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B06EB9">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36"/>
          <w:szCs w:val="36"/>
          <w:highlight w:val="none"/>
          <w:lang w:eastAsia="zh-CN"/>
        </w:rPr>
      </w:pPr>
      <w:r>
        <w:rPr>
          <w:rFonts w:hint="eastAsia" w:ascii="仿宋_GB2312" w:hAnsi="仿宋_GB2312" w:eastAsia="仿宋_GB2312" w:cs="仿宋_GB2312"/>
          <w:b/>
          <w:bCs/>
          <w:color w:val="auto"/>
          <w:sz w:val="36"/>
          <w:szCs w:val="36"/>
          <w:highlight w:val="none"/>
          <w:lang w:eastAsia="zh-CN"/>
        </w:rPr>
        <w:t>绍兴市中医院粮油类（包括禽蛋类、调料干货类、酱菜类）采购（配送服务）项目</w:t>
      </w:r>
    </w:p>
    <w:p w14:paraId="4DBFB976">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14:paraId="6F14FB44">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6C99E700">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39A770FB">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60300507">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42D21668">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136755A4">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5EC4CD4D">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14:paraId="3CBE89DD">
      <w:pPr>
        <w:pStyle w:val="5"/>
        <w:kinsoku/>
        <w:wordWrap w:val="0"/>
        <w:overflowPunct/>
        <w:topLinePunct w:val="0"/>
        <w:bidi w:val="0"/>
        <w:rPr>
          <w:rFonts w:hint="eastAsia" w:ascii="仿宋_GB2312" w:hAnsi="仿宋_GB2312" w:eastAsia="仿宋_GB2312" w:cs="仿宋_GB2312"/>
          <w:b/>
          <w:color w:val="auto"/>
          <w:sz w:val="44"/>
          <w:szCs w:val="44"/>
          <w:highlight w:val="none"/>
        </w:rPr>
      </w:pPr>
    </w:p>
    <w:p w14:paraId="6DD2D652">
      <w:pPr>
        <w:kinsoku/>
        <w:wordWrap w:val="0"/>
        <w:overflowPunct/>
        <w:topLinePunct w:val="0"/>
        <w:bidi w:val="0"/>
        <w:rPr>
          <w:rFonts w:hint="eastAsia" w:ascii="仿宋_GB2312" w:hAnsi="仿宋_GB2312" w:eastAsia="仿宋_GB2312" w:cs="仿宋_GB2312"/>
          <w:color w:val="auto"/>
          <w:highlight w:val="none"/>
        </w:rPr>
      </w:pPr>
    </w:p>
    <w:p w14:paraId="110BAC7A">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TYJZ2025048</w:t>
      </w:r>
    </w:p>
    <w:tbl>
      <w:tblPr>
        <w:tblStyle w:val="65"/>
        <w:tblW w:w="7801" w:type="dxa"/>
        <w:jc w:val="center"/>
        <w:tblLayout w:type="fixed"/>
        <w:tblCellMar>
          <w:top w:w="0" w:type="dxa"/>
          <w:left w:w="108" w:type="dxa"/>
          <w:bottom w:w="0" w:type="dxa"/>
          <w:right w:w="108" w:type="dxa"/>
        </w:tblCellMar>
      </w:tblPr>
      <w:tblGrid>
        <w:gridCol w:w="2356"/>
        <w:gridCol w:w="5445"/>
      </w:tblGrid>
      <w:tr w14:paraId="1392F2E8">
        <w:tblPrEx>
          <w:tblCellMar>
            <w:top w:w="0" w:type="dxa"/>
            <w:left w:w="108" w:type="dxa"/>
            <w:bottom w:w="0" w:type="dxa"/>
            <w:right w:w="108" w:type="dxa"/>
          </w:tblCellMar>
        </w:tblPrEx>
        <w:trPr>
          <w:trHeight w:val="443" w:hRule="atLeast"/>
          <w:jc w:val="center"/>
        </w:trPr>
        <w:tc>
          <w:tcPr>
            <w:tcW w:w="2356" w:type="dxa"/>
          </w:tcPr>
          <w:p w14:paraId="442344C5">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7F0CE8B0">
            <w:pPr>
              <w:kinsoku/>
              <w:wordWrap w:val="0"/>
              <w:overflowPunct/>
              <w:topLinePunct w:val="0"/>
              <w:bidi w:val="0"/>
              <w:spacing w:line="320" w:lineRule="exact"/>
              <w:jc w:val="both"/>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 xml:space="preserve">绍兴市中医院    </w:t>
            </w:r>
          </w:p>
        </w:tc>
      </w:tr>
      <w:tr w14:paraId="792EBC75">
        <w:tblPrEx>
          <w:tblCellMar>
            <w:top w:w="0" w:type="dxa"/>
            <w:left w:w="108" w:type="dxa"/>
            <w:bottom w:w="0" w:type="dxa"/>
            <w:right w:w="108" w:type="dxa"/>
          </w:tblCellMar>
        </w:tblPrEx>
        <w:trPr>
          <w:trHeight w:val="494" w:hRule="atLeast"/>
          <w:jc w:val="center"/>
        </w:trPr>
        <w:tc>
          <w:tcPr>
            <w:tcW w:w="2356" w:type="dxa"/>
          </w:tcPr>
          <w:p w14:paraId="160258FA">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center"/>
          </w:tcPr>
          <w:p w14:paraId="74AABBAD">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泰宇建筑工程技术咨询有限公司</w:t>
            </w:r>
          </w:p>
        </w:tc>
      </w:tr>
      <w:tr w14:paraId="677F72F0">
        <w:tblPrEx>
          <w:tblCellMar>
            <w:top w:w="0" w:type="dxa"/>
            <w:left w:w="108" w:type="dxa"/>
            <w:bottom w:w="0" w:type="dxa"/>
            <w:right w:w="108" w:type="dxa"/>
          </w:tblCellMar>
        </w:tblPrEx>
        <w:trPr>
          <w:trHeight w:val="498" w:hRule="atLeast"/>
          <w:jc w:val="center"/>
        </w:trPr>
        <w:tc>
          <w:tcPr>
            <w:tcW w:w="2356" w:type="dxa"/>
            <w:vAlign w:val="center"/>
          </w:tcPr>
          <w:p w14:paraId="0CD48BA9">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center"/>
          </w:tcPr>
          <w:p w14:paraId="3A074495">
            <w:pPr>
              <w:kinsoku/>
              <w:wordWrap w:val="0"/>
              <w:overflowPunct/>
              <w:topLinePunct w:val="0"/>
              <w:bidi w:val="0"/>
              <w:spacing w:after="100" w:afterAutospacing="1" w:line="440" w:lineRule="exact"/>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D213C6B">
        <w:tblPrEx>
          <w:tblCellMar>
            <w:top w:w="0" w:type="dxa"/>
            <w:left w:w="108" w:type="dxa"/>
            <w:bottom w:w="0" w:type="dxa"/>
            <w:right w:w="108" w:type="dxa"/>
          </w:tblCellMar>
        </w:tblPrEx>
        <w:trPr>
          <w:trHeight w:val="333" w:hRule="atLeast"/>
          <w:jc w:val="center"/>
        </w:trPr>
        <w:tc>
          <w:tcPr>
            <w:tcW w:w="7801" w:type="dxa"/>
            <w:gridSpan w:val="2"/>
          </w:tcPr>
          <w:p w14:paraId="60D320FD">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月</w:t>
            </w:r>
          </w:p>
        </w:tc>
      </w:tr>
    </w:tbl>
    <w:p w14:paraId="5DE03D45">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start="1"/>
          <w:cols w:space="720" w:num="1"/>
          <w:titlePg/>
          <w:docGrid w:linePitch="312" w:charSpace="0"/>
        </w:sectPr>
      </w:pPr>
    </w:p>
    <w:p w14:paraId="3401730E">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14:paraId="53B6F3E4">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14:paraId="0F93D5FF">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14:paraId="670CC1CB">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14:paraId="20962B7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0C4B4AD">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14:paraId="09059FF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72E6CCF">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226AA4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462C9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6761CF3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BF9241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0350AB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79ED21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070DE87D">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AF5FFB0">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6F141924">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F3E73F8">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2B3FE1F3">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56B74916">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48FC1CE5">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14:paraId="713025FE">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14:paraId="7FAF05C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14:paraId="60849D6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14:paraId="1629657D">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7" w:type="first"/>
          <w:footerReference r:id="rId9" w:type="first"/>
          <w:headerReference r:id="rId6" w:type="default"/>
          <w:footerReference r:id="rId8" w:type="default"/>
          <w:pgSz w:w="11906" w:h="16838"/>
          <w:pgMar w:top="1474" w:right="1814" w:bottom="1474" w:left="1814" w:header="851" w:footer="992" w:gutter="0"/>
          <w:pgNumType w:fmt="decimal" w:start="1"/>
          <w:cols w:space="720" w:num="1"/>
          <w:titlePg/>
          <w:docGrid w:linePitch="312" w:charSpace="0"/>
        </w:sectPr>
      </w:pPr>
    </w:p>
    <w:p w14:paraId="75BC3F9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0A9A8064">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178B428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绍兴市中医院粮油类（包括禽蛋类、调料干货类、酱菜类）采购（配送服务）项目</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9"/>
          <w:rFonts w:hint="eastAsia" w:ascii="仿宋_GB2312" w:hAnsi="仿宋_GB2312" w:eastAsia="仿宋_GB2312" w:cs="仿宋_GB2312"/>
          <w:snapToGrid/>
          <w:color w:val="auto"/>
          <w:kern w:val="2"/>
          <w:sz w:val="24"/>
          <w:szCs w:val="24"/>
          <w:highlight w:val="none"/>
        </w:rPr>
        <w:t>https://www.zcygov.cn/）获取（下载）招标文件，并于202</w:t>
      </w:r>
      <w:r>
        <w:rPr>
          <w:rStyle w:val="79"/>
          <w:rFonts w:hint="eastAsia" w:ascii="仿宋_GB2312" w:hAnsi="仿宋_GB2312" w:eastAsia="仿宋_GB2312" w:cs="仿宋_GB2312"/>
          <w:snapToGrid/>
          <w:color w:val="auto"/>
          <w:kern w:val="2"/>
          <w:sz w:val="24"/>
          <w:szCs w:val="24"/>
          <w:highlight w:val="none"/>
          <w:lang w:val="en-US" w:eastAsia="zh-CN"/>
        </w:rPr>
        <w:t>5</w:t>
      </w:r>
      <w:r>
        <w:rPr>
          <w:rStyle w:val="79"/>
          <w:rFonts w:hint="eastAsia" w:ascii="仿宋_GB2312" w:hAnsi="仿宋_GB2312" w:eastAsia="仿宋_GB2312" w:cs="仿宋_GB2312"/>
          <w:snapToGrid/>
          <w:color w:val="auto"/>
          <w:kern w:val="2"/>
          <w:sz w:val="24"/>
          <w:szCs w:val="24"/>
          <w:highlight w:val="none"/>
        </w:rPr>
        <w:t>年</w:t>
      </w:r>
      <w:r>
        <w:rPr>
          <w:rStyle w:val="79"/>
          <w:rFonts w:hint="eastAsia" w:ascii="仿宋_GB2312" w:hAnsi="仿宋_GB2312" w:eastAsia="仿宋_GB2312" w:cs="仿宋_GB2312"/>
          <w:snapToGrid/>
          <w:color w:val="auto"/>
          <w:kern w:val="2"/>
          <w:sz w:val="24"/>
          <w:szCs w:val="24"/>
          <w:highlight w:val="none"/>
          <w:lang w:val="en-US" w:eastAsia="zh-CN"/>
        </w:rPr>
        <w:t>07</w:t>
      </w:r>
      <w:r>
        <w:rPr>
          <w:rStyle w:val="79"/>
          <w:rFonts w:hint="eastAsia" w:ascii="仿宋_GB2312" w:hAnsi="仿宋_GB2312" w:eastAsia="仿宋_GB2312" w:cs="仿宋_GB2312"/>
          <w:snapToGrid/>
          <w:color w:val="auto"/>
          <w:kern w:val="2"/>
          <w:sz w:val="24"/>
          <w:szCs w:val="24"/>
          <w:highlight w:val="none"/>
        </w:rPr>
        <w:t>月</w:t>
      </w:r>
      <w:r>
        <w:rPr>
          <w:rStyle w:val="79"/>
          <w:rFonts w:hint="eastAsia" w:ascii="仿宋_GB2312" w:hAnsi="仿宋_GB2312" w:eastAsia="仿宋_GB2312" w:cs="仿宋_GB2312"/>
          <w:snapToGrid/>
          <w:color w:val="auto"/>
          <w:kern w:val="2"/>
          <w:sz w:val="24"/>
          <w:szCs w:val="24"/>
          <w:highlight w:val="none"/>
          <w:lang w:val="en-US" w:eastAsia="zh-CN"/>
        </w:rPr>
        <w:t>30</w:t>
      </w:r>
      <w:r>
        <w:rPr>
          <w:rStyle w:val="79"/>
          <w:rFonts w:hint="eastAsia" w:ascii="仿宋_GB2312" w:hAnsi="仿宋_GB2312" w:eastAsia="仿宋_GB2312" w:cs="仿宋_GB2312"/>
          <w:snapToGrid/>
          <w:color w:val="auto"/>
          <w:kern w:val="2"/>
          <w:sz w:val="24"/>
          <w:szCs w:val="24"/>
          <w:highlight w:val="none"/>
        </w:rPr>
        <w:t>日</w:t>
      </w:r>
      <w:r>
        <w:rPr>
          <w:rStyle w:val="79"/>
          <w:rFonts w:hint="eastAsia" w:ascii="仿宋_GB2312" w:hAnsi="仿宋_GB2312" w:eastAsia="仿宋_GB2312" w:cs="仿宋_GB2312"/>
          <w:snapToGrid/>
          <w:color w:val="auto"/>
          <w:kern w:val="2"/>
          <w:sz w:val="24"/>
          <w:szCs w:val="24"/>
          <w:highlight w:val="none"/>
          <w:lang w:val="en-US" w:eastAsia="zh-CN"/>
        </w:rPr>
        <w:t>09</w:t>
      </w:r>
      <w:r>
        <w:rPr>
          <w:rStyle w:val="79"/>
          <w:rFonts w:hint="eastAsia" w:ascii="仿宋_GB2312" w:hAnsi="仿宋_GB2312" w:eastAsia="仿宋_GB2312" w:cs="仿宋_GB2312"/>
          <w:snapToGrid/>
          <w:color w:val="auto"/>
          <w:kern w:val="2"/>
          <w:sz w:val="24"/>
          <w:szCs w:val="24"/>
          <w:highlight w:val="none"/>
        </w:rPr>
        <w:t>点</w:t>
      </w:r>
      <w:r>
        <w:rPr>
          <w:rStyle w:val="79"/>
          <w:rFonts w:hint="eastAsia" w:ascii="仿宋_GB2312" w:hAnsi="仿宋_GB2312" w:eastAsia="仿宋_GB2312" w:cs="仿宋_GB2312"/>
          <w:snapToGrid/>
          <w:color w:val="auto"/>
          <w:kern w:val="2"/>
          <w:sz w:val="24"/>
          <w:szCs w:val="24"/>
          <w:highlight w:val="none"/>
          <w:lang w:val="en-US" w:eastAsia="zh-CN"/>
        </w:rPr>
        <w:t>00</w:t>
      </w:r>
      <w:r>
        <w:rPr>
          <w:rStyle w:val="79"/>
          <w:rFonts w:hint="eastAsia" w:ascii="仿宋_GB2312" w:hAnsi="仿宋_GB2312" w:eastAsia="仿宋_GB2312" w:cs="仿宋_GB2312"/>
          <w:snapToGrid/>
          <w:color w:val="auto"/>
          <w:kern w:val="2"/>
          <w:sz w:val="24"/>
          <w:szCs w:val="24"/>
          <w:highlight w:val="none"/>
        </w:rPr>
        <w:t>分</w:t>
      </w:r>
      <w:r>
        <w:rPr>
          <w:rStyle w:val="79"/>
          <w:rFonts w:hint="eastAsia" w:ascii="仿宋_GB2312" w:hAnsi="仿宋_GB2312" w:eastAsia="仿宋_GB2312" w:cs="仿宋_GB2312"/>
          <w:bCs/>
          <w:snapToGrid/>
          <w:color w:val="auto"/>
          <w:kern w:val="2"/>
          <w:sz w:val="24"/>
          <w:szCs w:val="24"/>
          <w:highlight w:val="none"/>
        </w:rPr>
        <w:t>00秒</w:t>
      </w:r>
      <w:r>
        <w:rPr>
          <w:rStyle w:val="79"/>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5CA95D2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3F284F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TYJZ2025048</w:t>
      </w:r>
    </w:p>
    <w:p w14:paraId="5C8A2B0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绍兴市中医院粮油类（包括禽蛋类、调料干货类、酱菜类）采购（配送服务）项目</w:t>
      </w:r>
    </w:p>
    <w:p w14:paraId="1D3C396B">
      <w:pPr>
        <w:pageBreakBefore w:val="0"/>
        <w:widowControl w:val="0"/>
        <w:kinsoku/>
        <w:wordWrap w:val="0"/>
        <w:overflowPunct/>
        <w:topLinePunct w:val="0"/>
        <w:autoSpaceDE/>
        <w:autoSpaceDN/>
        <w:bidi w:val="0"/>
        <w:spacing w:line="360" w:lineRule="auto"/>
        <w:ind w:left="0" w:firstLine="482" w:firstLineChars="200"/>
        <w:textAlignment w:val="auto"/>
        <w:rPr>
          <w:rFonts w:hint="default"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val="en-US" w:eastAsia="zh-CN"/>
        </w:rPr>
        <w:t>2200000</w:t>
      </w:r>
    </w:p>
    <w:p w14:paraId="0130FCC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val="en-US" w:eastAsia="zh-CN"/>
        </w:rPr>
        <w:t>2200000</w:t>
      </w:r>
    </w:p>
    <w:p w14:paraId="13D59DD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1E8BED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4DEB4B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标项名称：粮油类（包括禽蛋类、调料干货类、酱菜类）采购（配送服务）项目</w:t>
      </w:r>
    </w:p>
    <w:p w14:paraId="262857EE">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F155749">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color w:val="auto"/>
          <w:sz w:val="24"/>
          <w:highlight w:val="none"/>
          <w:lang w:val="en-US" w:eastAsia="zh-CN"/>
        </w:rPr>
        <w:t>2200000</w:t>
      </w:r>
    </w:p>
    <w:p w14:paraId="792345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4274533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2D0ACF82">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b/>
          <w:color w:val="auto"/>
          <w:sz w:val="24"/>
          <w:highlight w:val="none"/>
        </w:rPr>
        <w:t>否。</w:t>
      </w:r>
    </w:p>
    <w:p w14:paraId="5F4B788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3C8186DB">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_GB2312" w:hAnsi="仿宋_GB2312" w:eastAsia="仿宋_GB2312" w:cs="仿宋_GB2312"/>
          <w:snapToGrid w:val="0"/>
          <w:color w:val="auto"/>
          <w:kern w:val="28"/>
          <w:sz w:val="24"/>
          <w:szCs w:val="20"/>
          <w:highlight w:val="none"/>
          <w:lang w:eastAsia="zh-CN"/>
        </w:rPr>
        <w:t>重大税收违法失信主体</w:t>
      </w:r>
      <w:r>
        <w:rPr>
          <w:rFonts w:hint="eastAsia" w:ascii="仿宋_GB2312" w:hAnsi="仿宋_GB2312" w:eastAsia="仿宋_GB2312" w:cs="仿宋_GB2312"/>
          <w:snapToGrid w:val="0"/>
          <w:color w:val="auto"/>
          <w:kern w:val="28"/>
          <w:sz w:val="24"/>
          <w:szCs w:val="20"/>
          <w:highlight w:val="none"/>
        </w:rPr>
        <w:t>、政府采购严重违法失信行为记录名单；</w:t>
      </w:r>
    </w:p>
    <w:p w14:paraId="4E250FB6">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25E1F560">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1CB186A1">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无；</w:t>
      </w:r>
    </w:p>
    <w:p w14:paraId="22EB52B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64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06EAAC2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81866"/>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78FCF8D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2F4FA1A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D5397A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4143D9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lang w:val="en-US" w:eastAsia="zh-CN"/>
        </w:rPr>
        <w:t>具有食品经营许可证或食品生产许可证</w:t>
      </w:r>
      <w:r>
        <w:rPr>
          <w:rFonts w:hint="eastAsia" w:ascii="仿宋_GB2312" w:hAnsi="仿宋_GB2312" w:eastAsia="仿宋_GB2312" w:cs="仿宋_GB2312"/>
          <w:b/>
          <w:bCs/>
          <w:color w:val="auto"/>
          <w:sz w:val="24"/>
          <w:highlight w:val="none"/>
        </w:rPr>
        <w:t>；</w:t>
      </w:r>
    </w:p>
    <w:p w14:paraId="66B8A654">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AEFD9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335A11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08655C2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0B379E2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144033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2D9E90E">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1297F9E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D9986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60B698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07</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09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54479D8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27E06CA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4696F5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00D253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68C815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1301FF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0FEBCA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60B42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A711C7F">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3D8BFC2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19"/>
      <w:bookmarkStart w:id="6" w:name="_Toc35393637"/>
      <w:bookmarkStart w:id="7" w:name="_Toc35393806"/>
      <w:bookmarkStart w:id="8" w:name="_Toc28359096"/>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20"/>
      <w:bookmarkStart w:id="10" w:name="_Toc28359097"/>
      <w:bookmarkStart w:id="11" w:name="_Toc35393807"/>
      <w:bookmarkStart w:id="12" w:name="_Toc3539363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樊慧芳</w:t>
      </w:r>
    </w:p>
    <w:p w14:paraId="5D69B47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0575-89107151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6916B9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质疑联系方式：0575-89107189</w:t>
      </w:r>
    </w:p>
    <w:p w14:paraId="15404C03">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35393639"/>
      <w:bookmarkStart w:id="14" w:name="_Toc28359098"/>
      <w:bookmarkStart w:id="15" w:name="_Toc35393808"/>
      <w:bookmarkStart w:id="16" w:name="_Toc28359021"/>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45BE5D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CBEF721">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14:paraId="635F544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0AAD550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77CE1B3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3680CCD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79F814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4C5AFDF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F011C9C">
      <w:pPr>
        <w:pageBreakBefore w:val="0"/>
        <w:widowControl w:val="0"/>
        <w:kinsoku/>
        <w:wordWrap w:val="0"/>
        <w:overflowPunct/>
        <w:topLinePunct w:val="0"/>
        <w:autoSpaceDE/>
        <w:autoSpaceDN/>
        <w:bidi w:val="0"/>
        <w:spacing w:line="36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4EF00C61">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14:paraId="29604E3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14:paraId="01F17565">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D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F18FA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14:paraId="485BCBD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329E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C928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14:paraId="5BC00B8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2ACFA79B">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26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85B08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14:paraId="0AA2697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7A04EF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B7EFE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E7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5DD8E8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14:paraId="50B987C3">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0947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527868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14:paraId="4AF75A3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0D4D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2ECD8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14:paraId="57B3621D">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211027E9">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324C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170B7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14:paraId="0F7B933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3FC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E13CA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14:paraId="07626465">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598FB34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3BBCA272">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474717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40A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26D4E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14:paraId="1CEEDFC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5DE3936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3145"/>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3E13755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14:paraId="120CEC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31A757F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F5FDAC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14:paraId="2E7C50B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220C1C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5914417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CA4A4C">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14:paraId="60239DB1">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14:paraId="3910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51BC9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14:paraId="226C4748">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14:paraId="72F3A462">
            <w:pPr>
              <w:spacing w:line="440" w:lineRule="exact"/>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3406ADB3">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14:paraId="0709D18F">
            <w:pPr>
              <w:kinsoku/>
              <w:wordWrap w:val="0"/>
              <w:overflowPunct/>
              <w:topLinePunct w:val="0"/>
              <w:bidi w:val="0"/>
              <w:spacing w:beforeLines="0" w:afterLines="0" w:line="440" w:lineRule="exact"/>
              <w:ind w:left="240" w:hanging="240" w:hangingChars="1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14:paraId="15F7ED7D">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14:paraId="067D9E57">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14:paraId="1699F2CE">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A3D480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84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4496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5C92F2F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925268F">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0F572633">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18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05F3B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40E19A56">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5237BB2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2A1A5D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7168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14:paraId="394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7068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572D3BB6">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14:paraId="19C4A8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000000" w:themeColor="text1"/>
                <w:kern w:val="0"/>
                <w:sz w:val="24"/>
                <w:highlight w:val="none"/>
                <w:u w:val="single"/>
                <w:lang w:val="en-US" w:eastAsia="zh-CN"/>
                <w14:textFill>
                  <w14:solidFill>
                    <w14:schemeClr w14:val="tx1"/>
                  </w14:solidFill>
                </w14:textFill>
              </w:rPr>
              <w:t>其他未列明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r>
              <w:rPr>
                <w:rFonts w:hint="eastAsia" w:ascii="仿宋_GB2312" w:hAnsi="仿宋_GB2312" w:eastAsia="仿宋_GB2312" w:cs="仿宋_GB2312"/>
                <w:color w:val="auto"/>
                <w:highlight w:val="none"/>
              </w:rPr>
              <w:t xml:space="preserve"> </w:t>
            </w:r>
          </w:p>
        </w:tc>
      </w:tr>
      <w:tr w14:paraId="29F7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4A584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521CC52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14:paraId="0A6B21E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1CFF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CAA66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7942789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78B840B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256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C9A6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14:paraId="0EF24C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14:paraId="3D7350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281479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C58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E72081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14:paraId="614195C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2444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A5E69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14:paraId="1F4C597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54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13E8E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14:paraId="4E1A985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332D95D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4DB5C4A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47E8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1080C2B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8AE09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FE2A1B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B4B18A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7373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0DEF79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14:paraId="727FF57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0A3238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C9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EB67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14:paraId="7F96C72A">
            <w:pPr>
              <w:adjustRightInd w:val="0"/>
              <w:spacing w:line="440" w:lineRule="exact"/>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79CFA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3F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C8FD96A">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_GB2312" w:hAnsi="仿宋_GB2312" w:eastAsia="仿宋_GB2312" w:cs="仿宋_GB2312"/>
                <w:b/>
                <w:color w:val="auto"/>
                <w:sz w:val="24"/>
                <w:highlight w:val="none"/>
              </w:rPr>
              <w:t>采购代理服务费：</w:t>
            </w: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r>
              <w:rPr>
                <w:rFonts w:hint="eastAsia" w:ascii="仿宋" w:hAnsi="仿宋" w:eastAsia="仿宋" w:cs="仿宋"/>
                <w:snapToGrid w:val="0"/>
                <w:color w:val="auto"/>
                <w:kern w:val="28"/>
                <w:sz w:val="24"/>
                <w:highlight w:val="none"/>
                <w:lang w:eastAsia="zh-CN"/>
              </w:rPr>
              <w:t>，超过12000元按12000元计</w:t>
            </w:r>
            <w:r>
              <w:rPr>
                <w:rFonts w:hint="eastAsia" w:ascii="仿宋" w:hAnsi="仿宋" w:eastAsia="仿宋" w:cs="仿宋"/>
                <w:snapToGrid w:val="0"/>
                <w:color w:val="auto"/>
                <w:kern w:val="28"/>
                <w:sz w:val="24"/>
                <w:highlight w:val="none"/>
              </w:rPr>
              <w:t>。</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w:t>
            </w:r>
            <w:r>
              <w:rPr>
                <w:rFonts w:hint="eastAsia" w:ascii="仿宋" w:hAnsi="仿宋" w:eastAsia="仿宋" w:cs="仿宋"/>
                <w:snapToGrid w:val="0"/>
                <w:color w:val="auto"/>
                <w:kern w:val="28"/>
                <w:sz w:val="24"/>
                <w:highlight w:val="none"/>
                <w:lang w:eastAsia="zh-CN"/>
              </w:rPr>
              <w:t>2200000</w:t>
            </w:r>
            <w:r>
              <w:rPr>
                <w:rFonts w:hint="eastAsia" w:ascii="仿宋" w:hAnsi="仿宋" w:eastAsia="仿宋" w:cs="仿宋"/>
                <w:snapToGrid w:val="0"/>
                <w:color w:val="auto"/>
                <w:kern w:val="28"/>
                <w:sz w:val="24"/>
                <w:highlight w:val="none"/>
              </w:rPr>
              <w:t>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210BD6E4">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6BC1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70505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585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C0B3A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14:paraId="4861539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14:paraId="67F64352">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3F727D2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10D1D401">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2F58FC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3D405D6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4255C24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0BE5CF8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3AE48A7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118A00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3385015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A037C3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35E0905">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5E2CEE2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3A091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1C4642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F0B27E">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486A26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2C7AE39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FAAFB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0758CFF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55AAAE8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CB9ECCE">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E5A14F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D970D6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7274935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1A5E62C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55B3D79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B08FE2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04E7025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656E24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CBE6D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23838DB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99299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1FAE60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669972A">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477EADA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296EE5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1C91101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0A81DE">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3EB64D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6E46CDA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0E3564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73BDA95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1F1E03A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32E8118B">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666B58C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4BA3DEF">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201C958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60C9040">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66E5B8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69F51A1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14DC7E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3A70D2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154D4A0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062E8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C7D1A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3C2CFD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4F9EA0">
      <w:pPr>
        <w:pStyle w:val="25"/>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8E8EDC5">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5568D05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08D02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77AFFD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660A7CF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3B459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4CED027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03E0794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4BB089BE">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22A0B6D0">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75A214DC">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566A4029">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58D7DE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4AF5D46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24C2B16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44C2E5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10E86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6A4A2F6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B6AFE80">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0432B9F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6AEAA3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06B94BA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314C6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1073BB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790497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32502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038B8E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76AF3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7D4E4D9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DC993C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6AAE7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A15C58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4CD4B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D9ED2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32BC9D5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10B7C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E7562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D8774C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26294C6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646E67B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782FAF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4334F892">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8ADB761">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4D16FD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171A4675">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233856AB">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7522210">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68D1AC07">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3016D0E">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2997DE0D">
      <w:pPr>
        <w:pStyle w:val="6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4474FB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DA0F2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098202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C65FCB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C5E9BD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F34A1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309A71AA">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142CE89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4996F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E1CA07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3764EF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5137932F">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D0884E">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DE97434">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8784B1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43A0306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388646D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2881321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4B1658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73D66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25682C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6C6B2F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F4FED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48EAF7A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57BE5F7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3C986B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7DC8651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FB850F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981CFC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7FC46C0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0BFC3D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62E13B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C6B8588">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76550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7E0AE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5103486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33FC29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97F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9709F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5BF4375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54C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43B75CC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7453390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18CC850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181C64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5E4F8E7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104F819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3CFF54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BFCB3C2">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6F9248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6775256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3CCA45F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72470C3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7546265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9AFA7F4">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688CB0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5785069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05A8E4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6080C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BAE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3ADE50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06C25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ADE865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4108A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CAA7EE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85AD0D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6440C9">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5BAC295">
      <w:pPr>
        <w:pStyle w:val="17"/>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4EDBB62">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0B5FE20">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3E7EE19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251794E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406374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7C4B0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24478D7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3B68AB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3B93AAF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BD03C3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6AF0BD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12E6E2C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F114A7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3F57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23E9B2E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12E41C9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38C1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4F085CB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1FA2866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FF652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4A02B89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CD0A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2C624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2EAFE2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704CC5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62427A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D24C6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76833CB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377C25E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54B3398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8A58E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8950D2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91CAC2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4C6384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3717D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2C0FF1C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351F3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9CEBA7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6D75AE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DC0F6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718C9D4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79F7ED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24A252A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513558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383577B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00D2758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37F23F5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86287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7982B48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CC745C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1E3DBA4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4AD30C61">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49A833E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D5ED4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39510E6E">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1313241E">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57669"/>
      <w:bookmarkEnd w:id="20"/>
      <w:bookmarkStart w:id="21" w:name="_Hlt68072998"/>
      <w:bookmarkEnd w:id="21"/>
      <w:bookmarkStart w:id="22" w:name="_Hlt68072990"/>
      <w:bookmarkEnd w:id="22"/>
      <w:bookmarkStart w:id="23" w:name="_Hlt74730295"/>
      <w:bookmarkEnd w:id="23"/>
      <w:bookmarkStart w:id="24" w:name="_Hlt75236101"/>
      <w:bookmarkEnd w:id="24"/>
      <w:bookmarkStart w:id="25" w:name="_Hlt74714665"/>
      <w:bookmarkEnd w:id="25"/>
      <w:bookmarkStart w:id="26" w:name="_Hlt74707468"/>
      <w:bookmarkEnd w:id="26"/>
      <w:bookmarkStart w:id="27" w:name="_Hlt74729768"/>
      <w:bookmarkEnd w:id="27"/>
      <w:bookmarkStart w:id="28" w:name="_Hlt68403820"/>
      <w:bookmarkEnd w:id="28"/>
      <w:bookmarkStart w:id="29" w:name="_Hlt75236290"/>
      <w:bookmarkEnd w:id="29"/>
      <w:bookmarkStart w:id="30" w:name="_Hlt75236011"/>
      <w:bookmarkEnd w:id="30"/>
      <w:bookmarkStart w:id="31" w:name="_Hlt68073093"/>
      <w:bookmarkEnd w:id="31"/>
      <w:bookmarkStart w:id="32" w:name="_Toc81372776"/>
      <w:bookmarkStart w:id="33" w:name="_Toc84325929"/>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14:paraId="2EC781AD">
      <w:pPr>
        <w:pStyle w:val="17"/>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CA6181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14BFD7C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D39DFD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773A570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2B034B2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4F0BB01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6B756B2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0E3A9E0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3E191C4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9156FCE">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3F02C3C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1DEB132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6C03CFD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347AEE5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6C32317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9B162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7BB8D2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93A6DC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86F57">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1090FF6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43B03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7A375896">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5095638C">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276B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CD88C5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5DEF46A">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E426CD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61E292">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3AC43029">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621F0CF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9FC33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819FFA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DDD8446">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01C4103F">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23910DD5">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0812625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66A97C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F6D5AB">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5DE781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FBC1FC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734E89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7E09D11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3D15D35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29FCB8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67147C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6BB34D4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2AAFB39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FC7B725">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E4B44F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06F63C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793E833">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2A30B2C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1C144F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94141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12ED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3A75C99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5EE3D7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3E6A5060">
      <w:pPr>
        <w:pStyle w:val="25"/>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0" w:type="default"/>
          <w:pgSz w:w="11906" w:h="16838"/>
          <w:pgMar w:top="1474" w:right="1814" w:bottom="1474" w:left="1814" w:header="851" w:footer="992" w:gutter="0"/>
          <w:pgNumType w:fmt="decimal" w:start="3"/>
          <w:cols w:space="720" w:num="1"/>
          <w:docGrid w:linePitch="312" w:charSpace="0"/>
        </w:sectPr>
      </w:pPr>
    </w:p>
    <w:bookmarkEnd w:id="17"/>
    <w:bookmarkEnd w:id="18"/>
    <w:p w14:paraId="6E9581CB">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14:paraId="515BF2E5">
      <w:pPr>
        <w:spacing w:line="440" w:lineRule="exact"/>
        <w:ind w:firstLine="482" w:firstLineChars="200"/>
        <w:rPr>
          <w:rFonts w:hint="default" w:ascii="仿宋_GB2312" w:hAnsi="仿宋_GB2312" w:eastAsia="仿宋_GB2312" w:cs="仿宋_GB2312"/>
          <w:b/>
          <w:bCs/>
          <w:color w:val="auto"/>
          <w:sz w:val="24"/>
          <w:szCs w:val="24"/>
          <w:highlight w:val="none"/>
          <w:lang w:val="en-US" w:eastAsia="zh-CN"/>
        </w:rPr>
      </w:pPr>
      <w:bookmarkStart w:id="36" w:name="_Toc151354173"/>
      <w:bookmarkStart w:id="37" w:name="第五部分"/>
      <w:bookmarkStart w:id="38" w:name="_Toc86217003"/>
      <w:r>
        <w:rPr>
          <w:rFonts w:hint="eastAsia" w:ascii="仿宋_GB2312" w:hAnsi="仿宋_GB2312" w:eastAsia="仿宋_GB2312" w:cs="仿宋_GB2312"/>
          <w:b/>
          <w:bCs/>
          <w:color w:val="auto"/>
          <w:sz w:val="24"/>
          <w:szCs w:val="24"/>
          <w:highlight w:val="none"/>
          <w:bdr w:val="single" w:color="auto" w:sz="4" w:space="0"/>
        </w:rPr>
        <w:t>01标</w:t>
      </w:r>
      <w:bookmarkStart w:id="39" w:name="_Toc32678"/>
      <w:bookmarkStart w:id="40" w:name="_Toc7206"/>
      <w:r>
        <w:rPr>
          <w:rFonts w:hint="eastAsia" w:ascii="仿宋_GB2312" w:hAnsi="仿宋_GB2312" w:eastAsia="仿宋_GB2312" w:cs="仿宋_GB2312"/>
          <w:b/>
          <w:bCs/>
          <w:color w:val="auto"/>
          <w:sz w:val="24"/>
          <w:szCs w:val="24"/>
          <w:highlight w:val="none"/>
          <w:lang w:eastAsia="zh-CN"/>
        </w:rPr>
        <w:t>粮油类（包括禽蛋类、调料干货类、酱菜类）采购（配送服务）项目，</w:t>
      </w:r>
      <w:r>
        <w:rPr>
          <w:rFonts w:hint="eastAsia" w:ascii="仿宋_GB2312" w:hAnsi="仿宋_GB2312" w:eastAsia="仿宋_GB2312" w:cs="仿宋_GB2312"/>
          <w:b/>
          <w:bCs/>
          <w:color w:val="auto"/>
          <w:sz w:val="24"/>
          <w:szCs w:val="24"/>
          <w:highlight w:val="none"/>
          <w:lang w:val="en-US" w:eastAsia="zh-CN"/>
        </w:rPr>
        <w:t>上限价为220万/2年。</w:t>
      </w:r>
    </w:p>
    <w:p w14:paraId="4CA8EE55">
      <w:pPr>
        <w:numPr>
          <w:ilvl w:val="0"/>
          <w:numId w:val="0"/>
        </w:numPr>
        <w:tabs>
          <w:tab w:val="left" w:pos="0"/>
        </w:tabs>
        <w:spacing w:before="120" w:after="120" w:line="360" w:lineRule="auto"/>
        <w:ind w:right="0" w:rightChars="0"/>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主要技术参数要求</w:t>
      </w:r>
      <w:r>
        <w:rPr>
          <w:rFonts w:hint="eastAsia" w:ascii="仿宋" w:hAnsi="仿宋" w:eastAsia="仿宋" w:cs="仿宋"/>
          <w:b/>
          <w:bCs w:val="0"/>
          <w:color w:val="auto"/>
          <w:sz w:val="21"/>
          <w:szCs w:val="21"/>
          <w:highlight w:val="none"/>
          <w:lang w:eastAsia="zh-CN"/>
        </w:rPr>
        <w:t>：</w:t>
      </w:r>
    </w:p>
    <w:p w14:paraId="33D42B2D">
      <w:pPr>
        <w:numPr>
          <w:ilvl w:val="0"/>
          <w:numId w:val="1"/>
        </w:num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基本要求：</w:t>
      </w:r>
    </w:p>
    <w:p w14:paraId="6A3A19C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大米必须符合相关国家标准，具有SC食品质量安全生产许可证，必须是当年或当期新米，大米含碎率≤5％，水分含量在15%以下，无掺杂、无沙石，无黄粒米，质量等级国家一级标准。大米包装袋上印有品名、数量、厂名、地址、电话以及生产日期和保质期，不得有二次包装的痕迹。必须提供批次产品检验合格报告。</w:t>
      </w:r>
    </w:p>
    <w:p w14:paraId="4FD17F0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面粉、食用油必须具有SC食品质量安全生产许可证，有监督部门提供的检测报告，包装袋上有注册商标及品名，生产日期和保质期、净重等标识，不得有二次包装的痕迹。有效期不得少于三个月，产品在常温下交货时的剩余保质期应不低于三分之二日期。面粉符合GB1355－2005特制一等粉，泽正常，干爽无异味。食用油必须符合国家食用大豆油质量标准GB/T 1535-2017，质量等级一级的非转基因大豆油。外观的色泽、透明度、气味滋味等无异常。</w:t>
      </w:r>
    </w:p>
    <w:p w14:paraId="4E7FC95B">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调料类必须具有SC食品生产许可证，产品合格证，包装上有生产日期、保质期、净重等标识。干货产品必须为正规厂家生产的产品。产品在常温下交货时的剩余保质期不得超出生产厂商标注保质期限的三分之二时间。</w:t>
      </w:r>
    </w:p>
    <w:p w14:paraId="07FBC98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副食品类（除禽蛋类）必须具有SC食品生产许可证，有产品合格证,包装上有生产日期、保质期、净重等标识。副食品类（除禽蛋类）必须为正规厂家生产的产品。产品在常温下交货时的剩余保质期不得超出生产厂商标注保质期限的三分之二时间。</w:t>
      </w:r>
    </w:p>
    <w:p w14:paraId="733E2FEF">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5、禽蛋类必须使用防震蛋托+瓦楞纸箱/食品级塑料箱，包装标识注明生产日期、保质期、“易碎”“向上”等标志。供货时剩余保质期≥总保质期的2/3（特殊品类除外），提供批次检验报告、原料来源证明。</w:t>
      </w:r>
    </w:p>
    <w:p w14:paraId="4FF146AB">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6、签订合同前完成食品安全责任险投保工作（一次事故累计限额赔付金额1000万元）。</w:t>
      </w:r>
    </w:p>
    <w:p w14:paraId="69C285E8">
      <w:pPr>
        <w:pStyle w:val="4"/>
        <w:numPr>
          <w:ilvl w:val="0"/>
          <w:numId w:val="0"/>
        </w:numPr>
        <w:spacing w:before="0" w:after="0"/>
        <w:rPr>
          <w:rFonts w:hint="eastAsia" w:ascii="仿宋" w:hAnsi="仿宋" w:eastAsia="仿宋" w:cs="仿宋"/>
          <w:bCs/>
          <w:sz w:val="24"/>
          <w:szCs w:val="24"/>
          <w:highlight w:val="none"/>
        </w:rPr>
      </w:pPr>
      <w:r>
        <w:rPr>
          <w:rFonts w:hint="eastAsia" w:ascii="仿宋" w:hAnsi="仿宋" w:eastAsia="仿宋" w:cs="仿宋"/>
          <w:bCs/>
          <w:sz w:val="24"/>
          <w:szCs w:val="24"/>
          <w:highlight w:val="none"/>
        </w:rPr>
        <w:t>（二）配送服务要求</w:t>
      </w:r>
    </w:p>
    <w:p w14:paraId="6EE6CA5F">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供应商应足量、及时将食堂食品配送至食堂。为确保食堂运营，食堂提前1天（下午13：00前），向供应商提交订货计划，说明采购品种、规格、数量及其它需要说明的事项。供应商必须每天早晨4:30-7:00之间将采购食品用品配送至医院指定区域。如遇特殊情况，双方必须提前协商解决，如未按要求送达，首次警告整改；后每发现或查实一次，扣款500元，采购人有权在任一应支付给中标单位的款项中扣除该款，不足扣除的有权追偿。</w:t>
      </w:r>
    </w:p>
    <w:p w14:paraId="3E49F1B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2、供应商要做到制度完善，证照齐全，用工规范，文明配送；自觉协调关系，妥善解决发生的问题和困难；自觉接受采购人相关职能部门的监督和指导。</w:t>
      </w:r>
    </w:p>
    <w:p w14:paraId="5BA1C85C">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3、供应商应建立供应商评价、接单备货、查验 报备、快速检测、贮存留样及分拣配送食品安全流程风险管控体系，严格执行食品安全制度规范。供应商应严格落实《浙江省食品安全数字化追溯规定》要求，对纳入《浙江省食品安全数字化追溯管理重点品种目录及主体目录》的食材，应通过“浙食链”实现流转，鼓励非“重点品种”食材应用“浙食链”。</w:t>
      </w:r>
    </w:p>
    <w:p w14:paraId="75BE646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4、所有配送产品必须证照齐全，源头可查，可溯源。在配送食品中，供应商应主动提供本项目相关检疫检验检测报告等证明、农药残留量检测报告、质量检测报告、产品检验报告等证明。</w:t>
      </w:r>
    </w:p>
    <w:p w14:paraId="64A4F132">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所有配送产品运输须使用符合国家卫生标准的专用运载工具，车辆必须保持清洁、卫生，使用前后要清洗消毒。如不符合要求将作出以下处罚：首次警告整改，后每发现或查实一次，扣款200-1000元，采购人有权在任一应支付给中标单位的款项中扣除该款，不足扣除的有权追偿。供应商必须自备运输工具运送至指定点地点，配送结束后需保持周边环境干净整洁，无垃圾、无水渍，如不符合要求将作出以下处罚：首次警告整改；后每发现或查实一次，扣款200元，采购人有权在任一应支付给中标单位的款项中扣除该款，不足扣除的有权追偿。</w:t>
      </w:r>
    </w:p>
    <w:p w14:paraId="3421D63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所有配送产品必须经采购人两名验收人员验收后方可离开；严禁发生货到即走，无人验收的现象。对验收不合格的产品，必须2小时（供应商可根据自身实力作出更短时间的承诺）之内处理完毕。如不符合要求将作出以下处罚：首次警告整改；后每发现或查实一次，扣款200元，采购人有权在任一应支付给中标单位的款项中扣除该款，不足扣除的有权追偿。</w:t>
      </w:r>
    </w:p>
    <w:p w14:paraId="7C47F95A">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7、合同期内若采购人更换智慧食堂系统，供应商根据采购人要求必须配合同步使用智慧食堂系统。</w:t>
      </w:r>
    </w:p>
    <w:p w14:paraId="4BF179CD">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供应商不得未经在本企业内现场查验，直接将食材从上游供应商配送至医院。如不符合要求将作出以下处罚：首次警告整改；后每发现或查实一次，扣款200元，采购人有权在任一应支付给中标单位的款项中扣除该款，不足扣除的有权追偿。</w:t>
      </w:r>
    </w:p>
    <w:p w14:paraId="70F62CD4">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9、若供应商无法按时按量按要求提供产品，经沟通过后，仍无法提供的，采购人有权自行采购，所有费用由中标人承担。</w:t>
      </w:r>
    </w:p>
    <w:p w14:paraId="10B355E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10、中标后，采购人将组织人员对中标人企业、基地等进行实地考查，对照投标材料逐一核实，若有发现实际情况与投标材料不符，采购人有权取消中标人资格，由第二中标候选人签订采购合同、供货，依次类推。</w:t>
      </w:r>
    </w:p>
    <w:p w14:paraId="02BC8880">
      <w:pPr>
        <w:pStyle w:val="64"/>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二、售后服务要求：</w:t>
      </w:r>
    </w:p>
    <w:p w14:paraId="4013E4AF">
      <w:pPr>
        <w:pStyle w:val="4"/>
        <w:numPr>
          <w:ilvl w:val="0"/>
          <w:numId w:val="0"/>
        </w:numPr>
        <w:spacing w:before="0" w:after="0"/>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（一）</w:t>
      </w:r>
      <w:r>
        <w:rPr>
          <w:rFonts w:hint="eastAsia" w:ascii="仿宋" w:hAnsi="仿宋" w:eastAsia="仿宋" w:cs="仿宋"/>
          <w:bCs/>
          <w:sz w:val="24"/>
          <w:szCs w:val="24"/>
          <w:highlight w:val="none"/>
        </w:rPr>
        <w:t>安全责任</w:t>
      </w:r>
    </w:p>
    <w:p w14:paraId="2102B34A">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1、因质量问题造成食物中毒或其它安全责任事故的，供应商独立承担一切法律责任和经济责任，没收履约保证金，采购人有权终止合同，并追究由此造成的一切损失。</w:t>
      </w:r>
    </w:p>
    <w:p w14:paraId="6A8CC926">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2、配送整个过程（包括因配送结束后未对周边环境清洁）所发生的任何安全事故等均由供应商独立承担责任。无条件接受采购人政策层面提出的相关要求。</w:t>
      </w:r>
    </w:p>
    <w:p w14:paraId="213AF9C1">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3、供应商在院内运输物品，应服从指挥，确保安全。因院内运输造成的安全事故及采购人相关财产损失，供应商独立承担一切刑事、民事责任。进入院内所产生的相关费用由供应商自行承担。</w:t>
      </w:r>
    </w:p>
    <w:p w14:paraId="79A62315">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4、配送中所涉运输、装卸、税收及其他相应费用由供应商自行承担；所需证、照等均由供应商自行办理。</w:t>
      </w:r>
    </w:p>
    <w:p w14:paraId="751EFA3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5、供应商在供货期间，如发生质量纠纷时采购人须对被投诉食材质量进行检测的，不论检测结果如何，因检测产生的相关费用须由供应商承担。</w:t>
      </w:r>
    </w:p>
    <w:p w14:paraId="0031E1EA">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严肃财经纪律，加强廉政建设，经查实发现有受贿、行贿现象，取消中标资格或终止合同，相关人员按情节轻重作出相应处分或处罚；触犯刑律的，依法追究法律责任，并追究由此造成一切损失。供应商在配送期间发生的盗窃、打架、斗殴等违法违规行为，一经查实，扣款5000-10000元；触犯刑律的，依法追究法律责任，并追究由此造成一切损失。</w:t>
      </w:r>
    </w:p>
    <w:p w14:paraId="7A12C351">
      <w:pPr>
        <w:pStyle w:val="4"/>
        <w:numPr>
          <w:ilvl w:val="0"/>
          <w:numId w:val="0"/>
        </w:numPr>
        <w:spacing w:before="0" w:after="0"/>
        <w:rPr>
          <w:rFonts w:hint="eastAsia" w:ascii="仿宋" w:hAnsi="仿宋" w:eastAsia="仿宋" w:cs="仿宋"/>
          <w:bCs/>
          <w:sz w:val="24"/>
          <w:szCs w:val="24"/>
          <w:highlight w:val="none"/>
        </w:rPr>
      </w:pP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二</w:t>
      </w:r>
      <w:r>
        <w:rPr>
          <w:rFonts w:hint="eastAsia" w:ascii="仿宋" w:hAnsi="仿宋" w:eastAsia="仿宋" w:cs="仿宋"/>
          <w:bCs/>
          <w:sz w:val="24"/>
          <w:szCs w:val="24"/>
          <w:highlight w:val="none"/>
        </w:rPr>
        <w:t>）违约责任</w:t>
      </w:r>
    </w:p>
    <w:p w14:paraId="48BD0DAE">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1、按中标金额交纳</w:t>
      </w:r>
      <w:r>
        <w:rPr>
          <w:rFonts w:hint="eastAsia" w:ascii="仿宋" w:hAnsi="仿宋" w:eastAsia="仿宋" w:cs="仿宋"/>
          <w:bCs/>
          <w:color w:val="000000"/>
          <w:sz w:val="24"/>
          <w:highlight w:val="none"/>
          <w:lang w:eastAsia="zh-CN"/>
        </w:rPr>
        <w:t>小于等于</w:t>
      </w:r>
      <w:r>
        <w:rPr>
          <w:rFonts w:hint="eastAsia" w:ascii="仿宋" w:hAnsi="仿宋" w:eastAsia="仿宋" w:cs="仿宋"/>
          <w:bCs/>
          <w:color w:val="000000"/>
          <w:sz w:val="24"/>
          <w:highlight w:val="none"/>
        </w:rPr>
        <w:t>1%的履约保证金。供应商如转包或变相转包，一经查实，扣除履约保证金，采购人有权终止合同，并追究由此造成的一切损失。</w:t>
      </w:r>
    </w:p>
    <w:p w14:paraId="69E05560">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供应商应自觉接受市场监督管理、农业、质监、卫生等部门的检查和检测。配送的食品质量低于投标承诺的；数量不符合要求的，供应商必须在2小时内按采购人要求解决问题；且经查实后将视情节作出以下处罚：首次警告整改；后每发现或查实一次，扣款500元，采购人有权在任一应支付给中标单位的款项中扣除该款，不足扣除的有权追偿。凡一个年度内，市、区市场监察局抽检有不合格的，按国家食品安全法等相关文件处理。</w:t>
      </w:r>
    </w:p>
    <w:p w14:paraId="48CADA52">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供应商按采购人指定的时间和地点配送产品。如遇特殊情况，双方必须提前协商解决，如未按要求送达，每发现或查实一次，扣款500元，采购人有权在任一应支付给中标单位的款项中扣除该款，不足扣除的有权追偿。</w:t>
      </w:r>
    </w:p>
    <w:p w14:paraId="1049CA73">
      <w:pPr>
        <w:spacing w:line="336"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4、供应商向采购人提供的结算票据、配送单有弄虚作假的，一经查实，扣除履约保证金。</w:t>
      </w:r>
    </w:p>
    <w:p w14:paraId="2F72A9F6">
      <w:pPr>
        <w:pStyle w:val="4"/>
        <w:numPr>
          <w:ilvl w:val="0"/>
          <w:numId w:val="0"/>
        </w:numPr>
        <w:spacing w:before="0" w:after="0"/>
        <w:rPr>
          <w:rFonts w:hint="eastAsia" w:ascii="仿宋" w:hAnsi="仿宋" w:eastAsia="仿宋" w:cs="仿宋"/>
          <w:b/>
          <w:bCs/>
          <w:sz w:val="24"/>
          <w:highlight w:val="none"/>
        </w:rPr>
      </w:pP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三</w:t>
      </w:r>
      <w:r>
        <w:rPr>
          <w:rFonts w:hint="eastAsia" w:ascii="仿宋" w:hAnsi="仿宋" w:eastAsia="仿宋" w:cs="仿宋"/>
          <w:bCs/>
          <w:sz w:val="24"/>
          <w:szCs w:val="24"/>
          <w:highlight w:val="none"/>
        </w:rPr>
        <w:t>）</w:t>
      </w:r>
      <w:r>
        <w:rPr>
          <w:rFonts w:hint="eastAsia" w:ascii="仿宋" w:hAnsi="仿宋" w:eastAsia="仿宋" w:cs="仿宋"/>
          <w:b/>
          <w:bCs/>
          <w:sz w:val="24"/>
          <w:highlight w:val="none"/>
        </w:rPr>
        <w:t>报价方式</w:t>
      </w:r>
    </w:p>
    <w:p w14:paraId="6B09CBB3">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以政府采购云平台（https://www.zcygov.cn/)→行业馆→绍兴食采馆的价格清单的平均价为各标段的价格基准价，投标企业报折扣。实际采购按采购人需求参考平台目录执行。</w:t>
      </w:r>
    </w:p>
    <w:p w14:paraId="1B34A84A">
      <w:pPr>
        <w:keepNext w:val="0"/>
        <w:keepLines w:val="0"/>
        <w:widowControl/>
        <w:suppressLineNumbers w:val="0"/>
        <w:jc w:val="left"/>
        <w:rPr>
          <w:rFonts w:hint="eastAsia" w:ascii="仿宋" w:hAnsi="仿宋" w:eastAsia="仿宋" w:cs="仿宋"/>
          <w:bCs/>
          <w:sz w:val="24"/>
          <w:highlight w:val="none"/>
        </w:rPr>
      </w:pPr>
      <w:r>
        <w:rPr>
          <w:rFonts w:hint="eastAsia" w:ascii="仿宋" w:hAnsi="仿宋" w:eastAsia="仿宋" w:cs="仿宋"/>
          <w:bCs/>
          <w:sz w:val="24"/>
          <w:highlight w:val="none"/>
        </w:rPr>
        <w:t>注：</w:t>
      </w: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结算价格=基准价*中标折扣。</w:t>
      </w:r>
    </w:p>
    <w:p w14:paraId="3D78EEAE">
      <w:pPr>
        <w:widowControl/>
        <w:spacing w:line="240" w:lineRule="auto"/>
        <w:ind w:firstLine="480" w:firstLineChars="200"/>
        <w:jc w:val="left"/>
        <w:rPr>
          <w:rFonts w:hint="eastAsia" w:ascii="仿宋" w:hAnsi="仿宋" w:eastAsia="仿宋" w:cs="仿宋"/>
          <w:bCs/>
          <w:sz w:val="24"/>
          <w:highlight w:val="none"/>
        </w:rPr>
      </w:pPr>
      <w:r>
        <w:rPr>
          <w:rFonts w:hint="eastAsia" w:ascii="仿宋" w:hAnsi="仿宋" w:eastAsia="仿宋" w:cs="仿宋"/>
          <w:color w:val="000000"/>
          <w:kern w:val="2"/>
          <w:sz w:val="24"/>
          <w:szCs w:val="24"/>
          <w:highlight w:val="none"/>
          <w:lang w:val="en-US" w:eastAsia="zh-CN" w:bidi="ar"/>
        </w:rPr>
        <w:t>2、</w:t>
      </w:r>
      <w:r>
        <w:rPr>
          <w:rFonts w:hint="eastAsia" w:ascii="仿宋" w:hAnsi="仿宋" w:eastAsia="仿宋" w:cs="仿宋"/>
          <w:color w:val="000000"/>
          <w:kern w:val="2"/>
          <w:sz w:val="24"/>
          <w:szCs w:val="24"/>
          <w:highlight w:val="none"/>
          <w:lang w:val="zh-CN" w:eastAsia="zh-CN" w:bidi="ar"/>
        </w:rPr>
        <w:t>合同期间如遇有上级部门有对口帮扶等特殊采购规定的，按上级部门规定执行，酌情减少本合同内相关物品采购量。</w:t>
      </w:r>
    </w:p>
    <w:p w14:paraId="24C32CD7">
      <w:pPr>
        <w:snapToGrid w:val="0"/>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w:t>
      </w:r>
      <w:r>
        <w:rPr>
          <w:rFonts w:hint="eastAsia" w:ascii="仿宋" w:hAnsi="仿宋" w:eastAsia="仿宋" w:cs="仿宋"/>
          <w:b/>
          <w:color w:val="000000"/>
          <w:sz w:val="24"/>
          <w:highlight w:val="none"/>
          <w:lang w:eastAsia="zh-CN"/>
        </w:rPr>
        <w:t>四</w:t>
      </w:r>
      <w:r>
        <w:rPr>
          <w:rFonts w:hint="eastAsia" w:ascii="仿宋" w:hAnsi="仿宋" w:eastAsia="仿宋" w:cs="仿宋"/>
          <w:b/>
          <w:color w:val="000000"/>
          <w:sz w:val="24"/>
          <w:highlight w:val="none"/>
        </w:rPr>
        <w:t>）目录清单</w:t>
      </w:r>
    </w:p>
    <w:p w14:paraId="16C9ED1E">
      <w:pPr>
        <w:snapToGrid w:val="0"/>
        <w:spacing w:line="360" w:lineRule="auto"/>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采购目录参考政府采购云平台。</w:t>
      </w:r>
    </w:p>
    <w:p w14:paraId="47832662">
      <w:pPr>
        <w:keepNext w:val="0"/>
        <w:keepLines w:val="0"/>
        <w:widowControl/>
        <w:suppressLineNumbers w:val="0"/>
        <w:jc w:val="left"/>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★采购产品规格型号须按采购人要求提供。</w:t>
      </w:r>
    </w:p>
    <w:p w14:paraId="71CC4BBC">
      <w:pPr>
        <w:rPr>
          <w:rFonts w:hint="eastAsia" w:ascii="仿宋" w:hAnsi="仿宋" w:eastAsia="仿宋" w:cs="仿宋"/>
          <w:b/>
          <w:bCs/>
          <w:color w:val="0000FF"/>
          <w:sz w:val="24"/>
          <w:highlight w:val="none"/>
          <w:lang w:val="en-US" w:eastAsia="zh-CN"/>
        </w:rPr>
      </w:pPr>
    </w:p>
    <w:p w14:paraId="7BE291C0">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附</w:t>
      </w:r>
      <w:r>
        <w:rPr>
          <w:rFonts w:hint="eastAsia" w:ascii="仿宋" w:hAnsi="仿宋" w:eastAsia="仿宋" w:cs="仿宋"/>
          <w:bCs/>
          <w:color w:val="000000"/>
          <w:szCs w:val="21"/>
          <w:highlight w:val="none"/>
          <w:lang w:val="zh-CN"/>
        </w:rPr>
        <w:t>表</w:t>
      </w:r>
      <w:r>
        <w:rPr>
          <w:rFonts w:hint="eastAsia" w:ascii="仿宋" w:hAnsi="仿宋" w:eastAsia="仿宋" w:cs="仿宋"/>
          <w:bCs/>
          <w:color w:val="000000"/>
          <w:szCs w:val="21"/>
          <w:highlight w:val="none"/>
        </w:rPr>
        <w:t>1</w:t>
      </w:r>
    </w:p>
    <w:tbl>
      <w:tblPr>
        <w:tblStyle w:val="65"/>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34"/>
        <w:gridCol w:w="768"/>
        <w:gridCol w:w="4488"/>
        <w:gridCol w:w="780"/>
        <w:gridCol w:w="936"/>
      </w:tblGrid>
      <w:tr w14:paraId="5662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20" w:type="dxa"/>
            <w:noWrap w:val="0"/>
            <w:vAlign w:val="center"/>
          </w:tcPr>
          <w:p w14:paraId="28EC7D2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项目</w:t>
            </w:r>
          </w:p>
        </w:tc>
        <w:tc>
          <w:tcPr>
            <w:tcW w:w="834" w:type="dxa"/>
            <w:noWrap w:val="0"/>
            <w:vAlign w:val="center"/>
          </w:tcPr>
          <w:p w14:paraId="5BFAB4E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名称</w:t>
            </w:r>
          </w:p>
        </w:tc>
        <w:tc>
          <w:tcPr>
            <w:tcW w:w="768" w:type="dxa"/>
            <w:noWrap w:val="0"/>
            <w:vAlign w:val="center"/>
          </w:tcPr>
          <w:p w14:paraId="35A1CE18">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规格</w:t>
            </w:r>
          </w:p>
        </w:tc>
        <w:tc>
          <w:tcPr>
            <w:tcW w:w="4488" w:type="dxa"/>
            <w:noWrap w:val="0"/>
            <w:vAlign w:val="center"/>
          </w:tcPr>
          <w:p w14:paraId="6067BA3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基本要求</w:t>
            </w:r>
          </w:p>
        </w:tc>
        <w:tc>
          <w:tcPr>
            <w:tcW w:w="780" w:type="dxa"/>
            <w:noWrap w:val="0"/>
            <w:vAlign w:val="center"/>
          </w:tcPr>
          <w:p w14:paraId="2C214675">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等 级</w:t>
            </w:r>
          </w:p>
        </w:tc>
        <w:tc>
          <w:tcPr>
            <w:tcW w:w="936" w:type="dxa"/>
            <w:noWrap w:val="0"/>
            <w:vAlign w:val="center"/>
          </w:tcPr>
          <w:p w14:paraId="7162E1CE">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单位</w:t>
            </w:r>
          </w:p>
        </w:tc>
      </w:tr>
      <w:tr w14:paraId="7FA9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vMerge w:val="restart"/>
            <w:noWrap w:val="0"/>
            <w:vAlign w:val="center"/>
          </w:tcPr>
          <w:p w14:paraId="5FDDAB69">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大米</w:t>
            </w:r>
          </w:p>
        </w:tc>
        <w:tc>
          <w:tcPr>
            <w:tcW w:w="834" w:type="dxa"/>
            <w:noWrap w:val="0"/>
            <w:vAlign w:val="center"/>
          </w:tcPr>
          <w:p w14:paraId="4B1086E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粳 米</w:t>
            </w:r>
          </w:p>
        </w:tc>
        <w:tc>
          <w:tcPr>
            <w:tcW w:w="768" w:type="dxa"/>
            <w:noWrap w:val="0"/>
            <w:vAlign w:val="center"/>
          </w:tcPr>
          <w:p w14:paraId="219357F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restart"/>
            <w:noWrap w:val="0"/>
            <w:vAlign w:val="center"/>
          </w:tcPr>
          <w:p w14:paraId="755CEB19">
            <w:pPr>
              <w:snapToGrid w:val="0"/>
              <w:spacing w:line="360" w:lineRule="auto"/>
              <w:rPr>
                <w:rFonts w:hint="eastAsia" w:ascii="仿宋" w:hAnsi="仿宋" w:eastAsia="仿宋" w:cs="仿宋"/>
                <w:bCs/>
                <w:szCs w:val="21"/>
                <w:highlight w:val="none"/>
              </w:rPr>
            </w:pPr>
            <w:r>
              <w:rPr>
                <w:rFonts w:hint="eastAsia" w:ascii="仿宋" w:hAnsi="仿宋" w:eastAsia="仿宋" w:cs="仿宋"/>
                <w:bCs/>
                <w:color w:val="000000"/>
                <w:szCs w:val="21"/>
                <w:highlight w:val="none"/>
              </w:rPr>
              <w:t>1</w:t>
            </w:r>
            <w:r>
              <w:rPr>
                <w:rFonts w:hint="eastAsia" w:ascii="仿宋" w:hAnsi="仿宋" w:eastAsia="仿宋" w:cs="仿宋"/>
                <w:bCs/>
                <w:szCs w:val="21"/>
                <w:highlight w:val="none"/>
              </w:rPr>
              <w:t>. 符合GB 1354-2018标准，水分含量在15%以下，无掺杂、无沙石，无黄粒米。</w:t>
            </w:r>
          </w:p>
          <w:p w14:paraId="2841AA4D">
            <w:pPr>
              <w:snapToGrid w:val="0"/>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2. 质量等级国家一级标准；有具有SC食品质量安全生产许可证。</w:t>
            </w:r>
          </w:p>
          <w:p w14:paraId="26772A52">
            <w:pPr>
              <w:snapToGrid w:val="0"/>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3.大米包装袋上印有品名、数量、厂名、地址、电话以及生产日期和保质期，不得有二次包装的痕迹。</w:t>
            </w:r>
          </w:p>
          <w:p w14:paraId="36C18519">
            <w:pPr>
              <w:snapToGrid w:val="0"/>
              <w:spacing w:line="360" w:lineRule="auto"/>
              <w:rPr>
                <w:rFonts w:hint="eastAsia" w:ascii="仿宋" w:hAnsi="仿宋" w:eastAsia="仿宋" w:cs="仿宋"/>
                <w:bCs/>
                <w:szCs w:val="21"/>
                <w:highlight w:val="none"/>
              </w:rPr>
            </w:pPr>
            <w:r>
              <w:rPr>
                <w:rFonts w:hint="eastAsia" w:ascii="仿宋" w:hAnsi="仿宋" w:eastAsia="仿宋" w:cs="仿宋"/>
                <w:bCs/>
                <w:szCs w:val="21"/>
                <w:highlight w:val="none"/>
              </w:rPr>
              <w:t>4.必须是当年或当期新米，大米含碎率≤5％，具有新鲜米的特有香气，无异味，不含黄色陈化米。</w:t>
            </w:r>
          </w:p>
          <w:p w14:paraId="4BFBF5F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szCs w:val="21"/>
                <w:highlight w:val="none"/>
              </w:rPr>
              <w:t>4.按进货量抽查5％，数量按抽查验收实数为准。</w:t>
            </w:r>
            <w:r>
              <w:rPr>
                <w:rFonts w:hint="eastAsia" w:ascii="仿宋" w:hAnsi="仿宋" w:eastAsia="仿宋" w:cs="仿宋"/>
                <w:bCs/>
                <w:color w:val="0000FF"/>
                <w:szCs w:val="21"/>
                <w:highlight w:val="none"/>
              </w:rPr>
              <w:t xml:space="preserve"> </w:t>
            </w:r>
          </w:p>
        </w:tc>
        <w:tc>
          <w:tcPr>
            <w:tcW w:w="780" w:type="dxa"/>
            <w:noWrap w:val="0"/>
            <w:vAlign w:val="center"/>
          </w:tcPr>
          <w:p w14:paraId="22EAF441">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一级</w:t>
            </w:r>
          </w:p>
        </w:tc>
        <w:tc>
          <w:tcPr>
            <w:tcW w:w="936" w:type="dxa"/>
            <w:noWrap w:val="0"/>
            <w:vAlign w:val="center"/>
          </w:tcPr>
          <w:p w14:paraId="349ECFF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72EB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vMerge w:val="continue"/>
            <w:noWrap w:val="0"/>
            <w:vAlign w:val="center"/>
          </w:tcPr>
          <w:p w14:paraId="24C2BA45">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6E2C64E1">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糯 米</w:t>
            </w:r>
          </w:p>
        </w:tc>
        <w:tc>
          <w:tcPr>
            <w:tcW w:w="768" w:type="dxa"/>
            <w:noWrap w:val="0"/>
            <w:vAlign w:val="center"/>
          </w:tcPr>
          <w:p w14:paraId="68339FE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continue"/>
            <w:noWrap w:val="0"/>
            <w:vAlign w:val="center"/>
          </w:tcPr>
          <w:p w14:paraId="5A54E837">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4A801C8F">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一级</w:t>
            </w:r>
          </w:p>
        </w:tc>
        <w:tc>
          <w:tcPr>
            <w:tcW w:w="936" w:type="dxa"/>
            <w:noWrap w:val="0"/>
            <w:vAlign w:val="center"/>
          </w:tcPr>
          <w:p w14:paraId="3C7F544D">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7EA1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20" w:type="dxa"/>
            <w:vMerge w:val="continue"/>
            <w:noWrap w:val="0"/>
            <w:vAlign w:val="center"/>
          </w:tcPr>
          <w:p w14:paraId="7C9A2FF5">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1BDDE2A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黑 米</w:t>
            </w:r>
          </w:p>
        </w:tc>
        <w:tc>
          <w:tcPr>
            <w:tcW w:w="768" w:type="dxa"/>
            <w:noWrap w:val="0"/>
            <w:vAlign w:val="center"/>
          </w:tcPr>
          <w:p w14:paraId="2418E3A5">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continue"/>
            <w:noWrap w:val="0"/>
            <w:vAlign w:val="center"/>
          </w:tcPr>
          <w:p w14:paraId="6899F2DF">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4D94DA6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一级</w:t>
            </w:r>
          </w:p>
        </w:tc>
        <w:tc>
          <w:tcPr>
            <w:tcW w:w="936" w:type="dxa"/>
            <w:noWrap w:val="0"/>
            <w:vAlign w:val="center"/>
          </w:tcPr>
          <w:p w14:paraId="416CAD9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51B9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14:paraId="34F39A0F">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10A7BAF6">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小 米</w:t>
            </w:r>
          </w:p>
        </w:tc>
        <w:tc>
          <w:tcPr>
            <w:tcW w:w="768" w:type="dxa"/>
            <w:noWrap w:val="0"/>
            <w:vAlign w:val="center"/>
          </w:tcPr>
          <w:p w14:paraId="457066A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continue"/>
            <w:noWrap w:val="0"/>
            <w:vAlign w:val="center"/>
          </w:tcPr>
          <w:p w14:paraId="6C6B56CD">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06495FD5">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一级</w:t>
            </w:r>
          </w:p>
        </w:tc>
        <w:tc>
          <w:tcPr>
            <w:tcW w:w="936" w:type="dxa"/>
            <w:noWrap w:val="0"/>
            <w:vAlign w:val="center"/>
          </w:tcPr>
          <w:p w14:paraId="3BDC2408">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1A93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20" w:type="dxa"/>
            <w:vMerge w:val="restart"/>
            <w:noWrap w:val="0"/>
            <w:vAlign w:val="center"/>
          </w:tcPr>
          <w:p w14:paraId="11D6603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面粉</w:t>
            </w:r>
          </w:p>
        </w:tc>
        <w:tc>
          <w:tcPr>
            <w:tcW w:w="834" w:type="dxa"/>
            <w:noWrap w:val="0"/>
            <w:vAlign w:val="center"/>
          </w:tcPr>
          <w:p w14:paraId="34951D57">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雪花粉</w:t>
            </w:r>
          </w:p>
        </w:tc>
        <w:tc>
          <w:tcPr>
            <w:tcW w:w="768" w:type="dxa"/>
            <w:noWrap w:val="0"/>
            <w:vAlign w:val="center"/>
          </w:tcPr>
          <w:p w14:paraId="7131E4AE">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restart"/>
            <w:noWrap w:val="0"/>
            <w:vAlign w:val="center"/>
          </w:tcPr>
          <w:p w14:paraId="42DF338C">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1.符合GB1355－2005特制一等粉。</w:t>
            </w:r>
          </w:p>
          <w:p w14:paraId="7F85A3B1">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2.色泽正常，干爽无异味。</w:t>
            </w:r>
          </w:p>
          <w:p w14:paraId="76093A0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3.按进货量抽查5％，数量按抽查验收实数为准。</w:t>
            </w:r>
          </w:p>
          <w:p w14:paraId="780F3FB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4.包装袋上有注册商标及具有SC食品质量安全生产许可证，有检验合格证、生产日期和保质期，其有效期不得少于三个月，不得有二次包装的痕迹。</w:t>
            </w:r>
          </w:p>
        </w:tc>
        <w:tc>
          <w:tcPr>
            <w:tcW w:w="780" w:type="dxa"/>
            <w:noWrap w:val="0"/>
            <w:vAlign w:val="center"/>
          </w:tcPr>
          <w:p w14:paraId="69ED940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特制一等</w:t>
            </w:r>
          </w:p>
        </w:tc>
        <w:tc>
          <w:tcPr>
            <w:tcW w:w="936" w:type="dxa"/>
            <w:noWrap w:val="0"/>
            <w:vAlign w:val="center"/>
          </w:tcPr>
          <w:p w14:paraId="5C92CB1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4FA3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20" w:type="dxa"/>
            <w:vMerge w:val="continue"/>
            <w:noWrap w:val="0"/>
            <w:vAlign w:val="center"/>
          </w:tcPr>
          <w:p w14:paraId="4803AE59">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083B97C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高筋粉</w:t>
            </w:r>
          </w:p>
        </w:tc>
        <w:tc>
          <w:tcPr>
            <w:tcW w:w="768" w:type="dxa"/>
            <w:noWrap w:val="0"/>
            <w:vAlign w:val="center"/>
          </w:tcPr>
          <w:p w14:paraId="223AD60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25KG</w:t>
            </w:r>
          </w:p>
        </w:tc>
        <w:tc>
          <w:tcPr>
            <w:tcW w:w="4488" w:type="dxa"/>
            <w:vMerge w:val="continue"/>
            <w:noWrap w:val="0"/>
            <w:vAlign w:val="center"/>
          </w:tcPr>
          <w:p w14:paraId="42273B8C">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2AC16E6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特制一等</w:t>
            </w:r>
          </w:p>
        </w:tc>
        <w:tc>
          <w:tcPr>
            <w:tcW w:w="936" w:type="dxa"/>
            <w:noWrap w:val="0"/>
            <w:vAlign w:val="center"/>
          </w:tcPr>
          <w:p w14:paraId="39E5805D">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36A1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0" w:type="dxa"/>
            <w:vMerge w:val="continue"/>
            <w:noWrap w:val="0"/>
            <w:vAlign w:val="center"/>
          </w:tcPr>
          <w:p w14:paraId="60DEC2CA">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254E3D7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澄面</w:t>
            </w:r>
          </w:p>
        </w:tc>
        <w:tc>
          <w:tcPr>
            <w:tcW w:w="768" w:type="dxa"/>
            <w:noWrap w:val="0"/>
            <w:vAlign w:val="center"/>
          </w:tcPr>
          <w:p w14:paraId="6310A101">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450G</w:t>
            </w:r>
          </w:p>
        </w:tc>
        <w:tc>
          <w:tcPr>
            <w:tcW w:w="4488" w:type="dxa"/>
            <w:vMerge w:val="continue"/>
            <w:noWrap w:val="0"/>
            <w:vAlign w:val="center"/>
          </w:tcPr>
          <w:p w14:paraId="44D6D94C">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4FD1F336">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w:t>
            </w:r>
          </w:p>
        </w:tc>
        <w:tc>
          <w:tcPr>
            <w:tcW w:w="936" w:type="dxa"/>
            <w:noWrap w:val="0"/>
            <w:vAlign w:val="center"/>
          </w:tcPr>
          <w:p w14:paraId="7632810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7C99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20" w:type="dxa"/>
            <w:vMerge w:val="continue"/>
            <w:noWrap w:val="0"/>
            <w:vAlign w:val="center"/>
          </w:tcPr>
          <w:p w14:paraId="5E707517">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026FF550">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粳米粉</w:t>
            </w:r>
          </w:p>
        </w:tc>
        <w:tc>
          <w:tcPr>
            <w:tcW w:w="768" w:type="dxa"/>
            <w:noWrap w:val="0"/>
            <w:vAlign w:val="center"/>
          </w:tcPr>
          <w:p w14:paraId="2A0A111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350G</w:t>
            </w:r>
          </w:p>
        </w:tc>
        <w:tc>
          <w:tcPr>
            <w:tcW w:w="4488" w:type="dxa"/>
            <w:vMerge w:val="continue"/>
            <w:noWrap w:val="0"/>
            <w:vAlign w:val="center"/>
          </w:tcPr>
          <w:p w14:paraId="70F13BD3">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6E81B31E">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w:t>
            </w:r>
          </w:p>
        </w:tc>
        <w:tc>
          <w:tcPr>
            <w:tcW w:w="936" w:type="dxa"/>
            <w:noWrap w:val="0"/>
            <w:vAlign w:val="center"/>
          </w:tcPr>
          <w:p w14:paraId="3E78DFDA">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0BC7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20" w:type="dxa"/>
            <w:vMerge w:val="continue"/>
            <w:noWrap w:val="0"/>
            <w:vAlign w:val="center"/>
          </w:tcPr>
          <w:p w14:paraId="31EE8E84">
            <w:pPr>
              <w:snapToGrid w:val="0"/>
              <w:spacing w:line="360" w:lineRule="auto"/>
              <w:rPr>
                <w:rFonts w:hint="eastAsia" w:ascii="仿宋" w:hAnsi="仿宋" w:eastAsia="仿宋" w:cs="仿宋"/>
                <w:bCs/>
                <w:color w:val="000000"/>
                <w:szCs w:val="21"/>
                <w:highlight w:val="none"/>
              </w:rPr>
            </w:pPr>
          </w:p>
        </w:tc>
        <w:tc>
          <w:tcPr>
            <w:tcW w:w="834" w:type="dxa"/>
            <w:noWrap w:val="0"/>
            <w:vAlign w:val="center"/>
          </w:tcPr>
          <w:p w14:paraId="6F781B5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糯米粉</w:t>
            </w:r>
          </w:p>
        </w:tc>
        <w:tc>
          <w:tcPr>
            <w:tcW w:w="768" w:type="dxa"/>
            <w:noWrap w:val="0"/>
            <w:vAlign w:val="center"/>
          </w:tcPr>
          <w:p w14:paraId="7E7BEE7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350G</w:t>
            </w:r>
          </w:p>
        </w:tc>
        <w:tc>
          <w:tcPr>
            <w:tcW w:w="4488" w:type="dxa"/>
            <w:vMerge w:val="continue"/>
            <w:noWrap w:val="0"/>
            <w:vAlign w:val="center"/>
          </w:tcPr>
          <w:p w14:paraId="34394AC0">
            <w:pPr>
              <w:snapToGrid w:val="0"/>
              <w:spacing w:line="360" w:lineRule="auto"/>
              <w:rPr>
                <w:rFonts w:hint="eastAsia" w:ascii="仿宋" w:hAnsi="仿宋" w:eastAsia="仿宋" w:cs="仿宋"/>
                <w:bCs/>
                <w:color w:val="000000"/>
                <w:szCs w:val="21"/>
                <w:highlight w:val="none"/>
              </w:rPr>
            </w:pPr>
          </w:p>
        </w:tc>
        <w:tc>
          <w:tcPr>
            <w:tcW w:w="780" w:type="dxa"/>
            <w:noWrap w:val="0"/>
            <w:vAlign w:val="center"/>
          </w:tcPr>
          <w:p w14:paraId="673075E6">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w:t>
            </w:r>
          </w:p>
        </w:tc>
        <w:tc>
          <w:tcPr>
            <w:tcW w:w="936" w:type="dxa"/>
            <w:noWrap w:val="0"/>
            <w:vAlign w:val="center"/>
          </w:tcPr>
          <w:p w14:paraId="612661B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袋</w:t>
            </w:r>
          </w:p>
        </w:tc>
      </w:tr>
      <w:tr w14:paraId="28C8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20" w:type="dxa"/>
            <w:noWrap w:val="0"/>
            <w:vAlign w:val="center"/>
          </w:tcPr>
          <w:p w14:paraId="1EAFCDEA">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食用油</w:t>
            </w:r>
          </w:p>
        </w:tc>
        <w:tc>
          <w:tcPr>
            <w:tcW w:w="834" w:type="dxa"/>
            <w:noWrap w:val="0"/>
            <w:vAlign w:val="center"/>
          </w:tcPr>
          <w:p w14:paraId="22EDB7A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大豆油</w:t>
            </w:r>
          </w:p>
        </w:tc>
        <w:tc>
          <w:tcPr>
            <w:tcW w:w="768" w:type="dxa"/>
            <w:noWrap w:val="0"/>
            <w:vAlign w:val="center"/>
          </w:tcPr>
          <w:p w14:paraId="69C51B0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10L</w:t>
            </w:r>
          </w:p>
        </w:tc>
        <w:tc>
          <w:tcPr>
            <w:tcW w:w="4488" w:type="dxa"/>
            <w:noWrap w:val="0"/>
            <w:vAlign w:val="center"/>
          </w:tcPr>
          <w:p w14:paraId="04C992B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1.按国家食用大豆油质量标准GB/T 1535-2017，质量等级一级的非转基因大豆油。</w:t>
            </w:r>
          </w:p>
          <w:p w14:paraId="0BBBD679">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2.外观的色泽、透明度、气味滋味等无异常。</w:t>
            </w:r>
          </w:p>
          <w:p w14:paraId="3BF38D8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3.定型包装。标有注册商标及具有SC食品质量安全生产许可证，有检验合格证、生产日期和保质期,必须原包装。</w:t>
            </w:r>
          </w:p>
        </w:tc>
        <w:tc>
          <w:tcPr>
            <w:tcW w:w="780" w:type="dxa"/>
            <w:noWrap w:val="0"/>
            <w:vAlign w:val="center"/>
          </w:tcPr>
          <w:p w14:paraId="05DFAF42">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一级</w:t>
            </w:r>
          </w:p>
        </w:tc>
        <w:tc>
          <w:tcPr>
            <w:tcW w:w="936" w:type="dxa"/>
            <w:noWrap w:val="0"/>
            <w:vAlign w:val="center"/>
          </w:tcPr>
          <w:p w14:paraId="24D932AF">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壶</w:t>
            </w:r>
          </w:p>
        </w:tc>
      </w:tr>
    </w:tbl>
    <w:p w14:paraId="31776C8B">
      <w:pPr>
        <w:snapToGrid w:val="0"/>
        <w:spacing w:line="360" w:lineRule="auto"/>
        <w:rPr>
          <w:rFonts w:hint="eastAsia" w:ascii="仿宋" w:hAnsi="仿宋" w:eastAsia="仿宋" w:cs="仿宋"/>
          <w:bCs/>
          <w:color w:val="000000"/>
          <w:szCs w:val="21"/>
          <w:highlight w:val="none"/>
        </w:rPr>
      </w:pPr>
    </w:p>
    <w:p w14:paraId="10D23276">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附</w:t>
      </w:r>
      <w:r>
        <w:rPr>
          <w:rFonts w:hint="eastAsia" w:ascii="仿宋" w:hAnsi="仿宋" w:eastAsia="仿宋" w:cs="仿宋"/>
          <w:bCs/>
          <w:color w:val="000000"/>
          <w:szCs w:val="21"/>
          <w:highlight w:val="none"/>
        </w:rPr>
        <w:t>表2</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6482"/>
        <w:gridCol w:w="821"/>
      </w:tblGrid>
      <w:tr w14:paraId="716B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195" w:type="dxa"/>
            <w:noWrap w:val="0"/>
            <w:vAlign w:val="top"/>
          </w:tcPr>
          <w:p w14:paraId="717F9A99">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项目</w:t>
            </w:r>
          </w:p>
        </w:tc>
        <w:tc>
          <w:tcPr>
            <w:tcW w:w="6504" w:type="dxa"/>
            <w:noWrap w:val="0"/>
            <w:vAlign w:val="top"/>
          </w:tcPr>
          <w:p w14:paraId="39D22860">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基本要求：所有有包装的包装上有注册商标及具有SC食品质量安全生产许可证，有检验合格证、生产日期和保质期，其有效期不得少于三个月，不得有二次包装的痕迹</w:t>
            </w:r>
          </w:p>
        </w:tc>
        <w:tc>
          <w:tcPr>
            <w:tcW w:w="823" w:type="dxa"/>
            <w:noWrap w:val="0"/>
            <w:vAlign w:val="top"/>
          </w:tcPr>
          <w:p w14:paraId="5481F8E5">
            <w:pPr>
              <w:snapToGrid w:val="0"/>
              <w:spacing w:line="360" w:lineRule="auto"/>
              <w:rPr>
                <w:rFonts w:hint="eastAsia" w:ascii="仿宋" w:hAnsi="仿宋" w:eastAsia="仿宋" w:cs="仿宋"/>
                <w:bCs/>
                <w:color w:val="000000"/>
                <w:szCs w:val="21"/>
                <w:highlight w:val="none"/>
              </w:rPr>
            </w:pPr>
          </w:p>
        </w:tc>
      </w:tr>
      <w:tr w14:paraId="281A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95" w:type="dxa"/>
            <w:noWrap w:val="0"/>
            <w:vAlign w:val="top"/>
          </w:tcPr>
          <w:p w14:paraId="547F0011">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禽蛋类</w:t>
            </w:r>
          </w:p>
          <w:p w14:paraId="7997AD9F">
            <w:pPr>
              <w:snapToGrid w:val="0"/>
              <w:spacing w:line="360" w:lineRule="auto"/>
              <w:rPr>
                <w:rFonts w:hint="eastAsia" w:ascii="仿宋" w:hAnsi="仿宋" w:eastAsia="仿宋" w:cs="仿宋"/>
                <w:bCs/>
                <w:color w:val="000000"/>
                <w:szCs w:val="21"/>
                <w:highlight w:val="none"/>
              </w:rPr>
            </w:pPr>
          </w:p>
        </w:tc>
        <w:tc>
          <w:tcPr>
            <w:tcW w:w="6504" w:type="dxa"/>
            <w:noWrap w:val="0"/>
            <w:vAlign w:val="top"/>
          </w:tcPr>
          <w:p w14:paraId="75AA139D">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新鲜度：蛋壳清洁无裂纹，保质期明确</w:t>
            </w:r>
          </w:p>
          <w:p w14:paraId="314A535A">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卫生安全：沙门氏菌等致病菌不得检出（GB 2749）</w:t>
            </w:r>
          </w:p>
          <w:p w14:paraId="158B50C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冷链要求：运输温度≤4℃（冷藏蛋品）</w:t>
            </w:r>
          </w:p>
        </w:tc>
        <w:tc>
          <w:tcPr>
            <w:tcW w:w="823" w:type="dxa"/>
            <w:noWrap w:val="0"/>
            <w:vAlign w:val="top"/>
          </w:tcPr>
          <w:p w14:paraId="316B3F35">
            <w:pPr>
              <w:snapToGrid w:val="0"/>
              <w:spacing w:line="360" w:lineRule="auto"/>
              <w:rPr>
                <w:rFonts w:hint="eastAsia" w:ascii="仿宋" w:hAnsi="仿宋" w:eastAsia="仿宋" w:cs="仿宋"/>
                <w:bCs/>
                <w:color w:val="000000"/>
                <w:szCs w:val="21"/>
                <w:highlight w:val="none"/>
              </w:rPr>
            </w:pPr>
          </w:p>
        </w:tc>
      </w:tr>
      <w:tr w14:paraId="522B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95" w:type="dxa"/>
            <w:noWrap w:val="0"/>
            <w:vAlign w:val="top"/>
          </w:tcPr>
          <w:p w14:paraId="0D58ADC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调料类</w:t>
            </w:r>
          </w:p>
        </w:tc>
        <w:tc>
          <w:tcPr>
            <w:tcW w:w="6504" w:type="dxa"/>
            <w:noWrap w:val="0"/>
            <w:vAlign w:val="top"/>
          </w:tcPr>
          <w:p w14:paraId="47CE3317">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添加剂：禁止添加焦糖色（配制酱油除外）、工业冰醋酸</w:t>
            </w:r>
          </w:p>
        </w:tc>
        <w:tc>
          <w:tcPr>
            <w:tcW w:w="823" w:type="dxa"/>
            <w:noWrap w:val="0"/>
            <w:vAlign w:val="top"/>
          </w:tcPr>
          <w:p w14:paraId="60DBD655">
            <w:pPr>
              <w:snapToGrid w:val="0"/>
              <w:spacing w:line="360" w:lineRule="auto"/>
              <w:rPr>
                <w:rFonts w:hint="eastAsia" w:ascii="仿宋" w:hAnsi="仿宋" w:eastAsia="仿宋" w:cs="仿宋"/>
                <w:bCs/>
                <w:color w:val="000000"/>
                <w:szCs w:val="21"/>
                <w:highlight w:val="none"/>
              </w:rPr>
            </w:pPr>
          </w:p>
        </w:tc>
      </w:tr>
      <w:tr w14:paraId="1E8E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195" w:type="dxa"/>
            <w:noWrap w:val="0"/>
            <w:vAlign w:val="top"/>
          </w:tcPr>
          <w:p w14:paraId="072ED45F">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酱菜类</w:t>
            </w:r>
          </w:p>
          <w:p w14:paraId="3DF86426">
            <w:pPr>
              <w:snapToGrid w:val="0"/>
              <w:spacing w:line="360" w:lineRule="auto"/>
              <w:rPr>
                <w:rFonts w:hint="eastAsia" w:ascii="仿宋" w:hAnsi="仿宋" w:eastAsia="仿宋" w:cs="仿宋"/>
                <w:bCs/>
                <w:color w:val="000000"/>
                <w:szCs w:val="21"/>
                <w:highlight w:val="none"/>
              </w:rPr>
            </w:pPr>
          </w:p>
        </w:tc>
        <w:tc>
          <w:tcPr>
            <w:tcW w:w="6504" w:type="dxa"/>
            <w:noWrap w:val="0"/>
            <w:vAlign w:val="top"/>
          </w:tcPr>
          <w:p w14:paraId="0FEF25FB">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感官要求：无杂质、无霉斑，色泽自然</w:t>
            </w:r>
          </w:p>
          <w:p w14:paraId="143EA8D3">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亚硝酸盐含量：≤20mg/kg（GB 2762）</w:t>
            </w:r>
          </w:p>
          <w:p w14:paraId="747B7DDE">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防腐剂：苯甲酸、山梨酸钾等用量符合GB 2760</w:t>
            </w:r>
          </w:p>
        </w:tc>
        <w:tc>
          <w:tcPr>
            <w:tcW w:w="823" w:type="dxa"/>
            <w:noWrap w:val="0"/>
            <w:vAlign w:val="top"/>
          </w:tcPr>
          <w:p w14:paraId="6DE25625">
            <w:pPr>
              <w:snapToGrid w:val="0"/>
              <w:spacing w:line="360" w:lineRule="auto"/>
              <w:rPr>
                <w:rFonts w:hint="eastAsia" w:ascii="仿宋" w:hAnsi="仿宋" w:eastAsia="仿宋" w:cs="仿宋"/>
                <w:bCs/>
                <w:color w:val="000000"/>
                <w:szCs w:val="21"/>
                <w:highlight w:val="none"/>
              </w:rPr>
            </w:pPr>
          </w:p>
        </w:tc>
      </w:tr>
      <w:tr w14:paraId="7215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195" w:type="dxa"/>
            <w:noWrap w:val="0"/>
            <w:vAlign w:val="top"/>
          </w:tcPr>
          <w:p w14:paraId="4D2AE41A">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 干货类</w:t>
            </w:r>
          </w:p>
          <w:p w14:paraId="1F7951A0">
            <w:pPr>
              <w:snapToGrid w:val="0"/>
              <w:spacing w:line="360" w:lineRule="auto"/>
              <w:rPr>
                <w:rFonts w:hint="eastAsia" w:ascii="仿宋" w:hAnsi="仿宋" w:eastAsia="仿宋" w:cs="仿宋"/>
                <w:bCs/>
                <w:color w:val="000000"/>
                <w:szCs w:val="21"/>
                <w:highlight w:val="none"/>
              </w:rPr>
            </w:pPr>
          </w:p>
        </w:tc>
        <w:tc>
          <w:tcPr>
            <w:tcW w:w="6504" w:type="dxa"/>
            <w:noWrap w:val="0"/>
            <w:vAlign w:val="top"/>
          </w:tcPr>
          <w:p w14:paraId="1EE851AF">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水分含量：≤12%（如干香菇，GB/T 23188）</w:t>
            </w:r>
          </w:p>
          <w:p w14:paraId="6C3E0324">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杂质率：≤1%（如干木耳）</w:t>
            </w:r>
          </w:p>
          <w:p w14:paraId="1F0EB21C">
            <w:pPr>
              <w:snapToGrid w:val="0"/>
              <w:spacing w:line="360" w:lineRule="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二氧化硫残留：≤0.05g/kg（GB 2760）</w:t>
            </w:r>
          </w:p>
        </w:tc>
        <w:tc>
          <w:tcPr>
            <w:tcW w:w="823" w:type="dxa"/>
            <w:noWrap w:val="0"/>
            <w:vAlign w:val="top"/>
          </w:tcPr>
          <w:p w14:paraId="35987042">
            <w:pPr>
              <w:snapToGrid w:val="0"/>
              <w:spacing w:line="360" w:lineRule="auto"/>
              <w:rPr>
                <w:rFonts w:hint="eastAsia" w:ascii="仿宋" w:hAnsi="仿宋" w:eastAsia="仿宋" w:cs="仿宋"/>
                <w:bCs/>
                <w:color w:val="000000"/>
                <w:szCs w:val="21"/>
                <w:highlight w:val="none"/>
              </w:rPr>
            </w:pPr>
          </w:p>
        </w:tc>
      </w:tr>
    </w:tbl>
    <w:p w14:paraId="1E5DD19B">
      <w:pPr>
        <w:numPr>
          <w:ilvl w:val="0"/>
          <w:numId w:val="0"/>
        </w:numPr>
        <w:ind w:leftChars="200"/>
        <w:rPr>
          <w:rFonts w:hint="eastAsia" w:ascii="仿宋" w:hAnsi="仿宋" w:eastAsia="仿宋" w:cs="仿宋"/>
          <w:highlight w:val="none"/>
        </w:rPr>
      </w:pPr>
    </w:p>
    <w:p w14:paraId="21F3B774">
      <w:pPr>
        <w:spacing w:line="360" w:lineRule="auto"/>
        <w:ind w:firstLine="422" w:firstLineChars="200"/>
        <w:rPr>
          <w:rFonts w:hint="eastAsia" w:ascii="仿宋" w:hAnsi="仿宋" w:eastAsia="仿宋" w:cs="仿宋"/>
          <w:bCs/>
          <w:sz w:val="24"/>
          <w:highlight w:val="none"/>
        </w:rPr>
      </w:pP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sz w:val="21"/>
          <w:szCs w:val="21"/>
          <w:highlight w:val="none"/>
          <w:lang w:eastAsia="zh-CN"/>
        </w:rPr>
        <w:t>：</w:t>
      </w:r>
      <w:r>
        <w:rPr>
          <w:rFonts w:hint="eastAsia" w:ascii="仿宋" w:hAnsi="仿宋" w:eastAsia="仿宋" w:cs="仿宋"/>
          <w:bCs/>
          <w:sz w:val="24"/>
          <w:highlight w:val="none"/>
          <w:lang w:val="zh-CN"/>
        </w:rPr>
        <w:t>按《浙江省财政厅关于进一步发挥政府采购政策功能全力推动经济稳进提质的通知》（浙财采监〔2022〕3号）</w:t>
      </w:r>
      <w:r>
        <w:rPr>
          <w:rFonts w:hint="eastAsia" w:ascii="仿宋" w:hAnsi="仿宋" w:eastAsia="仿宋" w:cs="仿宋"/>
          <w:bCs/>
          <w:sz w:val="24"/>
          <w:highlight w:val="none"/>
        </w:rPr>
        <w:t>等</w:t>
      </w:r>
      <w:r>
        <w:rPr>
          <w:rFonts w:hint="eastAsia" w:ascii="仿宋" w:hAnsi="仿宋" w:eastAsia="仿宋" w:cs="仿宋"/>
          <w:bCs/>
          <w:sz w:val="24"/>
          <w:highlight w:val="none"/>
          <w:lang w:val="zh-CN"/>
        </w:rPr>
        <w:t>文件要求执行，</w:t>
      </w:r>
      <w:r>
        <w:rPr>
          <w:rFonts w:hint="eastAsia" w:ascii="仿宋" w:hAnsi="仿宋" w:eastAsia="仿宋" w:cs="仿宋"/>
          <w:bCs/>
          <w:sz w:val="24"/>
          <w:highlight w:val="none"/>
        </w:rPr>
        <w:t>配送货款实行一月一结，财务入账后，1个月内支付。发票单位名称必须与投标时公章名称相符合，否则采购人有权拒付相关款项。</w:t>
      </w:r>
    </w:p>
    <w:bookmarkEnd w:id="36"/>
    <w:bookmarkEnd w:id="39"/>
    <w:bookmarkEnd w:id="40"/>
    <w:p w14:paraId="00C24DD5">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14:paraId="5965245F">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14:paraId="24220A18">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14:paraId="345E6886">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6ADBE327">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14:paraId="240463E9">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14:paraId="7818943C">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14:paraId="314B1E88">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14:paraId="7E71B0DA">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F8A46F9">
      <w:pPr>
        <w:pStyle w:val="5"/>
        <w:kinsoku/>
        <w:wordWrap w:val="0"/>
        <w:overflowPunct/>
        <w:topLinePunct w:val="0"/>
        <w:bidi w:val="0"/>
        <w:rPr>
          <w:rFonts w:hint="eastAsia" w:ascii="仿宋_GB2312" w:hAnsi="仿宋_GB2312" w:eastAsia="仿宋_GB2312" w:cs="仿宋_GB2312"/>
          <w:color w:val="auto"/>
          <w:highlight w:val="none"/>
        </w:rPr>
      </w:pPr>
    </w:p>
    <w:p w14:paraId="0285F8EE">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14:paraId="10A829D2">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E9A602B">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14:paraId="70753530">
      <w:pPr>
        <w:kinsoku/>
        <w:wordWrap w:val="0"/>
        <w:overflowPunct/>
        <w:topLinePunct w:val="0"/>
        <w:bidi w:val="0"/>
        <w:rPr>
          <w:rFonts w:hint="eastAsia" w:ascii="仿宋_GB2312" w:hAnsi="仿宋_GB2312" w:eastAsia="仿宋_GB2312" w:cs="仿宋_GB2312"/>
          <w:color w:val="auto"/>
          <w:sz w:val="24"/>
          <w:highlight w:val="none"/>
        </w:rPr>
      </w:pPr>
    </w:p>
    <w:p w14:paraId="6E58D887">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14:paraId="5617457B">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6CA09E28">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14:paraId="4BF6B407">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7897D946">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14:paraId="7519C4AE">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14:paraId="30D6E22D">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14:paraId="323B786A">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6434EF06">
      <w:pPr>
        <w:kinsoku/>
        <w:wordWrap w:val="0"/>
        <w:overflowPunct/>
        <w:topLinePunct w:val="0"/>
        <w:bidi w:val="0"/>
        <w:rPr>
          <w:rFonts w:hint="eastAsia" w:ascii="仿宋_GB2312" w:hAnsi="仿宋_GB2312" w:eastAsia="仿宋_GB2312" w:cs="仿宋_GB2312"/>
          <w:b/>
          <w:color w:val="auto"/>
          <w:sz w:val="24"/>
          <w:highlight w:val="none"/>
        </w:rPr>
      </w:pPr>
    </w:p>
    <w:p w14:paraId="76E6C6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14:paraId="1C5921B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14:paraId="2B6AB46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19273"/>
      <w:bookmarkStart w:id="42" w:name="_Toc20421"/>
      <w:bookmarkStart w:id="43" w:name="_Toc28855"/>
      <w:bookmarkStart w:id="44" w:name="_Toc15367"/>
      <w:bookmarkStart w:id="45" w:name="_Toc22967"/>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14:paraId="48B722C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53F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14:paraId="178A7B9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14:paraId="7B9E5BF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14:paraId="668425A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14:paraId="17AF0CB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14:paraId="3050F1B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22185"/>
      <w:bookmarkStart w:id="47" w:name="_Toc6311"/>
      <w:bookmarkStart w:id="48" w:name="_Toc18585"/>
      <w:bookmarkStart w:id="49" w:name="_Toc6773"/>
      <w:bookmarkStart w:id="50" w:name="_Toc2918"/>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14:paraId="67D1BF5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761F58E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B080E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14:paraId="6F7BEB79">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41C083F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14:paraId="79F7D2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5635"/>
      <w:bookmarkStart w:id="52" w:name="_Toc4929"/>
      <w:bookmarkStart w:id="53" w:name="_Toc13918"/>
      <w:bookmarkStart w:id="54" w:name="_Toc1386"/>
      <w:bookmarkStart w:id="55"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25F89A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6E814E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6D512F0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14:paraId="0F84D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14:paraId="7BB992C7">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26D09D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61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529B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14:paraId="08B1AF4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14:paraId="6F10F91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14:paraId="49F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4B0A85">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0C7A9B9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06FD9F7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6AD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2EB0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1EB9A0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108FECA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D8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EE00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7529DAE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43BEFE7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0B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F7221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14:paraId="691379E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14:paraId="2550EB1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14:paraId="430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B4BDA5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14:paraId="44F4D83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14:paraId="5DD3456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3654"/>
      <w:bookmarkStart w:id="57" w:name="_Toc30506"/>
      <w:bookmarkStart w:id="58" w:name="_Toc14993"/>
      <w:bookmarkStart w:id="59" w:name="_Toc26916"/>
      <w:bookmarkStart w:id="60" w:name="_Toc30158"/>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14:paraId="5E72AFC0">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14:paraId="7AC1655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10340"/>
      <w:bookmarkStart w:id="62" w:name="_Toc1814"/>
      <w:bookmarkStart w:id="63" w:name="_Toc22618"/>
      <w:bookmarkStart w:id="64" w:name="_Toc3625"/>
      <w:bookmarkStart w:id="65" w:name="_Toc31421"/>
      <w:bookmarkStart w:id="66" w:name="_Toc8772"/>
      <w:bookmarkStart w:id="67" w:name="_Toc11108"/>
      <w:bookmarkStart w:id="68" w:name="_Toc4760"/>
      <w:r>
        <w:rPr>
          <w:rFonts w:hint="eastAsia" w:ascii="仿宋_GB2312" w:hAnsi="仿宋_GB2312" w:eastAsia="仿宋_GB2312" w:cs="仿宋_GB2312"/>
          <w:b/>
          <w:color w:val="auto"/>
          <w:highlight w:val="none"/>
        </w:rPr>
        <w:t>1.4履约保证金</w:t>
      </w:r>
    </w:p>
    <w:p w14:paraId="7F39B2D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14:paraId="48C7846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5F351147">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0E65805C">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E502A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14:paraId="2E848C6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14:paraId="345A4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14:paraId="276A66B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14:paraId="131DEDC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33F91341">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14:paraId="4CED89F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14:paraId="468F26FD">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14:paraId="1D1B0F08">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3E9D4F41">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14:paraId="6EE1AE5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D4ADD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2F8308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658E9861">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8586"/>
      <w:bookmarkStart w:id="70" w:name="_Toc3079"/>
      <w:bookmarkStart w:id="71" w:name="_Toc24662"/>
      <w:bookmarkStart w:id="72" w:name="_Toc2375"/>
      <w:bookmarkStart w:id="73" w:name="_Toc5698"/>
      <w:r>
        <w:rPr>
          <w:rFonts w:hint="eastAsia" w:ascii="仿宋_GB2312" w:hAnsi="仿宋_GB2312" w:eastAsia="仿宋_GB2312" w:cs="仿宋_GB2312"/>
          <w:bCs/>
          <w:color w:val="auto"/>
          <w:sz w:val="24"/>
          <w:highlight w:val="none"/>
        </w:rPr>
        <w:t>1.7.4若服务涉及货物的，则货物的：</w:t>
      </w:r>
    </w:p>
    <w:p w14:paraId="4DD4CDA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4DACE69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2C35B8F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75F0DEF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14:paraId="475C53E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14:paraId="3D71DAEC">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B8A52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14:paraId="2AFAA2B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32454"/>
      <w:bookmarkStart w:id="75" w:name="_Toc18683"/>
      <w:bookmarkStart w:id="76" w:name="_Toc26807"/>
      <w:bookmarkStart w:id="77" w:name="_Toc30329"/>
      <w:bookmarkStart w:id="78" w:name="_Toc949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F750F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CD64C3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8AC30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14:paraId="50F5F88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15583"/>
      <w:bookmarkStart w:id="80" w:name="_Toc28375"/>
      <w:bookmarkStart w:id="81" w:name="_Toc16021"/>
      <w:r>
        <w:rPr>
          <w:rFonts w:hint="eastAsia" w:ascii="仿宋_GB2312" w:hAnsi="仿宋_GB2312" w:eastAsia="仿宋_GB2312" w:cs="仿宋_GB2312"/>
          <w:b/>
          <w:color w:val="auto"/>
          <w:sz w:val="24"/>
          <w:highlight w:val="none"/>
        </w:rPr>
        <w:t>1.9合同争议的解决</w:t>
      </w:r>
      <w:bookmarkEnd w:id="79"/>
      <w:bookmarkEnd w:id="80"/>
      <w:bookmarkEnd w:id="81"/>
    </w:p>
    <w:p w14:paraId="467E538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14:paraId="013A9682">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15322"/>
      <w:bookmarkStart w:id="83" w:name="_Toc11173"/>
      <w:bookmarkStart w:id="84" w:name="_Toc7245"/>
      <w:r>
        <w:rPr>
          <w:rFonts w:hint="eastAsia" w:ascii="仿宋_GB2312" w:hAnsi="仿宋_GB2312" w:eastAsia="仿宋_GB2312" w:cs="仿宋_GB2312"/>
          <w:b/>
          <w:color w:val="auto"/>
          <w:sz w:val="24"/>
          <w:highlight w:val="none"/>
        </w:rPr>
        <w:t>2.0 合同生效</w:t>
      </w:r>
      <w:bookmarkEnd w:id="82"/>
      <w:bookmarkEnd w:id="83"/>
      <w:bookmarkEnd w:id="84"/>
    </w:p>
    <w:p w14:paraId="104CC318">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14:paraId="591F66C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14:paraId="592C8A8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14:paraId="003CA39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14:paraId="20A3825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14:paraId="619EE41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14:paraId="5C476D3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14:paraId="04C25C5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14:paraId="0027D3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14:paraId="4202101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14:paraId="14951FD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14:paraId="337A88D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14:paraId="26947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14:paraId="404FFA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14:paraId="1777B68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14:paraId="3263A5F9">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14:paraId="2A4AE4ED">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14:paraId="6E380F5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14021"/>
      <w:bookmarkStart w:id="86" w:name="_Toc31297"/>
      <w:bookmarkStart w:id="87" w:name="_Toc25079"/>
      <w:bookmarkStart w:id="88" w:name="_Toc19680"/>
      <w:bookmarkStart w:id="89" w:name="_Toc5228"/>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14:paraId="0F354A1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14:paraId="0184CCB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14:paraId="1E25C7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14:paraId="405C0CF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F80F78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14:paraId="7709A477">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2791B5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14:paraId="7AA0661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16752"/>
      <w:bookmarkStart w:id="91" w:name="_Toc31402"/>
      <w:bookmarkStart w:id="92" w:name="_Toc3769"/>
      <w:bookmarkStart w:id="93" w:name="_Toc19539"/>
      <w:bookmarkStart w:id="94" w:name="_Toc2328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14:paraId="1B393F5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185735">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12412"/>
      <w:bookmarkStart w:id="96" w:name="_Toc9161"/>
      <w:bookmarkStart w:id="97" w:name="_Toc27945"/>
      <w:bookmarkStart w:id="98" w:name="_Toc4133"/>
      <w:bookmarkStart w:id="99" w:name="_Toc13673"/>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14:paraId="6461539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45E4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07FB932F">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14:paraId="600B41CE">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CDC81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14:paraId="7991D3C7">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26555"/>
      <w:bookmarkStart w:id="101" w:name="_Toc15447"/>
      <w:bookmarkStart w:id="102" w:name="_Toc31233"/>
      <w:bookmarkStart w:id="103" w:name="_Toc32670"/>
      <w:bookmarkStart w:id="104" w:name="_Toc22011"/>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14:paraId="666DD78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14:paraId="1574423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3467"/>
      <w:bookmarkStart w:id="106" w:name="_Toc30507"/>
      <w:bookmarkStart w:id="107" w:name="_Toc18990"/>
      <w:bookmarkStart w:id="108" w:name="_Toc16163"/>
      <w:bookmarkStart w:id="109" w:name="_Toc13154"/>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14:paraId="1E9F0456">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14:paraId="7B3841C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14:paraId="310F2F09">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DA222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14:paraId="1FD100D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14:paraId="171D439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14:paraId="60E42E66">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14:paraId="26D6DAC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9FFC31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14:paraId="389A317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5FE19E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10663"/>
      <w:bookmarkStart w:id="114" w:name="_Toc26689"/>
      <w:bookmarkStart w:id="115" w:name="_Toc42"/>
      <w:bookmarkStart w:id="116" w:name="_Toc23368"/>
      <w:bookmarkStart w:id="117" w:name="_Toc21830"/>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14:paraId="43E3EFA5">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0D52A9">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14371"/>
      <w:bookmarkStart w:id="119" w:name="_Toc25571"/>
      <w:bookmarkStart w:id="120" w:name="_Toc4720"/>
      <w:bookmarkStart w:id="121" w:name="_Toc32494"/>
      <w:bookmarkStart w:id="122" w:name="_Toc26633"/>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14:paraId="592F467D">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14:paraId="4BEA610F">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14:paraId="588075E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14:paraId="0333281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14:paraId="6451548B">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3638"/>
      <w:bookmarkStart w:id="124" w:name="_Toc23854"/>
      <w:bookmarkStart w:id="125" w:name="_Toc14115"/>
      <w:bookmarkStart w:id="126" w:name="_Toc24465"/>
      <w:bookmarkStart w:id="127" w:name="_Toc25783"/>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14:paraId="5D178C22">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14:paraId="7588C2BE">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6883"/>
      <w:bookmarkStart w:id="129" w:name="_Toc30105"/>
      <w:bookmarkStart w:id="130" w:name="_Toc25525"/>
      <w:bookmarkStart w:id="131" w:name="_Toc14814"/>
      <w:bookmarkStart w:id="132" w:name="_Toc7315"/>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14:paraId="142EFECB">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F0FCE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016"/>
      <w:bookmarkStart w:id="135" w:name="_Toc23323"/>
      <w:r>
        <w:rPr>
          <w:rFonts w:hint="eastAsia" w:ascii="仿宋_GB2312" w:hAnsi="仿宋_GB2312" w:eastAsia="仿宋_GB2312" w:cs="仿宋_GB2312"/>
          <w:b/>
          <w:color w:val="auto"/>
          <w:sz w:val="24"/>
          <w:highlight w:val="none"/>
        </w:rPr>
        <w:t>2.14 合同中止、终止</w:t>
      </w:r>
      <w:bookmarkEnd w:id="133"/>
      <w:bookmarkEnd w:id="134"/>
      <w:bookmarkEnd w:id="135"/>
    </w:p>
    <w:p w14:paraId="12CC1264">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14:paraId="3319D918">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5AD4CE4">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4525"/>
      <w:bookmarkStart w:id="137" w:name="_Toc1969"/>
      <w:bookmarkStart w:id="138" w:name="_Toc17363"/>
      <w:r>
        <w:rPr>
          <w:rFonts w:hint="eastAsia" w:ascii="仿宋_GB2312" w:hAnsi="仿宋_GB2312" w:eastAsia="仿宋_GB2312" w:cs="仿宋_GB2312"/>
          <w:b/>
          <w:color w:val="auto"/>
          <w:sz w:val="24"/>
          <w:highlight w:val="none"/>
        </w:rPr>
        <w:t>2.15 检验和验收</w:t>
      </w:r>
      <w:bookmarkEnd w:id="136"/>
      <w:bookmarkEnd w:id="137"/>
      <w:bookmarkEnd w:id="138"/>
    </w:p>
    <w:p w14:paraId="6C32B6B5">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14:paraId="5D9941AA">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9B6A301">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14:paraId="19B41730">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2308"/>
      <w:bookmarkStart w:id="140" w:name="_Toc12666"/>
      <w:bookmarkStart w:id="141" w:name="_Toc25198"/>
      <w:bookmarkStart w:id="142" w:name="_Toc9808"/>
      <w:bookmarkStart w:id="143" w:name="_Toc31892"/>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14:paraId="2402C77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18401"/>
      <w:bookmarkStart w:id="145"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14:paraId="23E7D11C">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AA389AA">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12254"/>
      <w:bookmarkStart w:id="147" w:name="_Toc28906"/>
      <w:bookmarkStart w:id="148" w:name="_Toc27644"/>
      <w:bookmarkStart w:id="149" w:name="_Toc20808"/>
      <w:bookmarkStart w:id="150" w:name="_Toc5063"/>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14:paraId="3B6FECB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14:paraId="6A4473A0">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14:paraId="3FC460AF">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18540"/>
      <w:bookmarkStart w:id="152" w:name="_Toc30599"/>
      <w:bookmarkStart w:id="153" w:name="_Toc4355"/>
      <w:r>
        <w:rPr>
          <w:rFonts w:hint="eastAsia" w:ascii="仿宋_GB2312" w:hAnsi="仿宋_GB2312" w:eastAsia="仿宋_GB2312" w:cs="仿宋_GB2312"/>
          <w:b/>
          <w:color w:val="auto"/>
          <w:sz w:val="24"/>
          <w:highlight w:val="none"/>
        </w:rPr>
        <w:t>2.18 计量单位</w:t>
      </w:r>
      <w:bookmarkEnd w:id="151"/>
      <w:bookmarkEnd w:id="152"/>
      <w:bookmarkEnd w:id="153"/>
    </w:p>
    <w:p w14:paraId="095EB833">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14:paraId="009D2A37">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19</w:t>
      </w:r>
      <w:r>
        <w:rPr>
          <w:rFonts w:hint="eastAsia" w:ascii="仿宋_GB2312" w:hAnsi="仿宋_GB2312" w:eastAsia="仿宋_GB2312" w:cs="仿宋_GB2312"/>
          <w:b/>
          <w:color w:val="auto"/>
          <w:sz w:val="24"/>
          <w:highlight w:val="none"/>
        </w:rPr>
        <w:t>合同份数</w:t>
      </w:r>
    </w:p>
    <w:p w14:paraId="2D976367">
      <w:pPr>
        <w:keepNext w:val="0"/>
        <w:keepLines w:val="0"/>
        <w:pageBreakBefore w:val="0"/>
        <w:widowControl w:val="0"/>
        <w:kinsoku/>
        <w:wordWrap w:val="0"/>
        <w:overflowPunct/>
        <w:topLinePunct w:val="0"/>
        <w:autoSpaceDE/>
        <w:autoSpaceDN/>
        <w:bidi w:val="0"/>
        <w:adjustRightInd w:val="0"/>
        <w:snapToGrid/>
        <w:spacing w:line="440" w:lineRule="atLeast"/>
        <w:ind w:firstLine="48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color w:val="auto"/>
          <w:sz w:val="24"/>
          <w:highlight w:val="none"/>
        </w:rPr>
        <w:br w:type="page"/>
      </w:r>
      <w:bookmarkStart w:id="154" w:name="_Toc331685784"/>
      <w:r>
        <w:rPr>
          <w:rFonts w:hint="eastAsia" w:ascii="仿宋_GB2312" w:hAnsi="仿宋_GB2312" w:eastAsia="仿宋_GB2312" w:cs="仿宋_GB2312"/>
          <w:b/>
          <w:color w:val="auto"/>
          <w:sz w:val="24"/>
          <w:highlight w:val="none"/>
        </w:rPr>
        <w:t xml:space="preserve"> </w:t>
      </w:r>
      <w:bookmarkEnd w:id="154"/>
      <w:r>
        <w:rPr>
          <w:rFonts w:hint="eastAsia" w:ascii="仿宋_GB2312" w:hAnsi="仿宋_GB2312" w:eastAsia="仿宋_GB2312" w:cs="仿宋_GB2312"/>
          <w:b/>
          <w:color w:val="auto"/>
          <w:kern w:val="2"/>
          <w:sz w:val="24"/>
          <w:szCs w:val="24"/>
          <w:highlight w:val="none"/>
          <w:lang w:val="en-US" w:eastAsia="zh-CN" w:bidi="ar-SA"/>
        </w:rPr>
        <w:t>第三部分  合同专用条款</w:t>
      </w:r>
    </w:p>
    <w:p w14:paraId="6814BEFF">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74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2C8A5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14:paraId="17C83145">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14:paraId="097C9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A042F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14:paraId="6F27A93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46F1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A43FD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14:paraId="70ACBDC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7D3A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18199">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14:paraId="7393BC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46A3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280C4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14:paraId="4E11A7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D1FB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0954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14:paraId="20C148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3673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B72B7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14:paraId="384340D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F222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79EE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14:paraId="12EA09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3737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BCC5D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14:paraId="6FFBD9A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036B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CBD5D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14:paraId="30475BB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C7D4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FAB0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14:paraId="773547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89B1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32D36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14:paraId="37F641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928C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A6B9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14:paraId="49CE260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13E8B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4AF9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14:paraId="56661F7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5B2F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50C756">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14:paraId="77F20229">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5E94D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5219B">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14:paraId="365BEF4A">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14:paraId="47ABD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EE3B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14:paraId="0804B7C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7521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AE2E9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14:paraId="326ECB7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615A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480BF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14:paraId="0445F3D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3E815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125C75">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14:paraId="240E5DF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0B16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D865AE">
            <w:pPr>
              <w:kinsoku/>
              <w:wordWrap w:val="0"/>
              <w:overflowPunct/>
              <w:topLinePunct w:val="0"/>
              <w:bidi w:val="0"/>
              <w:spacing w:line="360" w:lineRule="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2.19</w:t>
            </w:r>
          </w:p>
        </w:tc>
        <w:tc>
          <w:tcPr>
            <w:tcW w:w="8149" w:type="dxa"/>
            <w:vAlign w:val="center"/>
          </w:tcPr>
          <w:p w14:paraId="145E0CE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68AC680C">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14:paraId="3DB2EC6F">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14:paraId="0510CA0D">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14:paraId="0E2D1157">
      <w:pPr>
        <w:pStyle w:val="28"/>
        <w:rPr>
          <w:rFonts w:hint="eastAsia"/>
          <w:color w:val="auto"/>
          <w:highlight w:val="none"/>
        </w:rPr>
      </w:pPr>
    </w:p>
    <w:p w14:paraId="6401B638">
      <w:pPr>
        <w:pStyle w:val="25"/>
        <w:rPr>
          <w:rFonts w:hint="eastAsia" w:ascii="仿宋_GB2312" w:hAnsi="仿宋_GB2312" w:eastAsia="仿宋_GB2312" w:cs="仿宋_GB2312"/>
          <w:color w:val="auto"/>
          <w:highlight w:val="none"/>
        </w:rPr>
      </w:pPr>
    </w:p>
    <w:p w14:paraId="3ABF837A">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197363D3">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41186E2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4416BC">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C61829">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1242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5DB7001C">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5"/>
        <w:tblpPr w:leftFromText="181" w:rightFromText="181" w:vertAnchor="text" w:horzAnchor="page" w:tblpXSpec="center" w:tblpY="1"/>
        <w:tblOverlap w:val="never"/>
        <w:tblW w:w="9698" w:type="dxa"/>
        <w:jc w:val="center"/>
        <w:tblLayout w:type="fixed"/>
        <w:tblCellMar>
          <w:top w:w="0" w:type="dxa"/>
          <w:left w:w="108" w:type="dxa"/>
          <w:bottom w:w="0" w:type="dxa"/>
          <w:right w:w="108" w:type="dxa"/>
        </w:tblCellMar>
      </w:tblPr>
      <w:tblGrid>
        <w:gridCol w:w="813"/>
        <w:gridCol w:w="1219"/>
        <w:gridCol w:w="6856"/>
        <w:gridCol w:w="810"/>
      </w:tblGrid>
      <w:tr w14:paraId="0F345E5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bottom"/>
          </w:tcPr>
          <w:p w14:paraId="18E161ED">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1219" w:type="dxa"/>
            <w:tcBorders>
              <w:top w:val="single" w:color="auto" w:sz="4" w:space="0"/>
              <w:left w:val="single" w:color="auto" w:sz="4" w:space="0"/>
              <w:bottom w:val="single" w:color="auto" w:sz="4" w:space="0"/>
              <w:right w:val="single" w:color="auto" w:sz="4" w:space="0"/>
            </w:tcBorders>
            <w:noWrap w:val="0"/>
            <w:vAlign w:val="bottom"/>
          </w:tcPr>
          <w:p w14:paraId="47A28B3E">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评分项目</w:t>
            </w:r>
          </w:p>
        </w:tc>
        <w:tc>
          <w:tcPr>
            <w:tcW w:w="6856" w:type="dxa"/>
            <w:tcBorders>
              <w:top w:val="single" w:color="auto" w:sz="4" w:space="0"/>
              <w:left w:val="single" w:color="auto" w:sz="4" w:space="0"/>
              <w:bottom w:val="single" w:color="auto" w:sz="4" w:space="0"/>
              <w:right w:val="single" w:color="auto" w:sz="4" w:space="0"/>
            </w:tcBorders>
            <w:noWrap w:val="0"/>
            <w:vAlign w:val="bottom"/>
          </w:tcPr>
          <w:p w14:paraId="46C30ED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评分标准</w:t>
            </w:r>
          </w:p>
        </w:tc>
        <w:tc>
          <w:tcPr>
            <w:tcW w:w="810" w:type="dxa"/>
            <w:tcBorders>
              <w:top w:val="single" w:color="auto" w:sz="4" w:space="0"/>
              <w:left w:val="single" w:color="auto" w:sz="4" w:space="0"/>
              <w:bottom w:val="single" w:color="auto" w:sz="4" w:space="0"/>
              <w:right w:val="single" w:color="auto" w:sz="4" w:space="0"/>
            </w:tcBorders>
            <w:noWrap w:val="0"/>
            <w:vAlign w:val="bottom"/>
          </w:tcPr>
          <w:p w14:paraId="4261FA0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分值</w:t>
            </w:r>
          </w:p>
        </w:tc>
      </w:tr>
      <w:tr w14:paraId="34462BCC">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2A214A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544AEF4">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企业资质（</w:t>
            </w:r>
            <w:r>
              <w:rPr>
                <w:rFonts w:hint="eastAsia" w:ascii="仿宋" w:hAnsi="仿宋" w:eastAsia="仿宋" w:cs="仿宋"/>
                <w:color w:val="auto"/>
                <w:sz w:val="24"/>
                <w:szCs w:val="32"/>
                <w:highlight w:val="none"/>
                <w:lang w:val="en-US" w:eastAsia="zh-CN"/>
              </w:rPr>
              <w:t>4</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13F2BDB">
            <w:pPr>
              <w:widowControl/>
              <w:spacing w:line="288" w:lineRule="auto"/>
              <w:jc w:val="left"/>
              <w:textAlignment w:val="center"/>
              <w:rPr>
                <w:rFonts w:hint="eastAsia" w:ascii="仿宋" w:hAnsi="仿宋" w:eastAsia="仿宋" w:cs="仿宋"/>
                <w:color w:val="auto"/>
                <w:kern w:val="0"/>
                <w:sz w:val="24"/>
                <w:szCs w:val="32"/>
                <w:highlight w:val="none"/>
              </w:rPr>
            </w:pPr>
            <w:r>
              <w:rPr>
                <w:rFonts w:hint="eastAsia" w:ascii="仿宋" w:hAnsi="仿宋" w:eastAsia="仿宋" w:cs="仿宋"/>
                <w:color w:val="auto"/>
                <w:kern w:val="0"/>
                <w:sz w:val="24"/>
                <w:szCs w:val="32"/>
                <w:highlight w:val="none"/>
              </w:rPr>
              <w:t>投标人具有有效的</w:t>
            </w:r>
            <w:r>
              <w:rPr>
                <w:rFonts w:hint="eastAsia" w:ascii="仿宋" w:hAnsi="仿宋" w:eastAsia="仿宋" w:cs="仿宋"/>
                <w:bCs/>
                <w:iCs/>
                <w:color w:val="auto"/>
                <w:sz w:val="24"/>
                <w:szCs w:val="32"/>
                <w:highlight w:val="none"/>
              </w:rPr>
              <w:t>质量管理体系认证、环境管理体系认证、职业健康安全管理体系认证</w:t>
            </w:r>
            <w:r>
              <w:rPr>
                <w:rFonts w:hint="eastAsia" w:ascii="仿宋" w:hAnsi="仿宋" w:eastAsia="仿宋" w:cs="仿宋"/>
                <w:color w:val="auto"/>
                <w:kern w:val="0"/>
                <w:sz w:val="24"/>
                <w:szCs w:val="32"/>
                <w:highlight w:val="none"/>
              </w:rPr>
              <w:t>、食品安全管理体系认证，</w:t>
            </w:r>
            <w:r>
              <w:rPr>
                <w:rFonts w:hint="eastAsia" w:ascii="仿宋" w:hAnsi="仿宋" w:eastAsia="仿宋" w:cs="仿宋"/>
                <w:color w:val="auto"/>
                <w:kern w:val="0"/>
                <w:sz w:val="24"/>
                <w:szCs w:val="24"/>
                <w:highlight w:val="none"/>
                <w:lang w:val="en-US" w:eastAsia="zh-CN"/>
              </w:rPr>
              <w:t>每提供一项</w:t>
            </w:r>
            <w:r>
              <w:rPr>
                <w:rFonts w:hint="eastAsia" w:ascii="仿宋" w:hAnsi="仿宋" w:eastAsia="仿宋" w:cs="仿宋"/>
                <w:color w:val="auto"/>
                <w:kern w:val="0"/>
                <w:sz w:val="24"/>
                <w:szCs w:val="24"/>
                <w:highlight w:val="none"/>
              </w:rPr>
              <w:t>得1分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最高得4分</w:t>
            </w:r>
            <w:r>
              <w:rPr>
                <w:rFonts w:hint="eastAsia" w:ascii="仿宋" w:hAnsi="仿宋" w:eastAsia="仿宋" w:cs="仿宋"/>
                <w:color w:val="auto"/>
                <w:kern w:val="0"/>
                <w:sz w:val="24"/>
                <w:szCs w:val="24"/>
                <w:highlight w:val="none"/>
                <w:lang w:eastAsia="zh-CN"/>
              </w:rPr>
              <w:t>。</w:t>
            </w:r>
          </w:p>
          <w:p w14:paraId="3188234A">
            <w:pPr>
              <w:tabs>
                <w:tab w:val="left" w:pos="312"/>
              </w:tabs>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投标人需提供</w:t>
            </w:r>
            <w:r>
              <w:rPr>
                <w:rFonts w:hint="eastAsia" w:ascii="仿宋" w:hAnsi="仿宋" w:eastAsia="仿宋" w:cs="仿宋"/>
                <w:color w:val="auto"/>
                <w:sz w:val="24"/>
                <w:szCs w:val="32"/>
                <w:highlight w:val="none"/>
                <w:lang w:val="zh-CN"/>
              </w:rPr>
              <w:t>清晰的证书</w:t>
            </w:r>
            <w:r>
              <w:rPr>
                <w:rFonts w:hint="eastAsia" w:ascii="仿宋" w:hAnsi="仿宋" w:eastAsia="仿宋" w:cs="仿宋"/>
                <w:color w:val="auto"/>
                <w:sz w:val="24"/>
                <w:szCs w:val="32"/>
                <w:highlight w:val="none"/>
              </w:rPr>
              <w:t>复印件</w:t>
            </w:r>
            <w:r>
              <w:rPr>
                <w:rFonts w:hint="eastAsia" w:ascii="仿宋" w:hAnsi="仿宋" w:eastAsia="仿宋" w:cs="仿宋"/>
                <w:color w:val="auto"/>
                <w:sz w:val="24"/>
                <w:szCs w:val="32"/>
                <w:highlight w:val="none"/>
                <w:lang w:val="zh-CN"/>
              </w:rPr>
              <w:t>并提供全国认证认可信息公共服务平台</w:t>
            </w:r>
            <w:r>
              <w:rPr>
                <w:rFonts w:hint="eastAsia" w:ascii="仿宋" w:hAnsi="仿宋" w:eastAsia="仿宋" w:cs="仿宋"/>
                <w:color w:val="auto"/>
                <w:sz w:val="24"/>
                <w:szCs w:val="32"/>
                <w:highlight w:val="none"/>
              </w:rPr>
              <w:t>http://cx.cnca.cn</w:t>
            </w:r>
            <w:r>
              <w:rPr>
                <w:rFonts w:hint="eastAsia" w:ascii="仿宋" w:hAnsi="仿宋" w:eastAsia="仿宋" w:cs="仿宋"/>
                <w:color w:val="auto"/>
                <w:sz w:val="24"/>
                <w:szCs w:val="32"/>
                <w:highlight w:val="none"/>
                <w:lang w:val="zh-CN"/>
              </w:rPr>
              <w:t>的证书截图</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并加盖</w:t>
            </w:r>
            <w:r>
              <w:rPr>
                <w:rFonts w:hint="eastAsia" w:ascii="仿宋" w:hAnsi="仿宋" w:eastAsia="仿宋" w:cs="仿宋"/>
                <w:color w:val="auto"/>
                <w:sz w:val="24"/>
                <w:szCs w:val="32"/>
                <w:highlight w:val="none"/>
              </w:rPr>
              <w:t>投标人</w:t>
            </w:r>
            <w:r>
              <w:rPr>
                <w:rFonts w:hint="eastAsia" w:ascii="仿宋" w:hAnsi="仿宋" w:eastAsia="仿宋" w:cs="仿宋"/>
                <w:color w:val="auto"/>
                <w:sz w:val="24"/>
                <w:szCs w:val="32"/>
                <w:highlight w:val="none"/>
                <w:lang w:val="zh-CN"/>
              </w:rPr>
              <w:t>公章</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认证证书须在有效期范围内</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并与所投标段内容相符合</w:t>
            </w: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zh-CN"/>
              </w:rPr>
              <w:t>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2DB26DA">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4</w:t>
            </w:r>
          </w:p>
        </w:tc>
      </w:tr>
      <w:tr w14:paraId="177E8A8E">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37ED7D7">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55587B9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食品安全责任险</w:t>
            </w:r>
          </w:p>
          <w:p w14:paraId="58A0152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0A0F5B8">
            <w:pPr>
              <w:tabs>
                <w:tab w:val="left" w:pos="312"/>
              </w:tabs>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根据投标人提供的有效期内的食品安全责任险打分，最高得3分。</w:t>
            </w:r>
          </w:p>
          <w:p w14:paraId="2D870DD3">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3000万以上的得3分；</w:t>
            </w:r>
          </w:p>
          <w:p w14:paraId="20730624">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2000万-3000万（含）以上的得2分；</w:t>
            </w:r>
          </w:p>
          <w:p w14:paraId="268A0676">
            <w:pPr>
              <w:numPr>
                <w:ilvl w:val="0"/>
                <w:numId w:val="2"/>
              </w:num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一次事故累计限额赔付金额达到</w:t>
            </w:r>
            <w:r>
              <w:rPr>
                <w:rFonts w:hint="eastAsia" w:ascii="仿宋" w:hAnsi="仿宋" w:eastAsia="仿宋" w:cs="仿宋"/>
                <w:color w:val="auto"/>
                <w:sz w:val="24"/>
                <w:highlight w:val="none"/>
              </w:rPr>
              <w:t>1000万-2000万（含）的得1分；</w:t>
            </w:r>
          </w:p>
          <w:p w14:paraId="43AEDBFB">
            <w:pPr>
              <w:spacing w:line="288" w:lineRule="auto"/>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需提供有效期内的食品安全责任险证明资料复印件加盖公章。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26F79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r w14:paraId="22DEC1B6">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D8E93F4">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1DCB30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企业业绩</w:t>
            </w:r>
          </w:p>
          <w:p w14:paraId="053C1EB9">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5398958">
            <w:pPr>
              <w:pStyle w:val="21"/>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投标人自202</w:t>
            </w: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年1月1日以来（以合同签订时间为准）承</w:t>
            </w:r>
            <w:r>
              <w:rPr>
                <w:rFonts w:hint="eastAsia" w:ascii="仿宋" w:hAnsi="仿宋" w:eastAsia="仿宋" w:cs="仿宋"/>
                <w:color w:val="auto"/>
                <w:sz w:val="24"/>
                <w:szCs w:val="32"/>
                <w:highlight w:val="none"/>
                <w:lang w:val="en-US" w:eastAsia="zh-CN"/>
              </w:rPr>
              <w:t>接</w:t>
            </w:r>
            <w:r>
              <w:rPr>
                <w:rFonts w:hint="eastAsia" w:ascii="仿宋" w:hAnsi="仿宋" w:eastAsia="仿宋" w:cs="仿宋"/>
                <w:color w:val="auto"/>
                <w:sz w:val="24"/>
                <w:szCs w:val="32"/>
                <w:highlight w:val="none"/>
              </w:rPr>
              <w:t>过</w:t>
            </w:r>
            <w:r>
              <w:rPr>
                <w:rStyle w:val="265"/>
                <w:rFonts w:hint="eastAsia" w:ascii="仿宋" w:hAnsi="仿宋" w:eastAsia="仿宋" w:cs="仿宋"/>
                <w:color w:val="auto"/>
                <w:sz w:val="24"/>
                <w:szCs w:val="32"/>
                <w:highlight w:val="none"/>
              </w:rPr>
              <w:t>机关事业、国企央企、教体局</w:t>
            </w:r>
            <w:r>
              <w:rPr>
                <w:rStyle w:val="265"/>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医院行业类似项目成功案例，每</w:t>
            </w:r>
            <w:r>
              <w:rPr>
                <w:rFonts w:hint="eastAsia" w:ascii="仿宋" w:hAnsi="仿宋" w:eastAsia="仿宋" w:cs="仿宋"/>
                <w:color w:val="auto"/>
                <w:sz w:val="24"/>
                <w:szCs w:val="32"/>
                <w:highlight w:val="none"/>
                <w:lang w:val="en-US" w:eastAsia="zh-CN"/>
              </w:rPr>
              <w:t>提供1个</w:t>
            </w:r>
            <w:r>
              <w:rPr>
                <w:rFonts w:hint="eastAsia" w:ascii="仿宋" w:hAnsi="仿宋" w:eastAsia="仿宋" w:cs="仿宋"/>
                <w:color w:val="auto"/>
                <w:sz w:val="24"/>
                <w:szCs w:val="32"/>
                <w:highlight w:val="none"/>
              </w:rPr>
              <w:t>得</w:t>
            </w: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分，最高得</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p w14:paraId="4A99DFF6">
            <w:pPr>
              <w:widowControl/>
              <w:spacing w:line="288" w:lineRule="auto"/>
              <w:jc w:val="left"/>
              <w:rPr>
                <w:rFonts w:hint="eastAsia" w:ascii="仿宋" w:hAnsi="仿宋" w:eastAsia="仿宋" w:cs="仿宋"/>
                <w:color w:val="auto"/>
                <w:sz w:val="24"/>
                <w:highlight w:val="none"/>
              </w:rPr>
            </w:pPr>
            <w:r>
              <w:rPr>
                <w:rFonts w:hint="eastAsia" w:ascii="仿宋" w:hAnsi="仿宋" w:eastAsia="仿宋" w:cs="仿宋"/>
                <w:bCs/>
                <w:color w:val="auto"/>
                <w:sz w:val="24"/>
                <w:szCs w:val="32"/>
                <w:highlight w:val="none"/>
              </w:rPr>
              <w:t>（提供合同复印件和合同期内至少一季度的发票</w:t>
            </w:r>
            <w:r>
              <w:rPr>
                <w:rFonts w:hint="eastAsia" w:ascii="仿宋" w:hAnsi="仿宋" w:eastAsia="仿宋" w:cs="仿宋"/>
                <w:color w:val="auto"/>
                <w:sz w:val="24"/>
                <w:szCs w:val="32"/>
                <w:highlight w:val="none"/>
              </w:rPr>
              <w:t>及配送单位证明并加盖投标人公章，未提供不得分</w:t>
            </w:r>
            <w:r>
              <w:rPr>
                <w:rFonts w:hint="eastAsia" w:ascii="仿宋" w:hAnsi="仿宋" w:eastAsia="仿宋" w:cs="仿宋"/>
                <w:bCs/>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7CF72F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A0EEE98">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3850F47B">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A9B701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企业管理（2分）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B1B6BA9">
            <w:pPr>
              <w:widowControl/>
              <w:spacing w:line="288"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highlight w:val="none"/>
              </w:rPr>
              <w:t>《食品配送管理制度》、《食品质量控制管理制度》、《食品采购制度》、《配送工用具清洗消毒保洁制度》、《送货不达应急预案》、《食品中毒应急预案》、《产品召回制度》、《岗位职责》等制度，提供一项得0.25分，最高得2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5539D386">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385E43AB">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5313052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4A30377">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人员保障（6分）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79B81A1">
            <w:pPr>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投标人拟派本项目团队人员包含但不仅限于财务人员、驾驶员、配送人员、检测员等；其拟派成员人数达到5人得1分，每增加5人加1分，最高得6分，低于5人（不含）不得分。</w:t>
            </w:r>
          </w:p>
          <w:p w14:paraId="3507DD64">
            <w:pPr>
              <w:widowControl/>
              <w:spacing w:line="288"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（上述人员需提供相应的资格证及健康证和社保证明复印件，均加盖投标人公章）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727612">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6</w:t>
            </w:r>
          </w:p>
        </w:tc>
      </w:tr>
      <w:tr w14:paraId="228BE31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7125537">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p w14:paraId="1E1BE210">
            <w:pPr>
              <w:spacing w:line="288" w:lineRule="auto"/>
              <w:jc w:val="center"/>
              <w:rPr>
                <w:rFonts w:hint="eastAsia" w:ascii="仿宋" w:hAnsi="仿宋" w:eastAsia="仿宋" w:cs="仿宋"/>
                <w:color w:val="auto"/>
                <w:sz w:val="24"/>
                <w:highlight w:val="none"/>
              </w:rPr>
            </w:pPr>
          </w:p>
        </w:tc>
        <w:tc>
          <w:tcPr>
            <w:tcW w:w="1219" w:type="dxa"/>
            <w:vMerge w:val="restart"/>
            <w:tcBorders>
              <w:top w:val="single" w:color="auto" w:sz="4" w:space="0"/>
              <w:left w:val="single" w:color="auto" w:sz="4" w:space="0"/>
              <w:right w:val="single" w:color="auto" w:sz="4" w:space="0"/>
            </w:tcBorders>
            <w:noWrap w:val="0"/>
            <w:vAlign w:val="center"/>
          </w:tcPr>
          <w:p w14:paraId="28FA207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安全保障</w:t>
            </w:r>
          </w:p>
          <w:p w14:paraId="5BBB01F1">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A85D6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投标人提供本年度半年内本项目产品批次检测报告，最高得3分。</w:t>
            </w:r>
          </w:p>
          <w:p w14:paraId="280B9DB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1.6个批次及以上报告得3分；</w:t>
            </w:r>
          </w:p>
          <w:p w14:paraId="1ABED61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2.3个批次及以上报告得2分；</w:t>
            </w:r>
          </w:p>
          <w:p w14:paraId="62021F8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3.1个批次及以上报告得1分。</w:t>
            </w:r>
          </w:p>
          <w:p w14:paraId="42C17328">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每批次需提供10个及以上不同的产品。需提供相关的证明资料，并加盖投标人公章。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C449E9D">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w:t>
            </w:r>
          </w:p>
        </w:tc>
      </w:tr>
      <w:tr w14:paraId="3996A3F3">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79777932">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2D312067">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EB08341">
            <w:pPr>
              <w:numPr>
                <w:ilvl w:val="0"/>
                <w:numId w:val="3"/>
              </w:numPr>
              <w:spacing w:line="288" w:lineRule="auto"/>
              <w:rPr>
                <w:rFonts w:hint="eastAsia" w:ascii="仿宋" w:hAnsi="仿宋" w:eastAsia="仿宋" w:cs="仿宋"/>
                <w:sz w:val="24"/>
                <w:highlight w:val="none"/>
              </w:rPr>
            </w:pPr>
            <w:r>
              <w:rPr>
                <w:rFonts w:hint="eastAsia" w:ascii="仿宋" w:hAnsi="仿宋" w:eastAsia="仿宋" w:cs="仿宋"/>
                <w:sz w:val="24"/>
                <w:highlight w:val="none"/>
              </w:rPr>
              <w:t>根据投标人提供的相关检测制度的可行性、科学性、合理性进行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（本项分值设置为2,1.5,1,0.5,0分）</w:t>
            </w:r>
            <w:r>
              <w:rPr>
                <w:rFonts w:hint="eastAsia" w:ascii="仿宋_GB2312" w:hAnsi="等线" w:eastAsia="仿宋_GB2312" w:cs="宋体"/>
                <w:color w:val="000000"/>
                <w:kern w:val="0"/>
                <w:sz w:val="24"/>
                <w:highlight w:val="none"/>
                <w:lang w:eastAsia="zh-CN"/>
              </w:rPr>
              <w:t>。</w:t>
            </w:r>
          </w:p>
          <w:p w14:paraId="6B825872">
            <w:pPr>
              <w:spacing w:line="288" w:lineRule="auto"/>
              <w:rPr>
                <w:rFonts w:hint="eastAsia" w:ascii="仿宋" w:hAnsi="仿宋" w:eastAsia="仿宋" w:cs="仿宋"/>
                <w:sz w:val="24"/>
                <w:highlight w:val="none"/>
              </w:rPr>
            </w:pPr>
            <w:r>
              <w:rPr>
                <w:rFonts w:hint="eastAsia" w:ascii="仿宋" w:hAnsi="仿宋" w:eastAsia="仿宋" w:cs="仿宋"/>
                <w:sz w:val="24"/>
                <w:highlight w:val="none"/>
              </w:rPr>
              <w:t>2.根据投标人提供的适用于本项目的相关检测设备设施的数量、先进性和合理性进行</w:t>
            </w:r>
            <w:r>
              <w:rPr>
                <w:rFonts w:hint="eastAsia" w:ascii="仿宋" w:hAnsi="仿宋" w:eastAsia="仿宋" w:cs="仿宋"/>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Fonts w:hint="eastAsia" w:ascii="仿宋" w:hAnsi="仿宋" w:eastAsia="仿宋" w:cs="仿宋"/>
                <w:sz w:val="24"/>
                <w:highlight w:val="none"/>
              </w:rPr>
              <w:t>（提供设备采购发票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或租赁合同及租赁发票</w:t>
            </w:r>
            <w:r>
              <w:rPr>
                <w:rFonts w:hint="eastAsia" w:ascii="仿宋" w:hAnsi="仿宋" w:eastAsia="仿宋" w:cs="仿宋"/>
                <w:sz w:val="24"/>
                <w:highlight w:val="none"/>
              </w:rPr>
              <w:t>；提供设备功能性证明材料，例产品说明书等）</w:t>
            </w:r>
            <w:r>
              <w:rPr>
                <w:rFonts w:hint="eastAsia" w:ascii="仿宋" w:hAnsi="仿宋" w:eastAsia="仿宋" w:cs="仿宋"/>
                <w:sz w:val="24"/>
                <w:highlight w:val="none"/>
                <w:lang w:eastAsia="zh-CN"/>
              </w:rPr>
              <w:t>。</w:t>
            </w:r>
          </w:p>
          <w:p w14:paraId="1732104A">
            <w:pPr>
              <w:spacing w:line="288" w:lineRule="auto"/>
              <w:rPr>
                <w:rStyle w:val="206"/>
                <w:rFonts w:hint="eastAsia" w:ascii="仿宋" w:hAnsi="仿宋" w:eastAsia="仿宋" w:cs="仿宋"/>
                <w:sz w:val="24"/>
                <w:szCs w:val="24"/>
                <w:highlight w:val="none"/>
              </w:rPr>
            </w:pPr>
            <w:r>
              <w:rPr>
                <w:rFonts w:hint="eastAsia" w:ascii="仿宋" w:hAnsi="仿宋" w:eastAsia="仿宋" w:cs="仿宋"/>
                <w:sz w:val="24"/>
                <w:highlight w:val="none"/>
              </w:rPr>
              <w:t>3.</w:t>
            </w:r>
            <w:r>
              <w:rPr>
                <w:rStyle w:val="206"/>
                <w:rFonts w:hint="eastAsia" w:ascii="仿宋" w:hAnsi="仿宋" w:eastAsia="仿宋" w:cs="仿宋"/>
                <w:sz w:val="24"/>
                <w:szCs w:val="24"/>
                <w:highlight w:val="none"/>
              </w:rPr>
              <w:t>有独立的检测室并配备专业检测员3人及以上得1分。</w:t>
            </w:r>
          </w:p>
          <w:p w14:paraId="2E5826A7">
            <w:pPr>
              <w:spacing w:line="288" w:lineRule="auto"/>
              <w:rPr>
                <w:rStyle w:val="206"/>
                <w:rFonts w:hint="eastAsia" w:ascii="仿宋" w:hAnsi="仿宋" w:eastAsia="仿宋" w:cs="仿宋"/>
                <w:sz w:val="24"/>
                <w:szCs w:val="24"/>
                <w:highlight w:val="none"/>
              </w:rPr>
            </w:pPr>
            <w:r>
              <w:rPr>
                <w:rStyle w:val="206"/>
                <w:rFonts w:hint="eastAsia" w:ascii="仿宋" w:hAnsi="仿宋" w:eastAsia="仿宋" w:cs="仿宋"/>
                <w:sz w:val="24"/>
                <w:szCs w:val="24"/>
                <w:highlight w:val="none"/>
              </w:rPr>
              <w:t>4.提供检测操作规程及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Fonts w:hint="eastAsia" w:ascii="仿宋" w:hAnsi="仿宋" w:eastAsia="仿宋" w:cs="仿宋"/>
                <w:kern w:val="0"/>
                <w:sz w:val="24"/>
                <w:highlight w:val="none"/>
              </w:rPr>
              <w:t>检测记录</w:t>
            </w:r>
            <w:r>
              <w:rPr>
                <w:rStyle w:val="206"/>
                <w:rFonts w:hint="eastAsia" w:ascii="仿宋" w:hAnsi="仿宋" w:eastAsia="仿宋" w:cs="仿宋"/>
                <w:sz w:val="24"/>
                <w:szCs w:val="24"/>
                <w:highlight w:val="none"/>
              </w:rPr>
              <w:t>，得2分，</w:t>
            </w:r>
            <w:r>
              <w:rPr>
                <w:rFonts w:hint="eastAsia" w:ascii="仿宋" w:hAnsi="仿宋" w:eastAsia="仿宋" w:cs="仿宋"/>
                <w:kern w:val="0"/>
                <w:sz w:val="24"/>
                <w:highlight w:val="none"/>
              </w:rPr>
              <w:t>不提供不得分</w:t>
            </w:r>
            <w:r>
              <w:rPr>
                <w:rStyle w:val="206"/>
                <w:rFonts w:hint="eastAsia" w:ascii="仿宋" w:hAnsi="仿宋" w:eastAsia="仿宋" w:cs="仿宋"/>
                <w:sz w:val="24"/>
                <w:szCs w:val="24"/>
                <w:highlight w:val="none"/>
              </w:rPr>
              <w:t>。</w:t>
            </w:r>
          </w:p>
          <w:p w14:paraId="03AD2434">
            <w:pPr>
              <w:spacing w:line="288" w:lineRule="auto"/>
              <w:rPr>
                <w:rFonts w:hint="eastAsia" w:ascii="仿宋" w:hAnsi="仿宋" w:eastAsia="仿宋" w:cs="仿宋"/>
                <w:color w:val="auto"/>
                <w:kern w:val="0"/>
                <w:sz w:val="24"/>
                <w:szCs w:val="32"/>
                <w:highlight w:val="none"/>
                <w:lang w:val="en-US" w:eastAsia="zh-CN" w:bidi="ar-SA"/>
              </w:rPr>
            </w:pPr>
            <w:r>
              <w:rPr>
                <w:rFonts w:hint="eastAsia" w:ascii="仿宋" w:hAnsi="仿宋" w:eastAsia="仿宋" w:cs="仿宋"/>
                <w:sz w:val="24"/>
                <w:highlight w:val="none"/>
              </w:rPr>
              <w:t>（提供检测员相关职业证书复印件或官方网页截图和社保证明，加盖投标人公章。）</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982C65">
            <w:pPr>
              <w:spacing w:line="288" w:lineRule="auto"/>
              <w:jc w:val="center"/>
              <w:rPr>
                <w:rFonts w:hint="eastAsia" w:ascii="仿宋" w:hAnsi="仿宋" w:eastAsia="仿宋" w:cs="仿宋"/>
                <w:b/>
                <w:bCs/>
                <w:color w:val="auto"/>
                <w:kern w:val="44"/>
                <w:sz w:val="24"/>
                <w:szCs w:val="24"/>
                <w:highlight w:val="none"/>
                <w:lang w:val="en-US" w:eastAsia="zh-CN" w:bidi="ar-SA"/>
              </w:rPr>
            </w:pPr>
            <w:r>
              <w:rPr>
                <w:rFonts w:hint="eastAsia" w:ascii="仿宋" w:hAnsi="仿宋" w:eastAsia="仿宋" w:cs="仿宋"/>
                <w:color w:val="auto"/>
                <w:sz w:val="24"/>
                <w:highlight w:val="none"/>
                <w:lang w:val="en-US" w:eastAsia="zh-CN"/>
              </w:rPr>
              <w:t>8</w:t>
            </w:r>
          </w:p>
        </w:tc>
      </w:tr>
      <w:tr w14:paraId="38698981">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6A3CE0B">
            <w:pPr>
              <w:spacing w:line="288" w:lineRule="auto"/>
              <w:rPr>
                <w:rFonts w:hint="eastAsia" w:ascii="仿宋" w:hAnsi="仿宋" w:eastAsia="仿宋" w:cs="仿宋"/>
                <w:color w:val="auto"/>
                <w:sz w:val="24"/>
                <w:highlight w:val="none"/>
              </w:rPr>
            </w:pPr>
          </w:p>
        </w:tc>
        <w:tc>
          <w:tcPr>
            <w:tcW w:w="1219" w:type="dxa"/>
            <w:vMerge w:val="continue"/>
            <w:tcBorders>
              <w:left w:val="single" w:color="auto" w:sz="4" w:space="0"/>
              <w:right w:val="single" w:color="auto" w:sz="4" w:space="0"/>
            </w:tcBorders>
            <w:noWrap w:val="0"/>
            <w:vAlign w:val="center"/>
          </w:tcPr>
          <w:p w14:paraId="18542834">
            <w:pPr>
              <w:spacing w:line="288" w:lineRule="auto"/>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A4C1CD8">
            <w:pPr>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1.投标人有留样制度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冷柜</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冰箱等专用留样设备，留样记录</w:t>
            </w:r>
            <w:r>
              <w:rPr>
                <w:rFonts w:hint="eastAsia" w:ascii="仿宋" w:hAnsi="仿宋" w:eastAsia="仿宋" w:cs="仿宋"/>
                <w:color w:val="auto"/>
                <w:sz w:val="24"/>
                <w:highlight w:val="none"/>
                <w:lang w:val="en-US" w:eastAsia="zh-CN"/>
              </w:rPr>
              <w:t>进行综合评审</w:t>
            </w:r>
            <w:r>
              <w:rPr>
                <w:rFonts w:hint="eastAsia" w:ascii="仿宋_GB2312" w:hAnsi="等线" w:eastAsia="仿宋_GB2312" w:cs="宋体"/>
                <w:color w:val="000000"/>
                <w:kern w:val="0"/>
                <w:sz w:val="24"/>
                <w:highlight w:val="none"/>
              </w:rPr>
              <w:t>（本项分值设置为2,1.5,1,0.5,0分）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需</w:t>
            </w:r>
            <w:r>
              <w:rPr>
                <w:rFonts w:hint="eastAsia" w:ascii="仿宋" w:hAnsi="仿宋" w:eastAsia="仿宋" w:cs="仿宋"/>
                <w:color w:val="auto"/>
                <w:sz w:val="24"/>
                <w:highlight w:val="none"/>
              </w:rPr>
              <w:t>提供设备购买发票</w:t>
            </w:r>
            <w:r>
              <w:rPr>
                <w:rFonts w:hint="eastAsia" w:ascii="仿宋" w:hAnsi="仿宋" w:eastAsia="仿宋" w:cs="仿宋"/>
                <w:color w:val="000000" w:themeColor="text1"/>
                <w:sz w:val="24"/>
                <w:szCs w:val="24"/>
                <w:highlight w:val="none"/>
                <w:lang w:val="en-US" w:eastAsia="zh-CN"/>
                <w14:textFill>
                  <w14:solidFill>
                    <w14:schemeClr w14:val="tx1"/>
                  </w14:solidFill>
                </w14:textFill>
              </w:rPr>
              <w:t>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及</w:t>
            </w:r>
            <w:r>
              <w:rPr>
                <w:rStyle w:val="206"/>
                <w:rFonts w:hint="eastAsia" w:ascii="仿宋" w:hAnsi="仿宋" w:eastAsia="仿宋" w:cs="仿宋"/>
                <w:sz w:val="24"/>
                <w:szCs w:val="24"/>
                <w:highlight w:val="none"/>
              </w:rPr>
              <w:t>202</w:t>
            </w:r>
            <w:r>
              <w:rPr>
                <w:rStyle w:val="206"/>
                <w:rFonts w:hint="eastAsia" w:ascii="仿宋" w:hAnsi="仿宋" w:eastAsia="仿宋" w:cs="仿宋"/>
                <w:sz w:val="24"/>
                <w:szCs w:val="24"/>
                <w:highlight w:val="none"/>
                <w:lang w:val="en-US" w:eastAsia="zh-CN"/>
              </w:rPr>
              <w:t>5</w:t>
            </w:r>
            <w:r>
              <w:rPr>
                <w:rStyle w:val="206"/>
                <w:rFonts w:hint="eastAsia" w:ascii="仿宋" w:hAnsi="仿宋" w:eastAsia="仿宋" w:cs="仿宋"/>
                <w:sz w:val="24"/>
                <w:szCs w:val="24"/>
                <w:highlight w:val="none"/>
              </w:rPr>
              <w:t>年1-6月</w:t>
            </w:r>
            <w:r>
              <w:rPr>
                <w:rStyle w:val="206"/>
                <w:rFonts w:hint="eastAsia" w:ascii="仿宋" w:hAnsi="仿宋" w:eastAsia="仿宋" w:cs="仿宋"/>
                <w:sz w:val="24"/>
                <w:szCs w:val="24"/>
                <w:highlight w:val="none"/>
                <w:lang w:val="en-US" w:eastAsia="zh-CN"/>
              </w:rPr>
              <w:t>的每月</w:t>
            </w:r>
            <w:r>
              <w:rPr>
                <w:rFonts w:hint="eastAsia" w:ascii="仿宋" w:hAnsi="仿宋" w:eastAsia="仿宋" w:cs="仿宋"/>
                <w:color w:val="auto"/>
                <w:sz w:val="24"/>
                <w:highlight w:val="none"/>
              </w:rPr>
              <w:t>留样记录</w:t>
            </w:r>
            <w:r>
              <w:rPr>
                <w:rFonts w:hint="eastAsia" w:ascii="仿宋" w:hAnsi="仿宋" w:eastAsia="仿宋" w:cs="仿宋"/>
                <w:color w:val="auto"/>
                <w:sz w:val="24"/>
                <w:highlight w:val="none"/>
                <w:lang w:val="en-US" w:eastAsia="zh-CN"/>
              </w:rPr>
              <w:t>复印件均</w:t>
            </w:r>
            <w:r>
              <w:rPr>
                <w:rFonts w:hint="eastAsia" w:ascii="仿宋" w:hAnsi="仿宋" w:eastAsia="仿宋" w:cs="仿宋"/>
                <w:color w:val="auto"/>
                <w:sz w:val="24"/>
                <w:highlight w:val="none"/>
              </w:rPr>
              <w:t>加盖投标人公章，不提供不得分。</w:t>
            </w:r>
          </w:p>
          <w:p w14:paraId="4E0C7322">
            <w:pPr>
              <w:spacing w:line="288"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2.分拣配送场地有恒温系统的得2分，提供场地租赁合同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或房产证明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购买发票或设备租赁合同及租赁发票</w:t>
            </w:r>
            <w:r>
              <w:rPr>
                <w:rFonts w:hint="eastAsia" w:ascii="仿宋" w:hAnsi="仿宋" w:eastAsia="仿宋" w:cs="仿宋"/>
                <w:color w:val="auto"/>
                <w:sz w:val="24"/>
                <w:highlight w:val="none"/>
              </w:rPr>
              <w:t>等证明材料，</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9900A46">
            <w:pPr>
              <w:spacing w:line="288"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4</w:t>
            </w:r>
          </w:p>
        </w:tc>
      </w:tr>
      <w:tr w14:paraId="30DA439D">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bottom w:val="single" w:color="auto" w:sz="4" w:space="0"/>
              <w:right w:val="single" w:color="auto" w:sz="4" w:space="0"/>
            </w:tcBorders>
            <w:noWrap w:val="0"/>
            <w:vAlign w:val="center"/>
          </w:tcPr>
          <w:p w14:paraId="4C927714">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1DC0FBBF">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服务质量承诺</w:t>
            </w:r>
          </w:p>
          <w:p w14:paraId="49F64310">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B8357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w:t>
            </w:r>
            <w:r>
              <w:rPr>
                <w:rFonts w:hint="eastAsia" w:ascii="仿宋" w:hAnsi="仿宋" w:eastAsia="仿宋" w:cs="仿宋"/>
                <w:color w:val="auto"/>
                <w:sz w:val="24"/>
                <w:highlight w:val="none"/>
                <w:lang w:val="en-US" w:eastAsia="zh-CN"/>
              </w:rPr>
              <w:t>提供的</w:t>
            </w:r>
            <w:r>
              <w:rPr>
                <w:rFonts w:hint="eastAsia" w:ascii="仿宋" w:hAnsi="仿宋" w:eastAsia="仿宋" w:cs="仿宋"/>
                <w:color w:val="auto"/>
                <w:sz w:val="24"/>
                <w:highlight w:val="none"/>
              </w:rPr>
              <w:t>服务保证、质量承诺、</w:t>
            </w:r>
            <w:r>
              <w:rPr>
                <w:rFonts w:hint="eastAsia" w:ascii="仿宋" w:hAnsi="仿宋" w:eastAsia="仿宋" w:cs="仿宋"/>
                <w:color w:val="auto"/>
                <w:kern w:val="0"/>
                <w:sz w:val="24"/>
                <w:highlight w:val="none"/>
              </w:rPr>
              <w:t>诚信及服从医院管理、文明经营等服务承诺</w:t>
            </w:r>
            <w:r>
              <w:rPr>
                <w:rFonts w:hint="eastAsia" w:ascii="仿宋" w:hAnsi="仿宋" w:eastAsia="仿宋" w:cs="仿宋"/>
                <w:color w:val="auto"/>
                <w:sz w:val="24"/>
                <w:highlight w:val="none"/>
              </w:rPr>
              <w:t>情况进行综合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4933A248">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5C62992A">
        <w:tblPrEx>
          <w:tblCellMar>
            <w:top w:w="0" w:type="dxa"/>
            <w:left w:w="108" w:type="dxa"/>
            <w:bottom w:w="0" w:type="dxa"/>
            <w:right w:w="108" w:type="dxa"/>
          </w:tblCellMar>
        </w:tblPrEx>
        <w:trPr>
          <w:jc w:val="center"/>
        </w:trPr>
        <w:tc>
          <w:tcPr>
            <w:tcW w:w="813" w:type="dxa"/>
            <w:vMerge w:val="continue"/>
            <w:tcBorders>
              <w:top w:val="single" w:color="auto" w:sz="4" w:space="0"/>
              <w:left w:val="single" w:color="auto" w:sz="4" w:space="0"/>
              <w:bottom w:val="single" w:color="auto" w:sz="4" w:space="0"/>
              <w:right w:val="single" w:color="auto" w:sz="4" w:space="0"/>
            </w:tcBorders>
            <w:noWrap w:val="0"/>
            <w:vAlign w:val="center"/>
          </w:tcPr>
          <w:p w14:paraId="7C9FEAEC">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152839A">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top"/>
          </w:tcPr>
          <w:p w14:paraId="751B5365">
            <w:pPr>
              <w:pStyle w:val="21"/>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根据投标人提供的对验收不合格的产品处理方案（包含</w:t>
            </w:r>
            <w:r>
              <w:rPr>
                <w:rFonts w:hint="eastAsia" w:ascii="仿宋" w:hAnsi="仿宋" w:eastAsia="仿宋" w:cs="仿宋"/>
                <w:color w:val="auto"/>
                <w:sz w:val="24"/>
                <w:highlight w:val="none"/>
                <w:lang w:val="en-US" w:eastAsia="zh-CN"/>
              </w:rPr>
              <w:t>但不仅限于</w:t>
            </w:r>
            <w:r>
              <w:rPr>
                <w:rFonts w:hint="eastAsia" w:ascii="仿宋" w:hAnsi="仿宋" w:eastAsia="仿宋" w:cs="仿宋"/>
                <w:color w:val="auto"/>
                <w:sz w:val="24"/>
                <w:highlight w:val="none"/>
              </w:rPr>
              <w:t>响应时间、处理措施、解决方案等）</w:t>
            </w:r>
            <w:r>
              <w:rPr>
                <w:rFonts w:hint="eastAsia" w:ascii="仿宋" w:hAnsi="仿宋" w:eastAsia="仿宋" w:cs="仿宋"/>
                <w:color w:val="auto"/>
                <w:sz w:val="24"/>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32F4CB82">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7412423B">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26FC00FC">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219" w:type="dxa"/>
            <w:vMerge w:val="restart"/>
            <w:tcBorders>
              <w:top w:val="single" w:color="auto" w:sz="4" w:space="0"/>
              <w:left w:val="single" w:color="auto" w:sz="4" w:space="0"/>
              <w:right w:val="single" w:color="auto" w:sz="4" w:space="0"/>
            </w:tcBorders>
            <w:noWrap w:val="0"/>
            <w:vAlign w:val="center"/>
          </w:tcPr>
          <w:p w14:paraId="22F4235C">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配送服务</w:t>
            </w:r>
          </w:p>
          <w:p w14:paraId="249A09C0">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w:t>
            </w:r>
            <w:r>
              <w:rPr>
                <w:rFonts w:hint="eastAsia" w:ascii="仿宋" w:hAnsi="仿宋" w:eastAsia="仿宋" w:cs="仿宋"/>
                <w:color w:val="auto"/>
                <w:sz w:val="24"/>
                <w:szCs w:val="32"/>
                <w:highlight w:val="none"/>
                <w:lang w:val="en-US" w:eastAsia="zh-CN"/>
              </w:rPr>
              <w:t>9</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top"/>
          </w:tcPr>
          <w:p w14:paraId="2C10CDF6">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color w:val="auto"/>
                <w:sz w:val="24"/>
                <w:szCs w:val="32"/>
                <w:highlight w:val="none"/>
              </w:rPr>
              <w:t>1</w:t>
            </w:r>
            <w:r>
              <w:rPr>
                <w:rFonts w:hint="eastAsia" w:ascii="仿宋" w:hAnsi="仿宋" w:eastAsia="仿宋" w:cs="仿宋"/>
                <w:sz w:val="24"/>
                <w:highlight w:val="none"/>
              </w:rPr>
              <w:t>.投标人提供机动车辆1辆，得1分，最高得2分；</w:t>
            </w:r>
          </w:p>
          <w:p w14:paraId="5A8D9D69">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2.投标人提供冷链配送车辆1辆，得1分，最高得2分；</w:t>
            </w:r>
          </w:p>
          <w:p w14:paraId="0846BB23">
            <w:pPr>
              <w:numPr>
                <w:ilvl w:val="0"/>
                <w:numId w:val="0"/>
              </w:numPr>
              <w:spacing w:line="288" w:lineRule="auto"/>
              <w:jc w:val="left"/>
              <w:rPr>
                <w:rFonts w:hint="eastAsia" w:ascii="仿宋" w:hAnsi="仿宋" w:eastAsia="仿宋" w:cs="仿宋"/>
                <w:sz w:val="24"/>
                <w:highlight w:val="none"/>
              </w:rPr>
            </w:pPr>
            <w:r>
              <w:rPr>
                <w:rFonts w:hint="eastAsia" w:ascii="仿宋" w:hAnsi="仿宋" w:eastAsia="仿宋" w:cs="仿宋"/>
                <w:sz w:val="24"/>
                <w:highlight w:val="none"/>
              </w:rPr>
              <w:t>3.投标人提供厢式配送车辆1辆，得1分，最高得2分。</w:t>
            </w:r>
          </w:p>
          <w:p w14:paraId="754624FC">
            <w:pPr>
              <w:spacing w:line="288" w:lineRule="auto"/>
              <w:jc w:val="left"/>
              <w:rPr>
                <w:rFonts w:hint="eastAsia" w:ascii="仿宋" w:hAnsi="仿宋" w:eastAsia="仿宋" w:cs="仿宋"/>
                <w:color w:val="auto"/>
                <w:sz w:val="24"/>
                <w:szCs w:val="32"/>
                <w:highlight w:val="none"/>
              </w:rPr>
            </w:pPr>
            <w:r>
              <w:rPr>
                <w:rFonts w:hint="eastAsia" w:ascii="仿宋" w:hAnsi="仿宋" w:eastAsia="仿宋" w:cs="仿宋"/>
                <w:sz w:val="24"/>
                <w:highlight w:val="none"/>
              </w:rPr>
              <w:t>投标人需提供车辆所有人与投标人名称相符的行驶证、车辆登记证、车辆交强险</w:t>
            </w:r>
            <w:r>
              <w:rPr>
                <w:rFonts w:hint="eastAsia" w:ascii="仿宋" w:hAnsi="仿宋" w:eastAsia="仿宋" w:cs="仿宋"/>
                <w:color w:val="000000" w:themeColor="text1"/>
                <w:sz w:val="24"/>
                <w:highlight w:val="none"/>
                <w:lang w:val="en-US" w:eastAsia="zh-CN"/>
                <w14:textFill>
                  <w14:solidFill>
                    <w14:schemeClr w14:val="tx1"/>
                  </w14:solidFill>
                </w14:textFill>
              </w:rPr>
              <w:t>（或租赁合同、租赁发票）</w:t>
            </w:r>
            <w:r>
              <w:rPr>
                <w:rFonts w:hint="eastAsia" w:ascii="仿宋" w:hAnsi="仿宋" w:eastAsia="仿宋" w:cs="仿宋"/>
                <w:sz w:val="24"/>
                <w:highlight w:val="none"/>
              </w:rPr>
              <w:t>等复印件，</w:t>
            </w:r>
            <w:bookmarkStart w:id="155" w:name="OLE_LINK1"/>
            <w:r>
              <w:rPr>
                <w:rFonts w:hint="eastAsia" w:ascii="仿宋" w:hAnsi="仿宋" w:eastAsia="仿宋" w:cs="仿宋"/>
                <w:sz w:val="24"/>
                <w:highlight w:val="none"/>
              </w:rPr>
              <w:t>加盖投标人公章</w:t>
            </w:r>
            <w:bookmarkEnd w:id="155"/>
            <w:r>
              <w:rPr>
                <w:rFonts w:hint="eastAsia" w:ascii="仿宋" w:hAnsi="仿宋" w:eastAsia="仿宋" w:cs="仿宋"/>
                <w:sz w:val="24"/>
                <w:highlight w:val="none"/>
              </w:rPr>
              <w:t>，未提供不得分；</w:t>
            </w:r>
          </w:p>
        </w:tc>
        <w:tc>
          <w:tcPr>
            <w:tcW w:w="810" w:type="dxa"/>
            <w:tcBorders>
              <w:top w:val="single" w:color="auto" w:sz="4" w:space="0"/>
              <w:left w:val="single" w:color="auto" w:sz="4" w:space="0"/>
              <w:right w:val="single" w:color="auto" w:sz="4" w:space="0"/>
            </w:tcBorders>
            <w:noWrap w:val="0"/>
            <w:vAlign w:val="center"/>
          </w:tcPr>
          <w:p w14:paraId="7B2DD143">
            <w:pPr>
              <w:spacing w:line="288" w:lineRule="auto"/>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6</w:t>
            </w:r>
          </w:p>
        </w:tc>
      </w:tr>
      <w:tr w14:paraId="5EC96389">
        <w:tblPrEx>
          <w:tblCellMar>
            <w:top w:w="0" w:type="dxa"/>
            <w:left w:w="108" w:type="dxa"/>
            <w:bottom w:w="0" w:type="dxa"/>
            <w:right w:w="108" w:type="dxa"/>
          </w:tblCellMar>
        </w:tblPrEx>
        <w:trPr>
          <w:jc w:val="center"/>
        </w:trPr>
        <w:tc>
          <w:tcPr>
            <w:tcW w:w="813" w:type="dxa"/>
            <w:vMerge w:val="continue"/>
            <w:tcBorders>
              <w:left w:val="single" w:color="auto" w:sz="4" w:space="0"/>
              <w:right w:val="single" w:color="auto" w:sz="4" w:space="0"/>
            </w:tcBorders>
            <w:noWrap w:val="0"/>
            <w:vAlign w:val="center"/>
          </w:tcPr>
          <w:p w14:paraId="1BB9DB29">
            <w:pPr>
              <w:spacing w:line="288" w:lineRule="auto"/>
              <w:jc w:val="center"/>
              <w:rPr>
                <w:rFonts w:hint="eastAsia" w:ascii="仿宋" w:hAnsi="仿宋" w:eastAsia="仿宋" w:cs="仿宋"/>
                <w:color w:val="auto"/>
                <w:sz w:val="24"/>
                <w:highlight w:val="none"/>
              </w:rPr>
            </w:pPr>
          </w:p>
        </w:tc>
        <w:tc>
          <w:tcPr>
            <w:tcW w:w="1219" w:type="dxa"/>
            <w:vMerge w:val="continue"/>
            <w:tcBorders>
              <w:left w:val="single" w:color="auto" w:sz="4" w:space="0"/>
              <w:bottom w:val="single" w:color="auto" w:sz="4" w:space="0"/>
              <w:right w:val="single" w:color="auto" w:sz="4" w:space="0"/>
            </w:tcBorders>
            <w:noWrap w:val="0"/>
            <w:vAlign w:val="center"/>
          </w:tcPr>
          <w:p w14:paraId="03E479AF">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A2ACBA4">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根据配送</w:t>
            </w:r>
            <w:r>
              <w:rPr>
                <w:rStyle w:val="206"/>
                <w:rFonts w:hint="eastAsia" w:ascii="仿宋" w:hAnsi="仿宋" w:eastAsia="仿宋" w:cs="仿宋"/>
                <w:color w:val="auto"/>
                <w:sz w:val="24"/>
                <w:szCs w:val="24"/>
                <w:highlight w:val="none"/>
              </w:rPr>
              <w:t>中心地理位置对配送响应时效性、可行性、应急方面的有效保障进行综合</w:t>
            </w:r>
            <w:r>
              <w:rPr>
                <w:rStyle w:val="206"/>
                <w:rFonts w:hint="eastAsia" w:ascii="仿宋" w:hAnsi="仿宋" w:eastAsia="仿宋" w:cs="仿宋"/>
                <w:color w:val="auto"/>
                <w:sz w:val="24"/>
                <w:szCs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2,1.5,1,0.5,0分）</w:t>
            </w:r>
            <w:r>
              <w:rPr>
                <w:rStyle w:val="206"/>
                <w:rFonts w:hint="eastAsia" w:ascii="仿宋" w:hAnsi="仿宋" w:eastAsia="仿宋" w:cs="仿宋"/>
                <w:color w:val="auto"/>
                <w:sz w:val="24"/>
                <w:szCs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49D5BFA">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B141965">
        <w:tblPrEx>
          <w:tblCellMar>
            <w:top w:w="0" w:type="dxa"/>
            <w:left w:w="108" w:type="dxa"/>
            <w:bottom w:w="0" w:type="dxa"/>
            <w:right w:w="108" w:type="dxa"/>
          </w:tblCellMar>
        </w:tblPrEx>
        <w:trPr>
          <w:jc w:val="center"/>
        </w:trPr>
        <w:tc>
          <w:tcPr>
            <w:tcW w:w="813" w:type="dxa"/>
            <w:vMerge w:val="restart"/>
            <w:tcBorders>
              <w:top w:val="single" w:color="auto" w:sz="4" w:space="0"/>
              <w:left w:val="single" w:color="auto" w:sz="4" w:space="0"/>
              <w:right w:val="single" w:color="auto" w:sz="4" w:space="0"/>
            </w:tcBorders>
            <w:noWrap w:val="0"/>
            <w:vAlign w:val="center"/>
          </w:tcPr>
          <w:p w14:paraId="438DE67F">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19" w:type="dxa"/>
            <w:vMerge w:val="restart"/>
            <w:tcBorders>
              <w:top w:val="single" w:color="auto" w:sz="4" w:space="0"/>
              <w:left w:val="single" w:color="auto" w:sz="4" w:space="0"/>
              <w:bottom w:val="single" w:color="auto" w:sz="4" w:space="0"/>
              <w:right w:val="single" w:color="auto" w:sz="4" w:space="0"/>
            </w:tcBorders>
            <w:noWrap w:val="0"/>
            <w:vAlign w:val="center"/>
          </w:tcPr>
          <w:p w14:paraId="07ECC3D5">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实施方案（10分）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1F97C3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根据投标人提供的总体配送实施方案（包含安全保障方案、配送过程、仓储管理、难点要点分析以及合理性和可实施性等）</w:t>
            </w:r>
            <w:r>
              <w:rPr>
                <w:rFonts w:hint="eastAsia" w:ascii="仿宋" w:hAnsi="仿宋" w:eastAsia="仿宋" w:cs="仿宋"/>
                <w:color w:val="auto"/>
                <w:sz w:val="24"/>
                <w:highlight w:val="none"/>
                <w:lang w:val="en-US" w:eastAsia="zh-CN"/>
              </w:rPr>
              <w:t>综合评审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4,3,</w:t>
            </w:r>
            <w:r>
              <w:rPr>
                <w:rFonts w:hint="eastAsia" w:ascii="仿宋_GB2312" w:hAnsi="等线" w:eastAsia="仿宋_GB2312" w:cs="宋体"/>
                <w:color w:val="000000"/>
                <w:kern w:val="0"/>
                <w:sz w:val="24"/>
                <w:highlight w:val="none"/>
              </w:rPr>
              <w:t>2,1.5,1,0.5,0分）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7C8A7AD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1DA80E8B">
        <w:tblPrEx>
          <w:tblCellMar>
            <w:top w:w="0" w:type="dxa"/>
            <w:left w:w="108" w:type="dxa"/>
            <w:bottom w:w="0" w:type="dxa"/>
            <w:right w:w="108" w:type="dxa"/>
          </w:tblCellMar>
        </w:tblPrEx>
        <w:trPr>
          <w:jc w:val="center"/>
        </w:trPr>
        <w:tc>
          <w:tcPr>
            <w:tcW w:w="813" w:type="dxa"/>
            <w:vMerge w:val="continue"/>
            <w:tcBorders>
              <w:left w:val="single" w:color="auto" w:sz="4" w:space="0"/>
              <w:bottom w:val="single" w:color="auto" w:sz="4" w:space="0"/>
              <w:right w:val="single" w:color="auto" w:sz="4" w:space="0"/>
            </w:tcBorders>
            <w:noWrap w:val="0"/>
            <w:vAlign w:val="center"/>
          </w:tcPr>
          <w:p w14:paraId="1495853D">
            <w:pPr>
              <w:spacing w:line="288" w:lineRule="auto"/>
              <w:jc w:val="center"/>
              <w:rPr>
                <w:rFonts w:hint="eastAsia" w:ascii="仿宋" w:hAnsi="仿宋" w:eastAsia="仿宋" w:cs="仿宋"/>
                <w:color w:val="auto"/>
                <w:sz w:val="24"/>
                <w:highlight w:val="none"/>
              </w:rPr>
            </w:pPr>
          </w:p>
        </w:tc>
        <w:tc>
          <w:tcPr>
            <w:tcW w:w="1219" w:type="dxa"/>
            <w:vMerge w:val="continue"/>
            <w:tcBorders>
              <w:top w:val="single" w:color="auto" w:sz="4" w:space="0"/>
              <w:left w:val="single" w:color="auto" w:sz="4" w:space="0"/>
              <w:bottom w:val="single" w:color="auto" w:sz="4" w:space="0"/>
              <w:right w:val="single" w:color="auto" w:sz="4" w:space="0"/>
            </w:tcBorders>
            <w:noWrap w:val="0"/>
            <w:vAlign w:val="center"/>
          </w:tcPr>
          <w:p w14:paraId="4290E213">
            <w:pPr>
              <w:spacing w:line="288" w:lineRule="auto"/>
              <w:jc w:val="center"/>
              <w:rPr>
                <w:rFonts w:hint="eastAsia" w:ascii="仿宋" w:hAnsi="仿宋" w:eastAsia="仿宋" w:cs="仿宋"/>
                <w:color w:val="auto"/>
                <w:sz w:val="24"/>
                <w:highlight w:val="none"/>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6766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根据投标人提供的应急实施方案(临时突发性特殊采购、紧急采购、大宗采购等服务项目)的科学性、合理性，严密性、可行性进行综合</w:t>
            </w:r>
            <w:r>
              <w:rPr>
                <w:rFonts w:hint="eastAsia" w:ascii="仿宋" w:hAnsi="仿宋" w:eastAsia="仿宋" w:cs="仿宋"/>
                <w:color w:val="auto"/>
                <w:sz w:val="24"/>
                <w:highlight w:val="none"/>
                <w:lang w:val="en-US" w:eastAsia="zh-CN"/>
              </w:rPr>
              <w:t>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6,5,4,3,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5017931">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r>
      <w:tr w14:paraId="2C28AF38">
        <w:tblPrEx>
          <w:tblCellMar>
            <w:top w:w="0" w:type="dxa"/>
            <w:left w:w="108" w:type="dxa"/>
            <w:bottom w:w="0" w:type="dxa"/>
            <w:right w:w="108" w:type="dxa"/>
          </w:tblCellMar>
        </w:tblPrEx>
        <w:trPr>
          <w:jc w:val="center"/>
        </w:trPr>
        <w:tc>
          <w:tcPr>
            <w:tcW w:w="813" w:type="dxa"/>
            <w:tcBorders>
              <w:left w:val="single" w:color="auto" w:sz="4" w:space="0"/>
              <w:bottom w:val="single" w:color="auto" w:sz="4" w:space="0"/>
              <w:right w:val="single" w:color="auto" w:sz="4" w:space="0"/>
            </w:tcBorders>
            <w:noWrap w:val="0"/>
            <w:vAlign w:val="center"/>
          </w:tcPr>
          <w:p w14:paraId="6572263A">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499F246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仓储面积（4分）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2CA10117">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本项不累计分数，最高得4分。</w:t>
            </w:r>
          </w:p>
          <w:p w14:paraId="592CF70C">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固定的专用储备仓库，仓储面积在3000（含）㎡以上的得4分；</w:t>
            </w:r>
          </w:p>
          <w:p w14:paraId="699C5943">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固定的专用储备仓库，仓储面积在3000㎡-2000㎡（含）之间的得3分；</w:t>
            </w:r>
          </w:p>
          <w:p w14:paraId="46BAA152">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固定的专用储备仓库，仓储面积在2000㎡-1000㎡（含）之间的得2分；</w:t>
            </w:r>
          </w:p>
          <w:p w14:paraId="44ADBBD8">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固定的专用储备仓库，仓储面积在1000㎡-500㎡（含）之间的得1分。</w:t>
            </w:r>
          </w:p>
          <w:p w14:paraId="08B5835D">
            <w:pPr>
              <w:pStyle w:val="21"/>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提供产权证</w:t>
            </w:r>
            <w:r>
              <w:rPr>
                <w:rFonts w:hint="eastAsia" w:ascii="仿宋" w:hAnsi="仿宋" w:eastAsia="仿宋" w:cs="仿宋"/>
                <w:color w:val="auto"/>
                <w:sz w:val="24"/>
                <w:highlight w:val="none"/>
                <w:lang w:val="en-US" w:eastAsia="zh-CN"/>
              </w:rPr>
              <w:t>或</w:t>
            </w:r>
            <w:r>
              <w:rPr>
                <w:rFonts w:hint="eastAsia" w:ascii="仿宋" w:hAnsi="仿宋" w:eastAsia="仿宋" w:cs="仿宋"/>
                <w:color w:val="000000" w:themeColor="text1"/>
                <w:sz w:val="24"/>
                <w:highlight w:val="none"/>
                <w14:textFill>
                  <w14:solidFill>
                    <w14:schemeClr w14:val="tx1"/>
                  </w14:solidFill>
                </w14:textFill>
              </w:rPr>
              <w:t>租赁合同</w:t>
            </w:r>
            <w:r>
              <w:rPr>
                <w:rFonts w:hint="eastAsia" w:ascii="仿宋" w:hAnsi="仿宋" w:eastAsia="仿宋" w:cs="仿宋"/>
                <w:color w:val="000000" w:themeColor="text1"/>
                <w:sz w:val="24"/>
                <w:highlight w:val="none"/>
                <w:lang w:val="en-US" w:eastAsia="zh-CN"/>
                <w14:textFill>
                  <w14:solidFill>
                    <w14:schemeClr w14:val="tx1"/>
                  </w14:solidFill>
                </w14:textFill>
              </w:rPr>
              <w:t>及租赁发票</w:t>
            </w:r>
            <w:r>
              <w:rPr>
                <w:rFonts w:hint="eastAsia" w:ascii="仿宋" w:hAnsi="仿宋" w:eastAsia="仿宋" w:cs="仿宋"/>
                <w:color w:val="auto"/>
                <w:sz w:val="24"/>
                <w:highlight w:val="none"/>
              </w:rPr>
              <w:t>复印件，加盖投标人公章，不提供不得分。</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0A4638C2">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2AD26191">
        <w:tblPrEx>
          <w:tblCellMar>
            <w:top w:w="0" w:type="dxa"/>
            <w:left w:w="108" w:type="dxa"/>
            <w:bottom w:w="0" w:type="dxa"/>
            <w:right w:w="108" w:type="dxa"/>
          </w:tblCellMar>
        </w:tblPrEx>
        <w:trPr>
          <w:jc w:val="center"/>
        </w:trPr>
        <w:tc>
          <w:tcPr>
            <w:tcW w:w="813" w:type="dxa"/>
            <w:tcBorders>
              <w:top w:val="single" w:color="auto" w:sz="4" w:space="0"/>
              <w:left w:val="single" w:color="auto" w:sz="4" w:space="0"/>
              <w:bottom w:val="single" w:color="auto" w:sz="4" w:space="0"/>
              <w:right w:val="single" w:color="auto" w:sz="4" w:space="0"/>
            </w:tcBorders>
            <w:noWrap w:val="0"/>
            <w:vAlign w:val="center"/>
          </w:tcPr>
          <w:p w14:paraId="78CDDEBD">
            <w:pPr>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1219" w:type="dxa"/>
            <w:tcBorders>
              <w:top w:val="single" w:color="auto" w:sz="4" w:space="0"/>
              <w:left w:val="single" w:color="auto" w:sz="4" w:space="0"/>
              <w:bottom w:val="single" w:color="auto" w:sz="4" w:space="0"/>
              <w:right w:val="single" w:color="auto" w:sz="4" w:space="0"/>
            </w:tcBorders>
            <w:noWrap w:val="0"/>
            <w:vAlign w:val="center"/>
          </w:tcPr>
          <w:p w14:paraId="32BCB1CF">
            <w:pPr>
              <w:spacing w:line="288" w:lineRule="auto"/>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额外服务（</w:t>
            </w: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1BA2D43">
            <w:pPr>
              <w:pStyle w:val="21"/>
              <w:numPr>
                <w:ilvl w:val="0"/>
                <w:numId w:val="0"/>
              </w:numPr>
              <w:spacing w:line="288" w:lineRule="auto"/>
              <w:rPr>
                <w:rFonts w:hint="eastAsia" w:ascii="仿宋" w:hAnsi="仿宋" w:eastAsia="仿宋" w:cs="仿宋"/>
                <w:color w:val="auto"/>
                <w:kern w:val="0"/>
                <w:sz w:val="24"/>
                <w:szCs w:val="32"/>
                <w:highlight w:val="none"/>
              </w:rPr>
            </w:pPr>
            <w:r>
              <w:rPr>
                <w:rFonts w:hint="eastAsia" w:ascii="仿宋" w:hAnsi="仿宋" w:eastAsia="仿宋" w:cs="仿宋"/>
                <w:color w:val="auto"/>
                <w:sz w:val="24"/>
                <w:szCs w:val="32"/>
                <w:highlight w:val="none"/>
              </w:rPr>
              <w:t>投标人提供额外服务内容，如餐饮团队应急服务、应急供餐保障及扶贫支持等</w:t>
            </w:r>
            <w:r>
              <w:rPr>
                <w:rFonts w:hint="eastAsia" w:ascii="仿宋" w:hAnsi="仿宋" w:eastAsia="仿宋" w:cs="仿宋"/>
                <w:color w:val="auto"/>
                <w:sz w:val="24"/>
                <w:szCs w:val="32"/>
                <w:highlight w:val="none"/>
                <w:lang w:val="en-US" w:eastAsia="zh-CN"/>
              </w:rPr>
              <w:t>进行评审（</w:t>
            </w:r>
            <w:r>
              <w:rPr>
                <w:rFonts w:hint="eastAsia" w:ascii="仿宋_GB2312" w:hAnsi="等线" w:eastAsia="仿宋_GB2312" w:cs="宋体"/>
                <w:color w:val="000000"/>
                <w:kern w:val="0"/>
                <w:sz w:val="24"/>
                <w:highlight w:val="none"/>
              </w:rPr>
              <w:t>本项分值设置为</w:t>
            </w:r>
            <w:r>
              <w:rPr>
                <w:rFonts w:hint="eastAsia" w:ascii="仿宋_GB2312" w:hAnsi="等线" w:eastAsia="仿宋_GB2312" w:cs="宋体"/>
                <w:color w:val="000000"/>
                <w:kern w:val="0"/>
                <w:sz w:val="24"/>
                <w:highlight w:val="none"/>
                <w:lang w:val="en-US" w:eastAsia="zh-CN"/>
              </w:rPr>
              <w:t>3,</w:t>
            </w:r>
            <w:r>
              <w:rPr>
                <w:rFonts w:hint="eastAsia" w:ascii="仿宋_GB2312" w:hAnsi="等线" w:eastAsia="仿宋_GB2312" w:cs="宋体"/>
                <w:color w:val="000000"/>
                <w:kern w:val="0"/>
                <w:sz w:val="24"/>
                <w:highlight w:val="none"/>
              </w:rPr>
              <w:t>2,1,0.5,0分</w:t>
            </w:r>
            <w:r>
              <w:rPr>
                <w:rFonts w:hint="eastAsia" w:ascii="仿宋" w:hAnsi="仿宋" w:eastAsia="仿宋" w:cs="仿宋"/>
                <w:color w:val="auto"/>
                <w:sz w:val="24"/>
                <w:szCs w:val="32"/>
                <w:highlight w:val="none"/>
                <w:lang w:val="en-US" w:eastAsia="zh-CN"/>
              </w:rPr>
              <w:t>）</w:t>
            </w:r>
            <w:r>
              <w:rPr>
                <w:rFonts w:hint="eastAsia" w:ascii="仿宋" w:hAnsi="仿宋" w:eastAsia="仿宋" w:cs="仿宋"/>
                <w:color w:val="auto"/>
                <w:sz w:val="24"/>
                <w:szCs w:val="32"/>
                <w:highlight w:val="none"/>
              </w:rPr>
              <w:t>。</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2BD0167C">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lang w:val="en-US" w:eastAsia="zh-CN"/>
              </w:rPr>
              <w:t>3</w:t>
            </w:r>
          </w:p>
        </w:tc>
      </w:tr>
    </w:tbl>
    <w:p w14:paraId="0F752DDC">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14:paraId="774302DC">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14:paraId="08D0CB2C">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14:paraId="2285B850">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14:paraId="2D35ED4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14:paraId="4FD3B8B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none"/>
          <w:lang w:val="en-US" w:eastAsia="zh-CN"/>
        </w:rPr>
        <w:t>30</w:t>
      </w:r>
    </w:p>
    <w:p w14:paraId="1CCC58C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2" w:firstLineChars="200"/>
        <w:textAlignment w:val="auto"/>
        <w:rPr>
          <w:rFonts w:ascii="仿宋_GB2312" w:hAnsi="仿宋_GB2312" w:eastAsia="仿宋_GB2312" w:cs="仿宋_GB2312"/>
          <w:b/>
          <w:bCs/>
          <w:color w:val="000000" w:themeColor="text1"/>
          <w:sz w:val="36"/>
          <w:szCs w:val="20"/>
          <w:highlight w:val="none"/>
          <w14:textFill>
            <w14:solidFill>
              <w14:schemeClr w14:val="tx1"/>
            </w14:solidFill>
          </w14:textFill>
        </w:rPr>
      </w:pPr>
      <w:r>
        <w:rPr>
          <w:rFonts w:hint="eastAsia" w:ascii="仿宋" w:hAnsi="仿宋" w:eastAsia="仿宋" w:cs="仿宋"/>
          <w:b/>
          <w:bCs/>
          <w:color w:val="000000" w:themeColor="text1"/>
          <w:sz w:val="24"/>
          <w:highlight w:val="none"/>
          <w:u w:val="none"/>
          <w:lang w:val="en-US" w:eastAsia="zh-CN"/>
          <w14:textFill>
            <w14:solidFill>
              <w14:schemeClr w14:val="tx1"/>
            </w14:solidFill>
          </w14:textFill>
        </w:rPr>
        <w:t>注：本项目</w:t>
      </w:r>
      <w:r>
        <w:rPr>
          <w:rFonts w:hint="eastAsia" w:ascii="仿宋" w:hAnsi="仿宋" w:eastAsia="仿宋" w:cs="仿宋"/>
          <w:b/>
          <w:bCs/>
          <w:iCs/>
          <w:color w:val="000000" w:themeColor="text1"/>
          <w:sz w:val="24"/>
          <w:highlight w:val="none"/>
          <w:u w:val="none"/>
          <w14:textFill>
            <w14:solidFill>
              <w14:schemeClr w14:val="tx1"/>
            </w14:solidFill>
          </w14:textFill>
        </w:rPr>
        <w:t>投标报价</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即为</w:t>
      </w:r>
      <w:r>
        <w:rPr>
          <w:rFonts w:hint="eastAsia" w:ascii="仿宋" w:hAnsi="仿宋" w:eastAsia="仿宋" w:cs="仿宋"/>
          <w:b/>
          <w:bCs/>
          <w:iCs/>
          <w:color w:val="000000" w:themeColor="text1"/>
          <w:sz w:val="24"/>
          <w:highlight w:val="none"/>
          <w:u w:val="none"/>
          <w14:textFill>
            <w14:solidFill>
              <w14:schemeClr w14:val="tx1"/>
            </w14:solidFill>
          </w14:textFill>
        </w:rPr>
        <w:t>投标</w:t>
      </w:r>
      <w:r>
        <w:rPr>
          <w:rFonts w:hint="eastAsia" w:ascii="仿宋" w:hAnsi="仿宋" w:eastAsia="仿宋" w:cs="仿宋"/>
          <w:b/>
          <w:bCs/>
          <w:iCs/>
          <w:color w:val="000000" w:themeColor="text1"/>
          <w:sz w:val="24"/>
          <w:highlight w:val="none"/>
          <w:u w:val="none"/>
          <w:lang w:val="en-US" w:eastAsia="zh-CN"/>
          <w14:textFill>
            <w14:solidFill>
              <w14:schemeClr w14:val="tx1"/>
            </w14:solidFill>
          </w14:textFill>
        </w:rPr>
        <w:t>折扣</w:t>
      </w:r>
      <w:r>
        <w:rPr>
          <w:rFonts w:hint="eastAsia" w:ascii="仿宋" w:hAnsi="仿宋" w:eastAsia="仿宋" w:cs="仿宋"/>
          <w:b/>
          <w:bCs/>
          <w:iCs/>
          <w:color w:val="000000" w:themeColor="text1"/>
          <w:sz w:val="24"/>
          <w:highlight w:val="none"/>
          <w:u w:val="none"/>
          <w14:textFill>
            <w14:solidFill>
              <w14:schemeClr w14:val="tx1"/>
            </w14:solidFill>
          </w14:textFill>
        </w:rPr>
        <w:t>报价</w:t>
      </w:r>
      <w:r>
        <w:rPr>
          <w:rFonts w:hint="eastAsia" w:ascii="仿宋" w:hAnsi="仿宋" w:eastAsia="仿宋" w:cs="仿宋"/>
          <w:b/>
          <w:bCs/>
          <w:iCs/>
          <w:color w:val="000000" w:themeColor="text1"/>
          <w:sz w:val="24"/>
          <w:highlight w:val="none"/>
          <w:u w:val="none"/>
          <w:lang w:eastAsia="zh-CN"/>
          <w14:textFill>
            <w14:solidFill>
              <w14:schemeClr w14:val="tx1"/>
            </w14:solidFill>
          </w14:textFill>
        </w:rPr>
        <w:t>。</w:t>
      </w:r>
    </w:p>
    <w:p w14:paraId="4F807696">
      <w:pPr>
        <w:pStyle w:val="25"/>
        <w:rPr>
          <w:rFonts w:hint="eastAsia" w:ascii="仿宋_GB2312" w:hAnsi="仿宋_GB2312" w:eastAsia="仿宋_GB2312" w:cs="仿宋_GB2312"/>
          <w:color w:val="auto"/>
          <w:highlight w:val="none"/>
          <w:lang w:val="en-US" w:eastAsia="zh-CN"/>
        </w:rPr>
      </w:pPr>
    </w:p>
    <w:p w14:paraId="54DFB2AA">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66BAEBD9">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58EACCEB">
      <w:pPr>
        <w:pStyle w:val="27"/>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14:paraId="7FE5C79D">
      <w:pPr>
        <w:kinsoku/>
        <w:wordWrap w:val="0"/>
        <w:overflowPunct/>
        <w:topLinePunct w:val="0"/>
        <w:bidi w:val="0"/>
        <w:rPr>
          <w:rFonts w:hint="eastAsia" w:ascii="仿宋_GB2312" w:hAnsi="仿宋_GB2312" w:eastAsia="仿宋_GB2312" w:cs="仿宋_GB2312"/>
          <w:b/>
          <w:color w:val="auto"/>
          <w:sz w:val="36"/>
          <w:szCs w:val="20"/>
          <w:highlight w:val="none"/>
        </w:rPr>
      </w:pPr>
    </w:p>
    <w:p w14:paraId="5D4F2DD3">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14:paraId="1E2BDC72">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4A8838C7">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17E8C1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5ECB2E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05DCE94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491C86F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31B7E778">
      <w:pPr>
        <w:pStyle w:val="25"/>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14:paraId="2B12C076">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14:paraId="40AB730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14:paraId="37AB04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14:paraId="00049B0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71FB46F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14:paraId="134EDC8E">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sz w:val="24"/>
          <w:highlight w:val="none"/>
        </w:rPr>
        <w:t>：</w:t>
      </w:r>
    </w:p>
    <w:p w14:paraId="687BE033">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TYJZ2025048</w:t>
      </w:r>
      <w:r>
        <w:rPr>
          <w:rFonts w:hint="eastAsia" w:ascii="仿宋_GB2312" w:hAnsi="仿宋_GB2312" w:eastAsia="仿宋_GB2312" w:cs="仿宋_GB2312"/>
          <w:color w:val="auto"/>
          <w:sz w:val="24"/>
          <w:highlight w:val="none"/>
        </w:rPr>
        <w:t>】政府采购活动，郑重承诺：</w:t>
      </w:r>
    </w:p>
    <w:p w14:paraId="44A36910">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26452FA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04916A2">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74462F5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7DBF68DC">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0131DFFB">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873520">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7AC042A9">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w:t>
      </w:r>
      <w:r>
        <w:rPr>
          <w:rFonts w:hint="eastAsia" w:ascii="仿宋_GB2312" w:hAnsi="仿宋_GB2312" w:eastAsia="仿宋_GB2312" w:cs="仿宋_GB2312"/>
          <w:color w:val="auto"/>
          <w:sz w:val="24"/>
          <w:highlight w:val="none"/>
          <w:lang w:eastAsia="zh-CN"/>
        </w:rPr>
        <w:t>重大税收违法失信主体</w:t>
      </w:r>
      <w:r>
        <w:rPr>
          <w:rFonts w:hint="eastAsia" w:ascii="仿宋_GB2312" w:hAnsi="仿宋_GB2312" w:eastAsia="仿宋_GB2312" w:cs="仿宋_GB2312"/>
          <w:color w:val="auto"/>
          <w:sz w:val="24"/>
          <w:highlight w:val="none"/>
        </w:rPr>
        <w:t>、政府采购严重违法失信行为记录名单。</w:t>
      </w:r>
    </w:p>
    <w:p w14:paraId="7CFF405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22BACF47">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7C5DEEC1">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325B8BCC">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907DB1A">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592729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0B97F90">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B5F8383">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2CA22AAC">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14:paraId="5D2AD8EB">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1B11E4FA">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15DE3E5">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14:paraId="211AF989">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52295A47">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C9429F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14:paraId="53B2F8EE">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4443F741">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2B518228">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243A12D0">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0AB79B6D">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14:paraId="0F2039FC">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14:paraId="31D3AA7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726FEC9F">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14:paraId="09A4B87F">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638EAB76">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14:paraId="6AE3A3FB">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7309FDAE">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14:paraId="51CE5B70">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14:paraId="3AC95AA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14:paraId="48C9011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14:paraId="235D392B">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14:paraId="7C63283D">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14:paraId="7F712884">
      <w:pPr>
        <w:pStyle w:val="905"/>
        <w:numPr>
          <w:ilvl w:val="0"/>
          <w:numId w:val="4"/>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14:paraId="7A2F631C">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14:paraId="03E831EE">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B4826BA">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61150AC4">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14:paraId="0C936385">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14:paraId="7BC0A13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DA8A65C">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6F0F9EB">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648EDED">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414551A">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27BE28F7">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3D2ACB6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55316F9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07133B84">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14:paraId="20CE3AF1">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14:paraId="67F20E5A">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5A9926AD">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6A4D0B8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color w:val="auto"/>
          <w:szCs w:val="24"/>
          <w:highlight w:val="none"/>
          <w:u w:val="single"/>
          <w:lang w:eastAsia="zh-CN"/>
        </w:rPr>
        <w:t>绍兴市中医院</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u w:val="single"/>
          <w:lang w:eastAsia="zh-CN"/>
        </w:rPr>
        <w:t>泰宇建筑工程技术咨询有限公司</w:t>
      </w:r>
    </w:p>
    <w:p w14:paraId="6F46111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14:paraId="24DD7962">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14:paraId="7AE9F3DF">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14:paraId="44DD5AE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14:paraId="7F258AB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14:paraId="577D2AA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14:paraId="30CF0741">
      <w:pPr>
        <w:pStyle w:val="15"/>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14:paraId="45D4D1B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3E8690">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14:paraId="5BD2339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14:paraId="355FF62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14:paraId="29C39A7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14:paraId="374C6D7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14:paraId="5B01D06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14:paraId="617820C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14:paraId="08272504">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14:paraId="5472A26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14:paraId="1844E73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14:paraId="53FD8CCA">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14:paraId="0420C9F4">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14:paraId="13E9458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14:paraId="11F9C784">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04E4B2EF">
      <w:pPr>
        <w:kinsoku/>
        <w:wordWrap w:val="0"/>
        <w:overflowPunct/>
        <w:topLinePunct w:val="0"/>
        <w:bidi w:val="0"/>
        <w:jc w:val="center"/>
        <w:rPr>
          <w:rFonts w:hint="eastAsia" w:ascii="仿宋_GB2312" w:hAnsi="仿宋_GB2312" w:eastAsia="仿宋_GB2312" w:cs="仿宋_GB2312"/>
          <w:b/>
          <w:color w:val="auto"/>
          <w:sz w:val="24"/>
          <w:highlight w:val="none"/>
        </w:rPr>
      </w:pPr>
    </w:p>
    <w:p w14:paraId="564590AC">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1F952EA">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6CB1C21A">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008C578">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71AA55D9">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42B4F31D">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A79034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339F8CA5">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51EE72">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ABFFE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92332FE">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4A0442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259B275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52C47C4">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14D49DDD">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4EF171A6">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2AD2D44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47443C1B">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4C3AAFA4">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14:paraId="17759926">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3993F28A">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68463749">
      <w:pPr>
        <w:kinsoku/>
        <w:wordWrap w:val="0"/>
        <w:overflowPunct/>
        <w:topLinePunct w:val="0"/>
        <w:bidi w:val="0"/>
        <w:jc w:val="center"/>
        <w:rPr>
          <w:rFonts w:hint="eastAsia" w:ascii="仿宋_GB2312" w:hAnsi="仿宋_GB2312" w:eastAsia="仿宋_GB2312" w:cs="仿宋_GB2312"/>
          <w:b/>
          <w:color w:val="auto"/>
          <w:sz w:val="24"/>
          <w:highlight w:val="none"/>
        </w:rPr>
      </w:pPr>
    </w:p>
    <w:p w14:paraId="5DF198CD">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4BEE6D59">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项目（招标编号:  ）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7335AFD5">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9FB7821">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1226FDB2">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14:paraId="6DB48B3E">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F8099E9">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39F357F">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37856C8">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64BA3E65">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2D186101">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03CD7632">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14:paraId="700A45EF">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C585C86">
      <w:pPr>
        <w:kinsoku/>
        <w:wordWrap w:val="0"/>
        <w:overflowPunct/>
        <w:topLinePunct w:val="0"/>
        <w:bidi w:val="0"/>
        <w:rPr>
          <w:rFonts w:hint="eastAsia" w:ascii="仿宋_GB2312" w:hAnsi="仿宋_GB2312" w:eastAsia="仿宋_GB2312" w:cs="仿宋_GB2312"/>
          <w:color w:val="auto"/>
          <w:highlight w:val="none"/>
        </w:rPr>
      </w:pPr>
    </w:p>
    <w:p w14:paraId="3C602173">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F0967">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9BA20F1">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62980DCE">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298EC4E9">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91132C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6B8F3C35">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14:paraId="4678E76C">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3DC17456">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9B8A20F">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0E3CCA75">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14:paraId="6ACCEF25">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536B6DAE">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14:paraId="23D4F02A">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14:paraId="2A5FC6F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1FF1CD8D">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0A553CD2">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1783E84E">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12A086EF">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C1D81C3">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10B8B4E9">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516F6676">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14:paraId="1B87B266">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14:paraId="608F2A35">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14:paraId="6A428B00">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6E82BB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FA229C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0B47BBAA">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14:paraId="0F66F5A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55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203D13">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14:paraId="0B26189A">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14:paraId="4394DB9F">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14:paraId="4A766E4D">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14:paraId="182E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354A303">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14:paraId="7B22536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5220C548">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5156CE3A">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6F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15D19DD">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14:paraId="1DAD8E1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3DB9FA16">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3387057B">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14:paraId="4FCE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E202A1">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14:paraId="7EBA4E9C">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14:paraId="4B0B20DD">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14:paraId="6567A114">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14:paraId="24265C44">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09508B9E">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14:paraId="5A34D755">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14:paraId="19E6F709">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14:paraId="05781175">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0F7C0E7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14:paraId="0238EB2F">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3612D046">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045A64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1C4D508D">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0973F2D9">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4B8D96B5">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2ED5655C">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50B8C25D">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5460D3EA">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7312E103">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FB8030A">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0B77CA8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202B347A">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079286C1">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14:paraId="453FCD16">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14:paraId="724DF093">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201909EF">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7B0497B">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5CB93FE">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BFF1CF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6E4F3B2">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12B9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1B2D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049BA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1E7BF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4107F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1DD2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F331FD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FD080D">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F85B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89FCB5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BFF7A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E5D03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309348">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CC472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745F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A0A92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66AF4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DD983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B296D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5076D6A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F989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B03C0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FA99E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AC382A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4E924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11F0B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6F132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62B3504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ED80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365D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6AE980">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46412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323FAEB">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4E1DE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3B02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41B9B7A">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B59EC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14:paraId="6895D355">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14:paraId="61D5C505">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3A6E8E57">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44D8ADB">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14:paraId="7163EE3E">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48FEB4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E0FCCB">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5A711641">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40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07BBFFD">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A66BD1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1B95E5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043C8BA">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5E14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A20203">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0D5587">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D6A90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0BEF71E8">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5EF28B8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DC18DD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14D21E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65A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7918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6372706">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E7D1C97">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1B45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3480380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46A9B772">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6E4D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A308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8CE3FA4">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760572C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E555D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1B07BED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355F501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01A5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A414FD">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72A9350">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44A41C5B">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698945E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21F9E793">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7DD66AA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14:paraId="39F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46E269">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C76CF2">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14:paraId="6C75925D">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14:paraId="4BCCC41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14:paraId="57700AC1">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14:paraId="03E15AD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14:paraId="40ABA2A9">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955C5D">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1509BEE">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54158ED6">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14:paraId="79E3025F">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68323486">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8D7791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3556399">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3D098B4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5E1B21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79A8B4D">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29A5BF">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CA24D32">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8099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44C1CF9">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24B499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5C4D47D">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B2052B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A55484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A8344A0">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D263F5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232A6F3A">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72A44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9CE617">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CD6D42B">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5067128">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4B9F72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B5B114">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070478E">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89F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20E52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F6FC46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4328E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91F81E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2FC1B06">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E5BA5A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99968D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D573D4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E4E6BB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3F05B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38B8FF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75A956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36298B">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52478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F34B78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0E03A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B71A0A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4F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B823F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60ACD35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1C52AA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FC6EDBF">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15818D4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E26ED1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275C609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99E175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17B49A7">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C4193C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2DDD8F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12377F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871B2E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0FFFD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420FC6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810DBF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0C1560A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14:paraId="5E5D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1977E3">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5BD6784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7026836A">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1D2E121">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0044B04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3904701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14:paraId="4ED5975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1F496709">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EFA049C">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4AE8E04">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8076C0">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21AC039D">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6178498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39A981CE">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75500E75">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5BBCB202">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14:paraId="48890508">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14:paraId="41E5A0EB">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3F498A">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F4BC4D">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7A125B9">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AE6E28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BFA5B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7B1AB5">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810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CDFA4">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01DE7C0">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7578CD">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206AA97">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BE9859E">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F76E81">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F40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D6F3E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1AAF490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29B29C5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760E6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49338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681F97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72E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26DF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39957B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104674B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0D6A6CF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1C1B7D5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1E378E4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E0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35347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14:paraId="643F139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14:paraId="4E77232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14:paraId="309735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14:paraId="6C66533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14:paraId="440962A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59E29124">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19C6FFA">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2B99C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6710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109DE2">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462F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166D0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96E44E">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DD7D98">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94BA5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9913C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30FCDB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2EFF4A">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BDCB27D">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77AF2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67815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AB99AD">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6070AA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0E287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66BAC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9D8A5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14C2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1F17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13A950">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D0700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A2F69A">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75D825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3431B1">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7A0D13">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86A7F8">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B96342">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9953D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06C38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57F86">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7E915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D76424">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22DBD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B11DD7">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14:paraId="04234B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36BE4">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681EE5">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A7A89AD">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98DC93">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D3A6C">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995D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7601B1">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7F608F">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D6C8B">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1E915E">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35BA25">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14:paraId="1CD0DD71">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14:paraId="2F84BF4C">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BEE4C0A">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03A87C">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409C6464">
      <w:pPr>
        <w:pStyle w:val="2"/>
        <w:kinsoku/>
        <w:wordWrap w:val="0"/>
        <w:overflowPunct/>
        <w:topLinePunct w:val="0"/>
        <w:bidi w:val="0"/>
        <w:rPr>
          <w:rFonts w:hint="eastAsia" w:ascii="仿宋_GB2312" w:hAnsi="仿宋_GB2312" w:eastAsia="仿宋_GB2312" w:cs="仿宋_GB2312"/>
          <w:color w:val="auto"/>
          <w:highlight w:val="none"/>
          <w:lang w:eastAsia="zh-CN"/>
        </w:rPr>
      </w:pPr>
    </w:p>
    <w:p w14:paraId="6F1C35FC">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F5C1D2C">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60655B3">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14:paraId="0BCBD0AD">
      <w:pPr>
        <w:pStyle w:val="2"/>
        <w:kinsoku/>
        <w:wordWrap w:val="0"/>
        <w:overflowPunct/>
        <w:topLinePunct w:val="0"/>
        <w:bidi w:val="0"/>
        <w:rPr>
          <w:rFonts w:hint="eastAsia" w:ascii="仿宋_GB2312" w:hAnsi="仿宋_GB2312" w:eastAsia="仿宋_GB2312" w:cs="仿宋_GB2312"/>
          <w:color w:val="auto"/>
          <w:highlight w:val="none"/>
        </w:rPr>
      </w:pPr>
    </w:p>
    <w:p w14:paraId="682D027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4A7A2E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294CF69">
      <w:pPr>
        <w:pStyle w:val="2"/>
        <w:kinsoku/>
        <w:wordWrap w:val="0"/>
        <w:overflowPunct/>
        <w:topLinePunct w:val="0"/>
        <w:bidi w:val="0"/>
        <w:rPr>
          <w:rFonts w:hint="eastAsia" w:ascii="仿宋_GB2312" w:hAnsi="仿宋_GB2312" w:eastAsia="仿宋_GB2312" w:cs="仿宋_GB2312"/>
          <w:color w:val="auto"/>
          <w:highlight w:val="none"/>
        </w:rPr>
      </w:pPr>
    </w:p>
    <w:p w14:paraId="5EA62B9D">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ACE8E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EFDDAB">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46EE60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624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D8BC54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4149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78232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D358C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C05D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F6A2F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1565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CF33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0C3DAA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A295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18EE9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465B7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240B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31E9063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4229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BD5FF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B41D6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D34DA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FB18A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24F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24FCA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182C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9488B">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7C4D4F3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B87B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1F84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F2386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AE4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456BD6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D815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FB098B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CAF5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A86BA5">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2B4AA7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822F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3C1F5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A0D10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5364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478237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C8EC48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0B32BE">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0FD0C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C865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14:paraId="6F02FD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1A9BEA">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BF930">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CABCB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27519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14:paraId="24904C1B">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BE06B28">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DC9F3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AB2C12">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962BE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1852B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1CC7A9">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C2A27F">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ADE497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8E247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A79417">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C7311C">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CB5F3B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DDF003">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B0F6E4">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D6B888">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A0EAD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6100936">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092AF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4271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AFC725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119CE7">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B032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D420A3">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40BA5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B240ED">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69732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0645743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8A3211">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62D3CA">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A077D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CE23B46">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E46669">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1E9CEF">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9CE984">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EE190E">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5726C">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A8BDB1">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308D128">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81E6F2C">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83FAE03">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4CE450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14:paraId="49762EB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E100339">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27BE421C">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B0313F0">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2DB65F">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241B30">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14:paraId="7FB00678">
      <w:pPr>
        <w:pStyle w:val="2"/>
        <w:kinsoku/>
        <w:wordWrap w:val="0"/>
        <w:overflowPunct/>
        <w:topLinePunct w:val="0"/>
        <w:bidi w:val="0"/>
        <w:rPr>
          <w:rFonts w:hint="eastAsia" w:ascii="仿宋_GB2312" w:hAnsi="仿宋_GB2312" w:eastAsia="仿宋_GB2312" w:cs="仿宋_GB2312"/>
          <w:color w:val="auto"/>
          <w:highlight w:val="none"/>
        </w:rPr>
      </w:pPr>
    </w:p>
    <w:p w14:paraId="4A013728">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7E75C772">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E29573C">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14:paraId="0E360C38">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2E7C0F6B">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B6C6723">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76FF8077">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54CC7E">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DC9313">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11821BD">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6017E0C">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12D4407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D98A730">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5D7423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4CEB0747">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3C2D4EF">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14:paraId="6AF51E7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A62E95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2FCAF62">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22EF8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7040B9">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EFCDEB8">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6252AF2">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A44C308">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25B8F4E">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C734E9">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2E6AF13">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C6D1A7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BC5AA6">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76C3DB">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0627A7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C569DC7">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C98094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493FBC9">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76833EB">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14:paraId="19263E6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8D111A0">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36C5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F6594E">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5A6E9E9">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17923FC">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4A59E8A">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821C23F">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14:paraId="315792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1715436">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5CBFFD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9038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9CB9CD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81399A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A2D04D2">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A5C8AF0">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DB4774">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14:paraId="745A1F59">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42FFE25C">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D2EE799">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A7875D4">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9384C58">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14:paraId="633BA8C7">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5BA12AB5">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1C7CD7E">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325A5DBD">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14:paraId="7148DEBC">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0417B91D">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126DB990">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854D626">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456968">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14:paraId="3EC509E1">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14:paraId="02B21CA0">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AE2855D">
      <w:pPr>
        <w:pStyle w:val="3"/>
        <w:kinsoku/>
        <w:wordWrap w:val="0"/>
        <w:overflowPunct/>
        <w:topLinePunct w:val="0"/>
        <w:bidi w:val="0"/>
        <w:rPr>
          <w:rFonts w:hint="eastAsia" w:ascii="仿宋_GB2312" w:hAnsi="仿宋_GB2312" w:eastAsia="仿宋_GB2312" w:cs="仿宋_GB2312"/>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766E6D">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161B527E">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BC90811">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14:paraId="6424A7B0">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14:paraId="5C19BF5F">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10D8727">
      <w:pPr>
        <w:pStyle w:val="25"/>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14:paraId="14DCEA3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C9A555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A2AC8F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C26A95">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9E461A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921E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03BA2EC">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7CCC0A4">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7C1A911">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4E72B51D">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EA648F">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2A5B64D8">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2DEA9F2">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7109A2F">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14:paraId="77B53BA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721B15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4803DB97">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泰宇建筑工程技术咨询有限公司</w:t>
      </w:r>
      <w:r>
        <w:rPr>
          <w:rFonts w:hint="eastAsia" w:ascii="仿宋_GB2312" w:hAnsi="仿宋_GB2312" w:eastAsia="仿宋_GB2312" w:cs="仿宋_GB2312"/>
          <w:color w:val="auto"/>
          <w:kern w:val="0"/>
          <w:sz w:val="24"/>
          <w:highlight w:val="none"/>
          <w:lang w:val="zh-CN"/>
        </w:rPr>
        <w:t>：</w:t>
      </w:r>
    </w:p>
    <w:p w14:paraId="218C8F96">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绍兴市中医院粮油类（包括禽蛋类、调料干货类、酱菜类）采购（配送服务）项目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TYJZ2025048</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79530B1E">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w:t>
      </w:r>
      <w:r>
        <w:rPr>
          <w:rFonts w:hint="eastAsia" w:ascii="仿宋_GB2312" w:hAnsi="仿宋_GB2312" w:eastAsia="仿宋_GB2312" w:cs="仿宋_GB2312"/>
          <w:b/>
          <w:color w:val="auto"/>
          <w:kern w:val="0"/>
          <w:sz w:val="24"/>
          <w:highlight w:val="none"/>
          <w:lang w:val="en-US" w:eastAsia="zh-CN"/>
        </w:rPr>
        <w:t>百分之</w:t>
      </w:r>
      <w:r>
        <w:rPr>
          <w:rFonts w:hint="eastAsia" w:ascii="仿宋_GB2312" w:hAnsi="仿宋_GB2312" w:eastAsia="仿宋_GB2312" w:cs="仿宋_GB2312"/>
          <w:b/>
          <w:color w:val="auto"/>
          <w:kern w:val="0"/>
          <w:sz w:val="24"/>
          <w:highlight w:val="none"/>
          <w:lang w:val="zh-CN"/>
        </w:rPr>
        <w:t>)</w:t>
      </w:r>
    </w:p>
    <w:tbl>
      <w:tblPr>
        <w:tblStyle w:val="6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D29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3B747C51">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992" w:type="dxa"/>
            <w:noWrap w:val="0"/>
            <w:vAlign w:val="center"/>
          </w:tcPr>
          <w:p w14:paraId="1F041956">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2268" w:type="dxa"/>
            <w:noWrap w:val="0"/>
            <w:vAlign w:val="top"/>
          </w:tcPr>
          <w:p w14:paraId="0096400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1AF9802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服务范围</w:t>
            </w:r>
          </w:p>
        </w:tc>
        <w:tc>
          <w:tcPr>
            <w:tcW w:w="2410" w:type="dxa"/>
            <w:noWrap w:val="0"/>
            <w:vAlign w:val="center"/>
          </w:tcPr>
          <w:p w14:paraId="6089CEE8">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服务要求</w:t>
            </w:r>
          </w:p>
        </w:tc>
        <w:tc>
          <w:tcPr>
            <w:tcW w:w="2268" w:type="dxa"/>
            <w:noWrap w:val="0"/>
            <w:vAlign w:val="center"/>
          </w:tcPr>
          <w:p w14:paraId="2533060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服务时间</w:t>
            </w:r>
          </w:p>
        </w:tc>
        <w:tc>
          <w:tcPr>
            <w:tcW w:w="2126" w:type="dxa"/>
            <w:noWrap w:val="0"/>
            <w:vAlign w:val="center"/>
          </w:tcPr>
          <w:p w14:paraId="6AD6F65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服务标准</w:t>
            </w:r>
          </w:p>
        </w:tc>
        <w:tc>
          <w:tcPr>
            <w:tcW w:w="2127" w:type="dxa"/>
            <w:noWrap w:val="0"/>
            <w:vAlign w:val="top"/>
          </w:tcPr>
          <w:p w14:paraId="5361910B">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7B058B3A">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服务人数</w:t>
            </w:r>
          </w:p>
        </w:tc>
        <w:tc>
          <w:tcPr>
            <w:tcW w:w="2126" w:type="dxa"/>
            <w:noWrap w:val="0"/>
            <w:vAlign w:val="center"/>
          </w:tcPr>
          <w:p w14:paraId="5535A727">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ADF18D5">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备注（如果有）</w:t>
            </w:r>
          </w:p>
          <w:p w14:paraId="0886F4A0">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tc>
      </w:tr>
      <w:tr w14:paraId="2F9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6640D8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992" w:type="dxa"/>
            <w:noWrap w:val="0"/>
            <w:vAlign w:val="center"/>
          </w:tcPr>
          <w:p w14:paraId="72FABF5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2C858804">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2F46B63F">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2C906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B6ADD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000A8E2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4D69C9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30AD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7ED5A0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992" w:type="dxa"/>
            <w:noWrap w:val="0"/>
            <w:vAlign w:val="center"/>
          </w:tcPr>
          <w:p w14:paraId="15AC59B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XX</w:t>
            </w:r>
          </w:p>
        </w:tc>
        <w:tc>
          <w:tcPr>
            <w:tcW w:w="2268" w:type="dxa"/>
            <w:noWrap w:val="0"/>
            <w:vAlign w:val="center"/>
          </w:tcPr>
          <w:p w14:paraId="58269D17">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C630A4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1DE717D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59AC17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222E710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842249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5AB4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25070D5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992" w:type="dxa"/>
            <w:noWrap w:val="0"/>
            <w:vAlign w:val="center"/>
          </w:tcPr>
          <w:p w14:paraId="67DEA70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EBF1D86">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654CD4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7A134F60">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31857134">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561FB4F1">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9651B5B">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070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2044FD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05376F7C">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ABC1FC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513862FE">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D611D7A">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7572314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46B918DC">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0C7EF6FA">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0F0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7374439">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92" w:type="dxa"/>
            <w:noWrap w:val="0"/>
            <w:vAlign w:val="center"/>
          </w:tcPr>
          <w:p w14:paraId="148056CB">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640EE6E2">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410" w:type="dxa"/>
            <w:noWrap w:val="0"/>
            <w:vAlign w:val="center"/>
          </w:tcPr>
          <w:p w14:paraId="409A4D2D">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8" w:type="dxa"/>
            <w:noWrap w:val="0"/>
            <w:vAlign w:val="center"/>
          </w:tcPr>
          <w:p w14:paraId="5CA77E18">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B4DEF88">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7" w:type="dxa"/>
            <w:noWrap w:val="0"/>
            <w:vAlign w:val="top"/>
          </w:tcPr>
          <w:p w14:paraId="7EEC11E7">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126" w:type="dxa"/>
            <w:noWrap w:val="0"/>
            <w:vAlign w:val="center"/>
          </w:tcPr>
          <w:p w14:paraId="2F398F7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14:paraId="452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2615348C">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投标报价（折扣）</w:t>
            </w:r>
          </w:p>
        </w:tc>
        <w:tc>
          <w:tcPr>
            <w:tcW w:w="6521" w:type="dxa"/>
            <w:gridSpan w:val="3"/>
            <w:noWrap w:val="0"/>
            <w:vAlign w:val="top"/>
          </w:tcPr>
          <w:p w14:paraId="4DCB7FB3">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tc>
        <w:tc>
          <w:tcPr>
            <w:tcW w:w="2126" w:type="dxa"/>
            <w:vMerge w:val="restart"/>
            <w:noWrap w:val="0"/>
            <w:vAlign w:val="center"/>
          </w:tcPr>
          <w:p w14:paraId="464383CF">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按折扣报价，小数点后保留2位。</w:t>
            </w:r>
          </w:p>
        </w:tc>
      </w:tr>
      <w:tr w14:paraId="670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419B89E2">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投标报价（大写）</w:t>
            </w:r>
          </w:p>
        </w:tc>
        <w:tc>
          <w:tcPr>
            <w:tcW w:w="6521" w:type="dxa"/>
            <w:gridSpan w:val="3"/>
            <w:noWrap w:val="0"/>
            <w:vAlign w:val="center"/>
          </w:tcPr>
          <w:p w14:paraId="3B68F70A">
            <w:pPr>
              <w:spacing w:line="360"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百分之</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p>
        </w:tc>
        <w:tc>
          <w:tcPr>
            <w:tcW w:w="2126" w:type="dxa"/>
            <w:vMerge w:val="continue"/>
            <w:noWrap w:val="0"/>
            <w:vAlign w:val="center"/>
          </w:tcPr>
          <w:p w14:paraId="60EB7EC7">
            <w:pPr>
              <w:spacing w:line="360"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p>
        </w:tc>
      </w:tr>
    </w:tbl>
    <w:p w14:paraId="014216D6">
      <w:pPr>
        <w:kinsoku/>
        <w:wordWrap w:val="0"/>
        <w:overflowPunct/>
        <w:topLinePunct w:val="0"/>
        <w:bidi w:val="0"/>
        <w:snapToGrid w:val="0"/>
        <w:spacing w:line="360" w:lineRule="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6E5E0A27">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bookmarkStart w:id="161" w:name="_GoBack"/>
      <w:bookmarkEnd w:id="161"/>
    </w:p>
    <w:p w14:paraId="7E1F6A5D">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7DF7EB54">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C7D7C47">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0BD82AB">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14:paraId="3177EA59">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14:paraId="34C8ACEC">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4AD33FD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14:paraId="56BCE5CE">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D346FD">
      <w:pPr>
        <w:pStyle w:val="2"/>
        <w:kinsoku/>
        <w:wordWrap w:val="0"/>
        <w:overflowPunct/>
        <w:topLinePunct w:val="0"/>
        <w:bidi w:val="0"/>
        <w:rPr>
          <w:rFonts w:hint="eastAsia" w:ascii="仿宋_GB2312" w:hAnsi="仿宋_GB2312" w:eastAsia="仿宋_GB2312" w:cs="仿宋_GB2312"/>
          <w:b/>
          <w:color w:val="auto"/>
          <w:sz w:val="24"/>
          <w:highlight w:val="none"/>
        </w:rPr>
      </w:pPr>
    </w:p>
    <w:p w14:paraId="2485B33F">
      <w:pPr>
        <w:pStyle w:val="3"/>
        <w:kinsoku/>
        <w:wordWrap w:val="0"/>
        <w:overflowPunct/>
        <w:topLinePunct w:val="0"/>
        <w:bidi w:val="0"/>
        <w:rPr>
          <w:rFonts w:hint="eastAsia" w:ascii="仿宋_GB2312" w:hAnsi="仿宋_GB2312" w:eastAsia="仿宋_GB2312" w:cs="仿宋_GB2312"/>
          <w:b/>
          <w:color w:val="auto"/>
          <w:sz w:val="24"/>
          <w:highlight w:val="none"/>
        </w:rPr>
      </w:pPr>
    </w:p>
    <w:p w14:paraId="5BEE5B8B">
      <w:pPr>
        <w:kinsoku/>
        <w:wordWrap w:val="0"/>
        <w:overflowPunct/>
        <w:topLinePunct w:val="0"/>
        <w:bidi w:val="0"/>
        <w:rPr>
          <w:rFonts w:hint="eastAsia" w:ascii="仿宋_GB2312" w:hAnsi="仿宋_GB2312" w:eastAsia="仿宋_GB2312" w:cs="仿宋_GB2312"/>
          <w:b/>
          <w:color w:val="auto"/>
          <w:sz w:val="24"/>
          <w:highlight w:val="none"/>
        </w:rPr>
      </w:pPr>
    </w:p>
    <w:p w14:paraId="7818EEB7">
      <w:pPr>
        <w:pStyle w:val="2"/>
        <w:kinsoku/>
        <w:wordWrap w:val="0"/>
        <w:overflowPunct/>
        <w:topLinePunct w:val="0"/>
        <w:bidi w:val="0"/>
        <w:rPr>
          <w:rFonts w:hint="eastAsia" w:ascii="仿宋_GB2312" w:hAnsi="仿宋_GB2312" w:eastAsia="仿宋_GB2312" w:cs="仿宋_GB2312"/>
          <w:b/>
          <w:color w:val="auto"/>
          <w:sz w:val="24"/>
          <w:highlight w:val="none"/>
        </w:rPr>
      </w:pPr>
    </w:p>
    <w:p w14:paraId="7C1F62CC">
      <w:pPr>
        <w:pStyle w:val="3"/>
        <w:kinsoku/>
        <w:wordWrap w:val="0"/>
        <w:overflowPunct/>
        <w:topLinePunct w:val="0"/>
        <w:bidi w:val="0"/>
        <w:rPr>
          <w:rFonts w:hint="eastAsia" w:ascii="仿宋_GB2312" w:hAnsi="仿宋_GB2312" w:eastAsia="仿宋_GB2312" w:cs="仿宋_GB2312"/>
          <w:b/>
          <w:color w:val="auto"/>
          <w:sz w:val="24"/>
          <w:highlight w:val="none"/>
        </w:rPr>
      </w:pPr>
    </w:p>
    <w:p w14:paraId="1FEFD011">
      <w:pPr>
        <w:kinsoku/>
        <w:wordWrap w:val="0"/>
        <w:overflowPunct/>
        <w:topLinePunct w:val="0"/>
        <w:bidi w:val="0"/>
        <w:rPr>
          <w:rFonts w:hint="eastAsia" w:ascii="仿宋_GB2312" w:hAnsi="仿宋_GB2312" w:eastAsia="仿宋_GB2312" w:cs="仿宋_GB2312"/>
          <w:color w:val="auto"/>
          <w:highlight w:val="none"/>
          <w:lang w:eastAsia="zh-CN"/>
        </w:rPr>
      </w:pPr>
    </w:p>
    <w:p w14:paraId="2510AF87">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14:paraId="5363A6B4">
      <w:pPr>
        <w:pStyle w:val="25"/>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14:paraId="1D10AE2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14:paraId="2301BA3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BCFDD5B">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02EFC5E">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AF8E6B7">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371BC59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7A91E1AC">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669CF4FD">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4921CCE3">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555E7F69">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14:paraId="1573C6C9">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14:paraId="178DDF4C">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51E87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790B0302">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4EFA60E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5985C8B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F53AD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379397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D313D8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1ECBCE2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2D462A86">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43960348">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2C8B027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E6D600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1A152FFC">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103C7D79">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2388060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68DA160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21A5FE45">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29A103D2">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16931BB4">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229AE53">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4822872D">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306ACCDC">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5D3F08CA">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0A003C4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0515258C">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6DFD7E95">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14:paraId="5BDC6DA5">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24939A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57AE969">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3E5434FF">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77551A4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140DAF2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45B2E49D">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6E279A06">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773CF122">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671683B5">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3EFFD621">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14:paraId="01E41EB1">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D0376CB">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8F64A12">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12A1D563">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07FD996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37762CA4">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6EAA2AAD">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14:paraId="29FD9251">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3DAC82FE">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153490E6">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14:paraId="497952F2">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14:paraId="3B557609">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14:paraId="3775018F">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14124B4A">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5CE23BD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1BC2749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40E9ECA">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D4BF03D">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1A9C3111">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09A3966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2145E9F6">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751A47E4">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5D73E13">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529A7171">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052889C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3BDD1C7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A5D9E5">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220B9C2">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10C67337">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1BF99C3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72C638BC">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714B601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75B39CD">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475FE30C">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70BBEBB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0597B4FF">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66B2D14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4FDBE56">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23C66ADF">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49787D74">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36BDC05F">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1446C0B3">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1896908">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59CAA2E">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3254A6B7">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6030444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63B74CEE">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774FD1CD">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062C0AA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0F0005D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9B12992">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544D79A8">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46CAFAE">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7D8A5DBB">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4695E9FB">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1BD1E0D2">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74AB2AF4">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63809A3A">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60E26523">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3458C72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6DFCE6DE">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47726071">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38A3F107">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14:paraId="068FE5A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14:paraId="02F26867">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14:paraId="25385F0C">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泰宇建筑工程技术咨询有限公司</w:t>
      </w:r>
      <w:r>
        <w:rPr>
          <w:rFonts w:hint="eastAsia" w:ascii="仿宋_GB2312" w:hAnsi="仿宋_GB2312" w:eastAsia="仿宋_GB2312" w:cs="仿宋_GB2312"/>
          <w:color w:val="auto"/>
          <w:sz w:val="24"/>
          <w:highlight w:val="none"/>
          <w:u w:val="single"/>
        </w:rPr>
        <w:t>：</w:t>
      </w:r>
    </w:p>
    <w:p w14:paraId="19C079E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813FCA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34D9C127">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D2F381E">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375CE3D2">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69ED136C">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14:paraId="04842927">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1A53F61E">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215FA311">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020EC04E">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05040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D042F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865464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B2861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D0C888A">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D051D9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983E14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41656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A486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FAFF56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C16CFB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86587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CA2A98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7A3ACF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26EF84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BDE9CE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3C516F0">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14:paraId="1E9EE058">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08169E8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14:paraId="23DF68F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25482DC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DA787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42A0319A">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828895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460A4B9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5EE650D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41AAA0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56" w:name="_Hlk101131882"/>
      <w:r>
        <w:rPr>
          <w:rFonts w:hint="eastAsia" w:ascii="仿宋_GB2312" w:hAnsi="仿宋_GB2312" w:eastAsia="仿宋_GB2312" w:cs="仿宋_GB2312"/>
          <w:color w:val="auto"/>
          <w:kern w:val="0"/>
          <w:sz w:val="24"/>
          <w:highlight w:val="none"/>
          <w:u w:val="single"/>
        </w:rPr>
        <w:t>联合体成员X,……</w:t>
      </w:r>
      <w:bookmarkEnd w:id="156"/>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57"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57"/>
      <w:r>
        <w:rPr>
          <w:rFonts w:hint="eastAsia" w:ascii="仿宋_GB2312" w:hAnsi="仿宋_GB2312" w:eastAsia="仿宋_GB2312" w:cs="仿宋_GB2312"/>
          <w:b/>
          <w:color w:val="auto"/>
          <w:kern w:val="0"/>
          <w:sz w:val="24"/>
          <w:highlight w:val="none"/>
          <w:lang w:val="zh-CN"/>
        </w:rPr>
        <w:t>）</w:t>
      </w:r>
    </w:p>
    <w:p w14:paraId="731BFEB4">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58"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58"/>
    </w:p>
    <w:p w14:paraId="25776D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2C96004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11BEAA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20E5C2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02CA31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325284D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2D25785B">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77BB0421">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2A8CC4B9">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5B740FD7">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1B64A14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74B9365">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91BC18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1B0049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BC257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6ACD60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72E22D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215469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1606349">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41B30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CF1DB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F6A8E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E464CC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845B096">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FE69E7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117391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FD8116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340B33">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6BDDA40">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6FCCE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637D9A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03C21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80981D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75ED9A56">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14:paraId="2CB806D0">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14:paraId="3FC2029E">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14:paraId="43A0567D">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7FFCD9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TYJZ2025048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21308C7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4EDBF28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721F40DC">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14:paraId="10B1AF34">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123B289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494D8C3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3CD6753D">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55352822">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FD4D4F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3FE8FC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E83BBC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AF5B6E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1668A19C">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AB00621">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4A7AD754">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6448921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25435C0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03C283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AA8712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14:paraId="45D0C905">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2542737">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1975F8D">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0FF6CADA">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E34F73C">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06ED43D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418A152">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A8B5270">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CEB328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A7F5479">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677AF23">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444ADE0">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C2C800">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A8BD3DC">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27D820C">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3DC0436A">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78380C2">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48FDCD3">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56A8471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229ECF7B">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8DB991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0A17F95F">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1CD9C36">
      <w:pPr>
        <w:pStyle w:val="2"/>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7E8F66C9">
      <w:pPr>
        <w:pStyle w:val="3"/>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18FF1B03">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14:paraId="6850A88B">
      <w:pPr>
        <w:pStyle w:val="2"/>
        <w:kinsoku/>
        <w:wordWrap w:val="0"/>
        <w:overflowPunct/>
        <w:topLinePunct w:val="0"/>
        <w:bidi w:val="0"/>
        <w:rPr>
          <w:rFonts w:hint="eastAsia" w:ascii="仿宋_GB2312" w:hAnsi="仿宋_GB2312" w:eastAsia="仿宋_GB2312" w:cs="仿宋_GB2312"/>
          <w:color w:val="auto"/>
          <w:highlight w:val="none"/>
        </w:rPr>
      </w:pPr>
    </w:p>
    <w:p w14:paraId="02F39DBA">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59" w:name="OLE_LINK13"/>
      <w:bookmarkStart w:id="160" w:name="OLE_LINK14"/>
      <w:r>
        <w:rPr>
          <w:rFonts w:hint="eastAsia" w:ascii="仿宋_GB2312" w:hAnsi="仿宋_GB2312" w:eastAsia="仿宋_GB2312" w:cs="仿宋_GB2312"/>
          <w:b/>
          <w:color w:val="auto"/>
          <w:spacing w:val="6"/>
          <w:sz w:val="32"/>
          <w:szCs w:val="32"/>
          <w:highlight w:val="none"/>
        </w:rPr>
        <w:t>残疾人福利性单位声明函</w:t>
      </w:r>
    </w:p>
    <w:bookmarkEnd w:id="159"/>
    <w:bookmarkEnd w:id="160"/>
    <w:p w14:paraId="5CAB4C6F">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14:paraId="52A51C29">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14:paraId="1EE006CA">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35791EB8">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4ED131A1">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14:paraId="6070EAB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0566DAE9">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48D583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42F2E2D">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3EC3F00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298045B">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253DEA07">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66313F8F">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173953D4">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5406CAF8">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0156FAE">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14:paraId="47491451">
      <w:pPr>
        <w:pStyle w:val="25"/>
        <w:kinsoku/>
        <w:wordWrap w:val="0"/>
        <w:overflowPunct/>
        <w:topLinePunct w:val="0"/>
        <w:bidi w:val="0"/>
        <w:rPr>
          <w:rFonts w:hint="eastAsia" w:ascii="仿宋_GB2312" w:hAnsi="仿宋_GB2312" w:eastAsia="仿宋_GB2312" w:cs="仿宋_GB2312"/>
          <w:color w:val="auto"/>
          <w:highlight w:val="none"/>
        </w:rPr>
      </w:pPr>
    </w:p>
    <w:p w14:paraId="409B515F">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9272F35">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0678C47B">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14:paraId="61BABAE5">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14:paraId="1F0F5CB0">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14:paraId="7ADB59B4">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14:paraId="0D80C1DC">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绍兴市中医院粮油类（包括禽蛋类、调料干货类、酱菜类）采购（配送服务）项目</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14:paraId="1CE19D0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7982900">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14:paraId="7DA6C329">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59677563">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14:paraId="7199320D">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14:paraId="0A9D51D4">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14:paraId="2235B6CE">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14:paraId="0FCFCBB0">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14:paraId="7A809B3D">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14:paraId="12C0F486">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14:paraId="1CFD8444">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662857">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34C2D4">
      <w:pPr>
        <w:pStyle w:val="5"/>
        <w:kinsoku/>
        <w:wordWrap w:val="0"/>
        <w:overflowPunct/>
        <w:topLinePunct w:val="0"/>
        <w:bidi w:val="0"/>
        <w:rPr>
          <w:rFonts w:hint="eastAsia" w:ascii="仿宋_GB2312" w:hAnsi="仿宋_GB2312" w:eastAsia="仿宋_GB2312" w:cs="仿宋_GB2312"/>
          <w:color w:val="auto"/>
          <w:highlight w:val="none"/>
          <w:lang w:val="en-US"/>
        </w:rPr>
      </w:pPr>
    </w:p>
    <w:p w14:paraId="1395A342">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420F29E3">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04B81B46">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690E81E">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75C657DF">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3860F6CE">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1D26D54B">
      <w:pPr>
        <w:pStyle w:val="25"/>
        <w:kinsoku/>
        <w:wordWrap w:val="0"/>
        <w:overflowPunct/>
        <w:topLinePunct w:val="0"/>
        <w:bidi w:val="0"/>
        <w:rPr>
          <w:rFonts w:hint="eastAsia" w:ascii="仿宋_GB2312" w:hAnsi="仿宋_GB2312" w:eastAsia="仿宋_GB2312" w:cs="仿宋_GB2312"/>
          <w:color w:val="auto"/>
          <w:highlight w:val="none"/>
          <w:lang w:val="en-US" w:eastAsia="zh-CN"/>
        </w:rPr>
      </w:pPr>
    </w:p>
    <w:p w14:paraId="00D32878">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6453BBB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92F97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1A6F658B">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5481B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1353B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48A5110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51F3841F">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5DDFE56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43DE5D5F">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1843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838F8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25171CE1">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03E0E3E7">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4E9DEF86">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1C186CB8">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55622859">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84D495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6D4E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64971E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15ED3C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E16AD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CD2E1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7A53F0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14B0A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7B9DB4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1F4A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ECC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239641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064ACD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69AE7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83AE9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4B226C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74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3D6D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4AD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8D64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CFE43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AAC0A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BB31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4B625E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183A889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F141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AB7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1CD4320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C45A5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6C064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6DCEC9B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857DD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36E353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61942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7CA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73A94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5CB04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B9F11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33D94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C587A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1C7B21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48D9E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A02D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20E029B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2A19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C36EF5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35F072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5F4EFF0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0047D5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5826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EAA9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62A4B8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6F771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66BDD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28FBB51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0DBBFF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6D9FA4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6F7C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C8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5DD49CE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6B60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16C23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6C7D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849A4E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742CD5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577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8D54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BEC182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4B2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9AD61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5C3DA2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3F414EA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13F119D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A64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C35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74E58AE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7ECED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45EF7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50F61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3669A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0BAEE4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AF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240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9183CA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6AE10A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E2D98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0291B5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9F50F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15A181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06DB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FBE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1B38F8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D65BE4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4CBCDE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5B24E4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193015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431CA71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09DA7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E19C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10FAD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56276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E8FD4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D8BAC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3E5B8D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26CFCF7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C17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A5F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7D112E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B38FDF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A8D1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61433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09B90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90831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6B48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ECF5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3FDDE4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EB497B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67DCB4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2C9BD42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5A481B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8EB16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91D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0BF7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2F3E62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89BE0F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7FBEF3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4FE9FF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994CE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6ADF9C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7CB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92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20EAC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32814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BC7867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23FBAA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4CEAD7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4970E34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499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C0C26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61FC625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0B722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83CB3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DDCE9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1694E1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9EB0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604A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5B5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EA621D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1513EB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24AB4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66C36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707C7BB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03AB7B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4FF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70E5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60694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656192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E371C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587E4E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47C6B98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40A34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40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982F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5532A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F61B09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9C60DB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40F5BB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335824B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C3238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830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EF665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5E857E3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AEEA7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F3D8A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22B358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67D7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06923B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B1E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BBA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4DD657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90497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5D12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405396B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2B4C9D2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60875A3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421A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C261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156B651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52EB31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1D45C1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03BCA0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35DB367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5533D40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47E3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E3F4F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C18B91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41FD8C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E2DFC0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52C1050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4E1D2C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6A81E3B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20EB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8112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2FB4AE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E761EC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4F3E80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2A6EB1C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633B44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49656D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65E4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64C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2090916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3194A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947ED8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3F6E3C6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1ABB3C3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0170EC9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03BB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1593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69C2AF9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366F4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FBB123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770B3B3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F876D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45C5FE8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6741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BCF7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14:paraId="0565D7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6BD94A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882705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29592FB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30E268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46269E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37730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45C4B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5A3A37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D56929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48AFBF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62B78B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3EE8A6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E8249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47CEA141">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2B542B8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14:paraId="7E37DFCE">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EF5C1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14:paraId="3688CF1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1BACE4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D23CCF">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7A0343F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6DCC699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14:paraId="12EB6819">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6E7F581B">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37EE6DC5">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92C3F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F74189">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29EF8496">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ED75AD">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1C70AC51">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14:paraId="24E4F0A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77DA1F9A">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B37D248">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14:paraId="55ED9C34">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23DA2DDB">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33AA84CD">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7B70F5E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F6176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C37860C">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06CA2642">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6EFA67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42CBAC2">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14:paraId="140A6FF0">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7BDF7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A0D2C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14:paraId="74A8D58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9D4226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5E258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B15B9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28E39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4C4E2A">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54A5AD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5372964">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2023BB3">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689839">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14:paraId="692F6537">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71CB71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14:paraId="4D10C64C">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14:paraId="0C334888">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14:paraId="379A730E">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37F45D7C">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1A3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B1CAFC">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6BD97E8F">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382512A2">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7DE476DD">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03239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A425C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23868C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59DEA4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7B83DF0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4AE9CD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36BB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46B7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F08935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9BC09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5524C8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9191C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A85A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25B8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BDE5A6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8392F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F740C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F38B57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33B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7E61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6545C4B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7B7AA2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6994FB8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6227F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5A53E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04B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9F9AC9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70040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E2959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15559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CBD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6A92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4B329C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CA767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C039D2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CB9DD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21B03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0642E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C6680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34D6761A">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397946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2858B0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1D5A2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B2345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E6CF39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5AF3D4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417BDA9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530C842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32D7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AC7D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CC056A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EEDB2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2AA9A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85728F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8AB7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8FD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3770D2B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3004DBE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254D19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6FF0A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ACB3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019E3A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5D79CA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96407B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7A8C5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8BCDE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558CD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2374FB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22A06D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4AD9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F266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343411E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2BB2792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315F6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29F4A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0A6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6A8C87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83CB65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BAC7F0F">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58FD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EBE1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B6D31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6193AF7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52AB0ED">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3CDEE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97DE4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4DE9617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0BF6C8A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247D73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1D135C7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5EB8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5462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9ED4ED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8CB02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706E021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1C987E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7D5A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33FCF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169E6A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4AAA93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C11B6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34BAF2E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2CBE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1FC7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1BC6248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409A1B3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35BB3515">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8EC643">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06D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49D96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3B3E94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67C2E0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5B1514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21D06E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3DCCC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3F59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8DE0AF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C03A2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0334823E">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50FFF950">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404D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6961A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5811A69C">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2048C388">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9B99D82">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3A3030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6C992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24D92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001A4437">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2DDCCF9">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35793D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289E7F2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38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864C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E3CE6C4">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195FF16">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14:paraId="1D1F360B">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E4A86F1">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1F935682">
      <w:pPr>
        <w:kinsoku/>
        <w:wordWrap w:val="0"/>
        <w:overflowPunct/>
        <w:topLinePunct w:val="0"/>
        <w:bidi w:val="0"/>
        <w:rPr>
          <w:rFonts w:hint="eastAsia" w:ascii="仿宋_GB2312" w:hAnsi="仿宋_GB2312" w:eastAsia="仿宋_GB2312" w:cs="仿宋_GB2312"/>
          <w:color w:val="auto"/>
          <w:sz w:val="24"/>
          <w:highlight w:val="none"/>
        </w:rPr>
      </w:pPr>
    </w:p>
    <w:p w14:paraId="39076602">
      <w:pPr>
        <w:kinsoku/>
        <w:wordWrap w:val="0"/>
        <w:overflowPunct/>
        <w:topLinePunct w:val="0"/>
        <w:bidi w:val="0"/>
        <w:ind w:firstLine="420" w:firstLineChars="200"/>
        <w:rPr>
          <w:rFonts w:hint="eastAsia" w:ascii="仿宋_GB2312" w:hAnsi="仿宋_GB2312" w:eastAsia="仿宋_GB2312" w:cs="仿宋_GB2312"/>
          <w:color w:val="auto"/>
          <w:highlight w:val="none"/>
        </w:rPr>
      </w:pPr>
    </w:p>
    <w:p w14:paraId="25B8E43B">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14:paraId="43B03316">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32BE7">
    <w:pPr>
      <w:pStyle w:val="43"/>
      <w:framePr w:wrap="around" w:vAnchor="text" w:hAnchor="margin" w:xAlign="right" w:y="1"/>
      <w:rPr>
        <w:rStyle w:val="75"/>
      </w:rPr>
    </w:pPr>
    <w:r>
      <w:fldChar w:fldCharType="begin"/>
    </w:r>
    <w:r>
      <w:rPr>
        <w:rStyle w:val="75"/>
      </w:rPr>
      <w:instrText xml:space="preserve">PAGE  </w:instrText>
    </w:r>
    <w:r>
      <w:fldChar w:fldCharType="end"/>
    </w:r>
  </w:p>
  <w:p w14:paraId="691533A9">
    <w:pPr>
      <w:pStyle w:val="4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493D">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0E99C8">
                    <w:pPr>
                      <w:pStyle w:val="43"/>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FF933">
    <w:pPr>
      <w:pStyle w:val="43"/>
      <w:framePr w:wrap="around" w:vAnchor="text" w:hAnchor="margin" w:xAlign="right" w:y="1"/>
      <w:rPr>
        <w:rStyle w:val="75"/>
      </w:rPr>
    </w:pPr>
    <w:r>
      <w:fldChar w:fldCharType="begin"/>
    </w:r>
    <w:r>
      <w:rPr>
        <w:rStyle w:val="75"/>
      </w:rPr>
      <w:instrText xml:space="preserve">PAGE  </w:instrText>
    </w:r>
    <w:r>
      <w:fldChar w:fldCharType="end"/>
    </w:r>
  </w:p>
  <w:p w14:paraId="7909B323">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CE10">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BD50F97">
                    <w:pPr>
                      <w:pStyle w:val="43"/>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EBB1">
    <w:pPr>
      <w:pStyle w:val="4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C9C38">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927BF">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5573E7">
                    <w:pPr>
                      <w:pStyle w:val="4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B800">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6520134">
                    <w:pPr>
                      <w:pStyle w:val="4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DEEE">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B6015C1">
                    <w:pPr>
                      <w:pStyle w:val="43"/>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5219B2E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0EA4">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EACA778">
                    <w:pPr>
                      <w:pStyle w:val="43"/>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6B3F7E4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FD3C3">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AF4F87C">
                    <w:pPr>
                      <w:pStyle w:val="43"/>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329C0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5853E">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E5FF5E2">
                    <w:pPr>
                      <w:pStyle w:val="43"/>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141</w:t>
                    </w:r>
                    <w:r>
                      <w:fldChar w:fldCharType="end"/>
                    </w:r>
                    <w:r>
                      <w:t xml:space="preserve"> 页</w:t>
                    </w:r>
                  </w:p>
                </w:txbxContent>
              </v:textbox>
            </v:shape>
          </w:pict>
        </mc:Fallback>
      </mc:AlternateContent>
    </w:r>
  </w:p>
  <w:p w14:paraId="4B04AC7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29D3">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C41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B490">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D4A">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p>
  <w:p w14:paraId="17A2C248">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249">
    <w:pPr>
      <w:pStyle w:val="44"/>
      <w:jc w:val="center"/>
      <w:rPr>
        <w:rFonts w:hint="default"/>
        <w:lang w:val="en-US"/>
      </w:rPr>
    </w:pP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p>
  <w:p w14:paraId="4673A6C3">
    <w:pPr>
      <w:pStyle w:val="4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5445">
    <w:pPr>
      <w:pStyle w:val="44"/>
      <w:pBdr>
        <w:bottom w:val="none" w:color="auto" w:sz="0" w:space="0"/>
      </w:pBdr>
      <w:tabs>
        <w:tab w:val="clear" w:pos="4153"/>
        <w:tab w:val="clear" w:pos="8306"/>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5447">
    <w:pPr>
      <w:pStyle w:val="44"/>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55DDF"/>
    <w:multiLevelType w:val="singleLevel"/>
    <w:tmpl w:val="A5155DDF"/>
    <w:lvl w:ilvl="0" w:tentative="0">
      <w:start w:val="1"/>
      <w:numFmt w:val="decimal"/>
      <w:lvlText w:val="%1."/>
      <w:lvlJc w:val="left"/>
      <w:pPr>
        <w:tabs>
          <w:tab w:val="left" w:pos="312"/>
        </w:tabs>
      </w:pPr>
    </w:lvl>
  </w:abstractNum>
  <w:abstractNum w:abstractNumId="1">
    <w:nsid w:val="AC9C6224"/>
    <w:multiLevelType w:val="singleLevel"/>
    <w:tmpl w:val="AC9C6224"/>
    <w:lvl w:ilvl="0" w:tentative="0">
      <w:start w:val="1"/>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2C5E9B"/>
    <w:rsid w:val="01F74BBE"/>
    <w:rsid w:val="035BEF8B"/>
    <w:rsid w:val="03DA3F2C"/>
    <w:rsid w:val="058C7827"/>
    <w:rsid w:val="068F7A91"/>
    <w:rsid w:val="06E61033"/>
    <w:rsid w:val="076C615B"/>
    <w:rsid w:val="077706A0"/>
    <w:rsid w:val="07EA521F"/>
    <w:rsid w:val="09392985"/>
    <w:rsid w:val="0C080F2B"/>
    <w:rsid w:val="0D05270C"/>
    <w:rsid w:val="0EC73C5B"/>
    <w:rsid w:val="0ED066DD"/>
    <w:rsid w:val="0F096B8F"/>
    <w:rsid w:val="0F63063F"/>
    <w:rsid w:val="0F8F6C52"/>
    <w:rsid w:val="110F45BD"/>
    <w:rsid w:val="1158774F"/>
    <w:rsid w:val="11DD46E2"/>
    <w:rsid w:val="12EA679E"/>
    <w:rsid w:val="14523964"/>
    <w:rsid w:val="15321013"/>
    <w:rsid w:val="160B2F58"/>
    <w:rsid w:val="16543937"/>
    <w:rsid w:val="18E60774"/>
    <w:rsid w:val="191D5072"/>
    <w:rsid w:val="1A63432A"/>
    <w:rsid w:val="1A6C4214"/>
    <w:rsid w:val="1CF46385"/>
    <w:rsid w:val="1D2F1C3B"/>
    <w:rsid w:val="1D304A12"/>
    <w:rsid w:val="1E4A59F7"/>
    <w:rsid w:val="1EEE5318"/>
    <w:rsid w:val="1F9312CE"/>
    <w:rsid w:val="1FBB4AF5"/>
    <w:rsid w:val="1FBFFEB0"/>
    <w:rsid w:val="200564E6"/>
    <w:rsid w:val="20D45A2B"/>
    <w:rsid w:val="21790939"/>
    <w:rsid w:val="21C23686"/>
    <w:rsid w:val="21C326D6"/>
    <w:rsid w:val="246C7EDA"/>
    <w:rsid w:val="263B65E0"/>
    <w:rsid w:val="26E12F35"/>
    <w:rsid w:val="27271960"/>
    <w:rsid w:val="275DFFED"/>
    <w:rsid w:val="27936D88"/>
    <w:rsid w:val="27A4658C"/>
    <w:rsid w:val="28683013"/>
    <w:rsid w:val="28B23A27"/>
    <w:rsid w:val="2A697D61"/>
    <w:rsid w:val="2A7F7380"/>
    <w:rsid w:val="2ABB04FC"/>
    <w:rsid w:val="2B2B22B3"/>
    <w:rsid w:val="2BE55846"/>
    <w:rsid w:val="2C26125D"/>
    <w:rsid w:val="2C6B52AC"/>
    <w:rsid w:val="2F0C0A43"/>
    <w:rsid w:val="2F760421"/>
    <w:rsid w:val="2FF4756A"/>
    <w:rsid w:val="30CD01D9"/>
    <w:rsid w:val="316545AD"/>
    <w:rsid w:val="31935FA5"/>
    <w:rsid w:val="31EF5C5F"/>
    <w:rsid w:val="32357358"/>
    <w:rsid w:val="325B74D9"/>
    <w:rsid w:val="326F4556"/>
    <w:rsid w:val="337A5FAB"/>
    <w:rsid w:val="343524A0"/>
    <w:rsid w:val="34985663"/>
    <w:rsid w:val="34C311A7"/>
    <w:rsid w:val="34D04EBC"/>
    <w:rsid w:val="34D4228C"/>
    <w:rsid w:val="37772AB0"/>
    <w:rsid w:val="378949C3"/>
    <w:rsid w:val="38805C9A"/>
    <w:rsid w:val="38A71B3B"/>
    <w:rsid w:val="38D72BE1"/>
    <w:rsid w:val="3DF436D8"/>
    <w:rsid w:val="3E6DF6DC"/>
    <w:rsid w:val="3FCFDA4A"/>
    <w:rsid w:val="405F35B8"/>
    <w:rsid w:val="40CC3269"/>
    <w:rsid w:val="41BE06AF"/>
    <w:rsid w:val="42054D9A"/>
    <w:rsid w:val="427E60E8"/>
    <w:rsid w:val="43CC0ABA"/>
    <w:rsid w:val="43E20365"/>
    <w:rsid w:val="440973C9"/>
    <w:rsid w:val="44940677"/>
    <w:rsid w:val="45D027A7"/>
    <w:rsid w:val="471C2176"/>
    <w:rsid w:val="477A396D"/>
    <w:rsid w:val="49A83F2D"/>
    <w:rsid w:val="4A9A622B"/>
    <w:rsid w:val="4AB656E6"/>
    <w:rsid w:val="4B822B15"/>
    <w:rsid w:val="4BD5605F"/>
    <w:rsid w:val="4D494522"/>
    <w:rsid w:val="4F1630B7"/>
    <w:rsid w:val="4F1636DC"/>
    <w:rsid w:val="4F357B5D"/>
    <w:rsid w:val="4F4B3D85"/>
    <w:rsid w:val="4F981E95"/>
    <w:rsid w:val="4FB234AC"/>
    <w:rsid w:val="51457CA0"/>
    <w:rsid w:val="54171EB0"/>
    <w:rsid w:val="55711956"/>
    <w:rsid w:val="57DC6E84"/>
    <w:rsid w:val="58C80011"/>
    <w:rsid w:val="5A087C92"/>
    <w:rsid w:val="5B3A5A13"/>
    <w:rsid w:val="5B41777E"/>
    <w:rsid w:val="5B73EE39"/>
    <w:rsid w:val="5C1A2FAD"/>
    <w:rsid w:val="5C32325A"/>
    <w:rsid w:val="5CFAC9C4"/>
    <w:rsid w:val="5D2259CE"/>
    <w:rsid w:val="5E2E4BD1"/>
    <w:rsid w:val="5EAE6770"/>
    <w:rsid w:val="5F561B6F"/>
    <w:rsid w:val="5F57E5CA"/>
    <w:rsid w:val="5FD75EED"/>
    <w:rsid w:val="6173098D"/>
    <w:rsid w:val="63046C6E"/>
    <w:rsid w:val="63672B83"/>
    <w:rsid w:val="63987E88"/>
    <w:rsid w:val="642E7CA1"/>
    <w:rsid w:val="643636B1"/>
    <w:rsid w:val="64AFCBD0"/>
    <w:rsid w:val="64D24E2B"/>
    <w:rsid w:val="65D53812"/>
    <w:rsid w:val="65E0560D"/>
    <w:rsid w:val="669C35D3"/>
    <w:rsid w:val="66BB07E1"/>
    <w:rsid w:val="682014BB"/>
    <w:rsid w:val="69891001"/>
    <w:rsid w:val="69891E57"/>
    <w:rsid w:val="69B3625A"/>
    <w:rsid w:val="6AFF2A6C"/>
    <w:rsid w:val="6EBAEEF7"/>
    <w:rsid w:val="6F943CEF"/>
    <w:rsid w:val="6FC37AD4"/>
    <w:rsid w:val="6FE74316"/>
    <w:rsid w:val="702A1CA8"/>
    <w:rsid w:val="71EA68D7"/>
    <w:rsid w:val="726625DC"/>
    <w:rsid w:val="761D2D89"/>
    <w:rsid w:val="778CFDC4"/>
    <w:rsid w:val="77D33BC9"/>
    <w:rsid w:val="77EDE09C"/>
    <w:rsid w:val="784A750A"/>
    <w:rsid w:val="78AD1F79"/>
    <w:rsid w:val="78BB59A6"/>
    <w:rsid w:val="791B1DFC"/>
    <w:rsid w:val="794F0A43"/>
    <w:rsid w:val="79574D11"/>
    <w:rsid w:val="79E94B73"/>
    <w:rsid w:val="7B1A3687"/>
    <w:rsid w:val="7C9254F1"/>
    <w:rsid w:val="7CA67789"/>
    <w:rsid w:val="7CF829C4"/>
    <w:rsid w:val="7D275D37"/>
    <w:rsid w:val="7DFF3A1B"/>
    <w:rsid w:val="7F2A5316"/>
    <w:rsid w:val="7F306D99"/>
    <w:rsid w:val="7F387C2E"/>
    <w:rsid w:val="7FB129C4"/>
    <w:rsid w:val="7FCE9F2A"/>
    <w:rsid w:val="7FFA6A5B"/>
    <w:rsid w:val="B7FEB47E"/>
    <w:rsid w:val="B9F6DAE2"/>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5"/>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next w:val="7"/>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paragraph" w:styleId="64">
    <w:name w:val="Body Text First Indent"/>
    <w:basedOn w:val="1"/>
    <w:next w:val="1"/>
    <w:link w:val="320"/>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2"/>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2"/>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72"/>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2"/>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basedOn w:val="72"/>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2"/>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2"/>
    <w:qFormat/>
    <w:uiPriority w:val="0"/>
    <w:rPr>
      <w:rFonts w:ascii="Arial" w:hAnsi="Arial" w:eastAsia="黑体" w:cs="Arial"/>
      <w:snapToGrid w:val="0"/>
      <w:kern w:val="0"/>
      <w:szCs w:val="21"/>
    </w:rPr>
  </w:style>
  <w:style w:type="character" w:customStyle="1" w:styleId="431">
    <w:name w:val="hui"/>
    <w:basedOn w:val="72"/>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2"/>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967">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92</Pages>
  <Words>36199</Words>
  <Characters>38511</Characters>
  <Paragraphs>1943</Paragraphs>
  <TotalTime>11</TotalTime>
  <ScaleCrop>false</ScaleCrop>
  <LinksUpToDate>false</LinksUpToDate>
  <CharactersWithSpaces>41376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kk</cp:lastModifiedBy>
  <cp:lastPrinted>2025-06-03T03:04:00Z</cp:lastPrinted>
  <dcterms:modified xsi:type="dcterms:W3CDTF">2025-07-08T12:16:37Z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