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绍兴市中医院西门子DR维保项目（重招第二次）</w:t>
      </w:r>
      <w:bookmarkStart w:id="168" w:name="_GoBack"/>
      <w:bookmarkEnd w:id="168"/>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TYJZ2025054</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绍兴市中医院西门子DR维保项目（重招第二次）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TYJZ2025054</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绍兴市中医院西门子DR维保项目（重招第二次）</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标项名称：西门子DR维保项目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预算金额（元）：600000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9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14665"/>
      <w:bookmarkEnd w:id="21"/>
      <w:bookmarkStart w:id="22" w:name="_Hlt68073093"/>
      <w:bookmarkEnd w:id="22"/>
      <w:bookmarkStart w:id="23" w:name="_Hlt68057669"/>
      <w:bookmarkEnd w:id="23"/>
      <w:bookmarkStart w:id="24" w:name="_Hlt75236101"/>
      <w:bookmarkEnd w:id="24"/>
      <w:bookmarkStart w:id="25" w:name="_Hlt74707468"/>
      <w:bookmarkEnd w:id="25"/>
      <w:bookmarkStart w:id="26" w:name="_Hlt74730295"/>
      <w:bookmarkEnd w:id="26"/>
      <w:bookmarkStart w:id="27" w:name="_Hlt74729768"/>
      <w:bookmarkEnd w:id="27"/>
      <w:bookmarkStart w:id="28" w:name="_Hlt68403820"/>
      <w:bookmarkEnd w:id="28"/>
      <w:bookmarkStart w:id="29" w:name="_Hlt68072990"/>
      <w:bookmarkEnd w:id="29"/>
      <w:bookmarkStart w:id="30" w:name="_Hlt68072998"/>
      <w:bookmarkEnd w:id="30"/>
      <w:bookmarkStart w:id="31" w:name="_Hlt75236290"/>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西门子DR维保项目，预算600000元/3年，合同期限：自合同签订之日起三年。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37"/>
      </w:tblGrid>
      <w:tr w14:paraId="08B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3046C8DF">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63" w:type="dxa"/>
            <w:noWrap w:val="0"/>
            <w:vAlign w:val="center"/>
          </w:tcPr>
          <w:p w14:paraId="4C8AEA8B">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506A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59" w:type="dxa"/>
            <w:noWrap w:val="0"/>
            <w:vAlign w:val="center"/>
          </w:tcPr>
          <w:p w14:paraId="41692A2F">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7563" w:type="dxa"/>
            <w:noWrap w:val="0"/>
            <w:vAlign w:val="center"/>
          </w:tcPr>
          <w:p w14:paraId="0B60DCB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保修内容：</w:t>
            </w:r>
            <w:r>
              <w:rPr>
                <w:rFonts w:hint="eastAsia" w:ascii="仿宋" w:hAnsi="仿宋" w:eastAsia="仿宋" w:cs="仿宋"/>
                <w:sz w:val="24"/>
                <w:szCs w:val="24"/>
                <w:highlight w:val="none"/>
                <w:vertAlign w:val="baseline"/>
                <w:lang w:val="en-US" w:eastAsia="zh-CN"/>
              </w:rPr>
              <w:t>西门子DR 1台，整机保修（除平板），包含所有人工以及备件，需提供原厂原包装备件</w:t>
            </w:r>
            <w:r>
              <w:rPr>
                <w:rFonts w:hint="eastAsia" w:ascii="仿宋" w:hAnsi="仿宋" w:eastAsia="仿宋" w:cs="仿宋"/>
                <w:b/>
                <w:bCs/>
                <w:sz w:val="24"/>
                <w:szCs w:val="24"/>
                <w:highlight w:val="none"/>
                <w:vertAlign w:val="baseline"/>
                <w:lang w:val="en-US" w:eastAsia="zh-CN"/>
              </w:rPr>
              <w:t>（提供相关证明材料）</w:t>
            </w:r>
            <w:r>
              <w:rPr>
                <w:rFonts w:hint="eastAsia" w:ascii="仿宋" w:hAnsi="仿宋" w:eastAsia="仿宋" w:cs="仿宋"/>
                <w:sz w:val="24"/>
                <w:szCs w:val="24"/>
                <w:highlight w:val="none"/>
                <w:vertAlign w:val="baseline"/>
                <w:lang w:val="en-US" w:eastAsia="zh-CN"/>
              </w:rPr>
              <w:t>。</w:t>
            </w:r>
          </w:p>
        </w:tc>
      </w:tr>
      <w:tr w14:paraId="5610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59" w:type="dxa"/>
            <w:noWrap w:val="0"/>
            <w:vAlign w:val="center"/>
          </w:tcPr>
          <w:p w14:paraId="63BE93A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2</w:t>
            </w:r>
          </w:p>
        </w:tc>
        <w:tc>
          <w:tcPr>
            <w:tcW w:w="7563" w:type="dxa"/>
            <w:noWrap w:val="0"/>
            <w:vAlign w:val="center"/>
          </w:tcPr>
          <w:p w14:paraId="48A14D34">
            <w:pPr>
              <w:pStyle w:val="955"/>
              <w:spacing w:line="300" w:lineRule="auto"/>
              <w:jc w:val="both"/>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设有全球技术支持中心，提供</w:t>
            </w:r>
            <w:r>
              <w:rPr>
                <w:rFonts w:hint="eastAsia" w:ascii="仿宋" w:hAnsi="仿宋" w:eastAsia="仿宋" w:cs="仿宋"/>
                <w:color w:val="auto"/>
                <w:kern w:val="0"/>
                <w:sz w:val="24"/>
                <w:szCs w:val="22"/>
                <w:highlight w:val="none"/>
                <w:lang w:val="en-US" w:eastAsia="zh-CN" w:bidi="ar-SA"/>
              </w:rPr>
              <w:t>800或400热线服务</w:t>
            </w:r>
            <w:r>
              <w:rPr>
                <w:rFonts w:hint="eastAsia" w:ascii="仿宋" w:hAnsi="仿宋" w:eastAsia="仿宋" w:cs="仿宋"/>
                <w:color w:val="auto"/>
                <w:kern w:val="0"/>
                <w:sz w:val="24"/>
                <w:szCs w:val="22"/>
                <w:highlight w:val="none"/>
                <w:lang w:val="zh-CN" w:eastAsia="zh-CN" w:bidi="ar-SA"/>
              </w:rPr>
              <w:t>电话及邮箱。</w:t>
            </w:r>
          </w:p>
        </w:tc>
      </w:tr>
      <w:tr w14:paraId="69E7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59" w:type="dxa"/>
            <w:noWrap w:val="0"/>
            <w:vAlign w:val="center"/>
          </w:tcPr>
          <w:p w14:paraId="34FEDAE8">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3</w:t>
            </w:r>
          </w:p>
        </w:tc>
        <w:tc>
          <w:tcPr>
            <w:tcW w:w="7563" w:type="dxa"/>
            <w:noWrap w:val="0"/>
            <w:vAlign w:val="center"/>
          </w:tcPr>
          <w:p w14:paraId="42081D35">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具备远程故障排除能力，可以实时远程读取故障代码、分析故障代码，并基于故障代码排除故障</w:t>
            </w:r>
            <w:r>
              <w:rPr>
                <w:rFonts w:hint="eastAsia" w:ascii="仿宋" w:hAnsi="仿宋" w:eastAsia="仿宋" w:cs="仿宋"/>
                <w:b/>
                <w:bCs/>
                <w:color w:val="auto"/>
                <w:kern w:val="0"/>
                <w:sz w:val="24"/>
                <w:szCs w:val="22"/>
                <w:highlight w:val="none"/>
                <w:lang w:val="zh-CN" w:eastAsia="zh-CN" w:bidi="ar-SA"/>
              </w:rPr>
              <w:t>（提供相关证明材料）</w:t>
            </w:r>
            <w:r>
              <w:rPr>
                <w:rFonts w:hint="eastAsia" w:ascii="仿宋" w:hAnsi="仿宋" w:eastAsia="仿宋" w:cs="仿宋"/>
                <w:color w:val="auto"/>
                <w:kern w:val="0"/>
                <w:sz w:val="24"/>
                <w:szCs w:val="22"/>
                <w:highlight w:val="none"/>
                <w:lang w:val="zh-CN" w:eastAsia="zh-CN" w:bidi="ar-SA"/>
              </w:rPr>
              <w:t>。</w:t>
            </w:r>
          </w:p>
        </w:tc>
      </w:tr>
      <w:tr w14:paraId="6469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59" w:type="dxa"/>
            <w:noWrap w:val="0"/>
            <w:vAlign w:val="center"/>
          </w:tcPr>
          <w:p w14:paraId="36AC6F1A">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4</w:t>
            </w:r>
          </w:p>
        </w:tc>
        <w:tc>
          <w:tcPr>
            <w:tcW w:w="7563" w:type="dxa"/>
            <w:noWrap w:val="0"/>
            <w:vAlign w:val="center"/>
          </w:tcPr>
          <w:p w14:paraId="57492425">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具备实时在线查询设备信息和状态的能力</w:t>
            </w:r>
            <w:r>
              <w:rPr>
                <w:rFonts w:hint="eastAsia" w:ascii="仿宋" w:hAnsi="仿宋" w:eastAsia="仿宋" w:cs="仿宋"/>
                <w:b/>
                <w:bCs/>
                <w:color w:val="auto"/>
                <w:kern w:val="0"/>
                <w:sz w:val="24"/>
                <w:szCs w:val="22"/>
                <w:highlight w:val="none"/>
                <w:lang w:val="zh-CN" w:eastAsia="zh-CN" w:bidi="ar-SA"/>
              </w:rPr>
              <w:t>（提供系统界面截图作为证明材料）。</w:t>
            </w:r>
          </w:p>
        </w:tc>
      </w:tr>
      <w:tr w14:paraId="572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59" w:type="dxa"/>
            <w:noWrap w:val="0"/>
            <w:vAlign w:val="center"/>
          </w:tcPr>
          <w:p w14:paraId="4053E4EC">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5</w:t>
            </w:r>
          </w:p>
        </w:tc>
        <w:tc>
          <w:tcPr>
            <w:tcW w:w="7563" w:type="dxa"/>
            <w:noWrap w:val="0"/>
            <w:vAlign w:val="center"/>
          </w:tcPr>
          <w:p w14:paraId="02D4656B">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接到报修电话后15分钟内提供专业工程师电话支持。如需派工上门，1 小时内确认派工信息和工程师到达医院所在地时间。自接报修电话始，专业工程师24小时内抵达故障现场。</w:t>
            </w:r>
          </w:p>
        </w:tc>
      </w:tr>
      <w:tr w14:paraId="4CEC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959" w:type="dxa"/>
            <w:noWrap w:val="0"/>
            <w:vAlign w:val="center"/>
          </w:tcPr>
          <w:p w14:paraId="5C3D024D">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★6</w:t>
            </w:r>
          </w:p>
        </w:tc>
        <w:tc>
          <w:tcPr>
            <w:tcW w:w="7563" w:type="dxa"/>
            <w:noWrap w:val="0"/>
            <w:vAlign w:val="center"/>
          </w:tcPr>
          <w:p w14:paraId="7EE915B8">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保证保修期内开机率至少达到96%（包括双休日、节假日），单次故障最长修复时间在5天之内。如开机率达不到要求及单次维修时间超时，每超过一天，保修期相应延长7天。</w:t>
            </w:r>
            <w:r>
              <w:rPr>
                <w:rFonts w:hint="eastAsia" w:ascii="仿宋" w:hAnsi="仿宋" w:eastAsia="仿宋" w:cs="仿宋"/>
                <w:b/>
                <w:bCs/>
                <w:color w:val="auto"/>
                <w:kern w:val="0"/>
                <w:sz w:val="24"/>
                <w:szCs w:val="22"/>
                <w:highlight w:val="none"/>
                <w:lang w:val="zh-CN" w:eastAsia="zh-CN" w:bidi="ar-SA"/>
              </w:rPr>
              <w:t>（需提供承诺书）</w:t>
            </w:r>
            <w:r>
              <w:rPr>
                <w:rFonts w:hint="eastAsia" w:ascii="仿宋" w:hAnsi="仿宋" w:eastAsia="仿宋" w:cs="仿宋"/>
                <w:color w:val="auto"/>
                <w:kern w:val="0"/>
                <w:sz w:val="24"/>
                <w:szCs w:val="22"/>
                <w:highlight w:val="none"/>
                <w:lang w:val="zh-CN" w:eastAsia="zh-CN" w:bidi="ar-SA"/>
              </w:rPr>
              <w:t>。</w:t>
            </w:r>
          </w:p>
        </w:tc>
      </w:tr>
      <w:tr w14:paraId="09F7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9" w:type="dxa"/>
            <w:noWrap w:val="0"/>
            <w:vAlign w:val="center"/>
          </w:tcPr>
          <w:p w14:paraId="58C882CA">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7</w:t>
            </w:r>
          </w:p>
        </w:tc>
        <w:tc>
          <w:tcPr>
            <w:tcW w:w="7563" w:type="dxa"/>
            <w:noWrap w:val="0"/>
            <w:vAlign w:val="center"/>
          </w:tcPr>
          <w:p w14:paraId="67F4B0A5">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zh-CN" w:eastAsia="zh-CN" w:bidi="ar-SA"/>
              </w:rPr>
              <w:t>在本省配有≥</w:t>
            </w:r>
            <w:r>
              <w:rPr>
                <w:rFonts w:hint="eastAsia" w:ascii="仿宋" w:hAnsi="仿宋" w:eastAsia="仿宋" w:cs="仿宋"/>
                <w:color w:val="auto"/>
                <w:kern w:val="0"/>
                <w:sz w:val="24"/>
                <w:szCs w:val="22"/>
                <w:highlight w:val="none"/>
                <w:lang w:val="en-US" w:eastAsia="zh-CN" w:bidi="ar-SA"/>
              </w:rPr>
              <w:t>3人的专职应用服务团队</w:t>
            </w:r>
            <w:r>
              <w:rPr>
                <w:rFonts w:hint="eastAsia" w:ascii="仿宋" w:hAnsi="仿宋" w:eastAsia="仿宋" w:cs="仿宋"/>
                <w:b/>
                <w:bCs/>
                <w:color w:val="auto"/>
                <w:kern w:val="0"/>
                <w:sz w:val="24"/>
                <w:szCs w:val="22"/>
                <w:highlight w:val="none"/>
                <w:lang w:val="en-US" w:eastAsia="zh-CN" w:bidi="ar-SA"/>
              </w:rPr>
              <w:t>（提供相关证明）</w:t>
            </w:r>
            <w:r>
              <w:rPr>
                <w:rFonts w:hint="eastAsia" w:ascii="仿宋" w:hAnsi="仿宋" w:eastAsia="仿宋" w:cs="仿宋"/>
                <w:color w:val="auto"/>
                <w:kern w:val="0"/>
                <w:sz w:val="24"/>
                <w:szCs w:val="22"/>
                <w:highlight w:val="none"/>
                <w:lang w:val="en-US" w:eastAsia="zh-CN" w:bidi="ar-SA"/>
              </w:rPr>
              <w:t>。</w:t>
            </w:r>
          </w:p>
        </w:tc>
      </w:tr>
      <w:tr w14:paraId="0174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959" w:type="dxa"/>
            <w:noWrap w:val="0"/>
            <w:vAlign w:val="center"/>
          </w:tcPr>
          <w:p w14:paraId="0FEEB419">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8</w:t>
            </w:r>
          </w:p>
        </w:tc>
        <w:tc>
          <w:tcPr>
            <w:tcW w:w="7563" w:type="dxa"/>
            <w:noWrap w:val="0"/>
            <w:vAlign w:val="center"/>
          </w:tcPr>
          <w:p w14:paraId="11C1618D">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现场工作人员需提供辐射安全证书。</w:t>
            </w:r>
          </w:p>
        </w:tc>
      </w:tr>
      <w:tr w14:paraId="2EF8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59" w:type="dxa"/>
            <w:noWrap w:val="0"/>
            <w:vAlign w:val="center"/>
          </w:tcPr>
          <w:p w14:paraId="5F5CC6A2">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9</w:t>
            </w:r>
          </w:p>
        </w:tc>
        <w:tc>
          <w:tcPr>
            <w:tcW w:w="7563" w:type="dxa"/>
            <w:noWrap w:val="0"/>
            <w:vAlign w:val="center"/>
          </w:tcPr>
          <w:p w14:paraId="0A096E5D">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sz w:val="24"/>
                <w:highlight w:val="none"/>
              </w:rPr>
              <w:t>在保修服务期内提供24小时技术电话支持（24小时</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365天），客户服务中心技术支持专家支持工程师≥</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人，并提供维修资质证明文件及社保缴纳证明。</w:t>
            </w:r>
          </w:p>
        </w:tc>
      </w:tr>
      <w:tr w14:paraId="5D52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959" w:type="dxa"/>
            <w:noWrap w:val="0"/>
            <w:vAlign w:val="center"/>
          </w:tcPr>
          <w:p w14:paraId="5F7DF503">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10</w:t>
            </w:r>
          </w:p>
        </w:tc>
        <w:tc>
          <w:tcPr>
            <w:tcW w:w="7563" w:type="dxa"/>
            <w:noWrap w:val="0"/>
            <w:vAlign w:val="center"/>
          </w:tcPr>
          <w:p w14:paraId="45BE07BD">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符合资质的工程师≥</w:t>
            </w:r>
            <w:r>
              <w:rPr>
                <w:rFonts w:hint="eastAsia" w:ascii="仿宋" w:hAnsi="仿宋" w:eastAsia="仿宋" w:cs="仿宋"/>
                <w:color w:val="auto"/>
                <w:kern w:val="0"/>
                <w:sz w:val="24"/>
                <w:szCs w:val="22"/>
                <w:highlight w:val="none"/>
                <w:lang w:val="en-US" w:eastAsia="zh-CN" w:bidi="ar-SA"/>
              </w:rPr>
              <w:t>4</w:t>
            </w:r>
            <w:r>
              <w:rPr>
                <w:rFonts w:hint="eastAsia" w:ascii="仿宋" w:hAnsi="仿宋" w:eastAsia="仿宋" w:cs="仿宋"/>
                <w:color w:val="auto"/>
                <w:kern w:val="0"/>
                <w:sz w:val="24"/>
                <w:szCs w:val="22"/>
                <w:highlight w:val="none"/>
                <w:lang w:val="zh-CN" w:eastAsia="zh-CN" w:bidi="ar-SA"/>
              </w:rPr>
              <w:t>人，要求提供两年内有效的维修培训证书和雇佣关系证明。</w:t>
            </w:r>
          </w:p>
        </w:tc>
      </w:tr>
      <w:tr w14:paraId="006E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59" w:type="dxa"/>
            <w:noWrap w:val="0"/>
            <w:vAlign w:val="center"/>
          </w:tcPr>
          <w:p w14:paraId="7A8F42C3">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11</w:t>
            </w:r>
          </w:p>
        </w:tc>
        <w:tc>
          <w:tcPr>
            <w:tcW w:w="7563" w:type="dxa"/>
            <w:noWrap w:val="0"/>
            <w:vAlign w:val="center"/>
          </w:tcPr>
          <w:p w14:paraId="7ED6A2A4">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国内备件库数量≥2个。</w:t>
            </w:r>
          </w:p>
        </w:tc>
      </w:tr>
      <w:tr w14:paraId="37A4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959" w:type="dxa"/>
            <w:noWrap w:val="0"/>
            <w:vAlign w:val="center"/>
          </w:tcPr>
          <w:p w14:paraId="2E9840C5">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12</w:t>
            </w:r>
          </w:p>
        </w:tc>
        <w:tc>
          <w:tcPr>
            <w:tcW w:w="7563" w:type="dxa"/>
            <w:noWrap w:val="0"/>
            <w:vAlign w:val="center"/>
          </w:tcPr>
          <w:p w14:paraId="102C7637">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投标人需提供核心备件具有合法来源的证明材料，如向原厂采购备件的历史成交记录或原厂授权投标的证明文件；若投标人为设备原厂，则不需要提供。</w:t>
            </w:r>
          </w:p>
        </w:tc>
      </w:tr>
      <w:tr w14:paraId="721B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59" w:type="dxa"/>
            <w:noWrap w:val="0"/>
            <w:vAlign w:val="center"/>
          </w:tcPr>
          <w:p w14:paraId="23E6FF11">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13</w:t>
            </w:r>
          </w:p>
        </w:tc>
        <w:tc>
          <w:tcPr>
            <w:tcW w:w="7563" w:type="dxa"/>
            <w:noWrap w:val="0"/>
            <w:vAlign w:val="center"/>
          </w:tcPr>
          <w:p w14:paraId="0F9E1842">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提供球管出厂检验报告和球管合格证电子样板。</w:t>
            </w:r>
          </w:p>
        </w:tc>
      </w:tr>
      <w:tr w14:paraId="1225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959" w:type="dxa"/>
            <w:noWrap w:val="0"/>
            <w:vAlign w:val="center"/>
          </w:tcPr>
          <w:p w14:paraId="7B6AF4D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14</w:t>
            </w:r>
          </w:p>
        </w:tc>
        <w:tc>
          <w:tcPr>
            <w:tcW w:w="7563" w:type="dxa"/>
            <w:noWrap w:val="0"/>
            <w:vAlign w:val="center"/>
          </w:tcPr>
          <w:p w14:paraId="640563C1">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每次保养完成后依照系统自带的检测流程进行系统检测，生成PDF文件附于保养报告中交给客户存档。</w:t>
            </w:r>
          </w:p>
        </w:tc>
      </w:tr>
    </w:tbl>
    <w:p w14:paraId="4F80F9AA">
      <w:pPr>
        <w:spacing w:after="0"/>
        <w:rPr>
          <w:rFonts w:hint="eastAsia" w:ascii="仿宋" w:hAnsi="仿宋" w:eastAsia="仿宋" w:cs="仿宋"/>
          <w:b/>
          <w:highlight w:val="none"/>
        </w:rPr>
      </w:pPr>
      <w:r>
        <w:rPr>
          <w:rFonts w:hint="eastAsia" w:ascii="仿宋" w:hAnsi="仿宋" w:eastAsia="仿宋" w:cs="仿宋"/>
          <w:b/>
          <w:highlight w:val="none"/>
        </w:rPr>
        <w:t>特别说明：</w:t>
      </w:r>
      <w:r>
        <w:rPr>
          <w:rFonts w:hint="eastAsia" w:ascii="仿宋" w:hAnsi="仿宋" w:eastAsia="仿宋" w:cs="仿宋"/>
          <w:b/>
          <w:highlight w:val="none"/>
          <w:lang w:val="zh-CN"/>
        </w:rPr>
        <w:t>标注</w:t>
      </w:r>
      <w:r>
        <w:rPr>
          <w:rFonts w:hint="eastAsia" w:ascii="仿宋" w:hAnsi="仿宋" w:eastAsia="仿宋" w:cs="仿宋"/>
          <w:b/>
          <w:highlight w:val="none"/>
        </w:rPr>
        <w:t>“★</w:t>
      </w:r>
      <w:r>
        <w:rPr>
          <w:rFonts w:hint="eastAsia" w:ascii="仿宋" w:hAnsi="仿宋" w:eastAsia="仿宋" w:cs="仿宋"/>
          <w:b/>
          <w:highlight w:val="none"/>
          <w:lang w:val="en-US" w:eastAsia="zh-CN"/>
        </w:rPr>
        <w:t>▲</w:t>
      </w:r>
      <w:r>
        <w:rPr>
          <w:rFonts w:hint="eastAsia" w:ascii="仿宋" w:hAnsi="仿宋" w:eastAsia="仿宋" w:cs="仿宋"/>
          <w:b/>
          <w:highlight w:val="none"/>
        </w:rPr>
        <w:t>”系指</w:t>
      </w:r>
      <w:bookmarkStart w:id="38" w:name="OLE_LINK1"/>
      <w:r>
        <w:rPr>
          <w:rFonts w:hint="eastAsia" w:ascii="仿宋" w:hAnsi="仿宋" w:eastAsia="仿宋" w:cs="仿宋"/>
          <w:b/>
          <w:highlight w:val="none"/>
        </w:rPr>
        <w:t>实质性要求条款</w:t>
      </w:r>
      <w:bookmarkEnd w:id="38"/>
      <w:r>
        <w:rPr>
          <w:rFonts w:hint="eastAsia" w:ascii="仿宋" w:hAnsi="仿宋" w:eastAsia="仿宋" w:cs="仿宋"/>
          <w:b/>
          <w:highlight w:val="none"/>
        </w:rPr>
        <w:t>，提供充分证明材料。</w:t>
      </w:r>
    </w:p>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sz w:val="24"/>
          <w:szCs w:val="24"/>
          <w:highlight w:val="none"/>
        </w:rPr>
      </w:pPr>
    </w:p>
    <w:p w14:paraId="39304031">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9273"/>
      <w:bookmarkStart w:id="40" w:name="_Toc22967"/>
      <w:bookmarkStart w:id="41" w:name="_Toc28855"/>
      <w:bookmarkStart w:id="42" w:name="_Toc15367"/>
      <w:bookmarkStart w:id="43" w:name="_Toc20421"/>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918"/>
      <w:bookmarkStart w:id="45" w:name="_Toc6311"/>
      <w:bookmarkStart w:id="46" w:name="_Toc6773"/>
      <w:bookmarkStart w:id="47" w:name="_Toc22185"/>
      <w:bookmarkStart w:id="48" w:name="_Toc18585"/>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21124"/>
      <w:bookmarkStart w:id="50" w:name="_Toc4929"/>
      <w:bookmarkStart w:id="51" w:name="_Toc1386"/>
      <w:bookmarkStart w:id="52" w:name="_Toc13918"/>
      <w:bookmarkStart w:id="53"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654"/>
      <w:bookmarkStart w:id="55" w:name="_Toc30158"/>
      <w:bookmarkStart w:id="56" w:name="_Toc30506"/>
      <w:bookmarkStart w:id="57" w:name="_Toc14993"/>
      <w:bookmarkStart w:id="58"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0340"/>
      <w:bookmarkStart w:id="60" w:name="_Toc1814"/>
      <w:bookmarkStart w:id="61" w:name="_Toc22618"/>
      <w:bookmarkStart w:id="62" w:name="_Toc4760"/>
      <w:bookmarkStart w:id="63" w:name="_Toc8772"/>
      <w:bookmarkStart w:id="64" w:name="_Toc3625"/>
      <w:bookmarkStart w:id="65" w:name="_Toc31421"/>
      <w:bookmarkStart w:id="66"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2375"/>
      <w:bookmarkStart w:id="68" w:name="_Toc24662"/>
      <w:bookmarkStart w:id="69" w:name="_Toc8586"/>
      <w:bookmarkStart w:id="70" w:name="_Toc3079"/>
      <w:bookmarkStart w:id="71" w:name="_Toc5698"/>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18683"/>
      <w:bookmarkStart w:id="74" w:name="_Toc26807"/>
      <w:bookmarkStart w:id="75" w:name="_Toc30329"/>
      <w:bookmarkStart w:id="76"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28375"/>
      <w:bookmarkStart w:id="79" w:name="_Toc15583"/>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1173"/>
      <w:bookmarkStart w:id="81" w:name="_Toc7245"/>
      <w:bookmarkStart w:id="82" w:name="_Toc15322"/>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19680"/>
      <w:bookmarkStart w:id="84" w:name="_Toc14021"/>
      <w:bookmarkStart w:id="85" w:name="_Toc31297"/>
      <w:bookmarkStart w:id="86" w:name="_Toc25079"/>
      <w:bookmarkStart w:id="87" w:name="_Toc5228"/>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23289"/>
      <w:bookmarkStart w:id="89" w:name="_Toc31402"/>
      <w:bookmarkStart w:id="90" w:name="_Toc19539"/>
      <w:bookmarkStart w:id="91" w:name="_Toc16752"/>
      <w:bookmarkStart w:id="92" w:name="_Toc3769"/>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12412"/>
      <w:bookmarkStart w:id="94" w:name="_Toc9161"/>
      <w:bookmarkStart w:id="95" w:name="_Toc13673"/>
      <w:bookmarkStart w:id="96" w:name="_Toc4133"/>
      <w:bookmarkStart w:id="97" w:name="_Toc27945"/>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32670"/>
      <w:bookmarkStart w:id="99" w:name="_Toc26555"/>
      <w:bookmarkStart w:id="100" w:name="_Toc31233"/>
      <w:bookmarkStart w:id="101" w:name="_Toc22011"/>
      <w:bookmarkStart w:id="102" w:name="_Toc15447"/>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13154"/>
      <w:bookmarkStart w:id="104" w:name="_Toc30507"/>
      <w:bookmarkStart w:id="105" w:name="_Toc13467"/>
      <w:bookmarkStart w:id="106" w:name="_Toc16163"/>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26689"/>
      <w:bookmarkStart w:id="112" w:name="_Toc10663"/>
      <w:bookmarkStart w:id="113" w:name="_Toc21830"/>
      <w:bookmarkStart w:id="114" w:name="_Toc42"/>
      <w:bookmarkStart w:id="115" w:name="_Toc23368"/>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4720"/>
      <w:bookmarkStart w:id="117" w:name="_Toc32494"/>
      <w:bookmarkStart w:id="118" w:name="_Toc25571"/>
      <w:bookmarkStart w:id="119" w:name="_Toc14371"/>
      <w:bookmarkStart w:id="120" w:name="_Toc26633"/>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24465"/>
      <w:bookmarkStart w:id="122" w:name="_Toc23854"/>
      <w:bookmarkStart w:id="123" w:name="_Toc14115"/>
      <w:bookmarkStart w:id="124" w:name="_Toc3638"/>
      <w:bookmarkStart w:id="125" w:name="_Toc25783"/>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14814"/>
      <w:bookmarkStart w:id="127" w:name="_Toc7315"/>
      <w:bookmarkStart w:id="128" w:name="_Toc30105"/>
      <w:bookmarkStart w:id="129" w:name="_Toc25525"/>
      <w:bookmarkStart w:id="130" w:name="_Toc26883"/>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23323"/>
      <w:bookmarkStart w:id="132" w:name="_Toc2016"/>
      <w:bookmarkStart w:id="133" w:name="_Toc1123"/>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7363"/>
      <w:bookmarkStart w:id="135" w:name="_Toc14525"/>
      <w:bookmarkStart w:id="136" w:name="_Toc1969"/>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9808"/>
      <w:bookmarkStart w:id="138" w:name="_Toc2308"/>
      <w:bookmarkStart w:id="139" w:name="_Toc12666"/>
      <w:bookmarkStart w:id="140" w:name="_Toc31892"/>
      <w:bookmarkStart w:id="141" w:name="_Toc2519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20808"/>
      <w:bookmarkStart w:id="145" w:name="_Toc27644"/>
      <w:bookmarkStart w:id="146" w:name="_Toc28906"/>
      <w:bookmarkStart w:id="147" w:name="_Toc5063"/>
      <w:bookmarkStart w:id="148" w:name="_Toc1225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12773"/>
      <w:bookmarkStart w:id="153" w:name="_Toc279701263"/>
      <w:bookmarkStart w:id="154" w:name="_Toc259093692"/>
      <w:bookmarkStart w:id="155" w:name="_Toc18567"/>
      <w:bookmarkStart w:id="156" w:name="_Toc487900373"/>
      <w:bookmarkStart w:id="157" w:name="_Toc10330"/>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1.满足招标文件要求的得38分，打“▲”号的指标为主要功能、配置，如出现负偏离每项扣4分；其他一般性指标每有一项负偏离的扣2分，扣完为止。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38</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维修技术力量：技术支持工程师≥1人,每增加1人得1分，最多得2分；专职维修工程师≥2人,每增加1人得1分，最多得3分。上述人员须提供最近的社保缴纳证明资料加盖投标人公章。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根据投标人提出的针对本项目的维修响应速度服务承诺给分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64085800"/>
    <w:bookmarkStart w:id="165" w:name="_Toc36110187"/>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B2D5F0C"/>
    <w:rsid w:val="0B496B4C"/>
    <w:rsid w:val="0EC75C6E"/>
    <w:rsid w:val="0F096B8F"/>
    <w:rsid w:val="0F63063F"/>
    <w:rsid w:val="158F6E5B"/>
    <w:rsid w:val="15DD7CB4"/>
    <w:rsid w:val="17E6386F"/>
    <w:rsid w:val="18E60774"/>
    <w:rsid w:val="19EF674B"/>
    <w:rsid w:val="1AAD475A"/>
    <w:rsid w:val="1D2F1C3B"/>
    <w:rsid w:val="2335523F"/>
    <w:rsid w:val="26D112CD"/>
    <w:rsid w:val="29BC44BA"/>
    <w:rsid w:val="2A170BF9"/>
    <w:rsid w:val="2CE61358"/>
    <w:rsid w:val="2EDB5A4F"/>
    <w:rsid w:val="30CD01D9"/>
    <w:rsid w:val="322C11B5"/>
    <w:rsid w:val="38872063"/>
    <w:rsid w:val="3BAF4E2E"/>
    <w:rsid w:val="3F5E1222"/>
    <w:rsid w:val="40037E78"/>
    <w:rsid w:val="427E60E8"/>
    <w:rsid w:val="453F5652"/>
    <w:rsid w:val="490735E2"/>
    <w:rsid w:val="49770E51"/>
    <w:rsid w:val="4ACF7AD1"/>
    <w:rsid w:val="4CB0248B"/>
    <w:rsid w:val="4EDB1136"/>
    <w:rsid w:val="4F4B3D85"/>
    <w:rsid w:val="505F7017"/>
    <w:rsid w:val="5C322266"/>
    <w:rsid w:val="5F561B6F"/>
    <w:rsid w:val="5F57E5CA"/>
    <w:rsid w:val="620B296D"/>
    <w:rsid w:val="65AA6490"/>
    <w:rsid w:val="669C35D3"/>
    <w:rsid w:val="6BD4147B"/>
    <w:rsid w:val="6F300D9A"/>
    <w:rsid w:val="6FC37AD4"/>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19617</Words>
  <Characters>20933</Characters>
  <Paragraphs>1943</Paragraphs>
  <TotalTime>37</TotalTime>
  <ScaleCrop>false</ScaleCrop>
  <LinksUpToDate>false</LinksUpToDate>
  <CharactersWithSpaces>22553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2025-07-18T10:11:21Z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eyJoZGlkIjoiYmMyZGE2MGMzMDg2MjhlNzhlNjNjMGI2OGVhMTk5ZmEiLCJ1c2VySWQiOiI1MjEyMDQwMTEifQ==</vt:lpwstr>
  </property>
</Properties>
</file>