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1D9A3">
      <w:pPr>
        <w:snapToGrid w:val="0"/>
        <w:spacing w:line="360" w:lineRule="auto"/>
        <w:jc w:val="center"/>
        <w:rPr>
          <w:rFonts w:hint="eastAsia" w:ascii="仿宋" w:hAnsi="仿宋" w:eastAsia="仿宋" w:cs="仿宋"/>
          <w:sz w:val="52"/>
          <w:szCs w:val="52"/>
        </w:rPr>
      </w:pPr>
    </w:p>
    <w:p w14:paraId="33271DDA">
      <w:pPr>
        <w:snapToGrid w:val="0"/>
        <w:spacing w:line="360" w:lineRule="auto"/>
        <w:jc w:val="center"/>
        <w:rPr>
          <w:rFonts w:hint="eastAsia" w:ascii="仿宋" w:hAnsi="仿宋" w:eastAsia="仿宋" w:cs="仿宋"/>
          <w:sz w:val="52"/>
          <w:szCs w:val="52"/>
        </w:rPr>
      </w:pPr>
      <w:r>
        <w:rPr>
          <w:rFonts w:hint="eastAsia" w:ascii="仿宋" w:hAnsi="仿宋" w:eastAsia="仿宋" w:cs="仿宋"/>
          <w:sz w:val="52"/>
          <w:szCs w:val="52"/>
        </w:rPr>
        <w:t>萧山区融媒体中心网络安全升级改造</w:t>
      </w:r>
    </w:p>
    <w:p w14:paraId="7EB113A7">
      <w:pPr>
        <w:snapToGrid w:val="0"/>
        <w:spacing w:line="360" w:lineRule="auto"/>
        <w:jc w:val="center"/>
        <w:rPr>
          <w:rFonts w:hint="eastAsia" w:ascii="仿宋" w:hAnsi="仿宋" w:eastAsia="仿宋" w:cs="仿宋"/>
          <w:sz w:val="52"/>
          <w:szCs w:val="52"/>
        </w:rPr>
      </w:pPr>
      <w:r>
        <w:rPr>
          <w:rFonts w:hint="eastAsia" w:ascii="仿宋" w:hAnsi="仿宋" w:eastAsia="仿宋" w:cs="仿宋"/>
          <w:sz w:val="52"/>
          <w:szCs w:val="52"/>
        </w:rPr>
        <w:t>项目</w:t>
      </w:r>
    </w:p>
    <w:p w14:paraId="6A4BD73D">
      <w:pPr>
        <w:adjustRightInd/>
        <w:spacing w:line="360" w:lineRule="auto"/>
        <w:jc w:val="center"/>
        <w:rPr>
          <w:rFonts w:hint="eastAsia" w:ascii="仿宋" w:hAnsi="仿宋" w:eastAsia="仿宋" w:cs="仿宋"/>
          <w:sz w:val="48"/>
          <w:szCs w:val="48"/>
        </w:rPr>
      </w:pPr>
    </w:p>
    <w:p w14:paraId="7A8D3CD0">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rPr>
        <w:t xml:space="preserve">招标文件 </w:t>
      </w:r>
    </w:p>
    <w:p w14:paraId="1762E8DB">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（电子招投标）</w:t>
      </w:r>
    </w:p>
    <w:p w14:paraId="488BE59C">
      <w:pPr>
        <w:snapToGrid w:val="0"/>
        <w:spacing w:line="360" w:lineRule="auto"/>
        <w:jc w:val="center"/>
        <w:rPr>
          <w:rFonts w:hint="eastAsia" w:ascii="仿宋" w:hAnsi="仿宋" w:eastAsia="仿宋" w:cs="仿宋"/>
          <w:sz w:val="30"/>
          <w:szCs w:val="30"/>
        </w:rPr>
      </w:pPr>
      <w:r>
        <w:rPr>
          <w:rFonts w:hint="eastAsia" w:ascii="仿宋" w:hAnsi="仿宋" w:eastAsia="仿宋" w:cs="仿宋"/>
          <w:sz w:val="30"/>
          <w:szCs w:val="30"/>
        </w:rPr>
        <w:t>编号:ZFZX2025-CG074</w:t>
      </w:r>
    </w:p>
    <w:p w14:paraId="39F47986">
      <w:pPr>
        <w:adjustRightInd/>
        <w:spacing w:line="360" w:lineRule="auto"/>
        <w:rPr>
          <w:rFonts w:hint="eastAsia" w:ascii="仿宋" w:hAnsi="仿宋" w:eastAsia="仿宋" w:cs="仿宋"/>
          <w:sz w:val="28"/>
          <w:szCs w:val="20"/>
        </w:rPr>
      </w:pPr>
    </w:p>
    <w:p w14:paraId="72E6DA13">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w:t>
      </w:r>
    </w:p>
    <w:p w14:paraId="1D490749">
      <w:pPr>
        <w:spacing w:line="360" w:lineRule="auto"/>
        <w:rPr>
          <w:rFonts w:hint="eastAsia" w:ascii="仿宋" w:hAnsi="仿宋" w:eastAsia="仿宋" w:cs="仿宋"/>
          <w:sz w:val="32"/>
          <w:szCs w:val="32"/>
        </w:rPr>
      </w:pPr>
    </w:p>
    <w:p w14:paraId="15A94314">
      <w:pPr>
        <w:snapToGrid w:val="0"/>
        <w:spacing w:line="360" w:lineRule="auto"/>
        <w:jc w:val="center"/>
        <w:rPr>
          <w:rFonts w:hint="eastAsia" w:ascii="仿宋" w:hAnsi="仿宋" w:eastAsia="仿宋" w:cs="仿宋"/>
          <w:sz w:val="32"/>
          <w:szCs w:val="32"/>
        </w:rPr>
      </w:pPr>
    </w:p>
    <w:p w14:paraId="197F1BA7">
      <w:pPr>
        <w:snapToGrid w:val="0"/>
        <w:spacing w:line="360" w:lineRule="auto"/>
        <w:jc w:val="center"/>
        <w:rPr>
          <w:rFonts w:hint="eastAsia" w:ascii="仿宋" w:hAnsi="仿宋" w:eastAsia="仿宋" w:cs="仿宋"/>
          <w:sz w:val="32"/>
          <w:szCs w:val="32"/>
        </w:rPr>
      </w:pPr>
    </w:p>
    <w:p w14:paraId="3C5490C9">
      <w:pPr>
        <w:snapToGrid w:val="0"/>
        <w:spacing w:line="360" w:lineRule="auto"/>
        <w:jc w:val="center"/>
        <w:rPr>
          <w:rFonts w:hint="eastAsia" w:ascii="仿宋" w:hAnsi="仿宋" w:eastAsia="仿宋" w:cs="仿宋"/>
          <w:sz w:val="32"/>
          <w:szCs w:val="32"/>
        </w:rPr>
      </w:pPr>
    </w:p>
    <w:p w14:paraId="134354ED">
      <w:pPr>
        <w:spacing w:line="360" w:lineRule="auto"/>
        <w:rPr>
          <w:rFonts w:hint="eastAsia" w:ascii="仿宋" w:hAnsi="仿宋" w:eastAsia="仿宋" w:cs="仿宋"/>
          <w:sz w:val="32"/>
          <w:szCs w:val="32"/>
        </w:rPr>
      </w:pPr>
    </w:p>
    <w:p w14:paraId="191DBCC6">
      <w:pPr>
        <w:snapToGrid w:val="0"/>
        <w:spacing w:line="360" w:lineRule="auto"/>
        <w:jc w:val="center"/>
        <w:rPr>
          <w:rFonts w:hint="eastAsia" w:ascii="仿宋" w:hAnsi="仿宋" w:eastAsia="仿宋" w:cs="仿宋"/>
          <w:sz w:val="32"/>
          <w:szCs w:val="22"/>
        </w:rPr>
      </w:pPr>
    </w:p>
    <w:p w14:paraId="24DFC602">
      <w:pPr>
        <w:snapToGrid w:val="0"/>
        <w:spacing w:line="360" w:lineRule="auto"/>
        <w:jc w:val="center"/>
        <w:rPr>
          <w:rFonts w:hint="eastAsia" w:ascii="仿宋" w:hAnsi="仿宋" w:eastAsia="仿宋" w:cs="仿宋"/>
          <w:sz w:val="32"/>
          <w:szCs w:val="22"/>
        </w:rPr>
      </w:pPr>
      <w:r>
        <w:rPr>
          <w:rFonts w:hint="eastAsia" w:ascii="仿宋" w:hAnsi="仿宋" w:eastAsia="仿宋" w:cs="仿宋"/>
          <w:sz w:val="32"/>
          <w:szCs w:val="22"/>
        </w:rPr>
        <w:t xml:space="preserve">杭州市萧山区融媒体中心   </w:t>
      </w:r>
    </w:p>
    <w:p w14:paraId="37BBF88B">
      <w:pPr>
        <w:snapToGrid w:val="0"/>
        <w:spacing w:line="360" w:lineRule="auto"/>
        <w:jc w:val="center"/>
        <w:rPr>
          <w:rFonts w:hint="eastAsia" w:ascii="仿宋" w:hAnsi="仿宋" w:eastAsia="仿宋" w:cs="仿宋"/>
          <w:sz w:val="32"/>
          <w:szCs w:val="22"/>
        </w:rPr>
      </w:pPr>
      <w:r>
        <w:rPr>
          <w:rFonts w:hint="eastAsia" w:ascii="仿宋" w:hAnsi="仿宋" w:eastAsia="仿宋" w:cs="仿宋"/>
          <w:sz w:val="32"/>
          <w:szCs w:val="22"/>
        </w:rPr>
        <w:t>浙江省房地产管理咨询有限公司</w:t>
      </w:r>
    </w:p>
    <w:p w14:paraId="413AC0B7">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 xml:space="preserve">  2025年</w:t>
      </w:r>
      <w:r>
        <w:rPr>
          <w:rFonts w:hint="eastAsia" w:ascii="仿宋" w:hAnsi="仿宋" w:eastAsia="仿宋" w:cs="仿宋"/>
          <w:bCs/>
          <w:sz w:val="32"/>
          <w:szCs w:val="32"/>
          <w:lang w:val="en-US" w:eastAsia="zh-CN"/>
        </w:rPr>
        <w:t>7</w:t>
      </w:r>
      <w:r>
        <w:rPr>
          <w:rFonts w:hint="eastAsia" w:ascii="仿宋" w:hAnsi="仿宋" w:eastAsia="仿宋" w:cs="仿宋"/>
          <w:bCs/>
          <w:sz w:val="32"/>
          <w:szCs w:val="32"/>
        </w:rPr>
        <w:t>月</w:t>
      </w:r>
      <w:bookmarkStart w:id="563" w:name="_GoBack"/>
      <w:bookmarkEnd w:id="563"/>
    </w:p>
    <w:p w14:paraId="06000C9E">
      <w:pPr>
        <w:rPr>
          <w:rFonts w:hint="eastAsia" w:ascii="仿宋" w:hAnsi="仿宋" w:eastAsia="仿宋" w:cs="仿宋"/>
        </w:rPr>
      </w:pPr>
      <w:r>
        <w:rPr>
          <w:rFonts w:hint="eastAsia" w:ascii="仿宋" w:hAnsi="仿宋" w:eastAsia="仿宋" w:cs="仿宋"/>
        </w:rPr>
        <w:br w:type="page"/>
      </w:r>
    </w:p>
    <w:p w14:paraId="4AF0BE99">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10CCCC13">
      <w:pPr>
        <w:spacing w:line="360" w:lineRule="auto"/>
        <w:rPr>
          <w:rFonts w:hint="eastAsia" w:ascii="仿宋" w:hAnsi="仿宋" w:eastAsia="仿宋" w:cs="仿宋"/>
          <w:sz w:val="32"/>
          <w:szCs w:val="32"/>
        </w:rPr>
      </w:pPr>
    </w:p>
    <w:p w14:paraId="1BBDBC3D">
      <w:pPr>
        <w:spacing w:line="360" w:lineRule="auto"/>
        <w:rPr>
          <w:rFonts w:hint="eastAsia" w:ascii="仿宋" w:hAnsi="仿宋" w:eastAsia="仿宋" w:cs="仿宋"/>
          <w:sz w:val="32"/>
          <w:szCs w:val="32"/>
        </w:rPr>
      </w:pPr>
    </w:p>
    <w:p w14:paraId="58EB20A3">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14:paraId="4F4FFB0F">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14:paraId="4A5F533A">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14:paraId="4608BDAC">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14:paraId="58615503">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14:paraId="290732A7">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14:paraId="142EECFD">
      <w:pPr>
        <w:rPr>
          <w:rFonts w:hint="eastAsia" w:ascii="仿宋" w:hAnsi="仿宋" w:eastAsia="仿宋" w:cs="仿宋"/>
          <w:sz w:val="32"/>
          <w:szCs w:val="32"/>
        </w:rPr>
      </w:pPr>
      <w:r>
        <w:rPr>
          <w:rFonts w:hint="eastAsia" w:ascii="仿宋" w:hAnsi="仿宋" w:eastAsia="仿宋" w:cs="仿宋"/>
          <w:sz w:val="32"/>
          <w:szCs w:val="32"/>
        </w:rPr>
        <w:br w:type="page"/>
      </w:r>
    </w:p>
    <w:p w14:paraId="674661DA">
      <w:pPr>
        <w:adjustRightInd/>
        <w:spacing w:line="360" w:lineRule="auto"/>
        <w:jc w:val="center"/>
        <w:outlineLvl w:val="0"/>
        <w:rPr>
          <w:rFonts w:hint="eastAsia" w:ascii="仿宋" w:hAnsi="仿宋" w:eastAsia="仿宋" w:cs="仿宋"/>
          <w:b/>
          <w:sz w:val="36"/>
          <w:szCs w:val="20"/>
        </w:rPr>
      </w:pPr>
      <w:bookmarkStart w:id="0" w:name="_Hlt74649545"/>
      <w:bookmarkEnd w:id="0"/>
      <w:bookmarkStart w:id="1" w:name="_Hlt74729822"/>
      <w:bookmarkEnd w:id="1"/>
      <w:bookmarkStart w:id="2" w:name="_Hlt74728647"/>
      <w:bookmarkEnd w:id="2"/>
      <w:bookmarkStart w:id="3" w:name="_Hlt74707423"/>
      <w:bookmarkEnd w:id="3"/>
      <w:bookmarkStart w:id="4" w:name="第二部分"/>
      <w:bookmarkStart w:id="5" w:name="_Toc91899870"/>
      <w:bookmarkStart w:id="6" w:name="_Toc91899871"/>
      <w:r>
        <w:rPr>
          <w:rFonts w:hint="eastAsia" w:ascii="仿宋" w:hAnsi="仿宋" w:eastAsia="仿宋" w:cs="仿宋"/>
          <w:b/>
          <w:sz w:val="36"/>
          <w:szCs w:val="20"/>
        </w:rPr>
        <w:t>第一部分 招标公告</w:t>
      </w:r>
    </w:p>
    <w:p w14:paraId="1224CE07">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14:paraId="29009040">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萧山区融媒体中心网络安全升级改造项目</w:t>
      </w:r>
      <w:r>
        <w:rPr>
          <w:rFonts w:hint="eastAsia" w:ascii="仿宋" w:hAnsi="仿宋" w:eastAsia="仿宋" w:cs="仿宋"/>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hint="eastAsia" w:ascii="仿宋" w:hAnsi="仿宋" w:eastAsia="仿宋" w:cs="仿宋"/>
          <w:snapToGrid/>
          <w:color w:val="auto"/>
          <w:kern w:val="2"/>
          <w:sz w:val="24"/>
          <w:szCs w:val="24"/>
        </w:rPr>
        <w:t>https://www.zcygov.cn/）获取（下载）招标文件，并于2025年</w:t>
      </w:r>
      <w:r>
        <w:rPr>
          <w:rStyle w:val="77"/>
          <w:rFonts w:hint="eastAsia" w:ascii="仿宋" w:hAnsi="仿宋" w:eastAsia="仿宋" w:cs="仿宋"/>
          <w:snapToGrid/>
          <w:color w:val="auto"/>
          <w:kern w:val="2"/>
          <w:sz w:val="24"/>
          <w:szCs w:val="24"/>
          <w:lang w:val="en-US" w:eastAsia="zh-CN"/>
        </w:rPr>
        <w:t>7</w:t>
      </w:r>
      <w:r>
        <w:rPr>
          <w:rStyle w:val="77"/>
          <w:rFonts w:hint="eastAsia" w:ascii="仿宋" w:hAnsi="仿宋" w:eastAsia="仿宋" w:cs="仿宋"/>
          <w:snapToGrid/>
          <w:color w:val="auto"/>
          <w:kern w:val="2"/>
          <w:sz w:val="24"/>
          <w:szCs w:val="24"/>
        </w:rPr>
        <w:t>月</w:t>
      </w:r>
      <w:r>
        <w:rPr>
          <w:rStyle w:val="77"/>
          <w:rFonts w:hint="eastAsia" w:ascii="仿宋" w:hAnsi="仿宋" w:eastAsia="仿宋" w:cs="仿宋"/>
          <w:snapToGrid/>
          <w:color w:val="auto"/>
          <w:kern w:val="2"/>
          <w:sz w:val="24"/>
          <w:szCs w:val="24"/>
          <w:lang w:val="en-US" w:eastAsia="zh-CN"/>
        </w:rPr>
        <w:t>21</w:t>
      </w:r>
      <w:r>
        <w:rPr>
          <w:rStyle w:val="77"/>
          <w:rFonts w:hint="eastAsia" w:ascii="仿宋" w:hAnsi="仿宋" w:eastAsia="仿宋" w:cs="仿宋"/>
          <w:snapToGrid/>
          <w:color w:val="auto"/>
          <w:kern w:val="2"/>
          <w:sz w:val="24"/>
          <w:szCs w:val="24"/>
        </w:rPr>
        <w:t>日</w:t>
      </w:r>
      <w:r>
        <w:rPr>
          <w:rStyle w:val="77"/>
          <w:rFonts w:hint="eastAsia" w:ascii="仿宋" w:hAnsi="仿宋" w:eastAsia="仿宋" w:cs="仿宋"/>
          <w:snapToGrid/>
          <w:color w:val="auto"/>
          <w:kern w:val="2"/>
          <w:sz w:val="24"/>
          <w:szCs w:val="24"/>
          <w:lang w:val="en-US" w:eastAsia="zh-CN"/>
        </w:rPr>
        <w:t>9</w:t>
      </w:r>
      <w:r>
        <w:rPr>
          <w:rStyle w:val="77"/>
          <w:rFonts w:hint="eastAsia" w:ascii="仿宋" w:hAnsi="仿宋" w:eastAsia="仿宋" w:cs="仿宋"/>
          <w:snapToGrid/>
          <w:color w:val="auto"/>
          <w:kern w:val="2"/>
          <w:sz w:val="24"/>
          <w:szCs w:val="24"/>
        </w:rPr>
        <w:t>点</w:t>
      </w:r>
      <w:r>
        <w:rPr>
          <w:rStyle w:val="77"/>
          <w:rFonts w:hint="eastAsia" w:ascii="仿宋" w:hAnsi="仿宋" w:eastAsia="仿宋" w:cs="仿宋"/>
          <w:snapToGrid/>
          <w:color w:val="auto"/>
          <w:kern w:val="2"/>
          <w:sz w:val="24"/>
          <w:szCs w:val="24"/>
          <w:lang w:val="en-US" w:eastAsia="zh-CN"/>
        </w:rPr>
        <w:t>30</w:t>
      </w:r>
      <w:r>
        <w:rPr>
          <w:rStyle w:val="77"/>
          <w:rFonts w:hint="eastAsia" w:ascii="仿宋" w:hAnsi="仿宋" w:eastAsia="仿宋" w:cs="仿宋"/>
          <w:snapToGrid/>
          <w:color w:val="auto"/>
          <w:kern w:val="2"/>
          <w:sz w:val="24"/>
          <w:szCs w:val="24"/>
        </w:rPr>
        <w:t>分</w:t>
      </w:r>
      <w:r>
        <w:rPr>
          <w:rStyle w:val="77"/>
          <w:rFonts w:hint="eastAsia" w:ascii="仿宋" w:hAnsi="仿宋" w:eastAsia="仿宋" w:cs="仿宋"/>
          <w:bCs/>
          <w:snapToGrid/>
          <w:color w:val="auto"/>
          <w:kern w:val="2"/>
          <w:sz w:val="24"/>
          <w:szCs w:val="24"/>
        </w:rPr>
        <w:t>00秒</w:t>
      </w:r>
      <w:r>
        <w:rPr>
          <w:rStyle w:val="77"/>
          <w:rFonts w:hint="eastAsia" w:ascii="仿宋" w:hAnsi="仿宋" w:eastAsia="仿宋" w:cs="仿宋"/>
          <w:bCs/>
          <w:snapToGrid/>
          <w:color w:val="auto"/>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14:paraId="15AAB973">
      <w:pPr>
        <w:spacing w:line="360" w:lineRule="auto"/>
        <w:rPr>
          <w:rFonts w:hint="eastAsia" w:ascii="仿宋" w:hAnsi="仿宋" w:eastAsia="仿宋" w:cs="仿宋"/>
          <w:b/>
          <w:sz w:val="24"/>
        </w:rPr>
      </w:pPr>
      <w:r>
        <w:rPr>
          <w:rFonts w:hint="eastAsia" w:ascii="仿宋" w:hAnsi="仿宋" w:eastAsia="仿宋" w:cs="仿宋"/>
          <w:b/>
          <w:sz w:val="24"/>
        </w:rPr>
        <w:t xml:space="preserve">一、项目基本情况                                            </w:t>
      </w:r>
    </w:p>
    <w:p w14:paraId="51992E38">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sz w:val="24"/>
        </w:rPr>
        <w:t>ZFZX2025-CG074</w:t>
      </w:r>
    </w:p>
    <w:p w14:paraId="7C8EF215">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项目名称：</w:t>
      </w:r>
      <w:r>
        <w:rPr>
          <w:rFonts w:hint="eastAsia" w:ascii="仿宋" w:hAnsi="仿宋" w:eastAsia="仿宋" w:cs="仿宋"/>
          <w:bCs/>
          <w:sz w:val="24"/>
        </w:rPr>
        <w:t>萧山区融媒体中心网络安全升级改造项目</w:t>
      </w:r>
    </w:p>
    <w:p w14:paraId="12EA045F">
      <w:pPr>
        <w:spacing w:line="360" w:lineRule="auto"/>
        <w:rPr>
          <w:rFonts w:hint="eastAsia" w:ascii="仿宋" w:hAnsi="仿宋" w:eastAsia="仿宋" w:cs="仿宋"/>
          <w:bCs/>
          <w:sz w:val="24"/>
        </w:rPr>
      </w:pPr>
      <w:r>
        <w:rPr>
          <w:rFonts w:hint="eastAsia" w:ascii="仿宋" w:hAnsi="仿宋" w:eastAsia="仿宋" w:cs="仿宋"/>
          <w:sz w:val="24"/>
        </w:rPr>
        <w:t xml:space="preserve">   </w:t>
      </w:r>
      <w:r>
        <w:rPr>
          <w:rFonts w:hint="eastAsia" w:ascii="仿宋" w:hAnsi="仿宋" w:eastAsia="仿宋" w:cs="仿宋"/>
          <w:b/>
          <w:sz w:val="24"/>
        </w:rPr>
        <w:t xml:space="preserve"> 预算金额（元）：</w:t>
      </w:r>
      <w:r>
        <w:rPr>
          <w:rFonts w:hint="eastAsia" w:ascii="仿宋" w:hAnsi="仿宋" w:eastAsia="仿宋" w:cs="仿宋"/>
          <w:bCs/>
          <w:sz w:val="24"/>
        </w:rPr>
        <w:t>850000</w:t>
      </w:r>
    </w:p>
    <w:p w14:paraId="36B663FD">
      <w:pPr>
        <w:spacing w:line="360" w:lineRule="auto"/>
        <w:ind w:firstLine="480"/>
        <w:rPr>
          <w:rFonts w:hint="eastAsia" w:ascii="仿宋" w:hAnsi="仿宋" w:eastAsia="仿宋" w:cs="仿宋"/>
          <w:sz w:val="24"/>
        </w:rPr>
      </w:pPr>
      <w:r>
        <w:rPr>
          <w:rFonts w:hint="eastAsia" w:ascii="仿宋" w:hAnsi="仿宋" w:eastAsia="仿宋" w:cs="仿宋"/>
          <w:b/>
          <w:sz w:val="24"/>
        </w:rPr>
        <w:t>最高限价（元）：</w:t>
      </w:r>
      <w:r>
        <w:rPr>
          <w:rFonts w:hint="eastAsia" w:ascii="仿宋" w:hAnsi="仿宋" w:eastAsia="仿宋" w:cs="仿宋"/>
          <w:bCs/>
          <w:sz w:val="24"/>
        </w:rPr>
        <w:t>850000</w:t>
      </w:r>
    </w:p>
    <w:p w14:paraId="0E26B296">
      <w:pPr>
        <w:pStyle w:val="15"/>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color w:val="auto"/>
          <w:sz w:val="24"/>
          <w:u w:val="single"/>
        </w:rPr>
        <w:t xml:space="preserve">萧山区融媒体中心网络安全升级改造项目 </w:t>
      </w:r>
      <w:r>
        <w:rPr>
          <w:rFonts w:hint="eastAsia" w:ascii="仿宋" w:hAnsi="仿宋" w:eastAsia="仿宋" w:cs="仿宋"/>
          <w:bCs/>
          <w:snapToGrid/>
          <w:color w:val="auto"/>
          <w:kern w:val="2"/>
          <w:sz w:val="24"/>
          <w:szCs w:val="24"/>
        </w:rPr>
        <w:t>主要内容：萧山区融媒体中心网络安全升级改造项目。</w:t>
      </w:r>
      <w:r>
        <w:rPr>
          <w:rFonts w:hint="eastAsia" w:ascii="仿宋" w:hAnsi="仿宋" w:eastAsia="仿宋" w:cs="仿宋"/>
          <w:snapToGrid/>
          <w:color w:val="auto"/>
          <w:kern w:val="2"/>
          <w:sz w:val="24"/>
          <w:szCs w:val="24"/>
        </w:rPr>
        <w:t>具体以招标文件第三部分采购需求为准，供应商可点击本公告下方“浏览采购文件”查看采购需求。</w:t>
      </w:r>
    </w:p>
    <w:p w14:paraId="7D9DD784">
      <w:pPr>
        <w:pStyle w:val="130"/>
        <w:ind w:firstLine="482"/>
        <w:outlineLvl w:val="2"/>
        <w:rPr>
          <w:rFonts w:hint="eastAsia" w:ascii="仿宋" w:hAnsi="仿宋" w:eastAsia="仿宋" w:cs="仿宋"/>
        </w:rPr>
      </w:pPr>
      <w:r>
        <w:rPr>
          <w:rFonts w:hint="eastAsia" w:ascii="仿宋" w:hAnsi="仿宋" w:eastAsia="仿宋" w:cs="仿宋"/>
          <w:b/>
        </w:rPr>
        <w:t>合同履约期限：详见招标文件</w:t>
      </w:r>
    </w:p>
    <w:p w14:paraId="2B61D78B">
      <w:pPr>
        <w:pStyle w:val="15"/>
        <w:spacing w:line="360" w:lineRule="auto"/>
        <w:ind w:firstLine="480"/>
        <w:rPr>
          <w:rFonts w:hint="eastAsia" w:ascii="仿宋" w:hAnsi="仿宋" w:eastAsia="仿宋" w:cs="仿宋"/>
          <w:color w:val="auto"/>
          <w:kern w:val="0"/>
          <w:sz w:val="24"/>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4648"/>
          <w14:checkbox>
            <w14:checked w14:val="1"/>
            <w14:checkedState w14:val="00FE" w14:font="Wingdings"/>
            <w14:uncheckedState w14:val="2610" w14:font="MS Gothic"/>
          </w14:checkbox>
        </w:sdtPr>
        <w:sdtEndPr>
          <w:rPr>
            <w:rFonts w:hint="eastAsia" w:ascii="仿宋" w:hAnsi="仿宋" w:eastAsia="仿宋" w:cs="仿宋"/>
            <w:snapToGrid/>
            <w:color w:val="auto"/>
            <w:kern w:val="2"/>
            <w:sz w:val="24"/>
            <w:szCs w:val="24"/>
          </w:rPr>
        </w:sdtEndPr>
        <w:sdtContent>
          <w:r>
            <w:rPr>
              <w:rFonts w:hint="eastAsia" w:ascii="Wingdings" w:hAnsi="Wingdings" w:eastAsia="仿宋" w:cs="仿宋"/>
              <w:snapToGrid/>
              <w:color w:val="auto"/>
              <w:kern w:val="2"/>
              <w:sz w:val="24"/>
              <w:szCs w:val="24"/>
            </w:rPr>
            <w:t>þ</w:t>
          </w:r>
        </w:sdtContent>
      </w:sdt>
      <w:r>
        <w:rPr>
          <w:rFonts w:hint="eastAsia" w:ascii="仿宋" w:hAnsi="仿宋" w:eastAsia="仿宋" w:cs="仿宋"/>
          <w:snapToGrid/>
          <w:color w:val="auto"/>
          <w:kern w:val="2"/>
          <w:sz w:val="24"/>
          <w:szCs w:val="24"/>
        </w:rPr>
        <w:t xml:space="preserve"> 是；</w:t>
      </w:r>
      <w:sdt>
        <w:sdtPr>
          <w:rPr>
            <w:rFonts w:hint="eastAsia" w:ascii="仿宋" w:hAnsi="仿宋" w:eastAsia="仿宋" w:cs="仿宋"/>
            <w:snapToGrid/>
            <w:color w:val="auto"/>
            <w:kern w:val="2"/>
            <w:sz w:val="24"/>
            <w:szCs w:val="24"/>
          </w:rPr>
          <w:id w:val="4649"/>
          <w14:checkbox>
            <w14:checked w14:val="0"/>
            <w14:checkedState w14:val="00FE" w14:font="Wingdings"/>
            <w14:uncheckedState w14:val="2610" w14:font="MS Gothic"/>
          </w14:checkbox>
        </w:sdtPr>
        <w:sdtEndPr>
          <w:rPr>
            <w:rFonts w:hint="eastAsia" w:ascii="仿宋" w:hAnsi="仿宋" w:eastAsia="仿宋" w:cs="仿宋"/>
            <w:snapToGrid/>
            <w:color w:val="auto"/>
            <w:kern w:val="2"/>
            <w:sz w:val="24"/>
            <w:szCs w:val="24"/>
          </w:rPr>
        </w:sdtEndPr>
        <w:sdtContent>
          <w:r>
            <w:rPr>
              <w:rFonts w:hint="eastAsia" w:ascii="仿宋" w:hAnsi="仿宋" w:eastAsia="仿宋" w:cs="仿宋"/>
              <w:snapToGrid/>
              <w:color w:val="auto"/>
              <w:kern w:val="2"/>
              <w:sz w:val="24"/>
              <w:szCs w:val="24"/>
            </w:rPr>
            <w:t>☐</w:t>
          </w:r>
        </w:sdtContent>
      </w:sdt>
      <w:r>
        <w:rPr>
          <w:rFonts w:hint="eastAsia" w:ascii="仿宋" w:hAnsi="仿宋" w:eastAsia="仿宋" w:cs="仿宋"/>
          <w:snapToGrid/>
          <w:color w:val="auto"/>
          <w:kern w:val="2"/>
          <w:sz w:val="24"/>
          <w:szCs w:val="24"/>
        </w:rPr>
        <w:t xml:space="preserve"> 否</w:t>
      </w:r>
    </w:p>
    <w:p w14:paraId="6396BB3F">
      <w:pPr>
        <w:spacing w:line="360" w:lineRule="auto"/>
        <w:rPr>
          <w:rFonts w:hint="eastAsia" w:ascii="仿宋" w:hAnsi="仿宋" w:eastAsia="仿宋" w:cs="仿宋"/>
          <w:b/>
          <w:sz w:val="24"/>
        </w:rPr>
      </w:pPr>
      <w:r>
        <w:rPr>
          <w:rFonts w:hint="eastAsia" w:ascii="仿宋" w:hAnsi="仿宋" w:eastAsia="仿宋" w:cs="仿宋"/>
          <w:b/>
          <w:sz w:val="24"/>
        </w:rPr>
        <w:t>二、</w:t>
      </w:r>
      <w:bookmarkStart w:id="7" w:name="_Hlk101132948"/>
      <w:r>
        <w:rPr>
          <w:rFonts w:hint="eastAsia" w:ascii="仿宋" w:hAnsi="仿宋" w:eastAsia="仿宋" w:cs="仿宋"/>
          <w:b/>
          <w:sz w:val="24"/>
        </w:rPr>
        <w:t>申请人的资格要求</w:t>
      </w:r>
      <w:bookmarkEnd w:id="7"/>
      <w:r>
        <w:rPr>
          <w:rFonts w:hint="eastAsia" w:ascii="仿宋" w:hAnsi="仿宋" w:eastAsia="仿宋" w:cs="仿宋"/>
          <w:b/>
          <w:sz w:val="24"/>
        </w:rPr>
        <w:t>：</w:t>
      </w:r>
    </w:p>
    <w:p w14:paraId="289A523B">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3515BF4">
      <w:pPr>
        <w:spacing w:line="360" w:lineRule="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以联合体形式投标的，提供联合协议(本项目不接受联合体投标或者投标人不以联合体形式投标的，则不需要提供) ；</w:t>
      </w:r>
    </w:p>
    <w:p w14:paraId="23417429">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14:paraId="21121E8A">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928616923"/>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sz w:val="24"/>
        </w:rPr>
        <w:t>无</w:t>
      </w:r>
      <w:r>
        <w:rPr>
          <w:rFonts w:hint="eastAsia" w:ascii="仿宋" w:hAnsi="仿宋" w:eastAsia="仿宋" w:cs="仿宋"/>
          <w:snapToGrid w:val="0"/>
          <w:kern w:val="28"/>
          <w:sz w:val="24"/>
          <w:szCs w:val="20"/>
        </w:rPr>
        <w:t>（注：不得限制大中型企业与小微企业组成联合体参与投标）</w:t>
      </w:r>
      <w:r>
        <w:rPr>
          <w:rFonts w:hint="eastAsia" w:ascii="仿宋" w:hAnsi="仿宋" w:eastAsia="仿宋" w:cs="仿宋"/>
          <w:sz w:val="24"/>
        </w:rPr>
        <w:t>；</w:t>
      </w:r>
    </w:p>
    <w:p w14:paraId="4F2A5F36">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专</w:t>
      </w:r>
      <w:r>
        <w:rPr>
          <w:rFonts w:hint="eastAsia" w:ascii="仿宋" w:hAnsi="仿宋" w:eastAsia="仿宋" w:cs="仿宋"/>
          <w:sz w:val="24"/>
        </w:rPr>
        <w:t>门面向中小企业</w:t>
      </w:r>
    </w:p>
    <w:p w14:paraId="2793749C">
      <w:pPr>
        <w:spacing w:line="360" w:lineRule="auto"/>
        <w:ind w:firstLine="897" w:firstLineChars="374"/>
        <w:rPr>
          <w:rFonts w:hint="eastAsia" w:ascii="仿宋" w:hAnsi="仿宋" w:eastAsia="仿宋" w:cs="仿宋"/>
          <w:sz w:val="24"/>
          <w:u w:val="single"/>
        </w:rPr>
      </w:pPr>
      <w:sdt>
        <w:sdtPr>
          <w:rPr>
            <w:rFonts w:hint="eastAsia" w:ascii="仿宋" w:hAnsi="仿宋" w:eastAsia="仿宋" w:cs="仿宋"/>
            <w:kern w:val="0"/>
            <w:sz w:val="24"/>
          </w:rPr>
          <w:id w:val="14745740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货物全部由符合政策要求的中小微企业制造，按要求提供中小企业声明函；</w:t>
      </w:r>
    </w:p>
    <w:p w14:paraId="5EED3DEA">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14745206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货物全部由符合政策要求的小微企业制造，按要求提供中小企业声明函；</w:t>
      </w:r>
    </w:p>
    <w:p w14:paraId="4E6D3185">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47482891"/>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bookmarkStart w:id="8" w:name="_Hlk101132524"/>
        </w:sdtContent>
      </w:sdt>
      <w:r>
        <w:rPr>
          <w:rFonts w:hint="eastAsia" w:ascii="仿宋" w:hAnsi="仿宋" w:eastAsia="仿宋" w:cs="仿宋"/>
          <w:sz w:val="24"/>
        </w:rPr>
        <w:t>供应商应以联合体形式参加，并按要求提供联合协议和中小企业声明函，联合协议中，中小企业合同金额应当达到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如果供应商提供的所有标的均由中小企业制造、承建或承接，并相应达到了前述比例要求，无需再与其他中小企业组成联合体参加政府采购活动，</w:t>
      </w:r>
      <w:r>
        <w:rPr>
          <w:rFonts w:hint="eastAsia" w:ascii="仿宋" w:hAnsi="仿宋" w:eastAsia="仿宋" w:cs="仿宋"/>
          <w:sz w:val="24"/>
        </w:rPr>
        <w:t>按要求提供中小企业声明函；</w:t>
      </w:r>
    </w:p>
    <w:bookmarkEnd w:id="8"/>
    <w:p w14:paraId="4E118A4A">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3463064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供应商应以合同分包形式参加，并按要求提供分包意向协议和中小企业声明函，分包意向协议中，中小企业合同金额应当达到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 ，其中小微企业合同金额应当达到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如果供应商提供的所有标的均由中小企业制造、承建或承接，并相应达到了前述比例要求，无需再向中小企业分包，</w:t>
      </w:r>
      <w:r>
        <w:rPr>
          <w:rFonts w:hint="eastAsia" w:ascii="仿宋" w:hAnsi="仿宋" w:eastAsia="仿宋" w:cs="仿宋"/>
          <w:sz w:val="24"/>
        </w:rPr>
        <w:t>按要求提供中小企业声明函；</w:t>
      </w:r>
    </w:p>
    <w:p w14:paraId="11F323F5">
      <w:pPr>
        <w:numPr>
          <w:ilvl w:val="0"/>
          <w:numId w:val="1"/>
        </w:num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本项目的特定资格要求：</w:t>
      </w:r>
    </w:p>
    <w:p w14:paraId="37B73722">
      <w:pPr>
        <w:spacing w:line="360" w:lineRule="auto"/>
        <w:rPr>
          <w:rFonts w:hint="eastAsia" w:ascii="仿宋" w:hAnsi="仿宋" w:eastAsia="仿宋" w:cs="仿宋"/>
          <w:sz w:val="24"/>
        </w:rPr>
      </w:pPr>
      <w:sdt>
        <w:sdtPr>
          <w:rPr>
            <w:rFonts w:hint="eastAsia" w:ascii="仿宋" w:hAnsi="仿宋" w:eastAsia="仿宋" w:cs="仿宋"/>
            <w:sz w:val="24"/>
          </w:rPr>
          <w:id w:val="4656"/>
          <w14:checkbox>
            <w14:checked w14:val="1"/>
            <w14:checkedState w14:val="00FE" w14:font="Wingdings"/>
            <w14:uncheckedState w14:val="2610" w14:font="MS Gothic"/>
          </w14:checkbox>
        </w:sdtPr>
        <w:sdtEndPr>
          <w:rPr>
            <w:rFonts w:hint="eastAsia" w:ascii="仿宋" w:hAnsi="仿宋" w:eastAsia="仿宋" w:cs="仿宋"/>
            <w:sz w:val="24"/>
          </w:rPr>
        </w:sdtEndPr>
        <w:sdtContent>
          <w:r>
            <w:rPr>
              <w:rFonts w:hint="eastAsia" w:ascii="Wingdings" w:hAnsi="Wingdings" w:eastAsia="仿宋" w:cs="仿宋"/>
              <w:sz w:val="24"/>
            </w:rPr>
            <w:t>þ</w:t>
          </w:r>
        </w:sdtContent>
      </w:sdt>
      <w:r>
        <w:rPr>
          <w:rFonts w:hint="eastAsia" w:ascii="仿宋" w:hAnsi="仿宋" w:eastAsia="仿宋" w:cs="仿宋"/>
          <w:sz w:val="24"/>
        </w:rPr>
        <w:t>无。</w:t>
      </w:r>
    </w:p>
    <w:p w14:paraId="27982FD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470859B">
      <w:pPr>
        <w:spacing w:line="360" w:lineRule="auto"/>
        <w:rPr>
          <w:rFonts w:hint="eastAsia" w:ascii="仿宋" w:hAnsi="仿宋" w:eastAsia="仿宋" w:cs="仿宋"/>
          <w:b/>
          <w:sz w:val="24"/>
        </w:rPr>
      </w:pPr>
      <w:r>
        <w:rPr>
          <w:rFonts w:hint="eastAsia" w:ascii="仿宋" w:hAnsi="仿宋" w:eastAsia="仿宋" w:cs="仿宋"/>
          <w:b/>
          <w:sz w:val="24"/>
        </w:rPr>
        <w:t xml:space="preserve">三、获取招标文件 </w:t>
      </w:r>
    </w:p>
    <w:p w14:paraId="3BC242C2">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2025年</w:t>
      </w:r>
      <w:r>
        <w:rPr>
          <w:rFonts w:hint="eastAsia" w:ascii="仿宋" w:hAnsi="仿宋" w:eastAsia="仿宋" w:cs="仿宋"/>
          <w:sz w:val="24"/>
          <w:u w:val="single"/>
          <w:lang w:val="en-US" w:eastAsia="zh-CN"/>
        </w:rPr>
        <w:t>7</w:t>
      </w:r>
      <w:r>
        <w:rPr>
          <w:rFonts w:hint="eastAsia" w:ascii="仿宋" w:hAnsi="仿宋" w:eastAsia="仿宋" w:cs="仿宋"/>
          <w:sz w:val="24"/>
          <w:u w:val="single"/>
        </w:rPr>
        <w:t>月</w:t>
      </w:r>
      <w:r>
        <w:rPr>
          <w:rFonts w:hint="eastAsia" w:ascii="仿宋" w:hAnsi="仿宋" w:eastAsia="仿宋" w:cs="仿宋"/>
          <w:sz w:val="24"/>
          <w:u w:val="single"/>
          <w:lang w:val="en-US" w:eastAsia="zh-CN"/>
        </w:rPr>
        <w:t>21</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14:paraId="2687CFD7">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14:paraId="433D29E5">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14:paraId="1C7D1846">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0619065B">
      <w:pPr>
        <w:spacing w:line="360" w:lineRule="auto"/>
        <w:rPr>
          <w:rFonts w:hint="eastAsia" w:ascii="仿宋" w:hAnsi="仿宋" w:eastAsia="仿宋" w:cs="仿宋"/>
          <w:b/>
          <w:sz w:val="24"/>
        </w:rPr>
      </w:pPr>
      <w:r>
        <w:rPr>
          <w:rFonts w:hint="eastAsia" w:ascii="仿宋" w:hAnsi="仿宋" w:eastAsia="仿宋" w:cs="仿宋"/>
          <w:b/>
          <w:sz w:val="24"/>
        </w:rPr>
        <w:t>四、提交投标文件截止时间、开标时间和地点</w:t>
      </w:r>
    </w:p>
    <w:p w14:paraId="09158B22">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rPr>
        <w:t xml:space="preserve"> 2025年</w:t>
      </w:r>
      <w:r>
        <w:rPr>
          <w:rFonts w:hint="eastAsia" w:ascii="仿宋" w:hAnsi="仿宋" w:eastAsia="仿宋" w:cs="仿宋"/>
          <w:sz w:val="24"/>
          <w:u w:val="single"/>
          <w:lang w:val="en-US" w:eastAsia="zh-CN"/>
        </w:rPr>
        <w:t>7</w:t>
      </w:r>
      <w:r>
        <w:rPr>
          <w:rFonts w:hint="eastAsia" w:ascii="仿宋" w:hAnsi="仿宋" w:eastAsia="仿宋" w:cs="仿宋"/>
          <w:sz w:val="24"/>
          <w:u w:val="single"/>
        </w:rPr>
        <w:t>月</w:t>
      </w:r>
      <w:r>
        <w:rPr>
          <w:rFonts w:hint="eastAsia" w:ascii="仿宋" w:hAnsi="仿宋" w:eastAsia="仿宋" w:cs="仿宋"/>
          <w:sz w:val="24"/>
          <w:u w:val="single"/>
          <w:lang w:val="en-US" w:eastAsia="zh-CN"/>
        </w:rPr>
        <w:t>21</w:t>
      </w:r>
      <w:r>
        <w:rPr>
          <w:rFonts w:hint="eastAsia" w:ascii="仿宋" w:hAnsi="仿宋" w:eastAsia="仿宋" w:cs="仿宋"/>
          <w:sz w:val="24"/>
          <w:u w:val="single"/>
        </w:rPr>
        <w:t>日</w:t>
      </w:r>
      <w:r>
        <w:rPr>
          <w:rFonts w:hint="eastAsia" w:ascii="仿宋" w:hAnsi="仿宋" w:eastAsia="仿宋" w:cs="仿宋"/>
          <w:sz w:val="24"/>
          <w:u w:val="single"/>
          <w:lang w:val="en-US" w:eastAsia="zh-CN"/>
        </w:rPr>
        <w:t>9</w:t>
      </w:r>
      <w:r>
        <w:rPr>
          <w:rFonts w:hint="eastAsia" w:ascii="仿宋" w:hAnsi="仿宋" w:eastAsia="仿宋" w:cs="仿宋"/>
          <w:sz w:val="24"/>
          <w:u w:val="single"/>
        </w:rPr>
        <w:t>点</w:t>
      </w:r>
      <w:r>
        <w:rPr>
          <w:rFonts w:hint="eastAsia" w:ascii="仿宋" w:hAnsi="仿宋" w:eastAsia="仿宋" w:cs="仿宋"/>
          <w:sz w:val="24"/>
          <w:u w:val="single"/>
          <w:lang w:val="en-US" w:eastAsia="zh-CN"/>
        </w:rPr>
        <w:t>30</w:t>
      </w:r>
      <w:r>
        <w:rPr>
          <w:rFonts w:hint="eastAsia" w:ascii="仿宋" w:hAnsi="仿宋" w:eastAsia="仿宋" w:cs="仿宋"/>
          <w:sz w:val="24"/>
          <w:u w:val="single"/>
        </w:rPr>
        <w:t>分00秒</w:t>
      </w:r>
      <w:r>
        <w:rPr>
          <w:rFonts w:hint="eastAsia" w:ascii="仿宋" w:hAnsi="仿宋" w:eastAsia="仿宋" w:cs="仿宋"/>
          <w:sz w:val="24"/>
        </w:rPr>
        <w:t>（北京时间）</w:t>
      </w:r>
    </w:p>
    <w:p w14:paraId="1A874210">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政采云平台（https://www.zcygov.cn/） </w:t>
      </w:r>
    </w:p>
    <w:p w14:paraId="51FE27D1">
      <w:pPr>
        <w:spacing w:line="360" w:lineRule="auto"/>
        <w:ind w:firstLine="482" w:firstLineChars="200"/>
        <w:rPr>
          <w:rFonts w:hint="eastAsia"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u w:val="single"/>
        </w:rPr>
        <w:t>2025年</w:t>
      </w:r>
      <w:r>
        <w:rPr>
          <w:rFonts w:hint="eastAsia" w:ascii="仿宋" w:hAnsi="仿宋" w:eastAsia="仿宋" w:cs="仿宋"/>
          <w:sz w:val="24"/>
          <w:u w:val="single"/>
          <w:lang w:val="en-US" w:eastAsia="zh-CN"/>
        </w:rPr>
        <w:t>7</w:t>
      </w:r>
      <w:r>
        <w:rPr>
          <w:rFonts w:hint="eastAsia" w:ascii="仿宋" w:hAnsi="仿宋" w:eastAsia="仿宋" w:cs="仿宋"/>
          <w:sz w:val="24"/>
          <w:u w:val="single"/>
        </w:rPr>
        <w:t>月</w:t>
      </w:r>
      <w:r>
        <w:rPr>
          <w:rFonts w:hint="eastAsia" w:ascii="仿宋" w:hAnsi="仿宋" w:eastAsia="仿宋" w:cs="仿宋"/>
          <w:sz w:val="24"/>
          <w:u w:val="single"/>
          <w:lang w:val="en-US" w:eastAsia="zh-CN"/>
        </w:rPr>
        <w:t>21</w:t>
      </w:r>
      <w:r>
        <w:rPr>
          <w:rFonts w:hint="eastAsia" w:ascii="仿宋" w:hAnsi="仿宋" w:eastAsia="仿宋" w:cs="仿宋"/>
          <w:sz w:val="24"/>
          <w:u w:val="single"/>
        </w:rPr>
        <w:t>日</w:t>
      </w:r>
      <w:r>
        <w:rPr>
          <w:rFonts w:hint="eastAsia" w:ascii="仿宋" w:hAnsi="仿宋" w:eastAsia="仿宋" w:cs="仿宋"/>
          <w:sz w:val="24"/>
          <w:u w:val="single"/>
          <w:lang w:val="en-US" w:eastAsia="zh-CN"/>
        </w:rPr>
        <w:t>9</w:t>
      </w:r>
      <w:r>
        <w:rPr>
          <w:rFonts w:hint="eastAsia" w:ascii="仿宋" w:hAnsi="仿宋" w:eastAsia="仿宋" w:cs="仿宋"/>
          <w:sz w:val="24"/>
          <w:u w:val="single"/>
        </w:rPr>
        <w:t>点</w:t>
      </w:r>
      <w:r>
        <w:rPr>
          <w:rFonts w:hint="eastAsia" w:ascii="仿宋" w:hAnsi="仿宋" w:eastAsia="仿宋" w:cs="仿宋"/>
          <w:sz w:val="24"/>
          <w:u w:val="single"/>
          <w:lang w:val="en-US" w:eastAsia="zh-CN"/>
        </w:rPr>
        <w:t>30</w:t>
      </w:r>
      <w:r>
        <w:rPr>
          <w:rFonts w:hint="eastAsia" w:ascii="仿宋" w:hAnsi="仿宋" w:eastAsia="仿宋" w:cs="仿宋"/>
          <w:sz w:val="24"/>
          <w:u w:val="single"/>
        </w:rPr>
        <w:t>分00秒</w:t>
      </w:r>
      <w:r>
        <w:rPr>
          <w:rFonts w:hint="eastAsia" w:ascii="仿宋" w:hAnsi="仿宋" w:eastAsia="仿宋" w:cs="仿宋"/>
          <w:sz w:val="24"/>
        </w:rPr>
        <w:t>（北京时间）</w:t>
      </w:r>
    </w:p>
    <w:p w14:paraId="1E4A6C1F">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14:paraId="2822AA05">
      <w:pPr>
        <w:spacing w:line="360" w:lineRule="auto"/>
        <w:rPr>
          <w:rFonts w:hint="eastAsia" w:ascii="仿宋" w:hAnsi="仿宋" w:eastAsia="仿宋" w:cs="仿宋"/>
          <w:sz w:val="24"/>
        </w:rPr>
      </w:pPr>
      <w:r>
        <w:rPr>
          <w:rFonts w:hint="eastAsia" w:ascii="仿宋" w:hAnsi="仿宋" w:eastAsia="仿宋" w:cs="仿宋"/>
          <w:b/>
          <w:sz w:val="24"/>
        </w:rPr>
        <w:t xml:space="preserve">五、公告期限 </w:t>
      </w:r>
    </w:p>
    <w:p w14:paraId="54E1439A">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14:paraId="60EB5737">
      <w:pPr>
        <w:spacing w:line="360" w:lineRule="auto"/>
        <w:rPr>
          <w:rFonts w:hint="eastAsia" w:ascii="仿宋" w:hAnsi="仿宋" w:eastAsia="仿宋" w:cs="仿宋"/>
          <w:b/>
          <w:sz w:val="24"/>
        </w:rPr>
      </w:pPr>
      <w:r>
        <w:rPr>
          <w:rFonts w:hint="eastAsia" w:ascii="仿宋" w:hAnsi="仿宋" w:eastAsia="仿宋" w:cs="仿宋"/>
          <w:b/>
          <w:sz w:val="24"/>
        </w:rPr>
        <w:t>六、其他补充事宜</w:t>
      </w:r>
    </w:p>
    <w:p w14:paraId="3F7DC4E1">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6F6B4CB">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82AD68">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D434A92">
      <w:pPr>
        <w:spacing w:line="360" w:lineRule="auto"/>
        <w:ind w:firstLine="480" w:firstLineChars="200"/>
        <w:rPr>
          <w:rFonts w:hint="eastAsia"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9908A12">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790DB5DE">
      <w:pPr>
        <w:spacing w:line="360" w:lineRule="auto"/>
        <w:rPr>
          <w:rFonts w:hint="eastAsia" w:ascii="仿宋" w:hAnsi="仿宋" w:eastAsia="仿宋" w:cs="仿宋"/>
          <w:sz w:val="24"/>
        </w:rPr>
      </w:pPr>
      <w:r>
        <w:rPr>
          <w:rFonts w:hint="eastAsia" w:ascii="仿宋" w:hAnsi="仿宋" w:eastAsia="仿宋" w:cs="仿宋"/>
          <w:sz w:val="24"/>
        </w:rPr>
        <w:t xml:space="preserve">    1.采购人信息</w:t>
      </w:r>
    </w:p>
    <w:p w14:paraId="1E0703FB">
      <w:pPr>
        <w:spacing w:line="360" w:lineRule="auto"/>
        <w:rPr>
          <w:rFonts w:hint="eastAsia" w:ascii="仿宋" w:hAnsi="仿宋" w:eastAsia="仿宋" w:cs="仿宋"/>
          <w:sz w:val="24"/>
        </w:rPr>
      </w:pPr>
      <w:r>
        <w:rPr>
          <w:rFonts w:hint="eastAsia" w:ascii="仿宋" w:hAnsi="仿宋" w:eastAsia="仿宋" w:cs="仿宋"/>
          <w:sz w:val="24"/>
        </w:rPr>
        <w:t xml:space="preserve">    名    称：杭州市萧山区融媒体中心  </w:t>
      </w:r>
    </w:p>
    <w:p w14:paraId="0E307141">
      <w:pPr>
        <w:spacing w:line="360" w:lineRule="auto"/>
        <w:rPr>
          <w:rFonts w:hint="eastAsia" w:ascii="仿宋" w:hAnsi="仿宋" w:eastAsia="仿宋" w:cs="仿宋"/>
          <w:sz w:val="24"/>
        </w:rPr>
      </w:pPr>
      <w:r>
        <w:rPr>
          <w:rFonts w:hint="eastAsia" w:ascii="仿宋" w:hAnsi="仿宋" w:eastAsia="仿宋" w:cs="仿宋"/>
          <w:sz w:val="24"/>
        </w:rPr>
        <w:t xml:space="preserve">    地    址：</w:t>
      </w:r>
      <w:r>
        <w:rPr>
          <w:rFonts w:hint="eastAsia" w:ascii="仿宋" w:hAnsi="仿宋" w:eastAsia="仿宋" w:cs="仿宋"/>
          <w:sz w:val="24"/>
          <w:szCs w:val="28"/>
        </w:rPr>
        <w:t>杭州市萧山区道源路188号</w:t>
      </w:r>
      <w:r>
        <w:rPr>
          <w:rFonts w:hint="eastAsia" w:ascii="仿宋" w:hAnsi="仿宋" w:eastAsia="仿宋" w:cs="仿宋"/>
          <w:sz w:val="24"/>
        </w:rPr>
        <w:t xml:space="preserve">     </w:t>
      </w:r>
    </w:p>
    <w:p w14:paraId="73757F83">
      <w:pPr>
        <w:spacing w:line="360" w:lineRule="auto"/>
        <w:ind w:firstLine="480"/>
        <w:rPr>
          <w:rFonts w:hint="eastAsia" w:ascii="仿宋" w:hAnsi="仿宋" w:eastAsia="仿宋" w:cs="仿宋"/>
          <w:sz w:val="24"/>
        </w:rPr>
      </w:pPr>
      <w:r>
        <w:rPr>
          <w:rFonts w:hint="eastAsia" w:ascii="仿宋" w:hAnsi="仿宋" w:eastAsia="仿宋" w:cs="仿宋"/>
          <w:sz w:val="24"/>
        </w:rPr>
        <w:t>传    真： /</w:t>
      </w:r>
    </w:p>
    <w:p w14:paraId="7DA9A791">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项目联系人（询问）：孙涛</w:t>
      </w:r>
    </w:p>
    <w:p w14:paraId="708E63ED">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项目联系方式（询问）：0571-82728925</w:t>
      </w:r>
    </w:p>
    <w:p w14:paraId="219C7DDA">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质疑联系人：高燕妃</w:t>
      </w:r>
    </w:p>
    <w:p w14:paraId="0B94C653">
      <w:pPr>
        <w:spacing w:line="360" w:lineRule="auto"/>
        <w:rPr>
          <w:rFonts w:hint="eastAsia" w:ascii="仿宋" w:hAnsi="仿宋" w:eastAsia="仿宋" w:cs="仿宋"/>
          <w:sz w:val="24"/>
        </w:rPr>
      </w:pPr>
      <w:r>
        <w:rPr>
          <w:rFonts w:hint="eastAsia" w:ascii="仿宋" w:hAnsi="仿宋" w:eastAsia="仿宋" w:cs="仿宋"/>
          <w:sz w:val="24"/>
          <w:highlight w:val="none"/>
        </w:rPr>
        <w:t xml:space="preserve">    质疑联系方式：0571-82719133  </w:t>
      </w:r>
      <w:r>
        <w:rPr>
          <w:rFonts w:hint="eastAsia" w:ascii="仿宋" w:hAnsi="仿宋" w:eastAsia="仿宋" w:cs="仿宋"/>
          <w:sz w:val="24"/>
        </w:rPr>
        <w:t>（请通过以下路径在线提起质疑：政采云-项目采购-询问质疑投诉-质疑列表）</w:t>
      </w:r>
    </w:p>
    <w:p w14:paraId="6589257B">
      <w:pPr>
        <w:spacing w:line="360" w:lineRule="auto"/>
        <w:rPr>
          <w:rFonts w:hint="eastAsia" w:ascii="仿宋" w:hAnsi="仿宋" w:eastAsia="仿宋" w:cs="仿宋"/>
          <w:sz w:val="24"/>
        </w:rPr>
      </w:pPr>
      <w:r>
        <w:rPr>
          <w:rFonts w:hint="eastAsia" w:ascii="仿宋" w:hAnsi="仿宋" w:eastAsia="仿宋" w:cs="仿宋"/>
          <w:sz w:val="24"/>
        </w:rPr>
        <w:t xml:space="preserve">    2.采购代理机构信息            </w:t>
      </w:r>
    </w:p>
    <w:p w14:paraId="596FDCE3">
      <w:pPr>
        <w:spacing w:line="360" w:lineRule="auto"/>
        <w:ind w:firstLine="480"/>
        <w:rPr>
          <w:rFonts w:hint="eastAsia" w:ascii="仿宋" w:hAnsi="仿宋" w:eastAsia="仿宋" w:cs="仿宋"/>
          <w:sz w:val="24"/>
        </w:rPr>
      </w:pPr>
      <w:r>
        <w:rPr>
          <w:rFonts w:hint="eastAsia" w:ascii="仿宋" w:hAnsi="仿宋" w:eastAsia="仿宋" w:cs="仿宋"/>
          <w:sz w:val="24"/>
        </w:rPr>
        <w:t>名    称：浙江省房地产管理咨询有限公司</w:t>
      </w:r>
    </w:p>
    <w:p w14:paraId="3379DE50">
      <w:pPr>
        <w:spacing w:line="360" w:lineRule="auto"/>
        <w:ind w:firstLine="480"/>
        <w:rPr>
          <w:rFonts w:hint="eastAsia" w:ascii="仿宋" w:hAnsi="仿宋" w:eastAsia="仿宋" w:cs="仿宋"/>
          <w:sz w:val="24"/>
        </w:rPr>
      </w:pPr>
      <w:r>
        <w:rPr>
          <w:rFonts w:hint="eastAsia" w:ascii="仿宋" w:hAnsi="仿宋" w:eastAsia="仿宋" w:cs="仿宋"/>
          <w:sz w:val="24"/>
        </w:rPr>
        <w:t>地    址：萧山区蜀山街道柳桥南和城4幢1单元1003室</w:t>
      </w:r>
    </w:p>
    <w:p w14:paraId="6552617A">
      <w:pPr>
        <w:spacing w:line="360" w:lineRule="auto"/>
        <w:rPr>
          <w:rFonts w:hint="eastAsia" w:ascii="仿宋" w:hAnsi="仿宋" w:eastAsia="仿宋" w:cs="仿宋"/>
          <w:sz w:val="24"/>
        </w:rPr>
      </w:pPr>
      <w:r>
        <w:rPr>
          <w:rFonts w:hint="eastAsia" w:ascii="仿宋" w:hAnsi="仿宋" w:eastAsia="仿宋" w:cs="仿宋"/>
          <w:sz w:val="24"/>
        </w:rPr>
        <w:t xml:space="preserve">    传    真：/ </w:t>
      </w:r>
    </w:p>
    <w:p w14:paraId="24726AED">
      <w:pPr>
        <w:spacing w:line="360" w:lineRule="auto"/>
        <w:rPr>
          <w:rFonts w:hint="eastAsia" w:ascii="仿宋" w:hAnsi="仿宋" w:eastAsia="仿宋" w:cs="仿宋"/>
          <w:sz w:val="24"/>
        </w:rPr>
      </w:pPr>
      <w:r>
        <w:rPr>
          <w:rFonts w:hint="eastAsia" w:ascii="仿宋" w:hAnsi="仿宋" w:eastAsia="仿宋" w:cs="仿宋"/>
          <w:sz w:val="24"/>
        </w:rPr>
        <w:t xml:space="preserve">    项目联系人（询问）：俞佳</w:t>
      </w:r>
    </w:p>
    <w:p w14:paraId="547CC543">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项目联系方式（询问）：15869113948</w:t>
      </w:r>
    </w:p>
    <w:p w14:paraId="51A879E6">
      <w:pPr>
        <w:spacing w:line="360" w:lineRule="auto"/>
        <w:rPr>
          <w:rFonts w:hint="eastAsia" w:ascii="仿宋" w:hAnsi="仿宋" w:eastAsia="仿宋" w:cs="仿宋"/>
          <w:sz w:val="24"/>
        </w:rPr>
      </w:pPr>
      <w:r>
        <w:rPr>
          <w:rFonts w:hint="eastAsia" w:ascii="仿宋" w:hAnsi="仿宋" w:eastAsia="仿宋" w:cs="仿宋"/>
          <w:sz w:val="24"/>
        </w:rPr>
        <w:t xml:space="preserve">    质疑联系人： 田岳</w:t>
      </w:r>
    </w:p>
    <w:p w14:paraId="47594F3C">
      <w:pPr>
        <w:spacing w:line="360" w:lineRule="auto"/>
        <w:ind w:firstLine="480" w:firstLineChars="200"/>
        <w:rPr>
          <w:rFonts w:hint="eastAsia" w:ascii="仿宋" w:hAnsi="仿宋" w:eastAsia="仿宋" w:cs="仿宋"/>
          <w:sz w:val="24"/>
        </w:rPr>
      </w:pPr>
      <w:r>
        <w:rPr>
          <w:rFonts w:hint="eastAsia" w:ascii="仿宋" w:hAnsi="仿宋" w:eastAsia="仿宋" w:cs="仿宋"/>
          <w:sz w:val="24"/>
        </w:rPr>
        <w:t>质疑联系方式：0571-83731873（请通过以下路径在线提起质疑：政采云-项目采购-询问质疑投诉-质疑列表）</w:t>
      </w:r>
    </w:p>
    <w:p w14:paraId="4841931A">
      <w:pPr>
        <w:spacing w:line="360" w:lineRule="auto"/>
        <w:rPr>
          <w:rFonts w:hint="eastAsia" w:ascii="仿宋" w:hAnsi="仿宋" w:eastAsia="仿宋" w:cs="仿宋"/>
          <w:sz w:val="24"/>
        </w:rPr>
      </w:pPr>
      <w:r>
        <w:rPr>
          <w:rFonts w:hint="eastAsia" w:ascii="仿宋" w:hAnsi="仿宋" w:eastAsia="仿宋" w:cs="仿宋"/>
          <w:sz w:val="24"/>
        </w:rPr>
        <w:t xml:space="preserve">    3.</w:t>
      </w:r>
      <w:r>
        <w:rPr>
          <w:rFonts w:hint="eastAsia" w:ascii="仿宋" w:hAnsi="仿宋" w:eastAsia="仿宋" w:cs="仿宋"/>
        </w:rPr>
        <w:t xml:space="preserve"> </w:t>
      </w:r>
      <w:r>
        <w:rPr>
          <w:rFonts w:hint="eastAsia" w:ascii="仿宋" w:hAnsi="仿宋" w:eastAsia="仿宋" w:cs="仿宋"/>
          <w:sz w:val="24"/>
        </w:rPr>
        <w:t xml:space="preserve">同级政府采购监督管理部门            </w:t>
      </w:r>
    </w:p>
    <w:p w14:paraId="16B53247">
      <w:pPr>
        <w:spacing w:line="360" w:lineRule="auto"/>
        <w:rPr>
          <w:rFonts w:hint="eastAsia" w:ascii="仿宋" w:hAnsi="仿宋" w:eastAsia="仿宋" w:cs="仿宋"/>
          <w:sz w:val="24"/>
        </w:rPr>
      </w:pPr>
      <w:r>
        <w:rPr>
          <w:rFonts w:hint="eastAsia" w:ascii="仿宋" w:hAnsi="仿宋" w:eastAsia="仿宋" w:cs="仿宋"/>
          <w:sz w:val="24"/>
        </w:rPr>
        <w:t xml:space="preserve">   名    称：萧山区财政局、浙江省政府采购行政裁决服务中心（杭州）</w:t>
      </w:r>
    </w:p>
    <w:p w14:paraId="40567B80">
      <w:pPr>
        <w:spacing w:line="360" w:lineRule="auto"/>
        <w:ind w:left="237" w:leftChars="113" w:firstLine="180" w:firstLineChars="75"/>
        <w:rPr>
          <w:rFonts w:hint="eastAsia" w:ascii="仿宋" w:hAnsi="仿宋" w:eastAsia="仿宋" w:cs="仿宋"/>
          <w:sz w:val="24"/>
        </w:rPr>
      </w:pPr>
      <w:r>
        <w:rPr>
          <w:rFonts w:hint="eastAsia" w:ascii="仿宋" w:hAnsi="仿宋" w:eastAsia="仿宋" w:cs="仿宋"/>
          <w:sz w:val="24"/>
        </w:rPr>
        <w:t>地    址：杭州市上城区清泰街549号城建综合大楼11楼（快递仅限ems或顺丰）</w:t>
      </w:r>
    </w:p>
    <w:p w14:paraId="50CCAFB2">
      <w:pPr>
        <w:spacing w:line="360" w:lineRule="auto"/>
        <w:ind w:left="237" w:leftChars="113" w:firstLine="180" w:firstLineChars="75"/>
        <w:rPr>
          <w:rFonts w:hint="eastAsia" w:ascii="仿宋" w:hAnsi="仿宋" w:eastAsia="仿宋" w:cs="仿宋"/>
          <w:sz w:val="24"/>
        </w:rPr>
      </w:pPr>
      <w:r>
        <w:rPr>
          <w:rFonts w:hint="eastAsia" w:ascii="仿宋" w:hAnsi="仿宋" w:eastAsia="仿宋" w:cs="仿宋"/>
          <w:sz w:val="24"/>
        </w:rPr>
        <w:t>传    真：/</w:t>
      </w:r>
    </w:p>
    <w:p w14:paraId="577D2378">
      <w:pPr>
        <w:spacing w:line="360" w:lineRule="auto"/>
        <w:ind w:left="237" w:leftChars="113" w:firstLine="180" w:firstLineChars="75"/>
        <w:rPr>
          <w:rFonts w:hint="eastAsia" w:ascii="仿宋" w:hAnsi="仿宋" w:eastAsia="仿宋" w:cs="仿宋"/>
          <w:sz w:val="24"/>
        </w:rPr>
      </w:pPr>
      <w:r>
        <w:rPr>
          <w:rFonts w:hint="eastAsia" w:ascii="仿宋" w:hAnsi="仿宋" w:eastAsia="仿宋" w:cs="仿宋"/>
          <w:sz w:val="24"/>
        </w:rPr>
        <w:t>联系人 ：朱老师</w:t>
      </w:r>
    </w:p>
    <w:p w14:paraId="76C68A55">
      <w:pPr>
        <w:spacing w:line="360" w:lineRule="auto"/>
        <w:ind w:left="237" w:leftChars="113" w:firstLine="180" w:firstLineChars="75"/>
        <w:rPr>
          <w:rFonts w:hint="eastAsia" w:ascii="仿宋" w:hAnsi="仿宋" w:eastAsia="仿宋" w:cs="仿宋"/>
          <w:sz w:val="24"/>
        </w:rPr>
      </w:pPr>
      <w:r>
        <w:rPr>
          <w:rFonts w:hint="eastAsia" w:ascii="仿宋" w:hAnsi="仿宋" w:eastAsia="仿宋" w:cs="仿宋"/>
          <w:sz w:val="24"/>
        </w:rPr>
        <w:t>监督投诉电话：0571-87800218</w:t>
      </w:r>
    </w:p>
    <w:p w14:paraId="39B5D39E">
      <w:pPr>
        <w:spacing w:line="360" w:lineRule="auto"/>
        <w:ind w:firstLine="420"/>
        <w:rPr>
          <w:rFonts w:hint="eastAsia" w:ascii="仿宋" w:hAnsi="仿宋" w:eastAsia="仿宋" w:cs="仿宋"/>
          <w:sz w:val="24"/>
        </w:rPr>
      </w:pPr>
      <w:r>
        <w:rPr>
          <w:rFonts w:hint="eastAsia" w:ascii="仿宋" w:hAnsi="仿宋" w:eastAsia="仿宋" w:cs="仿宋"/>
          <w:sz w:val="24"/>
        </w:rPr>
        <w:t>政策咨询电话：0571-82756122（汤先生）</w:t>
      </w:r>
    </w:p>
    <w:p w14:paraId="0F842E3E">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w:t>
      </w:r>
    </w:p>
    <w:p w14:paraId="5CEEABD5">
      <w:pPr>
        <w:pStyle w:val="3"/>
        <w:rPr>
          <w:rFonts w:hint="eastAsia" w:ascii="仿宋" w:eastAsia="仿宋" w:cs="仿宋"/>
          <w:sz w:val="24"/>
        </w:rPr>
      </w:pPr>
      <w:r>
        <w:rPr>
          <w:rFonts w:hint="eastAsia" w:ascii="仿宋" w:eastAsia="仿宋" w:cs="仿宋"/>
          <w:sz w:val="24"/>
        </w:rPr>
        <w:t>CA问题联系电话（人工）：汇信CA 400-888-4636；天谷CA 400-087-8198。</w:t>
      </w:r>
    </w:p>
    <w:p w14:paraId="4B42E3C5">
      <w:pPr>
        <w:rPr>
          <w:rFonts w:hint="eastAsia" w:ascii="仿宋" w:hAnsi="仿宋" w:eastAsia="仿宋" w:cs="仿宋"/>
          <w:b/>
          <w:sz w:val="36"/>
          <w:szCs w:val="20"/>
        </w:rPr>
      </w:pPr>
      <w:r>
        <w:rPr>
          <w:rFonts w:hint="eastAsia" w:ascii="仿宋" w:hAnsi="仿宋" w:eastAsia="仿宋" w:cs="仿宋"/>
          <w:b/>
          <w:sz w:val="36"/>
          <w:szCs w:val="20"/>
        </w:rPr>
        <w:br w:type="page"/>
      </w:r>
    </w:p>
    <w:p w14:paraId="6028CACA">
      <w:pPr>
        <w:jc w:val="center"/>
        <w:rPr>
          <w:rFonts w:hint="eastAsia" w:ascii="仿宋" w:hAnsi="仿宋" w:eastAsia="仿宋" w:cs="仿宋"/>
          <w:b/>
          <w:sz w:val="36"/>
          <w:szCs w:val="20"/>
        </w:rPr>
      </w:pPr>
      <w:r>
        <w:rPr>
          <w:rFonts w:hint="eastAsia" w:ascii="仿宋" w:hAnsi="仿宋" w:eastAsia="仿宋" w:cs="仿宋"/>
          <w:b/>
          <w:sz w:val="36"/>
          <w:szCs w:val="20"/>
        </w:rPr>
        <w:t>第二部分</w:t>
      </w:r>
      <w:bookmarkEnd w:id="4"/>
      <w:r>
        <w:rPr>
          <w:rFonts w:hint="eastAsia" w:ascii="仿宋" w:hAnsi="仿宋" w:eastAsia="仿宋" w:cs="仿宋"/>
          <w:b/>
          <w:sz w:val="36"/>
          <w:szCs w:val="20"/>
        </w:rPr>
        <w:t xml:space="preserve"> 投标人须知</w:t>
      </w:r>
      <w:bookmarkEnd w:id="5"/>
    </w:p>
    <w:p w14:paraId="17F89980">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6450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258F7A">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6FE1C34">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D8CCB69">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14:paraId="57C2D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7C2075">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0F628DB">
            <w:pPr>
              <w:snapToGrid w:val="0"/>
              <w:spacing w:line="360" w:lineRule="auto"/>
              <w:jc w:val="center"/>
              <w:rPr>
                <w:rFonts w:hint="eastAsia" w:ascii="仿宋" w:hAnsi="仿宋" w:eastAsia="仿宋" w:cs="仿宋"/>
                <w:b/>
                <w:sz w:val="24"/>
              </w:rPr>
            </w:pPr>
            <w:r>
              <w:rPr>
                <w:rFonts w:hint="eastAsia" w:ascii="仿宋" w:hAnsi="仿宋" w:eastAsia="仿宋" w:cs="仿宋"/>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E8A393E">
            <w:pPr>
              <w:spacing w:line="360" w:lineRule="auto"/>
              <w:rPr>
                <w:rFonts w:hint="eastAsia" w:ascii="仿宋" w:hAnsi="仿宋" w:eastAsia="仿宋" w:cs="仿宋"/>
                <w:sz w:val="24"/>
              </w:rPr>
            </w:pP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sz w:val="24"/>
                <w:u w:val="single"/>
              </w:rPr>
              <w:t xml:space="preserve">    /      </w:t>
            </w:r>
            <w:r>
              <w:rPr>
                <w:rFonts w:hint="eastAsia" w:ascii="仿宋" w:hAnsi="仿宋" w:eastAsia="仿宋" w:cs="仿宋"/>
                <w:sz w:val="24"/>
              </w:rPr>
              <w:t>。</w:t>
            </w:r>
          </w:p>
        </w:tc>
      </w:tr>
      <w:tr w14:paraId="0D6579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8D7796E">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D5A5C69">
            <w:pPr>
              <w:snapToGrid w:val="0"/>
              <w:spacing w:line="360" w:lineRule="auto"/>
              <w:jc w:val="center"/>
              <w:rPr>
                <w:rFonts w:hint="eastAsia" w:ascii="仿宋" w:hAnsi="仿宋" w:eastAsia="仿宋" w:cs="仿宋"/>
                <w:b/>
                <w:sz w:val="24"/>
              </w:rPr>
            </w:pPr>
            <w:r>
              <w:rPr>
                <w:rFonts w:hint="eastAsia" w:ascii="仿宋" w:hAnsi="仿宋" w:eastAsia="仿宋" w:cs="仿宋"/>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E97EDC0">
            <w:pPr>
              <w:snapToGrid w:val="0"/>
              <w:spacing w:line="360" w:lineRule="auto"/>
              <w:rPr>
                <w:rFonts w:hint="eastAsia" w:ascii="仿宋" w:hAnsi="仿宋" w:eastAsia="仿宋" w:cs="仿宋"/>
                <w:sz w:val="24"/>
              </w:rPr>
            </w:pPr>
            <w:r>
              <w:rPr>
                <w:rFonts w:hint="eastAsia" w:ascii="仿宋" w:hAnsi="仿宋" w:eastAsia="仿宋" w:cs="仿宋"/>
                <w:sz w:val="24"/>
              </w:rPr>
              <w:t>（1）标的：</w:t>
            </w:r>
            <w:r>
              <w:rPr>
                <w:rFonts w:hint="eastAsia" w:ascii="仿宋" w:hAnsi="仿宋" w:eastAsia="仿宋" w:cs="仿宋"/>
                <w:sz w:val="24"/>
                <w:u w:val="single"/>
              </w:rPr>
              <w:t xml:space="preserve"> 萧山区融媒体中心网络安全升级改造项目 ，</w:t>
            </w:r>
            <w:r>
              <w:rPr>
                <w:rFonts w:hint="eastAsia" w:ascii="仿宋" w:hAnsi="仿宋" w:eastAsia="仿宋" w:cs="仿宋"/>
                <w:sz w:val="24"/>
              </w:rPr>
              <w:t>属于</w:t>
            </w:r>
            <w:r>
              <w:rPr>
                <w:rFonts w:hint="eastAsia" w:ascii="仿宋" w:hAnsi="仿宋" w:eastAsia="仿宋" w:cs="仿宋"/>
                <w:sz w:val="24"/>
                <w:u w:val="single"/>
              </w:rPr>
              <w:t xml:space="preserve"> 工业 </w:t>
            </w:r>
            <w:r>
              <w:rPr>
                <w:rFonts w:hint="eastAsia" w:ascii="仿宋" w:hAnsi="仿宋" w:eastAsia="仿宋" w:cs="仿宋"/>
                <w:sz w:val="24"/>
              </w:rPr>
              <w:t>行业；</w:t>
            </w:r>
          </w:p>
          <w:p w14:paraId="2588D523">
            <w:pPr>
              <w:rPr>
                <w:rFonts w:hint="eastAsia" w:ascii="仿宋" w:hAnsi="仿宋" w:eastAsia="仿宋" w:cs="仿宋"/>
                <w:sz w:val="24"/>
              </w:rPr>
            </w:pPr>
            <w:r>
              <w:rPr>
                <w:rFonts w:hint="eastAsia" w:ascii="仿宋" w:hAnsi="仿宋" w:eastAsia="仿宋" w:cs="仿宋"/>
                <w:sz w:val="24"/>
              </w:rPr>
              <w:t>注：中小企业划型标准详见附件8。</w:t>
            </w:r>
          </w:p>
        </w:tc>
      </w:tr>
      <w:tr w14:paraId="547CD0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7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8E98EC7">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3172BCF">
            <w:pPr>
              <w:snapToGrid w:val="0"/>
              <w:spacing w:line="360" w:lineRule="auto"/>
              <w:jc w:val="center"/>
              <w:rPr>
                <w:rFonts w:hint="eastAsia"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AF84A90">
            <w:pPr>
              <w:rPr>
                <w:rFonts w:hint="eastAsia" w:ascii="仿宋" w:hAnsi="仿宋" w:eastAsia="仿宋" w:cs="仿宋"/>
                <w:sz w:val="24"/>
              </w:rPr>
            </w:pPr>
            <w:sdt>
              <w:sdtPr>
                <w:rPr>
                  <w:rFonts w:hint="eastAsia" w:ascii="仿宋" w:hAnsi="仿宋" w:eastAsia="仿宋" w:cs="仿宋"/>
                  <w:sz w:val="24"/>
                </w:rPr>
                <w:id w:val="4658"/>
                <w14:checkbox>
                  <w14:checked w14:val="1"/>
                  <w14:checkedState w14:val="00FE" w14:font="Wingdings"/>
                  <w14:uncheckedState w14:val="2610" w14:font="MS Gothic"/>
                </w14:checkbox>
              </w:sdtPr>
              <w:sdtEndPr>
                <w:rPr>
                  <w:rFonts w:hint="eastAsia" w:ascii="仿宋" w:hAnsi="仿宋" w:eastAsia="仿宋" w:cs="仿宋"/>
                  <w:sz w:val="24"/>
                </w:rPr>
              </w:sdtEndPr>
              <w:sdtContent>
                <w:r>
                  <w:rPr>
                    <w:rFonts w:hint="eastAsia" w:ascii="仿宋" w:hAnsi="仿宋" w:eastAsia="仿宋" w:cs="仿宋"/>
                    <w:sz w:val="24"/>
                  </w:rPr>
                  <w:sym w:font="Wingdings" w:char="F0FE"/>
                </w:r>
              </w:sdtContent>
            </w:sdt>
            <w:r>
              <w:rPr>
                <w:rFonts w:hint="eastAsia" w:ascii="仿宋" w:hAnsi="仿宋" w:eastAsia="仿宋" w:cs="仿宋"/>
                <w:sz w:val="24"/>
              </w:rPr>
              <w:t>本项目不允许采购进口产品。</w:t>
            </w:r>
          </w:p>
          <w:p w14:paraId="12515028">
            <w:pPr>
              <w:rPr>
                <w:rFonts w:hint="eastAsia" w:ascii="仿宋" w:hAnsi="仿宋" w:eastAsia="仿宋" w:cs="仿宋"/>
                <w:sz w:val="24"/>
              </w:rPr>
            </w:pPr>
            <w:sdt>
              <w:sdtPr>
                <w:rPr>
                  <w:rFonts w:hint="eastAsia" w:ascii="仿宋" w:hAnsi="仿宋" w:eastAsia="仿宋" w:cs="仿宋"/>
                  <w:sz w:val="24"/>
                </w:rPr>
                <w:id w:val="4659"/>
                <w14:checkbox>
                  <w14:checked w14:val="0"/>
                  <w14:checkedState w14:val="00FE" w14:font="Wingdings"/>
                  <w14:uncheckedState w14:val="2610" w14:font="MS Gothic"/>
                </w14:checkbox>
              </w:sdtPr>
              <w:sdtEndPr>
                <w:rPr>
                  <w:rFonts w:hint="eastAsia" w:ascii="仿宋" w:hAnsi="仿宋" w:eastAsia="仿宋" w:cs="仿宋"/>
                  <w:sz w:val="24"/>
                </w:rPr>
              </w:sdtEndPr>
              <w:sdtContent>
                <w:r>
                  <w:rPr>
                    <w:rFonts w:hint="eastAsia" w:ascii="仿宋" w:hAnsi="仿宋" w:eastAsia="仿宋" w:cs="仿宋"/>
                    <w:sz w:val="24"/>
                  </w:rPr>
                  <w:t>☐</w:t>
                </w:r>
              </w:sdtContent>
            </w:sdt>
            <w:r>
              <w:rPr>
                <w:rFonts w:hint="eastAsia" w:ascii="仿宋" w:hAnsi="仿宋" w:eastAsia="仿宋" w:cs="仿宋"/>
                <w:sz w:val="24"/>
              </w:rPr>
              <w:t>可以就    采购进口产品。</w:t>
            </w:r>
            <w:r>
              <w:rPr>
                <w:rFonts w:hint="eastAsia" w:ascii="仿宋" w:hAnsi="仿宋" w:eastAsia="仿宋" w:cs="仿宋"/>
                <w:kern w:val="0"/>
                <w:sz w:val="24"/>
              </w:rPr>
              <w:t>优先采购向我国企业转让技术、与我国企业签订消化吸收再创新方案的供应商的进口产品，详见</w:t>
            </w:r>
            <w:r>
              <w:rPr>
                <w:rFonts w:hint="eastAsia" w:ascii="仿宋" w:hAnsi="仿宋" w:eastAsia="仿宋" w:cs="仿宋"/>
                <w:kern w:val="0"/>
                <w:sz w:val="24"/>
                <w:u w:val="single"/>
              </w:rPr>
              <w:t>评分标准</w:t>
            </w:r>
            <w:r>
              <w:rPr>
                <w:rFonts w:hint="eastAsia" w:ascii="仿宋" w:hAnsi="仿宋" w:eastAsia="仿宋" w:cs="仿宋"/>
                <w:kern w:val="0"/>
                <w:sz w:val="24"/>
              </w:rPr>
              <w:t>。</w:t>
            </w:r>
          </w:p>
        </w:tc>
      </w:tr>
      <w:tr w14:paraId="5EBA44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364BECB">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AF840CB">
            <w:pPr>
              <w:snapToGrid w:val="0"/>
              <w:spacing w:line="360" w:lineRule="auto"/>
              <w:jc w:val="center"/>
              <w:rPr>
                <w:rFonts w:hint="eastAsia"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0DA9DCB">
            <w:pPr>
              <w:spacing w:line="360" w:lineRule="auto"/>
              <w:rPr>
                <w:rFonts w:hint="eastAsia" w:ascii="仿宋" w:hAnsi="仿宋" w:eastAsia="仿宋" w:cs="仿宋"/>
                <w:sz w:val="24"/>
              </w:rPr>
            </w:pPr>
            <w:sdt>
              <w:sdtPr>
                <w:rPr>
                  <w:rFonts w:hint="eastAsia" w:ascii="仿宋" w:hAnsi="仿宋" w:eastAsia="仿宋" w:cs="仿宋"/>
                  <w:kern w:val="0"/>
                  <w:sz w:val="24"/>
                </w:rPr>
                <w:id w:val="4660"/>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同意将非主体、非关键性的工作分包。</w:t>
            </w:r>
          </w:p>
          <w:p w14:paraId="5DE41364">
            <w:pPr>
              <w:spacing w:line="360" w:lineRule="auto"/>
              <w:rPr>
                <w:rFonts w:hint="eastAsia" w:ascii="仿宋" w:hAnsi="仿宋" w:eastAsia="仿宋" w:cs="仿宋"/>
                <w:sz w:val="24"/>
              </w:rPr>
            </w:pPr>
            <w:sdt>
              <w:sdtPr>
                <w:rPr>
                  <w:rFonts w:hint="eastAsia" w:ascii="仿宋" w:hAnsi="仿宋" w:eastAsia="仿宋" w:cs="仿宋"/>
                  <w:kern w:val="0"/>
                  <w:sz w:val="24"/>
                </w:rPr>
                <w:id w:val="4661"/>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p w14:paraId="11C8C856">
            <w:pPr>
              <w:spacing w:line="360" w:lineRule="auto"/>
              <w:rPr>
                <w:rFonts w:hint="eastAsia" w:ascii="仿宋" w:hAnsi="仿宋" w:eastAsia="仿宋" w:cs="仿宋"/>
                <w:sz w:val="24"/>
              </w:rPr>
            </w:pPr>
            <w:r>
              <w:rPr>
                <w:rFonts w:hint="eastAsia" w:ascii="仿宋" w:hAnsi="仿宋" w:eastAsia="仿宋" w:cs="仿宋"/>
                <w:sz w:val="24"/>
              </w:rPr>
              <w:t>注：不得限制大中型企业向小微企业合理分包。</w:t>
            </w:r>
          </w:p>
        </w:tc>
      </w:tr>
      <w:tr w14:paraId="79CE7F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4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E2408F">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4D37CEC">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06C54D0">
            <w:pPr>
              <w:spacing w:line="360" w:lineRule="auto"/>
              <w:rPr>
                <w:rFonts w:hint="eastAsia" w:ascii="仿宋" w:hAnsi="仿宋" w:eastAsia="仿宋" w:cs="仿宋"/>
                <w:sz w:val="24"/>
              </w:rPr>
            </w:pPr>
            <w:sdt>
              <w:sdtPr>
                <w:rPr>
                  <w:rFonts w:hint="eastAsia" w:ascii="仿宋" w:hAnsi="仿宋" w:eastAsia="仿宋" w:cs="仿宋"/>
                  <w:kern w:val="0"/>
                  <w:sz w:val="24"/>
                </w:rPr>
                <w:id w:val="14745259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14:paraId="56FE5254">
            <w:pPr>
              <w:spacing w:line="360" w:lineRule="auto"/>
              <w:rPr>
                <w:rFonts w:hint="eastAsia" w:ascii="仿宋" w:hAnsi="仿宋" w:eastAsia="仿宋" w:cs="仿宋"/>
                <w:sz w:val="24"/>
                <w:szCs w:val="20"/>
              </w:rPr>
            </w:pPr>
            <w:sdt>
              <w:sdtPr>
                <w:rPr>
                  <w:rFonts w:hint="eastAsia" w:ascii="仿宋" w:hAnsi="仿宋" w:eastAsia="仿宋" w:cs="仿宋"/>
                  <w:kern w:val="0"/>
                  <w:sz w:val="24"/>
                </w:rPr>
                <w:id w:val="147479552"/>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p w14:paraId="75A94524">
            <w:pPr>
              <w:spacing w:line="360" w:lineRule="auto"/>
              <w:rPr>
                <w:rFonts w:hint="eastAsia" w:ascii="仿宋" w:hAnsi="仿宋" w:eastAsia="仿宋" w:cs="仿宋"/>
                <w:sz w:val="24"/>
              </w:rPr>
            </w:pPr>
            <w:sdt>
              <w:sdtPr>
                <w:rPr>
                  <w:rFonts w:hint="eastAsia" w:ascii="仿宋" w:hAnsi="仿宋" w:eastAsia="仿宋" w:cs="仿宋"/>
                  <w:kern w:val="0"/>
                  <w:sz w:val="24"/>
                  <w:highlight w:val="none"/>
                </w:rPr>
                <w:id w:val="147460493"/>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highlight w:val="none"/>
                  </w:rPr>
                  <w:t>þ</w:t>
                </w:r>
              </w:sdtContent>
            </w:sdt>
            <w:r>
              <w:rPr>
                <w:rFonts w:hint="eastAsia" w:ascii="仿宋" w:hAnsi="仿宋" w:eastAsia="仿宋" w:cs="仿宋"/>
                <w:sz w:val="24"/>
                <w:highlight w:val="none"/>
              </w:rPr>
              <w:t>C不统一组织，供应商在获取采购文件后，自行至项目现场考察。地点：</w:t>
            </w:r>
            <w:r>
              <w:rPr>
                <w:rFonts w:hint="eastAsia" w:ascii="仿宋" w:hAnsi="仿宋" w:eastAsia="仿宋" w:cs="仿宋"/>
                <w:sz w:val="24"/>
                <w:highlight w:val="none"/>
                <w:u w:val="single"/>
              </w:rPr>
              <w:t xml:space="preserve"> 杭州市萧山区道源路188号  </w:t>
            </w:r>
            <w:r>
              <w:rPr>
                <w:rFonts w:hint="eastAsia" w:ascii="仿宋" w:hAnsi="仿宋" w:eastAsia="仿宋" w:cs="仿宋"/>
                <w:sz w:val="24"/>
                <w:highlight w:val="none"/>
              </w:rPr>
              <w:t>，联系人：</w:t>
            </w:r>
            <w:r>
              <w:rPr>
                <w:rFonts w:hint="eastAsia" w:ascii="仿宋" w:hAnsi="仿宋" w:eastAsia="仿宋" w:cs="仿宋"/>
                <w:sz w:val="24"/>
                <w:highlight w:val="none"/>
                <w:u w:val="single"/>
              </w:rPr>
              <w:t xml:space="preserve"> 孙涛 </w:t>
            </w:r>
            <w:r>
              <w:rPr>
                <w:rFonts w:hint="eastAsia" w:ascii="仿宋" w:hAnsi="仿宋" w:eastAsia="仿宋" w:cs="仿宋"/>
                <w:sz w:val="24"/>
                <w:highlight w:val="none"/>
              </w:rPr>
              <w:t>，联系方式：</w:t>
            </w:r>
            <w:r>
              <w:rPr>
                <w:rFonts w:hint="eastAsia" w:ascii="仿宋" w:hAnsi="仿宋" w:eastAsia="仿宋" w:cs="仿宋"/>
                <w:sz w:val="24"/>
                <w:highlight w:val="none"/>
                <w:u w:val="single"/>
              </w:rPr>
              <w:t xml:space="preserve"> 0571-82728925 </w:t>
            </w:r>
            <w:r>
              <w:rPr>
                <w:rFonts w:hint="eastAsia" w:ascii="仿宋" w:hAnsi="仿宋" w:eastAsia="仿宋" w:cs="仿宋"/>
                <w:sz w:val="24"/>
                <w:highlight w:val="none"/>
              </w:rPr>
              <w:t>。</w:t>
            </w:r>
          </w:p>
        </w:tc>
      </w:tr>
      <w:tr w14:paraId="0C373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200E9DF">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818BDCA">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835EDE9">
            <w:pPr>
              <w:spacing w:line="360" w:lineRule="auto"/>
              <w:rPr>
                <w:rFonts w:hint="eastAsia" w:ascii="仿宋" w:hAnsi="仿宋" w:eastAsia="仿宋" w:cs="仿宋"/>
                <w:sz w:val="24"/>
              </w:rPr>
            </w:pPr>
            <w:sdt>
              <w:sdtPr>
                <w:rPr>
                  <w:rFonts w:hint="eastAsia" w:ascii="仿宋" w:hAnsi="仿宋" w:eastAsia="仿宋" w:cs="仿宋"/>
                  <w:sz w:val="24"/>
                </w:rPr>
                <w:id w:val="4664"/>
                <w14:checkbox>
                  <w14:checked w14:val="1"/>
                  <w14:checkedState w14:val="00FE" w14:font="Wingdings"/>
                  <w14:uncheckedState w14:val="2610" w14:font="MS Gothic"/>
                </w14:checkbox>
              </w:sdtPr>
              <w:sdtEndPr>
                <w:rPr>
                  <w:rFonts w:hint="eastAsia" w:ascii="仿宋" w:hAnsi="仿宋" w:eastAsia="仿宋" w:cs="仿宋"/>
                  <w:sz w:val="24"/>
                </w:rPr>
              </w:sdtEndPr>
              <w:sdtContent>
                <w:r>
                  <w:rPr>
                    <w:rFonts w:hint="eastAsia" w:ascii="Wingdings" w:hAnsi="Wingdings" w:eastAsia="仿宋" w:cs="仿宋"/>
                    <w:sz w:val="24"/>
                  </w:rPr>
                  <w:t>þ</w:t>
                </w:r>
              </w:sdtContent>
            </w:sdt>
            <w:r>
              <w:rPr>
                <w:rFonts w:hint="eastAsia" w:ascii="仿宋" w:hAnsi="仿宋" w:eastAsia="仿宋" w:cs="仿宋"/>
                <w:sz w:val="24"/>
              </w:rPr>
              <w:t>A不要求提供。</w:t>
            </w:r>
          </w:p>
          <w:p w14:paraId="77F4FA67">
            <w:pPr>
              <w:spacing w:line="360" w:lineRule="auto"/>
              <w:rPr>
                <w:rFonts w:hint="eastAsia" w:ascii="仿宋" w:hAnsi="仿宋" w:eastAsia="仿宋" w:cs="仿宋"/>
                <w:sz w:val="24"/>
              </w:rPr>
            </w:pPr>
            <w:sdt>
              <w:sdtPr>
                <w:rPr>
                  <w:rFonts w:hint="eastAsia" w:ascii="仿宋" w:hAnsi="仿宋" w:eastAsia="仿宋" w:cs="仿宋"/>
                  <w:sz w:val="24"/>
                </w:rPr>
                <w:id w:val="1026831988"/>
                <w14:checkbox>
                  <w14:checked w14:val="0"/>
                  <w14:checkedState w14:val="00FE" w14:font="Wingdings"/>
                  <w14:uncheckedState w14:val="2610" w14:font="MS Gothic"/>
                </w14:checkbox>
              </w:sdtPr>
              <w:sdtEndPr>
                <w:rPr>
                  <w:rFonts w:hint="eastAsia" w:ascii="仿宋" w:hAnsi="仿宋" w:eastAsia="仿宋" w:cs="仿宋"/>
                  <w:sz w:val="24"/>
                </w:rPr>
              </w:sdtEndPr>
              <w:sdtContent>
                <w:r>
                  <w:rPr>
                    <w:rFonts w:hint="eastAsia" w:ascii="仿宋" w:hAnsi="仿宋" w:eastAsia="仿宋" w:cs="仿宋"/>
                    <w:sz w:val="24"/>
                  </w:rPr>
                  <w:t>☐</w:t>
                </w:r>
              </w:sdtContent>
            </w:sdt>
            <w:r>
              <w:rPr>
                <w:rFonts w:hint="eastAsia" w:ascii="仿宋" w:hAnsi="仿宋" w:eastAsia="仿宋" w:cs="仿宋"/>
                <w:sz w:val="24"/>
              </w:rPr>
              <w:t>B要求提供</w:t>
            </w:r>
            <w:r>
              <w:rPr>
                <w:rFonts w:hint="eastAsia" w:ascii="仿宋" w:hAnsi="仿宋" w:eastAsia="仿宋" w:cs="仿宋"/>
                <w:kern w:val="0"/>
                <w:sz w:val="24"/>
              </w:rPr>
              <w:t>（未提供样品或提供样品不满足采购需求实质性条件的供应商，投标无效）</w:t>
            </w:r>
          </w:p>
        </w:tc>
      </w:tr>
      <w:tr w14:paraId="4D672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4AA908">
            <w:pPr>
              <w:snapToGrid w:val="0"/>
              <w:spacing w:line="360" w:lineRule="auto"/>
              <w:jc w:val="center"/>
              <w:rPr>
                <w:rFonts w:hint="eastAsia"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1435D4A">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05EC15E">
            <w:pPr>
              <w:spacing w:line="360" w:lineRule="auto"/>
              <w:rPr>
                <w:rFonts w:hint="eastAsia" w:ascii="仿宋" w:hAnsi="仿宋" w:eastAsia="仿宋" w:cs="仿宋"/>
                <w:sz w:val="24"/>
              </w:rPr>
            </w:pPr>
            <w:sdt>
              <w:sdtPr>
                <w:rPr>
                  <w:rFonts w:hint="eastAsia" w:ascii="仿宋" w:hAnsi="仿宋" w:eastAsia="仿宋" w:cs="仿宋"/>
                  <w:kern w:val="0"/>
                  <w:sz w:val="24"/>
                </w:rPr>
                <w:id w:val="4670"/>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kern w:val="0"/>
                <w:sz w:val="24"/>
              </w:rPr>
              <w:t>A</w:t>
            </w:r>
            <w:r>
              <w:rPr>
                <w:rFonts w:hint="eastAsia" w:ascii="仿宋" w:hAnsi="仿宋" w:eastAsia="仿宋" w:cs="仿宋"/>
                <w:sz w:val="24"/>
              </w:rPr>
              <w:t>不组织。</w:t>
            </w:r>
          </w:p>
          <w:p w14:paraId="6E2CF2AF">
            <w:pPr>
              <w:spacing w:line="360" w:lineRule="auto"/>
              <w:rPr>
                <w:rFonts w:hint="eastAsia" w:ascii="仿宋" w:hAnsi="仿宋" w:eastAsia="仿宋" w:cs="仿宋"/>
                <w:b/>
                <w:kern w:val="0"/>
                <w:sz w:val="24"/>
                <w:lang w:val="zh-CN"/>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p>
        </w:tc>
      </w:tr>
      <w:tr w14:paraId="29653E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90258F9">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843" w:type="dxa"/>
            <w:vMerge w:val="restart"/>
            <w:tcBorders>
              <w:top w:val="single" w:color="000000" w:sz="8" w:space="0"/>
              <w:left w:val="single" w:color="auto" w:sz="4" w:space="0"/>
              <w:right w:val="single" w:color="000000" w:sz="8" w:space="0"/>
            </w:tcBorders>
            <w:vAlign w:val="center"/>
          </w:tcPr>
          <w:p w14:paraId="3A1C0D3E">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134D39F">
            <w:pPr>
              <w:spacing w:line="360" w:lineRule="auto"/>
              <w:rPr>
                <w:rFonts w:hint="eastAsia" w:ascii="仿宋" w:hAnsi="仿宋" w:eastAsia="仿宋" w:cs="仿宋"/>
                <w:sz w:val="24"/>
              </w:rPr>
            </w:pPr>
            <w:r>
              <w:rPr>
                <w:rFonts w:hint="eastAsia" w:ascii="仿宋" w:hAnsi="仿宋" w:eastAsia="仿宋" w:cs="仿宋"/>
                <w:sz w:val="24"/>
              </w:rPr>
              <w:t>（1）资格证明文件：见招标文件第二部分11.1。</w:t>
            </w:r>
          </w:p>
          <w:p w14:paraId="42A75B45">
            <w:pPr>
              <w:spacing w:line="360" w:lineRule="auto"/>
              <w:rPr>
                <w:rFonts w:hint="eastAsia" w:ascii="仿宋" w:hAnsi="仿宋" w:eastAsia="仿宋" w:cs="仿宋"/>
                <w:snapToGrid w:val="0"/>
                <w:kern w:val="0"/>
                <w:sz w:val="24"/>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14:paraId="3A9FA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2C0C7C0F">
            <w:pPr>
              <w:snapToGrid w:val="0"/>
              <w:spacing w:line="360" w:lineRule="auto"/>
              <w:jc w:val="center"/>
              <w:rPr>
                <w:rFonts w:hint="eastAsia"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14:paraId="760014A7">
            <w:pPr>
              <w:snapToGrid w:val="0"/>
              <w:spacing w:line="360" w:lineRule="auto"/>
              <w:jc w:val="center"/>
              <w:rPr>
                <w:rFonts w:hint="eastAsia"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C253643">
            <w:pPr>
              <w:spacing w:line="360" w:lineRule="auto"/>
              <w:rPr>
                <w:rFonts w:hint="eastAsia" w:ascii="仿宋" w:hAnsi="仿宋" w:eastAsia="仿宋" w:cs="仿宋"/>
                <w:sz w:val="24"/>
              </w:rPr>
            </w:pPr>
            <w:r>
              <w:rPr>
                <w:rFonts w:hint="eastAsia" w:ascii="仿宋" w:hAnsi="仿宋" w:eastAsia="仿宋" w:cs="仿宋"/>
                <w:sz w:val="24"/>
              </w:rPr>
              <w:t>（2）资信证明文件：根据招标文件第四部分评标标准提供</w:t>
            </w:r>
            <w:r>
              <w:rPr>
                <w:rFonts w:hint="eastAsia" w:ascii="仿宋" w:hAnsi="仿宋" w:eastAsia="仿宋" w:cs="仿宋"/>
                <w:sz w:val="24"/>
                <w:u w:val="single"/>
              </w:rPr>
              <w:t>有效的资信证明文件。</w:t>
            </w:r>
          </w:p>
        </w:tc>
      </w:tr>
      <w:tr w14:paraId="2AD6C7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8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920391C">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43BA212">
            <w:pPr>
              <w:snapToGrid w:val="0"/>
              <w:spacing w:line="360" w:lineRule="auto"/>
              <w:jc w:val="center"/>
              <w:rPr>
                <w:rFonts w:hint="eastAsia"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EC5372B">
            <w:pPr>
              <w:spacing w:line="360" w:lineRule="auto"/>
              <w:rPr>
                <w:rFonts w:hint="eastAsia" w:ascii="仿宋" w:hAnsi="仿宋" w:eastAsia="仿宋" w:cs="仿宋"/>
                <w:sz w:val="24"/>
              </w:rPr>
            </w:pPr>
            <w:r>
              <w:rPr>
                <w:rFonts w:hint="eastAsia" w:ascii="仿宋" w:hAnsi="仿宋" w:eastAsia="仿宋" w:cs="仿宋"/>
                <w:sz w:val="24"/>
              </w:rPr>
              <w:t>采购人拟采购的产品属于品目清单范围的，采购人将依据国家确定的认证机构出具的、处于有效期之内的节能产品、环境标志产品认证证书，对获得证书的产品实施政府优先采购或强制采购。</w:t>
            </w:r>
          </w:p>
          <w:p w14:paraId="6EE27A62">
            <w:pPr>
              <w:pStyle w:val="964"/>
              <w:spacing w:line="360" w:lineRule="auto"/>
              <w:ind w:firstLine="480"/>
              <w:jc w:val="both"/>
              <w:rPr>
                <w:rFonts w:hint="eastAsia" w:ascii="仿宋" w:hAnsi="仿宋" w:eastAsia="仿宋" w:cs="仿宋"/>
                <w:sz w:val="24"/>
                <w:lang w:val="zh-CN"/>
              </w:rPr>
            </w:pPr>
            <w:sdt>
              <w:sdtPr>
                <w:rPr>
                  <w:rFonts w:hint="eastAsia" w:ascii="仿宋" w:hAnsi="仿宋" w:eastAsia="仿宋" w:cs="仿宋"/>
                  <w:kern w:val="2"/>
                  <w:sz w:val="24"/>
                  <w:szCs w:val="24"/>
                </w:rPr>
                <w:id w:val="147474872"/>
                <w14:checkbox>
                  <w14:checked w14:val="0"/>
                  <w14:checkedState w14:val="00FE" w14:font="Wingdings"/>
                  <w14:uncheckedState w14:val="2610" w14:font="MS Gothic"/>
                </w14:checkbox>
              </w:sdtPr>
              <w:sdtEndPr>
                <w:rPr>
                  <w:rFonts w:hint="eastAsia" w:ascii="仿宋" w:hAnsi="仿宋" w:eastAsia="仿宋" w:cs="仿宋"/>
                  <w:kern w:val="2"/>
                  <w:sz w:val="24"/>
                  <w:szCs w:val="24"/>
                </w:rPr>
              </w:sdtEndPr>
              <w:sdtContent>
                <w:r>
                  <w:rPr>
                    <w:rFonts w:hint="eastAsia" w:ascii="MS Gothic" w:hAnsi="MS Gothic" w:eastAsia="仿宋" w:cs="仿宋"/>
                    <w:kern w:val="2"/>
                    <w:sz w:val="24"/>
                    <w:szCs w:val="24"/>
                  </w:rPr>
                  <w:t>☐</w:t>
                </w:r>
              </w:sdtContent>
            </w:sdt>
            <w:r>
              <w:rPr>
                <w:rFonts w:hint="eastAsia" w:ascii="仿宋" w:hAnsi="仿宋" w:eastAsia="仿宋" w:cs="仿宋"/>
                <w:kern w:val="2"/>
                <w:sz w:val="24"/>
                <w:szCs w:val="24"/>
              </w:rPr>
              <w:t>强制采购。</w:t>
            </w:r>
            <w:r>
              <w:rPr>
                <w:rFonts w:hint="eastAsia" w:ascii="仿宋" w:hAnsi="仿宋" w:eastAsia="仿宋" w:cs="仿宋"/>
                <w:sz w:val="24"/>
              </w:rPr>
              <w:t>▲</w:t>
            </w:r>
            <w:r>
              <w:rPr>
                <w:rFonts w:hint="eastAsia" w:ascii="仿宋" w:hAnsi="仿宋" w:eastAsia="仿宋" w:cs="仿宋"/>
                <w:sz w:val="24"/>
                <w:lang w:val="zh-CN"/>
              </w:rPr>
              <w:t>对实施政府强制采购，</w:t>
            </w:r>
            <w:r>
              <w:rPr>
                <w:rFonts w:hint="eastAsia" w:ascii="仿宋" w:hAnsi="仿宋" w:eastAsia="仿宋" w:cs="仿宋"/>
                <w:b/>
                <w:bCs/>
                <w:sz w:val="24"/>
                <w:lang w:val="zh-CN"/>
              </w:rPr>
              <w:t>投标人</w:t>
            </w:r>
            <w:r>
              <w:rPr>
                <w:rFonts w:hint="eastAsia" w:ascii="仿宋" w:hAnsi="仿宋" w:eastAsia="仿宋" w:cs="仿宋"/>
                <w:b/>
                <w:bCs/>
                <w:sz w:val="24"/>
              </w:rPr>
              <w:t>就</w:t>
            </w:r>
            <w:r>
              <w:rPr>
                <w:rFonts w:hint="eastAsia" w:ascii="仿宋" w:hAnsi="仿宋" w:eastAsia="仿宋" w:cs="仿宋"/>
                <w:b/>
                <w:bCs/>
                <w:sz w:val="24"/>
                <w:lang w:val="zh-CN"/>
              </w:rPr>
              <w:t>相应的投标产品未</w:t>
            </w:r>
            <w:r>
              <w:rPr>
                <w:rFonts w:hint="eastAsia" w:ascii="仿宋" w:hAnsi="仿宋" w:eastAsia="仿宋" w:cs="仿宋"/>
                <w:b/>
                <w:bCs/>
                <w:sz w:val="24"/>
              </w:rPr>
              <w:t>提供</w:t>
            </w:r>
            <w:r>
              <w:rPr>
                <w:rFonts w:hint="eastAsia" w:ascii="仿宋" w:hAnsi="仿宋" w:eastAsia="仿宋" w:cs="仿宋"/>
                <w:b/>
                <w:bCs/>
                <w:sz w:val="24"/>
                <w:lang w:val="zh-CN"/>
              </w:rPr>
              <w:t>国家确定的认证机构出具的、处于有效期之内的节能产品认证证书的，投标无效</w:t>
            </w:r>
            <w:r>
              <w:rPr>
                <w:rFonts w:hint="eastAsia" w:ascii="仿宋" w:hAnsi="仿宋" w:eastAsia="仿宋" w:cs="仿宋"/>
                <w:sz w:val="24"/>
                <w:lang w:val="zh-CN"/>
              </w:rPr>
              <w:t>。</w:t>
            </w:r>
          </w:p>
          <w:p w14:paraId="017DF4EC">
            <w:pPr>
              <w:pStyle w:val="964"/>
              <w:spacing w:line="360" w:lineRule="auto"/>
              <w:ind w:firstLine="480"/>
              <w:jc w:val="both"/>
              <w:rPr>
                <w:rFonts w:hint="eastAsia" w:ascii="仿宋" w:hAnsi="仿宋" w:eastAsia="仿宋" w:cs="仿宋"/>
                <w:kern w:val="2"/>
                <w:sz w:val="24"/>
                <w:szCs w:val="24"/>
                <w:u w:val="single"/>
                <w:shd w:val="clear" w:color="FFFFFF" w:fill="D9D9D9"/>
              </w:rPr>
            </w:pPr>
            <w:r>
              <w:rPr>
                <w:rFonts w:hint="eastAsia" w:ascii="仿宋" w:hAnsi="仿宋" w:eastAsia="仿宋" w:cs="仿宋"/>
                <w:kern w:val="2"/>
                <w:sz w:val="24"/>
                <w:szCs w:val="24"/>
              </w:rPr>
              <w:t>□优先采购节能产品。产品：</w:t>
            </w:r>
            <w:r>
              <w:rPr>
                <w:rFonts w:hint="eastAsia" w:ascii="仿宋" w:hAnsi="仿宋" w:eastAsia="仿宋" w:cs="仿宋"/>
                <w:kern w:val="2"/>
                <w:sz w:val="24"/>
                <w:szCs w:val="24"/>
                <w:u w:val="single"/>
                <w:shd w:val="clear" w:color="FFFFFF" w:fill="D9D9D9"/>
              </w:rPr>
              <w:t xml:space="preserve">        </w:t>
            </w:r>
          </w:p>
          <w:p w14:paraId="5829A3D3">
            <w:pPr>
              <w:pStyle w:val="964"/>
              <w:spacing w:line="360" w:lineRule="auto"/>
              <w:ind w:firstLine="480"/>
              <w:jc w:val="both"/>
              <w:rPr>
                <w:rFonts w:hint="eastAsia" w:ascii="仿宋" w:hAnsi="仿宋" w:eastAsia="仿宋" w:cs="仿宋"/>
                <w:kern w:val="2"/>
                <w:sz w:val="24"/>
                <w:szCs w:val="24"/>
                <w:u w:val="single"/>
                <w:shd w:val="clear" w:color="FFFFFF" w:fill="D9D9D9"/>
              </w:rPr>
            </w:pPr>
            <w:r>
              <w:rPr>
                <w:rFonts w:hint="eastAsia" w:ascii="仿宋" w:hAnsi="仿宋" w:eastAsia="仿宋" w:cs="仿宋"/>
                <w:kern w:val="2"/>
                <w:sz w:val="24"/>
                <w:szCs w:val="24"/>
              </w:rPr>
              <w:t>□优先采购环保产品。产品：</w:t>
            </w:r>
            <w:r>
              <w:rPr>
                <w:rFonts w:hint="eastAsia" w:ascii="仿宋" w:hAnsi="仿宋" w:eastAsia="仿宋" w:cs="仿宋"/>
                <w:kern w:val="2"/>
                <w:sz w:val="24"/>
                <w:szCs w:val="24"/>
                <w:u w:val="single"/>
                <w:shd w:val="clear" w:color="FFFFFF" w:fill="D9D9D9"/>
              </w:rPr>
              <w:t xml:space="preserve">        </w:t>
            </w:r>
          </w:p>
          <w:p w14:paraId="507EC84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☑无。</w:t>
            </w:r>
          </w:p>
        </w:tc>
      </w:tr>
      <w:tr w14:paraId="03BF2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4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CA112D4">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A5C1573">
            <w:pPr>
              <w:snapToGrid w:val="0"/>
              <w:spacing w:line="360" w:lineRule="auto"/>
              <w:jc w:val="center"/>
              <w:rPr>
                <w:rFonts w:hint="eastAsia"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9AFACB9">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b/>
                <w:bCs/>
                <w:kern w:val="0"/>
                <w:sz w:val="24"/>
                <w:lang w:val="zh-CN"/>
              </w:rPr>
              <w:t>投标文件</w:t>
            </w:r>
            <w:r>
              <w:rPr>
                <w:rFonts w:hint="eastAsia" w:ascii="仿宋" w:hAnsi="仿宋" w:eastAsia="仿宋" w:cs="仿宋"/>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提醒：验收时检测费用由采购人承担，不包含在投标总价中。</w:t>
            </w:r>
          </w:p>
          <w:p w14:paraId="43822E24">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7430FB5C">
            <w:pPr>
              <w:snapToGrid w:val="0"/>
              <w:spacing w:line="360" w:lineRule="auto"/>
              <w:ind w:firstLine="241" w:firstLineChars="100"/>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14:paraId="1627E1EC">
            <w:pPr>
              <w:snapToGrid w:val="0"/>
              <w:spacing w:line="360" w:lineRule="auto"/>
              <w:ind w:firstLine="241" w:firstLineChars="100"/>
              <w:jc w:val="left"/>
              <w:rPr>
                <w:rFonts w:hint="eastAsia"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14:paraId="1312EAFC">
            <w:pPr>
              <w:spacing w:line="360" w:lineRule="auto"/>
              <w:ind w:firstLine="241" w:firstLineChars="100"/>
              <w:rPr>
                <w:rFonts w:hint="eastAsia"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rPr>
              <w:t>;</w:t>
            </w:r>
          </w:p>
          <w:p w14:paraId="57CD8DA0">
            <w:pPr>
              <w:spacing w:line="360" w:lineRule="auto"/>
              <w:ind w:firstLine="241" w:firstLineChars="100"/>
              <w:rPr>
                <w:rFonts w:hint="eastAsia"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14:paraId="7D41CB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579FC084">
            <w:pPr>
              <w:snapToGrid w:val="0"/>
              <w:spacing w:line="360" w:lineRule="auto"/>
              <w:jc w:val="center"/>
              <w:rPr>
                <w:rFonts w:hint="eastAsia" w:ascii="仿宋" w:hAnsi="仿宋" w:eastAsia="仿宋" w:cs="仿宋"/>
                <w:sz w:val="24"/>
              </w:rPr>
            </w:pPr>
          </w:p>
          <w:p w14:paraId="26A9707B">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right w:val="single" w:color="000000" w:sz="8" w:space="0"/>
            </w:tcBorders>
            <w:vAlign w:val="center"/>
          </w:tcPr>
          <w:p w14:paraId="4D4CE112">
            <w:pPr>
              <w:snapToGrid w:val="0"/>
              <w:spacing w:line="360" w:lineRule="auto"/>
              <w:jc w:val="center"/>
              <w:rPr>
                <w:rFonts w:hint="eastAsia"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right w:val="single" w:color="000000" w:sz="8" w:space="0"/>
            </w:tcBorders>
            <w:vAlign w:val="center"/>
          </w:tcPr>
          <w:p w14:paraId="196346D5">
            <w:pPr>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10A1244F">
            <w:pPr>
              <w:snapToGrid w:val="0"/>
              <w:spacing w:line="360" w:lineRule="auto"/>
              <w:rPr>
                <w:rFonts w:hint="eastAsia" w:ascii="仿宋" w:hAnsi="仿宋" w:eastAsia="仿宋" w:cs="仿宋"/>
                <w:sz w:val="24"/>
              </w:rPr>
            </w:pPr>
            <w:r>
              <w:rPr>
                <w:rFonts w:hint="eastAsia" w:ascii="仿宋" w:hAnsi="仿宋" w:eastAsia="仿宋" w:cs="仿宋"/>
                <w:sz w:val="24"/>
              </w:rPr>
              <w:t>本项目支持《杭州市萧山区政府采购支持中小企业信用融资暂行办法》。</w:t>
            </w:r>
          </w:p>
          <w:p w14:paraId="10FAB6C1">
            <w:pPr>
              <w:rPr>
                <w:rFonts w:hint="eastAsia" w:ascii="仿宋" w:hAnsi="仿宋" w:eastAsia="仿宋" w:cs="仿宋"/>
                <w:sz w:val="24"/>
              </w:rPr>
            </w:pPr>
            <w:r>
              <w:rPr>
                <w:rFonts w:hint="eastAsia" w:ascii="仿宋" w:hAnsi="仿宋" w:eastAsia="仿宋" w:cs="仿宋"/>
                <w:sz w:val="24"/>
              </w:rPr>
              <w:t>有融资需求的中标供应商可参照相关规定及银行方案凭政府采购合同向相关合作银行提出信用融资（贷款）申请。详见</w:t>
            </w:r>
            <w:r>
              <w:rPr>
                <w:rFonts w:hint="eastAsia"/>
              </w:rPr>
              <w:fldChar w:fldCharType="begin"/>
            </w:r>
            <w:r>
              <w:rPr>
                <w:rFonts w:hint="eastAsia" w:ascii="仿宋" w:hAnsi="仿宋" w:eastAsia="仿宋" w:cs="仿宋"/>
                <w:sz w:val="24"/>
              </w:rPr>
              <w:instrText xml:space="preserve"> HYPERLINK "http://www.xiaoshan.gov.cn/art/2018/12/20/art_1229293109_1559514.html" </w:instrText>
            </w:r>
            <w:r>
              <w:rPr>
                <w:rFonts w:hint="eastAsia"/>
              </w:rPr>
              <w:fldChar w:fldCharType="separate"/>
            </w:r>
            <w:r>
              <w:rPr>
                <w:rStyle w:val="77"/>
                <w:rFonts w:hint="eastAsia" w:ascii="仿宋" w:hAnsi="仿宋" w:eastAsia="仿宋" w:cs="仿宋"/>
                <w:snapToGrid/>
                <w:color w:val="auto"/>
                <w:sz w:val="24"/>
                <w:szCs w:val="24"/>
              </w:rPr>
              <w:t>http://www.xiaoshan.gov.cn/art/2018/12/20/art_1229293109_1559514.html</w:t>
            </w:r>
            <w:r>
              <w:rPr>
                <w:rStyle w:val="77"/>
                <w:rFonts w:hint="eastAsia" w:ascii="仿宋" w:hAnsi="仿宋" w:eastAsia="仿宋" w:cs="仿宋"/>
                <w:snapToGrid/>
                <w:color w:val="auto"/>
                <w:sz w:val="24"/>
                <w:szCs w:val="24"/>
              </w:rPr>
              <w:fldChar w:fldCharType="end"/>
            </w:r>
          </w:p>
        </w:tc>
      </w:tr>
      <w:tr w14:paraId="34148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02CA357">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B833D10">
            <w:pPr>
              <w:snapToGrid w:val="0"/>
              <w:spacing w:line="360" w:lineRule="auto"/>
              <w:jc w:val="center"/>
              <w:rPr>
                <w:rFonts w:hint="eastAsia" w:ascii="仿宋" w:hAnsi="仿宋" w:eastAsia="仿宋" w:cs="仿宋"/>
                <w:b/>
                <w:sz w:val="24"/>
              </w:rPr>
            </w:pPr>
            <w:r>
              <w:rPr>
                <w:rFonts w:hint="eastAsia" w:ascii="仿宋" w:hAnsi="仿宋" w:eastAsia="仿宋" w:cs="仿宋"/>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4CA5D56">
            <w:pPr>
              <w:pStyle w:val="33"/>
              <w:spacing w:line="360" w:lineRule="auto"/>
              <w:rPr>
                <w:rFonts w:hint="eastAsia" w:ascii="仿宋" w:hAnsi="仿宋" w:eastAsia="仿宋" w:cs="仿宋"/>
                <w:kern w:val="28"/>
                <w:sz w:val="24"/>
                <w:szCs w:val="24"/>
              </w:rPr>
            </w:pPr>
            <w:r>
              <w:rPr>
                <w:rFonts w:hint="eastAsia" w:ascii="仿宋" w:hAnsi="仿宋" w:eastAsia="仿宋" w:cs="仿宋"/>
                <w:kern w:val="28"/>
                <w:sz w:val="24"/>
                <w:szCs w:val="24"/>
              </w:rPr>
              <w:t>备份投标文件送达地点：不收取</w:t>
            </w:r>
          </w:p>
          <w:p w14:paraId="426B93DE">
            <w:pPr>
              <w:pStyle w:val="33"/>
              <w:spacing w:line="360" w:lineRule="auto"/>
              <w:rPr>
                <w:rFonts w:hint="eastAsia" w:ascii="仿宋" w:hAnsi="仿宋" w:eastAsia="仿宋" w:cs="仿宋"/>
                <w:kern w:val="28"/>
                <w:sz w:val="24"/>
              </w:rPr>
            </w:pPr>
            <w:r>
              <w:rPr>
                <w:rFonts w:hint="eastAsia" w:ascii="仿宋" w:hAnsi="仿宋" w:eastAsia="仿宋" w:cs="仿宋"/>
                <w:b/>
                <w:sz w:val="24"/>
                <w:szCs w:val="24"/>
              </w:rPr>
              <w:t>采购人、采购机构不强制或变相强制投标人提交备份投标文件。</w:t>
            </w:r>
          </w:p>
        </w:tc>
      </w:tr>
      <w:tr w14:paraId="52249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385703F">
            <w:pPr>
              <w:jc w:val="center"/>
              <w:rPr>
                <w:rFonts w:hint="eastAsia" w:ascii="仿宋" w:hAnsi="仿宋" w:eastAsia="仿宋" w:cs="仿宋"/>
              </w:rPr>
            </w:pPr>
            <w:r>
              <w:rPr>
                <w:rFonts w:hint="eastAsia" w:ascii="仿宋" w:hAnsi="仿宋" w:eastAsia="仿宋" w:cs="仿宋"/>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12FE753">
            <w:pPr>
              <w:jc w:val="center"/>
              <w:rPr>
                <w:rFonts w:hint="eastAsia" w:ascii="仿宋" w:hAnsi="仿宋" w:eastAsia="仿宋" w:cs="仿宋"/>
                <w:sz w:val="24"/>
              </w:rPr>
            </w:pPr>
            <w:r>
              <w:rPr>
                <w:rFonts w:hint="eastAsia" w:ascii="仿宋" w:hAnsi="仿宋" w:eastAsia="仿宋" w:cs="仿宋"/>
                <w:b/>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25CA04BD">
            <w:pPr>
              <w:rPr>
                <w:rFonts w:hint="eastAsia" w:ascii="仿宋" w:hAnsi="仿宋" w:eastAsia="仿宋" w:cs="仿宋"/>
                <w:sz w:val="24"/>
              </w:rPr>
            </w:pPr>
            <w:r>
              <w:rPr>
                <w:rFonts w:hint="eastAsia" w:ascii="仿宋" w:hAnsi="仿宋" w:eastAsia="仿宋" w:cs="仿宋"/>
                <w:sz w:val="24"/>
              </w:rPr>
              <w:t>采购人支付。</w:t>
            </w:r>
          </w:p>
        </w:tc>
      </w:tr>
      <w:tr w14:paraId="2B4288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1175837">
            <w:pPr>
              <w:jc w:val="center"/>
              <w:rPr>
                <w:rFonts w:hint="eastAsia" w:ascii="仿宋" w:hAnsi="仿宋" w:eastAsia="仿宋" w:cs="仿宋"/>
              </w:rPr>
            </w:pPr>
            <w:r>
              <w:rPr>
                <w:rFonts w:hint="eastAsia" w:ascii="仿宋" w:hAnsi="仿宋" w:eastAsia="仿宋" w:cs="仿宋"/>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57A02E2A">
            <w:pPr>
              <w:jc w:val="center"/>
              <w:rPr>
                <w:rFonts w:hint="eastAsia" w:ascii="仿宋" w:hAnsi="仿宋" w:eastAsia="仿宋" w:cs="仿宋"/>
                <w:b/>
                <w:sz w:val="24"/>
              </w:rPr>
            </w:pPr>
            <w:r>
              <w:rPr>
                <w:rFonts w:hint="eastAsia" w:ascii="仿宋" w:hAnsi="仿宋" w:eastAsia="仿宋" w:cs="仿宋"/>
                <w:b/>
                <w:sz w:val="24"/>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14:paraId="3717E896">
            <w:pPr>
              <w:rPr>
                <w:rFonts w:hint="eastAsia" w:ascii="仿宋" w:hAnsi="仿宋" w:eastAsia="仿宋" w:cs="仿宋"/>
                <w:sz w:val="24"/>
              </w:rPr>
            </w:pPr>
            <w:r>
              <w:rPr>
                <w:rFonts w:hint="eastAsia" w:ascii="仿宋" w:hAnsi="仿宋" w:eastAsia="仿宋" w:cs="仿宋"/>
                <w:sz w:val="24"/>
              </w:rPr>
              <w:t>不收取</w:t>
            </w:r>
          </w:p>
        </w:tc>
      </w:tr>
      <w:tr w14:paraId="0F3D32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27A7CD3">
            <w:pPr>
              <w:jc w:val="center"/>
              <w:rPr>
                <w:rFonts w:hint="eastAsia" w:ascii="仿宋" w:hAnsi="仿宋" w:eastAsia="仿宋" w:cs="仿宋"/>
              </w:rPr>
            </w:pPr>
            <w:r>
              <w:rPr>
                <w:rFonts w:hint="eastAsia" w:ascii="仿宋" w:hAnsi="仿宋" w:eastAsia="仿宋" w:cs="仿宋"/>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20136F97">
            <w:pPr>
              <w:jc w:val="center"/>
              <w:rPr>
                <w:rFonts w:hint="eastAsia" w:ascii="仿宋" w:hAnsi="仿宋" w:eastAsia="仿宋" w:cs="仿宋"/>
                <w:sz w:val="24"/>
              </w:rPr>
            </w:pPr>
            <w:r>
              <w:rPr>
                <w:rFonts w:hint="eastAsia" w:ascii="仿宋" w:hAnsi="仿宋" w:eastAsia="仿宋" w:cs="仿宋"/>
                <w:b/>
                <w:sz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24ACAB87">
            <w:pPr>
              <w:rPr>
                <w:rFonts w:hint="eastAsia" w:ascii="仿宋" w:hAnsi="仿宋" w:eastAsia="仿宋" w:cs="仿宋"/>
                <w:sz w:val="24"/>
              </w:rPr>
            </w:pPr>
            <w:r>
              <w:rPr>
                <w:rFonts w:hint="eastAsia" w:ascii="仿宋" w:hAnsi="仿宋" w:eastAsia="仿宋" w:cs="仿宋"/>
                <w:sz w:val="24"/>
              </w:rPr>
              <w:t>本项目由采购人进行资格文件及信用信息查询。</w:t>
            </w:r>
          </w:p>
        </w:tc>
      </w:tr>
      <w:tr w14:paraId="77AEF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9BFD97D">
            <w:pPr>
              <w:jc w:val="center"/>
              <w:rPr>
                <w:rFonts w:hint="eastAsia" w:ascii="仿宋" w:hAnsi="仿宋" w:eastAsia="仿宋" w:cs="仿宋"/>
              </w:rPr>
            </w:pPr>
            <w:r>
              <w:rPr>
                <w:rFonts w:hint="eastAsia" w:ascii="仿宋" w:hAnsi="仿宋" w:eastAsia="仿宋" w:cs="仿宋"/>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1007739E">
            <w:pPr>
              <w:jc w:val="center"/>
              <w:rPr>
                <w:rFonts w:hint="eastAsia" w:ascii="仿宋" w:hAnsi="仿宋" w:eastAsia="仿宋" w:cs="仿宋"/>
                <w:b/>
                <w:sz w:val="24"/>
              </w:rPr>
            </w:pPr>
            <w:r>
              <w:rPr>
                <w:rFonts w:hint="eastAsia" w:ascii="仿宋" w:hAnsi="仿宋" w:eastAsia="仿宋" w:cs="仿宋"/>
                <w:b/>
                <w:sz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08EB3AC3">
            <w:pPr>
              <w:snapToGrid w:val="0"/>
              <w:spacing w:line="360" w:lineRule="auto"/>
              <w:rPr>
                <w:rFonts w:hint="eastAsia" w:ascii="仿宋" w:hAnsi="仿宋" w:eastAsia="仿宋" w:cs="仿宋"/>
                <w:sz w:val="24"/>
                <w:u w:val="single"/>
              </w:rPr>
            </w:pPr>
            <w:r>
              <w:rPr>
                <w:rFonts w:hint="eastAsia" w:ascii="仿宋" w:hAnsi="仿宋" w:eastAsia="仿宋" w:cs="仿宋"/>
                <w:sz w:val="24"/>
              </w:rPr>
              <w:t>采购人、采购机构质疑接收人、联系方式：详见公告</w:t>
            </w:r>
          </w:p>
          <w:p w14:paraId="4339ED75">
            <w:pPr>
              <w:snapToGrid w:val="0"/>
              <w:spacing w:line="360" w:lineRule="auto"/>
              <w:rPr>
                <w:rFonts w:hint="eastAsia" w:ascii="仿宋" w:hAnsi="仿宋" w:eastAsia="仿宋" w:cs="仿宋"/>
                <w:b/>
                <w:sz w:val="24"/>
              </w:rPr>
            </w:pPr>
            <w:r>
              <w:rPr>
                <w:rFonts w:hint="eastAsia" w:ascii="仿宋" w:hAnsi="仿宋" w:eastAsia="仿宋" w:cs="仿宋"/>
                <w:b/>
                <w:sz w:val="24"/>
              </w:rPr>
              <w:t>线上提交质疑方式：政采云线上质疑路径：项目采购-询问质疑投诉-质疑列表。请使用ca签章在每一页质疑文件中加盖电子公章，上传完整附件。</w:t>
            </w:r>
          </w:p>
          <w:p w14:paraId="20577833">
            <w:pPr>
              <w:snapToGrid w:val="0"/>
              <w:spacing w:line="360" w:lineRule="auto"/>
              <w:rPr>
                <w:rFonts w:hint="eastAsia" w:ascii="仿宋" w:hAnsi="仿宋" w:eastAsia="仿宋" w:cs="仿宋"/>
                <w:sz w:val="24"/>
              </w:rPr>
            </w:pPr>
            <w:r>
              <w:rPr>
                <w:rFonts w:hint="eastAsia" w:ascii="仿宋" w:hAnsi="仿宋" w:eastAsia="仿宋" w:cs="仿宋"/>
                <w:sz w:val="24"/>
              </w:rPr>
              <w:t>本项目涉及资格条件、采购需求、评分办法及采购过程中有关现场考察或开标前答疑会等事项由</w:t>
            </w:r>
            <w:r>
              <w:rPr>
                <w:rFonts w:hint="eastAsia" w:ascii="仿宋" w:hAnsi="仿宋" w:eastAsia="仿宋" w:cs="仿宋"/>
                <w:b/>
                <w:bCs/>
                <w:sz w:val="24"/>
              </w:rPr>
              <w:t>采购人</w:t>
            </w:r>
            <w:r>
              <w:rPr>
                <w:rFonts w:hint="eastAsia" w:ascii="仿宋" w:hAnsi="仿宋" w:eastAsia="仿宋" w:cs="仿宋"/>
                <w:sz w:val="24"/>
              </w:rPr>
              <w:t>进行答复。</w:t>
            </w:r>
          </w:p>
          <w:p w14:paraId="56AAF612">
            <w:pPr>
              <w:rPr>
                <w:rFonts w:hint="eastAsia" w:ascii="仿宋" w:hAnsi="仿宋" w:eastAsia="仿宋" w:cs="仿宋"/>
                <w:sz w:val="24"/>
              </w:rPr>
            </w:pPr>
            <w:r>
              <w:rPr>
                <w:rFonts w:hint="eastAsia" w:ascii="仿宋" w:hAnsi="仿宋" w:eastAsia="仿宋" w:cs="仿宋"/>
                <w:sz w:val="24"/>
              </w:rPr>
              <w:t>涉及流程规范性、组织程序等相关事项，由</w:t>
            </w:r>
            <w:r>
              <w:rPr>
                <w:rFonts w:hint="eastAsia" w:ascii="仿宋" w:hAnsi="仿宋" w:eastAsia="仿宋" w:cs="仿宋"/>
                <w:b/>
                <w:bCs/>
                <w:sz w:val="24"/>
              </w:rPr>
              <w:t>采购代理机构</w:t>
            </w:r>
            <w:r>
              <w:rPr>
                <w:rFonts w:hint="eastAsia" w:ascii="仿宋" w:hAnsi="仿宋" w:eastAsia="仿宋" w:cs="仿宋"/>
                <w:sz w:val="24"/>
              </w:rPr>
              <w:t>进行答复。</w:t>
            </w:r>
          </w:p>
        </w:tc>
      </w:tr>
      <w:tr w14:paraId="4872E1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F423BCE">
            <w:pPr>
              <w:jc w:val="center"/>
              <w:rPr>
                <w:rFonts w:hint="eastAsia" w:ascii="仿宋" w:hAnsi="仿宋" w:eastAsia="仿宋" w:cs="仿宋"/>
              </w:rPr>
            </w:pPr>
            <w:r>
              <w:rPr>
                <w:rFonts w:hint="eastAsia" w:ascii="仿宋" w:hAnsi="仿宋" w:eastAsia="仿宋" w:cs="仿宋"/>
              </w:rPr>
              <w:t>17</w:t>
            </w:r>
          </w:p>
        </w:tc>
        <w:tc>
          <w:tcPr>
            <w:tcW w:w="1843" w:type="dxa"/>
            <w:tcBorders>
              <w:top w:val="single" w:color="000000" w:sz="8" w:space="0"/>
              <w:left w:val="single" w:color="000000" w:sz="2" w:space="0"/>
              <w:bottom w:val="single" w:color="000000" w:sz="8" w:space="0"/>
              <w:right w:val="single" w:color="000000" w:sz="8" w:space="0"/>
            </w:tcBorders>
            <w:vAlign w:val="center"/>
          </w:tcPr>
          <w:p w14:paraId="7AFD1431">
            <w:pPr>
              <w:jc w:val="center"/>
              <w:rPr>
                <w:rFonts w:hint="eastAsia" w:ascii="仿宋" w:hAnsi="仿宋" w:eastAsia="仿宋" w:cs="仿宋"/>
                <w:b/>
                <w:sz w:val="24"/>
              </w:rPr>
            </w:pPr>
            <w:r>
              <w:rPr>
                <w:rFonts w:hint="eastAsia" w:ascii="仿宋" w:hAnsi="仿宋" w:eastAsia="仿宋" w:cs="仿宋"/>
                <w:b/>
                <w:sz w:val="24"/>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59FC8B25">
            <w:pPr>
              <w:rPr>
                <w:rFonts w:hint="eastAsia" w:ascii="仿宋" w:hAnsi="仿宋" w:eastAsia="仿宋" w:cs="仿宋"/>
                <w:sz w:val="24"/>
              </w:rPr>
            </w:pPr>
            <w:r>
              <w:rPr>
                <w:rFonts w:hint="eastAsia" w:ascii="仿宋" w:hAnsi="仿宋" w:eastAsia="仿宋" w:cs="仿宋"/>
                <w:sz w:val="24"/>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仿宋" w:hAnsi="仿宋" w:eastAsia="仿宋" w:cs="仿宋"/>
                <w:sz w:val="24"/>
              </w:rPr>
              <w:br w:type="textWrapping"/>
            </w:r>
            <w:r>
              <w:rPr>
                <w:rFonts w:hint="eastAsia" w:ascii="仿宋" w:hAnsi="仿宋" w:eastAsia="仿宋" w:cs="仿宋"/>
                <w:sz w:val="24"/>
              </w:rPr>
              <w:t>联系电话: 0571-83587785/0571-82816012 联系地址: 萧山区通惠北路2-1号304室</w:t>
            </w:r>
          </w:p>
        </w:tc>
      </w:tr>
      <w:tr w14:paraId="63DAD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7A3974FF">
            <w:pPr>
              <w:snapToGrid w:val="0"/>
              <w:spacing w:line="360" w:lineRule="auto"/>
              <w:jc w:val="center"/>
              <w:rPr>
                <w:rFonts w:hint="eastAsia" w:ascii="仿宋" w:hAnsi="仿宋" w:eastAsia="仿宋" w:cs="仿宋"/>
                <w:sz w:val="24"/>
              </w:rPr>
            </w:pPr>
            <w:r>
              <w:rPr>
                <w:rFonts w:hint="eastAsia" w:ascii="仿宋" w:hAnsi="仿宋" w:eastAsia="仿宋" w:cs="仿宋"/>
                <w:sz w:val="24"/>
              </w:rPr>
              <w:t>18</w:t>
            </w:r>
          </w:p>
        </w:tc>
        <w:tc>
          <w:tcPr>
            <w:tcW w:w="1843" w:type="dxa"/>
            <w:vMerge w:val="restart"/>
            <w:tcBorders>
              <w:top w:val="single" w:color="000000" w:sz="8" w:space="0"/>
              <w:left w:val="single" w:color="000000" w:sz="2" w:space="0"/>
              <w:right w:val="single" w:color="000000" w:sz="8" w:space="0"/>
            </w:tcBorders>
            <w:vAlign w:val="center"/>
          </w:tcPr>
          <w:p w14:paraId="094A65C8">
            <w:pPr>
              <w:snapToGrid w:val="0"/>
              <w:spacing w:line="360" w:lineRule="auto"/>
              <w:jc w:val="left"/>
              <w:rPr>
                <w:rFonts w:hint="eastAsia" w:ascii="仿宋" w:hAnsi="仿宋" w:eastAsia="仿宋" w:cs="仿宋"/>
                <w:b/>
                <w:sz w:val="24"/>
              </w:rPr>
            </w:pPr>
            <w:r>
              <w:rPr>
                <w:rFonts w:hint="eastAsia" w:ascii="仿宋" w:hAnsi="仿宋" w:eastAsia="仿宋" w:cs="仿宋"/>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62F68F9">
            <w:pPr>
              <w:pStyle w:val="3"/>
              <w:ind w:left="0" w:firstLine="0"/>
              <w:rPr>
                <w:rFonts w:hint="eastAsia" w:ascii="仿宋" w:eastAsia="仿宋" w:cs="仿宋"/>
              </w:rPr>
            </w:pPr>
            <w:r>
              <w:rPr>
                <w:rFonts w:hint="eastAsia" w:ascii="仿宋" w:eastAsia="仿宋" w:cs="仿宋"/>
                <w:b w:val="0"/>
                <w:bCs w:val="0"/>
                <w:sz w:val="24"/>
                <w:szCs w:val="24"/>
                <w:lang w:val="en-US"/>
              </w:rPr>
              <w:t>联合体投标的，联合体各方分别提供与联合体协议中规定的分工内容相应的业绩证明材料，业绩数量以提供材料较少的一方为准。</w:t>
            </w:r>
          </w:p>
        </w:tc>
      </w:tr>
      <w:tr w14:paraId="339758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5E9A214B">
            <w:pPr>
              <w:snapToGrid w:val="0"/>
              <w:spacing w:line="360" w:lineRule="auto"/>
              <w:jc w:val="center"/>
              <w:rPr>
                <w:rFonts w:hint="eastAsia" w:ascii="仿宋" w:hAnsi="仿宋" w:eastAsia="仿宋" w:cs="仿宋"/>
                <w:sz w:val="24"/>
              </w:rPr>
            </w:pPr>
          </w:p>
        </w:tc>
        <w:tc>
          <w:tcPr>
            <w:tcW w:w="1843" w:type="dxa"/>
            <w:vMerge w:val="continue"/>
            <w:tcBorders>
              <w:left w:val="single" w:color="000000" w:sz="2" w:space="0"/>
              <w:right w:val="single" w:color="000000" w:sz="8" w:space="0"/>
            </w:tcBorders>
            <w:vAlign w:val="center"/>
          </w:tcPr>
          <w:p w14:paraId="59FC1D4D">
            <w:pPr>
              <w:snapToGrid w:val="0"/>
              <w:spacing w:line="360" w:lineRule="auto"/>
              <w:jc w:val="left"/>
              <w:rPr>
                <w:rFonts w:hint="eastAsia" w:ascii="仿宋" w:hAnsi="仿宋" w:eastAsia="仿宋" w:cs="仿宋"/>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7FCF1C2">
            <w:pPr>
              <w:spacing w:line="360" w:lineRule="auto"/>
              <w:rPr>
                <w:rFonts w:hint="eastAsia" w:ascii="仿宋" w:hAnsi="仿宋" w:eastAsia="仿宋" w:cs="仿宋"/>
                <w:sz w:val="24"/>
              </w:rPr>
            </w:pPr>
            <w:sdt>
              <w:sdtPr>
                <w:rPr>
                  <w:rFonts w:hint="eastAsia" w:ascii="仿宋" w:hAnsi="仿宋" w:eastAsia="仿宋" w:cs="仿宋"/>
                  <w:sz w:val="24"/>
                </w:rPr>
                <w:id w:val="4672"/>
                <w14:checkbox>
                  <w14:checked w14:val="0"/>
                  <w14:checkedState w14:val="00FE" w14:font="Wingdings"/>
                  <w14:uncheckedState w14:val="2610" w14:font="MS Gothic"/>
                </w14:checkbox>
              </w:sdtPr>
              <w:sdtEndPr>
                <w:rPr>
                  <w:rFonts w:hint="eastAsia" w:ascii="仿宋" w:hAnsi="仿宋" w:eastAsia="仿宋" w:cs="仿宋"/>
                  <w:sz w:val="24"/>
                </w:rPr>
              </w:sdtEndPr>
              <w:sdtContent>
                <w:r>
                  <w:rPr>
                    <w:rFonts w:hint="eastAsia" w:ascii="仿宋" w:hAnsi="仿宋" w:eastAsia="仿宋" w:cs="仿宋"/>
                    <w:sz w:val="24"/>
                  </w:rPr>
                  <w:t>☐</w:t>
                </w:r>
              </w:sdtContent>
            </w:sdt>
            <w:r>
              <w:rPr>
                <w:rFonts w:hint="eastAsia" w:ascii="仿宋" w:hAnsi="仿宋" w:eastAsia="仿宋" w:cs="仿宋"/>
                <w:sz w:val="24"/>
              </w:rPr>
              <w:t>联合体投标的，联合体各方均需按招标文件第四部分评标标准要求提供资信证明文件，否则视为不符合相关要求。</w:t>
            </w:r>
          </w:p>
          <w:p w14:paraId="7DD370B2">
            <w:pPr>
              <w:pStyle w:val="3"/>
              <w:ind w:left="0" w:firstLine="0"/>
              <w:rPr>
                <w:rFonts w:hint="eastAsia" w:ascii="仿宋" w:eastAsia="仿宋" w:cs="仿宋"/>
                <w:snapToGrid w:val="0"/>
                <w:kern w:val="28"/>
                <w:sz w:val="24"/>
                <w:szCs w:val="24"/>
              </w:rPr>
            </w:pPr>
            <w:sdt>
              <w:sdtPr>
                <w:rPr>
                  <w:rFonts w:hint="eastAsia" w:ascii="仿宋" w:eastAsia="仿宋" w:cs="仿宋"/>
                  <w:sz w:val="24"/>
                  <w:szCs w:val="24"/>
                </w:rPr>
                <w:id w:val="1052570136"/>
                <w14:checkbox>
                  <w14:checked w14:val="1"/>
                  <w14:checkedState w14:val="00FE" w14:font="Wingdings"/>
                  <w14:uncheckedState w14:val="2610" w14:font="MS Gothic"/>
                </w14:checkbox>
              </w:sdtPr>
              <w:sdtEndPr>
                <w:rPr>
                  <w:rFonts w:hint="eastAsia" w:ascii="仿宋" w:eastAsia="仿宋" w:cs="仿宋"/>
                  <w:b w:val="0"/>
                  <w:bCs w:val="0"/>
                  <w:snapToGrid w:val="0"/>
                  <w:kern w:val="28"/>
                  <w:sz w:val="24"/>
                  <w:szCs w:val="24"/>
                  <w:lang w:val="en-US"/>
                </w:rPr>
              </w:sdtEndPr>
              <w:sdtContent>
                <w:r>
                  <w:rPr>
                    <w:rFonts w:hint="eastAsia" w:ascii="仿宋" w:eastAsia="仿宋" w:cs="仿宋"/>
                    <w:sz w:val="24"/>
                    <w:szCs w:val="24"/>
                  </w:rPr>
                  <w:sym w:font="Wingdings" w:char="F0FE"/>
                </w:r>
              </w:sdtContent>
            </w:sdt>
            <w:r>
              <w:rPr>
                <w:rFonts w:hint="eastAsia" w:ascii="仿宋" w:eastAsia="仿宋" w:cs="仿宋"/>
                <w:b w:val="0"/>
                <w:bCs w:val="0"/>
                <w:snapToGrid w:val="0"/>
                <w:kern w:val="28"/>
                <w:sz w:val="24"/>
                <w:szCs w:val="24"/>
                <w:lang w:val="en-US"/>
              </w:rPr>
              <w:t>联合体投标的，联合体中有一方或者联合体成员根据分工按招标文件第四部分评标标准要求提供资信证明文件的，视为符合了相关要求。</w:t>
            </w:r>
          </w:p>
        </w:tc>
      </w:tr>
      <w:tr w14:paraId="2AA50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503D091F">
            <w:pPr>
              <w:snapToGrid w:val="0"/>
              <w:spacing w:line="360" w:lineRule="auto"/>
              <w:jc w:val="center"/>
              <w:rPr>
                <w:rFonts w:hint="eastAsia" w:ascii="仿宋" w:hAnsi="仿宋" w:eastAsia="仿宋" w:cs="仿宋"/>
                <w:sz w:val="24"/>
              </w:rPr>
            </w:pPr>
          </w:p>
        </w:tc>
        <w:tc>
          <w:tcPr>
            <w:tcW w:w="1843" w:type="dxa"/>
            <w:vMerge w:val="continue"/>
            <w:tcBorders>
              <w:left w:val="single" w:color="000000" w:sz="2" w:space="0"/>
              <w:right w:val="single" w:color="000000" w:sz="8" w:space="0"/>
            </w:tcBorders>
            <w:vAlign w:val="center"/>
          </w:tcPr>
          <w:p w14:paraId="5093BABC">
            <w:pPr>
              <w:snapToGrid w:val="0"/>
              <w:spacing w:line="360" w:lineRule="auto"/>
              <w:jc w:val="center"/>
              <w:rPr>
                <w:rFonts w:hint="eastAsia" w:ascii="仿宋" w:hAnsi="仿宋" w:eastAsia="仿宋" w:cs="仿宋"/>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E6F9B48">
            <w:pPr>
              <w:spacing w:line="360" w:lineRule="auto"/>
              <w:rPr>
                <w:rFonts w:hint="eastAsia" w:ascii="仿宋" w:hAnsi="仿宋" w:eastAsia="仿宋" w:cs="仿宋"/>
                <w:sz w:val="24"/>
              </w:rPr>
            </w:pPr>
            <w:r>
              <w:rPr>
                <w:rFonts w:hint="eastAsia" w:ascii="仿宋" w:hAnsi="仿宋" w:eastAsia="仿宋" w:cs="仿宋"/>
                <w:kern w:val="0"/>
                <w:sz w:val="24"/>
              </w:rPr>
              <w:t>招标文件第四部分评审因素对应的要求及第五部分采购合同的内容视为采购需求的一部分。</w:t>
            </w:r>
          </w:p>
        </w:tc>
      </w:tr>
      <w:tr w14:paraId="19F67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176F36C4">
            <w:pPr>
              <w:snapToGrid w:val="0"/>
              <w:spacing w:line="360" w:lineRule="auto"/>
              <w:jc w:val="center"/>
              <w:rPr>
                <w:rFonts w:hint="eastAsia" w:ascii="仿宋" w:hAnsi="仿宋" w:eastAsia="仿宋" w:cs="仿宋"/>
                <w:sz w:val="24"/>
              </w:rPr>
            </w:pPr>
          </w:p>
        </w:tc>
        <w:tc>
          <w:tcPr>
            <w:tcW w:w="1843" w:type="dxa"/>
            <w:vMerge w:val="continue"/>
            <w:tcBorders>
              <w:left w:val="single" w:color="000000" w:sz="2" w:space="0"/>
              <w:bottom w:val="single" w:color="000000" w:sz="8" w:space="0"/>
              <w:right w:val="single" w:color="000000" w:sz="8" w:space="0"/>
            </w:tcBorders>
            <w:vAlign w:val="center"/>
          </w:tcPr>
          <w:p w14:paraId="2094B4CD">
            <w:pPr>
              <w:snapToGrid w:val="0"/>
              <w:spacing w:line="360" w:lineRule="auto"/>
              <w:jc w:val="center"/>
              <w:rPr>
                <w:rFonts w:hint="eastAsia" w:ascii="仿宋" w:hAnsi="仿宋" w:eastAsia="仿宋" w:cs="仿宋"/>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3E8EDC6">
            <w:pPr>
              <w:spacing w:line="360" w:lineRule="auto"/>
              <w:rPr>
                <w:rFonts w:hint="eastAsia" w:ascii="仿宋" w:hAnsi="仿宋" w:eastAsia="仿宋" w:cs="仿宋"/>
                <w:b/>
                <w:bCs/>
                <w:sz w:val="24"/>
              </w:rPr>
            </w:pPr>
            <w:r>
              <w:rPr>
                <w:rFonts w:hint="eastAsia" w:ascii="仿宋" w:hAnsi="仿宋" w:eastAsia="仿宋" w:cs="仿宋"/>
                <w:sz w:val="24"/>
              </w:rPr>
              <w:t>本项目每个标项推荐中标候选人数量：1</w:t>
            </w:r>
          </w:p>
        </w:tc>
      </w:tr>
      <w:bookmarkEnd w:id="6"/>
    </w:tbl>
    <w:p w14:paraId="1FEBDA27">
      <w:pPr>
        <w:rPr>
          <w:rFonts w:hint="eastAsia" w:ascii="仿宋" w:hAnsi="仿宋" w:eastAsia="仿宋" w:cs="仿宋"/>
          <w:b/>
          <w:sz w:val="32"/>
          <w:szCs w:val="20"/>
        </w:rPr>
      </w:pPr>
      <w:bookmarkStart w:id="9" w:name="_Toc164416483"/>
      <w:bookmarkStart w:id="10" w:name="第三部分"/>
      <w:r>
        <w:rPr>
          <w:rFonts w:hint="eastAsia" w:ascii="仿宋" w:hAnsi="仿宋" w:eastAsia="仿宋" w:cs="仿宋"/>
          <w:b/>
          <w:sz w:val="32"/>
          <w:szCs w:val="20"/>
        </w:rPr>
        <w:br w:type="page"/>
      </w:r>
    </w:p>
    <w:p w14:paraId="361CD40C">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一、总则</w:t>
      </w:r>
    </w:p>
    <w:p w14:paraId="0AFFADF3">
      <w:pPr>
        <w:snapToGrid w:val="0"/>
        <w:spacing w:line="360" w:lineRule="auto"/>
        <w:jc w:val="left"/>
        <w:outlineLvl w:val="1"/>
        <w:rPr>
          <w:rFonts w:hint="eastAsia" w:ascii="仿宋" w:hAnsi="仿宋" w:eastAsia="仿宋" w:cs="仿宋"/>
          <w:b/>
          <w:sz w:val="24"/>
        </w:rPr>
      </w:pPr>
      <w:r>
        <w:rPr>
          <w:rFonts w:hint="eastAsia" w:ascii="仿宋" w:hAnsi="仿宋" w:eastAsia="仿宋" w:cs="仿宋"/>
          <w:b/>
          <w:sz w:val="24"/>
        </w:rPr>
        <w:t>1. 适用范围</w:t>
      </w:r>
    </w:p>
    <w:p w14:paraId="0DC0F1BC">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3E068473">
      <w:pPr>
        <w:numPr>
          <w:ilvl w:val="0"/>
          <w:numId w:val="2"/>
        </w:numPr>
        <w:adjustRightInd/>
        <w:spacing w:line="360" w:lineRule="auto"/>
        <w:outlineLvl w:val="0"/>
        <w:rPr>
          <w:rFonts w:hint="eastAsia" w:ascii="仿宋" w:hAnsi="仿宋" w:eastAsia="仿宋" w:cs="仿宋"/>
          <w:b/>
          <w:sz w:val="24"/>
        </w:rPr>
      </w:pPr>
      <w:r>
        <w:rPr>
          <w:rFonts w:hint="eastAsia" w:ascii="仿宋" w:hAnsi="仿宋" w:eastAsia="仿宋" w:cs="仿宋"/>
          <w:b/>
          <w:sz w:val="24"/>
        </w:rPr>
        <w:t>定义</w:t>
      </w:r>
    </w:p>
    <w:p w14:paraId="1B1410BD">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6BD2D7C8">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14:paraId="12AD0B8B">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13A09EF4">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13FEA6BF">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B4FB864">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2.6“电子交易平台”系指本项目政府采购活动所依托的政府采购云平台（https://www.zcygov.cn/）。</w:t>
      </w:r>
    </w:p>
    <w:p w14:paraId="2C61A75A">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14:paraId="395DE510">
      <w:pPr>
        <w:spacing w:line="360" w:lineRule="auto"/>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62296795">
      <w:pPr>
        <w:spacing w:line="360" w:lineRule="auto"/>
        <w:ind w:firstLine="240" w:firstLineChars="1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6977B7FC">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14:paraId="30DA3E3A">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▲采购人拟采购的产品属于政府强制采购的节能产品品目清单范围的，投标人相应的投标产品未获得国家确定的认证机构出具的、处于有效期之内的节能产品认证证书的，投标无效。</w:t>
      </w:r>
    </w:p>
    <w:p w14:paraId="3F91FE54">
      <w:pPr>
        <w:spacing w:line="360" w:lineRule="auto"/>
        <w:ind w:firstLine="480" w:firstLineChars="200"/>
        <w:rPr>
          <w:rFonts w:hint="eastAsia" w:ascii="仿宋" w:hAnsi="仿宋" w:eastAsia="仿宋" w:cs="仿宋"/>
          <w:sz w:val="24"/>
        </w:rPr>
      </w:pPr>
      <w:r>
        <w:rPr>
          <w:rFonts w:hint="eastAsia" w:ascii="仿宋" w:hAnsi="仿宋" w:eastAsia="仿宋" w:cs="仿宋"/>
          <w:sz w:val="24"/>
        </w:rPr>
        <w:t>3.2.2 纳入政府采购管理的修缮、装修类项目采购建材的，鼓励采购单位将绿色建材性能、指标等作为实质性条件纳入采购文件和合同，具体性能指标要求参考相关绿色建材政府采购需求标准。</w:t>
      </w:r>
    </w:p>
    <w:p w14:paraId="5ED6AC63">
      <w:pPr>
        <w:spacing w:line="360" w:lineRule="auto"/>
        <w:ind w:firstLine="480" w:firstLineChars="200"/>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仿宋" w:hAnsi="仿宋" w:eastAsia="仿宋" w:cs="仿宋"/>
          <w:sz w:val="24"/>
        </w:rPr>
        <w:t>鼓励采购单位优先采购秸秆环保板材等资源综合利用产品。鼓励采购单位优先采购绿色物流配送服务、提供新能源交通工具的租赁服务。</w:t>
      </w:r>
    </w:p>
    <w:p w14:paraId="6CA043EE">
      <w:pPr>
        <w:spacing w:line="360" w:lineRule="auto"/>
        <w:ind w:firstLine="480" w:firstLineChars="200"/>
        <w:rPr>
          <w:rFonts w:hint="eastAsia"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5B5AE5DD">
      <w:pPr>
        <w:spacing w:line="360" w:lineRule="auto"/>
        <w:ind w:firstLine="240" w:firstLineChars="100"/>
        <w:rPr>
          <w:rFonts w:hint="eastAsia" w:ascii="仿宋" w:hAnsi="仿宋" w:eastAsia="仿宋" w:cs="仿宋"/>
          <w:sz w:val="24"/>
        </w:rPr>
      </w:pPr>
      <w:r>
        <w:rPr>
          <w:rFonts w:hint="eastAsia" w:ascii="仿宋" w:hAnsi="仿宋" w:eastAsia="仿宋" w:cs="仿宋"/>
          <w:sz w:val="24"/>
        </w:rPr>
        <w:t>3.3支持中小企业发展</w:t>
      </w:r>
    </w:p>
    <w:p w14:paraId="49313869">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04DE7EB">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47C6D8B2">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273F298">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252E6F7C">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kern w:val="28"/>
          <w:sz w:val="24"/>
        </w:rPr>
        <w:t>招标文件第四部分</w:t>
      </w:r>
      <w:r>
        <w:rPr>
          <w:rFonts w:hint="eastAsia" w:ascii="仿宋" w:hAnsi="仿宋" w:eastAsia="仿宋" w:cs="仿宋"/>
          <w:sz w:val="24"/>
          <w:u w:val="single"/>
        </w:rPr>
        <w:t>评标办分法明确具体的扣除比例，未明确的，</w:t>
      </w:r>
      <w:r>
        <w:rPr>
          <w:rFonts w:hint="eastAsia" w:ascii="仿宋" w:hAnsi="仿宋" w:eastAsia="仿宋" w:cs="仿宋"/>
          <w:sz w:val="24"/>
        </w:rPr>
        <w:t>给予20%的扣除），用扣除后的价格参与评审。接受大中型企业与小微企业组成联合体或者允许大中型企业向一家或者多家小微企业分包的政府采购货物项目，对于</w:t>
      </w:r>
      <w:bookmarkStart w:id="12" w:name="_Hlk101132181"/>
      <w:r>
        <w:rPr>
          <w:rFonts w:hint="eastAsia" w:ascii="仿宋" w:hAnsi="仿宋" w:eastAsia="仿宋" w:cs="仿宋"/>
          <w:sz w:val="24"/>
        </w:rPr>
        <w:t>联合协议或者分包意向协议约定小微企业的合同份额占到合同总金额30%以上的</w:t>
      </w:r>
      <w:bookmarkEnd w:id="12"/>
      <w:r>
        <w:rPr>
          <w:rFonts w:hint="eastAsia" w:ascii="仿宋" w:hAnsi="仿宋" w:eastAsia="仿宋" w:cs="仿宋"/>
          <w:sz w:val="24"/>
        </w:rPr>
        <w:t>，对联合体或者大中型企业的报价给予4%-6%（</w:t>
      </w:r>
      <w:r>
        <w:rPr>
          <w:rFonts w:hint="eastAsia" w:ascii="仿宋" w:hAnsi="仿宋" w:eastAsia="仿宋" w:cs="仿宋"/>
          <w:snapToGrid w:val="0"/>
          <w:kern w:val="28"/>
          <w:sz w:val="24"/>
        </w:rPr>
        <w:t>招标文件第四部分</w:t>
      </w:r>
      <w:r>
        <w:rPr>
          <w:rFonts w:hint="eastAsia" w:ascii="仿宋" w:hAnsi="仿宋" w:eastAsia="仿宋" w:cs="仿宋"/>
          <w:sz w:val="24"/>
          <w:u w:val="single"/>
        </w:rPr>
        <w:t>评标办分法明确具体的扣除比例，未明确的，</w:t>
      </w:r>
      <w:r>
        <w:rPr>
          <w:rFonts w:hint="eastAsia" w:ascii="仿宋" w:hAnsi="仿宋" w:eastAsia="仿宋" w:cs="仿宋"/>
          <w:sz w:val="24"/>
        </w:rPr>
        <w:t>给予6%的扣除）的扣除，用扣除后的价格参加评审。组成联合体或者接受分包的小微企业与联合体内其他企业、分包企业之间存在直接控股、管理关系的，不享受价格扣除优惠政策。</w:t>
      </w:r>
    </w:p>
    <w:p w14:paraId="0177BFB8">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6A0296E3">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0636048">
      <w:pPr>
        <w:spacing w:line="360" w:lineRule="auto"/>
        <w:ind w:firstLine="480" w:firstLineChars="200"/>
        <w:rPr>
          <w:rFonts w:hint="eastAsia" w:ascii="仿宋" w:hAnsi="仿宋" w:eastAsia="仿宋" w:cs="仿宋"/>
          <w:sz w:val="24"/>
        </w:rPr>
      </w:pPr>
      <w:r>
        <w:rPr>
          <w:rFonts w:hint="eastAsia" w:ascii="仿宋" w:hAnsi="仿宋" w:eastAsia="仿宋" w:cs="仿宋"/>
          <w:sz w:val="24"/>
        </w:rPr>
        <w:t>3.3.6</w:t>
      </w:r>
      <w:r>
        <w:rPr>
          <w:rFonts w:hint="eastAsia" w:ascii="仿宋" w:hAnsi="仿宋" w:eastAsia="仿宋" w:cs="仿宋"/>
          <w:sz w:val="24"/>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sz w:val="24"/>
        </w:rPr>
        <w:t>。</w:t>
      </w:r>
    </w:p>
    <w:p w14:paraId="7F71529D">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397B5489">
      <w:pPr>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3.4 </w:t>
      </w:r>
      <w:r>
        <w:rPr>
          <w:rFonts w:hint="eastAsia" w:ascii="仿宋" w:hAnsi="仿宋" w:eastAsia="仿宋" w:cs="仿宋"/>
          <w:bCs/>
          <w:sz w:val="24"/>
        </w:rPr>
        <w:t>支持创新发展</w:t>
      </w:r>
    </w:p>
    <w:p w14:paraId="4B66EB9A">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首台套、“制造精品”、“专精特新”等创新产品按规定享受政府采购支持政策。</w:t>
      </w:r>
    </w:p>
    <w:p w14:paraId="466958FF">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3.4.2采购人应当贯彻落实知识产权保护相关法律法规，应当采购使用正版软件。</w:t>
      </w:r>
    </w:p>
    <w:p w14:paraId="5288179C">
      <w:pPr>
        <w:spacing w:line="360" w:lineRule="auto"/>
        <w:ind w:firstLine="240" w:firstLineChars="100"/>
        <w:rPr>
          <w:rFonts w:hint="eastAsia" w:ascii="仿宋" w:hAnsi="仿宋" w:eastAsia="仿宋" w:cs="仿宋"/>
          <w:sz w:val="24"/>
        </w:rPr>
      </w:pPr>
      <w:r>
        <w:rPr>
          <w:rFonts w:hint="eastAsia" w:ascii="仿宋" w:hAnsi="仿宋" w:eastAsia="仿宋" w:cs="仿宋"/>
          <w:sz w:val="24"/>
        </w:rPr>
        <w:t>3.5平等对待内外资企业和符合条件的破产重整企业</w:t>
      </w:r>
    </w:p>
    <w:p w14:paraId="49FEA7DE">
      <w:pPr>
        <w:spacing w:line="360" w:lineRule="auto"/>
        <w:ind w:firstLine="480" w:firstLineChars="200"/>
        <w:rPr>
          <w:rFonts w:hint="eastAsia" w:ascii="仿宋" w:hAnsi="仿宋" w:eastAsia="仿宋" w:cs="仿宋"/>
          <w:sz w:val="24"/>
        </w:rPr>
      </w:pPr>
      <w:r>
        <w:rPr>
          <w:rFonts w:hint="eastAsia" w:ascii="仿宋" w:hAnsi="仿宋" w:eastAsia="仿宋" w:cs="仿宋"/>
          <w:sz w:val="24"/>
        </w:rPr>
        <w:t>平等对待内外资企业和符合条件的破产重整企业，切实保障企业公平竞争，平等维护企业的合法利益。</w:t>
      </w:r>
    </w:p>
    <w:p w14:paraId="497AD494">
      <w:pPr>
        <w:spacing w:line="360" w:lineRule="auto"/>
        <w:rPr>
          <w:rFonts w:hint="eastAsia" w:ascii="仿宋" w:hAnsi="仿宋" w:eastAsia="仿宋" w:cs="仿宋"/>
          <w:b/>
        </w:rPr>
      </w:pPr>
      <w:r>
        <w:rPr>
          <w:rFonts w:hint="eastAsia" w:ascii="仿宋" w:hAnsi="仿宋" w:eastAsia="仿宋" w:cs="仿宋"/>
          <w:b/>
          <w:sz w:val="24"/>
        </w:rPr>
        <w:t>4. 询问、质疑、投诉</w:t>
      </w:r>
    </w:p>
    <w:p w14:paraId="0839FEF2">
      <w:pPr>
        <w:spacing w:line="360" w:lineRule="auto"/>
        <w:ind w:firstLine="240" w:firstLineChars="100"/>
        <w:rPr>
          <w:rFonts w:hint="eastAsia" w:ascii="仿宋" w:hAnsi="仿宋" w:eastAsia="仿宋" w:cs="仿宋"/>
          <w:sz w:val="24"/>
          <w:lang w:val="zh-CN"/>
        </w:rPr>
      </w:pPr>
      <w:r>
        <w:rPr>
          <w:rFonts w:hint="eastAsia" w:ascii="仿宋" w:hAnsi="仿宋" w:eastAsia="仿宋" w:cs="仿宋"/>
          <w:sz w:val="24"/>
          <w:lang w:val="zh-CN"/>
        </w:rPr>
        <w:t>4.1</w:t>
      </w:r>
      <w:r>
        <w:rPr>
          <w:rFonts w:hint="eastAsia" w:ascii="仿宋" w:hAnsi="仿宋" w:eastAsia="仿宋" w:cs="仿宋"/>
          <w:sz w:val="24"/>
        </w:rPr>
        <w:t xml:space="preserve"> </w:t>
      </w:r>
      <w:r>
        <w:rPr>
          <w:rFonts w:hint="eastAsia" w:ascii="仿宋" w:hAnsi="仿宋" w:eastAsia="仿宋" w:cs="仿宋"/>
          <w:sz w:val="24"/>
          <w:lang w:val="zh-CN"/>
        </w:rPr>
        <w:t>在线询问、质疑、投诉</w:t>
      </w:r>
    </w:p>
    <w:p w14:paraId="33F640D6">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22310E">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w:t>
      </w:r>
      <w:r>
        <w:rPr>
          <w:rFonts w:hint="eastAsia" w:ascii="仿宋" w:hAnsi="仿宋" w:eastAsia="仿宋" w:cs="仿宋"/>
          <w:kern w:val="0"/>
          <w:sz w:val="24"/>
        </w:rPr>
        <w:t xml:space="preserve"> </w:t>
      </w:r>
      <w:r>
        <w:rPr>
          <w:rFonts w:hint="eastAsia" w:ascii="仿宋" w:hAnsi="仿宋" w:eastAsia="仿宋" w:cs="仿宋"/>
          <w:kern w:val="0"/>
          <w:sz w:val="24"/>
          <w:lang w:val="zh-CN"/>
        </w:rPr>
        <w:t>供应商询问</w:t>
      </w:r>
    </w:p>
    <w:p w14:paraId="7FC09B5B">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B14F7E2">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4.3</w:t>
      </w:r>
      <w:r>
        <w:rPr>
          <w:rFonts w:hint="eastAsia" w:ascii="仿宋" w:hAnsi="仿宋" w:eastAsia="仿宋" w:cs="仿宋"/>
          <w:kern w:val="0"/>
          <w:sz w:val="24"/>
        </w:rPr>
        <w:t xml:space="preserve"> </w:t>
      </w:r>
      <w:r>
        <w:rPr>
          <w:rFonts w:hint="eastAsia" w:ascii="仿宋" w:hAnsi="仿宋" w:eastAsia="仿宋" w:cs="仿宋"/>
          <w:kern w:val="0"/>
          <w:sz w:val="24"/>
          <w:lang w:val="zh-CN"/>
        </w:rPr>
        <w:t>供应商质疑</w:t>
      </w:r>
    </w:p>
    <w:p w14:paraId="0E765C77">
      <w:pPr>
        <w:spacing w:line="360" w:lineRule="auto"/>
        <w:ind w:firstLine="480" w:firstLineChars="200"/>
        <w:rPr>
          <w:rFonts w:hint="eastAsia" w:ascii="仿宋" w:hAnsi="仿宋" w:eastAsia="仿宋" w:cs="仿宋"/>
          <w:sz w:val="24"/>
        </w:rPr>
      </w:pPr>
      <w:r>
        <w:rPr>
          <w:rFonts w:hint="eastAsia" w:ascii="仿宋" w:hAnsi="仿宋" w:eastAsia="仿宋" w:cs="仿宋"/>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6DC60005">
      <w:pPr>
        <w:spacing w:line="360" w:lineRule="auto"/>
        <w:ind w:firstLine="480" w:firstLineChars="200"/>
        <w:rPr>
          <w:rFonts w:hint="eastAsia" w:ascii="仿宋" w:hAnsi="仿宋" w:eastAsia="仿宋" w:cs="仿宋"/>
          <w:sz w:val="24"/>
        </w:rPr>
      </w:pPr>
      <w:r>
        <w:rPr>
          <w:rFonts w:hint="eastAsia" w:ascii="仿宋" w:hAnsi="仿宋" w:eastAsia="仿宋" w:cs="仿宋"/>
          <w:sz w:val="24"/>
          <w:lang w:val="zh-CN"/>
        </w:rPr>
        <w:t>4.3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FFBA1E5">
      <w:pPr>
        <w:spacing w:line="360" w:lineRule="auto"/>
        <w:ind w:firstLine="480" w:firstLineChars="200"/>
        <w:rPr>
          <w:rFonts w:hint="eastAsia" w:ascii="仿宋" w:hAnsi="仿宋" w:eastAsia="仿宋" w:cs="仿宋"/>
          <w:sz w:val="24"/>
        </w:rPr>
      </w:pPr>
      <w:r>
        <w:rPr>
          <w:rFonts w:hint="eastAsia" w:ascii="仿宋" w:hAnsi="仿宋" w:eastAsia="仿宋" w:cs="仿宋"/>
          <w:sz w:val="24"/>
        </w:rPr>
        <w:t>4.3.2.1对招标文件提出质疑的，质疑期限为供应商获得招标文件之日或者招标文件公告期限届满之日起计算。</w:t>
      </w:r>
    </w:p>
    <w:p w14:paraId="537EC58D">
      <w:pPr>
        <w:spacing w:line="360" w:lineRule="auto"/>
        <w:ind w:left="479" w:leftChars="228"/>
        <w:rPr>
          <w:rFonts w:hint="eastAsia" w:ascii="仿宋" w:hAnsi="仿宋" w:eastAsia="仿宋" w:cs="仿宋"/>
          <w:sz w:val="24"/>
        </w:rPr>
      </w:pPr>
      <w:r>
        <w:rPr>
          <w:rFonts w:hint="eastAsia" w:ascii="仿宋" w:hAnsi="仿宋" w:eastAsia="仿宋" w:cs="仿宋"/>
          <w:sz w:val="24"/>
        </w:rPr>
        <w:t>4.3.2.2对采购过程提出质疑的，质疑期限为各采购程序环节结束之日起计算。4.3.2.3对采购结果提出质疑的，质疑期限自采购结果公告期限届满之日起计算。</w:t>
      </w:r>
    </w:p>
    <w:p w14:paraId="416D99A0">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4.3.3</w:t>
      </w:r>
      <w:r>
        <w:rPr>
          <w:rFonts w:hint="eastAsia" w:ascii="仿宋" w:hAnsi="仿宋" w:eastAsia="仿宋" w:cs="仿宋"/>
          <w:sz w:val="24"/>
        </w:rPr>
        <w:t>供应商提出质疑应当提交质疑函和必要的证明材料。质疑函应当包括下列内容：</w:t>
      </w:r>
    </w:p>
    <w:p w14:paraId="24AB5C14">
      <w:pPr>
        <w:spacing w:line="360" w:lineRule="auto"/>
        <w:ind w:left="479" w:leftChars="228"/>
        <w:rPr>
          <w:rFonts w:hint="eastAsia" w:ascii="仿宋" w:hAnsi="仿宋" w:eastAsia="仿宋" w:cs="仿宋"/>
          <w:sz w:val="24"/>
          <w:lang w:val="zh-CN"/>
        </w:rPr>
      </w:pPr>
      <w:r>
        <w:rPr>
          <w:rFonts w:hint="eastAsia" w:ascii="仿宋" w:hAnsi="仿宋" w:eastAsia="仿宋" w:cs="仿宋"/>
          <w:sz w:val="24"/>
          <w:lang w:val="zh-CN"/>
        </w:rPr>
        <w:t>4.3.3.1供应商的姓名或者名称、地址、邮编、联系人及联系电话；</w:t>
      </w:r>
    </w:p>
    <w:p w14:paraId="5CF833A5">
      <w:pPr>
        <w:spacing w:line="360" w:lineRule="auto"/>
        <w:ind w:left="479" w:leftChars="228"/>
        <w:rPr>
          <w:rFonts w:hint="eastAsia" w:ascii="仿宋" w:hAnsi="仿宋" w:eastAsia="仿宋" w:cs="仿宋"/>
          <w:sz w:val="24"/>
          <w:lang w:val="zh-CN"/>
        </w:rPr>
      </w:pPr>
      <w:r>
        <w:rPr>
          <w:rFonts w:hint="eastAsia" w:ascii="仿宋" w:hAnsi="仿宋" w:eastAsia="仿宋" w:cs="仿宋"/>
          <w:sz w:val="24"/>
          <w:lang w:val="zh-CN"/>
        </w:rPr>
        <w:t>4.3.3.2质疑项目的名称、编号；</w:t>
      </w:r>
    </w:p>
    <w:p w14:paraId="38E22C9D">
      <w:pPr>
        <w:spacing w:line="360" w:lineRule="auto"/>
        <w:ind w:left="479" w:leftChars="228"/>
        <w:rPr>
          <w:rFonts w:hint="eastAsia" w:ascii="仿宋" w:hAnsi="仿宋" w:eastAsia="仿宋" w:cs="仿宋"/>
          <w:sz w:val="24"/>
          <w:lang w:val="zh-CN"/>
        </w:rPr>
      </w:pPr>
      <w:r>
        <w:rPr>
          <w:rFonts w:hint="eastAsia" w:ascii="仿宋" w:hAnsi="仿宋" w:eastAsia="仿宋" w:cs="仿宋"/>
          <w:sz w:val="24"/>
          <w:lang w:val="zh-CN"/>
        </w:rPr>
        <w:t>4.3.3.3具体、明确的质疑事项和与质疑事项相关的请求；</w:t>
      </w:r>
    </w:p>
    <w:p w14:paraId="57D65D8C">
      <w:pPr>
        <w:spacing w:line="360" w:lineRule="auto"/>
        <w:ind w:left="479" w:leftChars="228"/>
        <w:rPr>
          <w:rFonts w:hint="eastAsia" w:ascii="仿宋" w:hAnsi="仿宋" w:eastAsia="仿宋" w:cs="仿宋"/>
          <w:sz w:val="24"/>
          <w:lang w:val="zh-CN"/>
        </w:rPr>
      </w:pPr>
      <w:r>
        <w:rPr>
          <w:rFonts w:hint="eastAsia" w:ascii="仿宋" w:hAnsi="仿宋" w:eastAsia="仿宋" w:cs="仿宋"/>
          <w:sz w:val="24"/>
          <w:lang w:val="zh-CN"/>
        </w:rPr>
        <w:t>4.3.3.4事实依据；</w:t>
      </w:r>
    </w:p>
    <w:p w14:paraId="55CFADE2">
      <w:pPr>
        <w:spacing w:line="360" w:lineRule="auto"/>
        <w:ind w:left="479" w:leftChars="228"/>
        <w:rPr>
          <w:rFonts w:hint="eastAsia" w:ascii="仿宋" w:hAnsi="仿宋" w:eastAsia="仿宋" w:cs="仿宋"/>
          <w:sz w:val="24"/>
          <w:lang w:val="zh-CN"/>
        </w:rPr>
      </w:pPr>
      <w:r>
        <w:rPr>
          <w:rFonts w:hint="eastAsia" w:ascii="仿宋" w:hAnsi="仿宋" w:eastAsia="仿宋" w:cs="仿宋"/>
          <w:sz w:val="24"/>
          <w:lang w:val="zh-CN"/>
        </w:rPr>
        <w:t>4.3.3.5必要的法律依据；</w:t>
      </w:r>
    </w:p>
    <w:p w14:paraId="1B4E91C4">
      <w:pPr>
        <w:spacing w:line="360" w:lineRule="auto"/>
        <w:ind w:left="479" w:leftChars="228"/>
        <w:rPr>
          <w:rFonts w:hint="eastAsia" w:ascii="仿宋" w:hAnsi="仿宋" w:eastAsia="仿宋" w:cs="仿宋"/>
          <w:sz w:val="24"/>
          <w:lang w:val="zh-CN"/>
        </w:rPr>
      </w:pPr>
      <w:r>
        <w:rPr>
          <w:rFonts w:hint="eastAsia" w:ascii="仿宋" w:hAnsi="仿宋" w:eastAsia="仿宋" w:cs="仿宋"/>
          <w:sz w:val="24"/>
          <w:lang w:val="zh-CN"/>
        </w:rPr>
        <w:t>4.3.3.6提出质疑的日期。</w:t>
      </w:r>
    </w:p>
    <w:p w14:paraId="303ADDCD">
      <w:pPr>
        <w:spacing w:line="360" w:lineRule="auto"/>
        <w:ind w:left="479" w:leftChars="228"/>
        <w:rPr>
          <w:rFonts w:hint="eastAsia" w:ascii="仿宋" w:hAnsi="仿宋" w:eastAsia="仿宋" w:cs="仿宋"/>
        </w:rPr>
      </w:pPr>
      <w:r>
        <w:rPr>
          <w:rFonts w:hint="eastAsia" w:ascii="仿宋" w:hAnsi="仿宋" w:eastAsia="仿宋" w:cs="仿宋"/>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5D5BD3E4">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4.3.4对同一采购程序环节的质疑，供应商须在法定质疑期内一次性提出。</w:t>
      </w:r>
    </w:p>
    <w:p w14:paraId="26DCCA8A">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F52DB82">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4.3.6询问或者质疑事项可能影响采购结果的，采购人应当暂停签订合同，已经签订合同的，应当中止履行合同。</w:t>
      </w:r>
    </w:p>
    <w:p w14:paraId="28BC0017">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4.4供应商投诉</w:t>
      </w:r>
    </w:p>
    <w:p w14:paraId="4F5C418E">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214BBE34">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4.4.2供应商投诉的事项不得超出已质疑事项的范围，基于质疑答复内容提出的投诉事项除外。</w:t>
      </w:r>
    </w:p>
    <w:p w14:paraId="71CC8DA8">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4.4.3供应商投诉应当有明确的请求和必要的证明材料。</w:t>
      </w:r>
    </w:p>
    <w:p w14:paraId="4F634BC9">
      <w:pPr>
        <w:pStyle w:val="887"/>
        <w:shd w:val="clear" w:color="auto" w:fill="FFFFFF"/>
        <w:snapToGrid w:val="0"/>
        <w:spacing w:after="240" w:afterAutospacing="0" w:line="360" w:lineRule="auto"/>
        <w:ind w:firstLine="400"/>
        <w:contextualSpacing/>
        <w:rPr>
          <w:rFonts w:hint="eastAsia" w:ascii="仿宋" w:hAnsi="仿宋" w:eastAsia="仿宋" w:cs="仿宋"/>
          <w:lang w:val="zh-CN"/>
        </w:rPr>
      </w:pPr>
      <w:r>
        <w:rPr>
          <w:rFonts w:hint="eastAsia" w:ascii="仿宋" w:hAnsi="仿宋" w:eastAsia="仿宋" w:cs="仿宋"/>
          <w:lang w:val="zh-CN"/>
        </w:rPr>
        <w:t>4.4.4 以联合体形式参加政府采购活动的，其投诉应当由组成联合体的所有供应商共同提出。</w:t>
      </w:r>
    </w:p>
    <w:p w14:paraId="2F5F2B46">
      <w:pPr>
        <w:pStyle w:val="887"/>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4.4.5根据政府采购行政裁决省市区三级联动试点工作安排，杭州市本级及各区、县（市）政府采购项目投诉材料可寄送浙江省政府采购行政裁决服务中心（杭州），地址：杭州市上城区清泰街549号城建综合大楼11楼（快递仅限ems或顺丰），收件人：朱女士、王女士，电话：0571-87227671,0571-87800218。</w:t>
      </w:r>
    </w:p>
    <w:p w14:paraId="710BDA5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4.5 补偿救济</w:t>
      </w:r>
    </w:p>
    <w:p w14:paraId="6EC356F9">
      <w:pPr>
        <w:pStyle w:val="887"/>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采购人因政策变化、规划调整而不履行政府采购合同的，供应商可依据《杭州市涉企补偿救济实施办法（试行）》向采购人提起补偿申请。</w:t>
      </w:r>
    </w:p>
    <w:p w14:paraId="56EC90E8">
      <w:pPr>
        <w:pStyle w:val="887"/>
        <w:shd w:val="clear" w:color="auto" w:fill="FFFFFF"/>
        <w:snapToGrid w:val="0"/>
        <w:spacing w:after="240" w:afterAutospacing="0" w:line="360" w:lineRule="auto"/>
        <w:ind w:firstLine="400"/>
        <w:contextualSpacing/>
        <w:rPr>
          <w:rFonts w:hint="eastAsia" w:ascii="仿宋" w:hAnsi="仿宋" w:eastAsia="仿宋" w:cs="仿宋"/>
          <w:lang w:val="zh-CN"/>
        </w:rPr>
      </w:pPr>
      <w:r>
        <w:rPr>
          <w:rFonts w:hint="eastAsia" w:ascii="仿宋" w:hAnsi="仿宋" w:eastAsia="仿宋" w:cs="仿宋"/>
        </w:rPr>
        <w:t>投诉书范本及制作说明详见附件3。</w:t>
      </w:r>
    </w:p>
    <w:p w14:paraId="4C7FF743">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二、招标文件的构成、澄清、修改</w:t>
      </w:r>
    </w:p>
    <w:p w14:paraId="643D9D27">
      <w:pPr>
        <w:spacing w:line="360" w:lineRule="auto"/>
        <w:rPr>
          <w:rFonts w:hint="eastAsia" w:ascii="仿宋" w:hAnsi="仿宋" w:eastAsia="仿宋" w:cs="仿宋"/>
          <w:b/>
          <w:sz w:val="24"/>
        </w:rPr>
      </w:pPr>
      <w:r>
        <w:rPr>
          <w:rFonts w:hint="eastAsia" w:ascii="仿宋" w:hAnsi="仿宋" w:eastAsia="仿宋" w:cs="仿宋"/>
          <w:b/>
          <w:sz w:val="24"/>
        </w:rPr>
        <w:t>5．招标文件的构成</w:t>
      </w:r>
    </w:p>
    <w:p w14:paraId="2AC2DCE0">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5.1 招标文件包括下列文件及附件：</w:t>
      </w:r>
    </w:p>
    <w:p w14:paraId="10A052F2">
      <w:pPr>
        <w:pStyle w:val="33"/>
        <w:tabs>
          <w:tab w:val="left" w:pos="840"/>
        </w:tabs>
        <w:spacing w:line="360" w:lineRule="auto"/>
        <w:ind w:firstLine="960" w:firstLineChars="400"/>
        <w:rPr>
          <w:rFonts w:hint="eastAsia" w:ascii="仿宋" w:hAnsi="仿宋" w:eastAsia="仿宋" w:cs="仿宋"/>
          <w:snapToGrid/>
          <w:sz w:val="24"/>
          <w:szCs w:val="24"/>
          <w:lang w:val="zh-CN"/>
        </w:rPr>
      </w:pPr>
      <w:r>
        <w:rPr>
          <w:rFonts w:hint="eastAsia" w:ascii="仿宋" w:hAnsi="仿宋" w:eastAsia="仿宋" w:cs="仿宋"/>
          <w:snapToGrid/>
          <w:sz w:val="24"/>
          <w:szCs w:val="24"/>
          <w:lang w:val="zh-CN"/>
        </w:rPr>
        <w:t>5.1.1招标公告；</w:t>
      </w:r>
    </w:p>
    <w:p w14:paraId="719AD205">
      <w:pPr>
        <w:pStyle w:val="3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napToGrid/>
          <w:sz w:val="24"/>
          <w:szCs w:val="24"/>
          <w:lang w:val="zh-CN"/>
        </w:rPr>
        <w:t>.1.2投标人须知</w:t>
      </w:r>
      <w:r>
        <w:rPr>
          <w:rFonts w:hint="eastAsia" w:ascii="仿宋" w:hAnsi="仿宋" w:eastAsia="仿宋" w:cs="仿宋"/>
          <w:sz w:val="24"/>
          <w:szCs w:val="24"/>
        </w:rPr>
        <w:t>；</w:t>
      </w:r>
    </w:p>
    <w:p w14:paraId="5B780E4A">
      <w:pPr>
        <w:pStyle w:val="3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14:paraId="27C90C1E">
      <w:pPr>
        <w:pStyle w:val="3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14:paraId="66E2AF91">
      <w:pPr>
        <w:pStyle w:val="3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14:paraId="21763142">
      <w:pPr>
        <w:pStyle w:val="3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4E4C73D0">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6603CD4C">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14:paraId="3AE7DB8A">
      <w:pPr>
        <w:pStyle w:val="130"/>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6BDE0B6E">
      <w:pPr>
        <w:pStyle w:val="130"/>
        <w:snapToGrid w:val="0"/>
        <w:spacing w:before="0"/>
        <w:ind w:firstLine="480"/>
        <w:rPr>
          <w:rFonts w:hint="eastAsia" w:ascii="仿宋" w:hAnsi="仿宋" w:eastAsia="仿宋" w:cs="仿宋"/>
        </w:rPr>
      </w:pPr>
      <w:r>
        <w:rPr>
          <w:rFonts w:hint="eastAsia" w:ascii="仿宋" w:hAnsi="仿宋" w:eastAsia="仿宋" w:cs="仿宋"/>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069740C">
      <w:pPr>
        <w:adjustRightInd/>
        <w:spacing w:line="360" w:lineRule="auto"/>
        <w:jc w:val="center"/>
        <w:outlineLvl w:val="0"/>
        <w:rPr>
          <w:rFonts w:hint="eastAsia" w:ascii="仿宋" w:hAnsi="仿宋" w:eastAsia="仿宋" w:cs="仿宋"/>
          <w:b/>
          <w:sz w:val="32"/>
          <w:szCs w:val="21"/>
        </w:rPr>
      </w:pPr>
      <w:r>
        <w:rPr>
          <w:rFonts w:hint="eastAsia" w:ascii="仿宋" w:hAnsi="仿宋" w:eastAsia="仿宋" w:cs="仿宋"/>
          <w:b/>
          <w:sz w:val="32"/>
          <w:szCs w:val="21"/>
        </w:rPr>
        <w:t>三、投标</w:t>
      </w:r>
    </w:p>
    <w:p w14:paraId="2895B838">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12C8F73E">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42C1B028">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1B8FD5EF">
      <w:pPr>
        <w:pStyle w:val="3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780EFEC6">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9.投标保证金</w:t>
      </w:r>
    </w:p>
    <w:p w14:paraId="7250E0AC">
      <w:pPr>
        <w:pStyle w:val="15"/>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23C8124F">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4D7322DC">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550D3AAC">
      <w:pPr>
        <w:pStyle w:val="33"/>
        <w:numPr>
          <w:ilvl w:val="0"/>
          <w:numId w:val="3"/>
        </w:numPr>
        <w:spacing w:line="360" w:lineRule="auto"/>
        <w:rPr>
          <w:rFonts w:hint="eastAsia" w:ascii="仿宋" w:hAnsi="仿宋" w:eastAsia="仿宋" w:cs="仿宋"/>
          <w:b/>
          <w:sz w:val="24"/>
          <w:szCs w:val="24"/>
        </w:rPr>
      </w:pPr>
      <w:r>
        <w:rPr>
          <w:rFonts w:hint="eastAsia" w:ascii="仿宋" w:hAnsi="仿宋" w:eastAsia="仿宋" w:cs="仿宋"/>
          <w:b/>
          <w:sz w:val="24"/>
          <w:szCs w:val="24"/>
        </w:rPr>
        <w:t>投标文件的组成</w:t>
      </w:r>
    </w:p>
    <w:p w14:paraId="7790AFC6">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napToGrid w:val="0"/>
          <w:sz w:val="24"/>
        </w:rPr>
        <w:t>▲投标文件至少应包括以下文件。</w:t>
      </w:r>
    </w:p>
    <w:p w14:paraId="04B4303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14:paraId="0FAAC6C3">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2597E854">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11.1.2</w:t>
      </w:r>
      <w:bookmarkStart w:id="13" w:name="_Hlk101259339"/>
      <w:r>
        <w:rPr>
          <w:rFonts w:hint="eastAsia" w:ascii="仿宋" w:hAnsi="仿宋" w:eastAsia="仿宋" w:cs="仿宋"/>
          <w:snapToGrid w:val="0"/>
          <w:kern w:val="28"/>
          <w:sz w:val="24"/>
          <w:szCs w:val="20"/>
        </w:rPr>
        <w:t>联合协议</w:t>
      </w:r>
      <w:bookmarkEnd w:id="13"/>
      <w:r>
        <w:rPr>
          <w:rFonts w:hint="eastAsia" w:ascii="仿宋" w:hAnsi="仿宋" w:eastAsia="仿宋" w:cs="仿宋"/>
          <w:snapToGrid w:val="0"/>
          <w:kern w:val="28"/>
          <w:sz w:val="24"/>
          <w:szCs w:val="20"/>
        </w:rPr>
        <w:t>（如果有)；</w:t>
      </w:r>
    </w:p>
    <w:p w14:paraId="4FB8AEEA">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7B1B1D06">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5A355D19">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4C4173E7">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06084D5F">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078CF0EF">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11.2.3分包意向协议</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4503B5E0">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11.2.4符合性审查资料；</w:t>
      </w:r>
    </w:p>
    <w:p w14:paraId="3A651CEE">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11.2.5评标标准相应的商务技术资料；</w:t>
      </w:r>
    </w:p>
    <w:p w14:paraId="5413A609">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11.2.6投标标的清单；</w:t>
      </w:r>
    </w:p>
    <w:p w14:paraId="10D57D5E">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11.2.7商务技术偏离表；</w:t>
      </w:r>
    </w:p>
    <w:p w14:paraId="6937274F">
      <w:pPr>
        <w:snapToGrid w:val="0"/>
        <w:spacing w:line="360" w:lineRule="auto"/>
        <w:ind w:firstLine="960" w:firstLineChars="4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03EBE954">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14:paraId="0C62F703">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11.3.1开标一览表（报价表）；</w:t>
      </w:r>
    </w:p>
    <w:p w14:paraId="4BAAEA1B">
      <w:pPr>
        <w:pStyle w:val="965"/>
        <w:adjustRightInd w:val="0"/>
        <w:spacing w:line="360" w:lineRule="auto"/>
        <w:ind w:firstLine="960" w:firstLineChars="400"/>
        <w:rPr>
          <w:rFonts w:hint="eastAsia" w:ascii="仿宋" w:hAnsi="仿宋" w:eastAsia="仿宋" w:cs="仿宋"/>
        </w:rPr>
      </w:pPr>
      <w:r>
        <w:rPr>
          <w:rFonts w:hint="eastAsia" w:ascii="仿宋" w:hAnsi="仿宋" w:eastAsia="仿宋" w:cs="仿宋"/>
          <w:sz w:val="24"/>
          <w:szCs w:val="24"/>
          <w:lang w:val="en-US"/>
        </w:rPr>
        <w:t>11.3.2 报价情况说明（如供应商报价低于项目预算50%的，应当提交本文档，详细阐述不影响产品质量或者诚信履约的具体原因）；</w:t>
      </w:r>
    </w:p>
    <w:p w14:paraId="76E3FA9A">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11.3.3中小企业声明函。</w:t>
      </w:r>
    </w:p>
    <w:p w14:paraId="2311DC42">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14:paraId="7F3BA29E">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投标人提供虚假材料投标的，投标无效。</w:t>
      </w:r>
    </w:p>
    <w:p w14:paraId="2DDA9504">
      <w:pPr>
        <w:spacing w:line="360" w:lineRule="auto"/>
        <w:ind w:firstLine="720" w:firstLineChars="300"/>
        <w:rPr>
          <w:rFonts w:hint="eastAsia" w:ascii="仿宋" w:hAnsi="仿宋" w:eastAsia="仿宋" w:cs="仿宋"/>
        </w:rPr>
      </w:pPr>
      <w:r>
        <w:rPr>
          <w:rFonts w:hint="eastAsia" w:ascii="仿宋" w:hAnsi="仿宋" w:eastAsia="仿宋" w:cs="仿宋"/>
          <w:sz w:val="24"/>
          <w:shd w:val="clear" w:color="auto" w:fill="FFFFFF"/>
        </w:rPr>
        <w:t>投标人应对投标文件中材料的真实性、合法性负责。投标人可事先在公开官网查询、核对相关证书和报告内容，确保投标文件资料准确无误。</w:t>
      </w:r>
    </w:p>
    <w:p w14:paraId="3593799E">
      <w:pPr>
        <w:pStyle w:val="130"/>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75AD80F4">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1C3919B0">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59B30F4">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3DB1ED70">
      <w:pPr>
        <w:numPr>
          <w:ilvl w:val="0"/>
          <w:numId w:val="4"/>
        </w:numPr>
        <w:snapToGrid w:val="0"/>
        <w:spacing w:line="360" w:lineRule="auto"/>
        <w:rPr>
          <w:rFonts w:hint="eastAsia" w:ascii="仿宋" w:hAnsi="仿宋" w:eastAsia="仿宋" w:cs="仿宋"/>
          <w:b/>
          <w:sz w:val="24"/>
        </w:rPr>
      </w:pPr>
      <w:r>
        <w:rPr>
          <w:rFonts w:hint="eastAsia" w:ascii="仿宋" w:hAnsi="仿宋" w:eastAsia="仿宋" w:cs="仿宋"/>
          <w:b/>
          <w:sz w:val="24"/>
        </w:rPr>
        <w:t>投标文件的签署、盖章</w:t>
      </w:r>
    </w:p>
    <w:p w14:paraId="6DEEB1A2">
      <w:pPr>
        <w:pStyle w:val="130"/>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79218CC8">
      <w:pPr>
        <w:pStyle w:val="130"/>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1722DB74">
      <w:pPr>
        <w:pStyle w:val="130"/>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2F49C24A">
      <w:pPr>
        <w:pStyle w:val="130"/>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14:paraId="3BAF5FDC">
      <w:pPr>
        <w:pStyle w:val="130"/>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51FD3FA1">
      <w:pPr>
        <w:pStyle w:val="130"/>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7B7EF2FA">
      <w:pPr>
        <w:pStyle w:val="130"/>
        <w:spacing w:before="0"/>
        <w:ind w:firstLine="480"/>
        <w:rPr>
          <w:rFonts w:hint="eastAsia" w:ascii="仿宋" w:hAnsi="仿宋" w:eastAsia="仿宋" w:cs="仿宋"/>
          <w:szCs w:val="24"/>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503C6BD0">
      <w:pPr>
        <w:pStyle w:val="33"/>
        <w:numPr>
          <w:ilvl w:val="0"/>
          <w:numId w:val="5"/>
        </w:numPr>
        <w:spacing w:line="360" w:lineRule="auto"/>
        <w:rPr>
          <w:rFonts w:hint="eastAsia" w:ascii="仿宋" w:hAnsi="仿宋" w:eastAsia="仿宋" w:cs="仿宋"/>
          <w:b/>
          <w:sz w:val="24"/>
          <w:szCs w:val="24"/>
        </w:rPr>
      </w:pPr>
      <w:r>
        <w:rPr>
          <w:rFonts w:hint="eastAsia" w:ascii="仿宋" w:hAnsi="仿宋" w:eastAsia="仿宋" w:cs="仿宋"/>
          <w:b/>
          <w:sz w:val="24"/>
          <w:szCs w:val="24"/>
        </w:rPr>
        <w:t>备份投标文件</w:t>
      </w:r>
    </w:p>
    <w:p w14:paraId="3900E24E">
      <w:pPr>
        <w:pStyle w:val="33"/>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但采购人、采购代理机构不强制或变相强制投标人提交备份投标文件。</w:t>
      </w:r>
    </w:p>
    <w:p w14:paraId="71F698B5">
      <w:pPr>
        <w:pStyle w:val="33"/>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DVD光盘等存储介质</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1C4D57CF">
      <w:pPr>
        <w:pStyle w:val="3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14:paraId="5E2E6402">
      <w:pPr>
        <w:pStyle w:val="3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送达时间以签收人签收时间为准。采购代理机构将拒绝接受逾期送达的备份投标文件。邮寄过程中，电子备份投标文件发生泄露、遗失、损坏或延期送达等情况的，由投标人自行负责。</w:t>
      </w:r>
    </w:p>
    <w:p w14:paraId="34BF8954">
      <w:pPr>
        <w:pStyle w:val="33"/>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14:paraId="330424DF">
      <w:pPr>
        <w:pStyle w:val="130"/>
        <w:numPr>
          <w:ilvl w:val="0"/>
          <w:numId w:val="6"/>
        </w:numPr>
        <w:spacing w:before="0"/>
        <w:ind w:firstLine="0" w:firstLineChars="0"/>
        <w:rPr>
          <w:rFonts w:hint="eastAsia" w:ascii="仿宋" w:hAnsi="仿宋" w:eastAsia="仿宋" w:cs="仿宋"/>
          <w:b/>
          <w:szCs w:val="24"/>
        </w:rPr>
      </w:pPr>
      <w:r>
        <w:rPr>
          <w:rFonts w:hint="eastAsia" w:ascii="仿宋" w:hAnsi="仿宋" w:eastAsia="仿宋" w:cs="仿宋"/>
          <w:b/>
          <w:szCs w:val="24"/>
        </w:rPr>
        <w:t>投标文件的无效处理</w:t>
      </w:r>
    </w:p>
    <w:p w14:paraId="4107522F">
      <w:pPr>
        <w:pStyle w:val="25"/>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4.2规定</w:t>
      </w:r>
      <w:r>
        <w:rPr>
          <w:rFonts w:hint="eastAsia" w:ascii="仿宋" w:hAnsi="仿宋" w:eastAsia="仿宋" w:cs="仿宋"/>
          <w:szCs w:val="21"/>
        </w:rPr>
        <w:t>的情形之一的，投标无效：</w:t>
      </w:r>
    </w:p>
    <w:p w14:paraId="50E8A060">
      <w:pPr>
        <w:pStyle w:val="130"/>
        <w:numPr>
          <w:ilvl w:val="0"/>
          <w:numId w:val="6"/>
        </w:numPr>
        <w:spacing w:before="0"/>
        <w:ind w:firstLine="0" w:firstLineChars="0"/>
        <w:rPr>
          <w:rFonts w:hint="eastAsia" w:ascii="仿宋" w:hAnsi="仿宋" w:eastAsia="仿宋" w:cs="仿宋"/>
          <w:b/>
          <w:szCs w:val="24"/>
        </w:rPr>
      </w:pPr>
      <w:r>
        <w:rPr>
          <w:rFonts w:hint="eastAsia" w:ascii="仿宋" w:hAnsi="仿宋" w:eastAsia="仿宋" w:cs="仿宋"/>
          <w:b/>
          <w:szCs w:val="24"/>
        </w:rPr>
        <w:t>投标有效期</w:t>
      </w:r>
    </w:p>
    <w:p w14:paraId="075D71C6">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26E265D0">
      <w:pPr>
        <w:pStyle w:val="130"/>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5668AED5">
      <w:pPr>
        <w:pStyle w:val="130"/>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09080C28">
      <w:pPr>
        <w:pStyle w:val="130"/>
        <w:spacing w:before="0"/>
        <w:ind w:firstLine="480"/>
        <w:rPr>
          <w:rFonts w:hint="eastAsia" w:ascii="仿宋" w:hAnsi="仿宋" w:eastAsia="仿宋" w:cs="仿宋"/>
        </w:rPr>
      </w:pPr>
      <w:r>
        <w:rPr>
          <w:rFonts w:hint="eastAsia" w:ascii="仿宋" w:hAnsi="仿宋" w:eastAsia="仿宋" w:cs="仿宋"/>
        </w:rPr>
        <w:t>17.4在投标截止时间起至投标有效期届满，供应商投标文件不可撤销。</w:t>
      </w:r>
    </w:p>
    <w:p w14:paraId="14C707CA">
      <w:pPr>
        <w:pStyle w:val="130"/>
        <w:spacing w:before="0"/>
        <w:ind w:firstLine="0" w:firstLineChars="0"/>
        <w:jc w:val="center"/>
        <w:rPr>
          <w:rFonts w:hint="eastAsia" w:ascii="仿宋" w:hAnsi="仿宋" w:eastAsia="仿宋" w:cs="仿宋"/>
          <w:b/>
          <w:sz w:val="32"/>
        </w:rPr>
      </w:pPr>
      <w:r>
        <w:rPr>
          <w:rFonts w:hint="eastAsia" w:ascii="仿宋" w:hAnsi="仿宋" w:eastAsia="仿宋" w:cs="仿宋"/>
          <w:b/>
          <w:sz w:val="32"/>
        </w:rPr>
        <w:t>四、开标</w:t>
      </w:r>
    </w:p>
    <w:p w14:paraId="32829F22">
      <w:pPr>
        <w:pStyle w:val="555"/>
        <w:spacing w:before="0" w:line="360" w:lineRule="auto"/>
        <w:ind w:left="0" w:firstLine="0"/>
        <w:contextualSpacing/>
        <w:rPr>
          <w:rFonts w:hint="eastAsia" w:ascii="仿宋" w:hAnsi="仿宋" w:eastAsia="仿宋" w:cs="仿宋"/>
          <w:sz w:val="24"/>
        </w:rPr>
      </w:pPr>
      <w:r>
        <w:rPr>
          <w:rFonts w:hint="eastAsia" w:ascii="仿宋" w:hAnsi="仿宋" w:eastAsia="仿宋" w:cs="仿宋"/>
          <w:b/>
          <w:sz w:val="24"/>
          <w:szCs w:val="24"/>
        </w:rPr>
        <w:t>18. 开标</w:t>
      </w:r>
      <w:r>
        <w:rPr>
          <w:rFonts w:hint="eastAsia" w:ascii="仿宋" w:hAnsi="仿宋" w:eastAsia="仿宋" w:cs="仿宋"/>
          <w:sz w:val="24"/>
        </w:rPr>
        <w:t xml:space="preserve"> </w:t>
      </w:r>
    </w:p>
    <w:p w14:paraId="581FB185">
      <w:pPr>
        <w:pStyle w:val="555"/>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52EA10CF">
      <w:pPr>
        <w:pStyle w:val="555"/>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18.2开标时，电子交易平台按开标时间自动提取所有投标文件。采购代理机构依托电子交易平台发起开始解密指令，投标人按照平台提示和招标文件的规定在半小时内完成在线解密。</w:t>
      </w:r>
    </w:p>
    <w:p w14:paraId="7893B8B3">
      <w:pPr>
        <w:pStyle w:val="555"/>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5621B39F">
      <w:pPr>
        <w:pStyle w:val="130"/>
        <w:spacing w:before="0"/>
        <w:ind w:firstLine="0" w:firstLineChars="0"/>
        <w:jc w:val="center"/>
        <w:rPr>
          <w:rFonts w:hint="eastAsia" w:ascii="仿宋" w:hAnsi="仿宋" w:eastAsia="仿宋" w:cs="仿宋"/>
          <w:b/>
        </w:rPr>
      </w:pPr>
      <w:r>
        <w:rPr>
          <w:rFonts w:hint="eastAsia" w:ascii="仿宋" w:hAnsi="仿宋" w:eastAsia="仿宋" w:cs="仿宋"/>
          <w:b/>
          <w:sz w:val="32"/>
        </w:rPr>
        <w:t>五、资格审查</w:t>
      </w:r>
    </w:p>
    <w:p w14:paraId="65F4B9B2">
      <w:pPr>
        <w:widowControl/>
        <w:numPr>
          <w:ilvl w:val="0"/>
          <w:numId w:val="7"/>
        </w:numPr>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资格审查</w:t>
      </w:r>
    </w:p>
    <w:p w14:paraId="7884C0D2">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19.1</w:t>
      </w:r>
      <w:r>
        <w:rPr>
          <w:rFonts w:hint="eastAsia" w:ascii="仿宋" w:hAnsi="仿宋" w:eastAsia="仿宋" w:cs="仿宋"/>
          <w:sz w:val="24"/>
        </w:rPr>
        <w:t>采购人或采购代理机构依据法律法规和招标文件的规定，对投标人的资格进行审查。</w:t>
      </w:r>
    </w:p>
    <w:p w14:paraId="17E62C5B">
      <w:pPr>
        <w:pStyle w:val="130"/>
        <w:spacing w:before="0"/>
        <w:ind w:firstLine="480"/>
        <w:rPr>
          <w:rFonts w:hint="eastAsia" w:ascii="仿宋" w:hAnsi="仿宋" w:eastAsia="仿宋" w:cs="仿宋"/>
        </w:rPr>
      </w:pPr>
      <w:r>
        <w:rPr>
          <w:rFonts w:hint="eastAsia" w:ascii="仿宋" w:hAnsi="仿宋" w:eastAsia="仿宋" w:cs="仿宋"/>
          <w:kern w:val="0"/>
          <w:szCs w:val="24"/>
        </w:rPr>
        <w:t>19.2投标人未按照招标文件要求提供与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14:paraId="74406078">
      <w:pPr>
        <w:pStyle w:val="130"/>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3对未通过资格审查的投标人，采购人或采购代理机构告知其未通过的原因。</w:t>
      </w:r>
    </w:p>
    <w:p w14:paraId="64C1CB63">
      <w:pPr>
        <w:pStyle w:val="130"/>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4合格投标人不足3家的，不再评标。</w:t>
      </w:r>
    </w:p>
    <w:p w14:paraId="79A46F1A">
      <w:pPr>
        <w:pStyle w:val="130"/>
        <w:numPr>
          <w:ilvl w:val="0"/>
          <w:numId w:val="7"/>
        </w:numPr>
        <w:spacing w:before="0"/>
        <w:ind w:firstLine="0" w:firstLineChars="0"/>
        <w:rPr>
          <w:rFonts w:hint="eastAsia" w:ascii="仿宋" w:hAnsi="仿宋" w:eastAsia="仿宋" w:cs="仿宋"/>
          <w:b/>
          <w:szCs w:val="24"/>
        </w:rPr>
      </w:pPr>
      <w:r>
        <w:rPr>
          <w:rFonts w:hint="eastAsia" w:ascii="仿宋" w:hAnsi="仿宋" w:eastAsia="仿宋" w:cs="仿宋"/>
          <w:b/>
          <w:szCs w:val="24"/>
        </w:rPr>
        <w:t>信用信息查询</w:t>
      </w:r>
    </w:p>
    <w:p w14:paraId="344725FE">
      <w:pPr>
        <w:pStyle w:val="130"/>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28894A55">
      <w:pPr>
        <w:pStyle w:val="130"/>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35F5562D">
      <w:pPr>
        <w:pStyle w:val="130"/>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1FF7D823">
      <w:pPr>
        <w:pStyle w:val="130"/>
        <w:spacing w:before="0"/>
        <w:ind w:firstLine="480"/>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022B7DC0">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sz w:val="32"/>
          <w:szCs w:val="32"/>
        </w:rPr>
        <w:t>六、评标</w:t>
      </w:r>
    </w:p>
    <w:p w14:paraId="5983E9B8">
      <w:pPr>
        <w:spacing w:line="360" w:lineRule="auto"/>
        <w:rPr>
          <w:rFonts w:hint="eastAsia" w:ascii="仿宋" w:hAnsi="仿宋" w:eastAsia="仿宋" w:cs="仿宋"/>
          <w:b/>
          <w:sz w:val="24"/>
        </w:rPr>
      </w:pPr>
      <w:bookmarkStart w:id="14"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34AA0FD0">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sz w:val="32"/>
          <w:szCs w:val="32"/>
        </w:rPr>
        <w:t>七、定标</w:t>
      </w:r>
    </w:p>
    <w:p w14:paraId="7B2D727B">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14:paraId="198DC34F">
      <w:pPr>
        <w:pStyle w:val="130"/>
        <w:snapToGrid w:val="0"/>
        <w:spacing w:before="0"/>
        <w:ind w:firstLine="480"/>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E8A7374">
      <w:pPr>
        <w:pStyle w:val="130"/>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14:paraId="507C2D77">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23.1自中标人确定之日起2个工作日内，采购代理机构通过电子交易平台向中标人发出中标通知书，同时编制发布采购结果公告。采购代理机构也可以以纸质形式进行中标通知。</w:t>
      </w:r>
    </w:p>
    <w:p w14:paraId="46E8FFAD">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3A57AB1">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14:paraId="2E60D941">
      <w:pPr>
        <w:pStyle w:val="3"/>
        <w:tabs>
          <w:tab w:val="clear" w:pos="432"/>
        </w:tabs>
        <w:ind w:left="12" w:hanging="12"/>
        <w:rPr>
          <w:rFonts w:hint="eastAsia" w:ascii="仿宋" w:eastAsia="仿宋" w:cs="仿宋"/>
        </w:rPr>
      </w:pPr>
      <w:r>
        <w:rPr>
          <w:rFonts w:hint="eastAsia" w:ascii="仿宋" w:eastAsia="仿宋" w:cs="仿宋"/>
          <w:sz w:val="24"/>
          <w:szCs w:val="24"/>
        </w:rPr>
        <w:t>24.及时复核供应商材料。</w:t>
      </w:r>
      <w:r>
        <w:rPr>
          <w:rFonts w:hint="eastAsia" w:ascii="仿宋" w:eastAsia="仿宋" w:cs="仿宋"/>
          <w:b w:val="0"/>
          <w:bCs w:val="0"/>
          <w:sz w:val="24"/>
          <w:szCs w:val="24"/>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547B5D51">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八、合同授予</w:t>
      </w:r>
    </w:p>
    <w:p w14:paraId="1BB7C9F0">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 xml:space="preserve">25. </w:t>
      </w:r>
      <w:r>
        <w:rPr>
          <w:rFonts w:hint="eastAsia" w:ascii="仿宋" w:hAnsi="仿宋" w:eastAsia="仿宋" w:cs="仿宋"/>
        </w:rPr>
        <w:t>合同主要条款详见第五部分拟签订的合同文本。</w:t>
      </w:r>
    </w:p>
    <w:p w14:paraId="74CACA09">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26. 合同的签订</w:t>
      </w:r>
    </w:p>
    <w:p w14:paraId="22B5B0E9">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26.1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F509504">
      <w:pPr>
        <w:pStyle w:val="130"/>
        <w:snapToGrid w:val="0"/>
        <w:spacing w:before="0"/>
        <w:ind w:firstLine="480"/>
        <w:rPr>
          <w:rFonts w:hint="eastAsia" w:ascii="仿宋" w:hAnsi="仿宋" w:eastAsia="仿宋" w:cs="仿宋"/>
          <w:kern w:val="0"/>
        </w:rPr>
      </w:pPr>
      <w:r>
        <w:rPr>
          <w:rFonts w:hint="eastAsia" w:ascii="仿宋" w:hAnsi="仿宋" w:eastAsia="仿宋" w:cs="仿宋"/>
          <w:kern w:val="0"/>
          <w:lang w:val="zh-CN"/>
        </w:rPr>
        <w:t>2</w:t>
      </w:r>
      <w:r>
        <w:rPr>
          <w:rFonts w:hint="eastAsia" w:ascii="仿宋" w:hAnsi="仿宋" w:eastAsia="仿宋" w:cs="仿宋"/>
          <w:kern w:val="0"/>
        </w:rPr>
        <w:t>6</w:t>
      </w:r>
      <w:r>
        <w:rPr>
          <w:rFonts w:hint="eastAsia" w:ascii="仿宋" w:hAnsi="仿宋" w:eastAsia="仿宋" w:cs="仿宋"/>
          <w:kern w:val="0"/>
          <w:lang w:val="zh-CN"/>
        </w:rPr>
        <w:t>.2中标人按规定的日期、时间、地点，由法定代表人或其授权代表与采购人代表签订合同。如中标人为联合体的，由联合体成员各方法定代表人或其授权代表与采购人代表签订合同。</w:t>
      </w:r>
    </w:p>
    <w:p w14:paraId="41718109">
      <w:pPr>
        <w:pStyle w:val="130"/>
        <w:snapToGrid w:val="0"/>
        <w:spacing w:before="0"/>
        <w:ind w:firstLine="480"/>
        <w:rPr>
          <w:rFonts w:hint="eastAsia" w:ascii="仿宋" w:hAnsi="仿宋" w:eastAsia="仿宋" w:cs="仿宋"/>
        </w:rPr>
      </w:pPr>
      <w:r>
        <w:rPr>
          <w:rFonts w:hint="eastAsia" w:ascii="仿宋" w:hAnsi="仿宋" w:eastAsia="仿宋" w:cs="仿宋"/>
        </w:rPr>
        <w:t>26.3如签订合同并生效后，供应商无故拒绝或延期，除按照合同条款处理外，列入不良行为记录一次，并给予通报。</w:t>
      </w:r>
    </w:p>
    <w:p w14:paraId="3A701428">
      <w:pPr>
        <w:pStyle w:val="130"/>
        <w:snapToGrid w:val="0"/>
        <w:spacing w:before="0"/>
        <w:ind w:firstLine="480"/>
        <w:rPr>
          <w:rFonts w:hint="eastAsia" w:ascii="仿宋" w:hAnsi="仿宋" w:eastAsia="仿宋" w:cs="仿宋"/>
        </w:rPr>
      </w:pPr>
      <w:r>
        <w:rPr>
          <w:rFonts w:hint="eastAsia" w:ascii="仿宋" w:hAnsi="仿宋" w:eastAsia="仿宋" w:cs="仿宋"/>
        </w:rPr>
        <w:t>26.4中标供应商拒绝与采购人签订合同的，采购人可以按照评审报告推荐的中标或者成交候选人名单排序，确定下一候选人为中标供应商，也可以重新开展政府采购活动。</w:t>
      </w:r>
    </w:p>
    <w:p w14:paraId="78C20CDB">
      <w:pPr>
        <w:pStyle w:val="130"/>
        <w:snapToGrid w:val="0"/>
        <w:spacing w:before="0" w:after="120"/>
        <w:ind w:firstLine="480"/>
        <w:rPr>
          <w:rFonts w:hint="eastAsia" w:ascii="仿宋" w:hAnsi="仿宋" w:eastAsia="仿宋" w:cs="仿宋"/>
        </w:rPr>
      </w:pPr>
      <w:r>
        <w:rPr>
          <w:rFonts w:hint="eastAsia" w:ascii="仿宋" w:hAnsi="仿宋" w:eastAsia="仿宋" w:cs="仿宋"/>
        </w:rPr>
        <w:t>26.5采购合同由采购人与中标供应商根据招标文件、投标文件等内容通过政府采购电子交易平台在线签订，自动备案。</w:t>
      </w:r>
    </w:p>
    <w:p w14:paraId="477434F4">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27. 履约保证金</w:t>
      </w:r>
    </w:p>
    <w:p w14:paraId="5020572C">
      <w:pPr>
        <w:tabs>
          <w:tab w:val="left" w:pos="0"/>
        </w:tabs>
        <w:spacing w:line="360" w:lineRule="auto"/>
        <w:ind w:firstLine="482"/>
        <w:rPr>
          <w:rFonts w:hint="eastAsia"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3BD075C">
      <w:pPr>
        <w:tabs>
          <w:tab w:val="left" w:pos="0"/>
        </w:tabs>
        <w:spacing w:line="360" w:lineRule="auto"/>
        <w:ind w:firstLine="482"/>
        <w:rPr>
          <w:rFonts w:hint="eastAsia" w:ascii="仿宋" w:hAnsi="仿宋" w:eastAsia="仿宋" w:cs="仿宋"/>
          <w:snapToGrid w:val="0"/>
          <w:kern w:val="28"/>
          <w:sz w:val="24"/>
        </w:rPr>
      </w:pPr>
      <w:r>
        <w:rPr>
          <w:rFonts w:hint="eastAsia" w:ascii="仿宋" w:hAnsi="仿宋" w:eastAsia="仿宋" w:cs="仿宋"/>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05CFF5C5">
      <w:pPr>
        <w:pStyle w:val="3"/>
        <w:ind w:left="0" w:firstLine="0"/>
        <w:rPr>
          <w:rFonts w:hint="eastAsia" w:ascii="仿宋" w:eastAsia="仿宋" w:cs="仿宋"/>
        </w:rPr>
      </w:pPr>
      <w:r>
        <w:rPr>
          <w:rFonts w:hint="eastAsia" w:ascii="仿宋" w:eastAsia="仿宋" w:cs="仿宋"/>
          <w:sz w:val="24"/>
          <w:lang w:val="en-US"/>
        </w:rPr>
        <w:t>28.预付款</w:t>
      </w:r>
    </w:p>
    <w:p w14:paraId="16143387">
      <w:pPr>
        <w:adjustRightInd/>
        <w:spacing w:line="360" w:lineRule="auto"/>
        <w:ind w:firstLine="480" w:firstLineChars="200"/>
        <w:rPr>
          <w:rFonts w:hint="eastAsia"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200974EC">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九、电子交易活动的中止</w:t>
      </w:r>
    </w:p>
    <w:p w14:paraId="25D74206">
      <w:pPr>
        <w:pStyle w:val="130"/>
        <w:snapToGrid w:val="0"/>
        <w:spacing w:before="0"/>
        <w:ind w:firstLine="0" w:firstLineChars="0"/>
        <w:rPr>
          <w:rFonts w:hint="eastAsia" w:ascii="仿宋" w:hAnsi="仿宋" w:eastAsia="仿宋" w:cs="仿宋"/>
        </w:rPr>
      </w:pPr>
      <w:r>
        <w:rPr>
          <w:rFonts w:hint="eastAsia" w:ascii="仿宋" w:hAnsi="仿宋" w:eastAsia="仿宋" w:cs="仿宋"/>
          <w:b/>
          <w:bCs/>
        </w:rPr>
        <w:t>2</w:t>
      </w:r>
      <w:r>
        <w:rPr>
          <w:rFonts w:hint="eastAsia" w:ascii="仿宋" w:hAnsi="仿宋" w:eastAsia="仿宋" w:cs="仿宋"/>
          <w:b/>
          <w:bCs/>
          <w:szCs w:val="24"/>
        </w:rPr>
        <w:t>9</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4E0CB42C">
      <w:pPr>
        <w:pStyle w:val="130"/>
        <w:snapToGrid w:val="0"/>
        <w:spacing w:before="0"/>
        <w:ind w:firstLine="480"/>
        <w:rPr>
          <w:rFonts w:hint="eastAsia" w:ascii="仿宋" w:hAnsi="仿宋" w:eastAsia="仿宋" w:cs="仿宋"/>
        </w:rPr>
      </w:pPr>
      <w:r>
        <w:rPr>
          <w:rFonts w:hint="eastAsia" w:ascii="仿宋" w:hAnsi="仿宋" w:eastAsia="仿宋" w:cs="仿宋"/>
        </w:rPr>
        <w:t xml:space="preserve">29.1电子交易平台发生故障而无法登录访问的； </w:t>
      </w:r>
    </w:p>
    <w:p w14:paraId="5868ED93">
      <w:pPr>
        <w:pStyle w:val="130"/>
        <w:snapToGrid w:val="0"/>
        <w:spacing w:before="0"/>
        <w:ind w:firstLine="480"/>
        <w:rPr>
          <w:rFonts w:hint="eastAsia" w:ascii="仿宋" w:hAnsi="仿宋" w:eastAsia="仿宋" w:cs="仿宋"/>
        </w:rPr>
      </w:pPr>
      <w:r>
        <w:rPr>
          <w:rFonts w:hint="eastAsia" w:ascii="仿宋" w:hAnsi="仿宋" w:eastAsia="仿宋" w:cs="仿宋"/>
        </w:rPr>
        <w:t>29.2电子交易平台应用或数据库出现错误，不能进行正常操作的；</w:t>
      </w:r>
    </w:p>
    <w:p w14:paraId="4C6F0854">
      <w:pPr>
        <w:pStyle w:val="130"/>
        <w:snapToGrid w:val="0"/>
        <w:spacing w:before="0"/>
        <w:ind w:firstLine="480"/>
        <w:rPr>
          <w:rFonts w:hint="eastAsia" w:ascii="仿宋" w:hAnsi="仿宋" w:eastAsia="仿宋" w:cs="仿宋"/>
        </w:rPr>
      </w:pPr>
      <w:r>
        <w:rPr>
          <w:rFonts w:hint="eastAsia" w:ascii="仿宋" w:hAnsi="仿宋" w:eastAsia="仿宋" w:cs="仿宋"/>
        </w:rPr>
        <w:t>29.3电子交易平台发现严重安全漏洞，有潜在泄密危险的；</w:t>
      </w:r>
    </w:p>
    <w:p w14:paraId="5A9F55E1">
      <w:pPr>
        <w:pStyle w:val="130"/>
        <w:snapToGrid w:val="0"/>
        <w:spacing w:before="0"/>
        <w:ind w:firstLine="480"/>
        <w:rPr>
          <w:rFonts w:hint="eastAsia" w:ascii="仿宋" w:hAnsi="仿宋" w:eastAsia="仿宋" w:cs="仿宋"/>
        </w:rPr>
      </w:pPr>
      <w:r>
        <w:rPr>
          <w:rFonts w:hint="eastAsia" w:ascii="仿宋" w:hAnsi="仿宋" w:eastAsia="仿宋" w:cs="仿宋"/>
        </w:rPr>
        <w:t xml:space="preserve">29.4病毒发作导致不能进行正常操作的； </w:t>
      </w:r>
    </w:p>
    <w:p w14:paraId="2DAE9100">
      <w:pPr>
        <w:pStyle w:val="130"/>
        <w:snapToGrid w:val="0"/>
        <w:spacing w:before="0"/>
        <w:ind w:firstLine="480"/>
        <w:rPr>
          <w:rFonts w:hint="eastAsia" w:ascii="仿宋" w:hAnsi="仿宋" w:eastAsia="仿宋" w:cs="仿宋"/>
        </w:rPr>
      </w:pPr>
      <w:r>
        <w:rPr>
          <w:rFonts w:hint="eastAsia" w:ascii="仿宋" w:hAnsi="仿宋" w:eastAsia="仿宋" w:cs="仿宋"/>
        </w:rPr>
        <w:t>29.5其他无法保证电子交易的公平、公正和安全的情况。</w:t>
      </w:r>
    </w:p>
    <w:p w14:paraId="1CFD74EF">
      <w:pPr>
        <w:pStyle w:val="130"/>
        <w:snapToGrid w:val="0"/>
        <w:spacing w:before="0"/>
        <w:ind w:firstLine="0" w:firstLineChars="0"/>
        <w:rPr>
          <w:rFonts w:hint="eastAsia" w:ascii="仿宋" w:hAnsi="仿宋" w:eastAsia="仿宋" w:cs="仿宋"/>
        </w:rPr>
      </w:pPr>
      <w:r>
        <w:rPr>
          <w:rFonts w:hint="eastAsia" w:ascii="仿宋" w:hAnsi="仿宋" w:eastAsia="仿宋" w:cs="仿宋"/>
        </w:rPr>
        <w:t>30.出现以上情形，不影响采购公平、公正性的，采购组织机构可以待上述情形消除后继续组织电子交易活动，也可以决定某些环节以纸质形式进行；影响或可能影响采购公平、公正性的，应当重新采购。</w:t>
      </w:r>
    </w:p>
    <w:p w14:paraId="427BB6B0">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十、验收</w:t>
      </w:r>
    </w:p>
    <w:p w14:paraId="1F1C4AD1">
      <w:pPr>
        <w:pStyle w:val="25"/>
        <w:spacing w:line="360" w:lineRule="auto"/>
        <w:ind w:firstLine="0" w:firstLineChars="0"/>
        <w:rPr>
          <w:rFonts w:hint="eastAsia" w:ascii="仿宋" w:hAnsi="仿宋" w:eastAsia="仿宋" w:cs="仿宋"/>
          <w:b/>
        </w:rPr>
      </w:pPr>
      <w:r>
        <w:rPr>
          <w:rFonts w:hint="eastAsia" w:ascii="仿宋" w:hAnsi="仿宋" w:eastAsia="仿宋" w:cs="仿宋"/>
          <w:b/>
        </w:rPr>
        <w:t>31. 验收</w:t>
      </w:r>
    </w:p>
    <w:p w14:paraId="1B6EF557">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AC6D40A">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31.2采购人可以邀请参加本项目的其他投标人或者第三方机构参与验收。参与验收的投标人或者第三方机构的意见作为验收书的参考资料一并存档。</w:t>
      </w:r>
    </w:p>
    <w:p w14:paraId="08C13769">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7777E53">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74714665"/>
      <w:bookmarkEnd w:id="15"/>
      <w:bookmarkStart w:id="16" w:name="_Hlt68073093"/>
      <w:bookmarkEnd w:id="16"/>
      <w:bookmarkStart w:id="17" w:name="_Hlt75236290"/>
      <w:bookmarkEnd w:id="17"/>
      <w:bookmarkStart w:id="18" w:name="_Hlt75236011"/>
      <w:bookmarkEnd w:id="18"/>
      <w:bookmarkStart w:id="19" w:name="_Hlt74707468"/>
      <w:bookmarkEnd w:id="19"/>
      <w:bookmarkStart w:id="20" w:name="_Hlt68057669"/>
      <w:bookmarkEnd w:id="20"/>
      <w:bookmarkStart w:id="21" w:name="_Hlt75236101"/>
      <w:bookmarkEnd w:id="21"/>
      <w:bookmarkStart w:id="22" w:name="_Hlt74730295"/>
      <w:bookmarkEnd w:id="22"/>
      <w:bookmarkStart w:id="23" w:name="_Hlt68403820"/>
      <w:bookmarkEnd w:id="23"/>
      <w:bookmarkStart w:id="24" w:name="_Hlt68072990"/>
      <w:bookmarkEnd w:id="24"/>
      <w:bookmarkStart w:id="25" w:name="_Hlt68072998"/>
      <w:bookmarkEnd w:id="25"/>
      <w:bookmarkStart w:id="26" w:name="_Hlt74729768"/>
      <w:bookmarkEnd w:id="26"/>
      <w:r>
        <w:rPr>
          <w:rFonts w:hint="eastAsia" w:ascii="仿宋" w:hAnsi="仿宋" w:eastAsia="仿宋" w:cs="仿宋"/>
          <w:kern w:val="0"/>
          <w:sz w:val="24"/>
        </w:rPr>
        <w:t>。</w:t>
      </w:r>
    </w:p>
    <w:p w14:paraId="3E36256C">
      <w:pPr>
        <w:rPr>
          <w:rFonts w:hint="eastAsia" w:ascii="仿宋" w:hAnsi="仿宋" w:eastAsia="仿宋" w:cs="仿宋"/>
          <w:kern w:val="0"/>
          <w:sz w:val="24"/>
        </w:rPr>
      </w:pPr>
      <w:r>
        <w:rPr>
          <w:rFonts w:hint="eastAsia" w:ascii="仿宋" w:hAnsi="仿宋" w:eastAsia="仿宋" w:cs="仿宋"/>
          <w:kern w:val="0"/>
          <w:sz w:val="24"/>
        </w:rPr>
        <w:br w:type="page"/>
      </w:r>
    </w:p>
    <w:p w14:paraId="3E467009">
      <w:pPr>
        <w:pStyle w:val="3"/>
        <w:rPr>
          <w:rFonts w:hint="eastAsia" w:ascii="仿宋" w:eastAsia="仿宋" w:cs="仿宋"/>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9"/>
    <w:bookmarkEnd w:id="10"/>
    <w:p w14:paraId="2F44CDE8">
      <w:pPr>
        <w:spacing w:line="360" w:lineRule="auto"/>
        <w:jc w:val="center"/>
        <w:outlineLvl w:val="0"/>
        <w:rPr>
          <w:rFonts w:hint="eastAsia" w:ascii="仿宋" w:hAnsi="仿宋" w:eastAsia="仿宋" w:cs="仿宋"/>
          <w:b/>
          <w:sz w:val="36"/>
          <w:szCs w:val="36"/>
        </w:rPr>
      </w:pPr>
      <w:bookmarkStart w:id="27" w:name="第四部分"/>
      <w:r>
        <w:rPr>
          <w:rFonts w:hint="eastAsia" w:ascii="仿宋" w:hAnsi="仿宋" w:eastAsia="仿宋" w:cs="仿宋"/>
          <w:b/>
          <w:sz w:val="36"/>
          <w:szCs w:val="36"/>
        </w:rPr>
        <w:t>第三部分   采购需求</w:t>
      </w:r>
    </w:p>
    <w:p w14:paraId="7D9BFF71">
      <w:pPr>
        <w:snapToGrid w:val="0"/>
        <w:rPr>
          <w:rStyle w:val="963"/>
          <w:rFonts w:hint="eastAsia" w:ascii="仿宋" w:hAnsi="仿宋" w:eastAsia="仿宋" w:cs="仿宋"/>
          <w:i w:val="0"/>
          <w:iCs w:val="0"/>
        </w:rPr>
      </w:pPr>
      <w:r>
        <w:rPr>
          <w:rStyle w:val="963"/>
          <w:rFonts w:hint="eastAsia" w:ascii="仿宋" w:hAnsi="仿宋" w:eastAsia="仿宋" w:cs="仿宋"/>
          <w:i w:val="0"/>
          <w:iCs w:val="0"/>
        </w:rPr>
        <w:t>属于实质性要求条款的，请用符号“▲”标明，否则属于非实质性要求。“★”系产品采购项目中单一产品或核心产品。</w:t>
      </w:r>
    </w:p>
    <w:p w14:paraId="64A37ACC">
      <w:pPr>
        <w:pStyle w:val="3"/>
        <w:ind w:left="0" w:firstLine="0"/>
        <w:jc w:val="center"/>
        <w:rPr>
          <w:rFonts w:hint="eastAsia" w:ascii="仿宋" w:eastAsia="仿宋" w:cs="仿宋"/>
        </w:rPr>
      </w:pPr>
      <w:r>
        <w:rPr>
          <w:rFonts w:hint="eastAsia" w:ascii="仿宋" w:eastAsia="仿宋" w:cs="仿宋"/>
          <w:lang w:val="en-US"/>
        </w:rPr>
        <w:t>一、</w:t>
      </w:r>
      <w:r>
        <w:rPr>
          <w:rFonts w:hint="eastAsia" w:ascii="仿宋" w:eastAsia="仿宋" w:cs="仿宋"/>
        </w:rPr>
        <w:t>招标一览表</w:t>
      </w:r>
    </w:p>
    <w:p w14:paraId="6EAAE1E9">
      <w:pPr>
        <w:pStyle w:val="5"/>
        <w:spacing w:before="0" w:after="0" w:line="377" w:lineRule="auto"/>
        <w:ind w:left="862" w:hanging="862"/>
        <w:rPr>
          <w:rFonts w:hint="eastAsia" w:ascii="仿宋" w:hAnsi="仿宋" w:eastAsia="仿宋" w:cs="仿宋"/>
          <w:sz w:val="24"/>
          <w:szCs w:val="24"/>
        </w:rPr>
      </w:pPr>
      <w:r>
        <w:rPr>
          <w:rFonts w:hint="eastAsia" w:ascii="仿宋" w:hAnsi="仿宋" w:eastAsia="仿宋" w:cs="仿宋"/>
          <w:sz w:val="24"/>
          <w:szCs w:val="24"/>
        </w:rPr>
        <w:t>标项一：</w:t>
      </w:r>
    </w:p>
    <w:tbl>
      <w:tblPr>
        <w:tblStyle w:val="63"/>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859"/>
        <w:gridCol w:w="750"/>
        <w:gridCol w:w="810"/>
        <w:gridCol w:w="1485"/>
        <w:gridCol w:w="1725"/>
        <w:gridCol w:w="1527"/>
      </w:tblGrid>
      <w:tr w14:paraId="3284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523" w:type="dxa"/>
            <w:tcMar>
              <w:top w:w="15" w:type="dxa"/>
              <w:left w:w="15" w:type="dxa"/>
              <w:bottom w:w="0" w:type="dxa"/>
              <w:right w:w="15" w:type="dxa"/>
            </w:tcMar>
            <w:vAlign w:val="center"/>
          </w:tcPr>
          <w:p w14:paraId="2CA9A6E0">
            <w:pPr>
              <w:tabs>
                <w:tab w:val="left" w:pos="0"/>
              </w:tabs>
              <w:snapToGrid w:val="0"/>
              <w:jc w:val="center"/>
              <w:rPr>
                <w:rFonts w:hint="eastAsia" w:ascii="仿宋" w:hAnsi="仿宋" w:eastAsia="仿宋" w:cs="仿宋"/>
                <w:sz w:val="24"/>
              </w:rPr>
            </w:pPr>
            <w:r>
              <w:rPr>
                <w:rFonts w:hint="eastAsia" w:ascii="仿宋" w:hAnsi="仿宋" w:eastAsia="仿宋" w:cs="仿宋"/>
                <w:sz w:val="24"/>
              </w:rPr>
              <w:t>序号</w:t>
            </w:r>
          </w:p>
        </w:tc>
        <w:tc>
          <w:tcPr>
            <w:tcW w:w="1859" w:type="dxa"/>
            <w:tcMar>
              <w:top w:w="15" w:type="dxa"/>
              <w:left w:w="15" w:type="dxa"/>
              <w:bottom w:w="0" w:type="dxa"/>
              <w:right w:w="15" w:type="dxa"/>
            </w:tcMar>
            <w:vAlign w:val="center"/>
          </w:tcPr>
          <w:p w14:paraId="0373A357">
            <w:pPr>
              <w:tabs>
                <w:tab w:val="left" w:pos="0"/>
              </w:tabs>
              <w:snapToGrid w:val="0"/>
              <w:jc w:val="center"/>
              <w:rPr>
                <w:rFonts w:hint="eastAsia" w:ascii="仿宋" w:hAnsi="仿宋" w:eastAsia="仿宋" w:cs="仿宋"/>
                <w:sz w:val="24"/>
              </w:rPr>
            </w:pPr>
            <w:r>
              <w:rPr>
                <w:rFonts w:hint="eastAsia" w:ascii="仿宋" w:hAnsi="仿宋" w:eastAsia="仿宋" w:cs="仿宋"/>
                <w:sz w:val="24"/>
              </w:rPr>
              <w:t>名称</w:t>
            </w:r>
          </w:p>
        </w:tc>
        <w:tc>
          <w:tcPr>
            <w:tcW w:w="750" w:type="dxa"/>
            <w:tcMar>
              <w:top w:w="15" w:type="dxa"/>
              <w:left w:w="15" w:type="dxa"/>
              <w:bottom w:w="0" w:type="dxa"/>
              <w:right w:w="15" w:type="dxa"/>
            </w:tcMar>
            <w:vAlign w:val="center"/>
          </w:tcPr>
          <w:p w14:paraId="064DEA6B">
            <w:pPr>
              <w:tabs>
                <w:tab w:val="left" w:pos="0"/>
              </w:tabs>
              <w:snapToGrid w:val="0"/>
              <w:jc w:val="center"/>
              <w:rPr>
                <w:rFonts w:hint="eastAsia" w:ascii="仿宋" w:hAnsi="仿宋" w:eastAsia="仿宋" w:cs="仿宋"/>
                <w:sz w:val="24"/>
              </w:rPr>
            </w:pPr>
            <w:r>
              <w:rPr>
                <w:rFonts w:hint="eastAsia" w:ascii="仿宋" w:hAnsi="仿宋" w:eastAsia="仿宋" w:cs="仿宋"/>
                <w:sz w:val="24"/>
              </w:rPr>
              <w:t>数量</w:t>
            </w:r>
          </w:p>
        </w:tc>
        <w:tc>
          <w:tcPr>
            <w:tcW w:w="810" w:type="dxa"/>
            <w:tcMar>
              <w:top w:w="15" w:type="dxa"/>
              <w:left w:w="15" w:type="dxa"/>
              <w:bottom w:w="0" w:type="dxa"/>
              <w:right w:w="15" w:type="dxa"/>
            </w:tcMar>
            <w:vAlign w:val="center"/>
          </w:tcPr>
          <w:p w14:paraId="7626CBFB">
            <w:pPr>
              <w:tabs>
                <w:tab w:val="left" w:pos="0"/>
              </w:tabs>
              <w:snapToGrid w:val="0"/>
              <w:jc w:val="center"/>
              <w:rPr>
                <w:rFonts w:hint="eastAsia" w:ascii="仿宋" w:hAnsi="仿宋" w:eastAsia="仿宋" w:cs="仿宋"/>
                <w:sz w:val="24"/>
              </w:rPr>
            </w:pPr>
            <w:r>
              <w:rPr>
                <w:rFonts w:hint="eastAsia" w:ascii="仿宋" w:hAnsi="仿宋" w:eastAsia="仿宋" w:cs="仿宋"/>
                <w:sz w:val="24"/>
              </w:rPr>
              <w:t>单位</w:t>
            </w:r>
          </w:p>
        </w:tc>
        <w:tc>
          <w:tcPr>
            <w:tcW w:w="1485" w:type="dxa"/>
            <w:vAlign w:val="center"/>
          </w:tcPr>
          <w:p w14:paraId="496C5677">
            <w:pPr>
              <w:tabs>
                <w:tab w:val="left" w:pos="0"/>
              </w:tabs>
              <w:snapToGrid w:val="0"/>
              <w:jc w:val="center"/>
              <w:rPr>
                <w:rFonts w:hint="eastAsia" w:ascii="仿宋" w:hAnsi="仿宋" w:eastAsia="仿宋" w:cs="仿宋"/>
                <w:sz w:val="24"/>
              </w:rPr>
            </w:pPr>
            <w:r>
              <w:rPr>
                <w:rFonts w:hint="eastAsia" w:ascii="仿宋" w:hAnsi="仿宋" w:eastAsia="仿宋" w:cs="仿宋"/>
                <w:sz w:val="24"/>
              </w:rPr>
              <w:t>预算（元）</w:t>
            </w:r>
          </w:p>
        </w:tc>
        <w:tc>
          <w:tcPr>
            <w:tcW w:w="1725" w:type="dxa"/>
            <w:vAlign w:val="center"/>
          </w:tcPr>
          <w:p w14:paraId="5C3DFDDA">
            <w:pPr>
              <w:tabs>
                <w:tab w:val="left" w:pos="0"/>
              </w:tabs>
              <w:snapToGrid w:val="0"/>
              <w:jc w:val="center"/>
              <w:rPr>
                <w:rFonts w:hint="eastAsia" w:ascii="仿宋" w:hAnsi="仿宋" w:eastAsia="仿宋" w:cs="仿宋"/>
                <w:sz w:val="24"/>
              </w:rPr>
            </w:pPr>
            <w:r>
              <w:rPr>
                <w:rFonts w:hint="eastAsia" w:ascii="仿宋" w:hAnsi="仿宋" w:eastAsia="仿宋" w:cs="仿宋"/>
                <w:sz w:val="24"/>
              </w:rPr>
              <w:t>简要规格描述或基本情况介绍</w:t>
            </w:r>
          </w:p>
        </w:tc>
        <w:tc>
          <w:tcPr>
            <w:tcW w:w="1527" w:type="dxa"/>
            <w:vAlign w:val="center"/>
          </w:tcPr>
          <w:p w14:paraId="5140803E">
            <w:pPr>
              <w:tabs>
                <w:tab w:val="left" w:pos="0"/>
              </w:tabs>
              <w:snapToGrid w:val="0"/>
              <w:jc w:val="center"/>
              <w:rPr>
                <w:rFonts w:hint="eastAsia" w:ascii="仿宋" w:hAnsi="仿宋" w:eastAsia="仿宋" w:cs="仿宋"/>
                <w:sz w:val="24"/>
              </w:rPr>
            </w:pPr>
            <w:r>
              <w:rPr>
                <w:rFonts w:hint="eastAsia" w:ascii="仿宋" w:hAnsi="仿宋" w:eastAsia="仿宋" w:cs="仿宋"/>
                <w:sz w:val="24"/>
              </w:rPr>
              <w:t>最高限价（元）</w:t>
            </w:r>
          </w:p>
        </w:tc>
      </w:tr>
      <w:tr w14:paraId="604B6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1" w:hRule="atLeast"/>
        </w:trPr>
        <w:tc>
          <w:tcPr>
            <w:tcW w:w="523" w:type="dxa"/>
            <w:tcMar>
              <w:top w:w="15" w:type="dxa"/>
              <w:left w:w="15" w:type="dxa"/>
              <w:bottom w:w="0" w:type="dxa"/>
              <w:right w:w="15" w:type="dxa"/>
            </w:tcMar>
            <w:vAlign w:val="center"/>
          </w:tcPr>
          <w:p w14:paraId="25351A60">
            <w:pPr>
              <w:tabs>
                <w:tab w:val="left" w:pos="0"/>
              </w:tabs>
              <w:jc w:val="center"/>
              <w:rPr>
                <w:rFonts w:hint="eastAsia" w:ascii="仿宋" w:hAnsi="仿宋" w:eastAsia="仿宋" w:cs="仿宋"/>
                <w:sz w:val="24"/>
              </w:rPr>
            </w:pPr>
            <w:r>
              <w:rPr>
                <w:rFonts w:hint="eastAsia" w:ascii="仿宋" w:hAnsi="仿宋" w:eastAsia="仿宋" w:cs="仿宋"/>
                <w:sz w:val="24"/>
              </w:rPr>
              <w:t>1</w:t>
            </w:r>
          </w:p>
        </w:tc>
        <w:tc>
          <w:tcPr>
            <w:tcW w:w="1859" w:type="dxa"/>
            <w:tcMar>
              <w:top w:w="15" w:type="dxa"/>
              <w:left w:w="15" w:type="dxa"/>
              <w:bottom w:w="0" w:type="dxa"/>
              <w:right w:w="15" w:type="dxa"/>
            </w:tcMar>
            <w:vAlign w:val="center"/>
          </w:tcPr>
          <w:p w14:paraId="01418B0D">
            <w:pPr>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萧山区融媒体中心网络安全升级改造项目 </w:t>
            </w:r>
          </w:p>
        </w:tc>
        <w:tc>
          <w:tcPr>
            <w:tcW w:w="750" w:type="dxa"/>
            <w:tcMar>
              <w:top w:w="15" w:type="dxa"/>
              <w:left w:w="15" w:type="dxa"/>
              <w:bottom w:w="0" w:type="dxa"/>
              <w:right w:w="15" w:type="dxa"/>
            </w:tcMar>
            <w:vAlign w:val="center"/>
          </w:tcPr>
          <w:p w14:paraId="4A8031B6">
            <w:pPr>
              <w:jc w:val="center"/>
              <w:textAlignment w:val="center"/>
              <w:rPr>
                <w:rFonts w:hint="eastAsia" w:ascii="仿宋" w:hAnsi="仿宋" w:eastAsia="仿宋" w:cs="仿宋"/>
                <w:sz w:val="24"/>
              </w:rPr>
            </w:pPr>
            <w:r>
              <w:rPr>
                <w:rFonts w:hint="eastAsia" w:ascii="仿宋" w:hAnsi="仿宋" w:eastAsia="仿宋" w:cs="仿宋"/>
                <w:sz w:val="24"/>
              </w:rPr>
              <w:t>1</w:t>
            </w:r>
          </w:p>
        </w:tc>
        <w:tc>
          <w:tcPr>
            <w:tcW w:w="810" w:type="dxa"/>
            <w:tcMar>
              <w:top w:w="15" w:type="dxa"/>
              <w:left w:w="15" w:type="dxa"/>
              <w:bottom w:w="0" w:type="dxa"/>
              <w:right w:w="15" w:type="dxa"/>
            </w:tcMar>
            <w:vAlign w:val="center"/>
          </w:tcPr>
          <w:p w14:paraId="32FFF19B">
            <w:pPr>
              <w:jc w:val="center"/>
              <w:textAlignment w:val="center"/>
              <w:rPr>
                <w:rFonts w:hint="eastAsia" w:ascii="仿宋" w:hAnsi="仿宋" w:eastAsia="仿宋" w:cs="仿宋"/>
                <w:sz w:val="24"/>
              </w:rPr>
            </w:pPr>
            <w:r>
              <w:rPr>
                <w:rFonts w:hint="eastAsia" w:ascii="仿宋" w:hAnsi="仿宋" w:eastAsia="仿宋" w:cs="仿宋"/>
                <w:sz w:val="24"/>
              </w:rPr>
              <w:t>批</w:t>
            </w:r>
          </w:p>
        </w:tc>
        <w:tc>
          <w:tcPr>
            <w:tcW w:w="1485" w:type="dxa"/>
            <w:vAlign w:val="center"/>
          </w:tcPr>
          <w:p w14:paraId="1FE48820">
            <w:pPr>
              <w:tabs>
                <w:tab w:val="left" w:pos="0"/>
              </w:tabs>
              <w:snapToGrid w:val="0"/>
              <w:jc w:val="center"/>
              <w:rPr>
                <w:rFonts w:hint="eastAsia" w:ascii="仿宋" w:hAnsi="仿宋" w:eastAsia="仿宋" w:cs="仿宋"/>
                <w:sz w:val="24"/>
              </w:rPr>
            </w:pPr>
            <w:r>
              <w:rPr>
                <w:rFonts w:hint="eastAsia" w:ascii="仿宋" w:hAnsi="仿宋" w:eastAsia="仿宋" w:cs="仿宋"/>
                <w:sz w:val="24"/>
              </w:rPr>
              <w:t>850000</w:t>
            </w:r>
          </w:p>
        </w:tc>
        <w:tc>
          <w:tcPr>
            <w:tcW w:w="1725" w:type="dxa"/>
            <w:vAlign w:val="center"/>
          </w:tcPr>
          <w:p w14:paraId="1D46EBAC">
            <w:pPr>
              <w:tabs>
                <w:tab w:val="left" w:pos="0"/>
              </w:tabs>
              <w:snapToGrid w:val="0"/>
              <w:jc w:val="center"/>
              <w:rPr>
                <w:rFonts w:hint="eastAsia" w:ascii="仿宋" w:hAnsi="仿宋" w:eastAsia="仿宋" w:cs="仿宋"/>
                <w:sz w:val="24"/>
                <w:lang w:eastAsia="zh-Hans"/>
              </w:rPr>
            </w:pPr>
            <w:r>
              <w:rPr>
                <w:rFonts w:hint="eastAsia" w:ascii="仿宋" w:hAnsi="仿宋" w:eastAsia="仿宋" w:cs="仿宋"/>
                <w:sz w:val="24"/>
              </w:rPr>
              <w:t>详见采购需求</w:t>
            </w:r>
          </w:p>
        </w:tc>
        <w:tc>
          <w:tcPr>
            <w:tcW w:w="1527" w:type="dxa"/>
            <w:vAlign w:val="center"/>
          </w:tcPr>
          <w:p w14:paraId="44CBFA3A">
            <w:pPr>
              <w:tabs>
                <w:tab w:val="left" w:pos="0"/>
              </w:tabs>
              <w:snapToGrid w:val="0"/>
              <w:jc w:val="center"/>
              <w:rPr>
                <w:rFonts w:hint="eastAsia" w:ascii="仿宋" w:hAnsi="仿宋" w:eastAsia="仿宋" w:cs="仿宋"/>
                <w:sz w:val="24"/>
              </w:rPr>
            </w:pPr>
            <w:r>
              <w:rPr>
                <w:rFonts w:hint="eastAsia" w:ascii="仿宋" w:hAnsi="仿宋" w:eastAsia="仿宋" w:cs="仿宋"/>
                <w:sz w:val="24"/>
              </w:rPr>
              <w:t>850000</w:t>
            </w:r>
          </w:p>
        </w:tc>
      </w:tr>
    </w:tbl>
    <w:p w14:paraId="48B92B7A">
      <w:pPr>
        <w:pStyle w:val="3"/>
        <w:ind w:left="0" w:firstLine="0"/>
        <w:rPr>
          <w:rFonts w:hint="eastAsia" w:ascii="仿宋" w:eastAsia="仿宋" w:cs="仿宋"/>
          <w:b w:val="0"/>
          <w:bCs w:val="0"/>
          <w:sz w:val="24"/>
          <w:szCs w:val="24"/>
          <w:lang w:val="en-US"/>
        </w:rPr>
      </w:pPr>
      <w:r>
        <w:rPr>
          <w:rFonts w:hint="eastAsia" w:ascii="仿宋" w:eastAsia="仿宋" w:cs="仿宋"/>
          <w:sz w:val="24"/>
          <w:szCs w:val="24"/>
        </w:rPr>
        <w:t>注：▲投标人需在投标（开标）一览表中明确投标报价（总价）及以上各分项小计报价，各分项小计报价不得超过上表各最高限价。</w:t>
      </w:r>
      <w:r>
        <w:rPr>
          <w:rFonts w:hint="eastAsia" w:ascii="仿宋" w:eastAsia="仿宋" w:cs="仿宋"/>
          <w:b w:val="0"/>
          <w:bCs w:val="0"/>
          <w:sz w:val="24"/>
          <w:szCs w:val="24"/>
          <w:lang w:val="en-US"/>
        </w:rPr>
        <w:t>严格执行预算限价，项目如涉及办公用房装修、通用办公设备家具的不得超限额标准。（萧财国资【2019】389号）</w:t>
      </w:r>
    </w:p>
    <w:p w14:paraId="02C5C270">
      <w:pPr>
        <w:rPr>
          <w:rFonts w:hint="eastAsia" w:ascii="仿宋" w:hAnsi="仿宋" w:eastAsia="仿宋" w:cs="仿宋"/>
        </w:rPr>
      </w:pPr>
    </w:p>
    <w:p w14:paraId="77C0F15D">
      <w:pPr>
        <w:jc w:val="center"/>
        <w:rPr>
          <w:rFonts w:hint="eastAsia" w:ascii="仿宋" w:hAnsi="仿宋" w:eastAsia="仿宋" w:cs="仿宋"/>
          <w:b/>
          <w:bCs/>
          <w:sz w:val="32"/>
          <w:szCs w:val="32"/>
          <w:lang w:val="zh-CN"/>
        </w:rPr>
      </w:pPr>
      <w:r>
        <w:rPr>
          <w:rFonts w:hint="eastAsia" w:ascii="仿宋" w:hAnsi="仿宋" w:eastAsia="仿宋" w:cs="仿宋"/>
          <w:b/>
          <w:bCs/>
          <w:sz w:val="32"/>
          <w:szCs w:val="32"/>
        </w:rPr>
        <w:t>二、</w:t>
      </w:r>
      <w:r>
        <w:rPr>
          <w:rFonts w:hint="eastAsia" w:ascii="仿宋" w:hAnsi="仿宋" w:eastAsia="仿宋" w:cs="仿宋"/>
          <w:b/>
          <w:bCs/>
          <w:sz w:val="32"/>
          <w:szCs w:val="32"/>
          <w:lang w:val="zh-CN"/>
        </w:rPr>
        <w:t>采购需求</w:t>
      </w:r>
    </w:p>
    <w:p w14:paraId="3FF88336">
      <w:pPr>
        <w:pStyle w:val="23"/>
        <w:rPr>
          <w:rFonts w:hint="eastAsia" w:ascii="仿宋" w:hAnsi="仿宋" w:eastAsia="仿宋" w:cs="仿宋"/>
        </w:rPr>
      </w:pPr>
    </w:p>
    <w:p w14:paraId="3BCE73ED">
      <w:pPr>
        <w:spacing w:line="360" w:lineRule="auto"/>
        <w:rPr>
          <w:rFonts w:hint="eastAsia" w:ascii="仿宋" w:hAnsi="仿宋" w:eastAsia="仿宋" w:cs="仿宋"/>
          <w:b/>
          <w:bCs/>
          <w:sz w:val="28"/>
          <w:szCs w:val="36"/>
        </w:rPr>
      </w:pPr>
      <w:r>
        <w:rPr>
          <w:rFonts w:hint="eastAsia" w:ascii="仿宋" w:hAnsi="仿宋" w:eastAsia="仿宋" w:cs="仿宋"/>
          <w:b/>
          <w:bCs/>
          <w:sz w:val="28"/>
          <w:szCs w:val="36"/>
        </w:rPr>
        <w:t>（一）技术需求：</w:t>
      </w:r>
    </w:p>
    <w:p w14:paraId="7A42259C">
      <w:pPr>
        <w:pStyle w:val="24"/>
        <w:ind w:firstLine="0"/>
        <w:rPr>
          <w:rFonts w:hint="eastAsia" w:ascii="仿宋" w:hAnsi="仿宋" w:eastAsia="仿宋" w:cs="仿宋"/>
          <w:b/>
          <w:bCs/>
          <w:sz w:val="32"/>
          <w:szCs w:val="32"/>
          <w:lang w:val="en-US"/>
        </w:rPr>
      </w:pPr>
      <w:r>
        <w:rPr>
          <w:rFonts w:hint="eastAsia" w:ascii="仿宋" w:hAnsi="仿宋" w:eastAsia="仿宋" w:cs="仿宋"/>
          <w:b/>
          <w:bCs/>
          <w:sz w:val="32"/>
          <w:szCs w:val="32"/>
          <w:lang w:val="en-US"/>
        </w:rPr>
        <w:t>1、概况</w:t>
      </w:r>
    </w:p>
    <w:p w14:paraId="56A9BBB2">
      <w:pPr>
        <w:pStyle w:val="24"/>
        <w:ind w:firstLine="480" w:firstLineChars="200"/>
        <w:rPr>
          <w:rFonts w:hint="eastAsia" w:ascii="仿宋" w:hAnsi="仿宋" w:eastAsia="仿宋" w:cs="仿宋"/>
          <w:szCs w:val="24"/>
        </w:rPr>
      </w:pPr>
      <w:r>
        <w:rPr>
          <w:rFonts w:hint="eastAsia" w:ascii="仿宋" w:hAnsi="仿宋" w:eastAsia="仿宋" w:cs="仿宋"/>
          <w:szCs w:val="24"/>
        </w:rPr>
        <w:t>融媒体中心作为核心宣传阵地和信息枢纽，承载着新闻生产、内容发布、资源汇聚、运营管理等核心业务，其网络和信息系统安全对保障国家舆论安全、社会稳定和中心业务连续性至关重要。</w:t>
      </w:r>
    </w:p>
    <w:p w14:paraId="48927667">
      <w:pPr>
        <w:pStyle w:val="24"/>
        <w:rPr>
          <w:rFonts w:hint="eastAsia" w:ascii="仿宋" w:hAnsi="仿宋" w:eastAsia="仿宋" w:cs="仿宋"/>
          <w:szCs w:val="24"/>
        </w:rPr>
      </w:pPr>
      <w:r>
        <w:rPr>
          <w:rFonts w:hint="eastAsia" w:ascii="仿宋" w:hAnsi="仿宋" w:eastAsia="仿宋" w:cs="仿宋"/>
          <w:szCs w:val="24"/>
        </w:rPr>
        <w:t>随着网络安全形势日益严峻，</w:t>
      </w:r>
      <w:r>
        <w:rPr>
          <w:rFonts w:hint="eastAsia" w:ascii="仿宋" w:hAnsi="仿宋" w:eastAsia="仿宋" w:cs="仿宋"/>
          <w:szCs w:val="24"/>
          <w:lang w:val="en-US"/>
        </w:rPr>
        <w:t>网络安全</w:t>
      </w:r>
      <w:r>
        <w:rPr>
          <w:rFonts w:hint="eastAsia" w:ascii="仿宋" w:hAnsi="仿宋" w:eastAsia="仿宋" w:cs="仿宋"/>
          <w:szCs w:val="24"/>
        </w:rPr>
        <w:t>等级保护制度（等保2.0）要求不断提升，现有网络安全防护体系在纵深防御、主动预警、行为监管、审计溯源、统一运维等方面存在不足，亟需升级改造。</w:t>
      </w:r>
    </w:p>
    <w:p w14:paraId="35D525FC">
      <w:pPr>
        <w:pStyle w:val="24"/>
        <w:rPr>
          <w:rFonts w:hint="eastAsia" w:ascii="仿宋" w:hAnsi="仿宋" w:eastAsia="仿宋" w:cs="仿宋"/>
          <w:szCs w:val="24"/>
        </w:rPr>
      </w:pPr>
      <w:r>
        <w:rPr>
          <w:rFonts w:hint="eastAsia" w:ascii="仿宋" w:hAnsi="仿宋" w:eastAsia="仿宋" w:cs="仿宋"/>
          <w:szCs w:val="24"/>
        </w:rPr>
        <w:t>建设目标：</w:t>
      </w:r>
    </w:p>
    <w:p w14:paraId="4D1F02D9">
      <w:pPr>
        <w:pStyle w:val="24"/>
        <w:rPr>
          <w:rFonts w:hint="eastAsia" w:ascii="仿宋" w:hAnsi="仿宋" w:eastAsia="仿宋" w:cs="仿宋"/>
          <w:szCs w:val="24"/>
        </w:rPr>
      </w:pPr>
      <w:r>
        <w:rPr>
          <w:rFonts w:hint="eastAsia" w:ascii="仿宋" w:hAnsi="仿宋" w:eastAsia="仿宋" w:cs="仿宋"/>
          <w:szCs w:val="24"/>
        </w:rPr>
        <w:t>构建一个“纵深防御、主动防护、智能运维、合规可信”的融媒体中心网络安全防护体系。</w:t>
      </w:r>
    </w:p>
    <w:p w14:paraId="39BD118E">
      <w:pPr>
        <w:pStyle w:val="24"/>
        <w:rPr>
          <w:rFonts w:hint="eastAsia" w:ascii="仿宋" w:hAnsi="仿宋" w:eastAsia="仿宋" w:cs="仿宋"/>
          <w:szCs w:val="24"/>
        </w:rPr>
      </w:pPr>
      <w:r>
        <w:rPr>
          <w:rFonts w:hint="eastAsia" w:ascii="仿宋" w:hAnsi="仿宋" w:eastAsia="仿宋" w:cs="仿宋"/>
          <w:szCs w:val="24"/>
        </w:rPr>
        <w:t>显著提升网络整体安全防护能力，有效防范各类网络攻击、数据泄露、违规操作等风险。</w:t>
      </w:r>
    </w:p>
    <w:p w14:paraId="25573C72">
      <w:pPr>
        <w:pStyle w:val="24"/>
        <w:rPr>
          <w:rFonts w:hint="eastAsia" w:ascii="仿宋" w:hAnsi="仿宋" w:eastAsia="仿宋" w:cs="仿宋"/>
          <w:szCs w:val="24"/>
        </w:rPr>
      </w:pPr>
      <w:r>
        <w:rPr>
          <w:rFonts w:hint="eastAsia" w:ascii="仿宋" w:hAnsi="仿宋" w:eastAsia="仿宋" w:cs="仿宋"/>
          <w:szCs w:val="24"/>
        </w:rPr>
        <w:t>全面满足国家等级保护制度（等保 2.0）相关要求，并顺利通过等保测评。</w:t>
      </w:r>
    </w:p>
    <w:p w14:paraId="1EB69C4F">
      <w:pPr>
        <w:pStyle w:val="24"/>
        <w:rPr>
          <w:rFonts w:hint="eastAsia" w:ascii="仿宋" w:hAnsi="仿宋" w:eastAsia="仿宋" w:cs="仿宋"/>
          <w:szCs w:val="24"/>
        </w:rPr>
      </w:pPr>
      <w:r>
        <w:rPr>
          <w:rFonts w:hint="eastAsia" w:ascii="仿宋" w:hAnsi="仿宋" w:eastAsia="仿宋" w:cs="仿宋"/>
          <w:szCs w:val="24"/>
        </w:rPr>
        <w:t>实现对全网（1中心+14节点）网络设备、安全设备和关键业务系统的统一、高效、智能化运维管理。</w:t>
      </w:r>
    </w:p>
    <w:p w14:paraId="5E9753B2">
      <w:pPr>
        <w:pStyle w:val="24"/>
        <w:rPr>
          <w:rFonts w:hint="eastAsia" w:ascii="仿宋" w:hAnsi="仿宋" w:eastAsia="仿宋" w:cs="仿宋"/>
        </w:rPr>
      </w:pPr>
      <w:r>
        <w:rPr>
          <w:rFonts w:hint="eastAsia" w:ascii="仿宋" w:hAnsi="仿宋" w:eastAsia="仿宋" w:cs="仿宋"/>
          <w:szCs w:val="24"/>
        </w:rPr>
        <w:t xml:space="preserve"> </w:t>
      </w:r>
      <w:r>
        <w:rPr>
          <w:rFonts w:hint="eastAsia" w:ascii="仿宋" w:hAnsi="仿宋" w:eastAsia="仿宋" w:cs="仿宋"/>
          <w:szCs w:val="24"/>
          <w:lang w:val="en-US"/>
        </w:rPr>
        <w:t>本项目为</w:t>
      </w:r>
      <w:r>
        <w:rPr>
          <w:rFonts w:hint="eastAsia" w:ascii="仿宋" w:hAnsi="仿宋" w:eastAsia="仿宋" w:cs="仿宋"/>
          <w:szCs w:val="24"/>
        </w:rPr>
        <w:t>“交钥匙”工程，</w:t>
      </w:r>
      <w:r>
        <w:rPr>
          <w:rFonts w:hint="eastAsia" w:ascii="仿宋" w:hAnsi="仿宋" w:eastAsia="仿宋" w:cs="仿宋"/>
          <w:szCs w:val="24"/>
          <w:lang w:val="en-US"/>
        </w:rPr>
        <w:t>最终中标方需</w:t>
      </w:r>
      <w:r>
        <w:rPr>
          <w:rFonts w:hint="eastAsia" w:ascii="仿宋" w:hAnsi="仿宋" w:eastAsia="仿宋" w:cs="仿宋"/>
          <w:szCs w:val="24"/>
        </w:rPr>
        <w:t>提供从方案设计、设备采购、安装部署、系统集成、策略配置、功能测试、等保测评支持到验收交付、人员培训的全流程服务。</w:t>
      </w:r>
    </w:p>
    <w:p w14:paraId="6E72BB10">
      <w:pPr>
        <w:pStyle w:val="24"/>
        <w:rPr>
          <w:rFonts w:hint="eastAsia" w:ascii="仿宋" w:hAnsi="仿宋" w:eastAsia="仿宋" w:cs="仿宋"/>
          <w:b/>
          <w:bCs/>
          <w:szCs w:val="24"/>
        </w:rPr>
      </w:pPr>
      <w:r>
        <w:rPr>
          <w:rFonts w:hint="eastAsia" w:ascii="仿宋" w:hAnsi="仿宋" w:eastAsia="仿宋" w:cs="仿宋"/>
          <w:b/>
          <w:bCs/>
          <w:szCs w:val="24"/>
        </w:rPr>
        <w:t>建设原则及规范</w:t>
      </w:r>
    </w:p>
    <w:p w14:paraId="427F4821">
      <w:pPr>
        <w:pStyle w:val="24"/>
        <w:rPr>
          <w:rFonts w:hint="eastAsia" w:ascii="仿宋" w:hAnsi="仿宋" w:eastAsia="仿宋" w:cs="仿宋"/>
          <w:szCs w:val="24"/>
        </w:rPr>
      </w:pPr>
      <w:r>
        <w:rPr>
          <w:rFonts w:hint="eastAsia" w:ascii="仿宋" w:hAnsi="仿宋" w:eastAsia="仿宋" w:cs="仿宋"/>
          <w:szCs w:val="24"/>
        </w:rPr>
        <w:t>1.建设原则</w:t>
      </w:r>
    </w:p>
    <w:p w14:paraId="27FEE272">
      <w:pPr>
        <w:pStyle w:val="24"/>
        <w:rPr>
          <w:rFonts w:hint="eastAsia" w:ascii="仿宋" w:hAnsi="仿宋" w:eastAsia="仿宋" w:cs="仿宋"/>
          <w:szCs w:val="24"/>
        </w:rPr>
      </w:pPr>
      <w:r>
        <w:rPr>
          <w:rFonts w:hint="eastAsia" w:ascii="仿宋" w:hAnsi="仿宋" w:eastAsia="仿宋" w:cs="仿宋"/>
          <w:szCs w:val="24"/>
        </w:rPr>
        <w:t>安全性原则：投标人必须提供高安全性的产品，实现部件冗余设计与配置，具备相应安全保护机制，能确保数据存储和传输的安全。</w:t>
      </w:r>
    </w:p>
    <w:p w14:paraId="7841FBB0">
      <w:pPr>
        <w:pStyle w:val="24"/>
        <w:rPr>
          <w:rFonts w:hint="eastAsia" w:ascii="仿宋" w:hAnsi="仿宋" w:eastAsia="仿宋" w:cs="仿宋"/>
          <w:szCs w:val="24"/>
        </w:rPr>
      </w:pPr>
      <w:r>
        <w:rPr>
          <w:rFonts w:hint="eastAsia" w:ascii="仿宋" w:hAnsi="仿宋" w:eastAsia="仿宋" w:cs="仿宋"/>
          <w:szCs w:val="24"/>
        </w:rPr>
        <w:t>稳定性原则：投标人必须提供同类设备中具有高可用性的、经相同级别用户使用验证的，环保性能、性能良好的高标准、高质量、高稳定性产品，可保证系统长期、安全、稳定运行。</w:t>
      </w:r>
    </w:p>
    <w:p w14:paraId="16618BB2">
      <w:pPr>
        <w:pStyle w:val="24"/>
        <w:rPr>
          <w:rFonts w:hint="eastAsia" w:ascii="仿宋" w:hAnsi="仿宋" w:eastAsia="仿宋" w:cs="仿宋"/>
          <w:szCs w:val="24"/>
        </w:rPr>
      </w:pPr>
      <w:r>
        <w:rPr>
          <w:rFonts w:hint="eastAsia" w:ascii="仿宋" w:hAnsi="仿宋" w:eastAsia="仿宋" w:cs="仿宋"/>
          <w:szCs w:val="24"/>
        </w:rPr>
        <w:t>可维护性原则：在设计中考虑提供有效的系统监控手段和软硬件工具，能实时发现并处理系统故障和隐患，方便部件的维修更换。</w:t>
      </w:r>
    </w:p>
    <w:p w14:paraId="3738EFC6">
      <w:pPr>
        <w:pStyle w:val="24"/>
        <w:rPr>
          <w:rFonts w:hint="eastAsia" w:ascii="仿宋" w:hAnsi="仿宋" w:eastAsia="仿宋" w:cs="仿宋"/>
          <w:szCs w:val="24"/>
        </w:rPr>
      </w:pPr>
      <w:r>
        <w:rPr>
          <w:rFonts w:hint="eastAsia" w:ascii="仿宋" w:hAnsi="仿宋" w:eastAsia="仿宋" w:cs="仿宋"/>
          <w:szCs w:val="24"/>
        </w:rPr>
        <w:t>兼容性原则：</w:t>
      </w:r>
      <w:r>
        <w:rPr>
          <w:rFonts w:hint="eastAsia" w:ascii="仿宋" w:hAnsi="仿宋" w:eastAsia="仿宋" w:cs="仿宋"/>
          <w:szCs w:val="24"/>
          <w:lang w:val="en-US"/>
        </w:rPr>
        <w:t>安全</w:t>
      </w:r>
      <w:r>
        <w:rPr>
          <w:rFonts w:hint="eastAsia" w:ascii="仿宋" w:hAnsi="仿宋" w:eastAsia="仿宋" w:cs="仿宋"/>
          <w:szCs w:val="24"/>
        </w:rPr>
        <w:t>设备、</w:t>
      </w:r>
      <w:r>
        <w:rPr>
          <w:rFonts w:hint="eastAsia" w:ascii="仿宋" w:hAnsi="仿宋" w:eastAsia="仿宋" w:cs="仿宋"/>
          <w:szCs w:val="24"/>
          <w:lang w:val="en-US"/>
        </w:rPr>
        <w:t>安全</w:t>
      </w:r>
      <w:r>
        <w:rPr>
          <w:rFonts w:hint="eastAsia" w:ascii="仿宋" w:hAnsi="仿宋" w:eastAsia="仿宋" w:cs="仿宋"/>
          <w:szCs w:val="24"/>
        </w:rPr>
        <w:t>管理设备、数据库设备必须确保与未来</w:t>
      </w:r>
      <w:r>
        <w:rPr>
          <w:rFonts w:hint="eastAsia" w:ascii="仿宋" w:hAnsi="仿宋" w:eastAsia="仿宋" w:cs="仿宋"/>
          <w:szCs w:val="24"/>
          <w:lang w:val="en-US"/>
        </w:rPr>
        <w:t>安全</w:t>
      </w:r>
      <w:r>
        <w:rPr>
          <w:rFonts w:hint="eastAsia" w:ascii="仿宋" w:hAnsi="仿宋" w:eastAsia="仿宋" w:cs="仿宋"/>
          <w:szCs w:val="24"/>
        </w:rPr>
        <w:t>系统完全兼容，同时对旧</w:t>
      </w:r>
      <w:r>
        <w:rPr>
          <w:rFonts w:hint="eastAsia" w:ascii="仿宋" w:hAnsi="仿宋" w:eastAsia="仿宋" w:cs="仿宋"/>
          <w:szCs w:val="24"/>
          <w:lang w:val="en-US"/>
        </w:rPr>
        <w:t>的网络结构</w:t>
      </w:r>
      <w:r>
        <w:rPr>
          <w:rFonts w:hint="eastAsia" w:ascii="仿宋" w:hAnsi="仿宋" w:eastAsia="仿宋" w:cs="仿宋"/>
          <w:szCs w:val="24"/>
        </w:rPr>
        <w:t>完整继承。</w:t>
      </w:r>
    </w:p>
    <w:p w14:paraId="1E535D0B">
      <w:pPr>
        <w:pStyle w:val="24"/>
        <w:rPr>
          <w:rFonts w:hint="eastAsia" w:ascii="仿宋" w:hAnsi="仿宋" w:eastAsia="仿宋" w:cs="仿宋"/>
          <w:szCs w:val="24"/>
        </w:rPr>
      </w:pPr>
      <w:r>
        <w:rPr>
          <w:rFonts w:hint="eastAsia" w:ascii="仿宋" w:hAnsi="仿宋" w:eastAsia="仿宋" w:cs="仿宋"/>
          <w:szCs w:val="24"/>
        </w:rPr>
        <w:t>高效性原则：通过对业务模式的梳理和分析，简化系统的交互流程，设计合理高效的业务流程，并且运用先进的自动处理技术和柔性系统架构提高生产效率。</w:t>
      </w:r>
    </w:p>
    <w:p w14:paraId="7F2527DD">
      <w:pPr>
        <w:pStyle w:val="24"/>
        <w:rPr>
          <w:rFonts w:hint="eastAsia" w:ascii="仿宋" w:hAnsi="仿宋" w:eastAsia="仿宋" w:cs="仿宋"/>
          <w:szCs w:val="24"/>
        </w:rPr>
      </w:pPr>
      <w:r>
        <w:rPr>
          <w:rFonts w:hint="eastAsia" w:ascii="仿宋" w:hAnsi="仿宋" w:eastAsia="仿宋" w:cs="仿宋"/>
          <w:szCs w:val="24"/>
        </w:rPr>
        <w:t>扩展升级性原则：系统硬件能够方便扩展，系统软件应采用开放式和模块化结构，易于升级，扩展不影响现有系统的正常使用。</w:t>
      </w:r>
    </w:p>
    <w:p w14:paraId="4F774451">
      <w:pPr>
        <w:pStyle w:val="24"/>
        <w:rPr>
          <w:rFonts w:hint="eastAsia" w:ascii="仿宋" w:hAnsi="仿宋" w:eastAsia="仿宋" w:cs="仿宋"/>
          <w:szCs w:val="24"/>
        </w:rPr>
      </w:pPr>
      <w:r>
        <w:rPr>
          <w:rFonts w:hint="eastAsia" w:ascii="仿宋" w:hAnsi="仿宋" w:eastAsia="仿宋" w:cs="仿宋"/>
          <w:szCs w:val="24"/>
        </w:rPr>
        <w:t>2.建设规范</w:t>
      </w:r>
    </w:p>
    <w:p w14:paraId="2D84BB28">
      <w:pPr>
        <w:pStyle w:val="24"/>
        <w:rPr>
          <w:rFonts w:hint="eastAsia" w:ascii="仿宋" w:hAnsi="仿宋" w:eastAsia="仿宋" w:cs="仿宋"/>
          <w:szCs w:val="24"/>
        </w:rPr>
      </w:pPr>
      <w:r>
        <w:rPr>
          <w:rFonts w:hint="eastAsia" w:ascii="仿宋" w:hAnsi="仿宋" w:eastAsia="仿宋" w:cs="仿宋"/>
          <w:szCs w:val="24"/>
        </w:rPr>
        <w:t>项目建设要求严格遵循国家现有的（或通用的）国内标准，若无相应的标准，则遵循国际有关技术标准。要求包含以下规范：</w:t>
      </w:r>
    </w:p>
    <w:p w14:paraId="580CBE4E">
      <w:pPr>
        <w:pStyle w:val="24"/>
        <w:rPr>
          <w:rFonts w:hint="eastAsia" w:ascii="仿宋" w:hAnsi="仿宋" w:eastAsia="仿宋" w:cs="仿宋"/>
          <w:szCs w:val="24"/>
        </w:rPr>
      </w:pPr>
      <w:r>
        <w:rPr>
          <w:rFonts w:hint="eastAsia" w:ascii="仿宋" w:hAnsi="仿宋" w:eastAsia="仿宋" w:cs="仿宋"/>
          <w:szCs w:val="24"/>
        </w:rPr>
        <w:t>GB 50174—2017 数据中心设计规范</w:t>
      </w:r>
    </w:p>
    <w:p w14:paraId="7BED88D4">
      <w:pPr>
        <w:pStyle w:val="24"/>
        <w:rPr>
          <w:rFonts w:hint="eastAsia" w:ascii="仿宋" w:hAnsi="仿宋" w:eastAsia="仿宋" w:cs="仿宋"/>
          <w:szCs w:val="24"/>
        </w:rPr>
      </w:pPr>
      <w:r>
        <w:rPr>
          <w:rFonts w:hint="eastAsia" w:ascii="仿宋" w:hAnsi="仿宋" w:eastAsia="仿宋" w:cs="仿宋"/>
          <w:szCs w:val="24"/>
        </w:rPr>
        <w:t>GB/T 50312—2016 综合布线系统工程验收规范</w:t>
      </w:r>
    </w:p>
    <w:p w14:paraId="62A72CB1">
      <w:pPr>
        <w:pStyle w:val="24"/>
        <w:rPr>
          <w:rFonts w:hint="eastAsia" w:ascii="仿宋" w:hAnsi="仿宋" w:eastAsia="仿宋" w:cs="仿宋"/>
          <w:szCs w:val="24"/>
        </w:rPr>
      </w:pPr>
      <w:r>
        <w:rPr>
          <w:rFonts w:hint="eastAsia" w:ascii="仿宋" w:hAnsi="仿宋" w:eastAsia="仿宋" w:cs="仿宋"/>
          <w:szCs w:val="24"/>
        </w:rPr>
        <w:t>GY/T 5043—2013 广播电视中心技术用房室内环境要求</w:t>
      </w:r>
    </w:p>
    <w:p w14:paraId="426A6FEC">
      <w:pPr>
        <w:pStyle w:val="24"/>
        <w:rPr>
          <w:rFonts w:hint="eastAsia" w:ascii="仿宋" w:hAnsi="仿宋" w:eastAsia="仿宋" w:cs="仿宋"/>
          <w:szCs w:val="24"/>
        </w:rPr>
      </w:pPr>
      <w:r>
        <w:rPr>
          <w:rFonts w:hint="eastAsia" w:ascii="仿宋" w:hAnsi="仿宋" w:eastAsia="仿宋" w:cs="仿宋"/>
          <w:szCs w:val="24"/>
        </w:rPr>
        <w:t>GD/J 037—2011 广播电视相关信息系统安全等级保护定级指南</w:t>
      </w:r>
    </w:p>
    <w:p w14:paraId="0854809D">
      <w:pPr>
        <w:pStyle w:val="24"/>
        <w:rPr>
          <w:rFonts w:hint="eastAsia" w:ascii="仿宋" w:hAnsi="仿宋" w:eastAsia="仿宋" w:cs="仿宋"/>
          <w:szCs w:val="24"/>
        </w:rPr>
      </w:pPr>
      <w:r>
        <w:rPr>
          <w:rFonts w:hint="eastAsia" w:ascii="仿宋" w:hAnsi="仿宋" w:eastAsia="仿宋" w:cs="仿宋"/>
          <w:szCs w:val="24"/>
        </w:rPr>
        <w:t>GD/J 038—2011 广播电视相关信息系统安全等级保护基本要求</w:t>
      </w:r>
    </w:p>
    <w:p w14:paraId="2CD6AC47">
      <w:pPr>
        <w:pStyle w:val="24"/>
        <w:rPr>
          <w:rFonts w:hint="eastAsia" w:ascii="仿宋" w:hAnsi="仿宋" w:eastAsia="仿宋" w:cs="仿宋"/>
          <w:szCs w:val="24"/>
        </w:rPr>
      </w:pPr>
      <w:r>
        <w:rPr>
          <w:rFonts w:hint="eastAsia" w:ascii="仿宋" w:hAnsi="仿宋" w:eastAsia="仿宋" w:cs="仿宋"/>
          <w:szCs w:val="24"/>
        </w:rPr>
        <w:t xml:space="preserve">《中华人民共和国工程建设标准强制性条文》（广播电影电视工程部分）； </w:t>
      </w:r>
    </w:p>
    <w:p w14:paraId="429BDDD5">
      <w:pPr>
        <w:pStyle w:val="24"/>
        <w:rPr>
          <w:rFonts w:hint="eastAsia" w:ascii="仿宋" w:hAnsi="仿宋" w:eastAsia="仿宋" w:cs="仿宋"/>
          <w:szCs w:val="24"/>
        </w:rPr>
      </w:pPr>
      <w:r>
        <w:rPr>
          <w:rFonts w:hint="eastAsia" w:ascii="仿宋" w:hAnsi="仿宋" w:eastAsia="仿宋" w:cs="仿宋"/>
          <w:szCs w:val="24"/>
        </w:rPr>
        <w:t>《建筑与建筑群综合布线系统工程设计规范》CECS72：97</w:t>
      </w:r>
    </w:p>
    <w:p w14:paraId="709A1D80">
      <w:pPr>
        <w:pStyle w:val="24"/>
        <w:rPr>
          <w:rFonts w:hint="eastAsia" w:ascii="仿宋" w:hAnsi="仿宋" w:eastAsia="仿宋" w:cs="仿宋"/>
          <w:szCs w:val="24"/>
        </w:rPr>
      </w:pPr>
      <w:r>
        <w:rPr>
          <w:rFonts w:hint="eastAsia" w:ascii="仿宋" w:hAnsi="仿宋" w:eastAsia="仿宋" w:cs="仿宋"/>
          <w:szCs w:val="24"/>
        </w:rPr>
        <w:t>《建筑与建筑群综合布线系统工程施工和验收规范》CECS89：97</w:t>
      </w:r>
    </w:p>
    <w:p w14:paraId="636AB1A2">
      <w:pPr>
        <w:pStyle w:val="24"/>
        <w:rPr>
          <w:rFonts w:hint="eastAsia" w:ascii="仿宋" w:hAnsi="仿宋" w:eastAsia="仿宋" w:cs="仿宋"/>
          <w:szCs w:val="24"/>
        </w:rPr>
      </w:pPr>
      <w:r>
        <w:rPr>
          <w:rFonts w:hint="eastAsia" w:ascii="仿宋" w:hAnsi="仿宋" w:eastAsia="仿宋" w:cs="仿宋"/>
          <w:szCs w:val="24"/>
        </w:rPr>
        <w:t>《大楼通信综合布线系统》（YD/T 926-1997）</w:t>
      </w:r>
    </w:p>
    <w:p w14:paraId="0F2D70B1">
      <w:pPr>
        <w:pStyle w:val="24"/>
        <w:rPr>
          <w:rFonts w:hint="eastAsia" w:ascii="仿宋" w:hAnsi="仿宋" w:eastAsia="仿宋" w:cs="仿宋"/>
          <w:szCs w:val="24"/>
        </w:rPr>
      </w:pPr>
      <w:r>
        <w:rPr>
          <w:rFonts w:hint="eastAsia" w:ascii="仿宋" w:hAnsi="仿宋" w:eastAsia="仿宋" w:cs="仿宋"/>
          <w:szCs w:val="24"/>
        </w:rPr>
        <w:t>《用户接入网工程设计暂行规定》（YD/T5023-96）</w:t>
      </w:r>
    </w:p>
    <w:p w14:paraId="5D48EBCC">
      <w:pPr>
        <w:pStyle w:val="24"/>
        <w:rPr>
          <w:rFonts w:hint="eastAsia" w:ascii="仿宋" w:hAnsi="仿宋" w:eastAsia="仿宋" w:cs="仿宋"/>
        </w:rPr>
      </w:pPr>
      <w:r>
        <w:rPr>
          <w:rFonts w:hint="eastAsia" w:ascii="仿宋" w:hAnsi="仿宋" w:eastAsia="仿宋" w:cs="仿宋"/>
          <w:szCs w:val="24"/>
        </w:rPr>
        <w:t>注：若以上标准及规范有最新规定，按最新规定执行。</w:t>
      </w:r>
    </w:p>
    <w:p w14:paraId="518AE579">
      <w:pPr>
        <w:pStyle w:val="24"/>
        <w:rPr>
          <w:rFonts w:hint="eastAsia" w:ascii="仿宋" w:hAnsi="仿宋" w:eastAsia="仿宋" w:cs="仿宋"/>
          <w:szCs w:val="24"/>
        </w:rPr>
      </w:pPr>
      <w:r>
        <w:rPr>
          <w:rFonts w:hint="eastAsia" w:ascii="仿宋" w:hAnsi="仿宋" w:eastAsia="仿宋" w:cs="仿宋"/>
          <w:b/>
          <w:bCs/>
          <w:sz w:val="30"/>
          <w:szCs w:val="30"/>
          <w:lang w:val="en-US"/>
        </w:rPr>
        <w:t>2、</w:t>
      </w:r>
      <w:r>
        <w:rPr>
          <w:rFonts w:hint="eastAsia" w:ascii="仿宋" w:hAnsi="仿宋" w:eastAsia="仿宋" w:cs="仿宋"/>
          <w:b/>
          <w:bCs/>
          <w:sz w:val="30"/>
          <w:szCs w:val="30"/>
        </w:rPr>
        <w:t>需求介绍</w:t>
      </w:r>
    </w:p>
    <w:p w14:paraId="5892302B">
      <w:pPr>
        <w:pStyle w:val="24"/>
        <w:rPr>
          <w:rFonts w:hint="eastAsia" w:ascii="仿宋" w:hAnsi="仿宋" w:eastAsia="仿宋" w:cs="仿宋"/>
          <w:szCs w:val="24"/>
        </w:rPr>
      </w:pPr>
      <w:r>
        <w:rPr>
          <w:rFonts w:hint="eastAsia" w:ascii="仿宋" w:hAnsi="仿宋" w:eastAsia="仿宋" w:cs="仿宋"/>
          <w:szCs w:val="24"/>
        </w:rPr>
        <w:t xml:space="preserve"> 安全技术体系需求</w:t>
      </w:r>
    </w:p>
    <w:p w14:paraId="7B4EB9F5">
      <w:pPr>
        <w:pStyle w:val="24"/>
        <w:rPr>
          <w:rFonts w:hint="eastAsia" w:ascii="仿宋" w:hAnsi="仿宋" w:eastAsia="仿宋" w:cs="仿宋"/>
          <w:szCs w:val="24"/>
        </w:rPr>
      </w:pPr>
      <w:r>
        <w:rPr>
          <w:rFonts w:hint="eastAsia" w:ascii="仿宋" w:hAnsi="仿宋" w:eastAsia="仿宋" w:cs="仿宋"/>
          <w:szCs w:val="24"/>
        </w:rPr>
        <w:t>1.上网行为管理：</w:t>
      </w:r>
    </w:p>
    <w:p w14:paraId="1640F221">
      <w:pPr>
        <w:pStyle w:val="24"/>
        <w:rPr>
          <w:rFonts w:hint="eastAsia" w:ascii="仿宋" w:hAnsi="仿宋" w:eastAsia="仿宋" w:cs="仿宋"/>
          <w:szCs w:val="24"/>
        </w:rPr>
      </w:pPr>
      <w:r>
        <w:rPr>
          <w:rFonts w:hint="eastAsia" w:ascii="仿宋" w:hAnsi="仿宋" w:eastAsia="仿宋" w:cs="仿宋"/>
          <w:szCs w:val="24"/>
        </w:rPr>
        <w:t>在中心互联网出口部署上网行为管理设备/系统。</w:t>
      </w:r>
    </w:p>
    <w:p w14:paraId="549594DC">
      <w:pPr>
        <w:pStyle w:val="24"/>
        <w:rPr>
          <w:rFonts w:hint="eastAsia" w:ascii="仿宋" w:hAnsi="仿宋" w:eastAsia="仿宋" w:cs="仿宋"/>
          <w:szCs w:val="24"/>
        </w:rPr>
      </w:pPr>
      <w:r>
        <w:rPr>
          <w:rFonts w:hint="eastAsia" w:ascii="仿宋" w:hAnsi="仿宋" w:eastAsia="仿宋" w:cs="仿宋"/>
          <w:szCs w:val="24"/>
        </w:rPr>
        <w:t>实现对全网用户（中心+节点）上网行为的精细化管理和控制，包括：URL 过滤、应用协议控制（如禁止高危应用、限制无关视频/下载）、用户认证绑定、带宽管理。</w:t>
      </w:r>
    </w:p>
    <w:p w14:paraId="097C9098">
      <w:pPr>
        <w:pStyle w:val="24"/>
        <w:rPr>
          <w:rFonts w:hint="eastAsia" w:ascii="仿宋" w:hAnsi="仿宋" w:eastAsia="仿宋" w:cs="仿宋"/>
          <w:szCs w:val="24"/>
        </w:rPr>
      </w:pPr>
      <w:r>
        <w:rPr>
          <w:rFonts w:hint="eastAsia" w:ascii="仿宋" w:hAnsi="仿宋" w:eastAsia="仿宋" w:cs="仿宋"/>
          <w:szCs w:val="24"/>
        </w:rPr>
        <w:t>严格管理员工及外来人员访问互联网的行为，杜绝违规访问和敏感信息泄露风险。</w:t>
      </w:r>
    </w:p>
    <w:p w14:paraId="0AC3D470">
      <w:pPr>
        <w:pStyle w:val="24"/>
        <w:rPr>
          <w:rFonts w:hint="eastAsia" w:ascii="仿宋" w:hAnsi="仿宋" w:eastAsia="仿宋" w:cs="仿宋"/>
          <w:szCs w:val="24"/>
        </w:rPr>
      </w:pPr>
      <w:r>
        <w:rPr>
          <w:rFonts w:hint="eastAsia" w:ascii="仿宋" w:hAnsi="仿宋" w:eastAsia="仿宋" w:cs="仿宋"/>
          <w:szCs w:val="24"/>
        </w:rPr>
        <w:t>详细记录用户上网日志，满足等保审计要求。</w:t>
      </w:r>
    </w:p>
    <w:p w14:paraId="15B98F87">
      <w:pPr>
        <w:pStyle w:val="24"/>
        <w:rPr>
          <w:rFonts w:hint="eastAsia" w:ascii="仿宋" w:hAnsi="仿宋" w:eastAsia="仿宋" w:cs="仿宋"/>
          <w:szCs w:val="24"/>
        </w:rPr>
      </w:pPr>
      <w:r>
        <w:rPr>
          <w:rFonts w:hint="eastAsia" w:ascii="仿宋" w:hAnsi="仿宋" w:eastAsia="仿宋" w:cs="仿宋"/>
          <w:szCs w:val="24"/>
        </w:rPr>
        <w:t>2.日志审计系统：</w:t>
      </w:r>
    </w:p>
    <w:p w14:paraId="0AC3E26C">
      <w:pPr>
        <w:pStyle w:val="24"/>
        <w:rPr>
          <w:rFonts w:hint="eastAsia" w:ascii="仿宋" w:hAnsi="仿宋" w:eastAsia="仿宋" w:cs="仿宋"/>
          <w:szCs w:val="24"/>
        </w:rPr>
      </w:pPr>
      <w:r>
        <w:rPr>
          <w:rFonts w:hint="eastAsia" w:ascii="仿宋" w:hAnsi="仿宋" w:eastAsia="仿宋" w:cs="仿宋"/>
          <w:szCs w:val="24"/>
        </w:rPr>
        <w:t>新增或扩展专业的日志审计系统（SIEM / SOC 平台）。</w:t>
      </w:r>
    </w:p>
    <w:p w14:paraId="17D1FB70">
      <w:pPr>
        <w:pStyle w:val="24"/>
        <w:rPr>
          <w:rFonts w:hint="eastAsia" w:ascii="仿宋" w:hAnsi="仿宋" w:eastAsia="仿宋" w:cs="仿宋"/>
          <w:szCs w:val="24"/>
        </w:rPr>
      </w:pPr>
      <w:r>
        <w:rPr>
          <w:rFonts w:hint="eastAsia" w:ascii="仿宋" w:hAnsi="仿宋" w:eastAsia="仿宋" w:cs="仿宋"/>
          <w:szCs w:val="24"/>
        </w:rPr>
        <w:t>集中收集、存储、关联分析来自全网（1 中心+14 节点）所有网络设备（路由器、交换机、无线）、安全设备（新/旧防火墙、新部署设备）、服务器、操作系统、数据库系统等产生的日志信息。</w:t>
      </w:r>
    </w:p>
    <w:p w14:paraId="6DA7C5FC">
      <w:pPr>
        <w:pStyle w:val="24"/>
        <w:rPr>
          <w:rFonts w:hint="eastAsia" w:ascii="仿宋" w:hAnsi="仿宋" w:eastAsia="仿宋" w:cs="仿宋"/>
          <w:szCs w:val="24"/>
        </w:rPr>
      </w:pPr>
      <w:r>
        <w:rPr>
          <w:rFonts w:hint="eastAsia" w:ascii="仿宋" w:hAnsi="仿宋" w:eastAsia="仿宋" w:cs="仿宋"/>
          <w:szCs w:val="24"/>
        </w:rPr>
        <w:t>提供统一监控视图，实现安全事件的集中告警、快速检索、合规分析报告、溯源取证。需与态势感知平台深度集成，增强态势感知输入。满足等保对审计管理的强制性要求。</w:t>
      </w:r>
    </w:p>
    <w:p w14:paraId="58634DA1">
      <w:pPr>
        <w:pStyle w:val="24"/>
        <w:rPr>
          <w:rFonts w:hint="eastAsia" w:ascii="仿宋" w:hAnsi="仿宋" w:eastAsia="仿宋" w:cs="仿宋"/>
          <w:szCs w:val="24"/>
        </w:rPr>
      </w:pPr>
      <w:r>
        <w:rPr>
          <w:rFonts w:hint="eastAsia" w:ascii="仿宋" w:hAnsi="仿宋" w:eastAsia="仿宋" w:cs="仿宋"/>
          <w:szCs w:val="24"/>
        </w:rPr>
        <w:t>3.数据库审计系统：</w:t>
      </w:r>
    </w:p>
    <w:p w14:paraId="74A607B4">
      <w:pPr>
        <w:pStyle w:val="24"/>
        <w:rPr>
          <w:rFonts w:hint="eastAsia" w:ascii="仿宋" w:hAnsi="仿宋" w:eastAsia="仿宋" w:cs="仿宋"/>
          <w:szCs w:val="24"/>
        </w:rPr>
      </w:pPr>
      <w:r>
        <w:rPr>
          <w:rFonts w:hint="eastAsia" w:ascii="仿宋" w:hAnsi="仿宋" w:eastAsia="仿宋" w:cs="仿宋"/>
          <w:szCs w:val="24"/>
        </w:rPr>
        <w:t>部署专业的数据库安全审计系统。</w:t>
      </w:r>
    </w:p>
    <w:p w14:paraId="20828C03">
      <w:pPr>
        <w:pStyle w:val="24"/>
        <w:rPr>
          <w:rFonts w:hint="eastAsia" w:ascii="仿宋" w:hAnsi="仿宋" w:eastAsia="仿宋" w:cs="仿宋"/>
          <w:szCs w:val="24"/>
        </w:rPr>
      </w:pPr>
      <w:r>
        <w:rPr>
          <w:rFonts w:hint="eastAsia" w:ascii="仿宋" w:hAnsi="仿宋" w:eastAsia="仿宋" w:cs="仿宋"/>
          <w:szCs w:val="24"/>
        </w:rPr>
        <w:t>实时监测、记录中心及分节点核心业务系统（如新闻采编、媒资管理、发布系统等）所依赖的关键数据库（如 MySQL, SQL Server, Oracle 等）的所有访问和操作行为（增删改查）。</w:t>
      </w:r>
    </w:p>
    <w:p w14:paraId="4B42203D">
      <w:pPr>
        <w:pStyle w:val="24"/>
        <w:rPr>
          <w:rFonts w:hint="eastAsia" w:ascii="仿宋" w:hAnsi="仿宋" w:eastAsia="仿宋" w:cs="仿宋"/>
          <w:szCs w:val="24"/>
        </w:rPr>
      </w:pPr>
      <w:r>
        <w:rPr>
          <w:rFonts w:hint="eastAsia" w:ascii="仿宋" w:hAnsi="仿宋" w:eastAsia="仿宋" w:cs="仿宋"/>
          <w:szCs w:val="24"/>
        </w:rPr>
        <w:t>精准定位高危操作和潜在攻击（如 SQL 注入尝试），实现细粒度的行为审计和权限控制。这是满足等保 2.0 三级系统对“安全审计”和“入侵防范”要求的核心组件。</w:t>
      </w:r>
    </w:p>
    <w:p w14:paraId="42DB9322">
      <w:pPr>
        <w:pStyle w:val="24"/>
        <w:rPr>
          <w:rFonts w:hint="eastAsia" w:ascii="仿宋" w:hAnsi="仿宋" w:eastAsia="仿宋" w:cs="仿宋"/>
          <w:szCs w:val="24"/>
        </w:rPr>
      </w:pPr>
      <w:r>
        <w:rPr>
          <w:rFonts w:hint="eastAsia" w:ascii="仿宋" w:hAnsi="仿宋" w:eastAsia="仿宋" w:cs="仿宋"/>
          <w:szCs w:val="24"/>
        </w:rPr>
        <w:t>4.漏洞扫描系统：</w:t>
      </w:r>
    </w:p>
    <w:p w14:paraId="7CA86A6C">
      <w:pPr>
        <w:pStyle w:val="24"/>
        <w:rPr>
          <w:rFonts w:hint="eastAsia" w:ascii="仿宋" w:hAnsi="仿宋" w:eastAsia="仿宋" w:cs="仿宋"/>
          <w:szCs w:val="24"/>
        </w:rPr>
      </w:pPr>
      <w:r>
        <w:rPr>
          <w:rFonts w:hint="eastAsia" w:ascii="仿宋" w:hAnsi="仿宋" w:eastAsia="仿宋" w:cs="仿宋"/>
          <w:szCs w:val="24"/>
        </w:rPr>
        <w:t>新增专业网络漏洞扫描设备。</w:t>
      </w:r>
    </w:p>
    <w:p w14:paraId="6407A0BA">
      <w:pPr>
        <w:pStyle w:val="24"/>
        <w:rPr>
          <w:rFonts w:hint="eastAsia" w:ascii="仿宋" w:hAnsi="仿宋" w:eastAsia="仿宋" w:cs="仿宋"/>
          <w:szCs w:val="24"/>
        </w:rPr>
      </w:pPr>
      <w:r>
        <w:rPr>
          <w:rFonts w:hint="eastAsia" w:ascii="仿宋" w:hAnsi="仿宋" w:eastAsia="仿宋" w:cs="仿宋"/>
          <w:szCs w:val="24"/>
        </w:rPr>
        <w:t>定期对中心及分节点网络资产（包括服务器、网络设备、安全设备、应用系统）进行安全漏洞扫描和风险评估。</w:t>
      </w:r>
    </w:p>
    <w:p w14:paraId="13ADE434">
      <w:pPr>
        <w:pStyle w:val="24"/>
        <w:rPr>
          <w:rFonts w:hint="eastAsia" w:ascii="仿宋" w:hAnsi="仿宋" w:eastAsia="仿宋" w:cs="仿宋"/>
          <w:szCs w:val="24"/>
        </w:rPr>
      </w:pPr>
      <w:r>
        <w:rPr>
          <w:rFonts w:hint="eastAsia" w:ascii="仿宋" w:hAnsi="仿宋" w:eastAsia="仿宋" w:cs="仿宋"/>
          <w:szCs w:val="24"/>
        </w:rPr>
        <w:t>自动发现系统弱点、配置错误、未修复补丁。扫描应包括内部网络扫描（横向渗透视角）和外部边界扫描（攻击者视角）。</w:t>
      </w:r>
    </w:p>
    <w:p w14:paraId="11185032">
      <w:pPr>
        <w:pStyle w:val="24"/>
        <w:rPr>
          <w:rFonts w:hint="eastAsia" w:ascii="仿宋" w:hAnsi="仿宋" w:eastAsia="仿宋" w:cs="仿宋"/>
          <w:szCs w:val="24"/>
        </w:rPr>
      </w:pPr>
      <w:r>
        <w:rPr>
          <w:rFonts w:hint="eastAsia" w:ascii="仿宋" w:hAnsi="仿宋" w:eastAsia="仿宋" w:cs="仿宋"/>
          <w:szCs w:val="24"/>
        </w:rPr>
        <w:t>提供详细报告及修复建议，为安全加固和等保测评提供依据。</w:t>
      </w:r>
    </w:p>
    <w:p w14:paraId="6CC95591">
      <w:pPr>
        <w:pStyle w:val="24"/>
        <w:rPr>
          <w:rFonts w:hint="eastAsia" w:ascii="仿宋" w:hAnsi="仿宋" w:eastAsia="仿宋" w:cs="仿宋"/>
          <w:szCs w:val="24"/>
        </w:rPr>
      </w:pPr>
      <w:r>
        <w:rPr>
          <w:rFonts w:hint="eastAsia" w:ascii="仿宋" w:hAnsi="仿宋" w:eastAsia="仿宋" w:cs="仿宋"/>
          <w:szCs w:val="24"/>
        </w:rPr>
        <w:t>5.网络设备更新/扩容：</w:t>
      </w:r>
    </w:p>
    <w:p w14:paraId="02E49FDA">
      <w:pPr>
        <w:pStyle w:val="24"/>
        <w:rPr>
          <w:rFonts w:hint="eastAsia" w:ascii="仿宋" w:hAnsi="仿宋" w:eastAsia="仿宋" w:cs="仿宋"/>
          <w:szCs w:val="24"/>
        </w:rPr>
      </w:pPr>
      <w:r>
        <w:rPr>
          <w:rFonts w:hint="eastAsia" w:ascii="仿宋" w:hAnsi="仿宋" w:eastAsia="仿宋" w:cs="仿宋"/>
          <w:szCs w:val="24"/>
        </w:rPr>
        <w:t>根据评估结果，为中心核心及存在性能瓶颈或老旧的部分分节点，新增或更换高性能、支持丰富安全特性的核心交换机或汇聚交换机。</w:t>
      </w:r>
    </w:p>
    <w:p w14:paraId="17D5318F">
      <w:pPr>
        <w:pStyle w:val="24"/>
        <w:rPr>
          <w:rFonts w:hint="eastAsia" w:ascii="仿宋" w:hAnsi="仿宋" w:eastAsia="仿宋" w:cs="仿宋"/>
          <w:szCs w:val="24"/>
        </w:rPr>
      </w:pPr>
      <w:r>
        <w:rPr>
          <w:rFonts w:hint="eastAsia" w:ascii="仿宋" w:hAnsi="仿宋" w:eastAsia="仿宋" w:cs="仿宋"/>
          <w:szCs w:val="24"/>
        </w:rPr>
        <w:t>设备需具备良好的安全特性和管理功能（如 ACL, QoS, 802.1X, 端口安全），并与整体安全架构协同工作。</w:t>
      </w:r>
    </w:p>
    <w:p w14:paraId="68DAF9BD">
      <w:pPr>
        <w:pStyle w:val="24"/>
        <w:rPr>
          <w:rFonts w:hint="eastAsia" w:ascii="仿宋" w:hAnsi="仿宋" w:eastAsia="仿宋" w:cs="仿宋"/>
          <w:szCs w:val="24"/>
        </w:rPr>
      </w:pPr>
      <w:r>
        <w:rPr>
          <w:rFonts w:hint="eastAsia" w:ascii="仿宋" w:hAnsi="仿宋" w:eastAsia="仿宋" w:cs="仿宋"/>
          <w:szCs w:val="24"/>
        </w:rPr>
        <w:t>6.态势感知能力深化：</w:t>
      </w:r>
    </w:p>
    <w:p w14:paraId="33ABC0BF">
      <w:pPr>
        <w:pStyle w:val="24"/>
        <w:rPr>
          <w:rFonts w:hint="eastAsia" w:ascii="仿宋" w:hAnsi="仿宋" w:eastAsia="仿宋" w:cs="仿宋"/>
          <w:szCs w:val="24"/>
        </w:rPr>
      </w:pPr>
      <w:r>
        <w:rPr>
          <w:rFonts w:hint="eastAsia" w:ascii="仿宋" w:hAnsi="仿宋" w:eastAsia="仿宋" w:cs="仿宋"/>
          <w:szCs w:val="24"/>
        </w:rPr>
        <w:t>利旧并升级现有态势感知平台（</w:t>
      </w:r>
      <w:r>
        <w:rPr>
          <w:rFonts w:hint="eastAsia" w:ascii="仿宋" w:hAnsi="仿宋" w:eastAsia="仿宋" w:cs="仿宋"/>
          <w:szCs w:val="24"/>
          <w:lang w:val="en-US"/>
        </w:rPr>
        <w:t>硬件利旧</w:t>
      </w:r>
      <w:r>
        <w:rPr>
          <w:rFonts w:hint="eastAsia" w:ascii="仿宋" w:hAnsi="仿宋" w:eastAsia="仿宋" w:cs="仿宋"/>
          <w:szCs w:val="24"/>
        </w:rPr>
        <w:t>），整合新部署的日志审计系统（作为重要日志源）、数据库审计告警数据、漏洞扫描结果，提升威胁情报获取、分析、关联和响应能力。</w:t>
      </w:r>
    </w:p>
    <w:p w14:paraId="5F0E273E">
      <w:pPr>
        <w:pStyle w:val="24"/>
        <w:rPr>
          <w:rFonts w:hint="eastAsia" w:ascii="仿宋" w:hAnsi="仿宋" w:eastAsia="仿宋" w:cs="仿宋"/>
          <w:szCs w:val="24"/>
        </w:rPr>
      </w:pPr>
      <w:r>
        <w:rPr>
          <w:rFonts w:hint="eastAsia" w:ascii="仿宋" w:hAnsi="仿宋" w:eastAsia="仿宋" w:cs="仿宋"/>
          <w:szCs w:val="24"/>
        </w:rPr>
        <w:t>实现对全网安全态势的统一监控、预警、可视化和自动化响应处置建议。</w:t>
      </w:r>
    </w:p>
    <w:p w14:paraId="3D0456C8">
      <w:pPr>
        <w:pStyle w:val="24"/>
        <w:rPr>
          <w:rFonts w:hint="eastAsia" w:ascii="仿宋" w:hAnsi="仿宋" w:eastAsia="仿宋" w:cs="仿宋"/>
          <w:szCs w:val="24"/>
        </w:rPr>
      </w:pPr>
      <w:r>
        <w:rPr>
          <w:rFonts w:hint="eastAsia" w:ascii="仿宋" w:hAnsi="仿宋" w:eastAsia="仿宋" w:cs="仿宋"/>
          <w:szCs w:val="24"/>
        </w:rPr>
        <w:t>7.统一安全运维管理平台：</w:t>
      </w:r>
    </w:p>
    <w:p w14:paraId="6A8207A7">
      <w:pPr>
        <w:pStyle w:val="24"/>
        <w:rPr>
          <w:rFonts w:hint="eastAsia" w:ascii="仿宋" w:hAnsi="仿宋" w:eastAsia="仿宋" w:cs="仿宋"/>
          <w:szCs w:val="24"/>
        </w:rPr>
      </w:pPr>
      <w:r>
        <w:rPr>
          <w:rFonts w:hint="eastAsia" w:ascii="仿宋" w:hAnsi="仿宋" w:eastAsia="仿宋" w:cs="仿宋"/>
          <w:szCs w:val="24"/>
        </w:rPr>
        <w:t>新增专业的网络和安全运维管理平台（NOC/SOC 统一管理平台）。</w:t>
      </w:r>
    </w:p>
    <w:p w14:paraId="196C7912">
      <w:pPr>
        <w:pStyle w:val="24"/>
        <w:rPr>
          <w:rFonts w:hint="eastAsia" w:ascii="仿宋" w:hAnsi="仿宋" w:eastAsia="仿宋" w:cs="仿宋"/>
          <w:szCs w:val="24"/>
        </w:rPr>
      </w:pPr>
      <w:r>
        <w:rPr>
          <w:rFonts w:hint="eastAsia" w:ascii="仿宋" w:hAnsi="仿宋" w:eastAsia="仿宋" w:cs="仿宋"/>
          <w:szCs w:val="24"/>
        </w:rPr>
        <w:t>实现对全网所有节点网络设备（路由器、交换机、无线）、安全设备（所有防火墙、上网行为管理、日志审计、数据库审计、漏洞扫描、态势感知等）的统一监控（状态、性能）、集中配置管理、策略统一下发、故障告警管理、性能报表。</w:t>
      </w:r>
    </w:p>
    <w:p w14:paraId="716D747D">
      <w:pPr>
        <w:pStyle w:val="24"/>
        <w:rPr>
          <w:rFonts w:hint="eastAsia" w:ascii="仿宋" w:hAnsi="仿宋" w:eastAsia="仿宋" w:cs="仿宋"/>
          <w:szCs w:val="24"/>
        </w:rPr>
      </w:pPr>
      <w:r>
        <w:rPr>
          <w:rFonts w:hint="eastAsia" w:ascii="仿宋" w:hAnsi="仿宋" w:eastAsia="仿宋" w:cs="仿宋"/>
          <w:szCs w:val="24"/>
        </w:rPr>
        <w:t>极大提升跨区域、多设备统一运营效率和运维响应速度，解决多节点分散管理的难题。</w:t>
      </w:r>
    </w:p>
    <w:p w14:paraId="0F1ACE28">
      <w:pPr>
        <w:pStyle w:val="24"/>
        <w:rPr>
          <w:rFonts w:hint="eastAsia" w:ascii="仿宋" w:hAnsi="仿宋" w:eastAsia="仿宋" w:cs="仿宋"/>
          <w:szCs w:val="24"/>
        </w:rPr>
      </w:pPr>
      <w:r>
        <w:rPr>
          <w:rFonts w:hint="eastAsia" w:ascii="仿宋" w:hAnsi="仿宋" w:eastAsia="仿宋" w:cs="仿宋"/>
          <w:szCs w:val="24"/>
        </w:rPr>
        <w:t xml:space="preserve"> 网络安全等保合规需求</w:t>
      </w:r>
    </w:p>
    <w:p w14:paraId="126399FE">
      <w:pPr>
        <w:pStyle w:val="24"/>
        <w:rPr>
          <w:rFonts w:hint="eastAsia" w:ascii="仿宋" w:hAnsi="仿宋" w:eastAsia="仿宋" w:cs="仿宋"/>
          <w:szCs w:val="24"/>
        </w:rPr>
      </w:pPr>
      <w:r>
        <w:rPr>
          <w:rFonts w:hint="eastAsia" w:ascii="仿宋" w:hAnsi="仿宋" w:eastAsia="仿宋" w:cs="仿宋"/>
          <w:szCs w:val="24"/>
        </w:rPr>
        <w:t>1.等保测评服务：</w:t>
      </w:r>
    </w:p>
    <w:p w14:paraId="1217675D">
      <w:pPr>
        <w:pStyle w:val="24"/>
        <w:rPr>
          <w:rFonts w:hint="eastAsia" w:ascii="仿宋" w:hAnsi="仿宋" w:eastAsia="仿宋" w:cs="仿宋"/>
          <w:szCs w:val="24"/>
        </w:rPr>
      </w:pPr>
      <w:r>
        <w:rPr>
          <w:rFonts w:hint="eastAsia" w:ascii="仿宋" w:hAnsi="仿宋" w:eastAsia="仿宋" w:cs="仿宋"/>
          <w:szCs w:val="24"/>
        </w:rPr>
        <w:t>委托具备资质的等保测评机构，对升级改造后的融媒体中心信息系统（特别是关键业务系统）进行等级保护测评（建议覆盖中心核心系统及必要的重要分节点系统）。</w:t>
      </w:r>
    </w:p>
    <w:p w14:paraId="26E51635">
      <w:pPr>
        <w:pStyle w:val="24"/>
        <w:rPr>
          <w:rFonts w:hint="eastAsia" w:ascii="仿宋" w:hAnsi="仿宋" w:eastAsia="仿宋" w:cs="仿宋"/>
          <w:szCs w:val="24"/>
        </w:rPr>
      </w:pPr>
      <w:r>
        <w:rPr>
          <w:rFonts w:hint="eastAsia" w:ascii="仿宋" w:hAnsi="仿宋" w:eastAsia="仿宋" w:cs="仿宋"/>
          <w:szCs w:val="24"/>
        </w:rPr>
        <w:t>项目承建方需全力配合测评机构工作，提供必要的文档、配置、配合访谈、现场核查等，并根据测评结果及时进行整改加固。</w:t>
      </w:r>
    </w:p>
    <w:p w14:paraId="3D91A44E">
      <w:pPr>
        <w:pStyle w:val="24"/>
        <w:rPr>
          <w:rFonts w:hint="eastAsia" w:ascii="仿宋" w:hAnsi="仿宋" w:eastAsia="仿宋" w:cs="仿宋"/>
          <w:szCs w:val="24"/>
        </w:rPr>
      </w:pPr>
      <w:r>
        <w:rPr>
          <w:rFonts w:hint="eastAsia" w:ascii="仿宋" w:hAnsi="仿宋" w:eastAsia="仿宋" w:cs="仿宋"/>
          <w:szCs w:val="24"/>
        </w:rPr>
        <w:t>2.基于等保要求的安全加固：</w:t>
      </w:r>
    </w:p>
    <w:p w14:paraId="17590EE4">
      <w:pPr>
        <w:pStyle w:val="24"/>
        <w:rPr>
          <w:rFonts w:hint="eastAsia" w:ascii="仿宋" w:hAnsi="仿宋" w:eastAsia="仿宋" w:cs="仿宋"/>
          <w:szCs w:val="24"/>
        </w:rPr>
      </w:pPr>
      <w:r>
        <w:rPr>
          <w:rFonts w:hint="eastAsia" w:ascii="仿宋" w:hAnsi="仿宋" w:eastAsia="仿宋" w:cs="仿宋"/>
          <w:szCs w:val="24"/>
        </w:rPr>
        <w:t>在整个项目规划、设计和实施过程中，严格遵循国家等级保护制度（等保 2.0）三级（或二级，请根据实际情况明确）相关要求。</w:t>
      </w:r>
    </w:p>
    <w:p w14:paraId="4E9D1067">
      <w:pPr>
        <w:pStyle w:val="24"/>
        <w:rPr>
          <w:rFonts w:hint="eastAsia" w:ascii="仿宋" w:hAnsi="仿宋" w:eastAsia="仿宋" w:cs="仿宋"/>
          <w:szCs w:val="24"/>
        </w:rPr>
      </w:pPr>
      <w:r>
        <w:rPr>
          <w:rFonts w:hint="eastAsia" w:ascii="仿宋" w:hAnsi="仿宋" w:eastAsia="仿宋" w:cs="仿宋"/>
          <w:szCs w:val="24"/>
        </w:rPr>
        <w:t>在安全策略配置、设备部署方案、访问控制、审计要求、入侵防范、集中管控等方面，将等保要求作为核心基准进行落实。</w:t>
      </w:r>
    </w:p>
    <w:p w14:paraId="7A8B1582">
      <w:pPr>
        <w:pStyle w:val="24"/>
        <w:rPr>
          <w:rFonts w:hint="eastAsia" w:ascii="仿宋" w:hAnsi="仿宋" w:eastAsia="仿宋" w:cs="仿宋"/>
          <w:szCs w:val="24"/>
        </w:rPr>
      </w:pPr>
      <w:r>
        <w:rPr>
          <w:rFonts w:hint="eastAsia" w:ascii="仿宋" w:hAnsi="仿宋" w:eastAsia="仿宋" w:cs="仿宋"/>
          <w:szCs w:val="24"/>
        </w:rPr>
        <w:t xml:space="preserve"> 项目交付与服务需求（交钥匙）</w:t>
      </w:r>
    </w:p>
    <w:p w14:paraId="44C5111D">
      <w:pPr>
        <w:pStyle w:val="24"/>
        <w:rPr>
          <w:rFonts w:hint="eastAsia" w:ascii="仿宋" w:hAnsi="仿宋" w:eastAsia="仿宋" w:cs="仿宋"/>
          <w:szCs w:val="24"/>
        </w:rPr>
      </w:pPr>
      <w:r>
        <w:rPr>
          <w:rFonts w:hint="eastAsia" w:ascii="仿宋" w:hAnsi="仿宋" w:eastAsia="仿宋" w:cs="仿宋"/>
          <w:szCs w:val="24"/>
        </w:rPr>
        <w:t xml:space="preserve">1.总包责任： </w:t>
      </w:r>
      <w:r>
        <w:rPr>
          <w:rFonts w:hint="eastAsia" w:ascii="仿宋" w:hAnsi="仿宋" w:eastAsia="仿宋" w:cs="仿宋"/>
          <w:szCs w:val="24"/>
          <w:lang w:val="en-US"/>
        </w:rPr>
        <w:t>中标</w:t>
      </w:r>
      <w:r>
        <w:rPr>
          <w:rFonts w:hint="eastAsia" w:ascii="仿宋" w:hAnsi="仿宋" w:eastAsia="仿宋" w:cs="仿宋"/>
          <w:szCs w:val="24"/>
        </w:rPr>
        <w:t>方作为项目总包方，负责项目的整体规划、设计、采购（所有硬件设备、系统软件、授权许可）、实施（设备安装、调试、策略配置、系统集成）、测试（单元测试、集成测试、性能测试）、整改、用户培训、配合测评、试运行、直至最终验收交付和移交全套文档。</w:t>
      </w:r>
    </w:p>
    <w:p w14:paraId="572E6D29">
      <w:pPr>
        <w:pStyle w:val="24"/>
        <w:rPr>
          <w:rFonts w:hint="eastAsia" w:ascii="仿宋" w:hAnsi="仿宋" w:eastAsia="仿宋" w:cs="仿宋"/>
          <w:szCs w:val="24"/>
        </w:rPr>
      </w:pPr>
      <w:r>
        <w:rPr>
          <w:rFonts w:hint="eastAsia" w:ascii="仿宋" w:hAnsi="仿宋" w:eastAsia="仿宋" w:cs="仿宋"/>
          <w:szCs w:val="24"/>
        </w:rPr>
        <w:t>2.无缝集成： 确保所有新增设备与现有网络结构、防火墙、态势感知平台以及各业务系统无缝集成，形成统一联动的安全防护体系。</w:t>
      </w:r>
    </w:p>
    <w:p w14:paraId="2B1E9FC1">
      <w:pPr>
        <w:pStyle w:val="24"/>
        <w:rPr>
          <w:rFonts w:hint="eastAsia" w:ascii="仿宋" w:hAnsi="仿宋" w:eastAsia="仿宋" w:cs="仿宋"/>
          <w:szCs w:val="24"/>
        </w:rPr>
      </w:pPr>
      <w:r>
        <w:rPr>
          <w:rFonts w:hint="eastAsia" w:ascii="仿宋" w:hAnsi="仿宋" w:eastAsia="仿宋" w:cs="仿宋"/>
          <w:szCs w:val="24"/>
        </w:rPr>
        <w:t>3.策略优化： 根据业务特点和安全最佳实践，制定并实施针对性的安全策略（如访问控制、流量管理、审计规则等）。</w:t>
      </w:r>
    </w:p>
    <w:p w14:paraId="50E36B21">
      <w:pPr>
        <w:pStyle w:val="24"/>
        <w:rPr>
          <w:rFonts w:hint="eastAsia" w:ascii="仿宋" w:hAnsi="仿宋" w:eastAsia="仿宋" w:cs="仿宋"/>
          <w:szCs w:val="24"/>
        </w:rPr>
      </w:pPr>
      <w:r>
        <w:rPr>
          <w:rFonts w:hint="eastAsia" w:ascii="仿宋" w:hAnsi="仿宋" w:eastAsia="仿宋" w:cs="仿宋"/>
          <w:szCs w:val="24"/>
        </w:rPr>
        <w:t>4.详细文档： 提供完整的项目文档，包括设计方案、实施方案、配置手册、测试报告、用户手册、维护手册、资产清单、拓扑图、培训材料等。</w:t>
      </w:r>
    </w:p>
    <w:p w14:paraId="3F91BDC9">
      <w:pPr>
        <w:pStyle w:val="24"/>
        <w:rPr>
          <w:rFonts w:hint="eastAsia" w:ascii="仿宋" w:hAnsi="仿宋" w:eastAsia="仿宋" w:cs="仿宋"/>
          <w:szCs w:val="24"/>
        </w:rPr>
      </w:pPr>
      <w:r>
        <w:rPr>
          <w:rFonts w:hint="eastAsia" w:ascii="仿宋" w:hAnsi="仿宋" w:eastAsia="仿宋" w:cs="仿宋"/>
          <w:szCs w:val="24"/>
        </w:rPr>
        <w:t>5.专业培训： 针对系统管理人员、安全操作人员提供全面、专业的操作、管理和维护培训。</w:t>
      </w:r>
    </w:p>
    <w:p w14:paraId="552A97F8">
      <w:pPr>
        <w:pStyle w:val="24"/>
        <w:rPr>
          <w:rFonts w:hint="eastAsia" w:ascii="仿宋" w:hAnsi="仿宋" w:eastAsia="仿宋" w:cs="仿宋"/>
          <w:sz w:val="28"/>
          <w:szCs w:val="28"/>
          <w:lang w:val="en-US"/>
        </w:rPr>
      </w:pPr>
      <w:r>
        <w:rPr>
          <w:rFonts w:hint="eastAsia" w:ascii="仿宋" w:hAnsi="仿宋" w:eastAsia="仿宋" w:cs="仿宋"/>
          <w:szCs w:val="24"/>
        </w:rPr>
        <w:t>6.后期支持： 提供</w:t>
      </w:r>
      <w:r>
        <w:rPr>
          <w:rFonts w:hint="eastAsia" w:ascii="仿宋" w:hAnsi="仿宋" w:eastAsia="仿宋" w:cs="仿宋"/>
          <w:szCs w:val="24"/>
          <w:lang w:val="en-US"/>
        </w:rPr>
        <w:t>三年的</w:t>
      </w:r>
      <w:r>
        <w:rPr>
          <w:rFonts w:hint="eastAsia" w:ascii="仿宋" w:hAnsi="仿宋" w:eastAsia="仿宋" w:cs="仿宋"/>
          <w:szCs w:val="24"/>
        </w:rPr>
        <w:t>质保服务和必要的技术支持服务。</w:t>
      </w:r>
    </w:p>
    <w:p w14:paraId="5E14D7AA">
      <w:pPr>
        <w:spacing w:line="360" w:lineRule="auto"/>
        <w:rPr>
          <w:rFonts w:hint="eastAsia" w:ascii="仿宋" w:hAnsi="仿宋" w:eastAsia="仿宋" w:cs="仿宋"/>
          <w:b/>
          <w:bCs/>
          <w:sz w:val="30"/>
          <w:szCs w:val="30"/>
          <w:lang w:val="zh-CN"/>
        </w:rPr>
      </w:pPr>
      <w:r>
        <w:rPr>
          <w:rFonts w:hint="eastAsia" w:ascii="仿宋" w:hAnsi="仿宋" w:eastAsia="仿宋" w:cs="仿宋"/>
          <w:b/>
          <w:bCs/>
          <w:sz w:val="30"/>
          <w:szCs w:val="30"/>
        </w:rPr>
        <w:t>3</w:t>
      </w:r>
      <w:r>
        <w:rPr>
          <w:rFonts w:hint="eastAsia" w:ascii="仿宋" w:hAnsi="仿宋" w:eastAsia="仿宋" w:cs="仿宋"/>
          <w:b/>
          <w:bCs/>
          <w:sz w:val="30"/>
          <w:szCs w:val="30"/>
          <w:lang w:val="zh-CN"/>
        </w:rPr>
        <w:t>、技术需求</w:t>
      </w:r>
    </w:p>
    <w:tbl>
      <w:tblPr>
        <w:tblStyle w:val="64"/>
        <w:tblW w:w="58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219"/>
        <w:gridCol w:w="6856"/>
        <w:gridCol w:w="471"/>
        <w:gridCol w:w="471"/>
        <w:gridCol w:w="634"/>
      </w:tblGrid>
      <w:tr w14:paraId="5001B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314" w:type="pct"/>
            <w:shd w:val="clear" w:color="auto" w:fill="D8D8D8" w:themeFill="background1" w:themeFillShade="D9"/>
            <w:vAlign w:val="center"/>
          </w:tcPr>
          <w:p w14:paraId="60A2750A">
            <w:pPr>
              <w:jc w:val="center"/>
              <w:rPr>
                <w:rFonts w:hint="eastAsia" w:ascii="仿宋" w:hAnsi="仿宋" w:eastAsia="仿宋" w:cs="仿宋"/>
                <w:b/>
                <w:sz w:val="24"/>
              </w:rPr>
            </w:pPr>
            <w:r>
              <w:rPr>
                <w:rFonts w:hint="eastAsia" w:ascii="仿宋" w:hAnsi="仿宋" w:eastAsia="仿宋" w:cs="仿宋"/>
                <w:b/>
                <w:sz w:val="24"/>
              </w:rPr>
              <w:t>序号</w:t>
            </w:r>
          </w:p>
        </w:tc>
        <w:tc>
          <w:tcPr>
            <w:tcW w:w="591" w:type="pct"/>
            <w:shd w:val="clear" w:color="auto" w:fill="D8D8D8" w:themeFill="background1" w:themeFillShade="D9"/>
            <w:vAlign w:val="center"/>
          </w:tcPr>
          <w:p w14:paraId="5370EA22">
            <w:pPr>
              <w:jc w:val="center"/>
              <w:rPr>
                <w:rFonts w:hint="eastAsia" w:ascii="仿宋" w:hAnsi="仿宋" w:eastAsia="仿宋" w:cs="仿宋"/>
                <w:b/>
                <w:sz w:val="24"/>
              </w:rPr>
            </w:pPr>
            <w:r>
              <w:rPr>
                <w:rFonts w:hint="eastAsia" w:ascii="仿宋" w:hAnsi="仿宋" w:eastAsia="仿宋" w:cs="仿宋"/>
                <w:b/>
                <w:sz w:val="24"/>
              </w:rPr>
              <w:t>名称</w:t>
            </w:r>
          </w:p>
        </w:tc>
        <w:tc>
          <w:tcPr>
            <w:tcW w:w="3328" w:type="pct"/>
            <w:shd w:val="clear" w:color="auto" w:fill="D8D8D8" w:themeFill="background1" w:themeFillShade="D9"/>
            <w:vAlign w:val="center"/>
          </w:tcPr>
          <w:p w14:paraId="2DD2EA9A">
            <w:pPr>
              <w:jc w:val="center"/>
              <w:rPr>
                <w:rFonts w:hint="eastAsia" w:ascii="仿宋" w:hAnsi="仿宋" w:eastAsia="仿宋" w:cs="仿宋"/>
                <w:b/>
                <w:sz w:val="24"/>
              </w:rPr>
            </w:pPr>
            <w:r>
              <w:rPr>
                <w:rFonts w:hint="eastAsia" w:ascii="仿宋" w:hAnsi="仿宋" w:eastAsia="仿宋" w:cs="仿宋"/>
                <w:b/>
                <w:sz w:val="24"/>
              </w:rPr>
              <w:t>参数规格</w:t>
            </w:r>
          </w:p>
        </w:tc>
        <w:tc>
          <w:tcPr>
            <w:tcW w:w="228" w:type="pct"/>
            <w:shd w:val="clear" w:color="auto" w:fill="D8D8D8" w:themeFill="background1" w:themeFillShade="D9"/>
            <w:vAlign w:val="center"/>
          </w:tcPr>
          <w:p w14:paraId="0F7EDE08">
            <w:pPr>
              <w:jc w:val="center"/>
              <w:rPr>
                <w:rFonts w:hint="eastAsia" w:ascii="仿宋" w:hAnsi="仿宋" w:eastAsia="仿宋" w:cs="仿宋"/>
                <w:b/>
                <w:sz w:val="24"/>
              </w:rPr>
            </w:pPr>
            <w:r>
              <w:rPr>
                <w:rFonts w:hint="eastAsia" w:ascii="仿宋" w:hAnsi="仿宋" w:eastAsia="仿宋" w:cs="仿宋"/>
                <w:b/>
                <w:sz w:val="24"/>
              </w:rPr>
              <w:t>单位</w:t>
            </w:r>
          </w:p>
        </w:tc>
        <w:tc>
          <w:tcPr>
            <w:tcW w:w="228" w:type="pct"/>
            <w:shd w:val="clear" w:color="auto" w:fill="D8D8D8" w:themeFill="background1" w:themeFillShade="D9"/>
            <w:vAlign w:val="center"/>
          </w:tcPr>
          <w:p w14:paraId="11188258">
            <w:pPr>
              <w:jc w:val="center"/>
              <w:rPr>
                <w:rFonts w:hint="eastAsia" w:ascii="仿宋" w:hAnsi="仿宋" w:eastAsia="仿宋" w:cs="仿宋"/>
                <w:b/>
                <w:sz w:val="24"/>
              </w:rPr>
            </w:pPr>
            <w:r>
              <w:rPr>
                <w:rFonts w:hint="eastAsia" w:ascii="仿宋" w:hAnsi="仿宋" w:eastAsia="仿宋" w:cs="仿宋"/>
                <w:b/>
                <w:sz w:val="24"/>
              </w:rPr>
              <w:t>数量</w:t>
            </w:r>
          </w:p>
        </w:tc>
        <w:tc>
          <w:tcPr>
            <w:tcW w:w="307" w:type="pct"/>
            <w:shd w:val="clear" w:color="auto" w:fill="D8D8D8" w:themeFill="background1" w:themeFillShade="D9"/>
            <w:vAlign w:val="center"/>
          </w:tcPr>
          <w:p w14:paraId="744D2E9A">
            <w:pPr>
              <w:jc w:val="center"/>
              <w:rPr>
                <w:rFonts w:hint="eastAsia" w:ascii="仿宋" w:hAnsi="仿宋" w:eastAsia="仿宋" w:cs="仿宋"/>
                <w:b/>
                <w:sz w:val="24"/>
              </w:rPr>
            </w:pPr>
            <w:r>
              <w:rPr>
                <w:rFonts w:hint="eastAsia" w:ascii="仿宋" w:hAnsi="仿宋" w:eastAsia="仿宋" w:cs="仿宋"/>
                <w:b/>
                <w:sz w:val="24"/>
              </w:rPr>
              <w:t>备注</w:t>
            </w:r>
          </w:p>
        </w:tc>
      </w:tr>
      <w:tr w14:paraId="34252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2" w:hRule="atLeast"/>
          <w:jc w:val="center"/>
        </w:trPr>
        <w:tc>
          <w:tcPr>
            <w:tcW w:w="314" w:type="pct"/>
            <w:vAlign w:val="center"/>
          </w:tcPr>
          <w:p w14:paraId="6C288E6B">
            <w:pPr>
              <w:jc w:val="center"/>
              <w:rPr>
                <w:rFonts w:hint="eastAsia" w:ascii="仿宋" w:hAnsi="仿宋" w:eastAsia="仿宋" w:cs="仿宋"/>
                <w:sz w:val="24"/>
              </w:rPr>
            </w:pPr>
            <w:r>
              <w:rPr>
                <w:rFonts w:hint="eastAsia" w:ascii="仿宋" w:hAnsi="仿宋" w:eastAsia="仿宋" w:cs="仿宋"/>
                <w:sz w:val="24"/>
              </w:rPr>
              <w:t>1</w:t>
            </w:r>
          </w:p>
        </w:tc>
        <w:tc>
          <w:tcPr>
            <w:tcW w:w="591" w:type="pct"/>
            <w:vAlign w:val="center"/>
          </w:tcPr>
          <w:p w14:paraId="6AEC7D21">
            <w:pPr>
              <w:jc w:val="center"/>
              <w:rPr>
                <w:rFonts w:hint="eastAsia" w:ascii="仿宋" w:hAnsi="仿宋" w:eastAsia="仿宋" w:cs="仿宋"/>
                <w:sz w:val="24"/>
              </w:rPr>
            </w:pPr>
            <w:r>
              <w:rPr>
                <w:rFonts w:hint="eastAsia" w:ascii="仿宋" w:hAnsi="仿宋" w:eastAsia="仿宋" w:cs="仿宋"/>
                <w:sz w:val="24"/>
              </w:rPr>
              <w:t>全网行为管理</w:t>
            </w:r>
          </w:p>
        </w:tc>
        <w:tc>
          <w:tcPr>
            <w:tcW w:w="3328" w:type="pct"/>
            <w:vAlign w:val="center"/>
          </w:tcPr>
          <w:p w14:paraId="0D894850">
            <w:pPr>
              <w:jc w:val="left"/>
              <w:rPr>
                <w:rFonts w:hint="eastAsia" w:ascii="仿宋" w:hAnsi="仿宋" w:eastAsia="仿宋" w:cs="仿宋"/>
                <w:sz w:val="24"/>
              </w:rPr>
            </w:pPr>
            <w:r>
              <w:rPr>
                <w:rFonts w:hint="eastAsia" w:ascii="仿宋" w:hAnsi="仿宋" w:eastAsia="仿宋" w:cs="仿宋"/>
                <w:sz w:val="24"/>
              </w:rPr>
              <w:t>性能参数：性能参数：网络层吞吐量（大包）≥10Gb，应用层吞吐量≥1.5Gb，支持用户数≥1500，防泄密终端数≥12000，包转发率≥132Kpps，每秒新建连接数≥14000，最大并发连接数≥600000。</w:t>
            </w:r>
          </w:p>
          <w:p w14:paraId="66A7D923">
            <w:pPr>
              <w:jc w:val="left"/>
              <w:rPr>
                <w:rFonts w:hint="eastAsia" w:ascii="仿宋" w:hAnsi="仿宋" w:eastAsia="仿宋" w:cs="仿宋"/>
                <w:sz w:val="24"/>
              </w:rPr>
            </w:pPr>
            <w:r>
              <w:rPr>
                <w:rFonts w:hint="eastAsia" w:ascii="仿宋" w:hAnsi="仿宋" w:eastAsia="仿宋" w:cs="仿宋"/>
                <w:sz w:val="24"/>
              </w:rPr>
              <w:t>含：URL&amp;应用识别规则库升级(*3年)；软件升级(*3年)；产品质保（标准版）(*3年)；</w:t>
            </w:r>
          </w:p>
          <w:p w14:paraId="5041F6C5">
            <w:pPr>
              <w:jc w:val="left"/>
              <w:rPr>
                <w:rFonts w:hint="eastAsia" w:ascii="仿宋" w:hAnsi="仿宋" w:eastAsia="仿宋" w:cs="仿宋"/>
                <w:sz w:val="24"/>
              </w:rPr>
            </w:pPr>
            <w:r>
              <w:rPr>
                <w:rFonts w:hint="eastAsia" w:ascii="仿宋" w:hAnsi="仿宋" w:eastAsia="仿宋" w:cs="仿宋"/>
                <w:sz w:val="24"/>
              </w:rPr>
              <w:t>功能要求：</w:t>
            </w:r>
          </w:p>
          <w:p w14:paraId="0DA4C25B">
            <w:pPr>
              <w:jc w:val="left"/>
              <w:rPr>
                <w:rFonts w:hint="eastAsia" w:ascii="仿宋" w:hAnsi="仿宋" w:eastAsia="仿宋" w:cs="仿宋"/>
                <w:sz w:val="24"/>
              </w:rPr>
            </w:pPr>
            <w:r>
              <w:rPr>
                <w:rFonts w:hint="eastAsia" w:ascii="仿宋" w:hAnsi="仿宋" w:eastAsia="仿宋" w:cs="仿宋"/>
                <w:sz w:val="24"/>
              </w:rPr>
              <w:t>※首页可视化展示：支持首页分析显示接入用户人数、终端类型、认证方式，带宽质量分析、实时流量排名；泄密风险、违规访问、共享上网等行为风险情况，提供国家产品安全质量监督检验中心出具的产品功能检测报告并加盖投标人公章。</w:t>
            </w:r>
          </w:p>
          <w:p w14:paraId="04C0C7EC">
            <w:pPr>
              <w:jc w:val="left"/>
              <w:rPr>
                <w:rFonts w:hint="eastAsia" w:ascii="仿宋" w:hAnsi="仿宋" w:eastAsia="仿宋" w:cs="仿宋"/>
                <w:sz w:val="24"/>
              </w:rPr>
            </w:pPr>
            <w:r>
              <w:rPr>
                <w:rFonts w:hint="eastAsia" w:ascii="仿宋" w:hAnsi="仿宋" w:eastAsia="仿宋" w:cs="仿宋"/>
                <w:sz w:val="24"/>
              </w:rPr>
              <w:t>※Saas应用规则：对Saas应用有默认分类标签，帮助客户统一配置策略，并且必须支持超过200种主流网络会议/办公OA/教育学习应用，提供国家产品安全质量监督检验中心出具的产品功能检测报告并加盖投标人公章。</w:t>
            </w:r>
          </w:p>
          <w:p w14:paraId="72C25850">
            <w:pPr>
              <w:jc w:val="left"/>
              <w:rPr>
                <w:rFonts w:hint="eastAsia" w:ascii="仿宋" w:hAnsi="仿宋" w:eastAsia="仿宋" w:cs="仿宋"/>
                <w:sz w:val="24"/>
              </w:rPr>
            </w:pPr>
            <w:r>
              <w:rPr>
                <w:rFonts w:hint="eastAsia" w:ascii="仿宋" w:hAnsi="仿宋" w:eastAsia="仿宋" w:cs="仿宋"/>
                <w:sz w:val="24"/>
              </w:rPr>
              <w:t>※运维工具审计：支持telnet协议，可对登陆的账号、执行的命令进行审计，支持运维类应用的外发附件审计，包括Xshell，Pshell，MobaXterm，SecureCRT，提供国家产品安全质量监督检验中心出具的产品功能检测报告并加盖投标人公章。</w:t>
            </w:r>
          </w:p>
          <w:p w14:paraId="24C2DC04">
            <w:pPr>
              <w:jc w:val="left"/>
              <w:rPr>
                <w:rFonts w:hint="eastAsia" w:ascii="仿宋" w:hAnsi="仿宋" w:eastAsia="仿宋" w:cs="仿宋"/>
                <w:sz w:val="24"/>
              </w:rPr>
            </w:pPr>
            <w:r>
              <w:rPr>
                <w:rFonts w:hint="eastAsia" w:ascii="仿宋" w:hAnsi="仿宋" w:eastAsia="仿宋" w:cs="仿宋"/>
                <w:sz w:val="24"/>
              </w:rPr>
              <w:t>※业务访问审计：支持HTTP/HTTPS/FTP/SMB类型业务的行为和内容审计，对上传/下载文件可选择只审计文件名或同时审计文件内容，提供国家产品安全质量监督检验中心出具的产品功能检测报告并加盖投标人公章。</w:t>
            </w:r>
          </w:p>
          <w:p w14:paraId="627F4F1B">
            <w:pPr>
              <w:jc w:val="left"/>
              <w:rPr>
                <w:rFonts w:hint="eastAsia" w:ascii="仿宋" w:hAnsi="仿宋" w:eastAsia="仿宋" w:cs="仿宋"/>
                <w:sz w:val="24"/>
              </w:rPr>
            </w:pPr>
            <w:r>
              <w:rPr>
                <w:rFonts w:hint="eastAsia" w:ascii="仿宋" w:hAnsi="仿宋" w:eastAsia="仿宋" w:cs="仿宋"/>
                <w:sz w:val="24"/>
              </w:rPr>
              <w:t>资质要求：</w:t>
            </w:r>
          </w:p>
          <w:p w14:paraId="490AADDA">
            <w:pPr>
              <w:jc w:val="left"/>
              <w:rPr>
                <w:rFonts w:hint="eastAsia" w:ascii="仿宋" w:hAnsi="仿宋" w:eastAsia="仿宋" w:cs="仿宋"/>
                <w:sz w:val="24"/>
              </w:rPr>
            </w:pPr>
            <w:r>
              <w:rPr>
                <w:rFonts w:hint="eastAsia" w:ascii="仿宋" w:hAnsi="仿宋" w:eastAsia="仿宋" w:cs="仿宋"/>
                <w:sz w:val="24"/>
              </w:rPr>
              <w:t>※产品厂家国家标准《信息安全技术信息系统安全审计产品技术要求和测试评价方法》的主要起草单位之一，提供有效证明资料并加盖投标人公章。</w:t>
            </w:r>
          </w:p>
          <w:p w14:paraId="39BC6561">
            <w:pPr>
              <w:jc w:val="left"/>
              <w:rPr>
                <w:rFonts w:hint="eastAsia" w:ascii="仿宋" w:hAnsi="仿宋" w:eastAsia="仿宋" w:cs="仿宋"/>
                <w:sz w:val="24"/>
              </w:rPr>
            </w:pPr>
            <w:r>
              <w:rPr>
                <w:rFonts w:hint="eastAsia" w:ascii="仿宋" w:hAnsi="仿宋" w:eastAsia="仿宋" w:cs="仿宋"/>
                <w:sz w:val="24"/>
              </w:rPr>
              <w:t>※厂商具有中国网络安全审查技术与认证中心（CCRC）信息安全服务资质认证证书（软件安全开发一级），提供证明材料并加盖投标人公章。</w:t>
            </w:r>
          </w:p>
        </w:tc>
        <w:tc>
          <w:tcPr>
            <w:tcW w:w="228" w:type="pct"/>
            <w:vAlign w:val="center"/>
          </w:tcPr>
          <w:p w14:paraId="0B8A0445">
            <w:pPr>
              <w:jc w:val="center"/>
              <w:rPr>
                <w:rFonts w:hint="eastAsia" w:ascii="仿宋" w:hAnsi="仿宋" w:eastAsia="仿宋" w:cs="仿宋"/>
                <w:sz w:val="24"/>
              </w:rPr>
            </w:pPr>
            <w:r>
              <w:rPr>
                <w:rFonts w:hint="eastAsia" w:ascii="仿宋" w:hAnsi="仿宋" w:eastAsia="仿宋" w:cs="仿宋"/>
                <w:sz w:val="24"/>
              </w:rPr>
              <w:t>台</w:t>
            </w:r>
          </w:p>
        </w:tc>
        <w:tc>
          <w:tcPr>
            <w:tcW w:w="228" w:type="pct"/>
            <w:vAlign w:val="center"/>
          </w:tcPr>
          <w:p w14:paraId="48D2903A">
            <w:pPr>
              <w:jc w:val="center"/>
              <w:rPr>
                <w:rFonts w:hint="eastAsia" w:ascii="仿宋" w:hAnsi="仿宋" w:eastAsia="仿宋" w:cs="仿宋"/>
                <w:sz w:val="24"/>
              </w:rPr>
            </w:pPr>
            <w:r>
              <w:rPr>
                <w:rFonts w:hint="eastAsia" w:ascii="仿宋" w:hAnsi="仿宋" w:eastAsia="仿宋" w:cs="仿宋"/>
                <w:sz w:val="24"/>
              </w:rPr>
              <w:t>1</w:t>
            </w:r>
          </w:p>
        </w:tc>
        <w:tc>
          <w:tcPr>
            <w:tcW w:w="307" w:type="pct"/>
            <w:vAlign w:val="center"/>
          </w:tcPr>
          <w:p w14:paraId="50F3CDA5">
            <w:pPr>
              <w:jc w:val="center"/>
              <w:rPr>
                <w:rFonts w:hint="eastAsia" w:ascii="仿宋" w:hAnsi="仿宋" w:eastAsia="仿宋" w:cs="仿宋"/>
                <w:sz w:val="24"/>
              </w:rPr>
            </w:pPr>
          </w:p>
        </w:tc>
      </w:tr>
      <w:tr w14:paraId="46B19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14" w:type="pct"/>
            <w:vAlign w:val="center"/>
          </w:tcPr>
          <w:p w14:paraId="10113C2C">
            <w:pPr>
              <w:jc w:val="center"/>
              <w:rPr>
                <w:rFonts w:hint="eastAsia" w:ascii="仿宋" w:hAnsi="仿宋" w:eastAsia="仿宋" w:cs="仿宋"/>
                <w:sz w:val="24"/>
              </w:rPr>
            </w:pPr>
            <w:r>
              <w:rPr>
                <w:rFonts w:hint="eastAsia" w:ascii="仿宋" w:hAnsi="仿宋" w:eastAsia="仿宋" w:cs="仿宋"/>
                <w:sz w:val="24"/>
              </w:rPr>
              <w:t>2</w:t>
            </w:r>
          </w:p>
        </w:tc>
        <w:tc>
          <w:tcPr>
            <w:tcW w:w="591" w:type="pct"/>
            <w:vAlign w:val="center"/>
          </w:tcPr>
          <w:p w14:paraId="003E1644">
            <w:pPr>
              <w:jc w:val="center"/>
              <w:rPr>
                <w:rFonts w:hint="eastAsia" w:ascii="仿宋" w:hAnsi="仿宋" w:eastAsia="仿宋" w:cs="仿宋"/>
                <w:sz w:val="24"/>
              </w:rPr>
            </w:pPr>
            <w:r>
              <w:rPr>
                <w:rFonts w:hint="eastAsia" w:ascii="仿宋" w:hAnsi="仿宋" w:eastAsia="仿宋" w:cs="仿宋"/>
                <w:sz w:val="24"/>
              </w:rPr>
              <w:t>业务板卡</w:t>
            </w:r>
          </w:p>
        </w:tc>
        <w:tc>
          <w:tcPr>
            <w:tcW w:w="3328" w:type="pct"/>
            <w:vAlign w:val="center"/>
          </w:tcPr>
          <w:p w14:paraId="68E8DD9B">
            <w:pPr>
              <w:jc w:val="left"/>
              <w:rPr>
                <w:rFonts w:hint="eastAsia" w:ascii="仿宋" w:hAnsi="仿宋" w:eastAsia="仿宋" w:cs="仿宋"/>
                <w:sz w:val="24"/>
              </w:rPr>
            </w:pPr>
            <w:r>
              <w:rPr>
                <w:rFonts w:hint="eastAsia" w:ascii="仿宋" w:hAnsi="仿宋" w:eastAsia="仿宋" w:cs="仿宋"/>
                <w:sz w:val="24"/>
              </w:rPr>
              <w:t>16端口千兆以太网电接口(RJ45)+12端口万兆以太网光接口(SFP+,LC)(SC)（兼容现有的核心交换设备）</w:t>
            </w:r>
          </w:p>
        </w:tc>
        <w:tc>
          <w:tcPr>
            <w:tcW w:w="228" w:type="pct"/>
            <w:vAlign w:val="center"/>
          </w:tcPr>
          <w:p w14:paraId="488A7846">
            <w:pPr>
              <w:jc w:val="center"/>
              <w:rPr>
                <w:rFonts w:hint="eastAsia" w:ascii="仿宋" w:hAnsi="仿宋" w:eastAsia="仿宋" w:cs="仿宋"/>
                <w:sz w:val="24"/>
              </w:rPr>
            </w:pPr>
            <w:r>
              <w:rPr>
                <w:rFonts w:hint="eastAsia" w:ascii="仿宋" w:hAnsi="仿宋" w:eastAsia="仿宋" w:cs="仿宋"/>
                <w:sz w:val="24"/>
              </w:rPr>
              <w:t>块</w:t>
            </w:r>
          </w:p>
        </w:tc>
        <w:tc>
          <w:tcPr>
            <w:tcW w:w="228" w:type="pct"/>
            <w:vAlign w:val="center"/>
          </w:tcPr>
          <w:p w14:paraId="0334EC0D">
            <w:pPr>
              <w:jc w:val="center"/>
              <w:rPr>
                <w:rFonts w:hint="eastAsia" w:ascii="仿宋" w:hAnsi="仿宋" w:eastAsia="仿宋" w:cs="仿宋"/>
                <w:sz w:val="24"/>
              </w:rPr>
            </w:pPr>
            <w:r>
              <w:rPr>
                <w:rFonts w:hint="eastAsia" w:ascii="仿宋" w:hAnsi="仿宋" w:eastAsia="仿宋" w:cs="仿宋"/>
                <w:sz w:val="24"/>
              </w:rPr>
              <w:t>1</w:t>
            </w:r>
          </w:p>
        </w:tc>
        <w:tc>
          <w:tcPr>
            <w:tcW w:w="307" w:type="pct"/>
            <w:vAlign w:val="center"/>
          </w:tcPr>
          <w:p w14:paraId="2050614D">
            <w:pPr>
              <w:jc w:val="center"/>
              <w:rPr>
                <w:rFonts w:hint="eastAsia" w:ascii="仿宋" w:hAnsi="仿宋" w:eastAsia="仿宋" w:cs="仿宋"/>
                <w:sz w:val="24"/>
              </w:rPr>
            </w:pPr>
          </w:p>
        </w:tc>
      </w:tr>
      <w:tr w14:paraId="14B10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0" w:hRule="atLeast"/>
          <w:jc w:val="center"/>
        </w:trPr>
        <w:tc>
          <w:tcPr>
            <w:tcW w:w="314" w:type="pct"/>
            <w:vAlign w:val="center"/>
          </w:tcPr>
          <w:p w14:paraId="25316E3C">
            <w:pPr>
              <w:jc w:val="center"/>
              <w:rPr>
                <w:rFonts w:hint="eastAsia" w:ascii="仿宋" w:hAnsi="仿宋" w:eastAsia="仿宋" w:cs="仿宋"/>
                <w:sz w:val="24"/>
              </w:rPr>
            </w:pPr>
            <w:r>
              <w:rPr>
                <w:rFonts w:hint="eastAsia" w:ascii="仿宋" w:hAnsi="仿宋" w:eastAsia="仿宋" w:cs="仿宋"/>
                <w:sz w:val="24"/>
              </w:rPr>
              <w:t>3</w:t>
            </w:r>
          </w:p>
        </w:tc>
        <w:tc>
          <w:tcPr>
            <w:tcW w:w="591" w:type="pct"/>
            <w:vAlign w:val="center"/>
          </w:tcPr>
          <w:p w14:paraId="745EB475">
            <w:pPr>
              <w:jc w:val="center"/>
              <w:rPr>
                <w:rFonts w:hint="eastAsia" w:ascii="仿宋" w:hAnsi="仿宋" w:eastAsia="仿宋" w:cs="仿宋"/>
                <w:sz w:val="24"/>
              </w:rPr>
            </w:pPr>
            <w:r>
              <w:rPr>
                <w:rFonts w:hint="eastAsia" w:ascii="仿宋" w:hAnsi="仿宋" w:eastAsia="仿宋" w:cs="仿宋"/>
                <w:sz w:val="24"/>
              </w:rPr>
              <w:t>日志审计</w:t>
            </w:r>
          </w:p>
        </w:tc>
        <w:tc>
          <w:tcPr>
            <w:tcW w:w="3328" w:type="pct"/>
            <w:vAlign w:val="center"/>
          </w:tcPr>
          <w:p w14:paraId="703DE356">
            <w:pPr>
              <w:jc w:val="left"/>
              <w:rPr>
                <w:rFonts w:hint="eastAsia" w:ascii="仿宋" w:hAnsi="仿宋" w:eastAsia="仿宋" w:cs="仿宋"/>
                <w:sz w:val="24"/>
              </w:rPr>
            </w:pPr>
            <w:r>
              <w:rPr>
                <w:rFonts w:hint="eastAsia" w:ascii="仿宋" w:hAnsi="仿宋" w:eastAsia="仿宋" w:cs="仿宋"/>
                <w:sz w:val="24"/>
              </w:rPr>
              <w:t>性能参数：默认包含主机审计许可证书数量≥50，最大可扩展审计主机许可数≥150，可用存储量≥2TB（RAID1 模式），平均每秒处理日志数（eps）最大性能≥2500。硬件参数：内存大小≥16G，硬盘容量≥128G minisata+2T SATA*2，接口≥6千兆电口+2万兆光口SFP+。软件升级(*3年)、产品质保(*3年)。</w:t>
            </w:r>
          </w:p>
          <w:p w14:paraId="11475DBF">
            <w:pPr>
              <w:jc w:val="left"/>
              <w:rPr>
                <w:rFonts w:hint="eastAsia" w:ascii="仿宋" w:hAnsi="仿宋" w:eastAsia="仿宋" w:cs="仿宋"/>
                <w:sz w:val="24"/>
              </w:rPr>
            </w:pPr>
            <w:r>
              <w:rPr>
                <w:rFonts w:hint="eastAsia" w:ascii="仿宋" w:hAnsi="仿宋" w:eastAsia="仿宋" w:cs="仿宋"/>
                <w:sz w:val="24"/>
              </w:rPr>
              <w:t>功能要求：支持通过正则、分隔符、json、xml的可视方式进行自定义规则解析。（提供界面截图证明并加盖投标人公章）</w:t>
            </w:r>
          </w:p>
          <w:p w14:paraId="79E41378">
            <w:pPr>
              <w:jc w:val="left"/>
              <w:rPr>
                <w:rFonts w:hint="eastAsia" w:ascii="仿宋" w:hAnsi="仿宋" w:eastAsia="仿宋" w:cs="仿宋"/>
                <w:sz w:val="24"/>
              </w:rPr>
            </w:pPr>
            <w:r>
              <w:rPr>
                <w:rFonts w:hint="eastAsia" w:ascii="仿宋" w:hAnsi="仿宋" w:eastAsia="仿宋" w:cs="仿宋"/>
                <w:sz w:val="24"/>
              </w:rPr>
              <w:t>※支持TLS加密方式进行日志传输，支持日志传输状态、最近同步时间进行监控，可统计每个日志源的今日传输量和传输总量。</w:t>
            </w:r>
          </w:p>
          <w:p w14:paraId="3DCBCD71">
            <w:pPr>
              <w:jc w:val="left"/>
              <w:rPr>
                <w:rFonts w:hint="eastAsia" w:ascii="仿宋" w:hAnsi="仿宋" w:eastAsia="仿宋" w:cs="仿宋"/>
                <w:sz w:val="24"/>
              </w:rPr>
            </w:pPr>
            <w:r>
              <w:rPr>
                <w:rFonts w:hint="eastAsia" w:ascii="仿宋" w:hAnsi="仿宋" w:eastAsia="仿宋" w:cs="仿宋"/>
                <w:sz w:val="24"/>
              </w:rPr>
              <w:t>支持单条事件进行展开，显示事件详细信息和事件原始信息，支持事件详情中任意字段作为查询条件无限制进行二次检索分析。</w:t>
            </w:r>
          </w:p>
          <w:p w14:paraId="4E9542CA">
            <w:pPr>
              <w:jc w:val="left"/>
              <w:rPr>
                <w:rFonts w:hint="eastAsia" w:ascii="仿宋" w:hAnsi="仿宋" w:eastAsia="仿宋" w:cs="仿宋"/>
                <w:color w:val="EE0000"/>
                <w:sz w:val="24"/>
              </w:rPr>
            </w:pPr>
            <w:r>
              <w:rPr>
                <w:rFonts w:hint="eastAsia" w:ascii="仿宋" w:hAnsi="仿宋" w:eastAsia="仿宋" w:cs="仿宋"/>
                <w:sz w:val="24"/>
              </w:rPr>
              <w:t>支</w:t>
            </w:r>
            <w:r>
              <w:rPr>
                <w:rFonts w:hint="eastAsia" w:ascii="仿宋" w:hAnsi="仿宋" w:eastAsia="仿宋" w:cs="仿宋"/>
                <w:sz w:val="24"/>
                <w:highlight w:val="none"/>
              </w:rPr>
              <w:t>持网站攻击、漏洞利用、C&amp;C通信、暴力破解、拒绝服务、主机脆弱性、主机异常、恶意软件、账号异常、权限异常、侦查探测等内置关联分析规则，内置关联分析规则数量达到350条以上，支持自定义关联分析规则（提供界面截图证明并加盖投标人公章）</w:t>
            </w:r>
          </w:p>
          <w:p w14:paraId="4F3017F3">
            <w:pPr>
              <w:jc w:val="left"/>
              <w:rPr>
                <w:rFonts w:hint="eastAsia" w:ascii="仿宋" w:hAnsi="仿宋" w:eastAsia="仿宋" w:cs="仿宋"/>
                <w:sz w:val="24"/>
              </w:rPr>
            </w:pPr>
            <w:r>
              <w:rPr>
                <w:rFonts w:hint="eastAsia" w:ascii="仿宋" w:hAnsi="仿宋" w:eastAsia="仿宋" w:cs="仿宋"/>
                <w:sz w:val="24"/>
              </w:rPr>
              <w:t>资质要求：</w:t>
            </w:r>
          </w:p>
          <w:p w14:paraId="03139395">
            <w:pPr>
              <w:jc w:val="left"/>
              <w:rPr>
                <w:rFonts w:hint="eastAsia" w:ascii="仿宋" w:hAnsi="仿宋" w:eastAsia="仿宋" w:cs="仿宋"/>
                <w:sz w:val="24"/>
              </w:rPr>
            </w:pPr>
            <w:r>
              <w:rPr>
                <w:rFonts w:hint="eastAsia" w:ascii="仿宋" w:hAnsi="仿宋" w:eastAsia="仿宋" w:cs="仿宋"/>
                <w:sz w:val="24"/>
              </w:rPr>
              <w:t>※厂商具有中国网络安全审查技术与认证中心（CCRC）信息安全服务资质认证证书（软件安全开发一级），提供证明材料并加盖投标人公章。</w:t>
            </w:r>
          </w:p>
          <w:p w14:paraId="2111677D">
            <w:pPr>
              <w:jc w:val="left"/>
              <w:rPr>
                <w:rFonts w:hint="eastAsia" w:ascii="仿宋" w:hAnsi="仿宋" w:eastAsia="仿宋" w:cs="仿宋"/>
                <w:sz w:val="24"/>
              </w:rPr>
            </w:pPr>
            <w:r>
              <w:rPr>
                <w:rFonts w:hint="eastAsia" w:ascii="仿宋" w:hAnsi="仿宋" w:eastAsia="仿宋" w:cs="仿宋"/>
                <w:sz w:val="24"/>
              </w:rPr>
              <w:t>※厂商具有中国信息安全测评中心（国测）安全服务资质认证证书（云计算安全一级）资质证书，提供证明材料并加盖投标人公章。</w:t>
            </w:r>
          </w:p>
        </w:tc>
        <w:tc>
          <w:tcPr>
            <w:tcW w:w="228" w:type="pct"/>
            <w:vAlign w:val="center"/>
          </w:tcPr>
          <w:p w14:paraId="33BBEE45">
            <w:pPr>
              <w:jc w:val="center"/>
              <w:rPr>
                <w:rFonts w:hint="eastAsia" w:ascii="仿宋" w:hAnsi="仿宋" w:eastAsia="仿宋" w:cs="仿宋"/>
                <w:sz w:val="24"/>
              </w:rPr>
            </w:pPr>
            <w:r>
              <w:rPr>
                <w:rFonts w:hint="eastAsia" w:ascii="仿宋" w:hAnsi="仿宋" w:eastAsia="仿宋" w:cs="仿宋"/>
                <w:sz w:val="24"/>
              </w:rPr>
              <w:t>台</w:t>
            </w:r>
          </w:p>
        </w:tc>
        <w:tc>
          <w:tcPr>
            <w:tcW w:w="228" w:type="pct"/>
            <w:vAlign w:val="center"/>
          </w:tcPr>
          <w:p w14:paraId="4BB09EF6">
            <w:pPr>
              <w:jc w:val="center"/>
              <w:rPr>
                <w:rFonts w:hint="eastAsia" w:ascii="仿宋" w:hAnsi="仿宋" w:eastAsia="仿宋" w:cs="仿宋"/>
                <w:sz w:val="24"/>
              </w:rPr>
            </w:pPr>
            <w:r>
              <w:rPr>
                <w:rFonts w:hint="eastAsia" w:ascii="仿宋" w:hAnsi="仿宋" w:eastAsia="仿宋" w:cs="仿宋"/>
                <w:sz w:val="24"/>
              </w:rPr>
              <w:t>1</w:t>
            </w:r>
          </w:p>
        </w:tc>
        <w:tc>
          <w:tcPr>
            <w:tcW w:w="307" w:type="pct"/>
            <w:vAlign w:val="center"/>
          </w:tcPr>
          <w:p w14:paraId="51CF31A9">
            <w:pPr>
              <w:jc w:val="center"/>
              <w:rPr>
                <w:rFonts w:hint="eastAsia" w:ascii="仿宋" w:hAnsi="仿宋" w:eastAsia="仿宋" w:cs="仿宋"/>
                <w:sz w:val="24"/>
              </w:rPr>
            </w:pPr>
          </w:p>
        </w:tc>
      </w:tr>
      <w:tr w14:paraId="1AF8A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1" w:hRule="atLeast"/>
          <w:jc w:val="center"/>
        </w:trPr>
        <w:tc>
          <w:tcPr>
            <w:tcW w:w="314" w:type="pct"/>
            <w:vAlign w:val="center"/>
          </w:tcPr>
          <w:p w14:paraId="66A488A3">
            <w:pPr>
              <w:jc w:val="center"/>
              <w:rPr>
                <w:rFonts w:hint="eastAsia" w:ascii="仿宋" w:hAnsi="仿宋" w:eastAsia="仿宋" w:cs="仿宋"/>
                <w:sz w:val="24"/>
              </w:rPr>
            </w:pPr>
            <w:r>
              <w:rPr>
                <w:rFonts w:hint="eastAsia" w:ascii="仿宋" w:hAnsi="仿宋" w:eastAsia="仿宋" w:cs="仿宋"/>
                <w:sz w:val="24"/>
              </w:rPr>
              <w:t>4</w:t>
            </w:r>
          </w:p>
        </w:tc>
        <w:tc>
          <w:tcPr>
            <w:tcW w:w="591" w:type="pct"/>
            <w:vAlign w:val="center"/>
          </w:tcPr>
          <w:p w14:paraId="511ABCFD">
            <w:pPr>
              <w:jc w:val="center"/>
              <w:rPr>
                <w:rFonts w:hint="eastAsia" w:ascii="仿宋" w:hAnsi="仿宋" w:eastAsia="仿宋" w:cs="仿宋"/>
                <w:sz w:val="24"/>
              </w:rPr>
            </w:pPr>
            <w:r>
              <w:rPr>
                <w:rFonts w:hint="eastAsia" w:ascii="仿宋" w:hAnsi="仿宋" w:eastAsia="仿宋" w:cs="仿宋"/>
                <w:sz w:val="24"/>
              </w:rPr>
              <w:t>数据库审计</w:t>
            </w:r>
          </w:p>
        </w:tc>
        <w:tc>
          <w:tcPr>
            <w:tcW w:w="3328" w:type="pct"/>
            <w:vAlign w:val="center"/>
          </w:tcPr>
          <w:p w14:paraId="09D125B5">
            <w:pPr>
              <w:jc w:val="left"/>
              <w:rPr>
                <w:rFonts w:hint="eastAsia" w:ascii="仿宋" w:hAnsi="仿宋" w:eastAsia="仿宋" w:cs="仿宋"/>
                <w:sz w:val="24"/>
              </w:rPr>
            </w:pPr>
            <w:r>
              <w:rPr>
                <w:rFonts w:hint="eastAsia" w:ascii="仿宋" w:hAnsi="仿宋" w:eastAsia="仿宋" w:cs="仿宋"/>
                <w:sz w:val="24"/>
              </w:rPr>
              <w:t>性能参数：最大硬件吞吐量≥2Gbps，最大纯数据库流量≥400Mb/s，数据库实例个数≥30个，SQL处理性能≥30000条SQL/s，日志检索性能≥500000条/秒。硬件参数：内存大小≥8G，硬盘容量≥2T，接口≥6千兆电口+2万兆光口SFP+。软件升级(*3年)、产品质保(*3年)。</w:t>
            </w:r>
          </w:p>
          <w:p w14:paraId="37A04488">
            <w:pPr>
              <w:jc w:val="left"/>
              <w:rPr>
                <w:rFonts w:hint="eastAsia" w:ascii="仿宋" w:hAnsi="仿宋" w:eastAsia="仿宋" w:cs="仿宋"/>
                <w:sz w:val="24"/>
              </w:rPr>
            </w:pPr>
            <w:r>
              <w:rPr>
                <w:rFonts w:hint="eastAsia" w:ascii="仿宋" w:hAnsi="仿宋" w:eastAsia="仿宋" w:cs="仿宋"/>
                <w:sz w:val="24"/>
              </w:rPr>
              <w:t>功能要求：</w:t>
            </w:r>
          </w:p>
          <w:p w14:paraId="1A71DC97">
            <w:pPr>
              <w:jc w:val="left"/>
              <w:rPr>
                <w:rFonts w:hint="eastAsia" w:ascii="仿宋" w:hAnsi="仿宋" w:eastAsia="仿宋" w:cs="仿宋"/>
                <w:sz w:val="24"/>
                <w:highlight w:val="none"/>
              </w:rPr>
            </w:pPr>
            <w:r>
              <w:rPr>
                <w:rFonts w:hint="eastAsia" w:ascii="仿宋" w:hAnsi="仿宋" w:eastAsia="仿宋" w:cs="仿宋"/>
                <w:sz w:val="24"/>
                <w:highlight w:val="none"/>
              </w:rPr>
              <w:t>※支持指定源IP、时间日期、客户端程序、业务系统、数据库用户、操作类型等精细日志查询。（提供界面截图证明并加盖投标人公章）</w:t>
            </w:r>
          </w:p>
          <w:p w14:paraId="1D2855C3">
            <w:pPr>
              <w:jc w:val="left"/>
              <w:rPr>
                <w:rFonts w:hint="eastAsia" w:ascii="仿宋" w:hAnsi="仿宋" w:eastAsia="仿宋" w:cs="仿宋"/>
                <w:sz w:val="24"/>
                <w:highlight w:val="none"/>
              </w:rPr>
            </w:pPr>
            <w:r>
              <w:rPr>
                <w:rFonts w:hint="eastAsia" w:ascii="仿宋" w:hAnsi="仿宋" w:eastAsia="仿宋" w:cs="仿宋"/>
                <w:sz w:val="24"/>
                <w:highlight w:val="none"/>
              </w:rPr>
              <w:t>※内置大量SQL安全规则</w:t>
            </w:r>
          </w:p>
          <w:p w14:paraId="2F6EE991">
            <w:pPr>
              <w:jc w:val="left"/>
              <w:rPr>
                <w:rFonts w:hint="eastAsia" w:ascii="仿宋" w:hAnsi="仿宋" w:eastAsia="仿宋" w:cs="仿宋"/>
                <w:sz w:val="24"/>
                <w:highlight w:val="none"/>
              </w:rPr>
            </w:pPr>
            <w:r>
              <w:rPr>
                <w:rFonts w:hint="eastAsia" w:ascii="仿宋" w:hAnsi="仿宋" w:eastAsia="仿宋" w:cs="仿宋"/>
                <w:sz w:val="24"/>
                <w:highlight w:val="none"/>
              </w:rPr>
              <w:t>包括如下：导出方式窃取、备份方式窃取、导出可执行程序、备份方式写入恶意代码、系统命令执行、读注册表、写注册表、暴露系统信息、高权存储过程、执行本地代码、常见运维工具使用grant、业务系统使用grant、客户端sp_addrolemember提权、web端sp_addrolemember提权、查询内置敏感表、篡改内置敏感表等；支持以风险级别、源IP、业务主机、数据库用户、风险类型为维度的数据库风险趋势；（提供界面截图证明并加盖投标人公章）</w:t>
            </w:r>
          </w:p>
          <w:p w14:paraId="4D031D57">
            <w:pPr>
              <w:jc w:val="left"/>
              <w:rPr>
                <w:rFonts w:hint="eastAsia" w:ascii="仿宋" w:hAnsi="仿宋" w:eastAsia="仿宋" w:cs="仿宋"/>
                <w:sz w:val="24"/>
                <w:highlight w:val="none"/>
              </w:rPr>
            </w:pPr>
            <w:r>
              <w:rPr>
                <w:rFonts w:hint="eastAsia" w:ascii="仿宋" w:hAnsi="仿宋" w:eastAsia="仿宋" w:cs="仿宋"/>
                <w:sz w:val="24"/>
                <w:highlight w:val="none"/>
              </w:rPr>
              <w:t>资质要求：</w:t>
            </w:r>
          </w:p>
          <w:p w14:paraId="0B897F41">
            <w:pPr>
              <w:jc w:val="left"/>
              <w:rPr>
                <w:rFonts w:hint="eastAsia" w:ascii="仿宋" w:hAnsi="仿宋" w:eastAsia="仿宋" w:cs="仿宋"/>
                <w:color w:val="0000FF"/>
                <w:sz w:val="24"/>
              </w:rPr>
            </w:pPr>
            <w:r>
              <w:rPr>
                <w:rFonts w:hint="eastAsia" w:ascii="仿宋" w:hAnsi="仿宋" w:eastAsia="仿宋" w:cs="仿宋"/>
                <w:sz w:val="24"/>
              </w:rPr>
              <w:t>※厂商具有中国网络安全审查技术与认证中心（CCRC）信息安全服务资质认证证书（软件安全开发一级），提供证明材料并加盖投标人公章。</w:t>
            </w:r>
          </w:p>
          <w:p w14:paraId="34E3A2A0">
            <w:pPr>
              <w:jc w:val="left"/>
              <w:rPr>
                <w:rFonts w:hint="eastAsia" w:ascii="仿宋" w:hAnsi="仿宋" w:eastAsia="仿宋" w:cs="仿宋"/>
                <w:sz w:val="24"/>
              </w:rPr>
            </w:pPr>
            <w:r>
              <w:rPr>
                <w:rFonts w:hint="eastAsia" w:ascii="仿宋" w:hAnsi="仿宋" w:eastAsia="仿宋" w:cs="仿宋"/>
                <w:sz w:val="24"/>
              </w:rPr>
              <w:t>※厂商具有中国信息安全测评中心（国测）安全服务资质认证证书（云计算安全一级）资质证书，提供证明材料并加盖投标人公章。</w:t>
            </w:r>
          </w:p>
        </w:tc>
        <w:tc>
          <w:tcPr>
            <w:tcW w:w="228" w:type="pct"/>
            <w:vAlign w:val="center"/>
          </w:tcPr>
          <w:p w14:paraId="1BE2AEF1">
            <w:pPr>
              <w:jc w:val="center"/>
              <w:rPr>
                <w:rFonts w:hint="eastAsia" w:ascii="仿宋" w:hAnsi="仿宋" w:eastAsia="仿宋" w:cs="仿宋"/>
                <w:sz w:val="24"/>
              </w:rPr>
            </w:pPr>
            <w:r>
              <w:rPr>
                <w:rFonts w:hint="eastAsia" w:ascii="仿宋" w:hAnsi="仿宋" w:eastAsia="仿宋" w:cs="仿宋"/>
                <w:sz w:val="24"/>
              </w:rPr>
              <w:t>台</w:t>
            </w:r>
          </w:p>
        </w:tc>
        <w:tc>
          <w:tcPr>
            <w:tcW w:w="228" w:type="pct"/>
            <w:vAlign w:val="center"/>
          </w:tcPr>
          <w:p w14:paraId="625E0CB8">
            <w:pPr>
              <w:jc w:val="center"/>
              <w:rPr>
                <w:rFonts w:hint="eastAsia" w:ascii="仿宋" w:hAnsi="仿宋" w:eastAsia="仿宋" w:cs="仿宋"/>
                <w:sz w:val="24"/>
              </w:rPr>
            </w:pPr>
            <w:r>
              <w:rPr>
                <w:rFonts w:hint="eastAsia" w:ascii="仿宋" w:hAnsi="仿宋" w:eastAsia="仿宋" w:cs="仿宋"/>
                <w:sz w:val="24"/>
              </w:rPr>
              <w:t>1</w:t>
            </w:r>
          </w:p>
        </w:tc>
        <w:tc>
          <w:tcPr>
            <w:tcW w:w="307" w:type="pct"/>
            <w:vAlign w:val="center"/>
          </w:tcPr>
          <w:p w14:paraId="4D1ADF63">
            <w:pPr>
              <w:jc w:val="center"/>
              <w:rPr>
                <w:rFonts w:hint="eastAsia" w:ascii="仿宋" w:hAnsi="仿宋" w:eastAsia="仿宋" w:cs="仿宋"/>
                <w:sz w:val="24"/>
              </w:rPr>
            </w:pPr>
          </w:p>
        </w:tc>
      </w:tr>
      <w:tr w14:paraId="62C1F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4" w:type="pct"/>
            <w:vAlign w:val="center"/>
          </w:tcPr>
          <w:p w14:paraId="50EDA625">
            <w:pPr>
              <w:jc w:val="center"/>
              <w:rPr>
                <w:rFonts w:hint="eastAsia" w:ascii="仿宋" w:hAnsi="仿宋" w:eastAsia="仿宋" w:cs="仿宋"/>
                <w:sz w:val="24"/>
              </w:rPr>
            </w:pPr>
            <w:r>
              <w:rPr>
                <w:rFonts w:hint="eastAsia" w:ascii="仿宋" w:hAnsi="仿宋" w:eastAsia="仿宋" w:cs="仿宋"/>
                <w:sz w:val="24"/>
              </w:rPr>
              <w:t>5</w:t>
            </w:r>
          </w:p>
        </w:tc>
        <w:tc>
          <w:tcPr>
            <w:tcW w:w="591" w:type="pct"/>
            <w:vAlign w:val="center"/>
          </w:tcPr>
          <w:p w14:paraId="480BCC75">
            <w:pPr>
              <w:jc w:val="center"/>
              <w:rPr>
                <w:rFonts w:hint="eastAsia" w:ascii="仿宋" w:hAnsi="仿宋" w:eastAsia="仿宋" w:cs="仿宋"/>
                <w:sz w:val="24"/>
              </w:rPr>
            </w:pPr>
            <w:r>
              <w:rPr>
                <w:rFonts w:hint="eastAsia" w:ascii="仿宋" w:hAnsi="仿宋" w:eastAsia="仿宋" w:cs="仿宋"/>
                <w:sz w:val="24"/>
              </w:rPr>
              <w:t>漏洞扫描系统</w:t>
            </w:r>
          </w:p>
        </w:tc>
        <w:tc>
          <w:tcPr>
            <w:tcW w:w="3328" w:type="pct"/>
            <w:vAlign w:val="center"/>
          </w:tcPr>
          <w:p w14:paraId="07AF7761">
            <w:pPr>
              <w:jc w:val="left"/>
              <w:rPr>
                <w:rFonts w:hint="eastAsia" w:ascii="仿宋" w:hAnsi="仿宋" w:eastAsia="仿宋" w:cs="仿宋"/>
                <w:sz w:val="24"/>
              </w:rPr>
            </w:pPr>
            <w:r>
              <w:rPr>
                <w:rFonts w:hint="eastAsia" w:ascii="仿宋" w:hAnsi="仿宋" w:eastAsia="仿宋" w:cs="仿宋"/>
                <w:sz w:val="24"/>
              </w:rPr>
              <w:t>性能参数：主机漏扫最大并发IP数≥150，WEB漏扫最大并发URL数≥5。实配系统漏扫授权IP数≥100，WEB漏扫授权URL数≥20；硬件参数：内存大小≥8G，硬盘容量≥128GB SSD+ 2TB SATA，接口≥6千兆电口+2千兆光口SFP。软件升级(*3年)、产品质保(*3年)。</w:t>
            </w:r>
          </w:p>
          <w:p w14:paraId="718373AA">
            <w:pPr>
              <w:jc w:val="left"/>
              <w:rPr>
                <w:rFonts w:hint="eastAsia" w:ascii="仿宋" w:hAnsi="仿宋" w:eastAsia="仿宋" w:cs="仿宋"/>
                <w:sz w:val="24"/>
              </w:rPr>
            </w:pPr>
            <w:r>
              <w:rPr>
                <w:rFonts w:hint="eastAsia" w:ascii="仿宋" w:hAnsi="仿宋" w:eastAsia="仿宋" w:cs="仿宋"/>
                <w:sz w:val="24"/>
              </w:rPr>
              <w:t>功能要求：</w:t>
            </w:r>
          </w:p>
          <w:p w14:paraId="5AF94022">
            <w:pPr>
              <w:jc w:val="left"/>
              <w:rPr>
                <w:rFonts w:hint="eastAsia" w:ascii="仿宋" w:hAnsi="仿宋" w:eastAsia="仿宋" w:cs="仿宋"/>
                <w:sz w:val="24"/>
              </w:rPr>
            </w:pPr>
            <w:r>
              <w:rPr>
                <w:rFonts w:hint="eastAsia" w:ascii="仿宋" w:hAnsi="仿宋" w:eastAsia="仿宋" w:cs="仿宋"/>
                <w:sz w:val="24"/>
              </w:rPr>
              <w:t>※支持全局风险统计功能，通过扇形图、条状图、标签、表格等形式直观展示资产风险分布、漏洞风险等级分布、紧急漏洞、风险资产清单等信息。（提供界面截图证明并加盖投标人公章）</w:t>
            </w:r>
          </w:p>
          <w:p w14:paraId="271E5077">
            <w:pPr>
              <w:jc w:val="left"/>
              <w:rPr>
                <w:rFonts w:hint="eastAsia" w:ascii="仿宋" w:hAnsi="仿宋" w:eastAsia="仿宋" w:cs="仿宋"/>
                <w:sz w:val="24"/>
              </w:rPr>
            </w:pPr>
            <w:r>
              <w:rPr>
                <w:rFonts w:hint="eastAsia" w:ascii="仿宋" w:hAnsi="仿宋" w:eastAsia="仿宋" w:cs="仿宋"/>
                <w:sz w:val="24"/>
              </w:rPr>
              <w:t>※支持全面扫描、资产发现、系统漏洞扫描、弱口令扫描、WEB漏洞扫描、基线配置核查六种任务类型，其中全面扫描支持系统漏洞扫描、WEB漏洞扫描、弱口令扫描同时执行。（提供界面截图证明并加盖投标人公章）</w:t>
            </w:r>
          </w:p>
          <w:p w14:paraId="51019F39">
            <w:pPr>
              <w:jc w:val="left"/>
              <w:rPr>
                <w:rFonts w:hint="eastAsia" w:ascii="仿宋" w:hAnsi="仿宋" w:eastAsia="仿宋" w:cs="仿宋"/>
                <w:sz w:val="24"/>
              </w:rPr>
            </w:pPr>
            <w:r>
              <w:rPr>
                <w:rFonts w:hint="eastAsia" w:ascii="仿宋" w:hAnsi="仿宋" w:eastAsia="仿宋" w:cs="仿宋"/>
                <w:sz w:val="24"/>
              </w:rPr>
              <w:t>※提供检测结果综述分析，按照等保2.0的检测项要求，统计客户业务系统存在的不符合、部分符合、符合、待确认、不适用检测项，直观了解自身业务系统合规情况。（提供界面截图证明并加盖投标人公章）</w:t>
            </w:r>
          </w:p>
          <w:p w14:paraId="46463E2D">
            <w:pPr>
              <w:jc w:val="left"/>
              <w:rPr>
                <w:rFonts w:hint="eastAsia" w:ascii="仿宋" w:hAnsi="仿宋" w:eastAsia="仿宋" w:cs="仿宋"/>
                <w:sz w:val="24"/>
              </w:rPr>
            </w:pPr>
            <w:r>
              <w:rPr>
                <w:rFonts w:hint="eastAsia" w:ascii="仿宋" w:hAnsi="仿宋" w:eastAsia="仿宋" w:cs="仿宋"/>
                <w:sz w:val="24"/>
              </w:rPr>
              <w:t>※系统漏洞扫描、WEB漏洞扫描、基线配置核查、弱口令扫描结果支持报表导出的格式包括HTML、WORD、EXCEL等格式。（提供界面截图证明并加盖投标人公章）</w:t>
            </w:r>
          </w:p>
        </w:tc>
        <w:tc>
          <w:tcPr>
            <w:tcW w:w="228" w:type="pct"/>
            <w:vAlign w:val="center"/>
          </w:tcPr>
          <w:p w14:paraId="0FCC107A">
            <w:pPr>
              <w:jc w:val="center"/>
              <w:rPr>
                <w:rFonts w:hint="eastAsia" w:ascii="仿宋" w:hAnsi="仿宋" w:eastAsia="仿宋" w:cs="仿宋"/>
                <w:sz w:val="24"/>
              </w:rPr>
            </w:pPr>
            <w:r>
              <w:rPr>
                <w:rFonts w:hint="eastAsia" w:ascii="仿宋" w:hAnsi="仿宋" w:eastAsia="仿宋" w:cs="仿宋"/>
                <w:sz w:val="24"/>
              </w:rPr>
              <w:t>台</w:t>
            </w:r>
          </w:p>
        </w:tc>
        <w:tc>
          <w:tcPr>
            <w:tcW w:w="228" w:type="pct"/>
            <w:vAlign w:val="center"/>
          </w:tcPr>
          <w:p w14:paraId="22A0E0C7">
            <w:pPr>
              <w:jc w:val="center"/>
              <w:rPr>
                <w:rFonts w:hint="eastAsia" w:ascii="仿宋" w:hAnsi="仿宋" w:eastAsia="仿宋" w:cs="仿宋"/>
                <w:sz w:val="24"/>
              </w:rPr>
            </w:pPr>
            <w:r>
              <w:rPr>
                <w:rFonts w:hint="eastAsia" w:ascii="仿宋" w:hAnsi="仿宋" w:eastAsia="仿宋" w:cs="仿宋"/>
                <w:sz w:val="24"/>
              </w:rPr>
              <w:t>1</w:t>
            </w:r>
          </w:p>
        </w:tc>
        <w:tc>
          <w:tcPr>
            <w:tcW w:w="307" w:type="pct"/>
            <w:vAlign w:val="center"/>
          </w:tcPr>
          <w:p w14:paraId="10DBFE93">
            <w:pPr>
              <w:jc w:val="center"/>
              <w:rPr>
                <w:rFonts w:hint="eastAsia" w:ascii="仿宋" w:hAnsi="仿宋" w:eastAsia="仿宋" w:cs="仿宋"/>
                <w:sz w:val="24"/>
              </w:rPr>
            </w:pPr>
          </w:p>
        </w:tc>
      </w:tr>
      <w:tr w14:paraId="52411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314" w:type="pct"/>
            <w:vAlign w:val="center"/>
          </w:tcPr>
          <w:p w14:paraId="47244F5C">
            <w:pPr>
              <w:jc w:val="center"/>
              <w:rPr>
                <w:rFonts w:hint="eastAsia" w:ascii="仿宋" w:hAnsi="仿宋" w:eastAsia="仿宋" w:cs="仿宋"/>
                <w:sz w:val="24"/>
              </w:rPr>
            </w:pPr>
            <w:r>
              <w:rPr>
                <w:rFonts w:hint="eastAsia" w:ascii="仿宋" w:hAnsi="仿宋" w:eastAsia="仿宋" w:cs="仿宋"/>
                <w:sz w:val="24"/>
              </w:rPr>
              <w:t>6</w:t>
            </w:r>
          </w:p>
        </w:tc>
        <w:tc>
          <w:tcPr>
            <w:tcW w:w="591" w:type="pct"/>
            <w:vAlign w:val="center"/>
          </w:tcPr>
          <w:p w14:paraId="57055390">
            <w:pPr>
              <w:jc w:val="center"/>
              <w:textAlignment w:val="center"/>
              <w:rPr>
                <w:rFonts w:hint="eastAsia" w:ascii="仿宋" w:hAnsi="仿宋" w:eastAsia="仿宋" w:cs="仿宋"/>
                <w:sz w:val="24"/>
              </w:rPr>
            </w:pPr>
            <w:r>
              <w:rPr>
                <w:rFonts w:hint="eastAsia" w:ascii="仿宋" w:hAnsi="仿宋" w:eastAsia="仿宋" w:cs="仿宋"/>
                <w:sz w:val="24"/>
              </w:rPr>
              <w:t>核心设备维保</w:t>
            </w:r>
          </w:p>
        </w:tc>
        <w:tc>
          <w:tcPr>
            <w:tcW w:w="3328" w:type="pct"/>
            <w:vAlign w:val="center"/>
          </w:tcPr>
          <w:p w14:paraId="02639EAC">
            <w:pPr>
              <w:jc w:val="left"/>
              <w:rPr>
                <w:rFonts w:hint="eastAsia" w:ascii="仿宋" w:hAnsi="仿宋" w:eastAsia="仿宋" w:cs="仿宋"/>
                <w:sz w:val="24"/>
              </w:rPr>
            </w:pPr>
            <w:r>
              <w:rPr>
                <w:rFonts w:hint="eastAsia" w:ascii="仿宋" w:hAnsi="仿宋" w:eastAsia="仿宋" w:cs="仿宋"/>
                <w:sz w:val="24"/>
              </w:rPr>
              <w:t>核心设备维保（三年），主要含：原有过保的核心交换机，以及原有态势感知设备，任务为硬件利旧，并提供3年的相关维保及软件更新升级服务。</w:t>
            </w:r>
          </w:p>
        </w:tc>
        <w:tc>
          <w:tcPr>
            <w:tcW w:w="228" w:type="pct"/>
            <w:vAlign w:val="center"/>
          </w:tcPr>
          <w:p w14:paraId="42CADA6A">
            <w:pPr>
              <w:jc w:val="center"/>
              <w:rPr>
                <w:rFonts w:hint="eastAsia" w:ascii="仿宋" w:hAnsi="仿宋" w:eastAsia="仿宋" w:cs="仿宋"/>
                <w:sz w:val="24"/>
              </w:rPr>
            </w:pPr>
            <w:r>
              <w:rPr>
                <w:rFonts w:hint="eastAsia" w:ascii="仿宋" w:hAnsi="仿宋" w:eastAsia="仿宋" w:cs="仿宋"/>
                <w:sz w:val="24"/>
              </w:rPr>
              <w:t>项</w:t>
            </w:r>
          </w:p>
        </w:tc>
        <w:tc>
          <w:tcPr>
            <w:tcW w:w="228" w:type="pct"/>
            <w:vAlign w:val="center"/>
          </w:tcPr>
          <w:p w14:paraId="7B29FB9C">
            <w:pPr>
              <w:jc w:val="center"/>
              <w:textAlignment w:val="center"/>
              <w:rPr>
                <w:rFonts w:hint="eastAsia" w:ascii="仿宋" w:hAnsi="仿宋" w:eastAsia="仿宋" w:cs="仿宋"/>
                <w:sz w:val="24"/>
              </w:rPr>
            </w:pPr>
            <w:r>
              <w:rPr>
                <w:rFonts w:hint="eastAsia" w:ascii="仿宋" w:hAnsi="仿宋" w:eastAsia="仿宋" w:cs="仿宋"/>
                <w:color w:val="000000"/>
                <w:kern w:val="0"/>
                <w:sz w:val="24"/>
                <w:lang w:bidi="ar"/>
              </w:rPr>
              <w:t>1</w:t>
            </w:r>
          </w:p>
        </w:tc>
        <w:tc>
          <w:tcPr>
            <w:tcW w:w="307" w:type="pct"/>
            <w:vAlign w:val="center"/>
          </w:tcPr>
          <w:p w14:paraId="14A67E1F">
            <w:pPr>
              <w:jc w:val="center"/>
              <w:rPr>
                <w:rFonts w:hint="eastAsia" w:ascii="仿宋" w:hAnsi="仿宋" w:eastAsia="仿宋" w:cs="仿宋"/>
                <w:sz w:val="24"/>
              </w:rPr>
            </w:pPr>
          </w:p>
        </w:tc>
      </w:tr>
      <w:tr w14:paraId="54AA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314" w:type="pct"/>
            <w:vAlign w:val="center"/>
          </w:tcPr>
          <w:p w14:paraId="25C99B68">
            <w:pPr>
              <w:jc w:val="center"/>
              <w:rPr>
                <w:rFonts w:hint="eastAsia" w:ascii="仿宋" w:hAnsi="仿宋" w:eastAsia="仿宋" w:cs="仿宋"/>
                <w:sz w:val="24"/>
              </w:rPr>
            </w:pPr>
            <w:r>
              <w:rPr>
                <w:rFonts w:hint="eastAsia" w:ascii="仿宋" w:hAnsi="仿宋" w:eastAsia="仿宋" w:cs="仿宋"/>
                <w:sz w:val="24"/>
              </w:rPr>
              <w:t>7</w:t>
            </w:r>
          </w:p>
        </w:tc>
        <w:tc>
          <w:tcPr>
            <w:tcW w:w="591" w:type="pct"/>
            <w:vAlign w:val="center"/>
          </w:tcPr>
          <w:p w14:paraId="425B9EB3">
            <w:pPr>
              <w:jc w:val="center"/>
              <w:rPr>
                <w:rFonts w:hint="eastAsia" w:ascii="仿宋" w:hAnsi="仿宋" w:eastAsia="仿宋" w:cs="仿宋"/>
                <w:sz w:val="24"/>
              </w:rPr>
            </w:pPr>
            <w:r>
              <w:rPr>
                <w:rFonts w:hint="eastAsia" w:ascii="仿宋" w:hAnsi="仿宋" w:eastAsia="仿宋" w:cs="仿宋"/>
                <w:sz w:val="24"/>
              </w:rPr>
              <w:t>48口万兆交换机</w:t>
            </w:r>
          </w:p>
        </w:tc>
        <w:tc>
          <w:tcPr>
            <w:tcW w:w="3328" w:type="pct"/>
            <w:vAlign w:val="center"/>
          </w:tcPr>
          <w:p w14:paraId="4FE42287">
            <w:pPr>
              <w:jc w:val="left"/>
              <w:rPr>
                <w:rFonts w:hint="eastAsia" w:ascii="仿宋" w:hAnsi="仿宋" w:eastAsia="仿宋" w:cs="仿宋"/>
                <w:sz w:val="24"/>
              </w:rPr>
            </w:pPr>
            <w:r>
              <w:rPr>
                <w:rFonts w:hint="eastAsia" w:ascii="仿宋" w:hAnsi="仿宋" w:eastAsia="仿宋" w:cs="仿宋"/>
                <w:sz w:val="24"/>
              </w:rPr>
              <w:t>工信部颁发的电信设备进网许可证</w:t>
            </w:r>
          </w:p>
          <w:p w14:paraId="7E0D654A">
            <w:pPr>
              <w:jc w:val="left"/>
              <w:rPr>
                <w:rFonts w:hint="eastAsia" w:ascii="仿宋" w:hAnsi="仿宋" w:eastAsia="仿宋" w:cs="仿宋"/>
                <w:sz w:val="24"/>
              </w:rPr>
            </w:pPr>
            <w:r>
              <w:rPr>
                <w:rFonts w:hint="eastAsia" w:ascii="仿宋" w:hAnsi="仿宋" w:eastAsia="仿宋" w:cs="仿宋"/>
                <w:sz w:val="24"/>
              </w:rPr>
              <w:t>48个10/100/1000Base-T自适应以太网端口，4个1/2.5/10GE SFP+端口,所有端口均分布设备正面，全线速转发</w:t>
            </w:r>
          </w:p>
          <w:p w14:paraId="62F3B653">
            <w:pPr>
              <w:jc w:val="left"/>
              <w:rPr>
                <w:rFonts w:hint="eastAsia" w:ascii="仿宋" w:hAnsi="仿宋" w:eastAsia="仿宋" w:cs="仿宋"/>
                <w:sz w:val="24"/>
              </w:rPr>
            </w:pPr>
            <w:r>
              <w:rPr>
                <w:rFonts w:hint="eastAsia" w:ascii="仿宋" w:hAnsi="仿宋" w:eastAsia="仿宋" w:cs="仿宋"/>
                <w:sz w:val="24"/>
              </w:rPr>
              <w:t>支持IEEE802.3x 流量控制（全双工）</w:t>
            </w:r>
          </w:p>
          <w:p w14:paraId="3AA68477">
            <w:pPr>
              <w:jc w:val="left"/>
              <w:rPr>
                <w:rFonts w:hint="eastAsia" w:ascii="仿宋" w:hAnsi="仿宋" w:eastAsia="仿宋" w:cs="仿宋"/>
                <w:sz w:val="24"/>
              </w:rPr>
            </w:pPr>
            <w:r>
              <w:rPr>
                <w:rFonts w:hint="eastAsia" w:ascii="仿宋" w:hAnsi="仿宋" w:eastAsia="仿宋" w:cs="仿宋"/>
                <w:sz w:val="24"/>
              </w:rPr>
              <w:t>支持基于端口速率百分比的风暴抑制</w:t>
            </w:r>
          </w:p>
          <w:p w14:paraId="21349BCE">
            <w:pPr>
              <w:jc w:val="left"/>
              <w:rPr>
                <w:rFonts w:hint="eastAsia" w:ascii="仿宋" w:hAnsi="仿宋" w:eastAsia="仿宋" w:cs="仿宋"/>
                <w:sz w:val="24"/>
              </w:rPr>
            </w:pPr>
            <w:r>
              <w:rPr>
                <w:rFonts w:hint="eastAsia" w:ascii="仿宋" w:hAnsi="仿宋" w:eastAsia="仿宋" w:cs="仿宋"/>
                <w:sz w:val="24"/>
              </w:rPr>
              <w:t>支持基于PPS的风暴抑制</w:t>
            </w:r>
          </w:p>
          <w:p w14:paraId="7A49E7C1">
            <w:pPr>
              <w:jc w:val="left"/>
              <w:rPr>
                <w:rFonts w:hint="eastAsia" w:ascii="仿宋" w:hAnsi="仿宋" w:eastAsia="仿宋" w:cs="仿宋"/>
                <w:sz w:val="24"/>
              </w:rPr>
            </w:pPr>
            <w:r>
              <w:rPr>
                <w:rFonts w:hint="eastAsia" w:ascii="仿宋" w:hAnsi="仿宋" w:eastAsia="仿宋" w:cs="仿宋"/>
                <w:sz w:val="24"/>
              </w:rPr>
              <w:t>包转发率≥207Mpps</w:t>
            </w:r>
          </w:p>
          <w:p w14:paraId="004CC09E">
            <w:pPr>
              <w:jc w:val="left"/>
              <w:rPr>
                <w:rFonts w:hint="eastAsia" w:ascii="仿宋" w:hAnsi="仿宋" w:eastAsia="仿宋" w:cs="仿宋"/>
                <w:sz w:val="24"/>
              </w:rPr>
            </w:pPr>
            <w:r>
              <w:rPr>
                <w:rFonts w:hint="eastAsia" w:ascii="仿宋" w:hAnsi="仿宋" w:eastAsia="仿宋" w:cs="仿宋"/>
                <w:sz w:val="24"/>
              </w:rPr>
              <w:t>交换容量≥672Gbps</w:t>
            </w:r>
          </w:p>
          <w:p w14:paraId="1B861749">
            <w:pPr>
              <w:jc w:val="left"/>
              <w:rPr>
                <w:rFonts w:hint="eastAsia" w:ascii="仿宋" w:hAnsi="仿宋" w:eastAsia="仿宋" w:cs="仿宋"/>
                <w:sz w:val="24"/>
              </w:rPr>
            </w:pPr>
            <w:r>
              <w:rPr>
                <w:rFonts w:hint="eastAsia" w:ascii="仿宋" w:hAnsi="仿宋" w:eastAsia="仿宋" w:cs="仿宋"/>
                <w:sz w:val="24"/>
              </w:rPr>
              <w:t>MAC地址表≥16K</w:t>
            </w:r>
          </w:p>
          <w:p w14:paraId="0238139B">
            <w:pPr>
              <w:jc w:val="left"/>
              <w:rPr>
                <w:rFonts w:hint="eastAsia" w:ascii="仿宋" w:hAnsi="仿宋" w:eastAsia="仿宋" w:cs="仿宋"/>
                <w:sz w:val="24"/>
              </w:rPr>
            </w:pPr>
            <w:r>
              <w:rPr>
                <w:rFonts w:hint="eastAsia" w:ascii="仿宋" w:hAnsi="仿宋" w:eastAsia="仿宋" w:cs="仿宋"/>
                <w:sz w:val="24"/>
              </w:rPr>
              <w:t>IPV4路由表≥512</w:t>
            </w:r>
          </w:p>
          <w:p w14:paraId="3C54D921">
            <w:pPr>
              <w:jc w:val="left"/>
              <w:rPr>
                <w:rFonts w:hint="eastAsia" w:ascii="仿宋" w:hAnsi="仿宋" w:eastAsia="仿宋" w:cs="仿宋"/>
                <w:sz w:val="24"/>
              </w:rPr>
            </w:pPr>
            <w:r>
              <w:rPr>
                <w:rFonts w:hint="eastAsia" w:ascii="仿宋" w:hAnsi="仿宋" w:eastAsia="仿宋" w:cs="仿宋"/>
                <w:sz w:val="24"/>
              </w:rPr>
              <w:t>VLAN 4K 支持QINQ和灵活QINQ</w:t>
            </w:r>
          </w:p>
          <w:p w14:paraId="1E1AAD32">
            <w:pPr>
              <w:jc w:val="left"/>
              <w:rPr>
                <w:rFonts w:hint="eastAsia" w:ascii="仿宋" w:hAnsi="仿宋" w:eastAsia="仿宋" w:cs="仿宋"/>
                <w:sz w:val="24"/>
              </w:rPr>
            </w:pPr>
            <w:r>
              <w:rPr>
                <w:rFonts w:hint="eastAsia" w:ascii="仿宋" w:hAnsi="仿宋" w:eastAsia="仿宋" w:cs="仿宋"/>
                <w:sz w:val="24"/>
              </w:rPr>
              <w:t>组播支持IGMP Snooping v1/v2/v3，支持组播VLAN，支持IGMP v1/v2/v3，支持MSDP</w:t>
            </w:r>
          </w:p>
          <w:p w14:paraId="0073185B">
            <w:pPr>
              <w:jc w:val="left"/>
              <w:rPr>
                <w:rFonts w:hint="eastAsia" w:ascii="仿宋" w:hAnsi="仿宋" w:eastAsia="仿宋" w:cs="仿宋"/>
                <w:sz w:val="24"/>
              </w:rPr>
            </w:pPr>
            <w:r>
              <w:rPr>
                <w:rFonts w:hint="eastAsia" w:ascii="仿宋" w:hAnsi="仿宋" w:eastAsia="仿宋" w:cs="仿宋"/>
                <w:sz w:val="24"/>
              </w:rPr>
              <w:t>二层环网协议 支持STP/RSTP/MSTP等</w:t>
            </w:r>
          </w:p>
          <w:p w14:paraId="5A7A0F95">
            <w:pPr>
              <w:jc w:val="left"/>
              <w:rPr>
                <w:rFonts w:hint="eastAsia" w:ascii="仿宋" w:hAnsi="仿宋" w:eastAsia="仿宋" w:cs="仿宋"/>
                <w:sz w:val="24"/>
              </w:rPr>
            </w:pPr>
            <w:r>
              <w:rPr>
                <w:rFonts w:hint="eastAsia" w:ascii="仿宋" w:hAnsi="仿宋" w:eastAsia="仿宋" w:cs="仿宋"/>
                <w:sz w:val="24"/>
              </w:rPr>
              <w:t>路由协议 支持简单路由协议：静态，OSPF,RIPv1/v2,</w:t>
            </w:r>
          </w:p>
          <w:p w14:paraId="17B4ADA2">
            <w:pPr>
              <w:jc w:val="left"/>
              <w:rPr>
                <w:rFonts w:hint="eastAsia" w:ascii="仿宋" w:hAnsi="仿宋" w:eastAsia="仿宋" w:cs="仿宋"/>
                <w:sz w:val="24"/>
              </w:rPr>
            </w:pPr>
            <w:r>
              <w:rPr>
                <w:rFonts w:hint="eastAsia" w:ascii="仿宋" w:hAnsi="仿宋" w:eastAsia="仿宋" w:cs="仿宋"/>
                <w:sz w:val="24"/>
              </w:rPr>
              <w:t>支持AAA认证，支持Radius、TACACS等多种方式</w:t>
            </w:r>
          </w:p>
          <w:p w14:paraId="0975F161">
            <w:pPr>
              <w:jc w:val="left"/>
              <w:rPr>
                <w:rFonts w:hint="eastAsia" w:ascii="仿宋" w:hAnsi="仿宋" w:eastAsia="仿宋" w:cs="仿宋"/>
                <w:sz w:val="24"/>
              </w:rPr>
            </w:pPr>
            <w:r>
              <w:rPr>
                <w:rFonts w:hint="eastAsia" w:ascii="仿宋" w:hAnsi="仿宋" w:eastAsia="仿宋" w:cs="仿宋"/>
                <w:sz w:val="24"/>
              </w:rPr>
              <w:t>支持端口隔离、端口安全</w:t>
            </w:r>
          </w:p>
          <w:p w14:paraId="0CB9BB55">
            <w:pPr>
              <w:jc w:val="left"/>
              <w:rPr>
                <w:rFonts w:hint="eastAsia" w:ascii="仿宋" w:hAnsi="仿宋" w:eastAsia="仿宋" w:cs="仿宋"/>
                <w:sz w:val="24"/>
              </w:rPr>
            </w:pPr>
            <w:r>
              <w:rPr>
                <w:rFonts w:hint="eastAsia" w:ascii="仿宋" w:hAnsi="仿宋" w:eastAsia="仿宋" w:cs="仿宋"/>
                <w:sz w:val="24"/>
              </w:rPr>
              <w:t>支持防止DOS、ARP攻击功能、ICMP防攻击</w:t>
            </w:r>
          </w:p>
          <w:p w14:paraId="4C545BFC">
            <w:pPr>
              <w:jc w:val="left"/>
              <w:rPr>
                <w:rFonts w:hint="eastAsia" w:ascii="仿宋" w:hAnsi="仿宋" w:eastAsia="仿宋" w:cs="仿宋"/>
                <w:sz w:val="24"/>
              </w:rPr>
            </w:pPr>
            <w:r>
              <w:rPr>
                <w:rFonts w:hint="eastAsia" w:ascii="仿宋" w:hAnsi="仿宋" w:eastAsia="仿宋" w:cs="仿宋"/>
                <w:sz w:val="24"/>
              </w:rPr>
              <w:t>用户分级管理和口令保护</w:t>
            </w:r>
          </w:p>
          <w:p w14:paraId="5B599D8C">
            <w:pPr>
              <w:jc w:val="left"/>
              <w:rPr>
                <w:rFonts w:hint="eastAsia" w:ascii="仿宋" w:hAnsi="仿宋" w:eastAsia="仿宋" w:cs="仿宋"/>
                <w:sz w:val="24"/>
              </w:rPr>
            </w:pPr>
            <w:r>
              <w:rPr>
                <w:rFonts w:hint="eastAsia" w:ascii="仿宋" w:hAnsi="仿宋" w:eastAsia="仿宋" w:cs="仿宋"/>
                <w:sz w:val="24"/>
              </w:rPr>
              <w:t>支持SSH V2.0</w:t>
            </w:r>
          </w:p>
          <w:p w14:paraId="17FDFD3F">
            <w:pPr>
              <w:jc w:val="left"/>
              <w:rPr>
                <w:rFonts w:hint="eastAsia" w:ascii="仿宋" w:hAnsi="仿宋" w:eastAsia="仿宋" w:cs="仿宋"/>
                <w:sz w:val="24"/>
              </w:rPr>
            </w:pPr>
            <w:r>
              <w:rPr>
                <w:rFonts w:hint="eastAsia" w:ascii="仿宋" w:hAnsi="仿宋" w:eastAsia="仿宋" w:cs="仿宋"/>
                <w:sz w:val="24"/>
              </w:rPr>
              <w:t>支持SNMPv1/v2/v3, 支持50个SNMP主机</w:t>
            </w:r>
          </w:p>
          <w:p w14:paraId="05E91742">
            <w:pPr>
              <w:jc w:val="left"/>
              <w:rPr>
                <w:rFonts w:hint="eastAsia" w:ascii="仿宋" w:hAnsi="仿宋" w:eastAsia="仿宋" w:cs="仿宋"/>
                <w:sz w:val="24"/>
              </w:rPr>
            </w:pPr>
            <w:r>
              <w:rPr>
                <w:rFonts w:hint="eastAsia" w:ascii="仿宋" w:hAnsi="仿宋" w:eastAsia="仿宋" w:cs="仿宋"/>
                <w:sz w:val="24"/>
              </w:rPr>
              <w:t>支持CPU保护功能</w:t>
            </w:r>
          </w:p>
          <w:p w14:paraId="5A2DE962">
            <w:pPr>
              <w:jc w:val="left"/>
              <w:rPr>
                <w:rFonts w:hint="eastAsia" w:ascii="仿宋" w:hAnsi="仿宋" w:eastAsia="仿宋" w:cs="仿宋"/>
                <w:sz w:val="24"/>
              </w:rPr>
            </w:pPr>
            <w:r>
              <w:rPr>
                <w:rFonts w:hint="eastAsia" w:ascii="仿宋" w:hAnsi="仿宋" w:eastAsia="仿宋" w:cs="仿宋"/>
                <w:sz w:val="24"/>
              </w:rPr>
              <w:t>支持告警上报</w:t>
            </w:r>
          </w:p>
          <w:p w14:paraId="2E5F4D76">
            <w:pPr>
              <w:jc w:val="left"/>
              <w:rPr>
                <w:rFonts w:hint="eastAsia" w:ascii="仿宋" w:hAnsi="仿宋" w:eastAsia="仿宋" w:cs="仿宋"/>
                <w:sz w:val="24"/>
              </w:rPr>
            </w:pPr>
            <w:r>
              <w:rPr>
                <w:rFonts w:hint="eastAsia" w:ascii="仿宋" w:hAnsi="仿宋" w:eastAsia="仿宋" w:cs="仿宋"/>
                <w:sz w:val="24"/>
              </w:rPr>
              <w:t>支持文件上传下载，支持上传下载的方式：ftp，tftp</w:t>
            </w:r>
          </w:p>
          <w:p w14:paraId="192B812F">
            <w:pPr>
              <w:jc w:val="left"/>
              <w:rPr>
                <w:rFonts w:hint="eastAsia" w:ascii="仿宋" w:hAnsi="仿宋" w:eastAsia="仿宋" w:cs="仿宋"/>
                <w:sz w:val="24"/>
              </w:rPr>
            </w:pPr>
            <w:r>
              <w:rPr>
                <w:rFonts w:hint="eastAsia" w:ascii="仿宋" w:hAnsi="仿宋" w:eastAsia="仿宋" w:cs="仿宋"/>
                <w:sz w:val="24"/>
              </w:rPr>
              <w:t>支持多虚一，例：IRF/SVF</w:t>
            </w:r>
          </w:p>
          <w:p w14:paraId="3507AF55">
            <w:pPr>
              <w:jc w:val="left"/>
              <w:rPr>
                <w:rFonts w:hint="eastAsia" w:ascii="仿宋" w:hAnsi="仿宋" w:eastAsia="仿宋" w:cs="仿宋"/>
                <w:sz w:val="24"/>
              </w:rPr>
            </w:pPr>
            <w:r>
              <w:rPr>
                <w:rFonts w:hint="eastAsia" w:ascii="仿宋" w:hAnsi="仿宋" w:eastAsia="仿宋" w:cs="仿宋"/>
                <w:sz w:val="24"/>
              </w:rPr>
              <w:t>环路时CPU占用率&lt;20%(2000个ARP广播包/秒)</w:t>
            </w:r>
          </w:p>
          <w:p w14:paraId="02DE1FC2">
            <w:pPr>
              <w:jc w:val="left"/>
              <w:rPr>
                <w:rFonts w:hint="eastAsia" w:ascii="仿宋" w:hAnsi="仿宋" w:eastAsia="仿宋" w:cs="仿宋"/>
                <w:sz w:val="24"/>
              </w:rPr>
            </w:pPr>
            <w:r>
              <w:rPr>
                <w:rFonts w:hint="eastAsia" w:ascii="仿宋" w:hAnsi="仿宋" w:eastAsia="仿宋" w:cs="仿宋"/>
                <w:sz w:val="24"/>
              </w:rPr>
              <w:t>支持最多8个GE口或4个10 GE端口聚合；支持最多128个聚合组；支持LACP</w:t>
            </w:r>
          </w:p>
          <w:p w14:paraId="1E74FAB8">
            <w:pPr>
              <w:jc w:val="left"/>
              <w:rPr>
                <w:rFonts w:hint="eastAsia" w:ascii="仿宋" w:hAnsi="仿宋" w:eastAsia="仿宋" w:cs="仿宋"/>
                <w:sz w:val="24"/>
              </w:rPr>
            </w:pPr>
            <w:r>
              <w:rPr>
                <w:rFonts w:hint="eastAsia" w:ascii="仿宋" w:hAnsi="仿宋" w:eastAsia="仿宋" w:cs="仿宋"/>
                <w:sz w:val="24"/>
              </w:rPr>
              <w:t>满载每秒处理relay包数200个以上不丢包</w:t>
            </w:r>
          </w:p>
          <w:p w14:paraId="08C322E4">
            <w:pPr>
              <w:jc w:val="left"/>
              <w:rPr>
                <w:rFonts w:hint="eastAsia" w:ascii="仿宋" w:hAnsi="仿宋" w:eastAsia="仿宋" w:cs="仿宋"/>
                <w:sz w:val="24"/>
              </w:rPr>
            </w:pPr>
            <w:r>
              <w:rPr>
                <w:rFonts w:hint="eastAsia" w:ascii="仿宋" w:hAnsi="仿宋" w:eastAsia="仿宋" w:cs="仿宋"/>
                <w:sz w:val="24"/>
              </w:rPr>
              <w:t>支持DHCP Client、DHCP Snooping、DHCP Relay、DHCP Server</w:t>
            </w:r>
          </w:p>
          <w:p w14:paraId="411E383B">
            <w:pPr>
              <w:jc w:val="left"/>
              <w:rPr>
                <w:rFonts w:hint="eastAsia" w:ascii="仿宋" w:hAnsi="仿宋" w:eastAsia="仿宋" w:cs="仿宋"/>
                <w:sz w:val="24"/>
              </w:rPr>
            </w:pPr>
            <w:r>
              <w:rPr>
                <w:rFonts w:hint="eastAsia" w:ascii="仿宋" w:hAnsi="仿宋" w:eastAsia="仿宋" w:cs="仿宋"/>
                <w:sz w:val="24"/>
              </w:rPr>
              <w:t>1k以上</w:t>
            </w:r>
          </w:p>
          <w:p w14:paraId="3F5FFA23">
            <w:pPr>
              <w:jc w:val="left"/>
              <w:rPr>
                <w:rFonts w:hint="eastAsia" w:ascii="仿宋" w:hAnsi="仿宋" w:eastAsia="仿宋" w:cs="仿宋"/>
                <w:sz w:val="24"/>
              </w:rPr>
            </w:pPr>
            <w:r>
              <w:rPr>
                <w:rFonts w:hint="eastAsia" w:ascii="仿宋" w:hAnsi="仿宋" w:eastAsia="仿宋" w:cs="仿宋"/>
                <w:sz w:val="24"/>
              </w:rPr>
              <w:t>支持静态、动态ARP，支持RARP，支持ARP表项老化</w:t>
            </w:r>
          </w:p>
          <w:p w14:paraId="600BEE39">
            <w:pPr>
              <w:jc w:val="left"/>
              <w:rPr>
                <w:rFonts w:hint="eastAsia" w:ascii="仿宋" w:hAnsi="仿宋" w:eastAsia="仿宋" w:cs="仿宋"/>
                <w:sz w:val="24"/>
              </w:rPr>
            </w:pPr>
            <w:r>
              <w:rPr>
                <w:rFonts w:hint="eastAsia" w:ascii="仿宋" w:hAnsi="仿宋" w:eastAsia="仿宋" w:cs="仿宋"/>
                <w:sz w:val="24"/>
              </w:rPr>
              <w:t>支持标准和扩展ACL，支持VLAN ACL，支持基于源MAC，目的MAC、源IP地址，目的IP地址，基于端口，支持协议等</w:t>
            </w:r>
          </w:p>
          <w:p w14:paraId="44BEF4EC">
            <w:pPr>
              <w:jc w:val="left"/>
              <w:rPr>
                <w:rFonts w:hint="eastAsia" w:ascii="仿宋" w:hAnsi="仿宋" w:eastAsia="仿宋" w:cs="仿宋"/>
                <w:sz w:val="24"/>
              </w:rPr>
            </w:pPr>
            <w:r>
              <w:rPr>
                <w:rFonts w:hint="eastAsia" w:ascii="仿宋" w:hAnsi="仿宋" w:eastAsia="仿宋" w:cs="仿宋"/>
                <w:sz w:val="24"/>
              </w:rPr>
              <w:t>支持端口镜像</w:t>
            </w:r>
          </w:p>
          <w:p w14:paraId="6CC6D102">
            <w:pPr>
              <w:jc w:val="left"/>
              <w:rPr>
                <w:rFonts w:hint="eastAsia" w:ascii="仿宋" w:hAnsi="仿宋" w:eastAsia="仿宋" w:cs="仿宋"/>
                <w:sz w:val="24"/>
              </w:rPr>
            </w:pPr>
            <w:r>
              <w:rPr>
                <w:rFonts w:hint="eastAsia" w:ascii="仿宋" w:hAnsi="仿宋" w:eastAsia="仿宋" w:cs="仿宋"/>
                <w:sz w:val="24"/>
              </w:rPr>
              <w:t>支持ARP 入侵检测功能，支持IP+MAC+端口的绑定，支持MAC地址认证、802.1x认证、portal认证</w:t>
            </w:r>
          </w:p>
          <w:p w14:paraId="224D1A50">
            <w:pPr>
              <w:jc w:val="left"/>
              <w:rPr>
                <w:rFonts w:hint="eastAsia" w:ascii="仿宋" w:hAnsi="仿宋" w:eastAsia="仿宋" w:cs="仿宋"/>
                <w:sz w:val="24"/>
              </w:rPr>
            </w:pPr>
            <w:r>
              <w:rPr>
                <w:rFonts w:hint="eastAsia" w:ascii="仿宋" w:hAnsi="仿宋" w:eastAsia="仿宋" w:cs="仿宋"/>
                <w:sz w:val="24"/>
              </w:rPr>
              <w:t>支持802.1p和DSCP优先级分类；支持SP、WRR队列调度机制；每端口支持优先级队列≥8个；</w:t>
            </w:r>
          </w:p>
          <w:p w14:paraId="02F727CA">
            <w:pPr>
              <w:jc w:val="left"/>
              <w:rPr>
                <w:rFonts w:hint="eastAsia" w:ascii="仿宋" w:hAnsi="仿宋" w:eastAsia="仿宋" w:cs="仿宋"/>
                <w:kern w:val="0"/>
                <w:sz w:val="24"/>
              </w:rPr>
            </w:pPr>
            <w:r>
              <w:rPr>
                <w:rFonts w:hint="eastAsia" w:ascii="仿宋" w:hAnsi="仿宋" w:eastAsia="仿宋" w:cs="仿宋"/>
                <w:sz w:val="24"/>
              </w:rPr>
              <w:t>支持XModem/FTP/TFTP加载升级支持命令行接口（CLI），Telnet，Console口进行配置；支持SNMPv1/v2/v3，WEB网管；支持RMON告警、事件、历史记录；支持Loopback-detection 端口环回检测；支持Ping、Tracert；支持CPU防护；支持DLDP</w:t>
            </w:r>
          </w:p>
        </w:tc>
        <w:tc>
          <w:tcPr>
            <w:tcW w:w="228" w:type="pct"/>
            <w:vAlign w:val="center"/>
          </w:tcPr>
          <w:p w14:paraId="5EBE10C0">
            <w:pPr>
              <w:jc w:val="center"/>
              <w:rPr>
                <w:rFonts w:hint="eastAsia" w:ascii="仿宋" w:hAnsi="仿宋" w:eastAsia="仿宋" w:cs="仿宋"/>
                <w:sz w:val="24"/>
              </w:rPr>
            </w:pPr>
            <w:r>
              <w:rPr>
                <w:rFonts w:hint="eastAsia" w:ascii="仿宋" w:hAnsi="仿宋" w:eastAsia="仿宋" w:cs="仿宋"/>
                <w:sz w:val="24"/>
              </w:rPr>
              <w:t>台</w:t>
            </w:r>
          </w:p>
        </w:tc>
        <w:tc>
          <w:tcPr>
            <w:tcW w:w="228" w:type="pct"/>
            <w:vAlign w:val="center"/>
          </w:tcPr>
          <w:p w14:paraId="3C958193">
            <w:pPr>
              <w:jc w:val="center"/>
              <w:textAlignment w:val="center"/>
              <w:rPr>
                <w:rFonts w:hint="eastAsia" w:ascii="仿宋" w:hAnsi="仿宋" w:eastAsia="仿宋" w:cs="仿宋"/>
                <w:sz w:val="24"/>
              </w:rPr>
            </w:pPr>
            <w:r>
              <w:rPr>
                <w:rFonts w:hint="eastAsia" w:ascii="仿宋" w:hAnsi="仿宋" w:eastAsia="仿宋" w:cs="仿宋"/>
                <w:color w:val="000000"/>
                <w:kern w:val="0"/>
                <w:sz w:val="24"/>
                <w:lang w:bidi="ar"/>
              </w:rPr>
              <w:t>14</w:t>
            </w:r>
          </w:p>
        </w:tc>
        <w:tc>
          <w:tcPr>
            <w:tcW w:w="307" w:type="pct"/>
            <w:vAlign w:val="center"/>
          </w:tcPr>
          <w:p w14:paraId="4E98BD7E">
            <w:pPr>
              <w:jc w:val="center"/>
              <w:rPr>
                <w:rFonts w:hint="eastAsia" w:ascii="仿宋" w:hAnsi="仿宋" w:eastAsia="仿宋" w:cs="仿宋"/>
                <w:sz w:val="24"/>
              </w:rPr>
            </w:pPr>
          </w:p>
        </w:tc>
      </w:tr>
      <w:tr w14:paraId="6E8BB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314" w:type="pct"/>
            <w:vAlign w:val="center"/>
          </w:tcPr>
          <w:p w14:paraId="27B78EA6">
            <w:pPr>
              <w:jc w:val="center"/>
              <w:rPr>
                <w:rFonts w:hint="eastAsia" w:ascii="仿宋" w:hAnsi="仿宋" w:eastAsia="仿宋" w:cs="仿宋"/>
                <w:sz w:val="24"/>
              </w:rPr>
            </w:pPr>
            <w:r>
              <w:rPr>
                <w:rFonts w:hint="eastAsia" w:ascii="仿宋" w:hAnsi="仿宋" w:eastAsia="仿宋" w:cs="仿宋"/>
                <w:sz w:val="24"/>
              </w:rPr>
              <w:t>8</w:t>
            </w:r>
          </w:p>
        </w:tc>
        <w:tc>
          <w:tcPr>
            <w:tcW w:w="591" w:type="pct"/>
            <w:vAlign w:val="center"/>
          </w:tcPr>
          <w:p w14:paraId="47E840C9">
            <w:pPr>
              <w:jc w:val="center"/>
              <w:rPr>
                <w:rFonts w:hint="eastAsia" w:ascii="仿宋" w:hAnsi="仿宋" w:eastAsia="仿宋" w:cs="仿宋"/>
                <w:sz w:val="24"/>
              </w:rPr>
            </w:pPr>
            <w:r>
              <w:rPr>
                <w:rFonts w:hint="eastAsia" w:ascii="仿宋" w:hAnsi="仿宋" w:eastAsia="仿宋" w:cs="仿宋"/>
                <w:sz w:val="24"/>
              </w:rPr>
              <w:t>8口千兆可管理交换机</w:t>
            </w:r>
          </w:p>
        </w:tc>
        <w:tc>
          <w:tcPr>
            <w:tcW w:w="3328" w:type="pct"/>
            <w:vAlign w:val="center"/>
          </w:tcPr>
          <w:p w14:paraId="340A27A0">
            <w:pPr>
              <w:jc w:val="left"/>
              <w:rPr>
                <w:rFonts w:hint="eastAsia" w:ascii="仿宋" w:hAnsi="仿宋" w:eastAsia="仿宋" w:cs="仿宋"/>
                <w:sz w:val="24"/>
              </w:rPr>
            </w:pPr>
            <w:r>
              <w:rPr>
                <w:rFonts w:hint="eastAsia" w:ascii="仿宋" w:hAnsi="仿宋" w:eastAsia="仿宋" w:cs="仿宋"/>
                <w:sz w:val="24"/>
              </w:rPr>
              <w:t>1、硬件要求：≥8个千兆电口，≥2个千兆光口</w:t>
            </w:r>
            <w:r>
              <w:rPr>
                <w:rFonts w:hint="eastAsia" w:ascii="仿宋" w:hAnsi="仿宋" w:eastAsia="仿宋" w:cs="仿宋"/>
                <w:b/>
                <w:bCs/>
                <w:sz w:val="24"/>
              </w:rPr>
              <w:t>；</w:t>
            </w:r>
            <w:r>
              <w:rPr>
                <w:rFonts w:hint="eastAsia" w:ascii="仿宋" w:hAnsi="仿宋" w:eastAsia="仿宋" w:cs="仿宋"/>
                <w:sz w:val="24"/>
              </w:rPr>
              <w:t xml:space="preserve">                                             </w:t>
            </w:r>
            <w:r>
              <w:rPr>
                <w:rFonts w:hint="eastAsia" w:ascii="仿宋" w:hAnsi="仿宋" w:eastAsia="仿宋" w:cs="仿宋"/>
                <w:sz w:val="24"/>
              </w:rPr>
              <w:br w:type="textWrapping"/>
            </w:r>
            <w:r>
              <w:rPr>
                <w:rFonts w:hint="eastAsia" w:ascii="仿宋" w:hAnsi="仿宋" w:eastAsia="仿宋" w:cs="仿宋"/>
                <w:sz w:val="24"/>
              </w:rPr>
              <w:t>2、性能要求：交换容量≥672Gbps（官网最小值为准），包转发率≥102Mpps（官网最小值为准）</w:t>
            </w:r>
            <w:r>
              <w:rPr>
                <w:rFonts w:hint="eastAsia" w:ascii="仿宋" w:hAnsi="仿宋" w:eastAsia="仿宋" w:cs="仿宋"/>
                <w:b/>
                <w:bCs/>
                <w:sz w:val="24"/>
              </w:rPr>
              <w:t>；</w:t>
            </w:r>
            <w:r>
              <w:rPr>
                <w:rFonts w:hint="eastAsia" w:ascii="仿宋" w:hAnsi="仿宋" w:eastAsia="仿宋" w:cs="仿宋"/>
                <w:sz w:val="24"/>
              </w:rPr>
              <w:t xml:space="preserve">                                                                                                                   3、功能要求：支持虚拟化，支持端口镜像，支持QinQ、灵活QinQ，支持链路聚合，支持IPv4/IPv6双栈，支持OpenFlow 1.3标准，支持CPU保护，支持DHCP功能</w:t>
            </w:r>
          </w:p>
        </w:tc>
        <w:tc>
          <w:tcPr>
            <w:tcW w:w="228" w:type="pct"/>
            <w:vAlign w:val="center"/>
          </w:tcPr>
          <w:p w14:paraId="049EFF58">
            <w:pPr>
              <w:jc w:val="center"/>
              <w:rPr>
                <w:rFonts w:hint="eastAsia" w:ascii="仿宋" w:hAnsi="仿宋" w:eastAsia="仿宋" w:cs="仿宋"/>
                <w:sz w:val="24"/>
              </w:rPr>
            </w:pPr>
            <w:r>
              <w:rPr>
                <w:rFonts w:hint="eastAsia" w:ascii="仿宋" w:hAnsi="仿宋" w:eastAsia="仿宋" w:cs="仿宋"/>
                <w:sz w:val="24"/>
              </w:rPr>
              <w:t>台</w:t>
            </w:r>
          </w:p>
        </w:tc>
        <w:tc>
          <w:tcPr>
            <w:tcW w:w="228" w:type="pct"/>
            <w:vAlign w:val="center"/>
          </w:tcPr>
          <w:p w14:paraId="62B67AC1">
            <w:pPr>
              <w:jc w:val="center"/>
              <w:textAlignment w:val="center"/>
              <w:rPr>
                <w:rFonts w:hint="eastAsia" w:ascii="仿宋" w:hAnsi="仿宋" w:eastAsia="仿宋" w:cs="仿宋"/>
                <w:sz w:val="24"/>
              </w:rPr>
            </w:pPr>
            <w:r>
              <w:rPr>
                <w:rFonts w:hint="eastAsia" w:ascii="仿宋" w:hAnsi="仿宋" w:eastAsia="仿宋" w:cs="仿宋"/>
                <w:sz w:val="24"/>
              </w:rPr>
              <w:t>6</w:t>
            </w:r>
          </w:p>
        </w:tc>
        <w:tc>
          <w:tcPr>
            <w:tcW w:w="307" w:type="pct"/>
            <w:vAlign w:val="center"/>
          </w:tcPr>
          <w:p w14:paraId="0D902944">
            <w:pPr>
              <w:jc w:val="center"/>
              <w:rPr>
                <w:rFonts w:hint="eastAsia" w:ascii="仿宋" w:hAnsi="仿宋" w:eastAsia="仿宋" w:cs="仿宋"/>
                <w:sz w:val="24"/>
              </w:rPr>
            </w:pPr>
          </w:p>
        </w:tc>
      </w:tr>
      <w:tr w14:paraId="5C332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6" w:hRule="atLeast"/>
          <w:jc w:val="center"/>
        </w:trPr>
        <w:tc>
          <w:tcPr>
            <w:tcW w:w="314" w:type="pct"/>
            <w:vAlign w:val="center"/>
          </w:tcPr>
          <w:p w14:paraId="023C0C33">
            <w:pPr>
              <w:jc w:val="center"/>
              <w:rPr>
                <w:rFonts w:hint="eastAsia" w:ascii="仿宋" w:hAnsi="仿宋" w:eastAsia="仿宋" w:cs="仿宋"/>
                <w:sz w:val="24"/>
              </w:rPr>
            </w:pPr>
            <w:r>
              <w:rPr>
                <w:rFonts w:hint="eastAsia" w:ascii="仿宋" w:hAnsi="仿宋" w:eastAsia="仿宋" w:cs="仿宋"/>
                <w:sz w:val="24"/>
              </w:rPr>
              <w:t>9</w:t>
            </w:r>
          </w:p>
        </w:tc>
        <w:tc>
          <w:tcPr>
            <w:tcW w:w="591" w:type="pct"/>
            <w:vAlign w:val="center"/>
          </w:tcPr>
          <w:p w14:paraId="54ACB234">
            <w:pPr>
              <w:jc w:val="center"/>
              <w:rPr>
                <w:rFonts w:hint="eastAsia" w:ascii="仿宋" w:hAnsi="仿宋" w:eastAsia="仿宋" w:cs="仿宋"/>
                <w:sz w:val="24"/>
              </w:rPr>
            </w:pPr>
            <w:r>
              <w:rPr>
                <w:rFonts w:hint="eastAsia" w:ascii="仿宋" w:hAnsi="仿宋" w:eastAsia="仿宋" w:cs="仿宋"/>
                <w:sz w:val="24"/>
              </w:rPr>
              <w:t>网络监控平台</w:t>
            </w:r>
          </w:p>
        </w:tc>
        <w:tc>
          <w:tcPr>
            <w:tcW w:w="3328" w:type="pct"/>
            <w:vAlign w:val="center"/>
          </w:tcPr>
          <w:p w14:paraId="003D5F25">
            <w:pPr>
              <w:jc w:val="left"/>
              <w:rPr>
                <w:rFonts w:hint="eastAsia" w:ascii="仿宋" w:hAnsi="仿宋" w:eastAsia="仿宋" w:cs="仿宋"/>
                <w:sz w:val="24"/>
              </w:rPr>
            </w:pPr>
            <w:r>
              <w:rPr>
                <w:rFonts w:hint="eastAsia" w:ascii="仿宋" w:hAnsi="仿宋" w:eastAsia="仿宋" w:cs="仿宋"/>
                <w:sz w:val="24"/>
              </w:rPr>
              <w:t xml:space="preserve">分布式部署：要求资源拓扑、告警、性能等功能模块支持多服务器分布式虚拟化部署，可实现负载分担。 </w:t>
            </w:r>
            <w:r>
              <w:rPr>
                <w:rFonts w:hint="eastAsia" w:ascii="仿宋" w:hAnsi="仿宋" w:eastAsia="仿宋" w:cs="仿宋"/>
                <w:sz w:val="24"/>
              </w:rPr>
              <w:br w:type="textWrapping"/>
            </w:r>
            <w:r>
              <w:rPr>
                <w:rFonts w:hint="eastAsia" w:ascii="仿宋" w:hAnsi="仿宋" w:eastAsia="仿宋" w:cs="仿宋"/>
                <w:sz w:val="24"/>
              </w:rPr>
              <w:t>用户分权管理：可以为不同的管理员设置不同的用户名、密码，并限制管理员的管理权限和管理范围，实现用户分权管理。</w:t>
            </w:r>
            <w:r>
              <w:rPr>
                <w:rFonts w:hint="eastAsia" w:ascii="仿宋" w:hAnsi="仿宋" w:eastAsia="仿宋" w:cs="仿宋"/>
                <w:sz w:val="24"/>
              </w:rPr>
              <w:br w:type="textWrapping"/>
            </w:r>
            <w:r>
              <w:rPr>
                <w:rFonts w:hint="eastAsia" w:ascii="仿宋" w:hAnsi="仿宋" w:eastAsia="仿宋" w:cs="仿宋"/>
                <w:sz w:val="24"/>
              </w:rPr>
              <w:t>多平台支持：支持Windows、Linux平台及MS SQL、Oracle数据库，支持B/S架构。</w:t>
            </w:r>
            <w:r>
              <w:rPr>
                <w:rFonts w:hint="eastAsia" w:ascii="仿宋" w:hAnsi="仿宋" w:eastAsia="仿宋" w:cs="仿宋"/>
                <w:sz w:val="24"/>
              </w:rPr>
              <w:br w:type="textWrapping"/>
            </w:r>
            <w:r>
              <w:rPr>
                <w:rFonts w:hint="eastAsia" w:ascii="仿宋" w:hAnsi="仿宋" w:eastAsia="仿宋" w:cs="仿宋"/>
                <w:sz w:val="24"/>
              </w:rPr>
              <w:t>自动发现拓扑：自动发现网络中的所有网络设备，并在拓扑中显示出来，支持拓扑图自定义修改，包括设备、链路等。</w:t>
            </w:r>
            <w:r>
              <w:rPr>
                <w:rFonts w:hint="eastAsia" w:ascii="仿宋" w:hAnsi="仿宋" w:eastAsia="仿宋" w:cs="仿宋"/>
                <w:sz w:val="24"/>
              </w:rPr>
              <w:br w:type="textWrapping"/>
            </w:r>
            <w:r>
              <w:rPr>
                <w:rFonts w:hint="eastAsia" w:ascii="仿宋" w:hAnsi="仿宋" w:eastAsia="仿宋" w:cs="仿宋"/>
                <w:sz w:val="24"/>
              </w:rPr>
              <w:t>支持设备与用户统一管理：支持网络管理与用户管理联动，如通过点击网元图标，可查看该设备所有接入用户帐户信息，查询在线用户列表、强制用户下线、下发消息、总在线用户数统计、不安全用户数统计等。</w:t>
            </w:r>
            <w:r>
              <w:rPr>
                <w:rFonts w:hint="eastAsia" w:ascii="仿宋" w:hAnsi="仿宋" w:eastAsia="仿宋" w:cs="仿宋"/>
                <w:sz w:val="24"/>
              </w:rPr>
              <w:br w:type="textWrapping"/>
            </w:r>
            <w:r>
              <w:rPr>
                <w:rFonts w:hint="eastAsia" w:ascii="仿宋" w:hAnsi="仿宋" w:eastAsia="仿宋" w:cs="仿宋"/>
                <w:sz w:val="24"/>
              </w:rPr>
              <w:t>支持设备与流量分析统一管理：支持网络管理平台实现设备管理与流量分析联动，如通过点击拓扑某链路可查看该链路的关键应用流量分布、关键用户流量使用等。</w:t>
            </w:r>
            <w:r>
              <w:rPr>
                <w:rFonts w:hint="eastAsia" w:ascii="仿宋" w:hAnsi="仿宋" w:eastAsia="仿宋" w:cs="仿宋"/>
                <w:sz w:val="24"/>
              </w:rPr>
              <w:br w:type="textWrapping"/>
            </w:r>
            <w:r>
              <w:rPr>
                <w:rFonts w:hint="eastAsia" w:ascii="仿宋" w:hAnsi="仿宋" w:eastAsia="仿宋" w:cs="仿宋"/>
                <w:sz w:val="24"/>
              </w:rPr>
              <w:t>支持虚拟网络资源管理、虚拟网络拓扑展示、虚拟网络告警管理、虚拟网络性能监控、虚拟交换机配置管理、虚拟网络配置迁移管理。</w:t>
            </w:r>
            <w:r>
              <w:rPr>
                <w:rFonts w:hint="eastAsia" w:ascii="仿宋" w:hAnsi="仿宋" w:eastAsia="仿宋" w:cs="仿宋"/>
                <w:sz w:val="24"/>
              </w:rPr>
              <w:br w:type="textWrapping"/>
            </w:r>
            <w:r>
              <w:rPr>
                <w:rFonts w:hint="eastAsia" w:ascii="仿宋" w:hAnsi="仿宋" w:eastAsia="仿宋" w:cs="仿宋"/>
                <w:sz w:val="24"/>
              </w:rPr>
              <w:t>全网VLAN管理：全网VLAN管理功能可以在全网范围内增加、修改和删除VLAN，并能够方便地对VLAN内的设备进行管理，对access端口、trunk端口、hybrid端口和VLAN进行批量配部署。</w:t>
            </w:r>
            <w:r>
              <w:rPr>
                <w:rFonts w:hint="eastAsia" w:ascii="仿宋" w:hAnsi="仿宋" w:eastAsia="仿宋" w:cs="仿宋"/>
                <w:sz w:val="24"/>
              </w:rPr>
              <w:br w:type="textWrapping"/>
            </w:r>
            <w:r>
              <w:rPr>
                <w:rFonts w:hint="eastAsia" w:ascii="仿宋" w:hAnsi="仿宋" w:eastAsia="仿宋" w:cs="仿宋"/>
                <w:sz w:val="24"/>
              </w:rPr>
              <w:t>VLAN拓扑：VLAN拓扑功能以可视的方式对网络中的VLAN资源进行管理，查看拓扑视图中所有设备节点和链路是否允许某个特定VLAN通过。</w:t>
            </w:r>
          </w:p>
        </w:tc>
        <w:tc>
          <w:tcPr>
            <w:tcW w:w="228" w:type="pct"/>
            <w:vAlign w:val="center"/>
          </w:tcPr>
          <w:p w14:paraId="4D77C849">
            <w:pPr>
              <w:jc w:val="center"/>
              <w:rPr>
                <w:rFonts w:hint="eastAsia" w:ascii="仿宋" w:hAnsi="仿宋" w:eastAsia="仿宋" w:cs="仿宋"/>
                <w:sz w:val="24"/>
              </w:rPr>
            </w:pPr>
            <w:r>
              <w:rPr>
                <w:rFonts w:hint="eastAsia" w:ascii="仿宋" w:hAnsi="仿宋" w:eastAsia="仿宋" w:cs="仿宋"/>
                <w:sz w:val="24"/>
              </w:rPr>
              <w:t>项</w:t>
            </w:r>
          </w:p>
        </w:tc>
        <w:tc>
          <w:tcPr>
            <w:tcW w:w="228" w:type="pct"/>
            <w:vAlign w:val="center"/>
          </w:tcPr>
          <w:p w14:paraId="074B7B0E">
            <w:pPr>
              <w:jc w:val="center"/>
              <w:textAlignment w:val="center"/>
              <w:rPr>
                <w:rFonts w:hint="eastAsia" w:ascii="仿宋" w:hAnsi="仿宋" w:eastAsia="仿宋" w:cs="仿宋"/>
                <w:sz w:val="24"/>
              </w:rPr>
            </w:pPr>
            <w:r>
              <w:rPr>
                <w:rFonts w:hint="eastAsia" w:ascii="仿宋" w:hAnsi="仿宋" w:eastAsia="仿宋" w:cs="仿宋"/>
                <w:color w:val="000000"/>
                <w:kern w:val="0"/>
                <w:sz w:val="24"/>
                <w:lang w:bidi="ar"/>
              </w:rPr>
              <w:t>1</w:t>
            </w:r>
          </w:p>
        </w:tc>
        <w:tc>
          <w:tcPr>
            <w:tcW w:w="307" w:type="pct"/>
            <w:vAlign w:val="center"/>
          </w:tcPr>
          <w:p w14:paraId="75BC847A">
            <w:pPr>
              <w:jc w:val="center"/>
              <w:rPr>
                <w:rFonts w:hint="eastAsia" w:ascii="仿宋" w:hAnsi="仿宋" w:eastAsia="仿宋" w:cs="仿宋"/>
                <w:sz w:val="24"/>
              </w:rPr>
            </w:pPr>
          </w:p>
        </w:tc>
      </w:tr>
      <w:tr w14:paraId="04EFD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3" w:hRule="atLeast"/>
          <w:jc w:val="center"/>
        </w:trPr>
        <w:tc>
          <w:tcPr>
            <w:tcW w:w="314" w:type="pct"/>
            <w:vAlign w:val="center"/>
          </w:tcPr>
          <w:p w14:paraId="31361A00">
            <w:pPr>
              <w:jc w:val="center"/>
              <w:rPr>
                <w:rFonts w:hint="eastAsia" w:ascii="仿宋" w:hAnsi="仿宋" w:eastAsia="仿宋" w:cs="仿宋"/>
                <w:sz w:val="24"/>
              </w:rPr>
            </w:pPr>
            <w:r>
              <w:rPr>
                <w:rFonts w:hint="eastAsia" w:ascii="仿宋" w:hAnsi="仿宋" w:eastAsia="仿宋" w:cs="仿宋"/>
                <w:sz w:val="24"/>
              </w:rPr>
              <w:t>10</w:t>
            </w:r>
          </w:p>
        </w:tc>
        <w:tc>
          <w:tcPr>
            <w:tcW w:w="591" w:type="pct"/>
            <w:vAlign w:val="center"/>
          </w:tcPr>
          <w:p w14:paraId="03904D6B">
            <w:pPr>
              <w:jc w:val="center"/>
              <w:rPr>
                <w:rFonts w:hint="eastAsia" w:ascii="仿宋" w:hAnsi="仿宋" w:eastAsia="仿宋" w:cs="仿宋"/>
                <w:sz w:val="24"/>
              </w:rPr>
            </w:pPr>
            <w:r>
              <w:rPr>
                <w:rFonts w:hint="eastAsia" w:ascii="仿宋" w:hAnsi="仿宋" w:eastAsia="仿宋" w:cs="仿宋"/>
                <w:sz w:val="24"/>
              </w:rPr>
              <w:t>安全设备防护及网络安全运维服务</w:t>
            </w:r>
          </w:p>
        </w:tc>
        <w:tc>
          <w:tcPr>
            <w:tcW w:w="3328" w:type="pct"/>
            <w:vAlign w:val="center"/>
          </w:tcPr>
          <w:p w14:paraId="51F6A610">
            <w:pPr>
              <w:jc w:val="left"/>
              <w:rPr>
                <w:rFonts w:hint="eastAsia" w:ascii="仿宋" w:hAnsi="仿宋" w:eastAsia="仿宋" w:cs="仿宋"/>
                <w:sz w:val="24"/>
              </w:rPr>
            </w:pPr>
            <w:r>
              <w:rPr>
                <w:rFonts w:hint="eastAsia" w:ascii="仿宋" w:hAnsi="仿宋" w:eastAsia="仿宋" w:cs="仿宋"/>
                <w:sz w:val="24"/>
              </w:rPr>
              <w:t>提供项目内整体网络金牌运维服务。</w:t>
            </w:r>
          </w:p>
          <w:p w14:paraId="7E4D8362">
            <w:pPr>
              <w:jc w:val="left"/>
              <w:rPr>
                <w:rFonts w:hint="eastAsia" w:ascii="仿宋" w:hAnsi="仿宋" w:eastAsia="仿宋" w:cs="仿宋"/>
                <w:sz w:val="24"/>
              </w:rPr>
            </w:pPr>
            <w:r>
              <w:rPr>
                <w:rFonts w:hint="eastAsia" w:ascii="仿宋" w:hAnsi="仿宋" w:eastAsia="仿宋" w:cs="仿宋"/>
                <w:sz w:val="24"/>
              </w:rPr>
              <w:t>1. 服务等级承诺（SLA）</w:t>
            </w:r>
          </w:p>
          <w:p w14:paraId="7EB6430E">
            <w:pPr>
              <w:jc w:val="left"/>
              <w:rPr>
                <w:rFonts w:hint="eastAsia" w:ascii="仿宋" w:hAnsi="仿宋" w:eastAsia="仿宋" w:cs="仿宋"/>
                <w:sz w:val="24"/>
              </w:rPr>
            </w:pPr>
            <w:r>
              <w:rPr>
                <w:rFonts w:hint="eastAsia" w:ascii="仿宋" w:hAnsi="仿宋" w:eastAsia="仿宋" w:cs="仿宋"/>
                <w:sz w:val="24"/>
              </w:rPr>
              <w:t>7*24小时安全专家全天候监控服务：提供实时系统监控，全年无休</w:t>
            </w:r>
          </w:p>
          <w:p w14:paraId="3137650D">
            <w:pPr>
              <w:jc w:val="left"/>
              <w:rPr>
                <w:rFonts w:hint="eastAsia" w:ascii="仿宋" w:hAnsi="仿宋" w:eastAsia="仿宋" w:cs="仿宋"/>
                <w:sz w:val="24"/>
              </w:rPr>
            </w:pPr>
            <w:r>
              <w:rPr>
                <w:rFonts w:hint="eastAsia" w:ascii="仿宋" w:hAnsi="仿宋" w:eastAsia="仿宋" w:cs="仿宋"/>
                <w:sz w:val="24"/>
              </w:rPr>
              <w:t>15分钟响应机制：故障告警后15分钟内启动应急响应流程</w:t>
            </w:r>
          </w:p>
          <w:p w14:paraId="352C6C08">
            <w:pPr>
              <w:jc w:val="left"/>
              <w:rPr>
                <w:rFonts w:hint="eastAsia" w:ascii="仿宋" w:hAnsi="仿宋" w:eastAsia="仿宋" w:cs="仿宋"/>
                <w:sz w:val="24"/>
              </w:rPr>
            </w:pPr>
            <w:r>
              <w:rPr>
                <w:rFonts w:hint="eastAsia" w:ascii="仿宋" w:hAnsi="仿宋" w:eastAsia="仿宋" w:cs="仿宋"/>
                <w:sz w:val="24"/>
              </w:rPr>
              <w:t>2小时现场到达：硬件故障需2小时内技术人员抵达现场（同城）</w:t>
            </w:r>
          </w:p>
          <w:p w14:paraId="04392D40">
            <w:pPr>
              <w:jc w:val="left"/>
              <w:rPr>
                <w:rFonts w:hint="eastAsia" w:ascii="仿宋" w:hAnsi="仿宋" w:eastAsia="仿宋" w:cs="仿宋"/>
                <w:sz w:val="24"/>
              </w:rPr>
            </w:pPr>
            <w:r>
              <w:rPr>
                <w:rFonts w:hint="eastAsia" w:ascii="仿宋" w:hAnsi="仿宋" w:eastAsia="仿宋" w:cs="仿宋"/>
                <w:sz w:val="24"/>
              </w:rPr>
              <w:t>99%可用性：关键业务系统年度可用率不低于99%</w:t>
            </w:r>
          </w:p>
          <w:p w14:paraId="2089A886">
            <w:pPr>
              <w:jc w:val="left"/>
              <w:rPr>
                <w:rFonts w:hint="eastAsia" w:ascii="仿宋" w:hAnsi="仿宋" w:eastAsia="仿宋" w:cs="仿宋"/>
                <w:sz w:val="24"/>
              </w:rPr>
            </w:pPr>
            <w:r>
              <w:rPr>
                <w:rFonts w:hint="eastAsia" w:ascii="仿宋" w:hAnsi="仿宋" w:eastAsia="仿宋" w:cs="仿宋"/>
                <w:sz w:val="24"/>
              </w:rPr>
              <w:t>2. 专属服务团队</w:t>
            </w:r>
          </w:p>
          <w:p w14:paraId="5C12DFF7">
            <w:pPr>
              <w:jc w:val="left"/>
              <w:rPr>
                <w:rFonts w:hint="eastAsia" w:ascii="仿宋" w:hAnsi="仿宋" w:eastAsia="仿宋" w:cs="仿宋"/>
                <w:sz w:val="24"/>
              </w:rPr>
            </w:pPr>
            <w:r>
              <w:rPr>
                <w:rFonts w:hint="eastAsia" w:ascii="仿宋" w:hAnsi="仿宋" w:eastAsia="仿宋" w:cs="仿宋"/>
                <w:sz w:val="24"/>
              </w:rPr>
              <w:t>专家级配置：至少配备2名专职工程师</w:t>
            </w:r>
          </w:p>
          <w:p w14:paraId="5B26E4EA">
            <w:pPr>
              <w:jc w:val="left"/>
              <w:rPr>
                <w:rFonts w:hint="eastAsia" w:ascii="仿宋" w:hAnsi="仿宋" w:eastAsia="仿宋" w:cs="仿宋"/>
                <w:sz w:val="24"/>
              </w:rPr>
            </w:pPr>
            <w:r>
              <w:rPr>
                <w:rFonts w:hint="eastAsia" w:ascii="仿宋" w:hAnsi="仿宋" w:eastAsia="仿宋" w:cs="仿宋"/>
                <w:sz w:val="24"/>
              </w:rPr>
              <w:t>1对1服务经理：指定高级技术服务经理全程对接</w:t>
            </w:r>
          </w:p>
          <w:p w14:paraId="7E28CB35">
            <w:pPr>
              <w:jc w:val="left"/>
              <w:rPr>
                <w:rFonts w:hint="eastAsia" w:ascii="仿宋" w:hAnsi="仿宋" w:eastAsia="仿宋" w:cs="仿宋"/>
                <w:sz w:val="24"/>
              </w:rPr>
            </w:pPr>
            <w:r>
              <w:rPr>
                <w:rFonts w:hint="eastAsia" w:ascii="仿宋" w:hAnsi="仿宋" w:eastAsia="仿宋" w:cs="仿宋"/>
                <w:sz w:val="24"/>
              </w:rPr>
              <w:t>年度健康检查：定期提供系统优化报告及风险预案</w:t>
            </w:r>
          </w:p>
          <w:p w14:paraId="7E08A729">
            <w:pPr>
              <w:jc w:val="left"/>
              <w:rPr>
                <w:rFonts w:hint="eastAsia" w:ascii="仿宋" w:hAnsi="仿宋" w:eastAsia="仿宋" w:cs="仿宋"/>
                <w:sz w:val="24"/>
              </w:rPr>
            </w:pPr>
            <w:r>
              <w:rPr>
                <w:rFonts w:hint="eastAsia" w:ascii="仿宋" w:hAnsi="仿宋" w:eastAsia="仿宋" w:cs="仿宋"/>
                <w:sz w:val="24"/>
              </w:rPr>
              <w:t>3. 高级别技术保障</w:t>
            </w:r>
          </w:p>
          <w:p w14:paraId="2D01DA4A">
            <w:pPr>
              <w:jc w:val="left"/>
              <w:rPr>
                <w:rFonts w:hint="eastAsia" w:ascii="仿宋" w:hAnsi="仿宋" w:eastAsia="仿宋" w:cs="仿宋"/>
                <w:sz w:val="24"/>
              </w:rPr>
            </w:pPr>
            <w:r>
              <w:rPr>
                <w:rFonts w:hint="eastAsia" w:ascii="仿宋" w:hAnsi="仿宋" w:eastAsia="仿宋" w:cs="仿宋"/>
                <w:sz w:val="24"/>
              </w:rPr>
              <w:t>预防性维护：每月执行深度系统巡检及性能调优</w:t>
            </w:r>
          </w:p>
          <w:p w14:paraId="3B200F3E">
            <w:pPr>
              <w:jc w:val="left"/>
              <w:rPr>
                <w:rFonts w:hint="eastAsia" w:ascii="仿宋" w:hAnsi="仿宋" w:eastAsia="仿宋" w:cs="仿宋"/>
                <w:sz w:val="24"/>
              </w:rPr>
            </w:pPr>
            <w:r>
              <w:rPr>
                <w:rFonts w:hint="eastAsia" w:ascii="仿宋" w:hAnsi="仿宋" w:eastAsia="仿宋" w:cs="仿宋"/>
                <w:sz w:val="24"/>
              </w:rPr>
              <w:t>灾备演练：每年度开展全链路灾备切换演练</w:t>
            </w:r>
          </w:p>
          <w:p w14:paraId="57F58681">
            <w:pPr>
              <w:jc w:val="left"/>
              <w:rPr>
                <w:rFonts w:hint="eastAsia" w:ascii="仿宋" w:hAnsi="仿宋" w:eastAsia="仿宋" w:cs="仿宋"/>
                <w:sz w:val="24"/>
              </w:rPr>
            </w:pPr>
            <w:r>
              <w:rPr>
                <w:rFonts w:hint="eastAsia" w:ascii="仿宋" w:hAnsi="仿宋" w:eastAsia="仿宋" w:cs="仿宋"/>
                <w:sz w:val="24"/>
              </w:rPr>
              <w:t>安全加固：提供等保2.0三级要求的常态化安全防护</w:t>
            </w:r>
          </w:p>
          <w:p w14:paraId="0135D98F">
            <w:pPr>
              <w:jc w:val="left"/>
              <w:rPr>
                <w:rFonts w:hint="eastAsia" w:ascii="仿宋" w:hAnsi="仿宋" w:eastAsia="仿宋" w:cs="仿宋"/>
                <w:sz w:val="24"/>
              </w:rPr>
            </w:pPr>
            <w:r>
              <w:rPr>
                <w:rFonts w:hint="eastAsia" w:ascii="仿宋" w:hAnsi="仿宋" w:eastAsia="仿宋" w:cs="仿宋"/>
                <w:sz w:val="24"/>
              </w:rPr>
              <w:t>服务年限三年</w:t>
            </w:r>
          </w:p>
        </w:tc>
        <w:tc>
          <w:tcPr>
            <w:tcW w:w="228" w:type="pct"/>
            <w:vAlign w:val="center"/>
          </w:tcPr>
          <w:p w14:paraId="09E7FC7F">
            <w:pPr>
              <w:jc w:val="center"/>
              <w:textAlignment w:val="center"/>
              <w:rPr>
                <w:rFonts w:hint="eastAsia" w:ascii="仿宋" w:hAnsi="仿宋" w:eastAsia="仿宋" w:cs="仿宋"/>
                <w:sz w:val="24"/>
              </w:rPr>
            </w:pPr>
            <w:r>
              <w:rPr>
                <w:rFonts w:hint="eastAsia" w:ascii="仿宋" w:hAnsi="仿宋" w:eastAsia="仿宋" w:cs="仿宋"/>
                <w:color w:val="000000"/>
                <w:kern w:val="0"/>
                <w:sz w:val="24"/>
                <w:lang w:bidi="ar"/>
              </w:rPr>
              <w:t>套</w:t>
            </w:r>
          </w:p>
        </w:tc>
        <w:tc>
          <w:tcPr>
            <w:tcW w:w="228" w:type="pct"/>
            <w:vAlign w:val="center"/>
          </w:tcPr>
          <w:p w14:paraId="23CE5ACC">
            <w:pPr>
              <w:jc w:val="center"/>
              <w:textAlignment w:val="center"/>
              <w:rPr>
                <w:rFonts w:hint="eastAsia" w:ascii="仿宋" w:hAnsi="仿宋" w:eastAsia="仿宋" w:cs="仿宋"/>
                <w:sz w:val="24"/>
              </w:rPr>
            </w:pPr>
            <w:r>
              <w:rPr>
                <w:rFonts w:hint="eastAsia" w:ascii="仿宋" w:hAnsi="仿宋" w:eastAsia="仿宋" w:cs="仿宋"/>
                <w:color w:val="000000"/>
                <w:kern w:val="0"/>
                <w:sz w:val="24"/>
                <w:lang w:bidi="ar"/>
              </w:rPr>
              <w:t>1</w:t>
            </w:r>
          </w:p>
        </w:tc>
        <w:tc>
          <w:tcPr>
            <w:tcW w:w="307" w:type="pct"/>
            <w:vAlign w:val="center"/>
          </w:tcPr>
          <w:p w14:paraId="3E7E0E1A">
            <w:pPr>
              <w:jc w:val="center"/>
              <w:rPr>
                <w:rFonts w:hint="eastAsia" w:ascii="仿宋" w:hAnsi="仿宋" w:eastAsia="仿宋" w:cs="仿宋"/>
                <w:sz w:val="24"/>
              </w:rPr>
            </w:pPr>
          </w:p>
        </w:tc>
      </w:tr>
      <w:tr w14:paraId="1E86F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314" w:type="pct"/>
            <w:vAlign w:val="center"/>
          </w:tcPr>
          <w:p w14:paraId="7F16FBD3">
            <w:pPr>
              <w:jc w:val="center"/>
              <w:rPr>
                <w:rFonts w:hint="eastAsia" w:ascii="仿宋" w:hAnsi="仿宋" w:eastAsia="仿宋" w:cs="仿宋"/>
                <w:sz w:val="24"/>
              </w:rPr>
            </w:pPr>
            <w:r>
              <w:rPr>
                <w:rFonts w:hint="eastAsia" w:ascii="仿宋" w:hAnsi="仿宋" w:eastAsia="仿宋" w:cs="仿宋"/>
                <w:sz w:val="24"/>
              </w:rPr>
              <w:t>11</w:t>
            </w:r>
          </w:p>
        </w:tc>
        <w:tc>
          <w:tcPr>
            <w:tcW w:w="591" w:type="pct"/>
            <w:vAlign w:val="center"/>
          </w:tcPr>
          <w:p w14:paraId="2FC7D666">
            <w:pPr>
              <w:jc w:val="center"/>
              <w:rPr>
                <w:rFonts w:hint="eastAsia" w:ascii="仿宋" w:hAnsi="仿宋" w:eastAsia="仿宋" w:cs="仿宋"/>
                <w:sz w:val="24"/>
              </w:rPr>
            </w:pPr>
            <w:r>
              <w:rPr>
                <w:rFonts w:hint="eastAsia" w:ascii="仿宋" w:hAnsi="仿宋" w:eastAsia="仿宋" w:cs="仿宋"/>
                <w:sz w:val="24"/>
              </w:rPr>
              <w:t>互联网暴露面资产发现</w:t>
            </w:r>
          </w:p>
        </w:tc>
        <w:tc>
          <w:tcPr>
            <w:tcW w:w="3328" w:type="pct"/>
            <w:vAlign w:val="center"/>
          </w:tcPr>
          <w:p w14:paraId="2078CD91">
            <w:pPr>
              <w:jc w:val="left"/>
              <w:rPr>
                <w:rFonts w:hint="eastAsia" w:ascii="仿宋" w:hAnsi="仿宋" w:eastAsia="仿宋" w:cs="仿宋"/>
                <w:sz w:val="24"/>
              </w:rPr>
            </w:pPr>
            <w:r>
              <w:rPr>
                <w:rFonts w:hint="eastAsia" w:ascii="仿宋" w:hAnsi="仿宋" w:eastAsia="仿宋" w:cs="仿宋"/>
                <w:sz w:val="24"/>
              </w:rPr>
              <w:t>通过网络资产探测平台充分帮助摸清资产家底、排除管理盲区的需求；提供远程资产探测服务，发现互联网暴露面资产数据，帮助真正实现互联网系统资产的可知、可控，为实现安全风险管理提供基础数据，建立网络资产管理和风险动态预警机制，协助提升网络安全管理能力。</w:t>
            </w:r>
          </w:p>
        </w:tc>
        <w:tc>
          <w:tcPr>
            <w:tcW w:w="228" w:type="pct"/>
            <w:vAlign w:val="center"/>
          </w:tcPr>
          <w:p w14:paraId="5572E43A">
            <w:pPr>
              <w:jc w:val="center"/>
              <w:textAlignment w:val="center"/>
              <w:rPr>
                <w:rFonts w:hint="eastAsia" w:ascii="仿宋" w:hAnsi="仿宋" w:eastAsia="仿宋" w:cs="仿宋"/>
                <w:sz w:val="24"/>
              </w:rPr>
            </w:pPr>
            <w:r>
              <w:rPr>
                <w:rFonts w:hint="eastAsia" w:ascii="仿宋" w:hAnsi="仿宋" w:eastAsia="仿宋" w:cs="仿宋"/>
                <w:color w:val="000000"/>
                <w:kern w:val="0"/>
                <w:sz w:val="24"/>
                <w:lang w:bidi="ar"/>
              </w:rPr>
              <w:t>套</w:t>
            </w:r>
          </w:p>
        </w:tc>
        <w:tc>
          <w:tcPr>
            <w:tcW w:w="228" w:type="pct"/>
            <w:vAlign w:val="center"/>
          </w:tcPr>
          <w:p w14:paraId="33AA79E2">
            <w:pPr>
              <w:jc w:val="center"/>
              <w:textAlignment w:val="center"/>
              <w:rPr>
                <w:rFonts w:hint="eastAsia" w:ascii="仿宋" w:hAnsi="仿宋" w:eastAsia="仿宋" w:cs="仿宋"/>
                <w:sz w:val="24"/>
              </w:rPr>
            </w:pPr>
            <w:r>
              <w:rPr>
                <w:rFonts w:hint="eastAsia" w:ascii="仿宋" w:hAnsi="仿宋" w:eastAsia="仿宋" w:cs="仿宋"/>
                <w:color w:val="000000"/>
                <w:kern w:val="0"/>
                <w:sz w:val="24"/>
                <w:lang w:bidi="ar"/>
              </w:rPr>
              <w:t>1</w:t>
            </w:r>
          </w:p>
        </w:tc>
        <w:tc>
          <w:tcPr>
            <w:tcW w:w="307" w:type="pct"/>
            <w:vAlign w:val="center"/>
          </w:tcPr>
          <w:p w14:paraId="2E12B3C3">
            <w:pPr>
              <w:jc w:val="center"/>
              <w:rPr>
                <w:rFonts w:hint="eastAsia" w:ascii="仿宋" w:hAnsi="仿宋" w:eastAsia="仿宋" w:cs="仿宋"/>
                <w:sz w:val="24"/>
              </w:rPr>
            </w:pPr>
          </w:p>
        </w:tc>
      </w:tr>
      <w:tr w14:paraId="21838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314" w:type="pct"/>
            <w:vAlign w:val="center"/>
          </w:tcPr>
          <w:p w14:paraId="3C02E726">
            <w:pPr>
              <w:jc w:val="center"/>
              <w:rPr>
                <w:rFonts w:hint="eastAsia" w:ascii="仿宋" w:hAnsi="仿宋" w:eastAsia="仿宋" w:cs="仿宋"/>
                <w:sz w:val="24"/>
              </w:rPr>
            </w:pPr>
            <w:r>
              <w:rPr>
                <w:rFonts w:hint="eastAsia" w:ascii="仿宋" w:hAnsi="仿宋" w:eastAsia="仿宋" w:cs="仿宋"/>
                <w:sz w:val="24"/>
              </w:rPr>
              <w:t>12</w:t>
            </w:r>
          </w:p>
        </w:tc>
        <w:tc>
          <w:tcPr>
            <w:tcW w:w="591" w:type="pct"/>
            <w:vAlign w:val="center"/>
          </w:tcPr>
          <w:p w14:paraId="566A66C2">
            <w:pPr>
              <w:jc w:val="center"/>
              <w:rPr>
                <w:rFonts w:hint="eastAsia" w:ascii="仿宋" w:hAnsi="仿宋" w:eastAsia="仿宋" w:cs="仿宋"/>
                <w:sz w:val="24"/>
              </w:rPr>
            </w:pPr>
            <w:r>
              <w:rPr>
                <w:rFonts w:hint="eastAsia" w:ascii="仿宋" w:hAnsi="仿宋" w:eastAsia="仿宋" w:cs="仿宋"/>
                <w:sz w:val="24"/>
              </w:rPr>
              <w:t>安全漏洞扫描</w:t>
            </w:r>
          </w:p>
        </w:tc>
        <w:tc>
          <w:tcPr>
            <w:tcW w:w="3328" w:type="pct"/>
            <w:vAlign w:val="center"/>
          </w:tcPr>
          <w:p w14:paraId="4AF50508">
            <w:pPr>
              <w:jc w:val="left"/>
              <w:rPr>
                <w:rFonts w:hint="eastAsia" w:ascii="仿宋" w:hAnsi="仿宋" w:eastAsia="仿宋" w:cs="仿宋"/>
                <w:sz w:val="24"/>
              </w:rPr>
            </w:pPr>
            <w:r>
              <w:rPr>
                <w:rFonts w:hint="eastAsia" w:ascii="仿宋" w:hAnsi="仿宋" w:eastAsia="仿宋" w:cs="仿宋"/>
                <w:sz w:val="24"/>
              </w:rPr>
              <w:t>对服务器操作系统、中间件、应用组件等采用业界专业扫描工具，通过定制的扫描规则，对指定服务范围对象进行自动化安全扫描，人工验证扫描结果并输出安全扫描报告及修复建议。</w:t>
            </w:r>
          </w:p>
        </w:tc>
        <w:tc>
          <w:tcPr>
            <w:tcW w:w="228" w:type="pct"/>
            <w:vAlign w:val="center"/>
          </w:tcPr>
          <w:p w14:paraId="34CED49B">
            <w:pPr>
              <w:jc w:val="center"/>
              <w:textAlignment w:val="center"/>
              <w:rPr>
                <w:rFonts w:hint="eastAsia" w:ascii="仿宋" w:hAnsi="仿宋" w:eastAsia="仿宋" w:cs="仿宋"/>
                <w:sz w:val="24"/>
              </w:rPr>
            </w:pPr>
            <w:r>
              <w:rPr>
                <w:rFonts w:hint="eastAsia" w:ascii="仿宋" w:hAnsi="仿宋" w:eastAsia="仿宋" w:cs="仿宋"/>
                <w:color w:val="000000"/>
                <w:kern w:val="0"/>
                <w:sz w:val="24"/>
                <w:lang w:bidi="ar"/>
              </w:rPr>
              <w:t>次</w:t>
            </w:r>
          </w:p>
        </w:tc>
        <w:tc>
          <w:tcPr>
            <w:tcW w:w="228" w:type="pct"/>
            <w:vAlign w:val="center"/>
          </w:tcPr>
          <w:p w14:paraId="7DBF09D5">
            <w:pPr>
              <w:jc w:val="center"/>
              <w:textAlignment w:val="center"/>
              <w:rPr>
                <w:rFonts w:hint="eastAsia" w:ascii="仿宋" w:hAnsi="仿宋" w:eastAsia="仿宋" w:cs="仿宋"/>
                <w:sz w:val="24"/>
              </w:rPr>
            </w:pPr>
            <w:r>
              <w:rPr>
                <w:rFonts w:hint="eastAsia" w:ascii="仿宋" w:hAnsi="仿宋" w:eastAsia="仿宋" w:cs="仿宋"/>
                <w:color w:val="000000"/>
                <w:kern w:val="0"/>
                <w:sz w:val="24"/>
                <w:lang w:bidi="ar"/>
              </w:rPr>
              <w:t>1</w:t>
            </w:r>
          </w:p>
        </w:tc>
        <w:tc>
          <w:tcPr>
            <w:tcW w:w="307" w:type="pct"/>
            <w:vAlign w:val="center"/>
          </w:tcPr>
          <w:p w14:paraId="24E9342E">
            <w:pPr>
              <w:jc w:val="center"/>
              <w:rPr>
                <w:rFonts w:hint="eastAsia" w:ascii="仿宋" w:hAnsi="仿宋" w:eastAsia="仿宋" w:cs="仿宋"/>
                <w:sz w:val="24"/>
              </w:rPr>
            </w:pPr>
          </w:p>
        </w:tc>
      </w:tr>
      <w:tr w14:paraId="30F7C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314" w:type="pct"/>
            <w:vAlign w:val="center"/>
          </w:tcPr>
          <w:p w14:paraId="4F2B6D7C">
            <w:pPr>
              <w:jc w:val="center"/>
              <w:rPr>
                <w:rFonts w:hint="eastAsia" w:ascii="仿宋" w:hAnsi="仿宋" w:eastAsia="仿宋" w:cs="仿宋"/>
                <w:sz w:val="24"/>
              </w:rPr>
            </w:pPr>
            <w:r>
              <w:rPr>
                <w:rFonts w:hint="eastAsia" w:ascii="仿宋" w:hAnsi="仿宋" w:eastAsia="仿宋" w:cs="仿宋"/>
                <w:sz w:val="24"/>
              </w:rPr>
              <w:t>13</w:t>
            </w:r>
          </w:p>
        </w:tc>
        <w:tc>
          <w:tcPr>
            <w:tcW w:w="591" w:type="pct"/>
            <w:vAlign w:val="center"/>
          </w:tcPr>
          <w:p w14:paraId="50140A22">
            <w:pPr>
              <w:jc w:val="center"/>
              <w:rPr>
                <w:rFonts w:hint="eastAsia" w:ascii="仿宋" w:hAnsi="仿宋" w:eastAsia="仿宋" w:cs="仿宋"/>
                <w:sz w:val="24"/>
              </w:rPr>
            </w:pPr>
            <w:r>
              <w:rPr>
                <w:rFonts w:hint="eastAsia" w:ascii="仿宋" w:hAnsi="仿宋" w:eastAsia="仿宋" w:cs="仿宋"/>
                <w:sz w:val="24"/>
              </w:rPr>
              <w:t>渗透测试</w:t>
            </w:r>
          </w:p>
        </w:tc>
        <w:tc>
          <w:tcPr>
            <w:tcW w:w="3328" w:type="pct"/>
            <w:vAlign w:val="center"/>
          </w:tcPr>
          <w:p w14:paraId="2BD59D42">
            <w:pPr>
              <w:jc w:val="left"/>
              <w:rPr>
                <w:rFonts w:hint="eastAsia" w:ascii="仿宋" w:hAnsi="仿宋" w:eastAsia="仿宋" w:cs="仿宋"/>
                <w:sz w:val="24"/>
              </w:rPr>
            </w:pPr>
            <w:r>
              <w:rPr>
                <w:rFonts w:hint="eastAsia" w:ascii="仿宋" w:hAnsi="仿宋" w:eastAsia="仿宋" w:cs="仿宋"/>
                <w:sz w:val="24"/>
              </w:rPr>
              <w:t>通过利用目标应用系统的安全弱点模拟黑客入侵攻击方法，以人工渗透为主，在保证整个渗透测试过程都在可以控制和调整的范围之内尽可能的获取目标信息系统的管理权限以及敏感信息。针对发现的问题提出整改建议，并对整改结果进行人工核实。</w:t>
            </w:r>
          </w:p>
        </w:tc>
        <w:tc>
          <w:tcPr>
            <w:tcW w:w="228" w:type="pct"/>
            <w:vAlign w:val="center"/>
          </w:tcPr>
          <w:p w14:paraId="3CFEBDD3">
            <w:pPr>
              <w:jc w:val="center"/>
              <w:textAlignment w:val="center"/>
              <w:rPr>
                <w:rFonts w:hint="eastAsia" w:ascii="仿宋" w:hAnsi="仿宋" w:eastAsia="仿宋" w:cs="仿宋"/>
                <w:sz w:val="24"/>
              </w:rPr>
            </w:pPr>
            <w:r>
              <w:rPr>
                <w:rFonts w:hint="eastAsia" w:ascii="仿宋" w:hAnsi="仿宋" w:eastAsia="仿宋" w:cs="仿宋"/>
                <w:color w:val="000000"/>
                <w:kern w:val="0"/>
                <w:sz w:val="24"/>
                <w:lang w:bidi="ar"/>
              </w:rPr>
              <w:t>次</w:t>
            </w:r>
          </w:p>
        </w:tc>
        <w:tc>
          <w:tcPr>
            <w:tcW w:w="228" w:type="pct"/>
            <w:vAlign w:val="center"/>
          </w:tcPr>
          <w:p w14:paraId="13C5211F">
            <w:pPr>
              <w:jc w:val="center"/>
              <w:textAlignment w:val="center"/>
              <w:rPr>
                <w:rFonts w:hint="eastAsia" w:ascii="仿宋" w:hAnsi="仿宋" w:eastAsia="仿宋" w:cs="仿宋"/>
                <w:sz w:val="24"/>
              </w:rPr>
            </w:pPr>
            <w:r>
              <w:rPr>
                <w:rFonts w:hint="eastAsia" w:ascii="仿宋" w:hAnsi="仿宋" w:eastAsia="仿宋" w:cs="仿宋"/>
                <w:color w:val="000000"/>
                <w:kern w:val="0"/>
                <w:sz w:val="24"/>
                <w:lang w:bidi="ar"/>
              </w:rPr>
              <w:t>1</w:t>
            </w:r>
          </w:p>
        </w:tc>
        <w:tc>
          <w:tcPr>
            <w:tcW w:w="307" w:type="pct"/>
            <w:vAlign w:val="center"/>
          </w:tcPr>
          <w:p w14:paraId="0C945118">
            <w:pPr>
              <w:jc w:val="center"/>
              <w:rPr>
                <w:rFonts w:hint="eastAsia" w:ascii="仿宋" w:hAnsi="仿宋" w:eastAsia="仿宋" w:cs="仿宋"/>
                <w:sz w:val="24"/>
              </w:rPr>
            </w:pPr>
          </w:p>
        </w:tc>
      </w:tr>
      <w:tr w14:paraId="4AE18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314" w:type="pct"/>
            <w:vAlign w:val="center"/>
          </w:tcPr>
          <w:p w14:paraId="2D8DC20C">
            <w:pPr>
              <w:jc w:val="center"/>
              <w:rPr>
                <w:rFonts w:hint="eastAsia" w:ascii="仿宋" w:hAnsi="仿宋" w:eastAsia="仿宋" w:cs="仿宋"/>
                <w:sz w:val="24"/>
              </w:rPr>
            </w:pPr>
            <w:r>
              <w:rPr>
                <w:rFonts w:hint="eastAsia" w:ascii="仿宋" w:hAnsi="仿宋" w:eastAsia="仿宋" w:cs="仿宋"/>
                <w:sz w:val="24"/>
              </w:rPr>
              <w:t>14</w:t>
            </w:r>
          </w:p>
        </w:tc>
        <w:tc>
          <w:tcPr>
            <w:tcW w:w="591" w:type="pct"/>
            <w:vAlign w:val="center"/>
          </w:tcPr>
          <w:p w14:paraId="325A23B9">
            <w:pPr>
              <w:jc w:val="center"/>
              <w:rPr>
                <w:rFonts w:hint="eastAsia" w:ascii="仿宋" w:hAnsi="仿宋" w:eastAsia="仿宋" w:cs="仿宋"/>
                <w:sz w:val="24"/>
              </w:rPr>
            </w:pPr>
            <w:r>
              <w:rPr>
                <w:rFonts w:hint="eastAsia" w:ascii="仿宋" w:hAnsi="仿宋" w:eastAsia="仿宋" w:cs="仿宋"/>
                <w:sz w:val="24"/>
              </w:rPr>
              <w:t>基线检查</w:t>
            </w:r>
          </w:p>
        </w:tc>
        <w:tc>
          <w:tcPr>
            <w:tcW w:w="3328" w:type="pct"/>
            <w:vAlign w:val="center"/>
          </w:tcPr>
          <w:p w14:paraId="4719301F">
            <w:pPr>
              <w:jc w:val="left"/>
              <w:rPr>
                <w:rFonts w:hint="eastAsia" w:ascii="仿宋" w:hAnsi="仿宋" w:eastAsia="仿宋" w:cs="仿宋"/>
                <w:sz w:val="24"/>
              </w:rPr>
            </w:pPr>
            <w:r>
              <w:rPr>
                <w:rFonts w:hint="eastAsia" w:ascii="仿宋" w:hAnsi="仿宋" w:eastAsia="仿宋" w:cs="仿宋"/>
                <w:sz w:val="24"/>
              </w:rPr>
              <w:t>对评估目标范围内的主机系统安全、数据库安全、中间件安全等进行系统的策略配置、服务配置、保护措施以及系统和软件升级、更新情况，是否存在后门等 内容进行检查。</w:t>
            </w:r>
          </w:p>
        </w:tc>
        <w:tc>
          <w:tcPr>
            <w:tcW w:w="228" w:type="pct"/>
            <w:vAlign w:val="center"/>
          </w:tcPr>
          <w:p w14:paraId="2C57ECC8">
            <w:pPr>
              <w:jc w:val="center"/>
              <w:textAlignment w:val="center"/>
              <w:rPr>
                <w:rFonts w:hint="eastAsia" w:ascii="仿宋" w:hAnsi="仿宋" w:eastAsia="仿宋" w:cs="仿宋"/>
                <w:sz w:val="24"/>
              </w:rPr>
            </w:pPr>
            <w:r>
              <w:rPr>
                <w:rFonts w:hint="eastAsia" w:ascii="仿宋" w:hAnsi="仿宋" w:eastAsia="仿宋" w:cs="仿宋"/>
                <w:color w:val="000000"/>
                <w:kern w:val="0"/>
                <w:sz w:val="24"/>
                <w:lang w:bidi="ar"/>
              </w:rPr>
              <w:t>次</w:t>
            </w:r>
          </w:p>
        </w:tc>
        <w:tc>
          <w:tcPr>
            <w:tcW w:w="228" w:type="pct"/>
            <w:vAlign w:val="center"/>
          </w:tcPr>
          <w:p w14:paraId="44236E20">
            <w:pPr>
              <w:jc w:val="center"/>
              <w:textAlignment w:val="center"/>
              <w:rPr>
                <w:rFonts w:hint="eastAsia" w:ascii="仿宋" w:hAnsi="仿宋" w:eastAsia="仿宋" w:cs="仿宋"/>
                <w:sz w:val="24"/>
              </w:rPr>
            </w:pPr>
            <w:r>
              <w:rPr>
                <w:rFonts w:hint="eastAsia" w:ascii="仿宋" w:hAnsi="仿宋" w:eastAsia="仿宋" w:cs="仿宋"/>
                <w:color w:val="000000"/>
                <w:kern w:val="0"/>
                <w:sz w:val="24"/>
                <w:lang w:bidi="ar"/>
              </w:rPr>
              <w:t>1</w:t>
            </w:r>
          </w:p>
        </w:tc>
        <w:tc>
          <w:tcPr>
            <w:tcW w:w="307" w:type="pct"/>
            <w:vAlign w:val="center"/>
          </w:tcPr>
          <w:p w14:paraId="1E44A7AE">
            <w:pPr>
              <w:jc w:val="center"/>
              <w:rPr>
                <w:rFonts w:hint="eastAsia" w:ascii="仿宋" w:hAnsi="仿宋" w:eastAsia="仿宋" w:cs="仿宋"/>
                <w:sz w:val="24"/>
              </w:rPr>
            </w:pPr>
          </w:p>
        </w:tc>
      </w:tr>
      <w:tr w14:paraId="4128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314" w:type="pct"/>
            <w:vAlign w:val="center"/>
          </w:tcPr>
          <w:p w14:paraId="4817E47C">
            <w:pPr>
              <w:jc w:val="center"/>
              <w:rPr>
                <w:rFonts w:hint="eastAsia" w:ascii="仿宋" w:hAnsi="仿宋" w:eastAsia="仿宋" w:cs="仿宋"/>
                <w:sz w:val="24"/>
              </w:rPr>
            </w:pPr>
            <w:r>
              <w:rPr>
                <w:rFonts w:hint="eastAsia" w:ascii="仿宋" w:hAnsi="仿宋" w:eastAsia="仿宋" w:cs="仿宋"/>
                <w:sz w:val="24"/>
              </w:rPr>
              <w:t>15</w:t>
            </w:r>
          </w:p>
        </w:tc>
        <w:tc>
          <w:tcPr>
            <w:tcW w:w="591" w:type="pct"/>
            <w:vAlign w:val="center"/>
          </w:tcPr>
          <w:p w14:paraId="57A54DF9">
            <w:pPr>
              <w:jc w:val="center"/>
              <w:rPr>
                <w:rFonts w:hint="eastAsia" w:ascii="仿宋" w:hAnsi="仿宋" w:eastAsia="仿宋" w:cs="仿宋"/>
                <w:sz w:val="24"/>
              </w:rPr>
            </w:pPr>
            <w:r>
              <w:rPr>
                <w:rFonts w:hint="eastAsia" w:ascii="仿宋" w:hAnsi="仿宋" w:eastAsia="仿宋" w:cs="仿宋"/>
                <w:sz w:val="24"/>
              </w:rPr>
              <w:t>应急预案与演练</w:t>
            </w:r>
          </w:p>
        </w:tc>
        <w:tc>
          <w:tcPr>
            <w:tcW w:w="3328" w:type="pct"/>
            <w:vAlign w:val="center"/>
          </w:tcPr>
          <w:p w14:paraId="7BAD3CFE">
            <w:pPr>
              <w:jc w:val="left"/>
              <w:rPr>
                <w:rFonts w:hint="eastAsia" w:ascii="仿宋" w:hAnsi="仿宋" w:eastAsia="仿宋" w:cs="仿宋"/>
                <w:sz w:val="24"/>
              </w:rPr>
            </w:pPr>
            <w:r>
              <w:rPr>
                <w:rFonts w:hint="eastAsia" w:ascii="仿宋" w:hAnsi="仿宋" w:eastAsia="仿宋" w:cs="仿宋"/>
                <w:sz w:val="24"/>
              </w:rPr>
              <w:t>根据融媒体中心实际网络环境情况，制定专项应急预案，并以模拟演练的方式检验应急预案、应急流程的完整性、可行性，提高应急处理能力。</w:t>
            </w:r>
          </w:p>
        </w:tc>
        <w:tc>
          <w:tcPr>
            <w:tcW w:w="228" w:type="pct"/>
            <w:vAlign w:val="center"/>
          </w:tcPr>
          <w:p w14:paraId="4009DFEC">
            <w:pPr>
              <w:jc w:val="center"/>
              <w:textAlignment w:val="center"/>
              <w:rPr>
                <w:rFonts w:hint="eastAsia" w:ascii="仿宋" w:hAnsi="仿宋" w:eastAsia="仿宋" w:cs="仿宋"/>
                <w:sz w:val="24"/>
              </w:rPr>
            </w:pPr>
            <w:r>
              <w:rPr>
                <w:rFonts w:hint="eastAsia" w:ascii="仿宋" w:hAnsi="仿宋" w:eastAsia="仿宋" w:cs="仿宋"/>
                <w:color w:val="000000"/>
                <w:kern w:val="0"/>
                <w:sz w:val="24"/>
                <w:lang w:bidi="ar"/>
              </w:rPr>
              <w:t>次</w:t>
            </w:r>
          </w:p>
        </w:tc>
        <w:tc>
          <w:tcPr>
            <w:tcW w:w="228" w:type="pct"/>
            <w:vAlign w:val="center"/>
          </w:tcPr>
          <w:p w14:paraId="55E0401E">
            <w:pPr>
              <w:jc w:val="center"/>
              <w:textAlignment w:val="center"/>
              <w:rPr>
                <w:rFonts w:hint="eastAsia" w:ascii="仿宋" w:hAnsi="仿宋" w:eastAsia="仿宋" w:cs="仿宋"/>
                <w:sz w:val="24"/>
              </w:rPr>
            </w:pPr>
            <w:r>
              <w:rPr>
                <w:rFonts w:hint="eastAsia" w:ascii="仿宋" w:hAnsi="仿宋" w:eastAsia="仿宋" w:cs="仿宋"/>
                <w:color w:val="000000"/>
                <w:kern w:val="0"/>
                <w:sz w:val="24"/>
                <w:lang w:bidi="ar"/>
              </w:rPr>
              <w:t>1</w:t>
            </w:r>
          </w:p>
        </w:tc>
        <w:tc>
          <w:tcPr>
            <w:tcW w:w="307" w:type="pct"/>
            <w:vAlign w:val="center"/>
          </w:tcPr>
          <w:p w14:paraId="1708A182">
            <w:pPr>
              <w:jc w:val="center"/>
              <w:rPr>
                <w:rFonts w:hint="eastAsia" w:ascii="仿宋" w:hAnsi="仿宋" w:eastAsia="仿宋" w:cs="仿宋"/>
                <w:sz w:val="24"/>
              </w:rPr>
            </w:pPr>
          </w:p>
        </w:tc>
      </w:tr>
      <w:tr w14:paraId="4A7C5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314" w:type="pct"/>
            <w:vAlign w:val="center"/>
          </w:tcPr>
          <w:p w14:paraId="5089677A">
            <w:pPr>
              <w:jc w:val="center"/>
              <w:rPr>
                <w:rFonts w:hint="eastAsia" w:ascii="仿宋" w:hAnsi="仿宋" w:eastAsia="仿宋" w:cs="仿宋"/>
                <w:sz w:val="24"/>
              </w:rPr>
            </w:pPr>
            <w:r>
              <w:rPr>
                <w:rFonts w:hint="eastAsia" w:ascii="仿宋" w:hAnsi="仿宋" w:eastAsia="仿宋" w:cs="仿宋"/>
                <w:sz w:val="24"/>
              </w:rPr>
              <w:t>16</w:t>
            </w:r>
          </w:p>
        </w:tc>
        <w:tc>
          <w:tcPr>
            <w:tcW w:w="591" w:type="pct"/>
            <w:vAlign w:val="center"/>
          </w:tcPr>
          <w:p w14:paraId="42538704">
            <w:pPr>
              <w:jc w:val="center"/>
              <w:rPr>
                <w:rFonts w:hint="eastAsia" w:ascii="仿宋" w:hAnsi="仿宋" w:eastAsia="仿宋" w:cs="仿宋"/>
                <w:sz w:val="24"/>
              </w:rPr>
            </w:pPr>
            <w:r>
              <w:rPr>
                <w:rFonts w:hint="eastAsia" w:ascii="仿宋" w:hAnsi="仿宋" w:eastAsia="仿宋" w:cs="仿宋"/>
                <w:sz w:val="24"/>
              </w:rPr>
              <w:t>安全意识培训</w:t>
            </w:r>
          </w:p>
        </w:tc>
        <w:tc>
          <w:tcPr>
            <w:tcW w:w="3328" w:type="pct"/>
            <w:vAlign w:val="center"/>
          </w:tcPr>
          <w:p w14:paraId="196F7A2C">
            <w:pPr>
              <w:jc w:val="left"/>
              <w:rPr>
                <w:rFonts w:hint="eastAsia" w:ascii="仿宋" w:hAnsi="仿宋" w:eastAsia="仿宋" w:cs="仿宋"/>
                <w:sz w:val="24"/>
              </w:rPr>
            </w:pPr>
            <w:r>
              <w:rPr>
                <w:rFonts w:hint="eastAsia" w:ascii="仿宋" w:hAnsi="仿宋" w:eastAsia="仿宋" w:cs="仿宋"/>
                <w:sz w:val="24"/>
              </w:rPr>
              <w:t>对单位管理人员、办公人员等不同用户群体开展针对性网络与信息安全培训，提高受众个人隐私保护、常规攻击防护、信息安全管理等能力，增强个人网络安全防护意识，规避网络攻击风险。</w:t>
            </w:r>
          </w:p>
        </w:tc>
        <w:tc>
          <w:tcPr>
            <w:tcW w:w="228" w:type="pct"/>
            <w:vAlign w:val="center"/>
          </w:tcPr>
          <w:p w14:paraId="64AEBC07">
            <w:pPr>
              <w:jc w:val="center"/>
              <w:textAlignment w:val="center"/>
              <w:rPr>
                <w:rFonts w:hint="eastAsia" w:ascii="仿宋" w:hAnsi="仿宋" w:eastAsia="仿宋" w:cs="仿宋"/>
                <w:sz w:val="24"/>
              </w:rPr>
            </w:pPr>
            <w:r>
              <w:rPr>
                <w:rFonts w:hint="eastAsia" w:ascii="仿宋" w:hAnsi="仿宋" w:eastAsia="仿宋" w:cs="仿宋"/>
                <w:color w:val="000000"/>
                <w:kern w:val="0"/>
                <w:sz w:val="24"/>
                <w:lang w:bidi="ar"/>
              </w:rPr>
              <w:t>次</w:t>
            </w:r>
          </w:p>
        </w:tc>
        <w:tc>
          <w:tcPr>
            <w:tcW w:w="228" w:type="pct"/>
            <w:vAlign w:val="center"/>
          </w:tcPr>
          <w:p w14:paraId="1E7054C7">
            <w:pPr>
              <w:jc w:val="center"/>
              <w:textAlignment w:val="center"/>
              <w:rPr>
                <w:rFonts w:hint="eastAsia" w:ascii="仿宋" w:hAnsi="仿宋" w:eastAsia="仿宋" w:cs="仿宋"/>
                <w:sz w:val="24"/>
              </w:rPr>
            </w:pPr>
            <w:r>
              <w:rPr>
                <w:rFonts w:hint="eastAsia" w:ascii="仿宋" w:hAnsi="仿宋" w:eastAsia="仿宋" w:cs="仿宋"/>
                <w:color w:val="000000"/>
                <w:kern w:val="0"/>
                <w:sz w:val="24"/>
                <w:lang w:bidi="ar"/>
              </w:rPr>
              <w:t>1</w:t>
            </w:r>
          </w:p>
        </w:tc>
        <w:tc>
          <w:tcPr>
            <w:tcW w:w="307" w:type="pct"/>
            <w:vAlign w:val="center"/>
          </w:tcPr>
          <w:p w14:paraId="56710FE9">
            <w:pPr>
              <w:jc w:val="center"/>
              <w:rPr>
                <w:rFonts w:hint="eastAsia" w:ascii="仿宋" w:hAnsi="仿宋" w:eastAsia="仿宋" w:cs="仿宋"/>
                <w:sz w:val="24"/>
              </w:rPr>
            </w:pPr>
          </w:p>
        </w:tc>
      </w:tr>
      <w:tr w14:paraId="2364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6" w:hRule="atLeast"/>
          <w:jc w:val="center"/>
        </w:trPr>
        <w:tc>
          <w:tcPr>
            <w:tcW w:w="314" w:type="pct"/>
            <w:vAlign w:val="center"/>
          </w:tcPr>
          <w:p w14:paraId="1E549496">
            <w:pPr>
              <w:jc w:val="center"/>
              <w:rPr>
                <w:rFonts w:hint="eastAsia" w:ascii="仿宋" w:hAnsi="仿宋" w:eastAsia="仿宋" w:cs="仿宋"/>
                <w:sz w:val="24"/>
              </w:rPr>
            </w:pPr>
            <w:r>
              <w:rPr>
                <w:rFonts w:hint="eastAsia" w:ascii="仿宋" w:hAnsi="仿宋" w:eastAsia="仿宋" w:cs="仿宋"/>
                <w:sz w:val="24"/>
              </w:rPr>
              <w:t>17</w:t>
            </w:r>
          </w:p>
        </w:tc>
        <w:tc>
          <w:tcPr>
            <w:tcW w:w="591" w:type="pct"/>
            <w:vAlign w:val="center"/>
          </w:tcPr>
          <w:p w14:paraId="2DD50513">
            <w:pPr>
              <w:jc w:val="center"/>
              <w:rPr>
                <w:rFonts w:hint="eastAsia" w:ascii="仿宋" w:hAnsi="仿宋" w:eastAsia="仿宋" w:cs="仿宋"/>
                <w:sz w:val="24"/>
              </w:rPr>
            </w:pPr>
            <w:r>
              <w:rPr>
                <w:rFonts w:hint="eastAsia" w:ascii="仿宋" w:hAnsi="仿宋" w:eastAsia="仿宋" w:cs="仿宋"/>
                <w:sz w:val="24"/>
              </w:rPr>
              <w:t>终端检测响应平台系统</w:t>
            </w:r>
          </w:p>
        </w:tc>
        <w:tc>
          <w:tcPr>
            <w:tcW w:w="3328" w:type="pct"/>
            <w:vAlign w:val="center"/>
          </w:tcPr>
          <w:p w14:paraId="603087C9">
            <w:pPr>
              <w:jc w:val="left"/>
              <w:rPr>
                <w:rFonts w:hint="eastAsia" w:ascii="仿宋" w:hAnsi="仿宋" w:eastAsia="仿宋" w:cs="仿宋"/>
                <w:sz w:val="24"/>
              </w:rPr>
            </w:pPr>
            <w:r>
              <w:rPr>
                <w:rFonts w:hint="eastAsia" w:ascii="仿宋" w:hAnsi="仿宋" w:eastAsia="仿宋" w:cs="仿宋"/>
                <w:sz w:val="24"/>
              </w:rPr>
              <w:t>性能参数：终端安全管理系统平台，配置：端点安全软件（PC高级版）≥400台，端点安全软件（国产化系统）≥100台。软件升级(*3年)、产品质保(*3年)。含配套硬件服务器。</w:t>
            </w:r>
          </w:p>
          <w:p w14:paraId="40D61AB6">
            <w:pPr>
              <w:jc w:val="left"/>
              <w:rPr>
                <w:rFonts w:hint="eastAsia" w:ascii="仿宋" w:hAnsi="仿宋" w:eastAsia="仿宋" w:cs="仿宋"/>
                <w:sz w:val="24"/>
              </w:rPr>
            </w:pPr>
            <w:r>
              <w:rPr>
                <w:rFonts w:hint="eastAsia" w:ascii="仿宋" w:hAnsi="仿宋" w:eastAsia="仿宋" w:cs="仿宋"/>
                <w:sz w:val="24"/>
              </w:rPr>
              <w:t>功能要求：</w:t>
            </w:r>
          </w:p>
          <w:p w14:paraId="70CB9926">
            <w:pPr>
              <w:jc w:val="left"/>
              <w:rPr>
                <w:rFonts w:hint="eastAsia" w:ascii="仿宋" w:hAnsi="仿宋" w:eastAsia="仿宋" w:cs="仿宋"/>
                <w:sz w:val="24"/>
              </w:rPr>
            </w:pPr>
            <w:r>
              <w:rPr>
                <w:rFonts w:hint="eastAsia" w:ascii="仿宋" w:hAnsi="仿宋" w:eastAsia="仿宋" w:cs="仿宋"/>
                <w:sz w:val="24"/>
              </w:rPr>
              <w:t>支持：统信UOS服务器V20（飞腾2000、鲲鹏920）、银河麒麟V10（飞腾2000、鲲鹏）、中标麒麟V7.0（intel-X86、兆芯）、centos 7+（、intel-X86、兆芯)支持：银河麒麟V4.0（兆芯、飞腾1500/2000、鲲鹏920、龙芯）、中标麒麟V7.0（兆芯、飞腾1500/2000、鲲鹏920、龙芯）、统信UOSV20（兆芯、飞腾1500/2000、鲲鹏920、龙芯）、银河麒麟V10(兆芯、飞腾1500/2000、鲲鹏920、龙芯）、欧拉、中科红旗、龙蜥等</w:t>
            </w:r>
          </w:p>
          <w:p w14:paraId="4DBF2943">
            <w:pPr>
              <w:jc w:val="left"/>
              <w:rPr>
                <w:rFonts w:hint="eastAsia" w:ascii="仿宋" w:hAnsi="仿宋" w:eastAsia="仿宋" w:cs="仿宋"/>
                <w:sz w:val="24"/>
              </w:rPr>
            </w:pPr>
            <w:r>
              <w:rPr>
                <w:rFonts w:hint="eastAsia" w:ascii="仿宋" w:hAnsi="仿宋" w:eastAsia="仿宋" w:cs="仿宋"/>
                <w:sz w:val="24"/>
              </w:rPr>
              <w:t>※支持全网风险展示，包括但不限于未处理的勒索病毒数量、暴力破解数量、WebShell后门数量、高危漏洞及其各自影响的终端数量。提供第三方权威机构颁发的产品功能检测报告并加盖投标人公章。</w:t>
            </w:r>
          </w:p>
          <w:p w14:paraId="399EBCE4">
            <w:pPr>
              <w:jc w:val="left"/>
              <w:rPr>
                <w:rFonts w:hint="eastAsia" w:ascii="仿宋" w:hAnsi="仿宋" w:eastAsia="仿宋" w:cs="仿宋"/>
                <w:sz w:val="24"/>
              </w:rPr>
            </w:pPr>
            <w:r>
              <w:rPr>
                <w:rFonts w:hint="eastAsia" w:ascii="仿宋" w:hAnsi="仿宋" w:eastAsia="仿宋" w:cs="仿宋"/>
                <w:sz w:val="24"/>
              </w:rPr>
              <w:t>※具备基于人工智能的检测引擎，支持无特征检测技术，有效应对恶意代码及其变种。提供第三方权威机构颁发的产品功能检测报告并加盖投标人公章。</w:t>
            </w:r>
          </w:p>
          <w:p w14:paraId="19C15098">
            <w:pPr>
              <w:jc w:val="left"/>
              <w:rPr>
                <w:rFonts w:hint="eastAsia" w:ascii="仿宋" w:hAnsi="仿宋" w:eastAsia="仿宋" w:cs="仿宋"/>
                <w:sz w:val="24"/>
              </w:rPr>
            </w:pPr>
            <w:r>
              <w:rPr>
                <w:rFonts w:hint="eastAsia" w:ascii="仿宋" w:hAnsi="仿宋" w:eastAsia="仿宋" w:cs="仿宋"/>
                <w:sz w:val="24"/>
              </w:rPr>
              <w:t>※具备基于本地缓存信誉检测与全网信誉检测，构建全网信誉库的检测引擎，做到内网一台威胁，全网感知并进行针对性查杀，支持处置病毒时选择是否在其它终端上同步处置有效提升查杀效率，减少终端资源开销。提供第三方权威机构颁发的产品功能检测报告并加盖投标人公章。</w:t>
            </w:r>
          </w:p>
          <w:p w14:paraId="283DA1ED">
            <w:pPr>
              <w:jc w:val="left"/>
              <w:rPr>
                <w:rFonts w:hint="eastAsia" w:ascii="仿宋" w:hAnsi="仿宋" w:eastAsia="仿宋" w:cs="仿宋"/>
                <w:sz w:val="24"/>
              </w:rPr>
            </w:pPr>
            <w:r>
              <w:rPr>
                <w:rFonts w:hint="eastAsia" w:ascii="仿宋" w:hAnsi="仿宋" w:eastAsia="仿宋" w:cs="仿宋"/>
                <w:sz w:val="24"/>
              </w:rPr>
              <w:t>※支持展示终端的资源状态（CPU占有率、内存占有率和磁盘率）、流量分布Top5、该终端开放的服务。提供第三方权威机构颁发的产品功能检测报告并加盖投标人公章。</w:t>
            </w:r>
          </w:p>
        </w:tc>
        <w:tc>
          <w:tcPr>
            <w:tcW w:w="228" w:type="pct"/>
            <w:vAlign w:val="center"/>
          </w:tcPr>
          <w:p w14:paraId="5F79B83E">
            <w:pPr>
              <w:jc w:val="center"/>
              <w:textAlignment w:val="center"/>
              <w:rPr>
                <w:rFonts w:hint="eastAsia" w:ascii="仿宋" w:hAnsi="仿宋" w:eastAsia="仿宋" w:cs="仿宋"/>
                <w:sz w:val="24"/>
              </w:rPr>
            </w:pPr>
            <w:r>
              <w:rPr>
                <w:rFonts w:hint="eastAsia" w:ascii="仿宋" w:hAnsi="仿宋" w:eastAsia="仿宋" w:cs="仿宋"/>
                <w:color w:val="000000"/>
                <w:kern w:val="0"/>
                <w:sz w:val="24"/>
                <w:lang w:bidi="ar"/>
              </w:rPr>
              <w:t>套</w:t>
            </w:r>
          </w:p>
        </w:tc>
        <w:tc>
          <w:tcPr>
            <w:tcW w:w="228" w:type="pct"/>
            <w:vAlign w:val="center"/>
          </w:tcPr>
          <w:p w14:paraId="5B9E16BC">
            <w:pPr>
              <w:jc w:val="center"/>
              <w:textAlignment w:val="center"/>
              <w:rPr>
                <w:rFonts w:hint="eastAsia" w:ascii="仿宋" w:hAnsi="仿宋" w:eastAsia="仿宋" w:cs="仿宋"/>
                <w:sz w:val="24"/>
              </w:rPr>
            </w:pPr>
            <w:r>
              <w:rPr>
                <w:rFonts w:hint="eastAsia" w:ascii="仿宋" w:hAnsi="仿宋" w:eastAsia="仿宋" w:cs="仿宋"/>
                <w:color w:val="000000"/>
                <w:kern w:val="0"/>
                <w:sz w:val="24"/>
                <w:lang w:bidi="ar"/>
              </w:rPr>
              <w:t>1</w:t>
            </w:r>
          </w:p>
        </w:tc>
        <w:tc>
          <w:tcPr>
            <w:tcW w:w="307" w:type="pct"/>
            <w:vAlign w:val="center"/>
          </w:tcPr>
          <w:p w14:paraId="5ADB1FEF">
            <w:pPr>
              <w:jc w:val="center"/>
              <w:rPr>
                <w:rFonts w:hint="eastAsia" w:ascii="仿宋" w:hAnsi="仿宋" w:eastAsia="仿宋" w:cs="仿宋"/>
                <w:sz w:val="24"/>
              </w:rPr>
            </w:pPr>
          </w:p>
        </w:tc>
      </w:tr>
      <w:tr w14:paraId="5FB5A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14" w:type="pct"/>
            <w:vAlign w:val="center"/>
          </w:tcPr>
          <w:p w14:paraId="730118CA">
            <w:pPr>
              <w:jc w:val="center"/>
              <w:rPr>
                <w:rFonts w:hint="eastAsia" w:ascii="仿宋" w:hAnsi="仿宋" w:eastAsia="仿宋" w:cs="仿宋"/>
                <w:sz w:val="24"/>
              </w:rPr>
            </w:pPr>
            <w:r>
              <w:rPr>
                <w:rFonts w:hint="eastAsia" w:ascii="仿宋" w:hAnsi="仿宋" w:eastAsia="仿宋" w:cs="仿宋"/>
                <w:sz w:val="24"/>
              </w:rPr>
              <w:t>18</w:t>
            </w:r>
          </w:p>
        </w:tc>
        <w:tc>
          <w:tcPr>
            <w:tcW w:w="591" w:type="pct"/>
            <w:vAlign w:val="center"/>
          </w:tcPr>
          <w:p w14:paraId="0C20E383">
            <w:pPr>
              <w:jc w:val="center"/>
              <w:rPr>
                <w:rFonts w:hint="eastAsia" w:ascii="仿宋" w:hAnsi="仿宋" w:eastAsia="仿宋" w:cs="仿宋"/>
                <w:sz w:val="24"/>
              </w:rPr>
            </w:pPr>
            <w:r>
              <w:rPr>
                <w:rFonts w:hint="eastAsia" w:ascii="仿宋" w:hAnsi="仿宋" w:eastAsia="仿宋" w:cs="仿宋"/>
                <w:sz w:val="24"/>
              </w:rPr>
              <w:t>预警小程序</w:t>
            </w:r>
          </w:p>
        </w:tc>
        <w:tc>
          <w:tcPr>
            <w:tcW w:w="3328" w:type="pct"/>
            <w:vAlign w:val="center"/>
          </w:tcPr>
          <w:p w14:paraId="64C4E23E">
            <w:pPr>
              <w:jc w:val="left"/>
              <w:rPr>
                <w:rFonts w:hint="eastAsia" w:ascii="仿宋" w:hAnsi="仿宋" w:eastAsia="仿宋" w:cs="仿宋"/>
                <w:sz w:val="24"/>
              </w:rPr>
            </w:pPr>
            <w:r>
              <w:rPr>
                <w:rFonts w:hint="eastAsia" w:ascii="仿宋" w:hAnsi="仿宋" w:eastAsia="仿宋" w:cs="仿宋"/>
                <w:sz w:val="24"/>
              </w:rPr>
              <w:t>首次对接实施和培训的费用</w:t>
            </w:r>
          </w:p>
        </w:tc>
        <w:tc>
          <w:tcPr>
            <w:tcW w:w="228" w:type="pct"/>
            <w:vAlign w:val="center"/>
          </w:tcPr>
          <w:p w14:paraId="70285391">
            <w:pPr>
              <w:jc w:val="center"/>
              <w:textAlignment w:val="center"/>
              <w:rPr>
                <w:rFonts w:hint="eastAsia" w:ascii="仿宋" w:hAnsi="仿宋" w:eastAsia="仿宋" w:cs="仿宋"/>
                <w:sz w:val="24"/>
              </w:rPr>
            </w:pPr>
            <w:r>
              <w:rPr>
                <w:rFonts w:hint="eastAsia" w:ascii="仿宋" w:hAnsi="仿宋" w:eastAsia="仿宋" w:cs="仿宋"/>
                <w:color w:val="000000"/>
                <w:kern w:val="0"/>
                <w:sz w:val="24"/>
                <w:lang w:bidi="ar"/>
              </w:rPr>
              <w:t>项</w:t>
            </w:r>
          </w:p>
        </w:tc>
        <w:tc>
          <w:tcPr>
            <w:tcW w:w="228" w:type="pct"/>
            <w:vAlign w:val="center"/>
          </w:tcPr>
          <w:p w14:paraId="561AC2DB">
            <w:pPr>
              <w:jc w:val="center"/>
              <w:textAlignment w:val="center"/>
              <w:rPr>
                <w:rFonts w:hint="eastAsia" w:ascii="仿宋" w:hAnsi="仿宋" w:eastAsia="仿宋" w:cs="仿宋"/>
                <w:sz w:val="24"/>
              </w:rPr>
            </w:pPr>
            <w:r>
              <w:rPr>
                <w:rFonts w:hint="eastAsia" w:ascii="仿宋" w:hAnsi="仿宋" w:eastAsia="仿宋" w:cs="仿宋"/>
                <w:color w:val="000000"/>
                <w:kern w:val="0"/>
                <w:sz w:val="24"/>
                <w:lang w:bidi="ar"/>
              </w:rPr>
              <w:t>1</w:t>
            </w:r>
          </w:p>
        </w:tc>
        <w:tc>
          <w:tcPr>
            <w:tcW w:w="307" w:type="pct"/>
            <w:vAlign w:val="center"/>
          </w:tcPr>
          <w:p w14:paraId="5BB23C06">
            <w:pPr>
              <w:jc w:val="center"/>
              <w:rPr>
                <w:rFonts w:hint="eastAsia" w:ascii="仿宋" w:hAnsi="仿宋" w:eastAsia="仿宋" w:cs="仿宋"/>
                <w:sz w:val="24"/>
              </w:rPr>
            </w:pPr>
          </w:p>
        </w:tc>
      </w:tr>
      <w:tr w14:paraId="552CB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3" w:hRule="atLeast"/>
          <w:jc w:val="center"/>
        </w:trPr>
        <w:tc>
          <w:tcPr>
            <w:tcW w:w="314" w:type="pct"/>
            <w:vAlign w:val="center"/>
          </w:tcPr>
          <w:p w14:paraId="567B22F0">
            <w:pPr>
              <w:jc w:val="center"/>
              <w:rPr>
                <w:rFonts w:hint="eastAsia" w:ascii="仿宋" w:hAnsi="仿宋" w:eastAsia="仿宋" w:cs="仿宋"/>
                <w:sz w:val="24"/>
              </w:rPr>
            </w:pPr>
            <w:r>
              <w:rPr>
                <w:rFonts w:hint="eastAsia" w:ascii="仿宋" w:hAnsi="仿宋" w:eastAsia="仿宋" w:cs="仿宋"/>
                <w:sz w:val="24"/>
              </w:rPr>
              <w:t>19</w:t>
            </w:r>
          </w:p>
        </w:tc>
        <w:tc>
          <w:tcPr>
            <w:tcW w:w="591" w:type="pct"/>
            <w:vAlign w:val="center"/>
          </w:tcPr>
          <w:p w14:paraId="4CF843D4">
            <w:pPr>
              <w:jc w:val="center"/>
              <w:textAlignment w:val="center"/>
              <w:rPr>
                <w:rFonts w:hint="eastAsia" w:ascii="仿宋" w:hAnsi="仿宋" w:eastAsia="仿宋" w:cs="仿宋"/>
                <w:sz w:val="24"/>
              </w:rPr>
            </w:pPr>
            <w:r>
              <w:rPr>
                <w:rFonts w:hint="eastAsia" w:ascii="仿宋" w:hAnsi="仿宋" w:eastAsia="仿宋" w:cs="仿宋"/>
                <w:color w:val="000000"/>
                <w:kern w:val="0"/>
                <w:sz w:val="24"/>
                <w:lang w:bidi="ar"/>
              </w:rPr>
              <w:t>网络测试器</w:t>
            </w:r>
          </w:p>
        </w:tc>
        <w:tc>
          <w:tcPr>
            <w:tcW w:w="3328" w:type="pct"/>
            <w:vAlign w:val="center"/>
          </w:tcPr>
          <w:p w14:paraId="6B4EF268">
            <w:pPr>
              <w:jc w:val="left"/>
              <w:rPr>
                <w:rFonts w:hint="eastAsia" w:ascii="仿宋" w:hAnsi="仿宋" w:eastAsia="仿宋" w:cs="仿宋"/>
                <w:sz w:val="24"/>
              </w:rPr>
            </w:pPr>
            <w:r>
              <w:rPr>
                <w:rFonts w:hint="eastAsia" w:ascii="仿宋" w:hAnsi="仿宋" w:eastAsia="仿宋" w:cs="仿宋"/>
                <w:sz w:val="24"/>
              </w:rPr>
              <w:t>主要功能特点</w:t>
            </w:r>
          </w:p>
          <w:p w14:paraId="4EB66A2E">
            <w:pPr>
              <w:jc w:val="left"/>
              <w:rPr>
                <w:rFonts w:hint="eastAsia" w:ascii="仿宋" w:hAnsi="仿宋" w:eastAsia="仿宋" w:cs="仿宋"/>
                <w:sz w:val="24"/>
              </w:rPr>
            </w:pPr>
            <w:r>
              <w:rPr>
                <w:rFonts w:hint="eastAsia" w:ascii="仿宋" w:hAnsi="仿宋" w:eastAsia="仿宋" w:cs="仿宋"/>
                <w:sz w:val="24"/>
              </w:rPr>
              <w:t>能用M-S和M-R方法测网线、电话线、BNC电缆的短路，开路，交叉，反接，配对的连接情况及线缆断线定位。且在屏幕上直观的显示。</w:t>
            </w:r>
          </w:p>
          <w:p w14:paraId="47143DDA">
            <w:pPr>
              <w:jc w:val="left"/>
              <w:rPr>
                <w:rFonts w:hint="eastAsia" w:ascii="仿宋" w:hAnsi="仿宋" w:eastAsia="仿宋" w:cs="仿宋"/>
                <w:sz w:val="24"/>
              </w:rPr>
            </w:pPr>
            <w:r>
              <w:rPr>
                <w:rFonts w:hint="eastAsia" w:ascii="仿宋" w:hAnsi="仿宋" w:eastAsia="仿宋" w:cs="仿宋"/>
                <w:sz w:val="24"/>
              </w:rPr>
              <w:t>对网线进行串扰测试，排查网速慢的潜在故障。</w:t>
            </w:r>
          </w:p>
          <w:p w14:paraId="6E95B78C">
            <w:pPr>
              <w:jc w:val="left"/>
              <w:rPr>
                <w:rFonts w:hint="eastAsia" w:ascii="仿宋" w:hAnsi="仿宋" w:eastAsia="仿宋" w:cs="仿宋"/>
                <w:sz w:val="24"/>
              </w:rPr>
            </w:pPr>
            <w:r>
              <w:rPr>
                <w:rFonts w:hint="eastAsia" w:ascii="仿宋" w:hAnsi="仿宋" w:eastAsia="仿宋" w:cs="仿宋"/>
                <w:sz w:val="24"/>
              </w:rPr>
              <w:t>可以在众多网线、电话线、同轴线缆及其它各种金属线缆中找到所需的目标线。</w:t>
            </w:r>
          </w:p>
          <w:p w14:paraId="00AF7085">
            <w:pPr>
              <w:jc w:val="left"/>
              <w:rPr>
                <w:rFonts w:hint="eastAsia" w:ascii="仿宋" w:hAnsi="仿宋" w:eastAsia="仿宋" w:cs="仿宋"/>
                <w:sz w:val="24"/>
              </w:rPr>
            </w:pPr>
            <w:r>
              <w:rPr>
                <w:rFonts w:hint="eastAsia" w:ascii="仿宋" w:hAnsi="仿宋" w:eastAsia="仿宋" w:cs="仿宋"/>
                <w:sz w:val="24"/>
              </w:rPr>
              <w:t>测量网线、同轴电缆线、电话线的长度，可测量线缆长度达2000米，测量线缆长度及断线定位准确度达98%。可在交换机、路由器开机带电状态下找线。</w:t>
            </w:r>
          </w:p>
          <w:p w14:paraId="657C5F21">
            <w:pPr>
              <w:jc w:val="left"/>
              <w:rPr>
                <w:rFonts w:hint="eastAsia" w:ascii="仿宋" w:hAnsi="仿宋" w:eastAsia="仿宋" w:cs="仿宋"/>
                <w:sz w:val="24"/>
              </w:rPr>
            </w:pPr>
            <w:r>
              <w:rPr>
                <w:rFonts w:hint="eastAsia" w:ascii="仿宋" w:hAnsi="仿宋" w:eastAsia="仿宋" w:cs="仿宋"/>
                <w:sz w:val="24"/>
              </w:rPr>
              <w:t>利用端口闪烁功能，可在交换机、路由器开机状态下利用端口闪烁的特殊功能快速的找到目标网线。</w:t>
            </w:r>
          </w:p>
          <w:p w14:paraId="6F5A5366">
            <w:pPr>
              <w:jc w:val="left"/>
              <w:rPr>
                <w:rFonts w:hint="eastAsia" w:ascii="仿宋" w:hAnsi="仿宋" w:eastAsia="仿宋" w:cs="仿宋"/>
                <w:sz w:val="24"/>
              </w:rPr>
            </w:pPr>
            <w:r>
              <w:rPr>
                <w:rFonts w:hint="eastAsia" w:ascii="仿宋" w:hAnsi="仿宋" w:eastAsia="仿宋" w:cs="仿宋"/>
                <w:sz w:val="24"/>
              </w:rPr>
              <w:t>可寻找单芯线断点和两芯线缆短路点的具体位置。电量过低时有低电压提示功能。</w:t>
            </w:r>
          </w:p>
          <w:p w14:paraId="773E5042">
            <w:pPr>
              <w:jc w:val="left"/>
              <w:rPr>
                <w:rFonts w:hint="eastAsia" w:ascii="仿宋" w:hAnsi="仿宋" w:eastAsia="仿宋" w:cs="仿宋"/>
                <w:sz w:val="24"/>
              </w:rPr>
            </w:pPr>
            <w:r>
              <w:rPr>
                <w:rFonts w:hint="eastAsia" w:ascii="仿宋" w:hAnsi="仿宋" w:eastAsia="仿宋" w:cs="仿宋"/>
                <w:sz w:val="24"/>
              </w:rPr>
              <w:t>测线序时远端适配器声音提示功能。</w:t>
            </w:r>
          </w:p>
          <w:p w14:paraId="2C99FCDF">
            <w:pPr>
              <w:jc w:val="left"/>
              <w:rPr>
                <w:rFonts w:hint="eastAsia" w:ascii="仿宋" w:hAnsi="仿宋" w:eastAsia="仿宋" w:cs="仿宋"/>
                <w:sz w:val="24"/>
              </w:rPr>
            </w:pPr>
            <w:r>
              <w:rPr>
                <w:rFonts w:hint="eastAsia" w:ascii="仿宋" w:hAnsi="仿宋" w:eastAsia="仿宋" w:cs="仿宋"/>
                <w:sz w:val="24"/>
              </w:rPr>
              <w:t>验钞和照明灯功能，黑暗环境便于工作。语言切换和自动关机时间设定功能。</w:t>
            </w:r>
          </w:p>
          <w:p w14:paraId="2A86CB75">
            <w:pPr>
              <w:jc w:val="left"/>
              <w:rPr>
                <w:rFonts w:hint="eastAsia" w:ascii="仿宋" w:hAnsi="仿宋" w:eastAsia="仿宋" w:cs="仿宋"/>
                <w:sz w:val="24"/>
              </w:rPr>
            </w:pPr>
            <w:r>
              <w:rPr>
                <w:rFonts w:hint="eastAsia" w:ascii="仿宋" w:hAnsi="仿宋" w:eastAsia="仿宋" w:cs="仿宋"/>
                <w:sz w:val="24"/>
              </w:rPr>
              <w:t>自检功能，能自动补偿电池电量变化，环境温度变化的影响。单片机软件看门狗设计，运行可靠。特有功能</w:t>
            </w:r>
          </w:p>
          <w:p w14:paraId="1038162F">
            <w:pPr>
              <w:jc w:val="left"/>
              <w:rPr>
                <w:rFonts w:hint="eastAsia" w:ascii="仿宋" w:hAnsi="仿宋" w:eastAsia="仿宋" w:cs="仿宋"/>
                <w:sz w:val="24"/>
              </w:rPr>
            </w:pPr>
            <w:r>
              <w:rPr>
                <w:rFonts w:hint="eastAsia" w:ascii="仿宋" w:hAnsi="仿宋" w:eastAsia="仿宋" w:cs="仿宋"/>
                <w:sz w:val="24"/>
              </w:rPr>
              <w:t>3种寻线模式:常规寻线模式、POE寻线模式、大功率寻线模式。端口闪烁功能。 POE测试功能 PING测试功能。</w:t>
            </w:r>
          </w:p>
          <w:p w14:paraId="52B7B1E9">
            <w:pPr>
              <w:jc w:val="left"/>
              <w:rPr>
                <w:rFonts w:hint="eastAsia" w:ascii="仿宋" w:hAnsi="仿宋" w:eastAsia="仿宋" w:cs="仿宋"/>
                <w:sz w:val="24"/>
              </w:rPr>
            </w:pPr>
            <w:r>
              <w:rPr>
                <w:rFonts w:hint="eastAsia" w:ascii="仿宋" w:hAnsi="仿宋" w:eastAsia="仿宋" w:cs="仿宋"/>
                <w:sz w:val="24"/>
              </w:rPr>
              <w:t>无噪音、无干扰带载寻线。</w:t>
            </w:r>
          </w:p>
          <w:p w14:paraId="6C311142">
            <w:pPr>
              <w:jc w:val="left"/>
              <w:rPr>
                <w:rFonts w:hint="eastAsia" w:ascii="仿宋" w:hAnsi="仿宋" w:eastAsia="仿宋" w:cs="仿宋"/>
                <w:sz w:val="24"/>
              </w:rPr>
            </w:pPr>
            <w:r>
              <w:rPr>
                <w:rFonts w:hint="eastAsia" w:ascii="仿宋" w:hAnsi="仿宋" w:eastAsia="仿宋" w:cs="仿宋"/>
                <w:sz w:val="24"/>
              </w:rPr>
              <w:t>TF存储和导出功能，每种测试结果160组数据存储和导出(选配)。有存储、记忆和调取功能，方便用户使用和校准。技术参数(1).外形尺寸</w:t>
            </w:r>
          </w:p>
          <w:p w14:paraId="316FF41C">
            <w:pPr>
              <w:jc w:val="left"/>
              <w:rPr>
                <w:rFonts w:hint="eastAsia" w:ascii="仿宋" w:hAnsi="仿宋" w:eastAsia="仿宋" w:cs="仿宋"/>
                <w:sz w:val="24"/>
              </w:rPr>
            </w:pPr>
            <w:r>
              <w:rPr>
                <w:rFonts w:hint="eastAsia" w:ascii="仿宋" w:hAnsi="仿宋" w:eastAsia="仿宋" w:cs="仿宋"/>
                <w:sz w:val="24"/>
              </w:rPr>
              <w:t xml:space="preserve">主测试器:173X92X34mm; 接收器:183X58X35mm; </w:t>
            </w:r>
          </w:p>
          <w:p w14:paraId="2EF495A3">
            <w:pPr>
              <w:jc w:val="left"/>
              <w:rPr>
                <w:rFonts w:hint="eastAsia" w:ascii="仿宋" w:hAnsi="仿宋" w:eastAsia="仿宋" w:cs="仿宋"/>
                <w:sz w:val="24"/>
              </w:rPr>
            </w:pPr>
            <w:r>
              <w:rPr>
                <w:rFonts w:hint="eastAsia" w:ascii="仿宋" w:hAnsi="仿宋" w:eastAsia="仿宋" w:cs="仿宋"/>
                <w:sz w:val="24"/>
              </w:rPr>
              <w:t>远端适配器:106X32X30mm。(2).显示</w:t>
            </w:r>
          </w:p>
          <w:p w14:paraId="781D6248">
            <w:pPr>
              <w:jc w:val="left"/>
              <w:rPr>
                <w:rFonts w:hint="eastAsia" w:ascii="仿宋" w:hAnsi="仿宋" w:eastAsia="仿宋" w:cs="仿宋"/>
                <w:sz w:val="24"/>
              </w:rPr>
            </w:pPr>
            <w:r>
              <w:rPr>
                <w:rFonts w:hint="eastAsia" w:ascii="仿宋" w:hAnsi="仿宋" w:eastAsia="仿宋" w:cs="仿宋"/>
                <w:sz w:val="24"/>
              </w:rPr>
              <w:t>2.8寸彩屏显示320X240，(有效视区60x45mm)。</w:t>
            </w:r>
          </w:p>
          <w:p w14:paraId="1A505CB8">
            <w:pPr>
              <w:jc w:val="left"/>
              <w:rPr>
                <w:rFonts w:hint="eastAsia" w:ascii="仿宋" w:hAnsi="仿宋" w:eastAsia="仿宋" w:cs="仿宋"/>
                <w:sz w:val="24"/>
              </w:rPr>
            </w:pPr>
            <w:r>
              <w:rPr>
                <w:rFonts w:hint="eastAsia" w:ascii="仿宋" w:hAnsi="仿宋" w:eastAsia="仿宋" w:cs="仿宋"/>
                <w:sz w:val="24"/>
              </w:rPr>
              <w:t>(3).电源</w:t>
            </w:r>
          </w:p>
          <w:p w14:paraId="1801BC5D">
            <w:pPr>
              <w:jc w:val="left"/>
              <w:rPr>
                <w:rFonts w:hint="eastAsia" w:ascii="仿宋" w:hAnsi="仿宋" w:eastAsia="仿宋" w:cs="仿宋"/>
                <w:sz w:val="24"/>
              </w:rPr>
            </w:pPr>
            <w:r>
              <w:rPr>
                <w:rFonts w:hint="eastAsia" w:ascii="仿宋" w:hAnsi="仿宋" w:eastAsia="仿宋" w:cs="仿宋"/>
                <w:sz w:val="24"/>
              </w:rPr>
              <w:t>2个3.7V聚合物可充电电池，电池容量为1800mAh。(4).测试电缆类型</w:t>
            </w:r>
          </w:p>
          <w:p w14:paraId="15A3F422">
            <w:pPr>
              <w:jc w:val="left"/>
              <w:rPr>
                <w:rFonts w:hint="eastAsia" w:ascii="仿宋" w:hAnsi="仿宋" w:eastAsia="仿宋" w:cs="仿宋"/>
                <w:sz w:val="24"/>
              </w:rPr>
            </w:pPr>
            <w:r>
              <w:rPr>
                <w:rFonts w:hint="eastAsia" w:ascii="仿宋" w:hAnsi="仿宋" w:eastAsia="仿宋" w:cs="仿宋"/>
                <w:sz w:val="24"/>
              </w:rPr>
              <w:t>STP/UTP5E，6E网络线、电话线、同轴电缆及通过鳄鱼夹连接的普通金属线。(5).探测电缆类型</w:t>
            </w:r>
          </w:p>
          <w:p w14:paraId="4DD9869B">
            <w:pPr>
              <w:jc w:val="left"/>
              <w:rPr>
                <w:rFonts w:hint="eastAsia" w:ascii="仿宋" w:hAnsi="仿宋" w:eastAsia="仿宋" w:cs="仿宋"/>
                <w:sz w:val="24"/>
              </w:rPr>
            </w:pPr>
            <w:r>
              <w:rPr>
                <w:rFonts w:hint="eastAsia" w:ascii="仿宋" w:hAnsi="仿宋" w:eastAsia="仿宋" w:cs="仿宋"/>
                <w:sz w:val="24"/>
              </w:rPr>
              <w:t>STP/UTP 5E,6E网络线、电话线、同轴电缆及通过鳄鱼夹连接的普通金属线。</w:t>
            </w:r>
          </w:p>
          <w:p w14:paraId="2D0DC260">
            <w:pPr>
              <w:jc w:val="left"/>
              <w:rPr>
                <w:rFonts w:hint="eastAsia" w:ascii="仿宋" w:hAnsi="仿宋" w:eastAsia="仿宋" w:cs="仿宋"/>
                <w:sz w:val="24"/>
              </w:rPr>
            </w:pPr>
            <w:r>
              <w:rPr>
                <w:rFonts w:hint="eastAsia" w:ascii="仿宋" w:hAnsi="仿宋" w:eastAsia="仿宋" w:cs="仿宋"/>
                <w:sz w:val="24"/>
              </w:rPr>
              <w:t>(6).工作环境温度/湿度</w:t>
            </w:r>
          </w:p>
          <w:p w14:paraId="03E69D18">
            <w:pPr>
              <w:jc w:val="left"/>
              <w:rPr>
                <w:rFonts w:hint="eastAsia" w:ascii="仿宋" w:hAnsi="仿宋" w:eastAsia="仿宋" w:cs="仿宋"/>
                <w:sz w:val="24"/>
              </w:rPr>
            </w:pPr>
            <w:r>
              <w:rPr>
                <w:rFonts w:hint="eastAsia" w:ascii="仿宋" w:hAnsi="仿宋" w:eastAsia="仿宋" w:cs="仿宋"/>
                <w:sz w:val="24"/>
              </w:rPr>
              <w:t>-10℃~+60℃/20% ~70%。(7).测试仪器接口</w:t>
            </w:r>
          </w:p>
          <w:p w14:paraId="41254862">
            <w:pPr>
              <w:jc w:val="left"/>
              <w:rPr>
                <w:rFonts w:hint="eastAsia" w:ascii="仿宋" w:hAnsi="仿宋" w:eastAsia="仿宋" w:cs="仿宋"/>
                <w:sz w:val="24"/>
              </w:rPr>
            </w:pPr>
            <w:r>
              <w:rPr>
                <w:rFonts w:hint="eastAsia" w:ascii="仿宋" w:hAnsi="仿宋" w:eastAsia="仿宋" w:cs="仿宋"/>
                <w:sz w:val="24"/>
              </w:rPr>
              <w:t>主机接口有:网线主接口，网线寻线接口，POE/PING接口，电话线接口，视频线接口。</w:t>
            </w:r>
          </w:p>
          <w:p w14:paraId="4E56A6F3">
            <w:pPr>
              <w:jc w:val="left"/>
              <w:rPr>
                <w:rFonts w:hint="eastAsia" w:ascii="仿宋" w:hAnsi="仿宋" w:eastAsia="仿宋" w:cs="仿宋"/>
                <w:sz w:val="24"/>
              </w:rPr>
            </w:pPr>
            <w:r>
              <w:rPr>
                <w:rFonts w:hint="eastAsia" w:ascii="仿宋" w:hAnsi="仿宋" w:eastAsia="仿宋" w:cs="仿宋"/>
                <w:sz w:val="24"/>
              </w:rPr>
              <w:t>远端识配器接口有:RJ45，</w:t>
            </w:r>
          </w:p>
        </w:tc>
        <w:tc>
          <w:tcPr>
            <w:tcW w:w="228" w:type="pct"/>
            <w:vAlign w:val="center"/>
          </w:tcPr>
          <w:p w14:paraId="6D4F9FD3">
            <w:pPr>
              <w:jc w:val="center"/>
              <w:textAlignment w:val="center"/>
              <w:rPr>
                <w:rFonts w:hint="eastAsia" w:ascii="仿宋" w:hAnsi="仿宋" w:eastAsia="仿宋" w:cs="仿宋"/>
                <w:sz w:val="24"/>
              </w:rPr>
            </w:pPr>
            <w:r>
              <w:rPr>
                <w:rFonts w:hint="eastAsia" w:ascii="仿宋" w:hAnsi="仿宋" w:eastAsia="仿宋" w:cs="仿宋"/>
                <w:color w:val="000000"/>
                <w:kern w:val="0"/>
                <w:sz w:val="24"/>
                <w:lang w:bidi="ar"/>
              </w:rPr>
              <w:t>个</w:t>
            </w:r>
          </w:p>
        </w:tc>
        <w:tc>
          <w:tcPr>
            <w:tcW w:w="228" w:type="pct"/>
            <w:vAlign w:val="center"/>
          </w:tcPr>
          <w:p w14:paraId="22B362E8">
            <w:pPr>
              <w:jc w:val="center"/>
              <w:textAlignment w:val="center"/>
              <w:rPr>
                <w:rFonts w:hint="eastAsia" w:ascii="仿宋" w:hAnsi="仿宋" w:eastAsia="仿宋" w:cs="仿宋"/>
                <w:sz w:val="24"/>
              </w:rPr>
            </w:pPr>
            <w:r>
              <w:rPr>
                <w:rFonts w:hint="eastAsia" w:ascii="仿宋" w:hAnsi="仿宋" w:eastAsia="仿宋" w:cs="仿宋"/>
                <w:color w:val="000000"/>
                <w:kern w:val="0"/>
                <w:sz w:val="24"/>
                <w:lang w:bidi="ar"/>
              </w:rPr>
              <w:t>1</w:t>
            </w:r>
          </w:p>
        </w:tc>
        <w:tc>
          <w:tcPr>
            <w:tcW w:w="307" w:type="pct"/>
            <w:vAlign w:val="center"/>
          </w:tcPr>
          <w:p w14:paraId="56E61E7E">
            <w:pPr>
              <w:jc w:val="center"/>
              <w:rPr>
                <w:rFonts w:hint="eastAsia" w:ascii="仿宋" w:hAnsi="仿宋" w:eastAsia="仿宋" w:cs="仿宋"/>
                <w:sz w:val="24"/>
              </w:rPr>
            </w:pPr>
          </w:p>
        </w:tc>
      </w:tr>
      <w:tr w14:paraId="0E9A8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4" w:hRule="atLeast"/>
          <w:jc w:val="center"/>
        </w:trPr>
        <w:tc>
          <w:tcPr>
            <w:tcW w:w="314" w:type="pct"/>
            <w:vAlign w:val="center"/>
          </w:tcPr>
          <w:p w14:paraId="3015099C">
            <w:pPr>
              <w:jc w:val="center"/>
              <w:rPr>
                <w:rFonts w:hint="eastAsia" w:ascii="仿宋" w:hAnsi="仿宋" w:eastAsia="仿宋" w:cs="仿宋"/>
                <w:sz w:val="24"/>
              </w:rPr>
            </w:pPr>
            <w:r>
              <w:rPr>
                <w:rFonts w:hint="eastAsia" w:ascii="仿宋" w:hAnsi="仿宋" w:eastAsia="仿宋" w:cs="仿宋"/>
                <w:sz w:val="24"/>
              </w:rPr>
              <w:t>20</w:t>
            </w:r>
          </w:p>
        </w:tc>
        <w:tc>
          <w:tcPr>
            <w:tcW w:w="591" w:type="pct"/>
            <w:vAlign w:val="center"/>
          </w:tcPr>
          <w:p w14:paraId="321E66DC">
            <w:pPr>
              <w:jc w:val="center"/>
              <w:textAlignment w:val="center"/>
              <w:rPr>
                <w:rFonts w:hint="eastAsia" w:ascii="仿宋" w:hAnsi="仿宋" w:eastAsia="仿宋" w:cs="仿宋"/>
                <w:sz w:val="24"/>
              </w:rPr>
            </w:pPr>
            <w:r>
              <w:rPr>
                <w:rFonts w:hint="eastAsia" w:ascii="仿宋" w:hAnsi="仿宋" w:eastAsia="仿宋" w:cs="仿宋"/>
                <w:color w:val="000000"/>
                <w:kern w:val="0"/>
                <w:sz w:val="24"/>
                <w:lang w:bidi="ar"/>
              </w:rPr>
              <w:t>光纤工具</w:t>
            </w:r>
          </w:p>
        </w:tc>
        <w:tc>
          <w:tcPr>
            <w:tcW w:w="3328" w:type="pct"/>
            <w:vAlign w:val="center"/>
          </w:tcPr>
          <w:p w14:paraId="535CE0CF">
            <w:pPr>
              <w:jc w:val="left"/>
              <w:rPr>
                <w:rFonts w:hint="eastAsia" w:ascii="仿宋" w:hAnsi="仿宋" w:eastAsia="仿宋" w:cs="仿宋"/>
                <w:sz w:val="24"/>
              </w:rPr>
            </w:pPr>
            <w:r>
              <w:rPr>
                <w:rFonts w:hint="eastAsia" w:ascii="仿宋" w:hAnsi="仿宋" w:eastAsia="仿宋" w:cs="仿宋"/>
                <w:sz w:val="24"/>
              </w:rPr>
              <w:t>波长(nm) 单模1310/1550 PON 1310/1550/1625(内置滤波器)</w:t>
            </w:r>
          </w:p>
          <w:p w14:paraId="2D294BB4">
            <w:pPr>
              <w:jc w:val="left"/>
              <w:rPr>
                <w:rFonts w:hint="eastAsia" w:ascii="仿宋" w:hAnsi="仿宋" w:eastAsia="仿宋" w:cs="仿宋"/>
                <w:sz w:val="24"/>
              </w:rPr>
            </w:pPr>
            <w:r>
              <w:rPr>
                <w:rFonts w:hint="eastAsia" w:ascii="仿宋" w:hAnsi="仿宋" w:eastAsia="仿宋" w:cs="仿宋"/>
                <w:sz w:val="24"/>
              </w:rPr>
              <w:t xml:space="preserve"> 动态范围(dB) 32/30 32/30/28</w:t>
            </w:r>
          </w:p>
          <w:p w14:paraId="2449FE73">
            <w:pPr>
              <w:jc w:val="left"/>
              <w:rPr>
                <w:rFonts w:hint="eastAsia" w:ascii="仿宋" w:hAnsi="仿宋" w:eastAsia="仿宋" w:cs="仿宋"/>
                <w:sz w:val="24"/>
              </w:rPr>
            </w:pPr>
            <w:r>
              <w:rPr>
                <w:rFonts w:hint="eastAsia" w:ascii="仿宋" w:hAnsi="仿宋" w:eastAsia="仿宋" w:cs="仿宋"/>
                <w:sz w:val="24"/>
              </w:rPr>
              <w:t xml:space="preserve"> 光纤接口数量 1 2</w:t>
            </w:r>
          </w:p>
          <w:p w14:paraId="45B3553F">
            <w:pPr>
              <w:jc w:val="left"/>
              <w:rPr>
                <w:rFonts w:hint="eastAsia" w:ascii="仿宋" w:hAnsi="仿宋" w:eastAsia="仿宋" w:cs="仿宋"/>
                <w:sz w:val="24"/>
              </w:rPr>
            </w:pPr>
            <w:r>
              <w:rPr>
                <w:rFonts w:hint="eastAsia" w:ascii="仿宋" w:hAnsi="仿宋" w:eastAsia="仿宋" w:cs="仿宋"/>
                <w:sz w:val="24"/>
              </w:rPr>
              <w:t xml:space="preserve"> 适用光纤 SM(ITU-T G.652)</w:t>
            </w:r>
          </w:p>
          <w:p w14:paraId="0BDA3911">
            <w:pPr>
              <w:jc w:val="left"/>
              <w:rPr>
                <w:rFonts w:hint="eastAsia" w:ascii="仿宋" w:hAnsi="仿宋" w:eastAsia="仿宋" w:cs="仿宋"/>
                <w:sz w:val="24"/>
              </w:rPr>
            </w:pPr>
            <w:r>
              <w:rPr>
                <w:rFonts w:hint="eastAsia" w:ascii="仿宋" w:hAnsi="仿宋" w:eastAsia="仿宋" w:cs="仿宋"/>
                <w:sz w:val="24"/>
              </w:rPr>
              <w:t xml:space="preserve"> 量程(km) 0.5,1,2,5,10,20,35,50,75,100,150,200</w:t>
            </w:r>
          </w:p>
          <w:p w14:paraId="4DCBF939">
            <w:pPr>
              <w:jc w:val="left"/>
              <w:rPr>
                <w:rFonts w:hint="eastAsia" w:ascii="仿宋" w:hAnsi="仿宋" w:eastAsia="仿宋" w:cs="仿宋"/>
                <w:sz w:val="24"/>
              </w:rPr>
            </w:pPr>
            <w:r>
              <w:rPr>
                <w:rFonts w:hint="eastAsia" w:ascii="仿宋" w:hAnsi="仿宋" w:eastAsia="仿宋" w:cs="仿宋"/>
                <w:sz w:val="24"/>
              </w:rPr>
              <w:t xml:space="preserve"> 脉宽(ns) 5,10,2050,100,20,5100</w:t>
            </w:r>
          </w:p>
          <w:p w14:paraId="2524D474">
            <w:pPr>
              <w:jc w:val="left"/>
              <w:rPr>
                <w:rFonts w:hint="eastAsia" w:ascii="仿宋" w:hAnsi="仿宋" w:eastAsia="仿宋" w:cs="仿宋"/>
                <w:sz w:val="24"/>
              </w:rPr>
            </w:pPr>
            <w:r>
              <w:rPr>
                <w:rFonts w:hint="eastAsia" w:ascii="仿宋" w:hAnsi="仿宋" w:eastAsia="仿宋" w:cs="仿宋"/>
                <w:sz w:val="24"/>
              </w:rPr>
              <w:t xml:space="preserve"> 事件盲区*1(m) 1</w:t>
            </w:r>
          </w:p>
          <w:p w14:paraId="10F72A54">
            <w:pPr>
              <w:jc w:val="left"/>
              <w:rPr>
                <w:rFonts w:hint="eastAsia" w:ascii="仿宋" w:hAnsi="仿宋" w:eastAsia="仿宋" w:cs="仿宋"/>
                <w:sz w:val="24"/>
              </w:rPr>
            </w:pPr>
            <w:r>
              <w:rPr>
                <w:rFonts w:hint="eastAsia" w:ascii="仿宋" w:hAnsi="仿宋" w:eastAsia="仿宋" w:cs="仿宋"/>
                <w:sz w:val="24"/>
              </w:rPr>
              <w:t xml:space="preserve"> 衰减盲区*2(m) 3.5</w:t>
            </w:r>
          </w:p>
          <w:p w14:paraId="751F973A">
            <w:pPr>
              <w:jc w:val="left"/>
              <w:rPr>
                <w:rFonts w:hint="eastAsia" w:ascii="仿宋" w:hAnsi="仿宋" w:eastAsia="仿宋" w:cs="仿宋"/>
                <w:sz w:val="24"/>
              </w:rPr>
            </w:pPr>
            <w:r>
              <w:rPr>
                <w:rFonts w:hint="eastAsia" w:ascii="仿宋" w:hAnsi="仿宋" w:eastAsia="仿宋" w:cs="仿宋"/>
                <w:sz w:val="24"/>
              </w:rPr>
              <w:t xml:space="preserve"> 采样点数 最大80000</w:t>
            </w:r>
          </w:p>
          <w:p w14:paraId="57F98D8C">
            <w:pPr>
              <w:jc w:val="left"/>
              <w:rPr>
                <w:rFonts w:hint="eastAsia" w:ascii="仿宋" w:hAnsi="仿宋" w:eastAsia="仿宋" w:cs="仿宋"/>
                <w:sz w:val="24"/>
              </w:rPr>
            </w:pPr>
            <w:r>
              <w:rPr>
                <w:rFonts w:hint="eastAsia" w:ascii="仿宋" w:hAnsi="仿宋" w:eastAsia="仿宋" w:cs="仿宋"/>
                <w:sz w:val="24"/>
              </w:rPr>
              <w:t xml:space="preserve"> 采样分辨率 最小 0.04m</w:t>
            </w:r>
          </w:p>
          <w:p w14:paraId="1BB808E8">
            <w:pPr>
              <w:jc w:val="left"/>
              <w:rPr>
                <w:rFonts w:hint="eastAsia" w:ascii="仿宋" w:hAnsi="仿宋" w:eastAsia="仿宋" w:cs="仿宋"/>
                <w:sz w:val="24"/>
              </w:rPr>
            </w:pPr>
            <w:r>
              <w:rPr>
                <w:rFonts w:hint="eastAsia" w:ascii="仿宋" w:hAnsi="仿宋" w:eastAsia="仿宋" w:cs="仿宋"/>
                <w:sz w:val="24"/>
              </w:rPr>
              <w:t xml:space="preserve"> 测距精度 ±(0.75m+测量距离*2*10-5+采点分辨率)</w:t>
            </w:r>
          </w:p>
          <w:p w14:paraId="7E3A65F9">
            <w:pPr>
              <w:jc w:val="left"/>
              <w:rPr>
                <w:rFonts w:hint="eastAsia" w:ascii="仿宋" w:hAnsi="仿宋" w:eastAsia="仿宋" w:cs="仿宋"/>
                <w:sz w:val="24"/>
              </w:rPr>
            </w:pPr>
            <w:r>
              <w:rPr>
                <w:rFonts w:hint="eastAsia" w:ascii="仿宋" w:hAnsi="仿宋" w:eastAsia="仿宋" w:cs="仿宋"/>
                <w:sz w:val="24"/>
              </w:rPr>
              <w:t xml:space="preserve"> 损耗精度 ±0.03 dB</w:t>
            </w:r>
          </w:p>
          <w:p w14:paraId="2166FC6B">
            <w:pPr>
              <w:jc w:val="left"/>
              <w:rPr>
                <w:rFonts w:hint="eastAsia" w:ascii="仿宋" w:hAnsi="仿宋" w:eastAsia="仿宋" w:cs="仿宋"/>
                <w:sz w:val="24"/>
              </w:rPr>
            </w:pPr>
            <w:r>
              <w:rPr>
                <w:rFonts w:hint="eastAsia" w:ascii="仿宋" w:hAnsi="仿宋" w:eastAsia="仿宋" w:cs="仿宋"/>
                <w:sz w:val="24"/>
              </w:rPr>
              <w:t xml:space="preserve"> 反射精度 ±2 dB</w:t>
            </w:r>
          </w:p>
          <w:p w14:paraId="06EE4B33">
            <w:pPr>
              <w:jc w:val="left"/>
              <w:rPr>
                <w:rFonts w:hint="eastAsia" w:ascii="仿宋" w:hAnsi="仿宋" w:eastAsia="仿宋" w:cs="仿宋"/>
                <w:sz w:val="24"/>
              </w:rPr>
            </w:pPr>
            <w:r>
              <w:rPr>
                <w:rFonts w:hint="eastAsia" w:ascii="仿宋" w:hAnsi="仿宋" w:eastAsia="仿宋" w:cs="仿宋"/>
                <w:sz w:val="24"/>
              </w:rPr>
              <w:t xml:space="preserve"> 光功率计模块(内置功能) </w:t>
            </w:r>
          </w:p>
          <w:p w14:paraId="7EC78B16">
            <w:pPr>
              <w:jc w:val="left"/>
              <w:rPr>
                <w:rFonts w:hint="eastAsia" w:ascii="仿宋" w:hAnsi="仿宋" w:eastAsia="仿宋" w:cs="仿宋"/>
                <w:sz w:val="24"/>
              </w:rPr>
            </w:pPr>
            <w:r>
              <w:rPr>
                <w:rFonts w:hint="eastAsia" w:ascii="仿宋" w:hAnsi="仿宋" w:eastAsia="仿宋" w:cs="仿宋"/>
                <w:sz w:val="24"/>
              </w:rPr>
              <w:t xml:space="preserve"> 波长</w:t>
            </w:r>
          </w:p>
          <w:p w14:paraId="482FC799">
            <w:pPr>
              <w:jc w:val="left"/>
              <w:rPr>
                <w:rFonts w:hint="eastAsia" w:ascii="仿宋" w:hAnsi="仿宋" w:eastAsia="仿宋" w:cs="仿宋"/>
                <w:sz w:val="24"/>
              </w:rPr>
            </w:pPr>
            <w:r>
              <w:rPr>
                <w:rFonts w:hint="eastAsia" w:ascii="仿宋" w:hAnsi="仿宋" w:eastAsia="仿宋" w:cs="仿宋"/>
                <w:sz w:val="24"/>
              </w:rPr>
              <w:t>OPM 800~1650nm</w:t>
            </w:r>
          </w:p>
          <w:p w14:paraId="6C09151E">
            <w:pPr>
              <w:jc w:val="left"/>
              <w:rPr>
                <w:rFonts w:hint="eastAsia" w:ascii="仿宋" w:hAnsi="仿宋" w:eastAsia="仿宋" w:cs="仿宋"/>
                <w:sz w:val="24"/>
              </w:rPr>
            </w:pPr>
            <w:r>
              <w:rPr>
                <w:rFonts w:hint="eastAsia" w:ascii="仿宋" w:hAnsi="仿宋" w:eastAsia="仿宋" w:cs="仿宋"/>
                <w:sz w:val="24"/>
              </w:rPr>
              <w:t xml:space="preserve"> -70~+6dBm</w:t>
            </w:r>
          </w:p>
          <w:p w14:paraId="337C0640">
            <w:pPr>
              <w:jc w:val="left"/>
              <w:rPr>
                <w:rFonts w:hint="eastAsia" w:ascii="仿宋" w:hAnsi="仿宋" w:eastAsia="仿宋" w:cs="仿宋"/>
                <w:sz w:val="24"/>
              </w:rPr>
            </w:pPr>
            <w:r>
              <w:rPr>
                <w:rFonts w:hint="eastAsia" w:ascii="仿宋" w:hAnsi="仿宋" w:eastAsia="仿宋" w:cs="仿宋"/>
                <w:sz w:val="24"/>
              </w:rPr>
              <w:t xml:space="preserve"> &lt;(±0.2dBor ±5%)</w:t>
            </w:r>
          </w:p>
          <w:p w14:paraId="3808A3E3">
            <w:pPr>
              <w:jc w:val="left"/>
              <w:rPr>
                <w:rFonts w:hint="eastAsia" w:ascii="仿宋" w:hAnsi="仿宋" w:eastAsia="仿宋" w:cs="仿宋"/>
                <w:sz w:val="24"/>
              </w:rPr>
            </w:pPr>
            <w:r>
              <w:rPr>
                <w:rFonts w:hint="eastAsia" w:ascii="仿宋" w:hAnsi="仿宋" w:eastAsia="仿宋" w:cs="仿宋"/>
                <w:sz w:val="24"/>
              </w:rPr>
              <w:t xml:space="preserve"> 0.01dB</w:t>
            </w:r>
          </w:p>
          <w:p w14:paraId="3E83FEC0">
            <w:pPr>
              <w:jc w:val="left"/>
              <w:rPr>
                <w:rFonts w:hint="eastAsia" w:ascii="仿宋" w:hAnsi="仿宋" w:eastAsia="仿宋" w:cs="仿宋"/>
                <w:sz w:val="24"/>
              </w:rPr>
            </w:pPr>
            <w:r>
              <w:rPr>
                <w:rFonts w:hint="eastAsia" w:ascii="仿宋" w:hAnsi="仿宋" w:eastAsia="仿宋" w:cs="仿宋"/>
                <w:sz w:val="24"/>
              </w:rPr>
              <w:t xml:space="preserve"> FC/UPC + 2.5mm 通用接头</w:t>
            </w:r>
          </w:p>
          <w:p w14:paraId="68D0E9EF">
            <w:pPr>
              <w:jc w:val="left"/>
              <w:rPr>
                <w:rFonts w:hint="eastAsia" w:ascii="仿宋" w:hAnsi="仿宋" w:eastAsia="仿宋" w:cs="仿宋"/>
                <w:sz w:val="24"/>
              </w:rPr>
            </w:pPr>
            <w:r>
              <w:rPr>
                <w:rFonts w:hint="eastAsia" w:ascii="仿宋" w:hAnsi="仿宋" w:eastAsia="仿宋" w:cs="仿宋"/>
                <w:sz w:val="24"/>
              </w:rPr>
              <w:t xml:space="preserve"> 稳定光源 模块(内置功能) </w:t>
            </w:r>
          </w:p>
          <w:p w14:paraId="31AB5C07">
            <w:pPr>
              <w:jc w:val="left"/>
              <w:rPr>
                <w:rFonts w:hint="eastAsia" w:ascii="仿宋" w:hAnsi="仿宋" w:eastAsia="仿宋" w:cs="仿宋"/>
                <w:sz w:val="24"/>
              </w:rPr>
            </w:pPr>
            <w:r>
              <w:rPr>
                <w:rFonts w:hint="eastAsia" w:ascii="仿宋" w:hAnsi="仿宋" w:eastAsia="仿宋" w:cs="仿宋"/>
                <w:sz w:val="24"/>
              </w:rPr>
              <w:t xml:space="preserve"> SLS 波长(nm) 1310/1550</w:t>
            </w:r>
          </w:p>
          <w:p w14:paraId="15F64918">
            <w:pPr>
              <w:jc w:val="left"/>
              <w:rPr>
                <w:rFonts w:hint="eastAsia" w:ascii="仿宋" w:hAnsi="仿宋" w:eastAsia="仿宋" w:cs="仿宋"/>
                <w:sz w:val="24"/>
              </w:rPr>
            </w:pPr>
            <w:r>
              <w:rPr>
                <w:rFonts w:hint="eastAsia" w:ascii="仿宋" w:hAnsi="仿宋" w:eastAsia="仿宋" w:cs="仿宋"/>
                <w:sz w:val="24"/>
              </w:rPr>
              <w:t xml:space="preserve"> 输出功率 ≥-10dBm</w:t>
            </w:r>
          </w:p>
          <w:p w14:paraId="245EDB50">
            <w:pPr>
              <w:jc w:val="left"/>
              <w:rPr>
                <w:rFonts w:hint="eastAsia" w:ascii="仿宋" w:hAnsi="仿宋" w:eastAsia="仿宋" w:cs="仿宋"/>
                <w:sz w:val="24"/>
              </w:rPr>
            </w:pPr>
            <w:r>
              <w:rPr>
                <w:rFonts w:hint="eastAsia" w:ascii="仿宋" w:hAnsi="仿宋" w:eastAsia="仿宋" w:cs="仿宋"/>
                <w:sz w:val="24"/>
              </w:rPr>
              <w:t xml:space="preserve"> 调制频率 CW, 270 Hz,1 kHz,2 kHz</w:t>
            </w:r>
          </w:p>
          <w:p w14:paraId="66104B60">
            <w:pPr>
              <w:jc w:val="left"/>
              <w:rPr>
                <w:rFonts w:hint="eastAsia" w:ascii="仿宋" w:hAnsi="仿宋" w:eastAsia="仿宋" w:cs="仿宋"/>
                <w:sz w:val="24"/>
              </w:rPr>
            </w:pPr>
            <w:r>
              <w:rPr>
                <w:rFonts w:hint="eastAsia" w:ascii="仿宋" w:hAnsi="仿宋" w:eastAsia="仿宋" w:cs="仿宋"/>
                <w:sz w:val="24"/>
              </w:rPr>
              <w:t xml:space="preserve"> 激光安全等级 Class 1M or Class 1</w:t>
            </w:r>
          </w:p>
          <w:p w14:paraId="1A288E60">
            <w:pPr>
              <w:jc w:val="left"/>
              <w:rPr>
                <w:rFonts w:hint="eastAsia" w:ascii="仿宋" w:hAnsi="仿宋" w:eastAsia="仿宋" w:cs="仿宋"/>
                <w:sz w:val="24"/>
              </w:rPr>
            </w:pPr>
            <w:r>
              <w:rPr>
                <w:rFonts w:hint="eastAsia" w:ascii="仿宋" w:hAnsi="仿宋" w:eastAsia="仿宋" w:cs="仿宋"/>
                <w:sz w:val="24"/>
              </w:rPr>
              <w:t xml:space="preserve"> 内置光纤接口 OTDR 光口</w:t>
            </w:r>
          </w:p>
          <w:p w14:paraId="20EAACF4">
            <w:pPr>
              <w:jc w:val="left"/>
              <w:rPr>
                <w:rFonts w:hint="eastAsia" w:ascii="仿宋" w:hAnsi="仿宋" w:eastAsia="仿宋" w:cs="仿宋"/>
                <w:sz w:val="24"/>
              </w:rPr>
            </w:pPr>
            <w:r>
              <w:rPr>
                <w:rFonts w:hint="eastAsia" w:ascii="仿宋" w:hAnsi="仿宋" w:eastAsia="仿宋" w:cs="仿宋"/>
                <w:sz w:val="24"/>
              </w:rPr>
              <w:t xml:space="preserve"> 红光源模 块(内置功能) </w:t>
            </w:r>
          </w:p>
          <w:p w14:paraId="65F9C955">
            <w:pPr>
              <w:jc w:val="left"/>
              <w:rPr>
                <w:rFonts w:hint="eastAsia" w:ascii="仿宋" w:hAnsi="仿宋" w:eastAsia="仿宋" w:cs="仿宋"/>
                <w:sz w:val="24"/>
              </w:rPr>
            </w:pPr>
            <w:r>
              <w:rPr>
                <w:rFonts w:hint="eastAsia" w:ascii="仿宋" w:hAnsi="仿宋" w:eastAsia="仿宋" w:cs="仿宋"/>
                <w:sz w:val="24"/>
              </w:rPr>
              <w:t xml:space="preserve"> VFL 波长(nm) 650</w:t>
            </w:r>
          </w:p>
          <w:p w14:paraId="3AADA0AA">
            <w:pPr>
              <w:jc w:val="left"/>
              <w:rPr>
                <w:rFonts w:hint="eastAsia" w:ascii="仿宋" w:hAnsi="仿宋" w:eastAsia="仿宋" w:cs="仿宋"/>
                <w:sz w:val="24"/>
              </w:rPr>
            </w:pPr>
            <w:r>
              <w:rPr>
                <w:rFonts w:hint="eastAsia" w:ascii="仿宋" w:hAnsi="仿宋" w:eastAsia="仿宋" w:cs="仿宋"/>
                <w:sz w:val="24"/>
              </w:rPr>
              <w:t xml:space="preserve"> 输出功率 10mW</w:t>
            </w:r>
          </w:p>
          <w:p w14:paraId="31F96AFB">
            <w:pPr>
              <w:jc w:val="left"/>
              <w:rPr>
                <w:rFonts w:hint="eastAsia" w:ascii="仿宋" w:hAnsi="仿宋" w:eastAsia="仿宋" w:cs="仿宋"/>
                <w:sz w:val="24"/>
              </w:rPr>
            </w:pPr>
            <w:r>
              <w:rPr>
                <w:rFonts w:hint="eastAsia" w:ascii="仿宋" w:hAnsi="仿宋" w:eastAsia="仿宋" w:cs="仿宋"/>
                <w:sz w:val="24"/>
              </w:rPr>
              <w:t xml:space="preserve"> 调制模式 CW,CHOP (2 Hz)</w:t>
            </w:r>
          </w:p>
          <w:p w14:paraId="4889F520">
            <w:pPr>
              <w:jc w:val="left"/>
              <w:rPr>
                <w:rFonts w:hint="eastAsia" w:ascii="仿宋" w:hAnsi="仿宋" w:eastAsia="仿宋" w:cs="仿宋"/>
                <w:sz w:val="24"/>
              </w:rPr>
            </w:pPr>
            <w:r>
              <w:rPr>
                <w:rFonts w:hint="eastAsia" w:ascii="仿宋" w:hAnsi="仿宋" w:eastAsia="仿宋" w:cs="仿宋"/>
                <w:sz w:val="24"/>
              </w:rPr>
              <w:t xml:space="preserve"> 激光安全等级 Class 3R</w:t>
            </w:r>
          </w:p>
          <w:p w14:paraId="6F8DB393">
            <w:pPr>
              <w:jc w:val="left"/>
              <w:rPr>
                <w:rFonts w:hint="eastAsia" w:ascii="仿宋" w:hAnsi="仿宋" w:eastAsia="仿宋" w:cs="仿宋"/>
                <w:sz w:val="24"/>
              </w:rPr>
            </w:pPr>
            <w:r>
              <w:rPr>
                <w:rFonts w:hint="eastAsia" w:ascii="仿宋" w:hAnsi="仿宋" w:eastAsia="仿宋" w:cs="仿宋"/>
                <w:sz w:val="24"/>
              </w:rPr>
              <w:t xml:space="preserve"> 内置光纤接口 2.5mm 通用接头，适用于FCSCST</w:t>
            </w:r>
          </w:p>
          <w:p w14:paraId="2A2EFE46">
            <w:pPr>
              <w:jc w:val="left"/>
              <w:rPr>
                <w:rFonts w:hint="eastAsia" w:ascii="仿宋" w:hAnsi="仿宋" w:eastAsia="仿宋" w:cs="仿宋"/>
                <w:sz w:val="24"/>
              </w:rPr>
            </w:pPr>
            <w:r>
              <w:rPr>
                <w:rFonts w:hint="eastAsia" w:ascii="仿宋" w:hAnsi="仿宋" w:eastAsia="仿宋" w:cs="仿宋"/>
                <w:sz w:val="24"/>
              </w:rPr>
              <w:t xml:space="preserve"> 光纤端面 检测模块(内置功能) 选配 选配</w:t>
            </w:r>
          </w:p>
          <w:p w14:paraId="67DD7E3F">
            <w:pPr>
              <w:jc w:val="left"/>
              <w:rPr>
                <w:rFonts w:hint="eastAsia" w:ascii="仿宋" w:hAnsi="仿宋" w:eastAsia="仿宋" w:cs="仿宋"/>
                <w:sz w:val="24"/>
              </w:rPr>
            </w:pPr>
            <w:r>
              <w:rPr>
                <w:rFonts w:hint="eastAsia" w:ascii="仿宋" w:hAnsi="仿宋" w:eastAsia="仿宋" w:cs="仿宋"/>
                <w:sz w:val="24"/>
              </w:rPr>
              <w:t xml:space="preserve"> FIP 放大倍数 250X</w:t>
            </w:r>
          </w:p>
          <w:p w14:paraId="37412748">
            <w:pPr>
              <w:jc w:val="left"/>
              <w:rPr>
                <w:rFonts w:hint="eastAsia" w:ascii="仿宋" w:hAnsi="仿宋" w:eastAsia="仿宋" w:cs="仿宋"/>
                <w:sz w:val="24"/>
              </w:rPr>
            </w:pPr>
            <w:r>
              <w:rPr>
                <w:rFonts w:hint="eastAsia" w:ascii="仿宋" w:hAnsi="仿宋" w:eastAsia="仿宋" w:cs="仿宋"/>
                <w:sz w:val="24"/>
              </w:rPr>
              <w:t xml:space="preserve"> 分辨率(um) ≥1.0</w:t>
            </w:r>
          </w:p>
          <w:p w14:paraId="598CBA50">
            <w:pPr>
              <w:jc w:val="left"/>
              <w:rPr>
                <w:rFonts w:hint="eastAsia" w:ascii="仿宋" w:hAnsi="仿宋" w:eastAsia="仿宋" w:cs="仿宋"/>
                <w:sz w:val="24"/>
              </w:rPr>
            </w:pPr>
            <w:r>
              <w:rPr>
                <w:rFonts w:hint="eastAsia" w:ascii="仿宋" w:hAnsi="仿宋" w:eastAsia="仿宋" w:cs="仿宋"/>
                <w:sz w:val="24"/>
              </w:rPr>
              <w:t xml:space="preserve"> 通信接口 USB2.0</w:t>
            </w:r>
          </w:p>
          <w:p w14:paraId="06D48202">
            <w:pPr>
              <w:jc w:val="left"/>
              <w:rPr>
                <w:rFonts w:hint="eastAsia" w:ascii="仿宋" w:hAnsi="仿宋" w:eastAsia="仿宋" w:cs="仿宋"/>
                <w:sz w:val="24"/>
              </w:rPr>
            </w:pPr>
            <w:r>
              <w:rPr>
                <w:rFonts w:hint="eastAsia" w:ascii="仿宋" w:hAnsi="仿宋" w:eastAsia="仿宋" w:cs="仿宋"/>
                <w:sz w:val="24"/>
              </w:rPr>
              <w:t xml:space="preserve"> 光纤接口 FC/UPC,SC/UPC,ST/UPC</w:t>
            </w:r>
          </w:p>
          <w:p w14:paraId="218C2C45">
            <w:pPr>
              <w:jc w:val="left"/>
              <w:rPr>
                <w:rFonts w:hint="eastAsia" w:ascii="仿宋" w:hAnsi="仿宋" w:eastAsia="仿宋" w:cs="仿宋"/>
                <w:sz w:val="24"/>
              </w:rPr>
            </w:pPr>
            <w:r>
              <w:rPr>
                <w:rFonts w:hint="eastAsia" w:ascii="仿宋" w:hAnsi="仿宋" w:eastAsia="仿宋" w:cs="仿宋"/>
                <w:sz w:val="24"/>
              </w:rPr>
              <w:t xml:space="preserve"> CMOS 尺寸 1/3 inch</w:t>
            </w:r>
          </w:p>
          <w:p w14:paraId="198B069F">
            <w:pPr>
              <w:jc w:val="left"/>
              <w:rPr>
                <w:rFonts w:hint="eastAsia" w:ascii="仿宋" w:hAnsi="仿宋" w:eastAsia="仿宋" w:cs="仿宋"/>
                <w:sz w:val="24"/>
              </w:rPr>
            </w:pPr>
            <w:r>
              <w:rPr>
                <w:rFonts w:hint="eastAsia" w:ascii="仿宋" w:hAnsi="仿宋" w:eastAsia="仿宋" w:cs="仿宋"/>
                <w:sz w:val="24"/>
              </w:rPr>
              <w:t xml:space="preserve"> 网络测试 模块(内置功能)</w:t>
            </w:r>
          </w:p>
          <w:p w14:paraId="0589B40B">
            <w:pPr>
              <w:jc w:val="left"/>
              <w:rPr>
                <w:rFonts w:hint="eastAsia" w:ascii="仿宋" w:hAnsi="仿宋" w:eastAsia="仿宋" w:cs="仿宋"/>
                <w:sz w:val="24"/>
              </w:rPr>
            </w:pPr>
            <w:r>
              <w:rPr>
                <w:rFonts w:hint="eastAsia" w:ascii="仿宋" w:hAnsi="仿宋" w:eastAsia="仿宋" w:cs="仿宋"/>
                <w:sz w:val="24"/>
              </w:rPr>
              <w:t xml:space="preserve"> RJ45</w:t>
            </w:r>
          </w:p>
          <w:p w14:paraId="0ECCB8E8">
            <w:pPr>
              <w:jc w:val="left"/>
              <w:rPr>
                <w:rFonts w:hint="eastAsia" w:ascii="仿宋" w:hAnsi="仿宋" w:eastAsia="仿宋" w:cs="仿宋"/>
                <w:sz w:val="24"/>
              </w:rPr>
            </w:pPr>
            <w:r>
              <w:rPr>
                <w:rFonts w:hint="eastAsia" w:ascii="仿宋" w:hAnsi="仿宋" w:eastAsia="仿宋" w:cs="仿宋"/>
                <w:sz w:val="24"/>
              </w:rPr>
              <w:t>音频最大发射距离 300m</w:t>
            </w:r>
          </w:p>
          <w:p w14:paraId="5EDE4484">
            <w:pPr>
              <w:jc w:val="left"/>
              <w:rPr>
                <w:rFonts w:hint="eastAsia" w:ascii="仿宋" w:hAnsi="仿宋" w:eastAsia="仿宋" w:cs="仿宋"/>
                <w:sz w:val="24"/>
              </w:rPr>
            </w:pPr>
            <w:r>
              <w:rPr>
                <w:rFonts w:hint="eastAsia" w:ascii="仿宋" w:hAnsi="仿宋" w:eastAsia="仿宋" w:cs="仿宋"/>
                <w:sz w:val="24"/>
              </w:rPr>
              <w:t xml:space="preserve"> 链路图 </w:t>
            </w:r>
          </w:p>
          <w:p w14:paraId="0FF76A8D">
            <w:pPr>
              <w:jc w:val="left"/>
              <w:rPr>
                <w:rFonts w:hint="eastAsia" w:ascii="仿宋" w:hAnsi="仿宋" w:eastAsia="仿宋" w:cs="仿宋"/>
                <w:sz w:val="24"/>
              </w:rPr>
            </w:pPr>
            <w:r>
              <w:rPr>
                <w:rFonts w:hint="eastAsia" w:ascii="仿宋" w:hAnsi="仿宋" w:eastAsia="仿宋" w:cs="仿宋"/>
                <w:sz w:val="24"/>
              </w:rPr>
              <w:t xml:space="preserve"> Pass/Fail 显示 </w:t>
            </w:r>
          </w:p>
          <w:p w14:paraId="21BF5A99">
            <w:pPr>
              <w:jc w:val="left"/>
              <w:rPr>
                <w:rFonts w:hint="eastAsia" w:ascii="仿宋" w:hAnsi="仿宋" w:eastAsia="仿宋" w:cs="仿宋"/>
                <w:sz w:val="24"/>
              </w:rPr>
            </w:pPr>
            <w:r>
              <w:rPr>
                <w:rFonts w:hint="eastAsia" w:ascii="仿宋" w:hAnsi="仿宋" w:eastAsia="仿宋" w:cs="仿宋"/>
                <w:sz w:val="24"/>
              </w:rPr>
              <w:t xml:space="preserve"> 距离单位 m, km, mile, ft, kft</w:t>
            </w:r>
          </w:p>
          <w:p w14:paraId="45035BF9">
            <w:pPr>
              <w:jc w:val="left"/>
              <w:rPr>
                <w:rFonts w:hint="eastAsia" w:ascii="仿宋" w:hAnsi="仿宋" w:eastAsia="仿宋" w:cs="仿宋"/>
                <w:sz w:val="24"/>
              </w:rPr>
            </w:pPr>
            <w:r>
              <w:rPr>
                <w:rFonts w:hint="eastAsia" w:ascii="仿宋" w:hAnsi="仿宋" w:eastAsia="仿宋" w:cs="仿宋"/>
                <w:sz w:val="24"/>
              </w:rPr>
              <w:t xml:space="preserve"> PC端分析软件 </w:t>
            </w:r>
          </w:p>
          <w:p w14:paraId="2CEC48BC">
            <w:pPr>
              <w:jc w:val="left"/>
              <w:rPr>
                <w:rFonts w:hint="eastAsia" w:ascii="仿宋" w:hAnsi="仿宋" w:eastAsia="仿宋" w:cs="仿宋"/>
                <w:sz w:val="24"/>
              </w:rPr>
            </w:pPr>
            <w:r>
              <w:rPr>
                <w:rFonts w:hint="eastAsia" w:ascii="仿宋" w:hAnsi="仿宋" w:eastAsia="仿宋" w:cs="仿宋"/>
                <w:sz w:val="24"/>
              </w:rPr>
              <w:t xml:space="preserve"> 语言 英语、中文、西班牙语、法语、葡萄牙语、俄语</w:t>
            </w:r>
          </w:p>
          <w:p w14:paraId="7FAF0FA3">
            <w:pPr>
              <w:jc w:val="left"/>
              <w:rPr>
                <w:rFonts w:hint="eastAsia" w:ascii="仿宋" w:hAnsi="仿宋" w:eastAsia="仿宋" w:cs="仿宋"/>
                <w:sz w:val="24"/>
              </w:rPr>
            </w:pPr>
            <w:r>
              <w:rPr>
                <w:rFonts w:hint="eastAsia" w:ascii="仿宋" w:hAnsi="仿宋" w:eastAsia="仿宋" w:cs="仿宋"/>
                <w:sz w:val="24"/>
              </w:rPr>
              <w:t xml:space="preserve"> 光纤接口 FC/UPC(SC/UPC、LC/UPC可选)</w:t>
            </w:r>
          </w:p>
          <w:p w14:paraId="79F7DB05">
            <w:pPr>
              <w:jc w:val="left"/>
              <w:rPr>
                <w:rFonts w:hint="eastAsia" w:ascii="仿宋" w:hAnsi="仿宋" w:eastAsia="仿宋" w:cs="仿宋"/>
                <w:sz w:val="24"/>
              </w:rPr>
            </w:pPr>
            <w:r>
              <w:rPr>
                <w:rFonts w:hint="eastAsia" w:ascii="仿宋" w:hAnsi="仿宋" w:eastAsia="仿宋" w:cs="仿宋"/>
                <w:sz w:val="24"/>
              </w:rPr>
              <w:t xml:space="preserve"> 显示屏 3.5英寸彩色液晶显示屏(分辨率:640*480)</w:t>
            </w:r>
          </w:p>
          <w:p w14:paraId="349A43EE">
            <w:pPr>
              <w:jc w:val="left"/>
              <w:rPr>
                <w:rFonts w:hint="eastAsia" w:ascii="仿宋" w:hAnsi="仿宋" w:eastAsia="仿宋" w:cs="仿宋"/>
                <w:sz w:val="24"/>
              </w:rPr>
            </w:pPr>
            <w:r>
              <w:rPr>
                <w:rFonts w:hint="eastAsia" w:ascii="仿宋" w:hAnsi="仿宋" w:eastAsia="仿宋" w:cs="仿宋"/>
                <w:sz w:val="24"/>
              </w:rPr>
              <w:t xml:space="preserve"> 接口 充电接口x1，USB 2.0 x1RJ45x 2</w:t>
            </w:r>
          </w:p>
          <w:p w14:paraId="1D2CD7B5">
            <w:pPr>
              <w:jc w:val="left"/>
              <w:rPr>
                <w:rFonts w:hint="eastAsia" w:ascii="仿宋" w:hAnsi="仿宋" w:eastAsia="仿宋" w:cs="仿宋"/>
                <w:sz w:val="24"/>
              </w:rPr>
            </w:pPr>
            <w:r>
              <w:rPr>
                <w:rFonts w:hint="eastAsia" w:ascii="仿宋" w:hAnsi="仿宋" w:eastAsia="仿宋" w:cs="仿宋"/>
                <w:sz w:val="24"/>
              </w:rPr>
              <w:t xml:space="preserve"> 工作温度 -10-50C(0-40℃接电源使用，0 to35C电池充电)</w:t>
            </w:r>
          </w:p>
          <w:p w14:paraId="5C5BF0DA">
            <w:pPr>
              <w:jc w:val="left"/>
              <w:rPr>
                <w:rFonts w:hint="eastAsia" w:ascii="仿宋" w:hAnsi="仿宋" w:eastAsia="仿宋" w:cs="仿宋"/>
                <w:sz w:val="24"/>
              </w:rPr>
            </w:pPr>
            <w:r>
              <w:rPr>
                <w:rFonts w:hint="eastAsia" w:ascii="仿宋" w:hAnsi="仿宋" w:eastAsia="仿宋" w:cs="仿宋"/>
                <w:sz w:val="24"/>
              </w:rPr>
              <w:t xml:space="preserve"> 存储温度 -20 to 60C</w:t>
            </w:r>
          </w:p>
          <w:p w14:paraId="4E33BA94">
            <w:pPr>
              <w:jc w:val="left"/>
              <w:rPr>
                <w:rFonts w:hint="eastAsia" w:ascii="仿宋" w:hAnsi="仿宋" w:eastAsia="仿宋" w:cs="仿宋"/>
                <w:sz w:val="24"/>
              </w:rPr>
            </w:pPr>
            <w:r>
              <w:rPr>
                <w:rFonts w:hint="eastAsia" w:ascii="仿宋" w:hAnsi="仿宋" w:eastAsia="仿宋" w:cs="仿宋"/>
                <w:sz w:val="24"/>
              </w:rPr>
              <w:t xml:space="preserve"> 海拔 4000 m</w:t>
            </w:r>
          </w:p>
          <w:p w14:paraId="3189A25F">
            <w:pPr>
              <w:jc w:val="left"/>
              <w:rPr>
                <w:rFonts w:hint="eastAsia" w:ascii="仿宋" w:hAnsi="仿宋" w:eastAsia="仿宋" w:cs="仿宋"/>
                <w:sz w:val="24"/>
              </w:rPr>
            </w:pPr>
            <w:r>
              <w:rPr>
                <w:rFonts w:hint="eastAsia" w:ascii="仿宋" w:hAnsi="仿宋" w:eastAsia="仿宋" w:cs="仿宋"/>
                <w:sz w:val="24"/>
              </w:rPr>
              <w:t xml:space="preserve"> 湿度 0 to 90% RH(在20%-90%739874 AC 适配器无霜)</w:t>
            </w:r>
          </w:p>
          <w:p w14:paraId="0826F1DA">
            <w:pPr>
              <w:jc w:val="left"/>
              <w:rPr>
                <w:rFonts w:hint="eastAsia" w:ascii="仿宋" w:hAnsi="仿宋" w:eastAsia="仿宋" w:cs="仿宋"/>
                <w:sz w:val="24"/>
              </w:rPr>
            </w:pPr>
            <w:r>
              <w:rPr>
                <w:rFonts w:hint="eastAsia" w:ascii="仿宋" w:hAnsi="仿宋" w:eastAsia="仿宋" w:cs="仿宋"/>
                <w:sz w:val="24"/>
              </w:rPr>
              <w:t xml:space="preserve"> 供电模式 100-240VAC,50/60Hz(AC适配器)</w:t>
            </w:r>
          </w:p>
          <w:p w14:paraId="5918FBC8">
            <w:pPr>
              <w:jc w:val="left"/>
              <w:rPr>
                <w:rFonts w:hint="eastAsia" w:ascii="仿宋" w:hAnsi="仿宋" w:eastAsia="仿宋" w:cs="仿宋"/>
                <w:sz w:val="24"/>
              </w:rPr>
            </w:pPr>
            <w:r>
              <w:rPr>
                <w:rFonts w:hint="eastAsia" w:ascii="仿宋" w:hAnsi="仿宋" w:eastAsia="仿宋" w:cs="仿宋"/>
                <w:sz w:val="24"/>
              </w:rPr>
              <w:t xml:space="preserve"> 电池 3000mAh</w:t>
            </w:r>
          </w:p>
          <w:p w14:paraId="2E7FFB5A">
            <w:pPr>
              <w:jc w:val="left"/>
              <w:rPr>
                <w:rFonts w:hint="eastAsia" w:ascii="仿宋" w:hAnsi="仿宋" w:eastAsia="仿宋" w:cs="仿宋"/>
                <w:sz w:val="24"/>
              </w:rPr>
            </w:pPr>
            <w:r>
              <w:rPr>
                <w:rFonts w:hint="eastAsia" w:ascii="仿宋" w:hAnsi="仿宋" w:eastAsia="仿宋" w:cs="仿宋"/>
                <w:sz w:val="24"/>
              </w:rPr>
              <w:t xml:space="preserve"> LED 照明灯 光强度&gt;15000mcd</w:t>
            </w:r>
          </w:p>
          <w:p w14:paraId="7EDA8169">
            <w:pPr>
              <w:jc w:val="left"/>
              <w:rPr>
                <w:rFonts w:hint="eastAsia" w:ascii="仿宋" w:hAnsi="仿宋" w:eastAsia="仿宋" w:cs="仿宋"/>
                <w:sz w:val="24"/>
              </w:rPr>
            </w:pPr>
            <w:r>
              <w:rPr>
                <w:rFonts w:hint="eastAsia" w:ascii="仿宋" w:hAnsi="仿宋" w:eastAsia="仿宋" w:cs="仿宋"/>
                <w:sz w:val="24"/>
              </w:rPr>
              <w:t xml:space="preserve"> 工作时间*3 5小时</w:t>
            </w:r>
          </w:p>
          <w:p w14:paraId="1FA3918E">
            <w:pPr>
              <w:jc w:val="left"/>
              <w:rPr>
                <w:rFonts w:hint="eastAsia" w:ascii="仿宋" w:hAnsi="仿宋" w:eastAsia="仿宋" w:cs="仿宋"/>
                <w:sz w:val="24"/>
              </w:rPr>
            </w:pPr>
            <w:r>
              <w:rPr>
                <w:rFonts w:hint="eastAsia" w:ascii="仿宋" w:hAnsi="仿宋" w:eastAsia="仿宋" w:cs="仿宋"/>
                <w:sz w:val="24"/>
              </w:rPr>
              <w:t xml:space="preserve"> 数据存储 内存: ≥1000 测试曲线; 外接存储:USB</w:t>
            </w:r>
          </w:p>
          <w:p w14:paraId="6113CA87">
            <w:pPr>
              <w:jc w:val="left"/>
              <w:rPr>
                <w:rFonts w:hint="eastAsia" w:ascii="仿宋" w:hAnsi="仿宋" w:eastAsia="仿宋" w:cs="仿宋"/>
                <w:sz w:val="24"/>
              </w:rPr>
            </w:pPr>
            <w:r>
              <w:rPr>
                <w:rFonts w:hint="eastAsia" w:ascii="仿宋" w:hAnsi="仿宋" w:eastAsia="仿宋" w:cs="仿宋"/>
                <w:sz w:val="24"/>
              </w:rPr>
              <w:t xml:space="preserve"> 尺寸 118mm(W)*218 mm(H)* 55 mm(D)</w:t>
            </w:r>
          </w:p>
          <w:p w14:paraId="4F4D83FE">
            <w:pPr>
              <w:jc w:val="left"/>
              <w:rPr>
                <w:rFonts w:hint="eastAsia" w:ascii="仿宋" w:hAnsi="仿宋" w:eastAsia="仿宋" w:cs="仿宋"/>
                <w:sz w:val="24"/>
              </w:rPr>
            </w:pPr>
            <w:r>
              <w:rPr>
                <w:rFonts w:hint="eastAsia" w:ascii="仿宋" w:hAnsi="仿宋" w:eastAsia="仿宋" w:cs="仿宋"/>
                <w:sz w:val="24"/>
              </w:rPr>
              <w:t xml:space="preserve"> 重量 0.73kg(仅主机含电池)</w:t>
            </w:r>
          </w:p>
        </w:tc>
        <w:tc>
          <w:tcPr>
            <w:tcW w:w="228" w:type="pct"/>
            <w:vAlign w:val="center"/>
          </w:tcPr>
          <w:p w14:paraId="6BCD9724">
            <w:pPr>
              <w:jc w:val="center"/>
              <w:textAlignment w:val="center"/>
              <w:rPr>
                <w:rFonts w:hint="eastAsia" w:ascii="仿宋" w:hAnsi="仿宋" w:eastAsia="仿宋" w:cs="仿宋"/>
                <w:sz w:val="24"/>
              </w:rPr>
            </w:pPr>
            <w:r>
              <w:rPr>
                <w:rFonts w:hint="eastAsia" w:ascii="仿宋" w:hAnsi="仿宋" w:eastAsia="仿宋" w:cs="仿宋"/>
                <w:color w:val="000000"/>
                <w:kern w:val="0"/>
                <w:sz w:val="24"/>
                <w:lang w:bidi="ar"/>
              </w:rPr>
              <w:t>个</w:t>
            </w:r>
          </w:p>
        </w:tc>
        <w:tc>
          <w:tcPr>
            <w:tcW w:w="228" w:type="pct"/>
            <w:vAlign w:val="center"/>
          </w:tcPr>
          <w:p w14:paraId="492C212F">
            <w:pPr>
              <w:jc w:val="center"/>
              <w:textAlignment w:val="center"/>
              <w:rPr>
                <w:rFonts w:hint="eastAsia" w:ascii="仿宋" w:hAnsi="仿宋" w:eastAsia="仿宋" w:cs="仿宋"/>
                <w:sz w:val="24"/>
              </w:rPr>
            </w:pPr>
            <w:r>
              <w:rPr>
                <w:rFonts w:hint="eastAsia" w:ascii="仿宋" w:hAnsi="仿宋" w:eastAsia="仿宋" w:cs="仿宋"/>
                <w:color w:val="000000"/>
                <w:kern w:val="0"/>
                <w:sz w:val="24"/>
                <w:lang w:bidi="ar"/>
              </w:rPr>
              <w:t>1</w:t>
            </w:r>
          </w:p>
        </w:tc>
        <w:tc>
          <w:tcPr>
            <w:tcW w:w="307" w:type="pct"/>
            <w:vAlign w:val="center"/>
          </w:tcPr>
          <w:p w14:paraId="3D01F180">
            <w:pPr>
              <w:jc w:val="center"/>
              <w:rPr>
                <w:rFonts w:hint="eastAsia" w:ascii="仿宋" w:hAnsi="仿宋" w:eastAsia="仿宋" w:cs="仿宋"/>
                <w:sz w:val="24"/>
              </w:rPr>
            </w:pPr>
          </w:p>
        </w:tc>
      </w:tr>
      <w:tr w14:paraId="642DE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314" w:type="pct"/>
            <w:vAlign w:val="center"/>
          </w:tcPr>
          <w:p w14:paraId="58E4B8DB">
            <w:pPr>
              <w:jc w:val="center"/>
              <w:rPr>
                <w:rFonts w:hint="eastAsia" w:ascii="仿宋" w:hAnsi="仿宋" w:eastAsia="仿宋" w:cs="仿宋"/>
                <w:sz w:val="24"/>
              </w:rPr>
            </w:pPr>
            <w:r>
              <w:rPr>
                <w:rFonts w:hint="eastAsia" w:ascii="仿宋" w:hAnsi="仿宋" w:eastAsia="仿宋" w:cs="仿宋"/>
                <w:sz w:val="24"/>
              </w:rPr>
              <w:t>21</w:t>
            </w:r>
          </w:p>
        </w:tc>
        <w:tc>
          <w:tcPr>
            <w:tcW w:w="591" w:type="pct"/>
            <w:vAlign w:val="center"/>
          </w:tcPr>
          <w:p w14:paraId="59949F58">
            <w:pPr>
              <w:jc w:val="center"/>
              <w:textAlignment w:val="center"/>
              <w:rPr>
                <w:rFonts w:hint="eastAsia" w:ascii="仿宋" w:hAnsi="仿宋" w:eastAsia="仿宋" w:cs="仿宋"/>
                <w:sz w:val="24"/>
              </w:rPr>
            </w:pPr>
            <w:r>
              <w:rPr>
                <w:rFonts w:hint="eastAsia" w:ascii="仿宋" w:hAnsi="仿宋" w:eastAsia="仿宋" w:cs="仿宋"/>
                <w:color w:val="000000"/>
                <w:kern w:val="0"/>
                <w:sz w:val="24"/>
                <w:lang w:bidi="ar"/>
              </w:rPr>
              <w:t>无线吸尘器</w:t>
            </w:r>
          </w:p>
        </w:tc>
        <w:tc>
          <w:tcPr>
            <w:tcW w:w="3328" w:type="pct"/>
            <w:vAlign w:val="center"/>
          </w:tcPr>
          <w:p w14:paraId="35B1E17D">
            <w:pPr>
              <w:jc w:val="left"/>
              <w:rPr>
                <w:rFonts w:hint="eastAsia" w:ascii="仿宋" w:hAnsi="仿宋" w:eastAsia="仿宋" w:cs="仿宋"/>
                <w:sz w:val="24"/>
              </w:rPr>
            </w:pPr>
            <w:r>
              <w:rPr>
                <w:rFonts w:hint="eastAsia" w:ascii="仿宋" w:hAnsi="仿宋" w:eastAsia="仿宋" w:cs="仿宋"/>
                <w:sz w:val="24"/>
              </w:rPr>
              <w:t>吸头数量4-5个</w:t>
            </w:r>
          </w:p>
          <w:p w14:paraId="04244F2E">
            <w:pPr>
              <w:jc w:val="left"/>
              <w:rPr>
                <w:rFonts w:hint="eastAsia" w:ascii="仿宋" w:hAnsi="仿宋" w:eastAsia="仿宋" w:cs="仿宋"/>
                <w:sz w:val="24"/>
              </w:rPr>
            </w:pPr>
            <w:r>
              <w:rPr>
                <w:rFonts w:hint="eastAsia" w:ascii="仿宋" w:hAnsi="仿宋" w:eastAsia="仿宋" w:cs="仿宋"/>
                <w:sz w:val="24"/>
              </w:rPr>
              <w:t>无线</w:t>
            </w:r>
          </w:p>
          <w:p w14:paraId="7FFE5838">
            <w:pPr>
              <w:jc w:val="left"/>
              <w:rPr>
                <w:rFonts w:hint="eastAsia" w:ascii="仿宋" w:hAnsi="仿宋" w:eastAsia="仿宋" w:cs="仿宋"/>
                <w:sz w:val="24"/>
              </w:rPr>
            </w:pPr>
            <w:r>
              <w:rPr>
                <w:rFonts w:hint="eastAsia" w:ascii="仿宋" w:hAnsi="仿宋" w:eastAsia="仿宋" w:cs="仿宋"/>
                <w:sz w:val="24"/>
              </w:rPr>
              <w:t>集尘容量 0.4L</w:t>
            </w:r>
          </w:p>
          <w:p w14:paraId="5B8B6B9B">
            <w:pPr>
              <w:jc w:val="left"/>
              <w:rPr>
                <w:rFonts w:hint="eastAsia" w:ascii="仿宋" w:hAnsi="仿宋" w:eastAsia="仿宋" w:cs="仿宋"/>
                <w:sz w:val="24"/>
              </w:rPr>
            </w:pPr>
            <w:r>
              <w:rPr>
                <w:rFonts w:hint="eastAsia" w:ascii="仿宋" w:hAnsi="仿宋" w:eastAsia="仿宋" w:cs="仿宋"/>
                <w:sz w:val="24"/>
              </w:rPr>
              <w:t>电源线长1.8米</w:t>
            </w:r>
          </w:p>
          <w:p w14:paraId="0EABFE8A">
            <w:pPr>
              <w:jc w:val="left"/>
              <w:rPr>
                <w:rFonts w:hint="eastAsia" w:ascii="仿宋" w:hAnsi="仿宋" w:eastAsia="仿宋" w:cs="仿宋"/>
                <w:sz w:val="24"/>
              </w:rPr>
            </w:pPr>
            <w:r>
              <w:rPr>
                <w:rFonts w:hint="eastAsia" w:ascii="仿宋" w:hAnsi="仿宋" w:eastAsia="仿宋" w:cs="仿宋"/>
                <w:sz w:val="24"/>
              </w:rPr>
              <w:t>真空度21kpa</w:t>
            </w:r>
          </w:p>
          <w:p w14:paraId="7750B6D1">
            <w:pPr>
              <w:jc w:val="left"/>
              <w:rPr>
                <w:rFonts w:hint="eastAsia" w:ascii="仿宋" w:hAnsi="仿宋" w:eastAsia="仿宋" w:cs="仿宋"/>
                <w:sz w:val="24"/>
              </w:rPr>
            </w:pPr>
            <w:r>
              <w:rPr>
                <w:rFonts w:hint="eastAsia" w:ascii="仿宋" w:hAnsi="仿宋" w:eastAsia="仿宋" w:cs="仿宋"/>
                <w:sz w:val="24"/>
              </w:rPr>
              <w:t>最低噪音61.5db</w:t>
            </w:r>
          </w:p>
          <w:p w14:paraId="6E826317">
            <w:pPr>
              <w:jc w:val="left"/>
              <w:rPr>
                <w:rFonts w:hint="eastAsia" w:ascii="仿宋" w:hAnsi="仿宋" w:eastAsia="仿宋" w:cs="仿宋"/>
                <w:sz w:val="24"/>
              </w:rPr>
            </w:pPr>
            <w:r>
              <w:rPr>
                <w:rFonts w:hint="eastAsia" w:ascii="仿宋" w:hAnsi="仿宋" w:eastAsia="仿宋" w:cs="仿宋"/>
                <w:sz w:val="24"/>
              </w:rPr>
              <w:t xml:space="preserve"> 吸力 181-199AW</w:t>
            </w:r>
          </w:p>
          <w:p w14:paraId="1B204A3E">
            <w:pPr>
              <w:jc w:val="left"/>
              <w:rPr>
                <w:rFonts w:hint="eastAsia" w:ascii="仿宋" w:hAnsi="仿宋" w:eastAsia="仿宋" w:cs="仿宋"/>
                <w:sz w:val="24"/>
              </w:rPr>
            </w:pPr>
            <w:r>
              <w:rPr>
                <w:rFonts w:hint="eastAsia" w:ascii="仿宋" w:hAnsi="仿宋" w:eastAsia="仿宋" w:cs="仿宋"/>
                <w:sz w:val="24"/>
              </w:rPr>
              <w:t>电池可拆卸，毛发防缠烧，一键倒尘，LED屏显，灰尘智能感应</w:t>
            </w:r>
          </w:p>
          <w:p w14:paraId="40CCDAC1">
            <w:pPr>
              <w:jc w:val="left"/>
              <w:rPr>
                <w:rFonts w:hint="eastAsia" w:ascii="仿宋" w:hAnsi="仿宋" w:eastAsia="仿宋" w:cs="仿宋"/>
                <w:sz w:val="24"/>
              </w:rPr>
            </w:pPr>
            <w:r>
              <w:rPr>
                <w:rFonts w:hint="eastAsia" w:ascii="仿宋" w:hAnsi="仿宋" w:eastAsia="仿宋" w:cs="仿宋"/>
                <w:sz w:val="24"/>
              </w:rPr>
              <w:t xml:space="preserve"> 额定功率500W</w:t>
            </w:r>
          </w:p>
          <w:p w14:paraId="0DF0FABA">
            <w:pPr>
              <w:jc w:val="left"/>
              <w:rPr>
                <w:rFonts w:hint="eastAsia" w:ascii="仿宋" w:hAnsi="仿宋" w:eastAsia="仿宋" w:cs="仿宋"/>
                <w:sz w:val="24"/>
              </w:rPr>
            </w:pPr>
            <w:r>
              <w:rPr>
                <w:rFonts w:hint="eastAsia" w:ascii="仿宋" w:hAnsi="仿宋" w:eastAsia="仿宋" w:cs="仿宋"/>
                <w:sz w:val="24"/>
              </w:rPr>
              <w:t xml:space="preserve"> 额定电压 25.2V</w:t>
            </w:r>
          </w:p>
          <w:p w14:paraId="70CF7886">
            <w:pPr>
              <w:jc w:val="left"/>
              <w:rPr>
                <w:rFonts w:hint="eastAsia" w:ascii="仿宋" w:hAnsi="仿宋" w:eastAsia="仿宋" w:cs="仿宋"/>
                <w:sz w:val="24"/>
              </w:rPr>
            </w:pPr>
            <w:r>
              <w:rPr>
                <w:rFonts w:hint="eastAsia" w:ascii="仿宋" w:hAnsi="仿宋" w:eastAsia="仿宋" w:cs="仿宋"/>
                <w:sz w:val="24"/>
              </w:rPr>
              <w:t xml:space="preserve"> 吸头类型 电动软绒地刷、电动除螨刷、缝嗩吸头、毛刷吸头</w:t>
            </w:r>
          </w:p>
          <w:p w14:paraId="624FAD68">
            <w:pPr>
              <w:jc w:val="left"/>
              <w:rPr>
                <w:rFonts w:hint="eastAsia" w:ascii="仿宋" w:hAnsi="仿宋" w:eastAsia="仿宋" w:cs="仿宋"/>
                <w:sz w:val="24"/>
              </w:rPr>
            </w:pPr>
            <w:r>
              <w:rPr>
                <w:rFonts w:hint="eastAsia" w:ascii="仿宋" w:hAnsi="仿宋" w:eastAsia="仿宋" w:cs="仿宋"/>
                <w:sz w:val="24"/>
              </w:rPr>
              <w:t xml:space="preserve"> 主机*1、电池*1 蜂障吸头*1、毛刷吸头*1、电动除螨刷*1、电动地刷*1、连接杆*1、穹折配件*1、充电收纳二合一支架*1(包含服胀景丝*2+膨胀管*2)、说明书</w:t>
            </w:r>
          </w:p>
        </w:tc>
        <w:tc>
          <w:tcPr>
            <w:tcW w:w="228" w:type="pct"/>
            <w:vAlign w:val="center"/>
          </w:tcPr>
          <w:p w14:paraId="25BC4B05">
            <w:pPr>
              <w:jc w:val="center"/>
              <w:textAlignment w:val="center"/>
              <w:rPr>
                <w:rFonts w:hint="eastAsia" w:ascii="仿宋" w:hAnsi="仿宋" w:eastAsia="仿宋" w:cs="仿宋"/>
                <w:sz w:val="24"/>
              </w:rPr>
            </w:pPr>
            <w:r>
              <w:rPr>
                <w:rFonts w:hint="eastAsia" w:ascii="仿宋" w:hAnsi="仿宋" w:eastAsia="仿宋" w:cs="仿宋"/>
                <w:color w:val="000000"/>
                <w:kern w:val="0"/>
                <w:sz w:val="24"/>
                <w:lang w:bidi="ar"/>
              </w:rPr>
              <w:t>个</w:t>
            </w:r>
          </w:p>
        </w:tc>
        <w:tc>
          <w:tcPr>
            <w:tcW w:w="228" w:type="pct"/>
            <w:vAlign w:val="center"/>
          </w:tcPr>
          <w:p w14:paraId="4396C94C">
            <w:pPr>
              <w:jc w:val="center"/>
              <w:textAlignment w:val="center"/>
              <w:rPr>
                <w:rFonts w:hint="eastAsia" w:ascii="仿宋" w:hAnsi="仿宋" w:eastAsia="仿宋" w:cs="仿宋"/>
                <w:sz w:val="24"/>
              </w:rPr>
            </w:pPr>
            <w:r>
              <w:rPr>
                <w:rFonts w:hint="eastAsia" w:ascii="仿宋" w:hAnsi="仿宋" w:eastAsia="仿宋" w:cs="仿宋"/>
                <w:color w:val="000000"/>
                <w:kern w:val="0"/>
                <w:sz w:val="24"/>
                <w:lang w:bidi="ar"/>
              </w:rPr>
              <w:t>1</w:t>
            </w:r>
          </w:p>
        </w:tc>
        <w:tc>
          <w:tcPr>
            <w:tcW w:w="307" w:type="pct"/>
            <w:vAlign w:val="center"/>
          </w:tcPr>
          <w:p w14:paraId="0AB53138">
            <w:pPr>
              <w:jc w:val="center"/>
              <w:rPr>
                <w:rFonts w:hint="eastAsia" w:ascii="仿宋" w:hAnsi="仿宋" w:eastAsia="仿宋" w:cs="仿宋"/>
                <w:sz w:val="24"/>
              </w:rPr>
            </w:pPr>
          </w:p>
        </w:tc>
      </w:tr>
      <w:tr w14:paraId="5FDF8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4" w:hRule="atLeast"/>
          <w:jc w:val="center"/>
        </w:trPr>
        <w:tc>
          <w:tcPr>
            <w:tcW w:w="314" w:type="pct"/>
            <w:vAlign w:val="center"/>
          </w:tcPr>
          <w:p w14:paraId="4FBE7D50">
            <w:pPr>
              <w:jc w:val="center"/>
              <w:rPr>
                <w:rFonts w:hint="eastAsia" w:ascii="仿宋" w:hAnsi="仿宋" w:eastAsia="仿宋" w:cs="仿宋"/>
                <w:sz w:val="24"/>
              </w:rPr>
            </w:pPr>
            <w:r>
              <w:rPr>
                <w:rFonts w:hint="eastAsia" w:ascii="仿宋" w:hAnsi="仿宋" w:eastAsia="仿宋" w:cs="仿宋"/>
                <w:sz w:val="24"/>
              </w:rPr>
              <w:t>22</w:t>
            </w:r>
          </w:p>
        </w:tc>
        <w:tc>
          <w:tcPr>
            <w:tcW w:w="591" w:type="pct"/>
            <w:vAlign w:val="center"/>
          </w:tcPr>
          <w:p w14:paraId="59DA5135">
            <w:pPr>
              <w:jc w:val="center"/>
              <w:textAlignment w:val="center"/>
              <w:rPr>
                <w:rFonts w:hint="eastAsia" w:ascii="仿宋" w:hAnsi="仿宋" w:eastAsia="仿宋" w:cs="仿宋"/>
                <w:sz w:val="24"/>
              </w:rPr>
            </w:pPr>
            <w:r>
              <w:rPr>
                <w:rFonts w:hint="eastAsia" w:ascii="仿宋" w:hAnsi="仿宋" w:eastAsia="仿宋" w:cs="仿宋"/>
                <w:color w:val="000000"/>
                <w:kern w:val="0"/>
                <w:sz w:val="24"/>
                <w:lang w:bidi="ar"/>
              </w:rPr>
              <w:t xml:space="preserve">万用表 </w:t>
            </w:r>
          </w:p>
        </w:tc>
        <w:tc>
          <w:tcPr>
            <w:tcW w:w="3328" w:type="pct"/>
            <w:vAlign w:val="center"/>
          </w:tcPr>
          <w:p w14:paraId="276A54B8">
            <w:pPr>
              <w:jc w:val="left"/>
              <w:rPr>
                <w:rFonts w:hint="eastAsia" w:ascii="仿宋" w:hAnsi="仿宋" w:eastAsia="仿宋" w:cs="仿宋"/>
                <w:sz w:val="24"/>
              </w:rPr>
            </w:pPr>
            <w:r>
              <w:rPr>
                <w:rFonts w:hint="eastAsia" w:ascii="仿宋" w:hAnsi="仿宋" w:eastAsia="仿宋" w:cs="仿宋"/>
                <w:sz w:val="24"/>
              </w:rPr>
              <w:t>四位半万用表</w:t>
            </w:r>
          </w:p>
          <w:p w14:paraId="3540D0FD">
            <w:pPr>
              <w:jc w:val="left"/>
              <w:rPr>
                <w:rFonts w:hint="eastAsia" w:ascii="仿宋" w:hAnsi="仿宋" w:eastAsia="仿宋" w:cs="仿宋"/>
                <w:sz w:val="24"/>
              </w:rPr>
            </w:pPr>
            <w:r>
              <w:rPr>
                <w:rFonts w:hint="eastAsia" w:ascii="仿宋" w:hAnsi="仿宋" w:eastAsia="仿宋" w:cs="仿宋"/>
                <w:sz w:val="24"/>
              </w:rPr>
              <w:t xml:space="preserve">1，60000(Max)计数 2，电压mV/V档全自动测量 </w:t>
            </w:r>
          </w:p>
          <w:p w14:paraId="129E51F4">
            <w:pPr>
              <w:jc w:val="left"/>
              <w:rPr>
                <w:rFonts w:hint="eastAsia" w:ascii="仿宋" w:hAnsi="仿宋" w:eastAsia="仿宋" w:cs="仿宋"/>
                <w:sz w:val="24"/>
              </w:rPr>
            </w:pPr>
            <w:r>
              <w:rPr>
                <w:rFonts w:hint="eastAsia" w:ascii="仿宋" w:hAnsi="仿宋" w:eastAsia="仿宋" w:cs="仿宋"/>
                <w:sz w:val="24"/>
              </w:rPr>
              <w:t xml:space="preserve">了，电流uA/mA/A档全自动测量 4，AC+DC测量(DM40B/C) </w:t>
            </w:r>
          </w:p>
          <w:p w14:paraId="5EBAC186">
            <w:pPr>
              <w:jc w:val="left"/>
              <w:rPr>
                <w:rFonts w:hint="eastAsia" w:ascii="仿宋" w:hAnsi="仿宋" w:eastAsia="仿宋" w:cs="仿宋"/>
                <w:sz w:val="24"/>
              </w:rPr>
            </w:pPr>
            <w:r>
              <w:rPr>
                <w:rFonts w:hint="eastAsia" w:ascii="仿宋" w:hAnsi="仿宋" w:eastAsia="仿宋" w:cs="仿宋"/>
                <w:sz w:val="24"/>
              </w:rPr>
              <w:t xml:space="preserve">5，TRMS真有效值测量 6，二极管测量 </w:t>
            </w:r>
          </w:p>
          <w:p w14:paraId="3D9F2140">
            <w:pPr>
              <w:jc w:val="left"/>
              <w:rPr>
                <w:rFonts w:hint="eastAsia" w:ascii="仿宋" w:hAnsi="仿宋" w:eastAsia="仿宋" w:cs="仿宋"/>
                <w:sz w:val="24"/>
              </w:rPr>
            </w:pPr>
            <w:r>
              <w:rPr>
                <w:rFonts w:hint="eastAsia" w:ascii="仿宋" w:hAnsi="仿宋" w:eastAsia="仿宋" w:cs="仿宋"/>
                <w:sz w:val="24"/>
              </w:rPr>
              <w:t>7，电阻/电容/通断/频率/温度测量</w:t>
            </w:r>
          </w:p>
          <w:p w14:paraId="1CCB597C">
            <w:pPr>
              <w:jc w:val="left"/>
              <w:rPr>
                <w:rFonts w:hint="eastAsia" w:ascii="仿宋" w:hAnsi="仿宋" w:eastAsia="仿宋" w:cs="仿宋"/>
                <w:sz w:val="24"/>
              </w:rPr>
            </w:pPr>
            <w:r>
              <w:rPr>
                <w:rFonts w:hint="eastAsia" w:ascii="仿宋" w:hAnsi="仿宋" w:eastAsia="仿宋" w:cs="仿宋"/>
                <w:sz w:val="24"/>
              </w:rPr>
              <w:t>8，自动量程/相对测量/极值测量/数据保持9，趋势图显示，时基可调</w:t>
            </w:r>
          </w:p>
          <w:p w14:paraId="4034BD98">
            <w:pPr>
              <w:jc w:val="left"/>
              <w:rPr>
                <w:rFonts w:hint="eastAsia" w:ascii="仿宋" w:hAnsi="仿宋" w:eastAsia="仿宋" w:cs="仿宋"/>
                <w:sz w:val="24"/>
              </w:rPr>
            </w:pPr>
          </w:p>
          <w:p w14:paraId="425A3800">
            <w:pPr>
              <w:jc w:val="left"/>
              <w:rPr>
                <w:rFonts w:hint="eastAsia" w:ascii="仿宋" w:hAnsi="仿宋" w:eastAsia="仿宋" w:cs="仿宋"/>
                <w:sz w:val="24"/>
              </w:rPr>
            </w:pPr>
            <w:r>
              <w:rPr>
                <w:rFonts w:hint="eastAsia" w:ascii="仿宋" w:hAnsi="仿宋" w:eastAsia="仿宋" w:cs="仿宋"/>
                <w:sz w:val="24"/>
              </w:rPr>
              <w:t>示波器</w:t>
            </w:r>
          </w:p>
          <w:p w14:paraId="1A23324B">
            <w:pPr>
              <w:jc w:val="left"/>
              <w:rPr>
                <w:rFonts w:hint="eastAsia" w:ascii="仿宋" w:hAnsi="仿宋" w:eastAsia="仿宋" w:cs="仿宋"/>
                <w:sz w:val="24"/>
              </w:rPr>
            </w:pPr>
            <w:r>
              <w:rPr>
                <w:rFonts w:hint="eastAsia" w:ascii="仿宋" w:hAnsi="仿宋" w:eastAsia="仿宋" w:cs="仿宋"/>
                <w:sz w:val="24"/>
              </w:rPr>
              <w:t xml:space="preserve">1，50MSa/S采样率 2，10MHz带宽 </w:t>
            </w:r>
          </w:p>
          <w:p w14:paraId="534D1600">
            <w:pPr>
              <w:jc w:val="left"/>
              <w:rPr>
                <w:rFonts w:hint="eastAsia" w:ascii="仿宋" w:hAnsi="仿宋" w:eastAsia="仿宋" w:cs="仿宋"/>
                <w:sz w:val="24"/>
              </w:rPr>
            </w:pPr>
            <w:r>
              <w:rPr>
                <w:rFonts w:hint="eastAsia" w:ascii="仿宋" w:hAnsi="仿宋" w:eastAsia="仿宋" w:cs="仿宋"/>
                <w:sz w:val="24"/>
              </w:rPr>
              <w:t xml:space="preserve">3，垂直分辨率10bit 4，时基范围:100nS~50S </w:t>
            </w:r>
          </w:p>
          <w:p w14:paraId="4F51E507">
            <w:pPr>
              <w:jc w:val="left"/>
              <w:rPr>
                <w:rFonts w:hint="eastAsia" w:ascii="仿宋" w:hAnsi="仿宋" w:eastAsia="仿宋" w:cs="仿宋"/>
                <w:sz w:val="24"/>
              </w:rPr>
            </w:pPr>
            <w:r>
              <w:rPr>
                <w:rFonts w:hint="eastAsia" w:ascii="仿宋" w:hAnsi="仿宋" w:eastAsia="仿宋" w:cs="仿宋"/>
                <w:sz w:val="24"/>
              </w:rPr>
              <w:t>5，垂直灵敏度:10mV~10V/div(x1)6，存储深度64Kpts7，触发方式:Auto/Normal/Single</w:t>
            </w:r>
          </w:p>
          <w:p w14:paraId="13CC0E05">
            <w:pPr>
              <w:jc w:val="left"/>
              <w:rPr>
                <w:rFonts w:hint="eastAsia" w:ascii="仿宋" w:hAnsi="仿宋" w:eastAsia="仿宋" w:cs="仿宋"/>
                <w:sz w:val="24"/>
              </w:rPr>
            </w:pPr>
            <w:r>
              <w:rPr>
                <w:rFonts w:hint="eastAsia" w:ascii="仿宋" w:hAnsi="仿宋" w:eastAsia="仿宋" w:cs="仿宋"/>
                <w:sz w:val="24"/>
              </w:rPr>
              <w:t xml:space="preserve">8，触发类型:Rising/Falling 9，余晖时间:0FF/Min/1S/∞ </w:t>
            </w:r>
          </w:p>
          <w:p w14:paraId="16428C71">
            <w:pPr>
              <w:jc w:val="left"/>
              <w:rPr>
                <w:rFonts w:hint="eastAsia" w:ascii="仿宋" w:hAnsi="仿宋" w:eastAsia="仿宋" w:cs="仿宋"/>
                <w:sz w:val="24"/>
              </w:rPr>
            </w:pPr>
            <w:r>
              <w:rPr>
                <w:rFonts w:hint="eastAsia" w:ascii="仿宋" w:hAnsi="仿宋" w:eastAsia="仿宋" w:cs="仿宋"/>
                <w:sz w:val="24"/>
              </w:rPr>
              <w:t>10，数学运算:FFT/ABS</w:t>
            </w:r>
          </w:p>
          <w:p w14:paraId="12128E7D">
            <w:pPr>
              <w:jc w:val="left"/>
              <w:rPr>
                <w:rFonts w:hint="eastAsia" w:ascii="仿宋" w:hAnsi="仿宋" w:eastAsia="仿宋" w:cs="仿宋"/>
                <w:sz w:val="24"/>
              </w:rPr>
            </w:pPr>
          </w:p>
          <w:p w14:paraId="6CF1172A">
            <w:pPr>
              <w:jc w:val="left"/>
              <w:rPr>
                <w:rFonts w:hint="eastAsia" w:ascii="仿宋" w:hAnsi="仿宋" w:eastAsia="仿宋" w:cs="仿宋"/>
                <w:sz w:val="24"/>
              </w:rPr>
            </w:pPr>
            <w:r>
              <w:rPr>
                <w:rFonts w:hint="eastAsia" w:ascii="仿宋" w:hAnsi="仿宋" w:eastAsia="仿宋" w:cs="仿宋"/>
                <w:sz w:val="24"/>
              </w:rPr>
              <w:t>信号发生器</w:t>
            </w:r>
          </w:p>
          <w:p w14:paraId="7812AA94">
            <w:pPr>
              <w:jc w:val="left"/>
              <w:rPr>
                <w:rFonts w:hint="eastAsia" w:ascii="仿宋" w:hAnsi="仿宋" w:eastAsia="仿宋" w:cs="仿宋"/>
                <w:sz w:val="24"/>
              </w:rPr>
            </w:pPr>
            <w:r>
              <w:rPr>
                <w:rFonts w:hint="eastAsia" w:ascii="仿宋" w:hAnsi="仿宋" w:eastAsia="仿宋" w:cs="仿宋"/>
                <w:sz w:val="24"/>
              </w:rPr>
              <w:t>1，正弦波/三角波/锯齿波:1Hz~50KHz,0.5V~3.0V2，方波:1Hz ~50KHz，0.5~3.0Vpp，占空比0~100%</w:t>
            </w:r>
          </w:p>
          <w:p w14:paraId="7F26E793">
            <w:pPr>
              <w:jc w:val="left"/>
              <w:rPr>
                <w:rFonts w:hint="eastAsia" w:ascii="仿宋" w:hAnsi="仿宋" w:eastAsia="仿宋" w:cs="仿宋"/>
                <w:sz w:val="24"/>
              </w:rPr>
            </w:pPr>
            <w:r>
              <w:rPr>
                <w:rFonts w:hint="eastAsia" w:ascii="仿宋" w:hAnsi="仿宋" w:eastAsia="仿宋" w:cs="仿宋"/>
                <w:sz w:val="24"/>
              </w:rPr>
              <w:t>100K，200K，500K，1M，2M，5M，10M，3.0Vpp</w:t>
            </w:r>
          </w:p>
        </w:tc>
        <w:tc>
          <w:tcPr>
            <w:tcW w:w="228" w:type="pct"/>
            <w:vAlign w:val="center"/>
          </w:tcPr>
          <w:p w14:paraId="128EDD54">
            <w:pPr>
              <w:jc w:val="center"/>
              <w:textAlignment w:val="center"/>
              <w:rPr>
                <w:rFonts w:hint="eastAsia" w:ascii="仿宋" w:hAnsi="仿宋" w:eastAsia="仿宋" w:cs="仿宋"/>
                <w:sz w:val="24"/>
              </w:rPr>
            </w:pPr>
            <w:r>
              <w:rPr>
                <w:rFonts w:hint="eastAsia" w:ascii="仿宋" w:hAnsi="仿宋" w:eastAsia="仿宋" w:cs="仿宋"/>
                <w:color w:val="000000"/>
                <w:kern w:val="0"/>
                <w:sz w:val="24"/>
                <w:lang w:bidi="ar"/>
              </w:rPr>
              <w:t>个</w:t>
            </w:r>
          </w:p>
        </w:tc>
        <w:tc>
          <w:tcPr>
            <w:tcW w:w="228" w:type="pct"/>
            <w:vAlign w:val="center"/>
          </w:tcPr>
          <w:p w14:paraId="0DCD9ACA">
            <w:pPr>
              <w:jc w:val="center"/>
              <w:textAlignment w:val="center"/>
              <w:rPr>
                <w:rFonts w:hint="eastAsia" w:ascii="仿宋" w:hAnsi="仿宋" w:eastAsia="仿宋" w:cs="仿宋"/>
                <w:sz w:val="24"/>
              </w:rPr>
            </w:pPr>
            <w:r>
              <w:rPr>
                <w:rFonts w:hint="eastAsia" w:ascii="仿宋" w:hAnsi="仿宋" w:eastAsia="仿宋" w:cs="仿宋"/>
                <w:color w:val="000000"/>
                <w:kern w:val="0"/>
                <w:sz w:val="24"/>
                <w:lang w:bidi="ar"/>
              </w:rPr>
              <w:t>1</w:t>
            </w:r>
          </w:p>
        </w:tc>
        <w:tc>
          <w:tcPr>
            <w:tcW w:w="307" w:type="pct"/>
            <w:vAlign w:val="center"/>
          </w:tcPr>
          <w:p w14:paraId="23B7DE7F">
            <w:pPr>
              <w:jc w:val="center"/>
              <w:rPr>
                <w:rFonts w:hint="eastAsia" w:ascii="仿宋" w:hAnsi="仿宋" w:eastAsia="仿宋" w:cs="仿宋"/>
                <w:sz w:val="24"/>
              </w:rPr>
            </w:pPr>
          </w:p>
        </w:tc>
      </w:tr>
      <w:tr w14:paraId="1E5A0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14" w:type="pct"/>
            <w:vAlign w:val="center"/>
          </w:tcPr>
          <w:p w14:paraId="1C621FA7">
            <w:pPr>
              <w:jc w:val="center"/>
              <w:rPr>
                <w:rFonts w:hint="eastAsia" w:ascii="仿宋" w:hAnsi="仿宋" w:eastAsia="仿宋" w:cs="仿宋"/>
                <w:sz w:val="24"/>
              </w:rPr>
            </w:pPr>
            <w:r>
              <w:rPr>
                <w:rFonts w:hint="eastAsia" w:ascii="仿宋" w:hAnsi="仿宋" w:eastAsia="仿宋" w:cs="仿宋"/>
                <w:sz w:val="24"/>
              </w:rPr>
              <w:t>23</w:t>
            </w:r>
          </w:p>
        </w:tc>
        <w:tc>
          <w:tcPr>
            <w:tcW w:w="591" w:type="pct"/>
            <w:vAlign w:val="center"/>
          </w:tcPr>
          <w:p w14:paraId="7B650070">
            <w:pPr>
              <w:jc w:val="center"/>
              <w:rPr>
                <w:rFonts w:hint="eastAsia" w:ascii="仿宋" w:hAnsi="仿宋" w:eastAsia="仿宋" w:cs="仿宋"/>
                <w:sz w:val="24"/>
              </w:rPr>
            </w:pPr>
            <w:r>
              <w:rPr>
                <w:rFonts w:hint="eastAsia" w:ascii="仿宋" w:hAnsi="仿宋" w:eastAsia="仿宋" w:cs="仿宋"/>
                <w:sz w:val="24"/>
              </w:rPr>
              <w:t>等保贰级</w:t>
            </w:r>
          </w:p>
        </w:tc>
        <w:tc>
          <w:tcPr>
            <w:tcW w:w="3328" w:type="pct"/>
            <w:vAlign w:val="center"/>
          </w:tcPr>
          <w:p w14:paraId="6CCEC06C">
            <w:pPr>
              <w:jc w:val="left"/>
              <w:rPr>
                <w:rFonts w:hint="eastAsia" w:ascii="仿宋" w:hAnsi="仿宋" w:eastAsia="仿宋" w:cs="仿宋"/>
                <w:sz w:val="24"/>
              </w:rPr>
            </w:pPr>
            <w:r>
              <w:rPr>
                <w:rFonts w:hint="eastAsia" w:ascii="仿宋" w:hAnsi="仿宋" w:eastAsia="仿宋" w:cs="仿宋"/>
                <w:sz w:val="24"/>
              </w:rPr>
              <w:t>整个项目需通过等保贰级认证</w:t>
            </w:r>
          </w:p>
        </w:tc>
        <w:tc>
          <w:tcPr>
            <w:tcW w:w="228" w:type="pct"/>
            <w:shd w:val="clear" w:color="auto" w:fill="auto"/>
            <w:vAlign w:val="center"/>
          </w:tcPr>
          <w:p w14:paraId="52B8D343">
            <w:pPr>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w:t>
            </w:r>
          </w:p>
        </w:tc>
        <w:tc>
          <w:tcPr>
            <w:tcW w:w="228" w:type="pct"/>
            <w:vAlign w:val="center"/>
          </w:tcPr>
          <w:p w14:paraId="178D9E10">
            <w:pPr>
              <w:jc w:val="center"/>
              <w:rPr>
                <w:rFonts w:hint="eastAsia" w:ascii="仿宋" w:hAnsi="仿宋" w:eastAsia="仿宋" w:cs="仿宋"/>
                <w:sz w:val="24"/>
              </w:rPr>
            </w:pPr>
            <w:r>
              <w:rPr>
                <w:rFonts w:hint="eastAsia" w:ascii="仿宋" w:hAnsi="仿宋" w:eastAsia="仿宋" w:cs="仿宋"/>
                <w:color w:val="000000"/>
                <w:kern w:val="0"/>
                <w:sz w:val="24"/>
                <w:lang w:bidi="ar"/>
              </w:rPr>
              <w:t>1</w:t>
            </w:r>
          </w:p>
        </w:tc>
        <w:tc>
          <w:tcPr>
            <w:tcW w:w="307" w:type="pct"/>
            <w:vAlign w:val="center"/>
          </w:tcPr>
          <w:p w14:paraId="2EF594CB">
            <w:pPr>
              <w:jc w:val="center"/>
              <w:rPr>
                <w:rFonts w:hint="eastAsia" w:ascii="仿宋" w:hAnsi="仿宋" w:eastAsia="仿宋" w:cs="仿宋"/>
                <w:sz w:val="24"/>
              </w:rPr>
            </w:pPr>
          </w:p>
        </w:tc>
      </w:tr>
      <w:tr w14:paraId="4E8F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2" w:hRule="atLeast"/>
          <w:jc w:val="center"/>
        </w:trPr>
        <w:tc>
          <w:tcPr>
            <w:tcW w:w="314" w:type="pct"/>
            <w:vAlign w:val="center"/>
          </w:tcPr>
          <w:p w14:paraId="7EB5D698">
            <w:pPr>
              <w:jc w:val="center"/>
              <w:rPr>
                <w:rFonts w:hint="eastAsia" w:ascii="仿宋" w:hAnsi="仿宋" w:eastAsia="仿宋" w:cs="仿宋"/>
                <w:sz w:val="24"/>
              </w:rPr>
            </w:pPr>
            <w:r>
              <w:rPr>
                <w:rFonts w:hint="eastAsia" w:ascii="仿宋" w:hAnsi="仿宋" w:eastAsia="仿宋" w:cs="仿宋"/>
                <w:sz w:val="24"/>
              </w:rPr>
              <w:t>24</w:t>
            </w:r>
          </w:p>
        </w:tc>
        <w:tc>
          <w:tcPr>
            <w:tcW w:w="591" w:type="pct"/>
            <w:vAlign w:val="center"/>
          </w:tcPr>
          <w:p w14:paraId="20F6723E">
            <w:pPr>
              <w:jc w:val="center"/>
              <w:textAlignment w:val="center"/>
              <w:rPr>
                <w:rFonts w:hint="eastAsia" w:ascii="仿宋" w:hAnsi="仿宋" w:eastAsia="仿宋" w:cs="仿宋"/>
                <w:sz w:val="24"/>
              </w:rPr>
            </w:pPr>
            <w:r>
              <w:rPr>
                <w:rFonts w:hint="eastAsia" w:ascii="仿宋" w:hAnsi="仿宋" w:eastAsia="仿宋" w:cs="仿宋"/>
                <w:kern w:val="0"/>
                <w:sz w:val="24"/>
                <w:lang w:bidi="ar"/>
              </w:rPr>
              <w:t>机房整理及辅材</w:t>
            </w:r>
          </w:p>
        </w:tc>
        <w:tc>
          <w:tcPr>
            <w:tcW w:w="3328" w:type="pct"/>
            <w:shd w:val="clear" w:color="auto" w:fill="auto"/>
            <w:vAlign w:val="center"/>
          </w:tcPr>
          <w:p w14:paraId="29897317">
            <w:pPr>
              <w:jc w:val="left"/>
              <w:textAlignment w:val="center"/>
              <w:rPr>
                <w:rFonts w:hint="eastAsia" w:ascii="仿宋" w:hAnsi="仿宋" w:eastAsia="仿宋" w:cs="仿宋"/>
                <w:sz w:val="24"/>
              </w:rPr>
            </w:pPr>
            <w:r>
              <w:rPr>
                <w:rFonts w:hint="eastAsia" w:ascii="仿宋" w:hAnsi="仿宋" w:eastAsia="仿宋" w:cs="仿宋"/>
                <w:sz w:val="24"/>
              </w:rPr>
              <w:t>主要内容为：</w:t>
            </w:r>
          </w:p>
          <w:p w14:paraId="19110689">
            <w:pPr>
              <w:jc w:val="left"/>
              <w:textAlignment w:val="center"/>
              <w:rPr>
                <w:rFonts w:hint="eastAsia" w:ascii="仿宋" w:hAnsi="仿宋" w:eastAsia="仿宋" w:cs="仿宋"/>
                <w:sz w:val="24"/>
              </w:rPr>
            </w:pPr>
            <w:r>
              <w:rPr>
                <w:rFonts w:hint="eastAsia" w:ascii="仿宋" w:hAnsi="仿宋" w:eastAsia="仿宋" w:cs="仿宋"/>
                <w:sz w:val="24"/>
              </w:rPr>
              <w:t>整理：主楼11个弱电间机房，辅楼一个弱电间机房，合计12个弱电机房。</w:t>
            </w:r>
          </w:p>
          <w:p w14:paraId="3D346CB1">
            <w:pPr>
              <w:jc w:val="left"/>
              <w:textAlignment w:val="center"/>
              <w:rPr>
                <w:rFonts w:hint="eastAsia" w:ascii="仿宋" w:hAnsi="仿宋" w:eastAsia="仿宋" w:cs="仿宋"/>
                <w:sz w:val="24"/>
              </w:rPr>
            </w:pPr>
            <w:r>
              <w:rPr>
                <w:rFonts w:hint="eastAsia" w:ascii="仿宋" w:hAnsi="仿宋" w:eastAsia="仿宋" w:cs="仿宋"/>
                <w:sz w:val="24"/>
              </w:rPr>
              <w:t>机房整理要求：</w:t>
            </w:r>
          </w:p>
          <w:p w14:paraId="1F3AA19D">
            <w:pPr>
              <w:jc w:val="left"/>
              <w:textAlignment w:val="center"/>
              <w:rPr>
                <w:rFonts w:hint="eastAsia" w:ascii="仿宋" w:hAnsi="仿宋" w:eastAsia="仿宋" w:cs="仿宋"/>
                <w:sz w:val="24"/>
              </w:rPr>
            </w:pPr>
            <w:r>
              <w:rPr>
                <w:rFonts w:hint="eastAsia" w:ascii="仿宋" w:hAnsi="仿宋" w:eastAsia="仿宋" w:cs="仿宋"/>
                <w:sz w:val="24"/>
              </w:rPr>
              <w:t>1、旧网线需要重新测试，重新编号，（更换损坏的面板和网线模块）。</w:t>
            </w:r>
          </w:p>
          <w:p w14:paraId="2756B950">
            <w:pPr>
              <w:jc w:val="left"/>
              <w:textAlignment w:val="center"/>
              <w:rPr>
                <w:rFonts w:hint="eastAsia" w:ascii="仿宋" w:hAnsi="仿宋" w:eastAsia="仿宋" w:cs="仿宋"/>
                <w:sz w:val="24"/>
              </w:rPr>
            </w:pPr>
            <w:r>
              <w:rPr>
                <w:rFonts w:hint="eastAsia" w:ascii="仿宋" w:hAnsi="仿宋" w:eastAsia="仿宋" w:cs="仿宋"/>
                <w:sz w:val="24"/>
              </w:rPr>
              <w:t>2、网线跳线需全部重新更换，要求超六类成品网线。</w:t>
            </w:r>
          </w:p>
          <w:p w14:paraId="450FEB28">
            <w:pPr>
              <w:jc w:val="left"/>
              <w:textAlignment w:val="center"/>
              <w:rPr>
                <w:rFonts w:hint="eastAsia" w:ascii="仿宋" w:hAnsi="仿宋" w:eastAsia="仿宋" w:cs="仿宋"/>
                <w:sz w:val="24"/>
              </w:rPr>
            </w:pPr>
            <w:r>
              <w:rPr>
                <w:rFonts w:hint="eastAsia" w:ascii="仿宋" w:hAnsi="仿宋" w:eastAsia="仿宋" w:cs="仿宋"/>
                <w:sz w:val="24"/>
              </w:rPr>
              <w:t>3、融媒体中心机房到楼层弱电间机柜放一根12芯光缆，并接好融配单元（SC/UPC）。（预计14处需要放光缆）。</w:t>
            </w:r>
          </w:p>
          <w:p w14:paraId="0EBD471C">
            <w:pPr>
              <w:jc w:val="left"/>
              <w:textAlignment w:val="center"/>
              <w:rPr>
                <w:rFonts w:hint="eastAsia" w:ascii="仿宋" w:hAnsi="仿宋" w:eastAsia="仿宋" w:cs="仿宋"/>
                <w:sz w:val="24"/>
              </w:rPr>
            </w:pPr>
            <w:r>
              <w:rPr>
                <w:rFonts w:hint="eastAsia" w:ascii="仿宋" w:hAnsi="仿宋" w:eastAsia="仿宋" w:cs="仿宋"/>
                <w:sz w:val="24"/>
              </w:rPr>
              <w:t>4、每个机柜PDU加一根（至少需要8个电源插口的横向PDU），（需要买12个PDU）。</w:t>
            </w:r>
          </w:p>
          <w:p w14:paraId="0E5DAE07">
            <w:pPr>
              <w:jc w:val="left"/>
              <w:textAlignment w:val="center"/>
              <w:rPr>
                <w:rFonts w:hint="eastAsia" w:ascii="仿宋" w:hAnsi="仿宋" w:eastAsia="仿宋" w:cs="仿宋"/>
                <w:sz w:val="24"/>
              </w:rPr>
            </w:pPr>
            <w:r>
              <w:rPr>
                <w:rFonts w:hint="eastAsia" w:ascii="仿宋" w:hAnsi="仿宋" w:eastAsia="仿宋" w:cs="仿宋"/>
                <w:sz w:val="24"/>
              </w:rPr>
              <w:t>5、桥架内废旧光纤、网线清理。</w:t>
            </w:r>
          </w:p>
          <w:p w14:paraId="3AEA0681">
            <w:pPr>
              <w:jc w:val="left"/>
              <w:textAlignment w:val="center"/>
              <w:rPr>
                <w:rFonts w:hint="eastAsia" w:ascii="仿宋" w:hAnsi="仿宋" w:eastAsia="仿宋" w:cs="仿宋"/>
                <w:sz w:val="24"/>
              </w:rPr>
            </w:pPr>
            <w:r>
              <w:rPr>
                <w:rFonts w:hint="eastAsia" w:ascii="仿宋" w:hAnsi="仿宋" w:eastAsia="仿宋" w:cs="仿宋"/>
                <w:sz w:val="24"/>
              </w:rPr>
              <w:t>预估需要材料2芯皮线光纤200米、室内12芯单模光纤1000米</w:t>
            </w:r>
            <w:r>
              <w:rPr>
                <w:rFonts w:hint="eastAsia" w:ascii="仿宋" w:hAnsi="仿宋" w:eastAsia="仿宋" w:cs="仿宋"/>
                <w:kern w:val="0"/>
                <w:sz w:val="24"/>
                <w:lang w:bidi="ar"/>
              </w:rPr>
              <w:t>（桥架内敷设）、12芯融配单元（SC/UPC)14个、96芯融配单元（SC/UPC)3个、</w:t>
            </w:r>
            <w:r>
              <w:rPr>
                <w:rFonts w:hint="eastAsia" w:ascii="仿宋" w:hAnsi="仿宋" w:eastAsia="仿宋" w:cs="仿宋"/>
                <w:sz w:val="24"/>
              </w:rPr>
              <w:t>配置25A/2P开关，12个10A国标插座+2个16A国标插座，</w:t>
            </w:r>
          </w:p>
          <w:p w14:paraId="3F085309">
            <w:pPr>
              <w:jc w:val="left"/>
              <w:textAlignment w:val="center"/>
              <w:rPr>
                <w:rFonts w:hint="eastAsia" w:ascii="仿宋" w:hAnsi="仿宋" w:eastAsia="仿宋" w:cs="仿宋"/>
                <w:sz w:val="24"/>
              </w:rPr>
            </w:pPr>
            <w:r>
              <w:rPr>
                <w:rFonts w:hint="eastAsia" w:ascii="仿宋" w:hAnsi="仿宋" w:eastAsia="仿宋" w:cs="仿宋"/>
                <w:b/>
                <w:bCs/>
                <w:sz w:val="24"/>
              </w:rPr>
              <w:t>以上为预估工程量，以实际产生的为准。</w:t>
            </w:r>
          </w:p>
          <w:p w14:paraId="3D6667BF">
            <w:pPr>
              <w:jc w:val="left"/>
              <w:textAlignment w:val="center"/>
              <w:rPr>
                <w:rFonts w:hint="eastAsia" w:ascii="仿宋" w:hAnsi="仿宋" w:eastAsia="仿宋" w:cs="仿宋"/>
                <w:sz w:val="24"/>
              </w:rPr>
            </w:pPr>
            <w:r>
              <w:rPr>
                <w:rFonts w:hint="eastAsia" w:ascii="仿宋" w:hAnsi="仿宋" w:eastAsia="仿宋" w:cs="仿宋"/>
                <w:sz w:val="24"/>
              </w:rPr>
              <w:t>另需：</w:t>
            </w:r>
          </w:p>
          <w:p w14:paraId="1CA6DE4F">
            <w:pPr>
              <w:jc w:val="left"/>
              <w:rPr>
                <w:rFonts w:hint="eastAsia" w:ascii="仿宋" w:hAnsi="仿宋" w:eastAsia="仿宋" w:cs="仿宋"/>
                <w:sz w:val="24"/>
              </w:rPr>
            </w:pPr>
            <w:r>
              <w:rPr>
                <w:rFonts w:hint="eastAsia" w:ascii="仿宋" w:hAnsi="仿宋" w:eastAsia="仿宋" w:cs="仿宋"/>
                <w:sz w:val="24"/>
              </w:rPr>
              <w:t>1、万兆光模块68块，型号为SFP+ 万兆模块(1310nm,10km,LC)</w:t>
            </w:r>
          </w:p>
          <w:p w14:paraId="48AB40F5">
            <w:pPr>
              <w:jc w:val="left"/>
              <w:textAlignment w:val="center"/>
              <w:rPr>
                <w:rFonts w:hint="eastAsia" w:ascii="仿宋" w:hAnsi="仿宋" w:eastAsia="仿宋" w:cs="仿宋"/>
                <w:sz w:val="24"/>
              </w:rPr>
            </w:pPr>
            <w:r>
              <w:rPr>
                <w:rFonts w:hint="eastAsia" w:ascii="仿宋" w:hAnsi="仿宋" w:eastAsia="仿宋" w:cs="仿宋"/>
                <w:sz w:val="24"/>
              </w:rPr>
              <w:t>2、千兆光模块16块，型号为SFP-GE-单模模块-(1310nm,10km,LC)</w:t>
            </w:r>
          </w:p>
          <w:p w14:paraId="6CE7E30C">
            <w:pPr>
              <w:jc w:val="left"/>
              <w:textAlignment w:val="center"/>
              <w:rPr>
                <w:rFonts w:hint="eastAsia" w:ascii="仿宋" w:hAnsi="仿宋" w:eastAsia="仿宋" w:cs="仿宋"/>
                <w:sz w:val="24"/>
              </w:rPr>
            </w:pPr>
            <w:r>
              <w:rPr>
                <w:rFonts w:hint="eastAsia" w:ascii="仿宋" w:hAnsi="仿宋" w:eastAsia="仿宋" w:cs="仿宋"/>
                <w:sz w:val="24"/>
              </w:rPr>
              <w:t>跳线、电源排插若干</w:t>
            </w:r>
          </w:p>
        </w:tc>
        <w:tc>
          <w:tcPr>
            <w:tcW w:w="228" w:type="pct"/>
            <w:vAlign w:val="center"/>
          </w:tcPr>
          <w:p w14:paraId="16FE40B8">
            <w:pPr>
              <w:jc w:val="center"/>
              <w:textAlignment w:val="center"/>
              <w:rPr>
                <w:rFonts w:hint="eastAsia" w:ascii="仿宋" w:hAnsi="仿宋" w:eastAsia="仿宋" w:cs="仿宋"/>
                <w:sz w:val="24"/>
              </w:rPr>
            </w:pPr>
            <w:r>
              <w:rPr>
                <w:rFonts w:hint="eastAsia" w:ascii="仿宋" w:hAnsi="仿宋" w:eastAsia="仿宋" w:cs="仿宋"/>
                <w:kern w:val="0"/>
                <w:sz w:val="24"/>
                <w:lang w:bidi="ar"/>
              </w:rPr>
              <w:t>项</w:t>
            </w:r>
          </w:p>
        </w:tc>
        <w:tc>
          <w:tcPr>
            <w:tcW w:w="228" w:type="pct"/>
            <w:vAlign w:val="center"/>
          </w:tcPr>
          <w:p w14:paraId="330581FA">
            <w:pPr>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c>
          <w:tcPr>
            <w:tcW w:w="307" w:type="pct"/>
            <w:vAlign w:val="center"/>
          </w:tcPr>
          <w:p w14:paraId="755810F5">
            <w:pPr>
              <w:jc w:val="center"/>
              <w:rPr>
                <w:rFonts w:hint="eastAsia" w:ascii="仿宋" w:hAnsi="仿宋" w:eastAsia="仿宋" w:cs="仿宋"/>
                <w:sz w:val="24"/>
              </w:rPr>
            </w:pPr>
          </w:p>
        </w:tc>
      </w:tr>
    </w:tbl>
    <w:p w14:paraId="7484BF83">
      <w:pPr>
        <w:widowControl/>
        <w:kinsoku w:val="0"/>
        <w:autoSpaceDE w:val="0"/>
        <w:autoSpaceDN w:val="0"/>
        <w:snapToGrid w:val="0"/>
        <w:spacing w:line="360" w:lineRule="auto"/>
        <w:textAlignment w:val="baseline"/>
        <w:rPr>
          <w:rFonts w:hint="eastAsia" w:ascii="仿宋" w:hAnsi="仿宋" w:eastAsia="仿宋" w:cs="仿宋"/>
          <w:b/>
          <w:bCs/>
          <w:sz w:val="24"/>
        </w:rPr>
      </w:pPr>
      <w:r>
        <w:rPr>
          <w:rFonts w:hint="eastAsia" w:ascii="仿宋" w:hAnsi="仿宋" w:eastAsia="仿宋" w:cs="仿宋"/>
          <w:b/>
          <w:bCs/>
          <w:sz w:val="24"/>
        </w:rPr>
        <w:t>注：本项目是交钥匙工程，投标供应商需明确所投费用需涵盖整个项目的完成（包括且不限于以上所列清单内容），后期不得以任何理由增加费用。</w:t>
      </w:r>
    </w:p>
    <w:p w14:paraId="23B40A1D">
      <w:pPr>
        <w:widowControl/>
        <w:kinsoku w:val="0"/>
        <w:autoSpaceDE w:val="0"/>
        <w:autoSpaceDN w:val="0"/>
        <w:snapToGrid w:val="0"/>
        <w:spacing w:line="360" w:lineRule="auto"/>
        <w:ind w:firstLine="480" w:firstLineChars="200"/>
        <w:textAlignment w:val="baseline"/>
        <w:rPr>
          <w:rFonts w:hint="eastAsia" w:ascii="仿宋" w:hAnsi="仿宋" w:eastAsia="仿宋" w:cs="仿宋"/>
          <w:b/>
          <w:bCs/>
          <w:sz w:val="24"/>
        </w:rPr>
      </w:pPr>
      <w:r>
        <w:rPr>
          <w:rFonts w:hint="eastAsia" w:ascii="仿宋" w:hAnsi="仿宋" w:eastAsia="仿宋" w:cs="仿宋"/>
          <w:sz w:val="24"/>
          <w:szCs w:val="32"/>
        </w:rPr>
        <w:t>▲</w:t>
      </w:r>
      <w:r>
        <w:rPr>
          <w:rFonts w:hint="eastAsia" w:ascii="仿宋" w:hAnsi="仿宋" w:eastAsia="仿宋" w:cs="仿宋"/>
          <w:b/>
          <w:bCs/>
          <w:sz w:val="24"/>
        </w:rPr>
        <w:t>本项目是在原有基础上的升级改造，投标供应商在投标时，单独出具承诺函（格式自拟，盖公章），承诺所有新增设备与现有网络结构、已有设备（核心交换机、防火墙、态势感知等）以及各业务系统无缝集成。</w:t>
      </w:r>
    </w:p>
    <w:p w14:paraId="4CF4C863">
      <w:pPr>
        <w:widowControl/>
        <w:kinsoku w:val="0"/>
        <w:autoSpaceDE w:val="0"/>
        <w:autoSpaceDN w:val="0"/>
        <w:snapToGrid w:val="0"/>
        <w:spacing w:line="360" w:lineRule="auto"/>
        <w:ind w:firstLine="480" w:firstLineChars="200"/>
        <w:textAlignment w:val="baseline"/>
        <w:rPr>
          <w:rFonts w:hint="eastAsia" w:ascii="仿宋" w:hAnsi="仿宋" w:eastAsia="仿宋" w:cs="仿宋"/>
          <w:sz w:val="24"/>
        </w:rPr>
      </w:pPr>
      <w:r>
        <w:rPr>
          <w:rFonts w:hint="eastAsia" w:ascii="仿宋" w:hAnsi="仿宋" w:eastAsia="仿宋" w:cs="仿宋"/>
          <w:sz w:val="24"/>
        </w:rPr>
        <w:t>为保证系统整体兼容性，建议项目内所投全网行为管理、日志审计、数据库审计、漏洞扫描系统、终端检测响应平台系统均为同一品牌。为保证系统整体兼容性，建议项目内所投48口万兆交换机、8口千兆可管理交换机、网络监控平台、业务板卡及光模块均为同一品牌。</w:t>
      </w:r>
    </w:p>
    <w:p w14:paraId="65B84D3D">
      <w:pPr>
        <w:spacing w:line="360" w:lineRule="auto"/>
        <w:rPr>
          <w:rFonts w:hint="eastAsia" w:ascii="仿宋" w:hAnsi="仿宋" w:eastAsia="仿宋" w:cs="仿宋"/>
          <w:b/>
          <w:bCs/>
          <w:sz w:val="24"/>
          <w:szCs w:val="32"/>
        </w:rPr>
      </w:pPr>
      <w:r>
        <w:rPr>
          <w:rFonts w:hint="eastAsia" w:ascii="仿宋" w:hAnsi="仿宋" w:eastAsia="仿宋" w:cs="仿宋"/>
          <w:b/>
          <w:bCs/>
          <w:sz w:val="24"/>
          <w:szCs w:val="32"/>
        </w:rPr>
        <w:t>（二）商务需求：</w:t>
      </w:r>
    </w:p>
    <w:p w14:paraId="6A77FDBE">
      <w:pPr>
        <w:spacing w:line="360" w:lineRule="auto"/>
        <w:rPr>
          <w:rFonts w:hint="eastAsia" w:ascii="仿宋" w:hAnsi="仿宋" w:eastAsia="仿宋" w:cs="仿宋"/>
          <w:sz w:val="24"/>
        </w:rPr>
      </w:pPr>
      <w:r>
        <w:rPr>
          <w:rFonts w:hint="eastAsia" w:ascii="仿宋" w:hAnsi="仿宋" w:eastAsia="仿宋" w:cs="仿宋"/>
          <w:sz w:val="24"/>
        </w:rPr>
        <w:t>2.1交货时间及交货地点：</w:t>
      </w:r>
    </w:p>
    <w:p w14:paraId="184E4109">
      <w:pPr>
        <w:spacing w:line="360" w:lineRule="auto"/>
        <w:rPr>
          <w:rFonts w:hint="eastAsia" w:ascii="仿宋" w:hAnsi="仿宋" w:eastAsia="仿宋" w:cs="仿宋"/>
          <w:b/>
          <w:bCs/>
          <w:sz w:val="24"/>
        </w:rPr>
      </w:pPr>
      <w:r>
        <w:rPr>
          <w:rFonts w:hint="eastAsia" w:ascii="仿宋" w:hAnsi="仿宋" w:eastAsia="仿宋" w:cs="仿宋"/>
          <w:sz w:val="24"/>
          <w:szCs w:val="32"/>
        </w:rPr>
        <w:t>▲</w:t>
      </w:r>
      <w:r>
        <w:rPr>
          <w:rFonts w:hint="eastAsia" w:ascii="仿宋" w:hAnsi="仿宋" w:eastAsia="仿宋" w:cs="仿宋"/>
          <w:b/>
          <w:bCs/>
          <w:sz w:val="24"/>
        </w:rPr>
        <w:t>（1）交货时间：中标公示期满后，签订合同后60个日历天。</w:t>
      </w:r>
    </w:p>
    <w:p w14:paraId="0D21B609">
      <w:pPr>
        <w:spacing w:line="360" w:lineRule="auto"/>
        <w:ind w:firstLine="240" w:firstLineChars="100"/>
        <w:rPr>
          <w:rFonts w:hint="eastAsia" w:ascii="仿宋" w:hAnsi="仿宋" w:eastAsia="仿宋" w:cs="仿宋"/>
          <w:sz w:val="24"/>
        </w:rPr>
      </w:pPr>
      <w:r>
        <w:rPr>
          <w:rFonts w:hint="eastAsia" w:ascii="仿宋" w:hAnsi="仿宋" w:eastAsia="仿宋" w:cs="仿宋"/>
          <w:sz w:val="24"/>
        </w:rPr>
        <w:t>（2）交货地点：采购人指定地点。</w:t>
      </w:r>
    </w:p>
    <w:p w14:paraId="615140D9">
      <w:pPr>
        <w:spacing w:line="360" w:lineRule="auto"/>
        <w:ind w:firstLine="240" w:firstLineChars="100"/>
        <w:rPr>
          <w:rFonts w:hint="eastAsia" w:ascii="仿宋" w:hAnsi="仿宋" w:eastAsia="仿宋" w:cs="仿宋"/>
          <w:sz w:val="24"/>
        </w:rPr>
      </w:pPr>
      <w:r>
        <w:rPr>
          <w:rFonts w:hint="eastAsia" w:ascii="仿宋" w:hAnsi="仿宋" w:eastAsia="仿宋" w:cs="仿宋"/>
          <w:sz w:val="24"/>
        </w:rPr>
        <w:t>（3）中标人提供的成交物品，必须符合本招标文件要求、原包装送达采购单位；如有不符，采购人可以无条件退货，所造成的损失由中标人承担。更换后的零部件质保期按更换日起顺延。</w:t>
      </w:r>
    </w:p>
    <w:p w14:paraId="0531ACE9">
      <w:pPr>
        <w:spacing w:line="360" w:lineRule="auto"/>
        <w:rPr>
          <w:rFonts w:hint="eastAsia" w:ascii="仿宋" w:hAnsi="仿宋" w:eastAsia="仿宋" w:cs="仿宋"/>
          <w:sz w:val="24"/>
        </w:rPr>
      </w:pPr>
      <w:r>
        <w:rPr>
          <w:rFonts w:hint="eastAsia" w:ascii="仿宋" w:hAnsi="仿宋" w:eastAsia="仿宋" w:cs="仿宋"/>
          <w:sz w:val="24"/>
        </w:rPr>
        <w:t>2.2质保期及售后技术服务要求：</w:t>
      </w:r>
    </w:p>
    <w:p w14:paraId="5DC32595">
      <w:pPr>
        <w:widowControl/>
        <w:kinsoku w:val="0"/>
        <w:autoSpaceDE w:val="0"/>
        <w:autoSpaceDN w:val="0"/>
        <w:snapToGrid w:val="0"/>
        <w:spacing w:line="360" w:lineRule="auto"/>
        <w:textAlignment w:val="baseline"/>
        <w:rPr>
          <w:rFonts w:hint="eastAsia" w:ascii="仿宋" w:hAnsi="仿宋" w:eastAsia="仿宋" w:cs="仿宋"/>
          <w:b/>
          <w:bCs/>
          <w:sz w:val="24"/>
        </w:rPr>
      </w:pPr>
      <w:r>
        <w:rPr>
          <w:rFonts w:hint="eastAsia" w:ascii="仿宋" w:hAnsi="仿宋" w:eastAsia="仿宋" w:cs="仿宋"/>
          <w:sz w:val="24"/>
          <w:szCs w:val="32"/>
        </w:rPr>
        <w:t>▲</w:t>
      </w:r>
      <w:r>
        <w:rPr>
          <w:rFonts w:hint="eastAsia" w:ascii="仿宋" w:hAnsi="仿宋" w:eastAsia="仿宋" w:cs="仿宋"/>
          <w:b/>
          <w:bCs/>
          <w:sz w:val="24"/>
        </w:rPr>
        <w:t>（1）质保期：3年</w:t>
      </w:r>
    </w:p>
    <w:p w14:paraId="2285B526">
      <w:pPr>
        <w:spacing w:line="360" w:lineRule="auto"/>
        <w:ind w:firstLine="240" w:firstLineChars="100"/>
        <w:rPr>
          <w:rFonts w:hint="eastAsia" w:ascii="仿宋" w:hAnsi="仿宋" w:eastAsia="仿宋" w:cs="仿宋"/>
          <w:sz w:val="24"/>
        </w:rPr>
      </w:pPr>
      <w:r>
        <w:rPr>
          <w:rFonts w:hint="eastAsia" w:ascii="仿宋" w:hAnsi="仿宋" w:eastAsia="仿宋" w:cs="仿宋"/>
          <w:sz w:val="24"/>
        </w:rPr>
        <w:t>（2）质量保证期内提供免费上门维护、升级服务，如设备出现故障，供货单位在接到电话后，立即响应，2小时以内到达维修现场处理，一般问题24小时内修复，重大问题72小时内修复；现场不能修复的，必须采取无偿提供采购物品的备用件或整机等措施，以保证用户单位的正常使用。</w:t>
      </w:r>
    </w:p>
    <w:p w14:paraId="7E833B7B">
      <w:pPr>
        <w:spacing w:line="360" w:lineRule="auto"/>
        <w:ind w:firstLine="240" w:firstLineChars="100"/>
        <w:rPr>
          <w:rFonts w:hint="eastAsia" w:ascii="仿宋" w:hAnsi="仿宋" w:eastAsia="仿宋" w:cs="仿宋"/>
          <w:sz w:val="24"/>
        </w:rPr>
      </w:pPr>
      <w:r>
        <w:rPr>
          <w:rFonts w:hint="eastAsia" w:ascii="仿宋" w:hAnsi="仿宋" w:eastAsia="仿宋" w:cs="仿宋"/>
          <w:sz w:val="24"/>
        </w:rPr>
        <w:t>（3）投标人应提供技术支持方案，内容由投标人根据实际选择以下要点：服务机构（维保点）的地址、人员状况、维修能力、联系方式、营业执照、公司资质材料、相关案例等。</w:t>
      </w:r>
    </w:p>
    <w:p w14:paraId="0B8DE53B">
      <w:pPr>
        <w:spacing w:line="360" w:lineRule="auto"/>
        <w:ind w:firstLine="240" w:firstLineChars="100"/>
        <w:rPr>
          <w:rFonts w:hint="eastAsia" w:ascii="仿宋" w:hAnsi="仿宋" w:eastAsia="仿宋" w:cs="仿宋"/>
          <w:sz w:val="24"/>
        </w:rPr>
      </w:pPr>
      <w:r>
        <w:rPr>
          <w:rFonts w:hint="eastAsia" w:ascii="仿宋" w:hAnsi="仿宋" w:eastAsia="仿宋" w:cs="仿宋"/>
          <w:sz w:val="24"/>
        </w:rPr>
        <w:t>（4）完整准确地表述原厂家的标准售后服务承诺（范围、标准及期限等）、投标人可能增加的服务承诺等。</w:t>
      </w:r>
    </w:p>
    <w:p w14:paraId="5D9FD289">
      <w:pPr>
        <w:spacing w:line="360" w:lineRule="auto"/>
        <w:ind w:firstLine="240" w:firstLineChars="100"/>
        <w:rPr>
          <w:rFonts w:hint="eastAsia" w:ascii="仿宋" w:hAnsi="仿宋" w:eastAsia="仿宋" w:cs="仿宋"/>
          <w:sz w:val="24"/>
        </w:rPr>
      </w:pPr>
      <w:r>
        <w:rPr>
          <w:rFonts w:hint="eastAsia" w:ascii="仿宋" w:hAnsi="仿宋" w:eastAsia="仿宋" w:cs="仿宋"/>
          <w:sz w:val="24"/>
        </w:rPr>
        <w:t>（5）明示服务承诺可能涉及的前提设定和费用，否则将被认为是无条件和免费的。</w:t>
      </w:r>
    </w:p>
    <w:p w14:paraId="575CC442">
      <w:pPr>
        <w:spacing w:line="360" w:lineRule="auto"/>
        <w:rPr>
          <w:rFonts w:hint="eastAsia" w:ascii="仿宋" w:hAnsi="仿宋" w:eastAsia="仿宋" w:cs="仿宋"/>
          <w:b/>
          <w:bCs/>
          <w:sz w:val="24"/>
        </w:rPr>
      </w:pPr>
      <w:r>
        <w:rPr>
          <w:rFonts w:hint="eastAsia" w:ascii="仿宋" w:hAnsi="仿宋" w:eastAsia="仿宋" w:cs="仿宋"/>
          <w:sz w:val="24"/>
          <w:szCs w:val="32"/>
        </w:rPr>
        <w:t>▲</w:t>
      </w:r>
      <w:r>
        <w:rPr>
          <w:rFonts w:hint="eastAsia" w:ascii="仿宋" w:hAnsi="仿宋" w:eastAsia="仿宋" w:cs="仿宋"/>
          <w:b/>
          <w:bCs/>
          <w:sz w:val="24"/>
        </w:rPr>
        <w:t>2.3付款方式：</w:t>
      </w:r>
    </w:p>
    <w:p w14:paraId="1CE206CC">
      <w:pPr>
        <w:spacing w:line="360" w:lineRule="auto"/>
        <w:ind w:firstLine="482" w:firstLineChars="200"/>
        <w:rPr>
          <w:rFonts w:hint="eastAsia" w:ascii="仿宋" w:hAnsi="仿宋" w:eastAsia="仿宋" w:cs="仿宋"/>
          <w:b/>
          <w:sz w:val="36"/>
          <w:szCs w:val="36"/>
        </w:rPr>
      </w:pPr>
      <w:r>
        <w:rPr>
          <w:rFonts w:hint="eastAsia" w:ascii="仿宋" w:hAnsi="仿宋" w:eastAsia="仿宋" w:cs="仿宋"/>
          <w:b/>
          <w:bCs/>
          <w:sz w:val="24"/>
        </w:rPr>
        <w:t>合同签订后，采购人向中标人支付合同款的40%作为预付款，所有设备到货，安装调试完毕，经验收合格无质量问题，采购人向中标人支付剩余货款。</w:t>
      </w:r>
    </w:p>
    <w:p w14:paraId="262B8C63">
      <w:pPr>
        <w:spacing w:line="360" w:lineRule="auto"/>
        <w:rPr>
          <w:rFonts w:hint="eastAsia" w:ascii="仿宋" w:hAnsi="仿宋" w:eastAsia="仿宋" w:cs="仿宋"/>
          <w:sz w:val="24"/>
          <w:szCs w:val="32"/>
        </w:rPr>
      </w:pPr>
      <w:r>
        <w:rPr>
          <w:rFonts w:hint="eastAsia" w:ascii="仿宋" w:hAnsi="仿宋" w:eastAsia="仿宋" w:cs="仿宋"/>
          <w:sz w:val="24"/>
          <w:szCs w:val="32"/>
        </w:rPr>
        <w:t>注：</w:t>
      </w:r>
    </w:p>
    <w:p w14:paraId="6FB5885B">
      <w:pPr>
        <w:spacing w:line="360" w:lineRule="auto"/>
        <w:rPr>
          <w:rFonts w:hint="eastAsia" w:ascii="仿宋" w:hAnsi="仿宋" w:eastAsia="仿宋" w:cs="仿宋"/>
          <w:sz w:val="24"/>
          <w:szCs w:val="32"/>
        </w:rPr>
      </w:pPr>
      <w:r>
        <w:rPr>
          <w:rFonts w:hint="eastAsia" w:ascii="仿宋" w:hAnsi="仿宋" w:eastAsia="仿宋" w:cs="仿宋"/>
          <w:sz w:val="24"/>
          <w:szCs w:val="32"/>
        </w:rPr>
        <w:t>1、如有附图，仅作参考。</w:t>
      </w:r>
    </w:p>
    <w:p w14:paraId="223CF575">
      <w:pPr>
        <w:spacing w:line="360" w:lineRule="auto"/>
        <w:rPr>
          <w:rFonts w:hint="eastAsia" w:ascii="仿宋" w:hAnsi="仿宋" w:eastAsia="仿宋" w:cs="仿宋"/>
          <w:sz w:val="24"/>
          <w:szCs w:val="32"/>
        </w:rPr>
      </w:pPr>
      <w:r>
        <w:rPr>
          <w:rFonts w:hint="eastAsia" w:ascii="仿宋" w:hAnsi="仿宋" w:eastAsia="仿宋" w:cs="仿宋"/>
          <w:sz w:val="24"/>
          <w:szCs w:val="32"/>
        </w:rPr>
        <w:t>2、打▲内容为实质性要求，不允许有负偏离，否则将以涉及无效投标条款作无效投标。</w:t>
      </w:r>
    </w:p>
    <w:p w14:paraId="17A160A6">
      <w:pPr>
        <w:spacing w:line="360" w:lineRule="auto"/>
        <w:rPr>
          <w:rFonts w:hint="eastAsia" w:ascii="仿宋" w:hAnsi="仿宋" w:eastAsia="仿宋" w:cs="仿宋"/>
          <w:sz w:val="24"/>
          <w:szCs w:val="32"/>
        </w:rPr>
      </w:pPr>
      <w:r>
        <w:rPr>
          <w:rFonts w:hint="eastAsia" w:ascii="仿宋" w:hAnsi="仿宋" w:eastAsia="仿宋" w:cs="仿宋"/>
          <w:sz w:val="24"/>
          <w:szCs w:val="32"/>
        </w:rPr>
        <w:t>3、中标人所提供的货物、服务须与投标承诺一致，不得以次充好、偷工减料，若在项目验收中发现有上述情况，将向有关部门举报，根据相关规定进行处理。</w:t>
      </w:r>
    </w:p>
    <w:p w14:paraId="25057D4C">
      <w:pPr>
        <w:rPr>
          <w:rFonts w:hint="eastAsia" w:ascii="仿宋" w:hAnsi="仿宋" w:eastAsia="仿宋" w:cs="仿宋"/>
          <w:b/>
          <w:sz w:val="36"/>
          <w:szCs w:val="36"/>
        </w:rPr>
      </w:pPr>
      <w:r>
        <w:rPr>
          <w:rFonts w:hint="eastAsia" w:ascii="仿宋" w:hAnsi="仿宋" w:eastAsia="仿宋" w:cs="仿宋"/>
          <w:b/>
          <w:sz w:val="36"/>
          <w:szCs w:val="36"/>
        </w:rPr>
        <w:br w:type="page"/>
      </w:r>
    </w:p>
    <w:p w14:paraId="5EA4A0E7">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 xml:space="preserve">第四部分   </w:t>
      </w:r>
      <w:bookmarkStart w:id="28" w:name="_Toc184310287"/>
      <w:bookmarkEnd w:id="28"/>
      <w:bookmarkStart w:id="29" w:name="_Toc184310276"/>
      <w:bookmarkEnd w:id="29"/>
      <w:bookmarkStart w:id="30" w:name="_Toc184314424"/>
      <w:bookmarkEnd w:id="30"/>
      <w:bookmarkStart w:id="31" w:name="_Toc184310278"/>
      <w:bookmarkEnd w:id="31"/>
      <w:bookmarkStart w:id="32" w:name="_Toc184313256"/>
      <w:bookmarkEnd w:id="32"/>
      <w:bookmarkStart w:id="33" w:name="_Toc184310316"/>
      <w:bookmarkEnd w:id="33"/>
      <w:bookmarkStart w:id="34" w:name="_Toc184314469"/>
      <w:bookmarkEnd w:id="34"/>
      <w:bookmarkStart w:id="35" w:name="_Toc184310288"/>
      <w:bookmarkEnd w:id="35"/>
      <w:bookmarkStart w:id="36" w:name="_Toc184314452"/>
      <w:bookmarkEnd w:id="36"/>
      <w:bookmarkStart w:id="37" w:name="_Toc184312116"/>
      <w:bookmarkEnd w:id="37"/>
      <w:bookmarkStart w:id="38" w:name="_Toc184313281"/>
      <w:bookmarkEnd w:id="38"/>
      <w:bookmarkStart w:id="39" w:name="_Toc184308094"/>
      <w:bookmarkEnd w:id="39"/>
      <w:bookmarkStart w:id="40" w:name="_Toc184312073"/>
      <w:bookmarkEnd w:id="40"/>
      <w:bookmarkStart w:id="41" w:name="_Toc184313308"/>
      <w:bookmarkEnd w:id="41"/>
      <w:bookmarkStart w:id="42" w:name="_Toc184312096"/>
      <w:bookmarkEnd w:id="42"/>
      <w:bookmarkStart w:id="43" w:name="_Toc184310335"/>
      <w:bookmarkEnd w:id="43"/>
      <w:bookmarkStart w:id="44" w:name="_Toc184312108"/>
      <w:bookmarkEnd w:id="44"/>
      <w:bookmarkStart w:id="45" w:name="_Toc184312109"/>
      <w:bookmarkEnd w:id="45"/>
      <w:bookmarkStart w:id="46" w:name="_Toc184310273"/>
      <w:bookmarkEnd w:id="46"/>
      <w:bookmarkStart w:id="47" w:name="_Toc184312127"/>
      <w:bookmarkEnd w:id="47"/>
      <w:bookmarkStart w:id="48" w:name="_Toc184313298"/>
      <w:bookmarkEnd w:id="48"/>
      <w:bookmarkStart w:id="49" w:name="_Toc184314482"/>
      <w:bookmarkEnd w:id="49"/>
      <w:bookmarkStart w:id="50" w:name="_Toc184312094"/>
      <w:bookmarkEnd w:id="50"/>
      <w:bookmarkStart w:id="51" w:name="_Toc184313263"/>
      <w:bookmarkEnd w:id="51"/>
      <w:bookmarkStart w:id="52" w:name="_Toc184308048"/>
      <w:bookmarkEnd w:id="52"/>
      <w:bookmarkStart w:id="53" w:name="_Toc184312129"/>
      <w:bookmarkEnd w:id="53"/>
      <w:bookmarkStart w:id="54" w:name="_Toc184312122"/>
      <w:bookmarkEnd w:id="54"/>
      <w:bookmarkStart w:id="55" w:name="_Toc184314476"/>
      <w:bookmarkEnd w:id="55"/>
      <w:bookmarkStart w:id="56" w:name="_Toc184313268"/>
      <w:bookmarkEnd w:id="56"/>
      <w:bookmarkStart w:id="57" w:name="_Toc184312111"/>
      <w:bookmarkEnd w:id="57"/>
      <w:bookmarkStart w:id="58" w:name="_Toc184313282"/>
      <w:bookmarkEnd w:id="58"/>
      <w:bookmarkStart w:id="59" w:name="_Toc184308055"/>
      <w:bookmarkEnd w:id="59"/>
      <w:bookmarkStart w:id="60" w:name="_Toc184314479"/>
      <w:bookmarkEnd w:id="60"/>
      <w:bookmarkStart w:id="61" w:name="_Toc184308091"/>
      <w:bookmarkEnd w:id="61"/>
      <w:bookmarkStart w:id="62" w:name="_Toc184310339"/>
      <w:bookmarkEnd w:id="62"/>
      <w:bookmarkStart w:id="63" w:name="_Toc184312104"/>
      <w:bookmarkEnd w:id="63"/>
      <w:bookmarkStart w:id="64" w:name="_Toc184310314"/>
      <w:bookmarkEnd w:id="64"/>
      <w:bookmarkStart w:id="65" w:name="_Toc184313290"/>
      <w:bookmarkEnd w:id="65"/>
      <w:bookmarkStart w:id="66" w:name="_Toc184314459"/>
      <w:bookmarkEnd w:id="66"/>
      <w:bookmarkStart w:id="67" w:name="_Toc184313291"/>
      <w:bookmarkEnd w:id="67"/>
      <w:bookmarkStart w:id="68" w:name="_Toc184314440"/>
      <w:bookmarkEnd w:id="68"/>
      <w:bookmarkStart w:id="69" w:name="_Toc184312128"/>
      <w:bookmarkEnd w:id="69"/>
      <w:bookmarkStart w:id="70" w:name="_Toc184313286"/>
      <w:bookmarkEnd w:id="70"/>
      <w:bookmarkStart w:id="71" w:name="_Toc184310298"/>
      <w:bookmarkEnd w:id="71"/>
      <w:bookmarkStart w:id="72" w:name="_Toc184312069"/>
      <w:bookmarkEnd w:id="72"/>
      <w:bookmarkStart w:id="73" w:name="_Toc184313307"/>
      <w:bookmarkEnd w:id="73"/>
      <w:bookmarkStart w:id="74" w:name="_Toc184310334"/>
      <w:bookmarkEnd w:id="74"/>
      <w:bookmarkStart w:id="75" w:name="_Toc184314455"/>
      <w:bookmarkEnd w:id="75"/>
      <w:bookmarkStart w:id="76" w:name="_Toc184310282"/>
      <w:bookmarkEnd w:id="76"/>
      <w:bookmarkStart w:id="77" w:name="_Toc184312089"/>
      <w:bookmarkEnd w:id="77"/>
      <w:bookmarkStart w:id="78" w:name="_Toc184313240"/>
      <w:bookmarkEnd w:id="78"/>
      <w:bookmarkStart w:id="79" w:name="_Toc184312078"/>
      <w:bookmarkEnd w:id="79"/>
      <w:bookmarkStart w:id="80" w:name="_Toc184312092"/>
      <w:bookmarkEnd w:id="80"/>
      <w:bookmarkStart w:id="81" w:name="_Toc184308049"/>
      <w:bookmarkEnd w:id="81"/>
      <w:bookmarkStart w:id="82" w:name="_Toc184310344"/>
      <w:bookmarkEnd w:id="82"/>
      <w:bookmarkStart w:id="83" w:name="_Toc184308092"/>
      <w:bookmarkEnd w:id="83"/>
      <w:bookmarkStart w:id="84" w:name="_Toc184312082"/>
      <w:bookmarkEnd w:id="84"/>
      <w:bookmarkStart w:id="85" w:name="_Toc184308076"/>
      <w:bookmarkEnd w:id="85"/>
      <w:bookmarkStart w:id="86" w:name="_Toc184312097"/>
      <w:bookmarkEnd w:id="86"/>
      <w:bookmarkStart w:id="87" w:name="_Toc184313239"/>
      <w:bookmarkEnd w:id="87"/>
      <w:bookmarkStart w:id="88" w:name="_Toc184308056"/>
      <w:bookmarkEnd w:id="88"/>
      <w:bookmarkStart w:id="89" w:name="_Toc184310322"/>
      <w:bookmarkEnd w:id="89"/>
      <w:bookmarkStart w:id="90" w:name="_Toc184312070"/>
      <w:bookmarkEnd w:id="90"/>
      <w:bookmarkStart w:id="91" w:name="_Toc184314416"/>
      <w:bookmarkEnd w:id="91"/>
      <w:bookmarkStart w:id="92" w:name="_Toc184312125"/>
      <w:bookmarkEnd w:id="92"/>
      <w:bookmarkStart w:id="93" w:name="_Toc184314428"/>
      <w:bookmarkEnd w:id="93"/>
      <w:bookmarkStart w:id="94" w:name="_Toc184310272"/>
      <w:bookmarkEnd w:id="94"/>
      <w:bookmarkStart w:id="95" w:name="_Toc184312086"/>
      <w:bookmarkEnd w:id="95"/>
      <w:bookmarkStart w:id="96" w:name="_Toc184312124"/>
      <w:bookmarkEnd w:id="96"/>
      <w:bookmarkStart w:id="97" w:name="_Toc184312112"/>
      <w:bookmarkEnd w:id="97"/>
      <w:bookmarkStart w:id="98" w:name="_Toc184308040"/>
      <w:bookmarkEnd w:id="98"/>
      <w:bookmarkStart w:id="99" w:name="_Toc184313252"/>
      <w:bookmarkEnd w:id="99"/>
      <w:bookmarkStart w:id="100" w:name="_Toc184314431"/>
      <w:bookmarkEnd w:id="100"/>
      <w:bookmarkStart w:id="101" w:name="_Toc184310283"/>
      <w:bookmarkEnd w:id="101"/>
      <w:bookmarkStart w:id="102" w:name="_Toc184308038"/>
      <w:bookmarkEnd w:id="102"/>
      <w:bookmarkStart w:id="103" w:name="_Toc184314474"/>
      <w:bookmarkEnd w:id="103"/>
      <w:bookmarkStart w:id="104" w:name="_Toc184308099"/>
      <w:bookmarkEnd w:id="104"/>
      <w:bookmarkStart w:id="105" w:name="_Toc184310302"/>
      <w:bookmarkEnd w:id="105"/>
      <w:bookmarkStart w:id="106" w:name="_Toc184312121"/>
      <w:bookmarkEnd w:id="106"/>
      <w:bookmarkStart w:id="107" w:name="_Toc184312134"/>
      <w:bookmarkEnd w:id="107"/>
      <w:bookmarkStart w:id="108" w:name="_Toc184312114"/>
      <w:bookmarkEnd w:id="108"/>
      <w:bookmarkStart w:id="109" w:name="_Toc184312076"/>
      <w:bookmarkEnd w:id="109"/>
      <w:bookmarkStart w:id="110" w:name="_Toc184310342"/>
      <w:bookmarkEnd w:id="110"/>
      <w:bookmarkStart w:id="111" w:name="_Toc184314480"/>
      <w:bookmarkEnd w:id="111"/>
      <w:bookmarkStart w:id="112" w:name="_Toc184314419"/>
      <w:bookmarkEnd w:id="112"/>
      <w:bookmarkStart w:id="113" w:name="_Toc184310309"/>
      <w:bookmarkEnd w:id="113"/>
      <w:bookmarkStart w:id="114" w:name="_Toc184308058"/>
      <w:bookmarkEnd w:id="114"/>
      <w:bookmarkStart w:id="115" w:name="_Toc184312138"/>
      <w:bookmarkEnd w:id="115"/>
      <w:bookmarkStart w:id="116" w:name="_Toc184308098"/>
      <w:bookmarkEnd w:id="116"/>
      <w:bookmarkStart w:id="117" w:name="_Toc184312068"/>
      <w:bookmarkEnd w:id="117"/>
      <w:bookmarkStart w:id="118" w:name="_Toc184312087"/>
      <w:bookmarkEnd w:id="118"/>
      <w:bookmarkStart w:id="119" w:name="_Toc184310284"/>
      <w:bookmarkEnd w:id="119"/>
      <w:bookmarkStart w:id="120" w:name="_Toc184313265"/>
      <w:bookmarkEnd w:id="120"/>
      <w:bookmarkStart w:id="121" w:name="_Toc184314475"/>
      <w:bookmarkEnd w:id="121"/>
      <w:bookmarkStart w:id="122" w:name="_Toc184314429"/>
      <w:bookmarkEnd w:id="122"/>
      <w:bookmarkStart w:id="123" w:name="_Toc184313277"/>
      <w:bookmarkEnd w:id="123"/>
      <w:bookmarkStart w:id="124" w:name="_Toc184313264"/>
      <w:bookmarkEnd w:id="124"/>
      <w:bookmarkStart w:id="125" w:name="_Toc184312133"/>
      <w:bookmarkEnd w:id="125"/>
      <w:bookmarkStart w:id="126" w:name="_Toc184310312"/>
      <w:bookmarkEnd w:id="126"/>
      <w:bookmarkStart w:id="127" w:name="_Toc184314447"/>
      <w:bookmarkEnd w:id="127"/>
      <w:bookmarkStart w:id="128" w:name="_Toc184313270"/>
      <w:bookmarkEnd w:id="128"/>
      <w:bookmarkStart w:id="129" w:name="_Toc184314439"/>
      <w:bookmarkEnd w:id="129"/>
      <w:bookmarkStart w:id="130" w:name="_Toc184313245"/>
      <w:bookmarkEnd w:id="130"/>
      <w:bookmarkStart w:id="131" w:name="_Toc184312090"/>
      <w:bookmarkEnd w:id="131"/>
      <w:bookmarkStart w:id="132" w:name="_Toc184314432"/>
      <w:bookmarkEnd w:id="132"/>
      <w:bookmarkStart w:id="133" w:name="_Toc184312126"/>
      <w:bookmarkEnd w:id="133"/>
      <w:bookmarkStart w:id="134" w:name="_Toc184313246"/>
      <w:bookmarkEnd w:id="134"/>
      <w:bookmarkStart w:id="135" w:name="_Toc184313267"/>
      <w:bookmarkEnd w:id="135"/>
      <w:bookmarkStart w:id="136" w:name="_Toc184313309"/>
      <w:bookmarkEnd w:id="136"/>
      <w:bookmarkStart w:id="137" w:name="_Toc184308071"/>
      <w:bookmarkEnd w:id="137"/>
      <w:bookmarkStart w:id="138" w:name="_Toc184314477"/>
      <w:bookmarkEnd w:id="138"/>
      <w:bookmarkStart w:id="139" w:name="_Toc184313304"/>
      <w:bookmarkEnd w:id="139"/>
      <w:bookmarkStart w:id="140" w:name="_Toc184314450"/>
      <w:bookmarkEnd w:id="140"/>
      <w:bookmarkStart w:id="141" w:name="_Toc184313273"/>
      <w:bookmarkEnd w:id="141"/>
      <w:bookmarkStart w:id="142" w:name="_Toc184310299"/>
      <w:bookmarkEnd w:id="142"/>
      <w:bookmarkStart w:id="143" w:name="_Toc184310317"/>
      <w:bookmarkEnd w:id="143"/>
      <w:bookmarkStart w:id="144" w:name="_Toc184308107"/>
      <w:bookmarkEnd w:id="144"/>
      <w:bookmarkStart w:id="145" w:name="_Toc184310293"/>
      <w:bookmarkEnd w:id="145"/>
      <w:bookmarkStart w:id="146" w:name="_Toc184310291"/>
      <w:bookmarkEnd w:id="146"/>
      <w:bookmarkStart w:id="147" w:name="_Toc184310310"/>
      <w:bookmarkEnd w:id="147"/>
      <w:bookmarkStart w:id="148" w:name="_Toc184313292"/>
      <w:bookmarkEnd w:id="148"/>
      <w:bookmarkStart w:id="149" w:name="_Toc184310307"/>
      <w:bookmarkEnd w:id="149"/>
      <w:bookmarkStart w:id="150" w:name="_Toc184314445"/>
      <w:bookmarkEnd w:id="150"/>
      <w:bookmarkStart w:id="151" w:name="_Toc184310333"/>
      <w:bookmarkEnd w:id="151"/>
      <w:bookmarkStart w:id="152" w:name="_Toc184313260"/>
      <w:bookmarkEnd w:id="152"/>
      <w:bookmarkStart w:id="153" w:name="_Toc184308036"/>
      <w:bookmarkEnd w:id="153"/>
      <w:bookmarkStart w:id="154" w:name="_Toc184314464"/>
      <w:bookmarkEnd w:id="154"/>
      <w:bookmarkStart w:id="155" w:name="_Toc184314456"/>
      <w:bookmarkEnd w:id="155"/>
      <w:bookmarkStart w:id="156" w:name="_Toc184314453"/>
      <w:bookmarkEnd w:id="156"/>
      <w:bookmarkStart w:id="157" w:name="_Toc184314478"/>
      <w:bookmarkEnd w:id="157"/>
      <w:bookmarkStart w:id="158" w:name="_Toc184314443"/>
      <w:bookmarkEnd w:id="158"/>
      <w:bookmarkStart w:id="159" w:name="_Toc184313297"/>
      <w:bookmarkEnd w:id="159"/>
      <w:bookmarkStart w:id="160" w:name="_Toc184313283"/>
      <w:bookmarkEnd w:id="160"/>
      <w:bookmarkStart w:id="161" w:name="_Toc184314437"/>
      <w:bookmarkEnd w:id="161"/>
      <w:bookmarkStart w:id="162" w:name="_Toc184314473"/>
      <w:bookmarkEnd w:id="162"/>
      <w:bookmarkStart w:id="163" w:name="_Toc184313272"/>
      <w:bookmarkEnd w:id="163"/>
      <w:bookmarkStart w:id="164" w:name="_Toc184308039"/>
      <w:bookmarkEnd w:id="164"/>
      <w:bookmarkStart w:id="165" w:name="_Toc184314421"/>
      <w:bookmarkEnd w:id="165"/>
      <w:bookmarkStart w:id="166" w:name="_Toc184314435"/>
      <w:bookmarkEnd w:id="166"/>
      <w:bookmarkStart w:id="167" w:name="_Toc184313296"/>
      <w:bookmarkEnd w:id="167"/>
      <w:bookmarkStart w:id="168" w:name="_Toc184314413"/>
      <w:bookmarkEnd w:id="168"/>
      <w:bookmarkStart w:id="169" w:name="_Toc184308068"/>
      <w:bookmarkEnd w:id="169"/>
      <w:bookmarkStart w:id="170" w:name="_Toc184308097"/>
      <w:bookmarkEnd w:id="170"/>
      <w:bookmarkStart w:id="171" w:name="_Toc184313287"/>
      <w:bookmarkEnd w:id="171"/>
      <w:bookmarkStart w:id="172" w:name="_Toc184314442"/>
      <w:bookmarkEnd w:id="172"/>
      <w:bookmarkStart w:id="173" w:name="_Toc184310328"/>
      <w:bookmarkEnd w:id="173"/>
      <w:bookmarkStart w:id="174" w:name="_Toc184314446"/>
      <w:bookmarkEnd w:id="174"/>
      <w:bookmarkStart w:id="175" w:name="_Toc184312135"/>
      <w:bookmarkEnd w:id="175"/>
      <w:bookmarkStart w:id="176" w:name="_Toc184313294"/>
      <w:bookmarkEnd w:id="176"/>
      <w:bookmarkStart w:id="177" w:name="_Toc184308085"/>
      <w:bookmarkEnd w:id="177"/>
      <w:bookmarkStart w:id="178" w:name="_Toc184308069"/>
      <w:bookmarkEnd w:id="178"/>
      <w:bookmarkStart w:id="179" w:name="_Toc184312099"/>
      <w:bookmarkEnd w:id="179"/>
      <w:bookmarkStart w:id="180" w:name="_Toc184313302"/>
      <w:bookmarkEnd w:id="180"/>
      <w:bookmarkStart w:id="181" w:name="_Toc184313288"/>
      <w:bookmarkEnd w:id="181"/>
      <w:bookmarkStart w:id="182" w:name="_Toc184312074"/>
      <w:bookmarkEnd w:id="182"/>
      <w:bookmarkStart w:id="183" w:name="_Toc184312084"/>
      <w:bookmarkEnd w:id="183"/>
      <w:bookmarkStart w:id="184" w:name="_Toc184312075"/>
      <w:bookmarkEnd w:id="184"/>
      <w:bookmarkStart w:id="185" w:name="_Toc184314444"/>
      <w:bookmarkEnd w:id="185"/>
      <w:bookmarkStart w:id="186" w:name="_Toc184312101"/>
      <w:bookmarkEnd w:id="186"/>
      <w:bookmarkStart w:id="187" w:name="_Toc184310330"/>
      <w:bookmarkEnd w:id="187"/>
      <w:bookmarkStart w:id="188" w:name="_Toc184313238"/>
      <w:bookmarkEnd w:id="188"/>
      <w:bookmarkStart w:id="189" w:name="_Toc184310338"/>
      <w:bookmarkEnd w:id="189"/>
      <w:bookmarkStart w:id="190" w:name="_Toc184308057"/>
      <w:bookmarkEnd w:id="190"/>
      <w:bookmarkStart w:id="191" w:name="_Toc184308077"/>
      <w:bookmarkEnd w:id="191"/>
      <w:bookmarkStart w:id="192" w:name="_Toc184313299"/>
      <w:bookmarkEnd w:id="192"/>
      <w:bookmarkStart w:id="193" w:name="_Toc184313248"/>
      <w:bookmarkEnd w:id="193"/>
      <w:bookmarkStart w:id="194" w:name="_Toc184314465"/>
      <w:bookmarkEnd w:id="194"/>
      <w:bookmarkStart w:id="195" w:name="_Toc184308086"/>
      <w:bookmarkEnd w:id="195"/>
      <w:bookmarkStart w:id="196" w:name="_Toc184312088"/>
      <w:bookmarkEnd w:id="196"/>
      <w:bookmarkStart w:id="197" w:name="_Toc184314471"/>
      <w:bookmarkEnd w:id="197"/>
      <w:bookmarkStart w:id="198" w:name="_Toc184312067"/>
      <w:bookmarkEnd w:id="198"/>
      <w:bookmarkStart w:id="199" w:name="_Toc184314426"/>
      <w:bookmarkEnd w:id="199"/>
      <w:bookmarkStart w:id="200" w:name="_Toc184313249"/>
      <w:bookmarkEnd w:id="200"/>
      <w:bookmarkStart w:id="201" w:name="_Toc184314438"/>
      <w:bookmarkEnd w:id="201"/>
      <w:bookmarkStart w:id="202" w:name="_Toc184308090"/>
      <w:bookmarkEnd w:id="202"/>
      <w:bookmarkStart w:id="203" w:name="_Toc184313306"/>
      <w:bookmarkEnd w:id="203"/>
      <w:bookmarkStart w:id="204" w:name="_Toc184308096"/>
      <w:bookmarkEnd w:id="204"/>
      <w:bookmarkStart w:id="205" w:name="_Toc184308088"/>
      <w:bookmarkEnd w:id="205"/>
      <w:bookmarkStart w:id="206" w:name="_Toc184312123"/>
      <w:bookmarkEnd w:id="206"/>
      <w:bookmarkStart w:id="207" w:name="_Toc184312081"/>
      <w:bookmarkEnd w:id="207"/>
      <w:bookmarkStart w:id="208" w:name="_Toc184313261"/>
      <w:bookmarkEnd w:id="208"/>
      <w:bookmarkStart w:id="209" w:name="_Toc184312115"/>
      <w:bookmarkEnd w:id="209"/>
      <w:bookmarkStart w:id="210" w:name="_Toc184310296"/>
      <w:bookmarkEnd w:id="210"/>
      <w:bookmarkStart w:id="211" w:name="_Toc184310274"/>
      <w:bookmarkEnd w:id="211"/>
      <w:bookmarkStart w:id="212" w:name="_Toc184314458"/>
      <w:bookmarkEnd w:id="212"/>
      <w:bookmarkStart w:id="213" w:name="_Toc184308053"/>
      <w:bookmarkEnd w:id="213"/>
      <w:bookmarkStart w:id="214" w:name="_Toc184312083"/>
      <w:bookmarkEnd w:id="214"/>
      <w:bookmarkStart w:id="215" w:name="_Toc184308060"/>
      <w:bookmarkEnd w:id="215"/>
      <w:bookmarkStart w:id="216" w:name="_Toc184314460"/>
      <w:bookmarkEnd w:id="216"/>
      <w:bookmarkStart w:id="217" w:name="_Toc184310279"/>
      <w:bookmarkEnd w:id="217"/>
      <w:bookmarkStart w:id="218" w:name="_Toc184308051"/>
      <w:bookmarkEnd w:id="218"/>
      <w:bookmarkStart w:id="219" w:name="_Toc184310277"/>
      <w:bookmarkEnd w:id="219"/>
      <w:bookmarkStart w:id="220" w:name="_Toc184310332"/>
      <w:bookmarkEnd w:id="220"/>
      <w:bookmarkStart w:id="221" w:name="_Toc184308059"/>
      <w:bookmarkEnd w:id="221"/>
      <w:bookmarkStart w:id="222" w:name="_Toc184308065"/>
      <w:bookmarkEnd w:id="222"/>
      <w:bookmarkStart w:id="223" w:name="_Toc184312130"/>
      <w:bookmarkEnd w:id="223"/>
      <w:bookmarkStart w:id="224" w:name="_Toc184310301"/>
      <w:bookmarkEnd w:id="224"/>
      <w:bookmarkStart w:id="225" w:name="_Toc184312119"/>
      <w:bookmarkEnd w:id="225"/>
      <w:bookmarkStart w:id="226" w:name="_Toc184312079"/>
      <w:bookmarkEnd w:id="226"/>
      <w:bookmarkStart w:id="227" w:name="_Toc184308082"/>
      <w:bookmarkEnd w:id="227"/>
      <w:bookmarkStart w:id="228" w:name="_Toc184310331"/>
      <w:bookmarkEnd w:id="228"/>
      <w:bookmarkStart w:id="229" w:name="_Toc184310308"/>
      <w:bookmarkEnd w:id="229"/>
      <w:bookmarkStart w:id="230" w:name="_Toc184314472"/>
      <w:bookmarkEnd w:id="230"/>
      <w:bookmarkStart w:id="231" w:name="_Toc184313278"/>
      <w:bookmarkEnd w:id="231"/>
      <w:bookmarkStart w:id="232" w:name="_Toc184310300"/>
      <w:bookmarkEnd w:id="232"/>
      <w:bookmarkStart w:id="233" w:name="_Toc184313255"/>
      <w:bookmarkEnd w:id="233"/>
      <w:bookmarkStart w:id="234" w:name="_Toc184312095"/>
      <w:bookmarkEnd w:id="234"/>
      <w:bookmarkStart w:id="235" w:name="_Toc184310319"/>
      <w:bookmarkEnd w:id="235"/>
      <w:bookmarkStart w:id="236" w:name="_Toc184310297"/>
      <w:bookmarkEnd w:id="236"/>
      <w:bookmarkStart w:id="237" w:name="_Toc184308084"/>
      <w:bookmarkEnd w:id="237"/>
      <w:bookmarkStart w:id="238" w:name="_Toc184314457"/>
      <w:bookmarkEnd w:id="238"/>
      <w:bookmarkStart w:id="239" w:name="_Toc184310340"/>
      <w:bookmarkEnd w:id="239"/>
      <w:bookmarkStart w:id="240" w:name="_Toc184308067"/>
      <w:bookmarkEnd w:id="240"/>
      <w:bookmarkStart w:id="241" w:name="_Toc184310323"/>
      <w:bookmarkEnd w:id="241"/>
      <w:bookmarkStart w:id="242" w:name="_Toc184310341"/>
      <w:bookmarkEnd w:id="242"/>
      <w:bookmarkStart w:id="243" w:name="_Toc184310303"/>
      <w:bookmarkEnd w:id="243"/>
      <w:bookmarkStart w:id="244" w:name="_Toc184310326"/>
      <w:bookmarkEnd w:id="244"/>
      <w:bookmarkStart w:id="245" w:name="_Toc184313254"/>
      <w:bookmarkEnd w:id="245"/>
      <w:bookmarkStart w:id="246" w:name="_Toc184314462"/>
      <w:bookmarkEnd w:id="246"/>
      <w:bookmarkStart w:id="247" w:name="_Toc184308047"/>
      <w:bookmarkEnd w:id="247"/>
      <w:bookmarkStart w:id="248" w:name="_Toc184312098"/>
      <w:bookmarkEnd w:id="248"/>
      <w:bookmarkStart w:id="249" w:name="_Toc184314423"/>
      <w:bookmarkEnd w:id="249"/>
      <w:bookmarkStart w:id="250" w:name="_Toc184308087"/>
      <w:bookmarkEnd w:id="250"/>
      <w:bookmarkStart w:id="251" w:name="_Toc184312072"/>
      <w:bookmarkEnd w:id="251"/>
      <w:bookmarkStart w:id="252" w:name="_Toc184308043"/>
      <w:bookmarkEnd w:id="252"/>
      <w:bookmarkStart w:id="253" w:name="_Toc184308104"/>
      <w:bookmarkEnd w:id="253"/>
      <w:bookmarkStart w:id="254" w:name="_Toc184313253"/>
      <w:bookmarkEnd w:id="254"/>
      <w:bookmarkStart w:id="255" w:name="_Toc184310290"/>
      <w:bookmarkEnd w:id="255"/>
      <w:bookmarkStart w:id="256" w:name="_Toc184310285"/>
      <w:bookmarkEnd w:id="256"/>
      <w:bookmarkStart w:id="257" w:name="_Toc184308062"/>
      <w:bookmarkEnd w:id="257"/>
      <w:bookmarkStart w:id="258" w:name="_Toc184313271"/>
      <w:bookmarkEnd w:id="258"/>
      <w:bookmarkStart w:id="259" w:name="_Toc184313242"/>
      <w:bookmarkEnd w:id="259"/>
      <w:bookmarkStart w:id="260" w:name="_Toc184314468"/>
      <w:bookmarkEnd w:id="260"/>
      <w:bookmarkStart w:id="261" w:name="_Toc184313244"/>
      <w:bookmarkEnd w:id="261"/>
      <w:bookmarkStart w:id="262" w:name="_Toc184312131"/>
      <w:bookmarkEnd w:id="262"/>
      <w:bookmarkStart w:id="263" w:name="_Toc184313269"/>
      <w:bookmarkEnd w:id="263"/>
      <w:bookmarkStart w:id="264" w:name="_Toc184310336"/>
      <w:bookmarkEnd w:id="264"/>
      <w:bookmarkStart w:id="265" w:name="_Toc184313258"/>
      <w:bookmarkEnd w:id="265"/>
      <w:bookmarkStart w:id="266" w:name="_Toc184312091"/>
      <w:bookmarkEnd w:id="266"/>
      <w:bookmarkStart w:id="267" w:name="_Toc184313305"/>
      <w:bookmarkEnd w:id="267"/>
      <w:bookmarkStart w:id="268" w:name="_Toc184314433"/>
      <w:bookmarkEnd w:id="268"/>
      <w:bookmarkStart w:id="269" w:name="_Toc184314425"/>
      <w:bookmarkEnd w:id="269"/>
      <w:bookmarkStart w:id="270" w:name="_Toc184314448"/>
      <w:bookmarkEnd w:id="270"/>
      <w:bookmarkStart w:id="271" w:name="_Toc184313310"/>
      <w:bookmarkEnd w:id="271"/>
      <w:bookmarkStart w:id="272" w:name="_Toc184310304"/>
      <w:bookmarkEnd w:id="272"/>
      <w:bookmarkStart w:id="273" w:name="_Toc184310280"/>
      <w:bookmarkEnd w:id="273"/>
      <w:bookmarkStart w:id="274" w:name="_Toc184310313"/>
      <w:bookmarkEnd w:id="274"/>
      <w:bookmarkStart w:id="275" w:name="_Toc184312137"/>
      <w:bookmarkEnd w:id="275"/>
      <w:bookmarkStart w:id="276" w:name="_Toc184313257"/>
      <w:bookmarkEnd w:id="276"/>
      <w:bookmarkStart w:id="277" w:name="_Toc184313259"/>
      <w:bookmarkEnd w:id="277"/>
      <w:bookmarkStart w:id="278" w:name="_Toc184313262"/>
      <w:bookmarkEnd w:id="278"/>
      <w:bookmarkStart w:id="279" w:name="_Toc184314461"/>
      <w:bookmarkEnd w:id="279"/>
      <w:bookmarkStart w:id="280" w:name="_Toc184308108"/>
      <w:bookmarkEnd w:id="280"/>
      <w:bookmarkStart w:id="281" w:name="_Toc184308041"/>
      <w:bookmarkEnd w:id="281"/>
      <w:bookmarkStart w:id="282" w:name="_Toc184313241"/>
      <w:bookmarkEnd w:id="282"/>
      <w:bookmarkStart w:id="283" w:name="_Toc184313301"/>
      <w:bookmarkEnd w:id="283"/>
      <w:bookmarkStart w:id="284" w:name="_Toc184313293"/>
      <w:bookmarkEnd w:id="284"/>
      <w:bookmarkStart w:id="285" w:name="_Toc184310315"/>
      <w:bookmarkEnd w:id="285"/>
      <w:bookmarkStart w:id="286" w:name="_Toc184313247"/>
      <w:bookmarkEnd w:id="286"/>
      <w:bookmarkStart w:id="287" w:name="_Toc184310294"/>
      <w:bookmarkEnd w:id="287"/>
      <w:bookmarkStart w:id="288" w:name="_Toc184310325"/>
      <w:bookmarkEnd w:id="288"/>
      <w:bookmarkStart w:id="289" w:name="_Toc184314466"/>
      <w:bookmarkEnd w:id="289"/>
      <w:bookmarkStart w:id="290" w:name="_Toc184312102"/>
      <w:bookmarkEnd w:id="290"/>
      <w:bookmarkStart w:id="291" w:name="_Toc184308042"/>
      <w:bookmarkEnd w:id="291"/>
      <w:bookmarkStart w:id="292" w:name="_Toc184314422"/>
      <w:bookmarkEnd w:id="292"/>
      <w:bookmarkStart w:id="293" w:name="_Toc184310343"/>
      <w:bookmarkEnd w:id="293"/>
      <w:bookmarkStart w:id="294" w:name="_Toc184310318"/>
      <w:bookmarkEnd w:id="294"/>
      <w:bookmarkStart w:id="295" w:name="_Toc184312117"/>
      <w:bookmarkEnd w:id="295"/>
      <w:bookmarkStart w:id="296" w:name="_Toc184312100"/>
      <w:bookmarkEnd w:id="296"/>
      <w:bookmarkStart w:id="297" w:name="_Toc184312080"/>
      <w:bookmarkEnd w:id="297"/>
      <w:bookmarkStart w:id="298" w:name="_Toc184312071"/>
      <w:bookmarkEnd w:id="298"/>
      <w:bookmarkStart w:id="299" w:name="_Toc184314434"/>
      <w:bookmarkEnd w:id="299"/>
      <w:bookmarkStart w:id="300" w:name="_Toc184313243"/>
      <w:bookmarkEnd w:id="300"/>
      <w:bookmarkStart w:id="301" w:name="_Toc184313285"/>
      <w:bookmarkEnd w:id="301"/>
      <w:bookmarkStart w:id="302" w:name="_Toc184308075"/>
      <w:bookmarkEnd w:id="302"/>
      <w:bookmarkStart w:id="303" w:name="_Toc184308045"/>
      <w:bookmarkEnd w:id="303"/>
      <w:bookmarkStart w:id="304" w:name="_Toc184308100"/>
      <w:bookmarkEnd w:id="304"/>
      <w:bookmarkStart w:id="305" w:name="_Toc184312139"/>
      <w:bookmarkEnd w:id="305"/>
      <w:bookmarkStart w:id="306" w:name="_Toc184314430"/>
      <w:bookmarkEnd w:id="306"/>
      <w:bookmarkStart w:id="307" w:name="_Toc184310321"/>
      <w:bookmarkEnd w:id="307"/>
      <w:bookmarkStart w:id="308" w:name="_Toc184314470"/>
      <w:bookmarkEnd w:id="308"/>
      <w:bookmarkStart w:id="309" w:name="_Toc184308037"/>
      <w:bookmarkEnd w:id="309"/>
      <w:bookmarkStart w:id="310" w:name="_Toc184308054"/>
      <w:bookmarkEnd w:id="310"/>
      <w:bookmarkStart w:id="311" w:name="_Toc184313303"/>
      <w:bookmarkEnd w:id="311"/>
      <w:bookmarkStart w:id="312" w:name="_Toc184308102"/>
      <w:bookmarkEnd w:id="312"/>
      <w:bookmarkStart w:id="313" w:name="_Toc184308046"/>
      <w:bookmarkEnd w:id="313"/>
      <w:bookmarkStart w:id="314" w:name="_Toc184308105"/>
      <w:bookmarkEnd w:id="314"/>
      <w:bookmarkStart w:id="315" w:name="_Toc184314411"/>
      <w:bookmarkEnd w:id="315"/>
      <w:bookmarkStart w:id="316" w:name="_Toc184308093"/>
      <w:bookmarkEnd w:id="316"/>
      <w:bookmarkStart w:id="317" w:name="_Toc184308106"/>
      <w:bookmarkEnd w:id="317"/>
      <w:bookmarkStart w:id="318" w:name="_Toc184313289"/>
      <w:bookmarkEnd w:id="318"/>
      <w:bookmarkStart w:id="319" w:name="_Toc184308103"/>
      <w:bookmarkEnd w:id="319"/>
      <w:bookmarkStart w:id="320" w:name="_Toc184312107"/>
      <w:bookmarkEnd w:id="320"/>
      <w:bookmarkStart w:id="321" w:name="_Toc184312093"/>
      <w:bookmarkEnd w:id="321"/>
      <w:bookmarkStart w:id="322" w:name="_Toc184308101"/>
      <w:bookmarkEnd w:id="322"/>
      <w:bookmarkStart w:id="323" w:name="_Toc184312085"/>
      <w:bookmarkEnd w:id="323"/>
      <w:bookmarkStart w:id="324" w:name="_Toc184310306"/>
      <w:bookmarkEnd w:id="324"/>
      <w:bookmarkStart w:id="325" w:name="_Toc184313295"/>
      <w:bookmarkEnd w:id="325"/>
      <w:bookmarkStart w:id="326" w:name="_Toc184314441"/>
      <w:bookmarkEnd w:id="326"/>
      <w:bookmarkStart w:id="327" w:name="_Toc184308072"/>
      <w:bookmarkEnd w:id="327"/>
      <w:bookmarkStart w:id="328" w:name="_Toc184308044"/>
      <w:bookmarkEnd w:id="328"/>
      <w:bookmarkStart w:id="329" w:name="_Toc184313300"/>
      <w:bookmarkEnd w:id="329"/>
      <w:bookmarkStart w:id="330" w:name="_Toc184310295"/>
      <w:bookmarkEnd w:id="330"/>
      <w:bookmarkStart w:id="331" w:name="_Toc184308078"/>
      <w:bookmarkEnd w:id="331"/>
      <w:bookmarkStart w:id="332" w:name="_Toc184314436"/>
      <w:bookmarkEnd w:id="332"/>
      <w:bookmarkStart w:id="333" w:name="_Toc184308095"/>
      <w:bookmarkEnd w:id="333"/>
      <w:bookmarkStart w:id="334" w:name="_Toc184314427"/>
      <w:bookmarkEnd w:id="334"/>
      <w:bookmarkStart w:id="335" w:name="_Toc184308052"/>
      <w:bookmarkEnd w:id="335"/>
      <w:bookmarkStart w:id="336" w:name="_Toc184308080"/>
      <w:bookmarkEnd w:id="336"/>
      <w:bookmarkStart w:id="337" w:name="_Toc184313276"/>
      <w:bookmarkEnd w:id="337"/>
      <w:bookmarkStart w:id="338" w:name="_Toc184313251"/>
      <w:bookmarkEnd w:id="338"/>
      <w:bookmarkStart w:id="339" w:name="_Toc184310329"/>
      <w:bookmarkEnd w:id="339"/>
      <w:bookmarkStart w:id="340" w:name="_Toc184314451"/>
      <w:bookmarkEnd w:id="340"/>
      <w:bookmarkStart w:id="341" w:name="_Toc184308061"/>
      <w:bookmarkEnd w:id="341"/>
      <w:bookmarkStart w:id="342" w:name="_Toc184310311"/>
      <w:bookmarkEnd w:id="342"/>
      <w:bookmarkStart w:id="343" w:name="_Toc184310324"/>
      <w:bookmarkEnd w:id="343"/>
      <w:bookmarkStart w:id="344" w:name="_Toc184313280"/>
      <w:bookmarkEnd w:id="344"/>
      <w:bookmarkStart w:id="345" w:name="_Toc184312120"/>
      <w:bookmarkEnd w:id="345"/>
      <w:bookmarkStart w:id="346" w:name="_Toc184310292"/>
      <w:bookmarkEnd w:id="346"/>
      <w:bookmarkStart w:id="347" w:name="_Toc184310275"/>
      <w:bookmarkEnd w:id="347"/>
      <w:bookmarkStart w:id="348" w:name="_Toc184312105"/>
      <w:bookmarkEnd w:id="348"/>
      <w:bookmarkStart w:id="349" w:name="_Toc184313279"/>
      <w:bookmarkEnd w:id="349"/>
      <w:bookmarkStart w:id="350" w:name="_Toc184314415"/>
      <w:bookmarkEnd w:id="350"/>
      <w:bookmarkStart w:id="351" w:name="_Toc184313275"/>
      <w:bookmarkEnd w:id="351"/>
      <w:bookmarkStart w:id="352" w:name="_Toc184308050"/>
      <w:bookmarkEnd w:id="352"/>
      <w:bookmarkStart w:id="353" w:name="_Toc184313284"/>
      <w:bookmarkEnd w:id="353"/>
      <w:bookmarkStart w:id="354" w:name="_Toc184314410"/>
      <w:bookmarkEnd w:id="354"/>
      <w:bookmarkStart w:id="355" w:name="_Toc184312103"/>
      <w:bookmarkEnd w:id="355"/>
      <w:bookmarkStart w:id="356" w:name="_Toc184310320"/>
      <w:bookmarkEnd w:id="356"/>
      <w:bookmarkStart w:id="357" w:name="_Toc184312136"/>
      <w:bookmarkEnd w:id="357"/>
      <w:bookmarkStart w:id="358" w:name="_Toc184308074"/>
      <w:bookmarkEnd w:id="358"/>
      <w:bookmarkStart w:id="359" w:name="_Toc184308073"/>
      <w:bookmarkEnd w:id="359"/>
      <w:bookmarkStart w:id="360" w:name="_Toc184313266"/>
      <w:bookmarkEnd w:id="360"/>
      <w:bookmarkStart w:id="361" w:name="_Toc184308081"/>
      <w:bookmarkEnd w:id="361"/>
      <w:bookmarkStart w:id="362" w:name="_Toc184314454"/>
      <w:bookmarkEnd w:id="362"/>
      <w:bookmarkStart w:id="363" w:name="_Toc184314412"/>
      <w:bookmarkEnd w:id="363"/>
      <w:bookmarkStart w:id="364" w:name="_Toc184312132"/>
      <w:bookmarkEnd w:id="364"/>
      <w:bookmarkStart w:id="365" w:name="_Toc184308083"/>
      <w:bookmarkEnd w:id="365"/>
      <w:bookmarkStart w:id="366" w:name="_Toc184310327"/>
      <w:bookmarkEnd w:id="366"/>
      <w:bookmarkStart w:id="367" w:name="_Toc184310305"/>
      <w:bookmarkEnd w:id="367"/>
      <w:bookmarkStart w:id="368" w:name="_Toc184308066"/>
      <w:bookmarkEnd w:id="368"/>
      <w:bookmarkStart w:id="369" w:name="_Toc184308070"/>
      <w:bookmarkEnd w:id="369"/>
      <w:bookmarkStart w:id="370" w:name="_Toc184312110"/>
      <w:bookmarkEnd w:id="370"/>
      <w:bookmarkStart w:id="371" w:name="_Toc184313274"/>
      <w:bookmarkEnd w:id="371"/>
      <w:bookmarkStart w:id="372" w:name="_Toc184308079"/>
      <w:bookmarkEnd w:id="372"/>
      <w:bookmarkStart w:id="373" w:name="_Toc184308089"/>
      <w:bookmarkEnd w:id="373"/>
      <w:bookmarkStart w:id="374" w:name="_Toc184310281"/>
      <w:bookmarkEnd w:id="374"/>
      <w:bookmarkStart w:id="375" w:name="_Toc184308063"/>
      <w:bookmarkEnd w:id="375"/>
      <w:bookmarkStart w:id="376" w:name="_Toc184314463"/>
      <w:bookmarkEnd w:id="376"/>
      <w:bookmarkStart w:id="377" w:name="_Toc184312077"/>
      <w:bookmarkEnd w:id="377"/>
      <w:bookmarkStart w:id="378" w:name="_Toc184308064"/>
      <w:bookmarkEnd w:id="378"/>
      <w:bookmarkStart w:id="379" w:name="_Toc184314481"/>
      <w:bookmarkEnd w:id="379"/>
      <w:bookmarkStart w:id="380" w:name="_Toc184312106"/>
      <w:bookmarkEnd w:id="380"/>
      <w:bookmarkStart w:id="381" w:name="_Toc184310289"/>
      <w:bookmarkEnd w:id="381"/>
      <w:bookmarkStart w:id="382" w:name="_Toc184314467"/>
      <w:bookmarkEnd w:id="382"/>
      <w:bookmarkStart w:id="383" w:name="_Toc184312118"/>
      <w:bookmarkEnd w:id="383"/>
      <w:bookmarkStart w:id="384" w:name="_Toc184314420"/>
      <w:bookmarkEnd w:id="384"/>
      <w:bookmarkStart w:id="385" w:name="_Toc184314418"/>
      <w:bookmarkEnd w:id="385"/>
      <w:bookmarkStart w:id="386" w:name="_Toc184314414"/>
      <w:bookmarkEnd w:id="386"/>
      <w:bookmarkStart w:id="387" w:name="_Toc184313250"/>
      <w:bookmarkEnd w:id="387"/>
      <w:bookmarkStart w:id="388" w:name="_Toc184314449"/>
      <w:bookmarkEnd w:id="388"/>
      <w:bookmarkStart w:id="389" w:name="_Toc184310337"/>
      <w:bookmarkEnd w:id="389"/>
      <w:bookmarkStart w:id="390" w:name="_Toc184310286"/>
      <w:bookmarkEnd w:id="390"/>
      <w:bookmarkStart w:id="391" w:name="_Toc184314417"/>
      <w:bookmarkEnd w:id="391"/>
      <w:bookmarkStart w:id="392" w:name="_Toc184312113"/>
      <w:bookmarkEnd w:id="392"/>
      <w:r>
        <w:rPr>
          <w:rFonts w:hint="eastAsia" w:ascii="仿宋" w:hAnsi="仿宋" w:eastAsia="仿宋" w:cs="仿宋"/>
          <w:b/>
          <w:sz w:val="36"/>
          <w:szCs w:val="36"/>
        </w:rPr>
        <w:t>评标办法</w:t>
      </w:r>
    </w:p>
    <w:p w14:paraId="6CBDA504">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评标办法前附表</w:t>
      </w:r>
    </w:p>
    <w:p w14:paraId="42708842">
      <w:pPr>
        <w:spacing w:line="360" w:lineRule="auto"/>
        <w:rPr>
          <w:rFonts w:hint="eastAsia" w:ascii="仿宋" w:hAnsi="仿宋" w:eastAsia="仿宋" w:cs="仿宋"/>
          <w:sz w:val="24"/>
        </w:rPr>
      </w:pPr>
      <w:r>
        <w:rPr>
          <w:rFonts w:hint="eastAsia" w:ascii="仿宋" w:hAnsi="仿宋" w:eastAsia="仿宋" w:cs="仿宋"/>
          <w:sz w:val="24"/>
        </w:rPr>
        <w:t>1、商务技术部分（70分）</w:t>
      </w:r>
    </w:p>
    <w:tbl>
      <w:tblPr>
        <w:tblStyle w:val="64"/>
        <w:tblW w:w="55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579"/>
        <w:gridCol w:w="5924"/>
        <w:gridCol w:w="710"/>
        <w:gridCol w:w="895"/>
      </w:tblGrid>
      <w:tr w14:paraId="41F5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344" w:type="pct"/>
            <w:vAlign w:val="center"/>
          </w:tcPr>
          <w:p w14:paraId="722824EA">
            <w:pPr>
              <w:jc w:val="center"/>
              <w:rPr>
                <w:rFonts w:hint="eastAsia" w:ascii="仿宋" w:hAnsi="仿宋" w:eastAsia="仿宋" w:cs="仿宋"/>
                <w:b/>
                <w:sz w:val="24"/>
              </w:rPr>
            </w:pPr>
            <w:r>
              <w:rPr>
                <w:rFonts w:hint="eastAsia" w:ascii="仿宋" w:hAnsi="仿宋" w:eastAsia="仿宋" w:cs="仿宋"/>
                <w:b/>
                <w:sz w:val="24"/>
              </w:rPr>
              <w:t>序号</w:t>
            </w:r>
          </w:p>
        </w:tc>
        <w:tc>
          <w:tcPr>
            <w:tcW w:w="3834" w:type="pct"/>
            <w:gridSpan w:val="2"/>
            <w:vAlign w:val="center"/>
          </w:tcPr>
          <w:p w14:paraId="091D1627">
            <w:pPr>
              <w:jc w:val="center"/>
              <w:rPr>
                <w:rFonts w:hint="eastAsia" w:ascii="仿宋" w:hAnsi="仿宋" w:eastAsia="仿宋" w:cs="仿宋"/>
                <w:b/>
                <w:sz w:val="24"/>
              </w:rPr>
            </w:pPr>
            <w:r>
              <w:rPr>
                <w:rFonts w:hint="eastAsia" w:ascii="仿宋" w:hAnsi="仿宋" w:eastAsia="仿宋" w:cs="仿宋"/>
                <w:b/>
                <w:sz w:val="24"/>
              </w:rPr>
              <w:t>评分内容和标准</w:t>
            </w:r>
          </w:p>
        </w:tc>
        <w:tc>
          <w:tcPr>
            <w:tcW w:w="363" w:type="pct"/>
            <w:vAlign w:val="center"/>
          </w:tcPr>
          <w:p w14:paraId="3BE7946F">
            <w:pPr>
              <w:jc w:val="center"/>
              <w:rPr>
                <w:rFonts w:hint="eastAsia" w:ascii="仿宋" w:hAnsi="仿宋" w:eastAsia="仿宋" w:cs="仿宋"/>
                <w:b/>
                <w:sz w:val="24"/>
              </w:rPr>
            </w:pPr>
            <w:r>
              <w:rPr>
                <w:rFonts w:hint="eastAsia" w:ascii="仿宋" w:hAnsi="仿宋" w:eastAsia="仿宋" w:cs="仿宋"/>
                <w:b/>
                <w:sz w:val="24"/>
              </w:rPr>
              <w:t>分值区间</w:t>
            </w:r>
          </w:p>
        </w:tc>
        <w:tc>
          <w:tcPr>
            <w:tcW w:w="457" w:type="pct"/>
            <w:vAlign w:val="center"/>
          </w:tcPr>
          <w:p w14:paraId="3E363DFE">
            <w:pPr>
              <w:jc w:val="center"/>
              <w:rPr>
                <w:rFonts w:hint="eastAsia" w:ascii="仿宋" w:hAnsi="仿宋" w:eastAsia="仿宋" w:cs="仿宋"/>
                <w:b/>
                <w:sz w:val="24"/>
              </w:rPr>
            </w:pPr>
            <w:r>
              <w:rPr>
                <w:rFonts w:hint="eastAsia" w:ascii="仿宋" w:hAnsi="仿宋" w:eastAsia="仿宋" w:cs="仿宋"/>
                <w:b/>
                <w:sz w:val="24"/>
              </w:rPr>
              <w:t>主客/观分</w:t>
            </w:r>
          </w:p>
        </w:tc>
      </w:tr>
      <w:tr w14:paraId="7D015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4" w:type="pct"/>
            <w:vAlign w:val="center"/>
          </w:tcPr>
          <w:p w14:paraId="6F27F105">
            <w:pPr>
              <w:jc w:val="center"/>
              <w:rPr>
                <w:rFonts w:hint="eastAsia" w:ascii="仿宋" w:hAnsi="仿宋" w:eastAsia="仿宋" w:cs="仿宋"/>
                <w:sz w:val="24"/>
              </w:rPr>
            </w:pPr>
            <w:r>
              <w:rPr>
                <w:rFonts w:hint="eastAsia" w:ascii="仿宋" w:hAnsi="仿宋" w:eastAsia="仿宋" w:cs="仿宋"/>
                <w:sz w:val="24"/>
              </w:rPr>
              <w:t>1</w:t>
            </w:r>
          </w:p>
        </w:tc>
        <w:tc>
          <w:tcPr>
            <w:tcW w:w="807" w:type="pct"/>
            <w:vAlign w:val="center"/>
          </w:tcPr>
          <w:p w14:paraId="6A56368A">
            <w:pPr>
              <w:jc w:val="center"/>
              <w:rPr>
                <w:rFonts w:hint="eastAsia" w:ascii="仿宋" w:hAnsi="仿宋" w:eastAsia="仿宋" w:cs="仿宋"/>
                <w:sz w:val="24"/>
              </w:rPr>
            </w:pPr>
            <w:r>
              <w:rPr>
                <w:rFonts w:hint="eastAsia" w:ascii="仿宋" w:hAnsi="仿宋" w:eastAsia="仿宋" w:cs="仿宋"/>
                <w:sz w:val="24"/>
              </w:rPr>
              <w:t>业绩</w:t>
            </w:r>
          </w:p>
        </w:tc>
        <w:tc>
          <w:tcPr>
            <w:tcW w:w="3027" w:type="pct"/>
            <w:vAlign w:val="center"/>
          </w:tcPr>
          <w:p w14:paraId="0877315D">
            <w:pPr>
              <w:rPr>
                <w:rFonts w:hint="eastAsia" w:ascii="仿宋" w:hAnsi="仿宋" w:eastAsia="仿宋" w:cs="仿宋"/>
                <w:sz w:val="24"/>
              </w:rPr>
            </w:pPr>
            <w:r>
              <w:rPr>
                <w:rFonts w:hint="eastAsia" w:ascii="仿宋" w:hAnsi="仿宋" w:eastAsia="仿宋" w:cs="仿宋"/>
                <w:sz w:val="24"/>
              </w:rPr>
              <w:t>投标人自2022年1月1日以来具有同类业绩，每个业绩得1分，最高得2分。</w:t>
            </w:r>
          </w:p>
          <w:p w14:paraId="5FAD7F78">
            <w:pPr>
              <w:rPr>
                <w:rFonts w:hint="eastAsia" w:ascii="仿宋" w:hAnsi="仿宋" w:eastAsia="仿宋" w:cs="仿宋"/>
                <w:sz w:val="24"/>
              </w:rPr>
            </w:pPr>
            <w:r>
              <w:rPr>
                <w:rFonts w:hint="eastAsia" w:ascii="仿宋" w:hAnsi="仿宋" w:eastAsia="仿宋" w:cs="仿宋"/>
                <w:sz w:val="24"/>
              </w:rPr>
              <w:t>（同类业绩：指相关的同类项目业绩。证明材料：投标文件中提供合同复印件并加盖公章，未按要求提供证明材料的不得分）。</w:t>
            </w:r>
          </w:p>
        </w:tc>
        <w:tc>
          <w:tcPr>
            <w:tcW w:w="363" w:type="pct"/>
            <w:vAlign w:val="center"/>
          </w:tcPr>
          <w:p w14:paraId="1E0011C3">
            <w:pPr>
              <w:jc w:val="center"/>
              <w:rPr>
                <w:rFonts w:hint="eastAsia" w:ascii="仿宋" w:hAnsi="仿宋" w:eastAsia="仿宋" w:cs="仿宋"/>
                <w:sz w:val="24"/>
              </w:rPr>
            </w:pPr>
            <w:r>
              <w:rPr>
                <w:rFonts w:hint="eastAsia" w:ascii="仿宋" w:hAnsi="仿宋" w:eastAsia="仿宋" w:cs="仿宋"/>
                <w:sz w:val="24"/>
              </w:rPr>
              <w:t>0-2</w:t>
            </w:r>
          </w:p>
        </w:tc>
        <w:tc>
          <w:tcPr>
            <w:tcW w:w="457" w:type="pct"/>
            <w:vAlign w:val="center"/>
          </w:tcPr>
          <w:p w14:paraId="03B6204A">
            <w:pPr>
              <w:jc w:val="center"/>
              <w:rPr>
                <w:rFonts w:hint="eastAsia" w:ascii="仿宋" w:hAnsi="仿宋" w:eastAsia="仿宋" w:cs="仿宋"/>
                <w:sz w:val="24"/>
              </w:rPr>
            </w:pPr>
            <w:r>
              <w:rPr>
                <w:rFonts w:hint="eastAsia" w:ascii="仿宋" w:hAnsi="仿宋" w:eastAsia="仿宋" w:cs="仿宋"/>
                <w:sz w:val="24"/>
              </w:rPr>
              <w:t>客观分</w:t>
            </w:r>
          </w:p>
        </w:tc>
      </w:tr>
      <w:tr w14:paraId="6FA20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4" w:type="pct"/>
            <w:vAlign w:val="center"/>
          </w:tcPr>
          <w:p w14:paraId="3882B24E">
            <w:pPr>
              <w:jc w:val="center"/>
              <w:rPr>
                <w:rFonts w:hint="eastAsia" w:ascii="仿宋" w:hAnsi="仿宋" w:eastAsia="仿宋" w:cs="仿宋"/>
                <w:sz w:val="24"/>
              </w:rPr>
            </w:pPr>
            <w:r>
              <w:rPr>
                <w:rFonts w:hint="eastAsia" w:ascii="仿宋" w:hAnsi="仿宋" w:eastAsia="仿宋" w:cs="仿宋"/>
                <w:sz w:val="24"/>
              </w:rPr>
              <w:t>2</w:t>
            </w:r>
          </w:p>
        </w:tc>
        <w:tc>
          <w:tcPr>
            <w:tcW w:w="807" w:type="pct"/>
            <w:vAlign w:val="center"/>
          </w:tcPr>
          <w:p w14:paraId="08FF2531">
            <w:pPr>
              <w:jc w:val="center"/>
              <w:rPr>
                <w:rFonts w:hint="eastAsia" w:ascii="仿宋" w:hAnsi="仿宋" w:eastAsia="仿宋" w:cs="仿宋"/>
                <w:sz w:val="24"/>
              </w:rPr>
            </w:pPr>
            <w:r>
              <w:rPr>
                <w:rFonts w:hint="eastAsia" w:ascii="仿宋" w:hAnsi="仿宋" w:eastAsia="仿宋" w:cs="仿宋"/>
                <w:sz w:val="24"/>
              </w:rPr>
              <w:t>认证</w:t>
            </w:r>
          </w:p>
          <w:p w14:paraId="3F428DE3">
            <w:pPr>
              <w:jc w:val="center"/>
              <w:rPr>
                <w:rFonts w:hint="eastAsia" w:ascii="仿宋" w:hAnsi="仿宋" w:eastAsia="仿宋" w:cs="仿宋"/>
                <w:sz w:val="24"/>
              </w:rPr>
            </w:pPr>
            <w:r>
              <w:rPr>
                <w:rFonts w:hint="eastAsia" w:ascii="仿宋" w:hAnsi="仿宋" w:eastAsia="仿宋" w:cs="仿宋"/>
                <w:sz w:val="24"/>
              </w:rPr>
              <w:t>证书</w:t>
            </w:r>
          </w:p>
        </w:tc>
        <w:tc>
          <w:tcPr>
            <w:tcW w:w="3027" w:type="pct"/>
            <w:vAlign w:val="center"/>
          </w:tcPr>
          <w:p w14:paraId="774A0312">
            <w:pPr>
              <w:rPr>
                <w:rFonts w:hint="eastAsia" w:ascii="仿宋" w:hAnsi="仿宋" w:eastAsia="仿宋" w:cs="仿宋"/>
                <w:sz w:val="24"/>
              </w:rPr>
            </w:pPr>
            <w:r>
              <w:rPr>
                <w:rFonts w:hint="eastAsia" w:ascii="仿宋" w:hAnsi="仿宋" w:eastAsia="仿宋" w:cs="仿宋"/>
                <w:sz w:val="24"/>
              </w:rPr>
              <w:t>投标人具有职业健康安全管理体系认证、质量管理体系认证、环境管理体系认证证书且在有效期内，每提供一项得1分，最高得3分；（有效证明材料为认证证书复印件）</w:t>
            </w:r>
          </w:p>
        </w:tc>
        <w:tc>
          <w:tcPr>
            <w:tcW w:w="363" w:type="pct"/>
            <w:vAlign w:val="center"/>
          </w:tcPr>
          <w:p w14:paraId="6D64BFEC">
            <w:pPr>
              <w:jc w:val="center"/>
              <w:rPr>
                <w:rFonts w:hint="eastAsia" w:ascii="仿宋" w:hAnsi="仿宋" w:eastAsia="仿宋" w:cs="仿宋"/>
                <w:sz w:val="24"/>
              </w:rPr>
            </w:pPr>
            <w:r>
              <w:rPr>
                <w:rFonts w:hint="eastAsia" w:ascii="仿宋" w:hAnsi="仿宋" w:eastAsia="仿宋" w:cs="仿宋"/>
                <w:sz w:val="24"/>
              </w:rPr>
              <w:t>0-3</w:t>
            </w:r>
          </w:p>
        </w:tc>
        <w:tc>
          <w:tcPr>
            <w:tcW w:w="457" w:type="pct"/>
            <w:vAlign w:val="center"/>
          </w:tcPr>
          <w:p w14:paraId="4D23C0A3">
            <w:pPr>
              <w:jc w:val="center"/>
              <w:rPr>
                <w:rFonts w:hint="eastAsia" w:ascii="仿宋" w:hAnsi="仿宋" w:eastAsia="仿宋" w:cs="仿宋"/>
                <w:sz w:val="24"/>
              </w:rPr>
            </w:pPr>
            <w:r>
              <w:rPr>
                <w:rFonts w:hint="eastAsia" w:ascii="仿宋" w:hAnsi="仿宋" w:eastAsia="仿宋" w:cs="仿宋"/>
                <w:sz w:val="24"/>
              </w:rPr>
              <w:t>客观分</w:t>
            </w:r>
          </w:p>
        </w:tc>
      </w:tr>
      <w:tr w14:paraId="57107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4" w:type="pct"/>
            <w:vAlign w:val="center"/>
          </w:tcPr>
          <w:p w14:paraId="3651719F">
            <w:pPr>
              <w:jc w:val="center"/>
              <w:rPr>
                <w:rFonts w:hint="eastAsia" w:ascii="仿宋" w:hAnsi="仿宋" w:eastAsia="仿宋" w:cs="仿宋"/>
                <w:sz w:val="24"/>
              </w:rPr>
            </w:pPr>
            <w:r>
              <w:rPr>
                <w:rFonts w:hint="eastAsia" w:ascii="仿宋" w:hAnsi="仿宋" w:eastAsia="仿宋" w:cs="仿宋"/>
                <w:sz w:val="24"/>
              </w:rPr>
              <w:t>3</w:t>
            </w:r>
          </w:p>
        </w:tc>
        <w:tc>
          <w:tcPr>
            <w:tcW w:w="807" w:type="pct"/>
            <w:vAlign w:val="center"/>
          </w:tcPr>
          <w:p w14:paraId="6D80A984">
            <w:pPr>
              <w:rPr>
                <w:rFonts w:hint="eastAsia" w:ascii="仿宋" w:hAnsi="仿宋" w:eastAsia="仿宋" w:cs="仿宋"/>
                <w:sz w:val="24"/>
              </w:rPr>
            </w:pPr>
            <w:r>
              <w:rPr>
                <w:rFonts w:hint="eastAsia" w:ascii="仿宋" w:hAnsi="仿宋" w:eastAsia="仿宋" w:cs="仿宋"/>
                <w:sz w:val="24"/>
              </w:rPr>
              <w:t>响应方案中提供或使用主要设备的优劣</w:t>
            </w:r>
          </w:p>
        </w:tc>
        <w:tc>
          <w:tcPr>
            <w:tcW w:w="3027" w:type="pct"/>
            <w:vAlign w:val="center"/>
          </w:tcPr>
          <w:p w14:paraId="7BF4151A">
            <w:pPr>
              <w:rPr>
                <w:rFonts w:hint="eastAsia" w:ascii="仿宋" w:hAnsi="仿宋" w:eastAsia="仿宋" w:cs="仿宋"/>
                <w:sz w:val="24"/>
              </w:rPr>
            </w:pPr>
            <w:r>
              <w:rPr>
                <w:rFonts w:hint="eastAsia" w:ascii="仿宋" w:hAnsi="仿宋" w:eastAsia="仿宋" w:cs="仿宋"/>
                <w:sz w:val="24"/>
              </w:rPr>
              <w:t>所投产品技术参数及偏离情况，根据投标文件的响应情况打分：完全满足招标文件要求的得20分，带“</w:t>
            </w:r>
            <w:r>
              <w:rPr>
                <w:rFonts w:hint="eastAsia" w:ascii="仿宋" w:hAnsi="仿宋" w:eastAsia="仿宋" w:cs="仿宋"/>
              </w:rPr>
              <w:t>※</w:t>
            </w:r>
            <w:r>
              <w:rPr>
                <w:rFonts w:hint="eastAsia" w:ascii="仿宋" w:hAnsi="仿宋" w:eastAsia="仿宋" w:cs="仿宋"/>
                <w:sz w:val="24"/>
              </w:rPr>
              <w:t>”项每项负偏离扣1分，其余参数每项负偏离扣0.5分，扣完为止。</w:t>
            </w:r>
          </w:p>
        </w:tc>
        <w:tc>
          <w:tcPr>
            <w:tcW w:w="363" w:type="pct"/>
            <w:vAlign w:val="center"/>
          </w:tcPr>
          <w:p w14:paraId="5DDA72DD">
            <w:pPr>
              <w:jc w:val="center"/>
              <w:rPr>
                <w:rFonts w:hint="eastAsia" w:ascii="仿宋" w:hAnsi="仿宋" w:eastAsia="仿宋" w:cs="仿宋"/>
                <w:sz w:val="24"/>
              </w:rPr>
            </w:pPr>
            <w:r>
              <w:rPr>
                <w:rFonts w:hint="eastAsia" w:ascii="仿宋" w:hAnsi="仿宋" w:eastAsia="仿宋" w:cs="仿宋"/>
                <w:sz w:val="24"/>
              </w:rPr>
              <w:t>0-20</w:t>
            </w:r>
          </w:p>
        </w:tc>
        <w:tc>
          <w:tcPr>
            <w:tcW w:w="457" w:type="pct"/>
            <w:vAlign w:val="center"/>
          </w:tcPr>
          <w:p w14:paraId="20758232">
            <w:pPr>
              <w:jc w:val="center"/>
              <w:rPr>
                <w:rFonts w:hint="eastAsia" w:ascii="仿宋" w:hAnsi="仿宋" w:eastAsia="仿宋" w:cs="仿宋"/>
                <w:sz w:val="24"/>
              </w:rPr>
            </w:pPr>
            <w:r>
              <w:rPr>
                <w:rFonts w:hint="eastAsia" w:ascii="仿宋" w:hAnsi="仿宋" w:eastAsia="仿宋" w:cs="仿宋"/>
                <w:sz w:val="24"/>
              </w:rPr>
              <w:t>客观分</w:t>
            </w:r>
          </w:p>
        </w:tc>
      </w:tr>
      <w:tr w14:paraId="6B0E3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4" w:type="pct"/>
            <w:vAlign w:val="center"/>
          </w:tcPr>
          <w:p w14:paraId="2F094134">
            <w:pPr>
              <w:jc w:val="center"/>
              <w:rPr>
                <w:rFonts w:hint="eastAsia" w:ascii="仿宋" w:hAnsi="仿宋" w:eastAsia="仿宋" w:cs="仿宋"/>
                <w:sz w:val="24"/>
              </w:rPr>
            </w:pPr>
            <w:r>
              <w:rPr>
                <w:rFonts w:hint="eastAsia" w:ascii="仿宋" w:hAnsi="仿宋" w:eastAsia="仿宋" w:cs="仿宋"/>
                <w:sz w:val="24"/>
              </w:rPr>
              <w:t>4</w:t>
            </w:r>
          </w:p>
        </w:tc>
        <w:tc>
          <w:tcPr>
            <w:tcW w:w="807" w:type="pct"/>
            <w:vAlign w:val="center"/>
          </w:tcPr>
          <w:p w14:paraId="11173D03">
            <w:pPr>
              <w:jc w:val="center"/>
              <w:rPr>
                <w:rFonts w:hint="eastAsia" w:ascii="仿宋" w:hAnsi="仿宋" w:eastAsia="仿宋" w:cs="仿宋"/>
                <w:sz w:val="24"/>
              </w:rPr>
            </w:pPr>
            <w:r>
              <w:rPr>
                <w:rFonts w:hint="eastAsia" w:ascii="仿宋" w:hAnsi="仿宋" w:eastAsia="仿宋" w:cs="仿宋"/>
                <w:sz w:val="24"/>
              </w:rPr>
              <w:t>技术响应方案</w:t>
            </w:r>
          </w:p>
        </w:tc>
        <w:tc>
          <w:tcPr>
            <w:tcW w:w="3027" w:type="pct"/>
            <w:vAlign w:val="center"/>
          </w:tcPr>
          <w:p w14:paraId="438C5CC1">
            <w:pPr>
              <w:rPr>
                <w:rFonts w:hint="eastAsia" w:ascii="仿宋" w:hAnsi="仿宋" w:eastAsia="仿宋" w:cs="仿宋"/>
              </w:rPr>
            </w:pPr>
            <w:r>
              <w:rPr>
                <w:rFonts w:hint="eastAsia" w:ascii="仿宋" w:hAnsi="仿宋" w:eastAsia="仿宋" w:cs="仿宋"/>
                <w:sz w:val="24"/>
              </w:rPr>
              <w:t>根据投标人提供的项目需求理解及总体设计方案、投标产品评价等技术方案综合评定打分。（方案整体</w:t>
            </w:r>
            <w:r>
              <w:rPr>
                <w:rFonts w:hint="eastAsia" w:ascii="仿宋" w:hAnsi="仿宋" w:eastAsia="仿宋" w:cs="仿宋"/>
                <w:spacing w:val="-6"/>
                <w:sz w:val="24"/>
              </w:rPr>
              <w:t>详细、合理、全面的得5分；</w:t>
            </w:r>
            <w:r>
              <w:rPr>
                <w:rFonts w:hint="eastAsia" w:ascii="仿宋" w:hAnsi="仿宋" w:eastAsia="仿宋" w:cs="仿宋"/>
                <w:sz w:val="24"/>
              </w:rPr>
              <w:t>方案</w:t>
            </w:r>
            <w:r>
              <w:rPr>
                <w:rFonts w:hint="eastAsia" w:ascii="仿宋" w:hAnsi="仿宋" w:eastAsia="仿宋" w:cs="仿宋"/>
                <w:spacing w:val="-6"/>
                <w:sz w:val="24"/>
              </w:rPr>
              <w:t>整体</w:t>
            </w:r>
            <w:r>
              <w:rPr>
                <w:rFonts w:hint="eastAsia" w:ascii="仿宋" w:hAnsi="仿宋" w:eastAsia="仿宋" w:cs="仿宋"/>
                <w:sz w:val="24"/>
              </w:rPr>
              <w:t>略有不足之处</w:t>
            </w:r>
            <w:r>
              <w:rPr>
                <w:rFonts w:hint="eastAsia" w:ascii="仿宋" w:hAnsi="仿宋" w:eastAsia="仿宋" w:cs="仿宋"/>
                <w:spacing w:val="-6"/>
                <w:sz w:val="24"/>
              </w:rPr>
              <w:t>的得4分；</w:t>
            </w:r>
            <w:r>
              <w:rPr>
                <w:rFonts w:hint="eastAsia" w:ascii="仿宋" w:hAnsi="仿宋" w:eastAsia="仿宋" w:cs="仿宋"/>
                <w:sz w:val="24"/>
              </w:rPr>
              <w:t>方案</w:t>
            </w:r>
            <w:r>
              <w:rPr>
                <w:rFonts w:hint="eastAsia" w:ascii="仿宋" w:hAnsi="仿宋" w:eastAsia="仿宋" w:cs="仿宋"/>
                <w:spacing w:val="-6"/>
                <w:sz w:val="24"/>
              </w:rPr>
              <w:t>整体基本详细、合理、全面的得3分；</w:t>
            </w:r>
            <w:r>
              <w:rPr>
                <w:rFonts w:hint="eastAsia" w:ascii="仿宋" w:hAnsi="仿宋" w:eastAsia="仿宋" w:cs="仿宋"/>
                <w:sz w:val="24"/>
              </w:rPr>
              <w:t>方案</w:t>
            </w:r>
            <w:r>
              <w:rPr>
                <w:rFonts w:hint="eastAsia" w:ascii="仿宋" w:hAnsi="仿宋" w:eastAsia="仿宋" w:cs="仿宋"/>
                <w:spacing w:val="-6"/>
                <w:sz w:val="24"/>
              </w:rPr>
              <w:t>整体</w:t>
            </w:r>
            <w:r>
              <w:rPr>
                <w:rFonts w:hint="eastAsia" w:ascii="仿宋" w:hAnsi="仿宋" w:eastAsia="仿宋" w:cs="仿宋"/>
                <w:sz w:val="24"/>
              </w:rPr>
              <w:t>不具备实施性</w:t>
            </w:r>
            <w:r>
              <w:rPr>
                <w:rFonts w:hint="eastAsia" w:ascii="仿宋" w:hAnsi="仿宋" w:eastAsia="仿宋" w:cs="仿宋"/>
                <w:spacing w:val="-6"/>
                <w:sz w:val="24"/>
              </w:rPr>
              <w:t>的得2分；</w:t>
            </w:r>
            <w:r>
              <w:rPr>
                <w:rFonts w:hint="eastAsia" w:ascii="仿宋" w:hAnsi="仿宋" w:eastAsia="仿宋" w:cs="仿宋"/>
                <w:sz w:val="24"/>
              </w:rPr>
              <w:t>方案</w:t>
            </w:r>
            <w:r>
              <w:rPr>
                <w:rFonts w:hint="eastAsia" w:ascii="仿宋" w:hAnsi="仿宋" w:eastAsia="仿宋" w:cs="仿宋"/>
                <w:spacing w:val="-6"/>
                <w:sz w:val="24"/>
              </w:rPr>
              <w:t>整体存在重大缺陷的得1分；</w:t>
            </w:r>
            <w:r>
              <w:rPr>
                <w:rFonts w:hint="eastAsia" w:ascii="仿宋" w:hAnsi="仿宋" w:eastAsia="仿宋" w:cs="仿宋"/>
                <w:sz w:val="24"/>
              </w:rPr>
              <w:t>未提供的不得分。）</w:t>
            </w:r>
          </w:p>
        </w:tc>
        <w:tc>
          <w:tcPr>
            <w:tcW w:w="363" w:type="pct"/>
            <w:vAlign w:val="center"/>
          </w:tcPr>
          <w:p w14:paraId="7ACF2895">
            <w:pPr>
              <w:jc w:val="center"/>
              <w:rPr>
                <w:rFonts w:hint="eastAsia" w:ascii="仿宋" w:hAnsi="仿宋" w:eastAsia="仿宋" w:cs="仿宋"/>
                <w:sz w:val="24"/>
              </w:rPr>
            </w:pPr>
            <w:r>
              <w:rPr>
                <w:rFonts w:hint="eastAsia" w:ascii="仿宋" w:hAnsi="仿宋" w:eastAsia="仿宋" w:cs="仿宋"/>
                <w:sz w:val="24"/>
              </w:rPr>
              <w:t>0-5</w:t>
            </w:r>
          </w:p>
        </w:tc>
        <w:tc>
          <w:tcPr>
            <w:tcW w:w="457" w:type="pct"/>
            <w:vAlign w:val="center"/>
          </w:tcPr>
          <w:p w14:paraId="7854DF7A">
            <w:pPr>
              <w:jc w:val="center"/>
              <w:rPr>
                <w:rFonts w:hint="eastAsia" w:ascii="仿宋" w:hAnsi="仿宋" w:eastAsia="仿宋" w:cs="仿宋"/>
                <w:sz w:val="24"/>
              </w:rPr>
            </w:pPr>
            <w:r>
              <w:rPr>
                <w:rFonts w:hint="eastAsia" w:ascii="仿宋" w:hAnsi="仿宋" w:eastAsia="仿宋" w:cs="仿宋"/>
                <w:sz w:val="24"/>
              </w:rPr>
              <w:t>主观分</w:t>
            </w:r>
          </w:p>
        </w:tc>
      </w:tr>
      <w:tr w14:paraId="4B12B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4" w:type="pct"/>
            <w:vAlign w:val="center"/>
          </w:tcPr>
          <w:p w14:paraId="1B1B8BF8">
            <w:pPr>
              <w:jc w:val="center"/>
              <w:rPr>
                <w:rFonts w:hint="eastAsia" w:ascii="仿宋" w:hAnsi="仿宋" w:eastAsia="仿宋" w:cs="仿宋"/>
                <w:sz w:val="24"/>
              </w:rPr>
            </w:pPr>
            <w:bookmarkStart w:id="393" w:name="_Hlk176247920"/>
            <w:r>
              <w:rPr>
                <w:rFonts w:hint="eastAsia" w:ascii="仿宋" w:hAnsi="仿宋" w:eastAsia="仿宋" w:cs="仿宋"/>
                <w:sz w:val="24"/>
              </w:rPr>
              <w:t>5</w:t>
            </w:r>
          </w:p>
        </w:tc>
        <w:tc>
          <w:tcPr>
            <w:tcW w:w="807" w:type="pct"/>
            <w:vAlign w:val="center"/>
          </w:tcPr>
          <w:p w14:paraId="0AD5639E">
            <w:pPr>
              <w:jc w:val="center"/>
              <w:rPr>
                <w:rFonts w:hint="eastAsia" w:ascii="仿宋" w:hAnsi="仿宋" w:eastAsia="仿宋" w:cs="仿宋"/>
                <w:sz w:val="24"/>
              </w:rPr>
            </w:pPr>
            <w:r>
              <w:rPr>
                <w:rFonts w:hint="eastAsia" w:ascii="仿宋" w:hAnsi="仿宋" w:eastAsia="仿宋" w:cs="仿宋"/>
                <w:sz w:val="24"/>
              </w:rPr>
              <w:t>保证进度和项目完成的方案和措施等综合评定</w:t>
            </w:r>
          </w:p>
        </w:tc>
        <w:tc>
          <w:tcPr>
            <w:tcW w:w="3027" w:type="pct"/>
            <w:vAlign w:val="center"/>
          </w:tcPr>
          <w:p w14:paraId="375B528E">
            <w:pPr>
              <w:rPr>
                <w:rFonts w:hint="eastAsia" w:ascii="仿宋" w:hAnsi="仿宋" w:eastAsia="仿宋" w:cs="仿宋"/>
                <w:sz w:val="24"/>
              </w:rPr>
            </w:pPr>
            <w:r>
              <w:rPr>
                <w:rFonts w:hint="eastAsia" w:ascii="仿宋" w:hAnsi="仿宋" w:eastAsia="仿宋" w:cs="仿宋"/>
                <w:sz w:val="24"/>
              </w:rPr>
              <w:t>根据投标人提交的组织施工方案及按照物资投入情况、施工进度保证、施工现场管理、项目质量保证、项目风险应对等方面综合评定打分。（方案整体</w:t>
            </w:r>
            <w:r>
              <w:rPr>
                <w:rFonts w:hint="eastAsia" w:ascii="仿宋" w:hAnsi="仿宋" w:eastAsia="仿宋" w:cs="仿宋"/>
                <w:spacing w:val="-6"/>
                <w:sz w:val="24"/>
              </w:rPr>
              <w:t>详细、合理、全面的得5分；</w:t>
            </w:r>
            <w:r>
              <w:rPr>
                <w:rFonts w:hint="eastAsia" w:ascii="仿宋" w:hAnsi="仿宋" w:eastAsia="仿宋" w:cs="仿宋"/>
                <w:sz w:val="24"/>
              </w:rPr>
              <w:t>方案</w:t>
            </w:r>
            <w:r>
              <w:rPr>
                <w:rFonts w:hint="eastAsia" w:ascii="仿宋" w:hAnsi="仿宋" w:eastAsia="仿宋" w:cs="仿宋"/>
                <w:spacing w:val="-6"/>
                <w:sz w:val="24"/>
              </w:rPr>
              <w:t>整体</w:t>
            </w:r>
            <w:r>
              <w:rPr>
                <w:rFonts w:hint="eastAsia" w:ascii="仿宋" w:hAnsi="仿宋" w:eastAsia="仿宋" w:cs="仿宋"/>
                <w:sz w:val="24"/>
              </w:rPr>
              <w:t>略有不足之处</w:t>
            </w:r>
            <w:r>
              <w:rPr>
                <w:rFonts w:hint="eastAsia" w:ascii="仿宋" w:hAnsi="仿宋" w:eastAsia="仿宋" w:cs="仿宋"/>
                <w:spacing w:val="-6"/>
                <w:sz w:val="24"/>
              </w:rPr>
              <w:t>的得4分；</w:t>
            </w:r>
            <w:r>
              <w:rPr>
                <w:rFonts w:hint="eastAsia" w:ascii="仿宋" w:hAnsi="仿宋" w:eastAsia="仿宋" w:cs="仿宋"/>
                <w:sz w:val="24"/>
              </w:rPr>
              <w:t>方案</w:t>
            </w:r>
            <w:r>
              <w:rPr>
                <w:rFonts w:hint="eastAsia" w:ascii="仿宋" w:hAnsi="仿宋" w:eastAsia="仿宋" w:cs="仿宋"/>
                <w:spacing w:val="-6"/>
                <w:sz w:val="24"/>
              </w:rPr>
              <w:t>整体基本详细、合理、全面的得3分；</w:t>
            </w:r>
            <w:r>
              <w:rPr>
                <w:rFonts w:hint="eastAsia" w:ascii="仿宋" w:hAnsi="仿宋" w:eastAsia="仿宋" w:cs="仿宋"/>
                <w:sz w:val="24"/>
              </w:rPr>
              <w:t>方案</w:t>
            </w:r>
            <w:r>
              <w:rPr>
                <w:rFonts w:hint="eastAsia" w:ascii="仿宋" w:hAnsi="仿宋" w:eastAsia="仿宋" w:cs="仿宋"/>
                <w:spacing w:val="-6"/>
                <w:sz w:val="24"/>
              </w:rPr>
              <w:t>整体</w:t>
            </w:r>
            <w:r>
              <w:rPr>
                <w:rFonts w:hint="eastAsia" w:ascii="仿宋" w:hAnsi="仿宋" w:eastAsia="仿宋" w:cs="仿宋"/>
                <w:sz w:val="24"/>
              </w:rPr>
              <w:t>不具备实施性</w:t>
            </w:r>
            <w:r>
              <w:rPr>
                <w:rFonts w:hint="eastAsia" w:ascii="仿宋" w:hAnsi="仿宋" w:eastAsia="仿宋" w:cs="仿宋"/>
                <w:spacing w:val="-6"/>
                <w:sz w:val="24"/>
              </w:rPr>
              <w:t>的得2分；</w:t>
            </w:r>
            <w:r>
              <w:rPr>
                <w:rFonts w:hint="eastAsia" w:ascii="仿宋" w:hAnsi="仿宋" w:eastAsia="仿宋" w:cs="仿宋"/>
                <w:sz w:val="24"/>
              </w:rPr>
              <w:t>方案</w:t>
            </w:r>
            <w:r>
              <w:rPr>
                <w:rFonts w:hint="eastAsia" w:ascii="仿宋" w:hAnsi="仿宋" w:eastAsia="仿宋" w:cs="仿宋"/>
                <w:spacing w:val="-6"/>
                <w:sz w:val="24"/>
              </w:rPr>
              <w:t>整体存在重大缺陷的得1分；</w:t>
            </w:r>
            <w:r>
              <w:rPr>
                <w:rFonts w:hint="eastAsia" w:ascii="仿宋" w:hAnsi="仿宋" w:eastAsia="仿宋" w:cs="仿宋"/>
                <w:sz w:val="24"/>
              </w:rPr>
              <w:t>未提供的不得分。）</w:t>
            </w:r>
          </w:p>
        </w:tc>
        <w:tc>
          <w:tcPr>
            <w:tcW w:w="363" w:type="pct"/>
            <w:vAlign w:val="center"/>
          </w:tcPr>
          <w:p w14:paraId="457AE73B">
            <w:pPr>
              <w:jc w:val="center"/>
              <w:rPr>
                <w:rFonts w:hint="eastAsia" w:ascii="仿宋" w:hAnsi="仿宋" w:eastAsia="仿宋" w:cs="仿宋"/>
                <w:sz w:val="24"/>
              </w:rPr>
            </w:pPr>
            <w:r>
              <w:rPr>
                <w:rFonts w:hint="eastAsia" w:ascii="仿宋" w:hAnsi="仿宋" w:eastAsia="仿宋" w:cs="仿宋"/>
                <w:sz w:val="24"/>
              </w:rPr>
              <w:t>0-5</w:t>
            </w:r>
          </w:p>
        </w:tc>
        <w:tc>
          <w:tcPr>
            <w:tcW w:w="457" w:type="pct"/>
            <w:vAlign w:val="center"/>
          </w:tcPr>
          <w:p w14:paraId="17058D84">
            <w:pPr>
              <w:jc w:val="center"/>
              <w:rPr>
                <w:rFonts w:hint="eastAsia" w:ascii="仿宋" w:hAnsi="仿宋" w:eastAsia="仿宋" w:cs="仿宋"/>
                <w:sz w:val="24"/>
              </w:rPr>
            </w:pPr>
            <w:r>
              <w:rPr>
                <w:rFonts w:hint="eastAsia" w:ascii="仿宋" w:hAnsi="仿宋" w:eastAsia="仿宋" w:cs="仿宋"/>
                <w:sz w:val="24"/>
              </w:rPr>
              <w:t>主观分</w:t>
            </w:r>
          </w:p>
        </w:tc>
      </w:tr>
      <w:bookmarkEnd w:id="393"/>
      <w:tr w14:paraId="33464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344" w:type="pct"/>
            <w:vMerge w:val="restart"/>
            <w:vAlign w:val="center"/>
          </w:tcPr>
          <w:p w14:paraId="27A67160">
            <w:pPr>
              <w:jc w:val="center"/>
              <w:rPr>
                <w:rFonts w:hint="eastAsia" w:ascii="仿宋" w:hAnsi="仿宋" w:eastAsia="仿宋" w:cs="仿宋"/>
                <w:sz w:val="24"/>
              </w:rPr>
            </w:pPr>
            <w:bookmarkStart w:id="394" w:name="_Hlk176247938"/>
            <w:r>
              <w:rPr>
                <w:rFonts w:hint="eastAsia" w:ascii="仿宋" w:hAnsi="仿宋" w:eastAsia="仿宋" w:cs="仿宋"/>
                <w:sz w:val="24"/>
              </w:rPr>
              <w:t>6</w:t>
            </w:r>
          </w:p>
        </w:tc>
        <w:tc>
          <w:tcPr>
            <w:tcW w:w="807" w:type="pct"/>
            <w:vMerge w:val="restart"/>
            <w:vAlign w:val="center"/>
          </w:tcPr>
          <w:p w14:paraId="37584106">
            <w:pPr>
              <w:jc w:val="center"/>
              <w:rPr>
                <w:rFonts w:hint="eastAsia" w:ascii="仿宋" w:hAnsi="仿宋" w:eastAsia="仿宋" w:cs="仿宋"/>
                <w:sz w:val="24"/>
              </w:rPr>
            </w:pPr>
            <w:r>
              <w:rPr>
                <w:rFonts w:hint="eastAsia" w:ascii="仿宋" w:hAnsi="仿宋" w:eastAsia="仿宋" w:cs="仿宋"/>
                <w:sz w:val="24"/>
              </w:rPr>
              <w:t>项目负责人及技术力量安排等</w:t>
            </w:r>
          </w:p>
        </w:tc>
        <w:tc>
          <w:tcPr>
            <w:tcW w:w="3027" w:type="pct"/>
            <w:vAlign w:val="center"/>
          </w:tcPr>
          <w:p w14:paraId="4FC35227">
            <w:pPr>
              <w:rPr>
                <w:rFonts w:hint="eastAsia" w:ascii="仿宋" w:hAnsi="仿宋" w:eastAsia="仿宋" w:cs="仿宋"/>
                <w:kern w:val="0"/>
                <w:sz w:val="24"/>
              </w:rPr>
            </w:pPr>
            <w:r>
              <w:rPr>
                <w:rFonts w:hint="eastAsia" w:ascii="仿宋" w:hAnsi="仿宋" w:eastAsia="仿宋" w:cs="仿宋"/>
                <w:kern w:val="0"/>
                <w:sz w:val="24"/>
              </w:rPr>
              <w:t>（1）</w:t>
            </w:r>
            <w:bookmarkStart w:id="395" w:name="_Hlk176248193"/>
            <w:r>
              <w:rPr>
                <w:rFonts w:hint="eastAsia" w:ascii="仿宋" w:hAnsi="仿宋" w:eastAsia="仿宋" w:cs="仿宋"/>
                <w:kern w:val="0"/>
                <w:sz w:val="24"/>
              </w:rPr>
              <w:t>项目负责人同时具备信息系统项目管理师证书和系统集成项目管理工程师证书的</w:t>
            </w:r>
            <w:bookmarkEnd w:id="395"/>
            <w:r>
              <w:rPr>
                <w:rFonts w:hint="eastAsia" w:ascii="仿宋" w:hAnsi="仿宋" w:eastAsia="仿宋" w:cs="仿宋"/>
                <w:kern w:val="0"/>
                <w:sz w:val="24"/>
              </w:rPr>
              <w:t>得2分；</w:t>
            </w:r>
          </w:p>
          <w:p w14:paraId="13338D3E">
            <w:pPr>
              <w:rPr>
                <w:rFonts w:hint="eastAsia" w:ascii="仿宋" w:hAnsi="仿宋" w:eastAsia="仿宋" w:cs="仿宋"/>
                <w:kern w:val="0"/>
                <w:sz w:val="24"/>
              </w:rPr>
            </w:pPr>
            <w:r>
              <w:rPr>
                <w:rFonts w:hint="eastAsia" w:ascii="仿宋" w:hAnsi="仿宋" w:eastAsia="仿宋" w:cs="仿宋"/>
                <w:kern w:val="0"/>
                <w:sz w:val="24"/>
              </w:rPr>
              <w:t>（证明材料：需提供本单位人员开标前三个月内任意一个月的社保缴纳证明及相应证书材料，未按要求提供证明材料的不得分）</w:t>
            </w:r>
          </w:p>
        </w:tc>
        <w:tc>
          <w:tcPr>
            <w:tcW w:w="363" w:type="pct"/>
            <w:vAlign w:val="center"/>
          </w:tcPr>
          <w:p w14:paraId="3BBE4CA7">
            <w:pPr>
              <w:jc w:val="center"/>
              <w:rPr>
                <w:rFonts w:hint="eastAsia" w:ascii="仿宋" w:hAnsi="仿宋" w:eastAsia="仿宋" w:cs="仿宋"/>
                <w:sz w:val="24"/>
              </w:rPr>
            </w:pPr>
            <w:bookmarkStart w:id="396" w:name="OLE_LINK2"/>
            <w:r>
              <w:rPr>
                <w:rFonts w:hint="eastAsia" w:ascii="仿宋" w:hAnsi="仿宋" w:eastAsia="仿宋" w:cs="仿宋"/>
                <w:sz w:val="24"/>
              </w:rPr>
              <w:t>0-2</w:t>
            </w:r>
            <w:bookmarkEnd w:id="396"/>
          </w:p>
        </w:tc>
        <w:tc>
          <w:tcPr>
            <w:tcW w:w="457" w:type="pct"/>
            <w:vAlign w:val="center"/>
          </w:tcPr>
          <w:p w14:paraId="0E8F874D">
            <w:pPr>
              <w:jc w:val="center"/>
              <w:rPr>
                <w:rFonts w:hint="eastAsia" w:ascii="仿宋" w:hAnsi="仿宋" w:eastAsia="仿宋" w:cs="仿宋"/>
                <w:sz w:val="24"/>
              </w:rPr>
            </w:pPr>
            <w:bookmarkStart w:id="397" w:name="OLE_LINK1"/>
            <w:r>
              <w:rPr>
                <w:rFonts w:hint="eastAsia" w:ascii="仿宋" w:hAnsi="仿宋" w:eastAsia="仿宋" w:cs="仿宋"/>
                <w:sz w:val="24"/>
              </w:rPr>
              <w:t>客观分</w:t>
            </w:r>
            <w:bookmarkEnd w:id="397"/>
          </w:p>
        </w:tc>
      </w:tr>
      <w:tr w14:paraId="3F55D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4" w:type="pct"/>
            <w:vMerge w:val="continue"/>
            <w:vAlign w:val="center"/>
          </w:tcPr>
          <w:p w14:paraId="2A02D934">
            <w:pPr>
              <w:jc w:val="center"/>
              <w:rPr>
                <w:rFonts w:hint="eastAsia" w:ascii="仿宋" w:hAnsi="仿宋" w:eastAsia="仿宋" w:cs="仿宋"/>
                <w:sz w:val="24"/>
              </w:rPr>
            </w:pPr>
          </w:p>
        </w:tc>
        <w:tc>
          <w:tcPr>
            <w:tcW w:w="807" w:type="pct"/>
            <w:vMerge w:val="continue"/>
            <w:vAlign w:val="center"/>
          </w:tcPr>
          <w:p w14:paraId="4A535756">
            <w:pPr>
              <w:jc w:val="center"/>
              <w:rPr>
                <w:rFonts w:hint="eastAsia" w:ascii="仿宋" w:hAnsi="仿宋" w:eastAsia="仿宋" w:cs="仿宋"/>
                <w:sz w:val="24"/>
              </w:rPr>
            </w:pPr>
          </w:p>
        </w:tc>
        <w:tc>
          <w:tcPr>
            <w:tcW w:w="3027" w:type="pct"/>
            <w:vAlign w:val="center"/>
          </w:tcPr>
          <w:p w14:paraId="7A4A67F6">
            <w:pPr>
              <w:rPr>
                <w:rFonts w:hint="eastAsia" w:ascii="仿宋" w:hAnsi="仿宋" w:eastAsia="仿宋" w:cs="仿宋"/>
                <w:kern w:val="0"/>
                <w:sz w:val="24"/>
              </w:rPr>
            </w:pPr>
            <w:r>
              <w:rPr>
                <w:rFonts w:hint="eastAsia" w:ascii="仿宋" w:hAnsi="仿宋" w:eastAsia="仿宋" w:cs="仿宋"/>
                <w:kern w:val="0"/>
                <w:sz w:val="24"/>
              </w:rPr>
              <w:t>（2）项目技术负责人同时具备电工三级及以上职业技能鉴定证书和安防系统工程师的得2分；</w:t>
            </w:r>
          </w:p>
          <w:p w14:paraId="138353E3">
            <w:pPr>
              <w:rPr>
                <w:rFonts w:hint="eastAsia" w:ascii="仿宋" w:hAnsi="仿宋" w:eastAsia="仿宋" w:cs="仿宋"/>
                <w:kern w:val="0"/>
                <w:sz w:val="24"/>
              </w:rPr>
            </w:pPr>
            <w:r>
              <w:rPr>
                <w:rFonts w:hint="eastAsia" w:ascii="仿宋" w:hAnsi="仿宋" w:eastAsia="仿宋" w:cs="仿宋"/>
                <w:kern w:val="0"/>
                <w:sz w:val="24"/>
              </w:rPr>
              <w:t>（证明材料：需提供本单位人员开标前三个月内任意一个月的社保缴纳证明及相应证书材料，未按要求提供证明材料的不得分）</w:t>
            </w:r>
          </w:p>
        </w:tc>
        <w:tc>
          <w:tcPr>
            <w:tcW w:w="363" w:type="pct"/>
            <w:vAlign w:val="center"/>
          </w:tcPr>
          <w:p w14:paraId="3035E755">
            <w:pPr>
              <w:jc w:val="center"/>
              <w:rPr>
                <w:rFonts w:hint="eastAsia" w:ascii="仿宋" w:hAnsi="仿宋" w:eastAsia="仿宋" w:cs="仿宋"/>
                <w:sz w:val="24"/>
              </w:rPr>
            </w:pPr>
            <w:r>
              <w:rPr>
                <w:rFonts w:hint="eastAsia" w:ascii="仿宋" w:hAnsi="仿宋" w:eastAsia="仿宋" w:cs="仿宋"/>
                <w:sz w:val="24"/>
              </w:rPr>
              <w:t>0-2</w:t>
            </w:r>
          </w:p>
        </w:tc>
        <w:tc>
          <w:tcPr>
            <w:tcW w:w="457" w:type="pct"/>
            <w:vAlign w:val="center"/>
          </w:tcPr>
          <w:p w14:paraId="1EF886BE">
            <w:pPr>
              <w:jc w:val="center"/>
              <w:rPr>
                <w:rFonts w:hint="eastAsia" w:ascii="仿宋" w:hAnsi="仿宋" w:eastAsia="仿宋" w:cs="仿宋"/>
                <w:sz w:val="24"/>
              </w:rPr>
            </w:pPr>
            <w:r>
              <w:rPr>
                <w:rFonts w:hint="eastAsia" w:ascii="仿宋" w:hAnsi="仿宋" w:eastAsia="仿宋" w:cs="仿宋"/>
                <w:sz w:val="24"/>
              </w:rPr>
              <w:t>客观分</w:t>
            </w:r>
          </w:p>
        </w:tc>
      </w:tr>
      <w:tr w14:paraId="4BEEC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4" w:type="pct"/>
            <w:vMerge w:val="continue"/>
            <w:vAlign w:val="center"/>
          </w:tcPr>
          <w:p w14:paraId="5B6CF504">
            <w:pPr>
              <w:jc w:val="center"/>
              <w:rPr>
                <w:rFonts w:hint="eastAsia" w:ascii="仿宋" w:hAnsi="仿宋" w:eastAsia="仿宋" w:cs="仿宋"/>
                <w:sz w:val="24"/>
              </w:rPr>
            </w:pPr>
          </w:p>
        </w:tc>
        <w:tc>
          <w:tcPr>
            <w:tcW w:w="807" w:type="pct"/>
            <w:vMerge w:val="continue"/>
            <w:vAlign w:val="center"/>
          </w:tcPr>
          <w:p w14:paraId="7E0081C7">
            <w:pPr>
              <w:jc w:val="center"/>
              <w:rPr>
                <w:rFonts w:hint="eastAsia" w:ascii="仿宋" w:hAnsi="仿宋" w:eastAsia="仿宋" w:cs="仿宋"/>
                <w:sz w:val="24"/>
              </w:rPr>
            </w:pPr>
          </w:p>
        </w:tc>
        <w:tc>
          <w:tcPr>
            <w:tcW w:w="3027" w:type="pct"/>
            <w:vAlign w:val="center"/>
          </w:tcPr>
          <w:p w14:paraId="747F9BA3">
            <w:pPr>
              <w:rPr>
                <w:rFonts w:hint="eastAsia" w:ascii="仿宋" w:hAnsi="仿宋" w:eastAsia="仿宋" w:cs="仿宋"/>
                <w:kern w:val="0"/>
                <w:sz w:val="24"/>
              </w:rPr>
            </w:pPr>
            <w:r>
              <w:rPr>
                <w:rFonts w:hint="eastAsia" w:ascii="仿宋" w:hAnsi="仿宋" w:eastAsia="仿宋" w:cs="仿宋"/>
                <w:kern w:val="0"/>
                <w:sz w:val="24"/>
              </w:rPr>
              <w:t>（3）安装调试人员：同时具备安全生产合格证书和高处作业证书的，每名得2分，最高得4分；</w:t>
            </w:r>
          </w:p>
          <w:p w14:paraId="5E82AF3A">
            <w:pPr>
              <w:rPr>
                <w:rFonts w:hint="eastAsia" w:ascii="仿宋" w:hAnsi="仿宋" w:eastAsia="仿宋" w:cs="仿宋"/>
                <w:kern w:val="0"/>
                <w:sz w:val="24"/>
              </w:rPr>
            </w:pPr>
            <w:r>
              <w:rPr>
                <w:rFonts w:hint="eastAsia" w:ascii="仿宋" w:hAnsi="仿宋" w:eastAsia="仿宋" w:cs="仿宋"/>
                <w:kern w:val="0"/>
                <w:sz w:val="24"/>
              </w:rPr>
              <w:t>（证明材料：需提供本单位人员开标前三个月内任意一个月的社保缴纳证明及相应证书材料，未按要求提供证明材料的不得分）</w:t>
            </w:r>
          </w:p>
        </w:tc>
        <w:tc>
          <w:tcPr>
            <w:tcW w:w="363" w:type="pct"/>
            <w:vAlign w:val="center"/>
          </w:tcPr>
          <w:p w14:paraId="56893D61">
            <w:pPr>
              <w:jc w:val="center"/>
              <w:rPr>
                <w:rFonts w:hint="eastAsia" w:ascii="仿宋" w:hAnsi="仿宋" w:eastAsia="仿宋" w:cs="仿宋"/>
                <w:sz w:val="24"/>
              </w:rPr>
            </w:pPr>
            <w:r>
              <w:rPr>
                <w:rFonts w:hint="eastAsia" w:ascii="仿宋" w:hAnsi="仿宋" w:eastAsia="仿宋" w:cs="仿宋"/>
                <w:sz w:val="24"/>
              </w:rPr>
              <w:t>0-4</w:t>
            </w:r>
          </w:p>
        </w:tc>
        <w:tc>
          <w:tcPr>
            <w:tcW w:w="457" w:type="pct"/>
            <w:vAlign w:val="center"/>
          </w:tcPr>
          <w:p w14:paraId="6A048EFF">
            <w:pPr>
              <w:jc w:val="center"/>
              <w:rPr>
                <w:rFonts w:hint="eastAsia" w:ascii="仿宋" w:hAnsi="仿宋" w:eastAsia="仿宋" w:cs="仿宋"/>
                <w:sz w:val="24"/>
              </w:rPr>
            </w:pPr>
            <w:r>
              <w:rPr>
                <w:rFonts w:hint="eastAsia" w:ascii="仿宋" w:hAnsi="仿宋" w:eastAsia="仿宋" w:cs="仿宋"/>
                <w:sz w:val="24"/>
              </w:rPr>
              <w:t>客观分</w:t>
            </w:r>
          </w:p>
        </w:tc>
      </w:tr>
      <w:tr w14:paraId="34792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4" w:type="pct"/>
            <w:vMerge w:val="continue"/>
            <w:vAlign w:val="center"/>
          </w:tcPr>
          <w:p w14:paraId="22776E51">
            <w:pPr>
              <w:jc w:val="center"/>
              <w:rPr>
                <w:rFonts w:hint="eastAsia" w:ascii="仿宋" w:hAnsi="仿宋" w:eastAsia="仿宋" w:cs="仿宋"/>
                <w:sz w:val="24"/>
              </w:rPr>
            </w:pPr>
          </w:p>
        </w:tc>
        <w:tc>
          <w:tcPr>
            <w:tcW w:w="807" w:type="pct"/>
            <w:vMerge w:val="continue"/>
            <w:vAlign w:val="center"/>
          </w:tcPr>
          <w:p w14:paraId="5ACFCFE6">
            <w:pPr>
              <w:jc w:val="center"/>
              <w:rPr>
                <w:rFonts w:hint="eastAsia" w:ascii="仿宋" w:hAnsi="仿宋" w:eastAsia="仿宋" w:cs="仿宋"/>
                <w:sz w:val="24"/>
              </w:rPr>
            </w:pPr>
          </w:p>
        </w:tc>
        <w:tc>
          <w:tcPr>
            <w:tcW w:w="3027" w:type="pct"/>
            <w:vAlign w:val="center"/>
          </w:tcPr>
          <w:p w14:paraId="7167866A">
            <w:pPr>
              <w:rPr>
                <w:rFonts w:hint="eastAsia" w:ascii="仿宋" w:hAnsi="仿宋" w:eastAsia="仿宋" w:cs="仿宋"/>
                <w:kern w:val="0"/>
                <w:sz w:val="24"/>
              </w:rPr>
            </w:pPr>
            <w:r>
              <w:rPr>
                <w:rFonts w:hint="eastAsia" w:ascii="仿宋" w:hAnsi="仿宋" w:eastAsia="仿宋" w:cs="仿宋"/>
                <w:kern w:val="0"/>
                <w:sz w:val="24"/>
              </w:rPr>
              <w:t>（4）项目团队其他成员中具有信息系统项目管理师（高级）资格证书、网络规划管理专业工程师证书、网络工程专业工程师证书的，每具备一类证书得1分，不能为同一人，本项最高得3分。</w:t>
            </w:r>
          </w:p>
          <w:p w14:paraId="2B9C84DF">
            <w:pPr>
              <w:rPr>
                <w:rFonts w:hint="eastAsia" w:ascii="仿宋" w:hAnsi="仿宋" w:eastAsia="仿宋" w:cs="仿宋"/>
                <w:kern w:val="0"/>
                <w:sz w:val="24"/>
              </w:rPr>
            </w:pPr>
            <w:r>
              <w:rPr>
                <w:rFonts w:hint="eastAsia" w:ascii="仿宋" w:hAnsi="仿宋" w:eastAsia="仿宋" w:cs="仿宋"/>
                <w:kern w:val="0"/>
                <w:sz w:val="24"/>
              </w:rPr>
              <w:t>（证明材料：需提供本单位人员开标前三个月内任意一个月的社保缴纳证明及相应证书材料，未按要求提供证明材料的不得分）</w:t>
            </w:r>
          </w:p>
        </w:tc>
        <w:tc>
          <w:tcPr>
            <w:tcW w:w="363" w:type="pct"/>
            <w:vAlign w:val="center"/>
          </w:tcPr>
          <w:p w14:paraId="2EA23C4C">
            <w:pPr>
              <w:jc w:val="center"/>
              <w:rPr>
                <w:rFonts w:hint="eastAsia" w:ascii="仿宋" w:hAnsi="仿宋" w:eastAsia="仿宋" w:cs="仿宋"/>
                <w:sz w:val="24"/>
              </w:rPr>
            </w:pPr>
            <w:r>
              <w:rPr>
                <w:rFonts w:hint="eastAsia" w:ascii="仿宋" w:hAnsi="仿宋" w:eastAsia="仿宋" w:cs="仿宋"/>
                <w:sz w:val="24"/>
              </w:rPr>
              <w:t>0-3</w:t>
            </w:r>
          </w:p>
        </w:tc>
        <w:tc>
          <w:tcPr>
            <w:tcW w:w="457" w:type="pct"/>
            <w:vAlign w:val="center"/>
          </w:tcPr>
          <w:p w14:paraId="20F00EEC">
            <w:pPr>
              <w:jc w:val="center"/>
              <w:rPr>
                <w:rFonts w:hint="eastAsia" w:ascii="仿宋" w:hAnsi="仿宋" w:eastAsia="仿宋" w:cs="仿宋"/>
                <w:sz w:val="24"/>
              </w:rPr>
            </w:pPr>
            <w:r>
              <w:rPr>
                <w:rFonts w:hint="eastAsia" w:ascii="仿宋" w:hAnsi="仿宋" w:eastAsia="仿宋" w:cs="仿宋"/>
                <w:sz w:val="24"/>
              </w:rPr>
              <w:t>客观分</w:t>
            </w:r>
          </w:p>
        </w:tc>
      </w:tr>
      <w:bookmarkEnd w:id="394"/>
      <w:tr w14:paraId="2C83C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4" w:type="pct"/>
            <w:vAlign w:val="center"/>
          </w:tcPr>
          <w:p w14:paraId="27271130">
            <w:pPr>
              <w:jc w:val="center"/>
              <w:rPr>
                <w:rFonts w:hint="eastAsia" w:ascii="仿宋" w:hAnsi="仿宋" w:eastAsia="仿宋" w:cs="仿宋"/>
                <w:sz w:val="24"/>
              </w:rPr>
            </w:pPr>
            <w:r>
              <w:rPr>
                <w:rFonts w:hint="eastAsia" w:ascii="仿宋" w:hAnsi="仿宋" w:eastAsia="仿宋" w:cs="仿宋"/>
                <w:sz w:val="24"/>
              </w:rPr>
              <w:t>7</w:t>
            </w:r>
          </w:p>
        </w:tc>
        <w:tc>
          <w:tcPr>
            <w:tcW w:w="807" w:type="pct"/>
            <w:vAlign w:val="center"/>
          </w:tcPr>
          <w:p w14:paraId="20CB21A7">
            <w:pPr>
              <w:jc w:val="center"/>
              <w:rPr>
                <w:rFonts w:hint="eastAsia" w:ascii="仿宋" w:hAnsi="仿宋" w:eastAsia="仿宋" w:cs="仿宋"/>
                <w:sz w:val="24"/>
              </w:rPr>
            </w:pPr>
            <w:r>
              <w:rPr>
                <w:rFonts w:hint="eastAsia" w:ascii="仿宋" w:hAnsi="仿宋" w:eastAsia="仿宋" w:cs="仿宋"/>
                <w:sz w:val="24"/>
              </w:rPr>
              <w:t>对本项目的合理化建议</w:t>
            </w:r>
          </w:p>
        </w:tc>
        <w:tc>
          <w:tcPr>
            <w:tcW w:w="3027" w:type="pct"/>
            <w:vAlign w:val="center"/>
          </w:tcPr>
          <w:p w14:paraId="2BD6B486">
            <w:pPr>
              <w:rPr>
                <w:rFonts w:hint="eastAsia" w:ascii="仿宋" w:hAnsi="仿宋" w:eastAsia="仿宋" w:cs="仿宋"/>
                <w:sz w:val="24"/>
              </w:rPr>
            </w:pPr>
            <w:r>
              <w:rPr>
                <w:rFonts w:hint="eastAsia" w:ascii="仿宋" w:hAnsi="仿宋" w:eastAsia="仿宋" w:cs="仿宋"/>
                <w:sz w:val="24"/>
              </w:rPr>
              <w:t>针对本项目建设，根据投标人提供的合理化建议综合评定打分。（方案内容完整且与项目匹配度好的得3分；方案内容基本完整且与项目匹配度较好的得2分；方案内容存在欠缺或与项目匹配度一般的得1分；方案内容缺失严重或与项目不匹配的不得分。</w:t>
            </w:r>
          </w:p>
        </w:tc>
        <w:tc>
          <w:tcPr>
            <w:tcW w:w="363" w:type="pct"/>
            <w:vAlign w:val="center"/>
          </w:tcPr>
          <w:p w14:paraId="66D83CA3">
            <w:pPr>
              <w:jc w:val="center"/>
              <w:rPr>
                <w:rFonts w:hint="eastAsia" w:ascii="仿宋" w:hAnsi="仿宋" w:eastAsia="仿宋" w:cs="仿宋"/>
                <w:sz w:val="24"/>
              </w:rPr>
            </w:pPr>
            <w:r>
              <w:rPr>
                <w:rFonts w:hint="eastAsia" w:ascii="仿宋" w:hAnsi="仿宋" w:eastAsia="仿宋" w:cs="仿宋"/>
                <w:sz w:val="24"/>
              </w:rPr>
              <w:t>0-3</w:t>
            </w:r>
          </w:p>
        </w:tc>
        <w:tc>
          <w:tcPr>
            <w:tcW w:w="457" w:type="pct"/>
            <w:vAlign w:val="center"/>
          </w:tcPr>
          <w:p w14:paraId="109B2FC1">
            <w:pPr>
              <w:jc w:val="center"/>
              <w:rPr>
                <w:rFonts w:hint="eastAsia" w:ascii="仿宋" w:hAnsi="仿宋" w:eastAsia="仿宋" w:cs="仿宋"/>
                <w:sz w:val="24"/>
              </w:rPr>
            </w:pPr>
            <w:r>
              <w:rPr>
                <w:rFonts w:hint="eastAsia" w:ascii="仿宋" w:hAnsi="仿宋" w:eastAsia="仿宋" w:cs="仿宋"/>
                <w:sz w:val="24"/>
              </w:rPr>
              <w:t>主观分</w:t>
            </w:r>
          </w:p>
        </w:tc>
      </w:tr>
      <w:tr w14:paraId="22FDC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4" w:type="pct"/>
            <w:vMerge w:val="restart"/>
            <w:vAlign w:val="center"/>
          </w:tcPr>
          <w:p w14:paraId="557244FD">
            <w:pPr>
              <w:jc w:val="center"/>
              <w:rPr>
                <w:rFonts w:hint="eastAsia" w:ascii="仿宋" w:hAnsi="仿宋" w:eastAsia="仿宋" w:cs="仿宋"/>
                <w:sz w:val="24"/>
              </w:rPr>
            </w:pPr>
            <w:r>
              <w:rPr>
                <w:rFonts w:hint="eastAsia" w:ascii="仿宋" w:hAnsi="仿宋" w:eastAsia="仿宋" w:cs="仿宋"/>
                <w:sz w:val="24"/>
              </w:rPr>
              <w:t>8</w:t>
            </w:r>
          </w:p>
        </w:tc>
        <w:tc>
          <w:tcPr>
            <w:tcW w:w="807" w:type="pct"/>
            <w:vMerge w:val="restart"/>
            <w:vAlign w:val="center"/>
          </w:tcPr>
          <w:p w14:paraId="1BCD8889">
            <w:pPr>
              <w:jc w:val="center"/>
              <w:rPr>
                <w:rFonts w:hint="eastAsia" w:ascii="仿宋" w:hAnsi="仿宋" w:eastAsia="仿宋" w:cs="仿宋"/>
                <w:sz w:val="24"/>
              </w:rPr>
            </w:pPr>
            <w:r>
              <w:rPr>
                <w:rFonts w:hint="eastAsia" w:ascii="仿宋" w:hAnsi="仿宋" w:eastAsia="仿宋" w:cs="仿宋"/>
                <w:sz w:val="24"/>
              </w:rPr>
              <w:t>服务质量保证情况</w:t>
            </w:r>
          </w:p>
        </w:tc>
        <w:tc>
          <w:tcPr>
            <w:tcW w:w="3027" w:type="pct"/>
            <w:vAlign w:val="center"/>
          </w:tcPr>
          <w:p w14:paraId="36FBB574">
            <w:pPr>
              <w:rPr>
                <w:rFonts w:hint="eastAsia" w:ascii="仿宋" w:hAnsi="仿宋" w:eastAsia="仿宋" w:cs="仿宋"/>
                <w:kern w:val="0"/>
                <w:sz w:val="24"/>
              </w:rPr>
            </w:pPr>
            <w:r>
              <w:rPr>
                <w:rFonts w:hint="eastAsia" w:ascii="仿宋" w:hAnsi="仿宋" w:eastAsia="仿宋" w:cs="仿宋"/>
                <w:kern w:val="0"/>
                <w:sz w:val="24"/>
              </w:rPr>
              <w:t>根据</w:t>
            </w:r>
            <w:bookmarkStart w:id="398" w:name="_Hlk176270030"/>
            <w:r>
              <w:rPr>
                <w:rFonts w:hint="eastAsia" w:ascii="仿宋" w:hAnsi="仿宋" w:eastAsia="仿宋" w:cs="仿宋"/>
                <w:kern w:val="0"/>
                <w:sz w:val="24"/>
              </w:rPr>
              <w:t>质保期限、可实现程度、提供优惠</w:t>
            </w:r>
            <w:bookmarkEnd w:id="398"/>
            <w:r>
              <w:rPr>
                <w:rFonts w:hint="eastAsia" w:ascii="仿宋" w:hAnsi="仿宋" w:eastAsia="仿宋" w:cs="仿宋"/>
                <w:kern w:val="0"/>
                <w:sz w:val="24"/>
              </w:rPr>
              <w:t>等情况综合评定打分。</w:t>
            </w:r>
            <w:r>
              <w:rPr>
                <w:rFonts w:hint="eastAsia" w:ascii="仿宋" w:hAnsi="仿宋" w:eastAsia="仿宋" w:cs="仿宋"/>
                <w:sz w:val="24"/>
              </w:rPr>
              <w:t>方案内容完整且与项目匹配度好的得3分；方案内容基本完整且与项目匹配度较好的得2分；方案内容存在欠缺或与项目匹配度一般的得1分；方案内容缺失严重或与项目不匹配的不得分。</w:t>
            </w:r>
          </w:p>
        </w:tc>
        <w:tc>
          <w:tcPr>
            <w:tcW w:w="363" w:type="pct"/>
            <w:vAlign w:val="center"/>
          </w:tcPr>
          <w:p w14:paraId="716CFA21">
            <w:pPr>
              <w:jc w:val="center"/>
              <w:rPr>
                <w:rFonts w:hint="eastAsia" w:ascii="仿宋" w:hAnsi="仿宋" w:eastAsia="仿宋" w:cs="仿宋"/>
                <w:sz w:val="24"/>
              </w:rPr>
            </w:pPr>
            <w:r>
              <w:rPr>
                <w:rFonts w:hint="eastAsia" w:ascii="仿宋" w:hAnsi="仿宋" w:eastAsia="仿宋" w:cs="仿宋"/>
                <w:sz w:val="24"/>
              </w:rPr>
              <w:t>0-3</w:t>
            </w:r>
          </w:p>
        </w:tc>
        <w:tc>
          <w:tcPr>
            <w:tcW w:w="457" w:type="pct"/>
            <w:vAlign w:val="center"/>
          </w:tcPr>
          <w:p w14:paraId="7CC4BFC4">
            <w:pPr>
              <w:jc w:val="center"/>
              <w:rPr>
                <w:rFonts w:hint="eastAsia" w:ascii="仿宋" w:hAnsi="仿宋" w:eastAsia="仿宋" w:cs="仿宋"/>
                <w:sz w:val="24"/>
              </w:rPr>
            </w:pPr>
            <w:r>
              <w:rPr>
                <w:rFonts w:hint="eastAsia" w:ascii="仿宋" w:hAnsi="仿宋" w:eastAsia="仿宋" w:cs="仿宋"/>
                <w:sz w:val="24"/>
              </w:rPr>
              <w:t>主观分</w:t>
            </w:r>
          </w:p>
        </w:tc>
      </w:tr>
      <w:tr w14:paraId="7A4C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4" w:type="pct"/>
            <w:vMerge w:val="continue"/>
            <w:vAlign w:val="center"/>
          </w:tcPr>
          <w:p w14:paraId="7C7F5CDE">
            <w:pPr>
              <w:jc w:val="center"/>
              <w:rPr>
                <w:rFonts w:hint="eastAsia" w:ascii="仿宋" w:hAnsi="仿宋" w:eastAsia="仿宋" w:cs="仿宋"/>
                <w:sz w:val="24"/>
              </w:rPr>
            </w:pPr>
          </w:p>
        </w:tc>
        <w:tc>
          <w:tcPr>
            <w:tcW w:w="807" w:type="pct"/>
            <w:vMerge w:val="continue"/>
            <w:vAlign w:val="center"/>
          </w:tcPr>
          <w:p w14:paraId="3D1ABC77">
            <w:pPr>
              <w:jc w:val="center"/>
              <w:rPr>
                <w:rFonts w:hint="eastAsia" w:ascii="仿宋" w:hAnsi="仿宋" w:eastAsia="仿宋" w:cs="仿宋"/>
                <w:sz w:val="24"/>
              </w:rPr>
            </w:pPr>
          </w:p>
        </w:tc>
        <w:tc>
          <w:tcPr>
            <w:tcW w:w="3027" w:type="pct"/>
            <w:vAlign w:val="center"/>
          </w:tcPr>
          <w:p w14:paraId="45BCF8F9">
            <w:pPr>
              <w:rPr>
                <w:rFonts w:hint="eastAsia" w:ascii="仿宋" w:hAnsi="仿宋" w:eastAsia="仿宋" w:cs="仿宋"/>
                <w:kern w:val="0"/>
                <w:sz w:val="24"/>
              </w:rPr>
            </w:pPr>
            <w:r>
              <w:rPr>
                <w:rFonts w:hint="eastAsia" w:ascii="仿宋" w:hAnsi="仿宋" w:eastAsia="仿宋" w:cs="仿宋"/>
                <w:kern w:val="0"/>
                <w:sz w:val="24"/>
              </w:rPr>
              <w:t>供应商针对本项目配备应急发电车，每提供1辆得2分。本项最高得2分。</w:t>
            </w:r>
          </w:p>
          <w:p w14:paraId="7DA836D4">
            <w:pPr>
              <w:rPr>
                <w:rFonts w:hint="eastAsia" w:ascii="仿宋" w:hAnsi="仿宋" w:eastAsia="仿宋" w:cs="仿宋"/>
                <w:kern w:val="0"/>
                <w:sz w:val="24"/>
              </w:rPr>
            </w:pPr>
            <w:r>
              <w:rPr>
                <w:rFonts w:hint="eastAsia" w:ascii="仿宋" w:hAnsi="仿宋" w:eastAsia="仿宋" w:cs="仿宋"/>
                <w:kern w:val="0"/>
                <w:sz w:val="24"/>
              </w:rPr>
              <w:t>（投标文件中提供供应商自有车辆行驶证复印件、车辆购买发票复印件，未按要求提供证明材料的不得分）</w:t>
            </w:r>
          </w:p>
        </w:tc>
        <w:tc>
          <w:tcPr>
            <w:tcW w:w="363" w:type="pct"/>
            <w:vAlign w:val="center"/>
          </w:tcPr>
          <w:p w14:paraId="394C6312">
            <w:pPr>
              <w:jc w:val="center"/>
              <w:rPr>
                <w:rFonts w:hint="eastAsia" w:ascii="仿宋" w:hAnsi="仿宋" w:eastAsia="仿宋" w:cs="仿宋"/>
                <w:sz w:val="24"/>
              </w:rPr>
            </w:pPr>
            <w:r>
              <w:rPr>
                <w:rFonts w:hint="eastAsia" w:ascii="仿宋" w:hAnsi="仿宋" w:eastAsia="仿宋" w:cs="仿宋"/>
                <w:sz w:val="24"/>
              </w:rPr>
              <w:t>0-2</w:t>
            </w:r>
          </w:p>
        </w:tc>
        <w:tc>
          <w:tcPr>
            <w:tcW w:w="457" w:type="pct"/>
            <w:vAlign w:val="center"/>
          </w:tcPr>
          <w:p w14:paraId="42816D59">
            <w:pPr>
              <w:jc w:val="center"/>
              <w:rPr>
                <w:rFonts w:hint="eastAsia" w:ascii="仿宋" w:hAnsi="仿宋" w:eastAsia="仿宋" w:cs="仿宋"/>
                <w:sz w:val="24"/>
              </w:rPr>
            </w:pPr>
            <w:r>
              <w:rPr>
                <w:rFonts w:hint="eastAsia" w:ascii="仿宋" w:hAnsi="仿宋" w:eastAsia="仿宋" w:cs="仿宋"/>
                <w:sz w:val="24"/>
              </w:rPr>
              <w:t>客观分</w:t>
            </w:r>
          </w:p>
        </w:tc>
      </w:tr>
      <w:tr w14:paraId="55877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4" w:type="pct"/>
            <w:vAlign w:val="center"/>
          </w:tcPr>
          <w:p w14:paraId="7104B52D">
            <w:pPr>
              <w:jc w:val="center"/>
              <w:rPr>
                <w:rFonts w:hint="eastAsia" w:ascii="仿宋" w:hAnsi="仿宋" w:eastAsia="仿宋" w:cs="仿宋"/>
                <w:sz w:val="24"/>
              </w:rPr>
            </w:pPr>
            <w:r>
              <w:rPr>
                <w:rFonts w:hint="eastAsia" w:ascii="仿宋" w:hAnsi="仿宋" w:eastAsia="仿宋" w:cs="仿宋"/>
                <w:sz w:val="24"/>
              </w:rPr>
              <w:t>9</w:t>
            </w:r>
          </w:p>
        </w:tc>
        <w:tc>
          <w:tcPr>
            <w:tcW w:w="807" w:type="pct"/>
            <w:vAlign w:val="center"/>
          </w:tcPr>
          <w:p w14:paraId="5CA778F4">
            <w:pPr>
              <w:jc w:val="center"/>
              <w:rPr>
                <w:rFonts w:hint="eastAsia" w:ascii="仿宋" w:hAnsi="仿宋" w:eastAsia="仿宋" w:cs="仿宋"/>
                <w:sz w:val="24"/>
              </w:rPr>
            </w:pPr>
            <w:r>
              <w:rPr>
                <w:rFonts w:hint="eastAsia" w:ascii="仿宋" w:hAnsi="仿宋" w:eastAsia="仿宋" w:cs="仿宋"/>
                <w:sz w:val="24"/>
              </w:rPr>
              <w:t>服务承诺</w:t>
            </w:r>
          </w:p>
        </w:tc>
        <w:tc>
          <w:tcPr>
            <w:tcW w:w="3027" w:type="pct"/>
            <w:vAlign w:val="center"/>
          </w:tcPr>
          <w:p w14:paraId="1FD8215A">
            <w:pPr>
              <w:rPr>
                <w:rFonts w:hint="eastAsia" w:ascii="仿宋" w:hAnsi="仿宋" w:eastAsia="仿宋" w:cs="仿宋"/>
                <w:sz w:val="24"/>
              </w:rPr>
            </w:pPr>
            <w:r>
              <w:rPr>
                <w:rFonts w:hint="eastAsia" w:ascii="仿宋" w:hAnsi="仿宋" w:eastAsia="仿宋" w:cs="仿宋"/>
                <w:sz w:val="24"/>
              </w:rPr>
              <w:t>根据</w:t>
            </w:r>
            <w:bookmarkStart w:id="399" w:name="_Hlk176270031"/>
            <w:r>
              <w:rPr>
                <w:rFonts w:hint="eastAsia" w:ascii="仿宋" w:hAnsi="仿宋" w:eastAsia="仿宋" w:cs="仿宋"/>
                <w:sz w:val="24"/>
              </w:rPr>
              <w:t>售后服务方案、措施、响应及服务能力</w:t>
            </w:r>
            <w:bookmarkEnd w:id="399"/>
            <w:r>
              <w:rPr>
                <w:rFonts w:hint="eastAsia" w:ascii="仿宋" w:hAnsi="仿宋" w:eastAsia="仿宋" w:cs="仿宋"/>
                <w:sz w:val="24"/>
              </w:rPr>
              <w:t>等情况综合评定打分。</w:t>
            </w:r>
            <w:bookmarkStart w:id="400" w:name="OLE_LINK3"/>
            <w:r>
              <w:rPr>
                <w:rFonts w:hint="eastAsia" w:ascii="仿宋" w:hAnsi="仿宋" w:eastAsia="仿宋" w:cs="仿宋"/>
                <w:sz w:val="24"/>
              </w:rPr>
              <w:t>（方案整体</w:t>
            </w:r>
            <w:r>
              <w:rPr>
                <w:rFonts w:hint="eastAsia" w:ascii="仿宋" w:hAnsi="仿宋" w:eastAsia="仿宋" w:cs="仿宋"/>
                <w:spacing w:val="-6"/>
                <w:sz w:val="24"/>
              </w:rPr>
              <w:t>详细、合理、全面的得5分；</w:t>
            </w:r>
            <w:r>
              <w:rPr>
                <w:rFonts w:hint="eastAsia" w:ascii="仿宋" w:hAnsi="仿宋" w:eastAsia="仿宋" w:cs="仿宋"/>
                <w:sz w:val="24"/>
              </w:rPr>
              <w:t>方案</w:t>
            </w:r>
            <w:r>
              <w:rPr>
                <w:rFonts w:hint="eastAsia" w:ascii="仿宋" w:hAnsi="仿宋" w:eastAsia="仿宋" w:cs="仿宋"/>
                <w:spacing w:val="-6"/>
                <w:sz w:val="24"/>
              </w:rPr>
              <w:t>整体</w:t>
            </w:r>
            <w:r>
              <w:rPr>
                <w:rFonts w:hint="eastAsia" w:ascii="仿宋" w:hAnsi="仿宋" w:eastAsia="仿宋" w:cs="仿宋"/>
                <w:sz w:val="24"/>
              </w:rPr>
              <w:t>略有不足之处</w:t>
            </w:r>
            <w:r>
              <w:rPr>
                <w:rFonts w:hint="eastAsia" w:ascii="仿宋" w:hAnsi="仿宋" w:eastAsia="仿宋" w:cs="仿宋"/>
                <w:spacing w:val="-6"/>
                <w:sz w:val="24"/>
              </w:rPr>
              <w:t>的得4分；</w:t>
            </w:r>
            <w:r>
              <w:rPr>
                <w:rFonts w:hint="eastAsia" w:ascii="仿宋" w:hAnsi="仿宋" w:eastAsia="仿宋" w:cs="仿宋"/>
                <w:sz w:val="24"/>
              </w:rPr>
              <w:t>方案</w:t>
            </w:r>
            <w:r>
              <w:rPr>
                <w:rFonts w:hint="eastAsia" w:ascii="仿宋" w:hAnsi="仿宋" w:eastAsia="仿宋" w:cs="仿宋"/>
                <w:spacing w:val="-6"/>
                <w:sz w:val="24"/>
              </w:rPr>
              <w:t>整体基本详细、合理、全面的得3分；</w:t>
            </w:r>
            <w:r>
              <w:rPr>
                <w:rFonts w:hint="eastAsia" w:ascii="仿宋" w:hAnsi="仿宋" w:eastAsia="仿宋" w:cs="仿宋"/>
                <w:sz w:val="24"/>
              </w:rPr>
              <w:t>方案</w:t>
            </w:r>
            <w:r>
              <w:rPr>
                <w:rFonts w:hint="eastAsia" w:ascii="仿宋" w:hAnsi="仿宋" w:eastAsia="仿宋" w:cs="仿宋"/>
                <w:spacing w:val="-6"/>
                <w:sz w:val="24"/>
              </w:rPr>
              <w:t>整体</w:t>
            </w:r>
            <w:r>
              <w:rPr>
                <w:rFonts w:hint="eastAsia" w:ascii="仿宋" w:hAnsi="仿宋" w:eastAsia="仿宋" w:cs="仿宋"/>
                <w:sz w:val="24"/>
              </w:rPr>
              <w:t>不具备实施性</w:t>
            </w:r>
            <w:r>
              <w:rPr>
                <w:rFonts w:hint="eastAsia" w:ascii="仿宋" w:hAnsi="仿宋" w:eastAsia="仿宋" w:cs="仿宋"/>
                <w:spacing w:val="-6"/>
                <w:sz w:val="24"/>
              </w:rPr>
              <w:t>的得2分；</w:t>
            </w:r>
            <w:r>
              <w:rPr>
                <w:rFonts w:hint="eastAsia" w:ascii="仿宋" w:hAnsi="仿宋" w:eastAsia="仿宋" w:cs="仿宋"/>
                <w:sz w:val="24"/>
              </w:rPr>
              <w:t>方案</w:t>
            </w:r>
            <w:r>
              <w:rPr>
                <w:rFonts w:hint="eastAsia" w:ascii="仿宋" w:hAnsi="仿宋" w:eastAsia="仿宋" w:cs="仿宋"/>
                <w:spacing w:val="-6"/>
                <w:sz w:val="24"/>
              </w:rPr>
              <w:t>整体存在重大缺陷的得1分；</w:t>
            </w:r>
            <w:r>
              <w:rPr>
                <w:rFonts w:hint="eastAsia" w:ascii="仿宋" w:hAnsi="仿宋" w:eastAsia="仿宋" w:cs="仿宋"/>
                <w:sz w:val="24"/>
              </w:rPr>
              <w:t>未提供的不得分。）</w:t>
            </w:r>
            <w:bookmarkEnd w:id="400"/>
          </w:p>
        </w:tc>
        <w:tc>
          <w:tcPr>
            <w:tcW w:w="363" w:type="pct"/>
            <w:vAlign w:val="center"/>
          </w:tcPr>
          <w:p w14:paraId="41844513">
            <w:pPr>
              <w:jc w:val="center"/>
              <w:rPr>
                <w:rFonts w:hint="eastAsia" w:ascii="仿宋" w:hAnsi="仿宋" w:eastAsia="仿宋" w:cs="仿宋"/>
                <w:sz w:val="24"/>
              </w:rPr>
            </w:pPr>
            <w:r>
              <w:rPr>
                <w:rFonts w:hint="eastAsia" w:ascii="仿宋" w:hAnsi="仿宋" w:eastAsia="仿宋" w:cs="仿宋"/>
                <w:sz w:val="24"/>
              </w:rPr>
              <w:t>0-5</w:t>
            </w:r>
          </w:p>
        </w:tc>
        <w:tc>
          <w:tcPr>
            <w:tcW w:w="457" w:type="pct"/>
            <w:vAlign w:val="center"/>
          </w:tcPr>
          <w:p w14:paraId="0A5AB968">
            <w:pPr>
              <w:jc w:val="center"/>
              <w:rPr>
                <w:rFonts w:hint="eastAsia" w:ascii="仿宋" w:hAnsi="仿宋" w:eastAsia="仿宋" w:cs="仿宋"/>
                <w:sz w:val="24"/>
              </w:rPr>
            </w:pPr>
            <w:r>
              <w:rPr>
                <w:rFonts w:hint="eastAsia" w:ascii="仿宋" w:hAnsi="仿宋" w:eastAsia="仿宋" w:cs="仿宋"/>
                <w:sz w:val="24"/>
              </w:rPr>
              <w:t>主观分</w:t>
            </w:r>
          </w:p>
        </w:tc>
      </w:tr>
      <w:tr w14:paraId="0C56A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4" w:type="pct"/>
            <w:vAlign w:val="center"/>
          </w:tcPr>
          <w:p w14:paraId="48686E24">
            <w:pPr>
              <w:jc w:val="center"/>
              <w:rPr>
                <w:rFonts w:hint="eastAsia" w:ascii="仿宋" w:hAnsi="仿宋" w:eastAsia="仿宋" w:cs="仿宋"/>
                <w:sz w:val="24"/>
              </w:rPr>
            </w:pPr>
            <w:r>
              <w:rPr>
                <w:rFonts w:hint="eastAsia" w:ascii="仿宋" w:hAnsi="仿宋" w:eastAsia="仿宋" w:cs="仿宋"/>
                <w:sz w:val="24"/>
              </w:rPr>
              <w:t>10</w:t>
            </w:r>
          </w:p>
        </w:tc>
        <w:tc>
          <w:tcPr>
            <w:tcW w:w="807" w:type="pct"/>
            <w:vAlign w:val="center"/>
          </w:tcPr>
          <w:p w14:paraId="69564254">
            <w:pPr>
              <w:jc w:val="center"/>
              <w:rPr>
                <w:rFonts w:hint="eastAsia" w:ascii="仿宋" w:hAnsi="仿宋" w:eastAsia="仿宋" w:cs="仿宋"/>
                <w:sz w:val="24"/>
              </w:rPr>
            </w:pPr>
            <w:r>
              <w:rPr>
                <w:rFonts w:hint="eastAsia" w:ascii="仿宋" w:hAnsi="仿宋" w:eastAsia="仿宋" w:cs="仿宋"/>
                <w:sz w:val="24"/>
              </w:rPr>
              <w:t>培训方案</w:t>
            </w:r>
          </w:p>
        </w:tc>
        <w:tc>
          <w:tcPr>
            <w:tcW w:w="3027" w:type="pct"/>
            <w:vAlign w:val="center"/>
          </w:tcPr>
          <w:p w14:paraId="2D3B75E5">
            <w:pPr>
              <w:rPr>
                <w:rFonts w:hint="eastAsia" w:ascii="仿宋" w:hAnsi="仿宋" w:eastAsia="仿宋" w:cs="仿宋"/>
                <w:sz w:val="24"/>
              </w:rPr>
            </w:pPr>
            <w:r>
              <w:rPr>
                <w:rFonts w:hint="eastAsia" w:ascii="仿宋" w:hAnsi="仿宋" w:eastAsia="仿宋" w:cs="仿宋"/>
                <w:sz w:val="24"/>
              </w:rPr>
              <w:t>项目培训方案的科学性、合理性、规范性和可操作性，包括培训需求、培训流程、培训内容、培训地点和方式、培训对象及针对性培训措施、培训体系及质量保障措施等、培训讲师配置及能力。方案内容完整且与项目匹配度好的得3分；方案内容基本完整且与项目匹配度较好的得2分；方案内容存在欠缺或与项目匹配度一般的得1分；方案内容缺失严重或与项目不匹配的不得分。</w:t>
            </w:r>
          </w:p>
        </w:tc>
        <w:tc>
          <w:tcPr>
            <w:tcW w:w="363" w:type="pct"/>
            <w:vAlign w:val="center"/>
          </w:tcPr>
          <w:p w14:paraId="5D26A2D0">
            <w:pPr>
              <w:jc w:val="center"/>
              <w:rPr>
                <w:rFonts w:hint="eastAsia" w:ascii="仿宋" w:hAnsi="仿宋" w:eastAsia="仿宋" w:cs="仿宋"/>
                <w:sz w:val="24"/>
              </w:rPr>
            </w:pPr>
            <w:r>
              <w:rPr>
                <w:rFonts w:hint="eastAsia" w:ascii="仿宋" w:hAnsi="仿宋" w:eastAsia="仿宋" w:cs="仿宋"/>
                <w:sz w:val="24"/>
              </w:rPr>
              <w:t>0-3</w:t>
            </w:r>
          </w:p>
        </w:tc>
        <w:tc>
          <w:tcPr>
            <w:tcW w:w="457" w:type="pct"/>
            <w:vAlign w:val="center"/>
          </w:tcPr>
          <w:p w14:paraId="2E40F07D">
            <w:pPr>
              <w:jc w:val="center"/>
              <w:rPr>
                <w:rFonts w:hint="eastAsia" w:ascii="仿宋" w:hAnsi="仿宋" w:eastAsia="仿宋" w:cs="仿宋"/>
                <w:sz w:val="24"/>
              </w:rPr>
            </w:pPr>
            <w:r>
              <w:rPr>
                <w:rFonts w:hint="eastAsia" w:ascii="仿宋" w:hAnsi="仿宋" w:eastAsia="仿宋" w:cs="仿宋"/>
                <w:sz w:val="24"/>
              </w:rPr>
              <w:t>主观分</w:t>
            </w:r>
          </w:p>
        </w:tc>
      </w:tr>
      <w:tr w14:paraId="36A9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4" w:type="pct"/>
            <w:vAlign w:val="center"/>
          </w:tcPr>
          <w:p w14:paraId="73424ED0">
            <w:pPr>
              <w:jc w:val="center"/>
              <w:rPr>
                <w:rFonts w:hint="eastAsia" w:ascii="仿宋" w:hAnsi="仿宋" w:eastAsia="仿宋" w:cs="仿宋"/>
                <w:sz w:val="24"/>
              </w:rPr>
            </w:pPr>
            <w:r>
              <w:rPr>
                <w:rFonts w:hint="eastAsia" w:ascii="仿宋" w:hAnsi="仿宋" w:eastAsia="仿宋" w:cs="仿宋"/>
                <w:sz w:val="24"/>
              </w:rPr>
              <w:t>11</w:t>
            </w:r>
          </w:p>
        </w:tc>
        <w:tc>
          <w:tcPr>
            <w:tcW w:w="807" w:type="pct"/>
            <w:vAlign w:val="center"/>
          </w:tcPr>
          <w:p w14:paraId="51D67ED8">
            <w:pPr>
              <w:jc w:val="center"/>
              <w:rPr>
                <w:rFonts w:hint="eastAsia" w:ascii="仿宋" w:hAnsi="仿宋" w:eastAsia="仿宋" w:cs="仿宋"/>
                <w:sz w:val="24"/>
              </w:rPr>
            </w:pPr>
            <w:r>
              <w:rPr>
                <w:rFonts w:hint="eastAsia" w:ascii="仿宋" w:hAnsi="仿宋" w:eastAsia="仿宋" w:cs="仿宋"/>
                <w:sz w:val="24"/>
              </w:rPr>
              <w:t>应急预案</w:t>
            </w:r>
          </w:p>
        </w:tc>
        <w:tc>
          <w:tcPr>
            <w:tcW w:w="3027" w:type="pct"/>
            <w:vAlign w:val="center"/>
          </w:tcPr>
          <w:p w14:paraId="2CCCF2EC">
            <w:pPr>
              <w:rPr>
                <w:rFonts w:hint="eastAsia" w:ascii="仿宋" w:hAnsi="仿宋" w:eastAsia="仿宋" w:cs="仿宋"/>
                <w:sz w:val="24"/>
              </w:rPr>
            </w:pPr>
            <w:r>
              <w:rPr>
                <w:rFonts w:hint="eastAsia" w:ascii="仿宋" w:hAnsi="仿宋" w:eastAsia="仿宋" w:cs="仿宋"/>
                <w:sz w:val="24"/>
              </w:rPr>
              <w:t>针对项目实施过程中紧急事故处理流程、故障分级响应机制、应急保障措施、紧急情况应急处理措施、突发事件的应急方案、应急恢复方案设计突、应急预演计划内容评定打分。（方案整体详细、合理、全面的得5分；方案整体略有不足之处的得4分；方案整体基本详细、合理、全面的得3分；方案整体不具备实施性的得2分；方案整体存在重大缺陷的得1分；未提供的不得分。）</w:t>
            </w:r>
          </w:p>
        </w:tc>
        <w:tc>
          <w:tcPr>
            <w:tcW w:w="363" w:type="pct"/>
            <w:vAlign w:val="center"/>
          </w:tcPr>
          <w:p w14:paraId="4D900207">
            <w:pPr>
              <w:jc w:val="center"/>
              <w:rPr>
                <w:rFonts w:hint="eastAsia" w:ascii="仿宋" w:hAnsi="仿宋" w:eastAsia="仿宋" w:cs="仿宋"/>
                <w:sz w:val="24"/>
              </w:rPr>
            </w:pPr>
            <w:r>
              <w:rPr>
                <w:rFonts w:hint="eastAsia" w:ascii="仿宋" w:hAnsi="仿宋" w:eastAsia="仿宋" w:cs="仿宋"/>
                <w:sz w:val="24"/>
              </w:rPr>
              <w:t>0-5</w:t>
            </w:r>
          </w:p>
        </w:tc>
        <w:tc>
          <w:tcPr>
            <w:tcW w:w="457" w:type="pct"/>
            <w:vAlign w:val="center"/>
          </w:tcPr>
          <w:p w14:paraId="28AAAC86">
            <w:pPr>
              <w:jc w:val="center"/>
              <w:rPr>
                <w:rFonts w:hint="eastAsia" w:ascii="仿宋" w:hAnsi="仿宋" w:eastAsia="仿宋" w:cs="仿宋"/>
                <w:sz w:val="24"/>
              </w:rPr>
            </w:pPr>
            <w:r>
              <w:rPr>
                <w:rFonts w:hint="eastAsia" w:ascii="仿宋" w:hAnsi="仿宋" w:eastAsia="仿宋" w:cs="仿宋"/>
                <w:sz w:val="24"/>
              </w:rPr>
              <w:t>主观分</w:t>
            </w:r>
          </w:p>
        </w:tc>
      </w:tr>
      <w:tr w14:paraId="3A59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4" w:type="pct"/>
            <w:vAlign w:val="center"/>
          </w:tcPr>
          <w:p w14:paraId="17E1D61C">
            <w:pPr>
              <w:jc w:val="center"/>
              <w:rPr>
                <w:rFonts w:hint="eastAsia" w:ascii="仿宋" w:hAnsi="仿宋" w:eastAsia="仿宋" w:cs="仿宋"/>
                <w:sz w:val="24"/>
              </w:rPr>
            </w:pPr>
            <w:r>
              <w:rPr>
                <w:rFonts w:hint="eastAsia" w:ascii="仿宋" w:hAnsi="仿宋" w:eastAsia="仿宋" w:cs="仿宋"/>
                <w:sz w:val="24"/>
              </w:rPr>
              <w:t>12</w:t>
            </w:r>
          </w:p>
        </w:tc>
        <w:tc>
          <w:tcPr>
            <w:tcW w:w="807" w:type="pct"/>
            <w:vAlign w:val="center"/>
          </w:tcPr>
          <w:p w14:paraId="4DDFAE5D">
            <w:pPr>
              <w:jc w:val="center"/>
              <w:rPr>
                <w:rFonts w:hint="eastAsia" w:ascii="仿宋" w:hAnsi="仿宋" w:eastAsia="仿宋" w:cs="仿宋"/>
                <w:sz w:val="24"/>
              </w:rPr>
            </w:pPr>
            <w:r>
              <w:rPr>
                <w:rFonts w:hint="eastAsia" w:ascii="仿宋" w:hAnsi="仿宋" w:eastAsia="仿宋" w:cs="仿宋"/>
                <w:sz w:val="24"/>
              </w:rPr>
              <w:t>企业日常管理制度</w:t>
            </w:r>
          </w:p>
        </w:tc>
        <w:tc>
          <w:tcPr>
            <w:tcW w:w="3027" w:type="pct"/>
            <w:vAlign w:val="center"/>
          </w:tcPr>
          <w:p w14:paraId="1930F67C">
            <w:pPr>
              <w:rPr>
                <w:rFonts w:hint="eastAsia" w:ascii="仿宋" w:hAnsi="仿宋" w:eastAsia="仿宋" w:cs="仿宋"/>
                <w:sz w:val="24"/>
              </w:rPr>
            </w:pPr>
            <w:r>
              <w:rPr>
                <w:rFonts w:hint="eastAsia" w:ascii="仿宋" w:hAnsi="仿宋" w:eastAsia="仿宋" w:cs="仿宋"/>
                <w:sz w:val="24"/>
              </w:rPr>
              <w:t>企业管理制度（职业道德规范制度、执业质量控制制度、人员考核制度、员工日常行为规范管理制度、廉洁管理制度、档案管理制度等相关规章制度）方案内容完整且与项目匹配度好的得3分；方案内容基本完整且与项目匹配度较好的得2分；方案内容存在欠缺或与项目匹配度一般的得1分；方案内容缺失严重或与项目不匹配的不得分。</w:t>
            </w:r>
          </w:p>
        </w:tc>
        <w:tc>
          <w:tcPr>
            <w:tcW w:w="363" w:type="pct"/>
            <w:vAlign w:val="center"/>
          </w:tcPr>
          <w:p w14:paraId="066CBE94">
            <w:pPr>
              <w:jc w:val="center"/>
              <w:rPr>
                <w:rFonts w:hint="eastAsia" w:ascii="仿宋" w:hAnsi="仿宋" w:eastAsia="仿宋" w:cs="仿宋"/>
                <w:sz w:val="24"/>
              </w:rPr>
            </w:pPr>
            <w:r>
              <w:rPr>
                <w:rFonts w:hint="eastAsia" w:ascii="仿宋" w:hAnsi="仿宋" w:eastAsia="仿宋" w:cs="仿宋"/>
                <w:sz w:val="24"/>
              </w:rPr>
              <w:t>0-3</w:t>
            </w:r>
          </w:p>
        </w:tc>
        <w:tc>
          <w:tcPr>
            <w:tcW w:w="457" w:type="pct"/>
            <w:vAlign w:val="center"/>
          </w:tcPr>
          <w:p w14:paraId="14D7EAD7">
            <w:pPr>
              <w:jc w:val="center"/>
              <w:rPr>
                <w:rFonts w:hint="eastAsia" w:ascii="仿宋" w:hAnsi="仿宋" w:eastAsia="仿宋" w:cs="仿宋"/>
                <w:sz w:val="24"/>
              </w:rPr>
            </w:pPr>
            <w:r>
              <w:rPr>
                <w:rFonts w:hint="eastAsia" w:ascii="仿宋" w:hAnsi="仿宋" w:eastAsia="仿宋" w:cs="仿宋"/>
                <w:sz w:val="24"/>
              </w:rPr>
              <w:t>主观分</w:t>
            </w:r>
          </w:p>
        </w:tc>
      </w:tr>
    </w:tbl>
    <w:p w14:paraId="0387BD4F">
      <w:pPr>
        <w:rPr>
          <w:rFonts w:hint="eastAsia" w:ascii="仿宋" w:hAnsi="仿宋" w:eastAsia="仿宋" w:cs="仿宋"/>
          <w:b/>
          <w:sz w:val="24"/>
        </w:rPr>
      </w:pPr>
    </w:p>
    <w:p w14:paraId="0976398C">
      <w:pPr>
        <w:rPr>
          <w:rFonts w:hint="eastAsia" w:ascii="仿宋" w:hAnsi="仿宋" w:eastAsia="仿宋" w:cs="仿宋"/>
          <w:sz w:val="24"/>
        </w:rPr>
      </w:pPr>
    </w:p>
    <w:p w14:paraId="178A6C08">
      <w:pPr>
        <w:rPr>
          <w:rFonts w:hint="eastAsia" w:ascii="仿宋" w:hAnsi="仿宋" w:eastAsia="仿宋" w:cs="仿宋"/>
          <w:sz w:val="24"/>
        </w:rPr>
      </w:pPr>
      <w:r>
        <w:rPr>
          <w:rFonts w:hint="eastAsia" w:ascii="仿宋" w:hAnsi="仿宋" w:eastAsia="仿宋" w:cs="仿宋"/>
          <w:sz w:val="24"/>
        </w:rPr>
        <w:t>2、价格部分（30分）：</w:t>
      </w:r>
    </w:p>
    <w:tbl>
      <w:tblPr>
        <w:tblStyle w:val="63"/>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8"/>
        <w:gridCol w:w="7351"/>
      </w:tblGrid>
      <w:tr w14:paraId="4FF2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228" w:type="dxa"/>
            <w:vAlign w:val="center"/>
          </w:tcPr>
          <w:p w14:paraId="345F1CEA">
            <w:pPr>
              <w:adjustRightInd/>
              <w:spacing w:line="360" w:lineRule="exact"/>
              <w:jc w:val="center"/>
              <w:rPr>
                <w:rFonts w:hint="eastAsia" w:ascii="仿宋" w:hAnsi="仿宋" w:eastAsia="仿宋" w:cs="仿宋"/>
                <w:sz w:val="24"/>
              </w:rPr>
            </w:pPr>
            <w:r>
              <w:rPr>
                <w:rFonts w:hint="eastAsia" w:ascii="仿宋" w:hAnsi="仿宋" w:eastAsia="仿宋" w:cs="仿宋"/>
                <w:sz w:val="24"/>
              </w:rPr>
              <w:t>价格权值</w:t>
            </w:r>
          </w:p>
        </w:tc>
        <w:tc>
          <w:tcPr>
            <w:tcW w:w="7351" w:type="dxa"/>
            <w:vAlign w:val="center"/>
          </w:tcPr>
          <w:p w14:paraId="3FE504B7">
            <w:pPr>
              <w:adjustRightInd/>
              <w:spacing w:line="360" w:lineRule="exact"/>
              <w:jc w:val="center"/>
              <w:rPr>
                <w:rFonts w:hint="eastAsia" w:ascii="仿宋" w:hAnsi="仿宋" w:eastAsia="仿宋" w:cs="仿宋"/>
                <w:sz w:val="24"/>
              </w:rPr>
            </w:pPr>
            <w:r>
              <w:rPr>
                <w:rFonts w:hint="eastAsia" w:ascii="仿宋" w:hAnsi="仿宋" w:eastAsia="仿宋" w:cs="仿宋"/>
                <w:sz w:val="24"/>
              </w:rPr>
              <w:t>计    算    方    法</w:t>
            </w:r>
          </w:p>
        </w:tc>
      </w:tr>
      <w:tr w14:paraId="1C515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5" w:hRule="atLeast"/>
          <w:jc w:val="center"/>
        </w:trPr>
        <w:tc>
          <w:tcPr>
            <w:tcW w:w="2228" w:type="dxa"/>
            <w:vAlign w:val="center"/>
          </w:tcPr>
          <w:p w14:paraId="2CE898B7">
            <w:pPr>
              <w:adjustRightInd/>
              <w:spacing w:line="360" w:lineRule="exact"/>
              <w:jc w:val="center"/>
              <w:rPr>
                <w:rFonts w:hint="eastAsia" w:ascii="仿宋" w:hAnsi="仿宋" w:eastAsia="仿宋" w:cs="仿宋"/>
                <w:sz w:val="24"/>
              </w:rPr>
            </w:pPr>
            <w:r>
              <w:rPr>
                <w:rFonts w:hint="eastAsia" w:ascii="仿宋" w:hAnsi="仿宋" w:eastAsia="仿宋" w:cs="仿宋"/>
                <w:sz w:val="24"/>
              </w:rPr>
              <w:t>价格权值=0.30</w:t>
            </w:r>
          </w:p>
        </w:tc>
        <w:tc>
          <w:tcPr>
            <w:tcW w:w="7351" w:type="dxa"/>
            <w:vAlign w:val="center"/>
          </w:tcPr>
          <w:p w14:paraId="723764C4">
            <w:pPr>
              <w:adjustRightInd/>
              <w:spacing w:line="360" w:lineRule="exact"/>
              <w:jc w:val="left"/>
              <w:rPr>
                <w:rFonts w:hint="eastAsia" w:ascii="仿宋" w:hAnsi="仿宋" w:eastAsia="仿宋" w:cs="仿宋"/>
                <w:sz w:val="24"/>
              </w:rPr>
            </w:pPr>
            <w:r>
              <w:rPr>
                <w:rFonts w:hint="eastAsia" w:ascii="仿宋" w:hAnsi="仿宋" w:eastAsia="仿宋" w:cs="仿宋"/>
                <w:sz w:val="24"/>
              </w:rPr>
              <w:t>最低有效投标价格为评标基准价</w:t>
            </w:r>
          </w:p>
          <w:p w14:paraId="5221AD8F">
            <w:pPr>
              <w:adjustRightInd/>
              <w:spacing w:line="360" w:lineRule="exact"/>
              <w:jc w:val="left"/>
              <w:rPr>
                <w:rFonts w:hint="eastAsia" w:ascii="仿宋" w:hAnsi="仿宋" w:eastAsia="仿宋" w:cs="仿宋"/>
                <w:sz w:val="24"/>
              </w:rPr>
            </w:pPr>
            <w:r>
              <w:rPr>
                <w:rFonts w:hint="eastAsia" w:ascii="仿宋" w:hAnsi="仿宋" w:eastAsia="仿宋" w:cs="仿宋"/>
                <w:sz w:val="24"/>
              </w:rPr>
              <w:t xml:space="preserve">投标报价得分=(评标基准价／投标报价)×价格权值×100 </w:t>
            </w:r>
          </w:p>
          <w:p w14:paraId="710C389D">
            <w:pPr>
              <w:adjustRightInd/>
              <w:spacing w:line="360" w:lineRule="exact"/>
              <w:jc w:val="left"/>
              <w:rPr>
                <w:rFonts w:hint="eastAsia" w:ascii="仿宋" w:hAnsi="仿宋" w:eastAsia="仿宋" w:cs="仿宋"/>
                <w:sz w:val="24"/>
              </w:rPr>
            </w:pPr>
            <w:r>
              <w:rPr>
                <w:rFonts w:hint="eastAsia" w:ascii="仿宋" w:hAnsi="仿宋" w:eastAsia="仿宋" w:cs="仿宋"/>
                <w:sz w:val="24"/>
              </w:rPr>
              <w:t>（计算得分保留小数点后2位）</w:t>
            </w:r>
          </w:p>
          <w:p w14:paraId="7CE4CDED">
            <w:pPr>
              <w:adjustRightInd/>
              <w:spacing w:line="360" w:lineRule="exact"/>
              <w:jc w:val="left"/>
              <w:rPr>
                <w:rFonts w:hint="eastAsia" w:ascii="仿宋" w:hAnsi="仿宋" w:eastAsia="仿宋" w:cs="仿宋"/>
                <w:sz w:val="24"/>
              </w:rPr>
            </w:pPr>
            <w:r>
              <w:rPr>
                <w:rFonts w:hint="eastAsia" w:ascii="仿宋" w:hAnsi="仿宋" w:eastAsia="仿宋" w:cs="仿宋"/>
                <w:sz w:val="24"/>
              </w:rPr>
              <w:t>评标过程中，不得去掉报价中的最高报价和最低报价。</w:t>
            </w:r>
          </w:p>
          <w:p w14:paraId="70BCF6B4">
            <w:pPr>
              <w:adjustRightInd/>
              <w:spacing w:line="360" w:lineRule="exact"/>
              <w:jc w:val="left"/>
              <w:rPr>
                <w:rFonts w:hint="eastAsia" w:ascii="仿宋" w:hAnsi="仿宋" w:eastAsia="仿宋" w:cs="仿宋"/>
                <w:sz w:val="24"/>
              </w:rPr>
            </w:pPr>
            <w:r>
              <w:rPr>
                <w:rFonts w:hint="eastAsia" w:ascii="仿宋" w:hAnsi="仿宋" w:eastAsia="仿宋" w:cs="仿宋"/>
                <w:sz w:val="24"/>
              </w:rPr>
              <w:t>对于未预留份额专门面向中小企业的政府采购货物项目，以及预留份额政府采购货物项目中的非预留部分标项，对小型和微型企业的投标报价给予</w:t>
            </w:r>
            <w:r>
              <w:rPr>
                <w:rFonts w:hint="eastAsia" w:ascii="仿宋" w:hAnsi="仿宋" w:eastAsia="仿宋" w:cs="仿宋"/>
                <w:sz w:val="24"/>
                <w:u w:val="single"/>
              </w:rPr>
              <w:t xml:space="preserve"> 10 </w:t>
            </w:r>
            <w:r>
              <w:rPr>
                <w:rFonts w:hint="eastAsia" w:ascii="仿宋" w:hAnsi="仿宋" w:eastAsia="仿宋" w:cs="仿宋"/>
                <w:sz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
                <w:sz w:val="24"/>
                <w:u w:val="single"/>
              </w:rPr>
              <w:t xml:space="preserve"> 4 </w:t>
            </w:r>
            <w:r>
              <w:rPr>
                <w:rFonts w:hint="eastAsia" w:ascii="仿宋" w:hAnsi="仿宋" w:eastAsia="仿宋" w:cs="仿宋"/>
                <w:sz w:val="24"/>
              </w:rPr>
              <w:t>%的扣除，用扣除后的价格参加评审。</w:t>
            </w:r>
          </w:p>
        </w:tc>
      </w:tr>
    </w:tbl>
    <w:p w14:paraId="767AC0E5">
      <w:pPr>
        <w:snapToGrid w:val="0"/>
        <w:spacing w:line="360" w:lineRule="auto"/>
        <w:rPr>
          <w:rFonts w:hint="eastAsia" w:ascii="仿宋" w:hAnsi="仿宋" w:eastAsia="仿宋" w:cs="仿宋"/>
          <w:b/>
          <w:sz w:val="32"/>
          <w:szCs w:val="20"/>
        </w:rPr>
      </w:pPr>
    </w:p>
    <w:p w14:paraId="5E470E05">
      <w:pPr>
        <w:spacing w:line="360" w:lineRule="auto"/>
        <w:rPr>
          <w:rFonts w:hint="eastAsia" w:ascii="仿宋" w:hAnsi="仿宋" w:eastAsia="仿宋" w:cs="仿宋"/>
          <w:sz w:val="24"/>
        </w:rPr>
      </w:pPr>
      <w:r>
        <w:rPr>
          <w:rFonts w:hint="eastAsia" w:ascii="仿宋" w:hAnsi="仿宋" w:eastAsia="仿宋" w:cs="仿宋"/>
          <w:sz w:val="20"/>
          <w:szCs w:val="20"/>
          <w:shd w:val="clear" w:color="auto" w:fill="FFFFFF"/>
        </w:rPr>
        <w:t>*</w:t>
      </w:r>
      <w:r>
        <w:rPr>
          <w:rFonts w:hint="eastAsia" w:ascii="仿宋" w:hAnsi="仿宋" w:eastAsia="仿宋" w:cs="仿宋"/>
          <w:sz w:val="24"/>
        </w:rPr>
        <w:t xml:space="preserve">备注：1、投标人编制投标文件（商务技术文件部分）时，建议按此目录（序号和内容）提供评标标准相应的商务技术资料。 </w:t>
      </w:r>
    </w:p>
    <w:p w14:paraId="66F1C755">
      <w:pPr>
        <w:spacing w:line="360" w:lineRule="auto"/>
        <w:rPr>
          <w:rFonts w:hint="eastAsia" w:ascii="仿宋" w:hAnsi="仿宋" w:eastAsia="仿宋" w:cs="仿宋"/>
          <w:sz w:val="24"/>
        </w:rPr>
      </w:pPr>
      <w:r>
        <w:rPr>
          <w:rFonts w:hint="eastAsia" w:ascii="仿宋" w:hAnsi="仿宋" w:eastAsia="仿宋" w:cs="仿宋"/>
          <w:sz w:val="24"/>
        </w:rPr>
        <w:t>2、评分条款中涉及的业绩、荣誉、人员、社保等分公司均有效。涉及社保、劳动关系证明关系的，如人员为法人代表，则无需提供相关证明，提供营业执照及身份证。</w:t>
      </w:r>
    </w:p>
    <w:p w14:paraId="6478E8D6">
      <w:pPr>
        <w:spacing w:line="360" w:lineRule="auto"/>
        <w:rPr>
          <w:rFonts w:hint="eastAsia" w:ascii="仿宋" w:hAnsi="仿宋" w:eastAsia="仿宋" w:cs="仿宋"/>
          <w:sz w:val="24"/>
        </w:rPr>
      </w:pPr>
      <w:r>
        <w:rPr>
          <w:rFonts w:hint="eastAsia" w:ascii="仿宋" w:hAnsi="仿宋" w:eastAsia="仿宋" w:cs="仿宋"/>
          <w:sz w:val="24"/>
        </w:rPr>
        <w:t>3、投标文件中如附有外文资料，必须逐一对应翻译成中文并加盖投标人公章后附在相关外文资料后面，否则外文资料不予认可。</w:t>
      </w:r>
    </w:p>
    <w:p w14:paraId="0D89353C">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14:paraId="63CBE9F4">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14:paraId="20DB2775">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14:paraId="128589F9">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14:paraId="280AE076">
      <w:pPr>
        <w:spacing w:line="360" w:lineRule="auto"/>
        <w:outlineLvl w:val="0"/>
        <w:rPr>
          <w:rFonts w:hint="eastAsia" w:ascii="仿宋" w:hAnsi="仿宋" w:eastAsia="仿宋" w:cs="仿宋"/>
          <w:b/>
          <w:sz w:val="32"/>
          <w:szCs w:val="32"/>
        </w:rPr>
      </w:pPr>
      <w:r>
        <w:rPr>
          <w:rFonts w:hint="eastAsia" w:ascii="仿宋" w:hAnsi="仿宋" w:eastAsia="仿宋" w:cs="仿宋"/>
          <w:b/>
          <w:sz w:val="32"/>
          <w:szCs w:val="32"/>
        </w:rPr>
        <w:t>三、评标程序</w:t>
      </w:r>
    </w:p>
    <w:p w14:paraId="4451E1E3">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1453A533">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67F53FEF">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46A2ACAF">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14:paraId="69C78EE3">
      <w:pPr>
        <w:pStyle w:val="130"/>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14:paraId="27C18816">
      <w:pPr>
        <w:pStyle w:val="130"/>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468E83DE">
      <w:pPr>
        <w:pStyle w:val="130"/>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6465A740">
      <w:pPr>
        <w:pStyle w:val="130"/>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2ACE26A8">
      <w:pPr>
        <w:pStyle w:val="130"/>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41ADBDCB">
      <w:pPr>
        <w:pStyle w:val="130"/>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156E884">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3E22ECA4">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5CDD1D81">
      <w:pPr>
        <w:pStyle w:val="130"/>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9C1B41C">
      <w:pPr>
        <w:pStyle w:val="130"/>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7274C46">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9A5D274">
      <w:pPr>
        <w:spacing w:line="360" w:lineRule="auto"/>
        <w:ind w:firstLine="480" w:firstLineChars="200"/>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9876862">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ABC52F1">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14:paraId="45C6AB23">
      <w:pPr>
        <w:pStyle w:val="130"/>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1A03168">
      <w:pPr>
        <w:pStyle w:val="25"/>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14:paraId="29945ED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3C081655">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14:paraId="1D4D90C0">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14:paraId="43B6CF5F">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14:paraId="573E3D23">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09BC4873">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17342A5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 投标报价低于项目预算50%，未在报价文件中详细阐述不影响产品质量或者诚信履约的具体原因的；</w:t>
      </w:r>
    </w:p>
    <w:p w14:paraId="4749E94F">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14:paraId="79884606">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14:paraId="7BF35B9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14:paraId="420CF8EF">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14:paraId="06B6BD46">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2B87CEBE">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4.2.13投标人仅提交备份投标文件，未在电子交易平台传输递交投标文件的，投标无效；</w:t>
      </w:r>
    </w:p>
    <w:p w14:paraId="14131E3A">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4.2.14投标人未提供样品或提供的样品不满足采购需求实质性条件的，投标无效；</w:t>
      </w:r>
    </w:p>
    <w:p w14:paraId="3C7B4A52">
      <w:pPr>
        <w:spacing w:line="360" w:lineRule="auto"/>
        <w:ind w:firstLine="480" w:firstLineChars="200"/>
        <w:rPr>
          <w:rFonts w:hint="eastAsia" w:ascii="仿宋" w:hAnsi="仿宋" w:eastAsia="仿宋" w:cs="仿宋"/>
        </w:rPr>
      </w:pPr>
      <w:r>
        <w:rPr>
          <w:rFonts w:hint="eastAsia" w:ascii="仿宋" w:hAnsi="仿宋" w:eastAsia="仿宋" w:cs="仿宋"/>
          <w:kern w:val="0"/>
          <w:sz w:val="24"/>
        </w:rPr>
        <w:t>4.2.15投标文件不满足招标文件的实质性要求的；</w:t>
      </w:r>
    </w:p>
    <w:p w14:paraId="60DF0EEB">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4.2.16法律、法规、规章（适用本市的）及省级以上规范性文件（适用本市的）规定的其他无效情形。</w:t>
      </w:r>
    </w:p>
    <w:p w14:paraId="684C331F">
      <w:pPr>
        <w:pStyle w:val="25"/>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4E521FBA">
      <w:pPr>
        <w:pStyle w:val="25"/>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14:paraId="3F97F8E3">
      <w:pPr>
        <w:pStyle w:val="25"/>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14:paraId="4433FFE5">
      <w:pPr>
        <w:pStyle w:val="25"/>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14:paraId="19ECCF75">
      <w:pPr>
        <w:pStyle w:val="25"/>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14:paraId="2CDF781F">
      <w:pPr>
        <w:pStyle w:val="25"/>
        <w:snapToGrid w:val="0"/>
        <w:spacing w:line="360" w:lineRule="auto"/>
        <w:rPr>
          <w:rFonts w:hint="eastAsia" w:ascii="仿宋" w:hAnsi="仿宋" w:eastAsia="仿宋" w:cs="仿宋"/>
        </w:rPr>
      </w:pPr>
      <w:r>
        <w:rPr>
          <w:rFonts w:hint="eastAsia" w:ascii="仿宋" w:hAnsi="仿宋" w:eastAsia="仿宋" w:cs="仿宋"/>
        </w:rPr>
        <w:t>废标后，采购代理机构应当将废标理由通知所有投标人。</w:t>
      </w:r>
    </w:p>
    <w:p w14:paraId="14101515">
      <w:pPr>
        <w:pStyle w:val="25"/>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805759C">
      <w:pPr>
        <w:pStyle w:val="25"/>
        <w:snapToGrid w:val="0"/>
        <w:spacing w:line="360" w:lineRule="auto"/>
        <w:ind w:firstLine="482"/>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14:paraId="147DB73E">
      <w:pPr>
        <w:pStyle w:val="25"/>
        <w:snapToGrid w:val="0"/>
        <w:spacing w:line="360" w:lineRule="auto"/>
        <w:rPr>
          <w:rFonts w:hint="eastAsia" w:ascii="仿宋" w:hAnsi="仿宋" w:eastAsia="仿宋" w:cs="仿宋"/>
        </w:rPr>
      </w:pPr>
      <w:r>
        <w:rPr>
          <w:rFonts w:hint="eastAsia" w:ascii="仿宋" w:hAnsi="仿宋" w:eastAsia="仿宋" w:cs="仿宋"/>
        </w:rPr>
        <w:t>7.1未确定中标供应商的，终止本次政府采购活动，重新开展政府采购活动。</w:t>
      </w:r>
    </w:p>
    <w:p w14:paraId="35EB89A2">
      <w:pPr>
        <w:pStyle w:val="25"/>
        <w:snapToGrid w:val="0"/>
        <w:spacing w:line="360" w:lineRule="auto"/>
        <w:rPr>
          <w:rFonts w:hint="eastAsia"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14:paraId="280BE9F7">
      <w:pPr>
        <w:pStyle w:val="25"/>
        <w:snapToGrid w:val="0"/>
        <w:spacing w:line="360" w:lineRule="auto"/>
        <w:rPr>
          <w:rFonts w:hint="eastAsia"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14:paraId="6C1B6199">
      <w:pPr>
        <w:pStyle w:val="25"/>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14:paraId="717C259D">
      <w:pPr>
        <w:pStyle w:val="25"/>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401" w:name="第五部分"/>
      <w:bookmarkStart w:id="402" w:name="_Toc86217003"/>
    </w:p>
    <w:p w14:paraId="42BBDBC4">
      <w:pPr>
        <w:rPr>
          <w:rFonts w:hint="eastAsia" w:ascii="仿宋" w:hAnsi="仿宋" w:eastAsia="仿宋" w:cs="仿宋"/>
          <w:b/>
          <w:sz w:val="36"/>
          <w:szCs w:val="36"/>
        </w:rPr>
      </w:pPr>
      <w:r>
        <w:rPr>
          <w:rFonts w:hint="eastAsia" w:ascii="仿宋" w:hAnsi="仿宋" w:eastAsia="仿宋" w:cs="仿宋"/>
          <w:b/>
          <w:sz w:val="36"/>
          <w:szCs w:val="36"/>
        </w:rPr>
        <w:br w:type="page"/>
      </w:r>
    </w:p>
    <w:p w14:paraId="3BEABF0D">
      <w:pPr>
        <w:pStyle w:val="25"/>
        <w:snapToGrid w:val="0"/>
        <w:spacing w:line="360" w:lineRule="auto"/>
        <w:ind w:firstLine="723"/>
        <w:jc w:val="center"/>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14:paraId="37B02F30">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7D0F19A1">
      <w:pPr>
        <w:spacing w:line="480" w:lineRule="auto"/>
        <w:jc w:val="center"/>
        <w:rPr>
          <w:rFonts w:hint="eastAsia" w:ascii="仿宋" w:hAnsi="仿宋" w:eastAsia="仿宋" w:cs="仿宋"/>
          <w:b/>
          <w:sz w:val="36"/>
          <w:szCs w:val="36"/>
        </w:rPr>
      </w:pPr>
    </w:p>
    <w:p w14:paraId="4757237C">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14:paraId="74F91865">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（货物类）</w:t>
      </w:r>
    </w:p>
    <w:p w14:paraId="1329DE6B">
      <w:pPr>
        <w:pStyle w:val="700"/>
        <w:ind w:left="0" w:leftChars="0" w:firstLine="2891" w:firstLineChars="1200"/>
        <w:rPr>
          <w:rFonts w:hint="eastAsia" w:ascii="仿宋" w:hAnsi="仿宋" w:eastAsia="仿宋" w:cs="仿宋"/>
          <w:b/>
          <w:szCs w:val="24"/>
        </w:rPr>
      </w:pPr>
    </w:p>
    <w:p w14:paraId="48466EEF">
      <w:pPr>
        <w:pStyle w:val="700"/>
        <w:numPr>
          <w:ilvl w:val="0"/>
          <w:numId w:val="8"/>
        </w:numPr>
        <w:ind w:left="0" w:leftChars="0" w:firstLine="2891" w:firstLineChars="1200"/>
        <w:rPr>
          <w:rFonts w:hint="eastAsia" w:ascii="仿宋" w:hAnsi="仿宋" w:eastAsia="仿宋" w:cs="仿宋"/>
        </w:rPr>
      </w:pPr>
      <w:r>
        <w:rPr>
          <w:rFonts w:hint="eastAsia" w:ascii="仿宋" w:hAnsi="仿宋" w:eastAsia="仿宋" w:cs="仿宋"/>
          <w:b/>
          <w:szCs w:val="24"/>
        </w:rPr>
        <w:t>合同书</w:t>
      </w:r>
    </w:p>
    <w:p w14:paraId="511AAC47">
      <w:pPr>
        <w:pStyle w:val="700"/>
        <w:ind w:left="0" w:leftChars="0" w:firstLine="0" w:firstLineChars="0"/>
        <w:rPr>
          <w:rFonts w:hint="eastAsia" w:ascii="仿宋" w:hAnsi="仿宋" w:eastAsia="仿宋" w:cs="仿宋"/>
          <w:szCs w:val="24"/>
        </w:rPr>
      </w:pPr>
    </w:p>
    <w:p w14:paraId="074FF763">
      <w:pPr>
        <w:spacing w:before="120" w:line="22" w:lineRule="atLeast"/>
        <w:rPr>
          <w:rFonts w:hint="eastAsia" w:ascii="仿宋" w:hAnsi="仿宋" w:eastAsia="仿宋" w:cs="仿宋"/>
          <w:sz w:val="24"/>
        </w:rPr>
      </w:pPr>
    </w:p>
    <w:p w14:paraId="21D25168">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1C89BE5A">
      <w:pPr>
        <w:pStyle w:val="597"/>
        <w:spacing w:before="120" w:line="22" w:lineRule="atLeast"/>
        <w:rPr>
          <w:rFonts w:hint="eastAsia" w:ascii="仿宋" w:hAnsi="仿宋" w:eastAsia="仿宋" w:cs="仿宋"/>
          <w:szCs w:val="24"/>
        </w:rPr>
      </w:pPr>
    </w:p>
    <w:p w14:paraId="6B5845AE">
      <w:pPr>
        <w:rPr>
          <w:rFonts w:hint="eastAsia" w:ascii="仿宋" w:hAnsi="仿宋" w:eastAsia="仿宋" w:cs="仿宋"/>
          <w:sz w:val="24"/>
        </w:rPr>
      </w:pPr>
    </w:p>
    <w:p w14:paraId="34760CE3">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2FD930DD">
      <w:pPr>
        <w:spacing w:before="120" w:line="22" w:lineRule="atLeast"/>
        <w:rPr>
          <w:rFonts w:hint="eastAsia" w:ascii="仿宋" w:hAnsi="仿宋" w:eastAsia="仿宋" w:cs="仿宋"/>
          <w:sz w:val="24"/>
        </w:rPr>
      </w:pPr>
    </w:p>
    <w:p w14:paraId="3A34644E">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06F8CBE5">
      <w:pPr>
        <w:spacing w:before="120" w:line="22" w:lineRule="atLeast"/>
        <w:rPr>
          <w:rFonts w:hint="eastAsia" w:ascii="仿宋" w:hAnsi="仿宋" w:eastAsia="仿宋" w:cs="仿宋"/>
          <w:sz w:val="24"/>
        </w:rPr>
      </w:pPr>
    </w:p>
    <w:p w14:paraId="11B2D594">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14B849E3">
      <w:pPr>
        <w:spacing w:before="120" w:line="22" w:lineRule="atLeast"/>
        <w:rPr>
          <w:rFonts w:hint="eastAsia" w:ascii="仿宋" w:hAnsi="仿宋" w:eastAsia="仿宋" w:cs="仿宋"/>
          <w:sz w:val="24"/>
        </w:rPr>
      </w:pPr>
    </w:p>
    <w:p w14:paraId="7CF74900">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35B88667">
      <w:pPr>
        <w:widowControl/>
        <w:jc w:val="left"/>
        <w:rPr>
          <w:rFonts w:hint="eastAsia" w:ascii="仿宋" w:hAnsi="仿宋" w:eastAsia="仿宋" w:cs="仿宋"/>
          <w:kern w:val="0"/>
          <w:sz w:val="24"/>
        </w:rPr>
        <w:sectPr>
          <w:pgSz w:w="11907" w:h="16840"/>
          <w:pgMar w:top="1474" w:right="1453" w:bottom="1474" w:left="1814" w:header="851" w:footer="851" w:gutter="0"/>
          <w:cols w:space="720" w:num="1"/>
        </w:sectPr>
      </w:pPr>
    </w:p>
    <w:p w14:paraId="0308EB92">
      <w:pPr>
        <w:spacing w:line="560" w:lineRule="exact"/>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（项目名称、编号）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（中标或者成交供应商名称）</w:t>
      </w:r>
      <w:r>
        <w:rPr>
          <w:rFonts w:hint="eastAsia" w:ascii="仿宋" w:hAnsi="仿宋" w:eastAsia="仿宋" w:cs="仿宋"/>
          <w:sz w:val="24"/>
        </w:rPr>
        <w:t>为该项目中标或者成交供应商。现于中标或者成交通知书发出之日起10个工作日内，按照采购文件等确定的事项签订本合同。</w:t>
      </w:r>
    </w:p>
    <w:p w14:paraId="084204D4">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（中标或者成交供应商名称）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67BFE2C0">
      <w:pPr>
        <w:spacing w:line="560" w:lineRule="exact"/>
        <w:ind w:firstLine="482" w:firstLineChars="200"/>
        <w:outlineLvl w:val="0"/>
        <w:rPr>
          <w:rFonts w:hint="eastAsia" w:ascii="仿宋" w:hAnsi="仿宋" w:eastAsia="仿宋" w:cs="仿宋"/>
          <w:b/>
          <w:sz w:val="24"/>
        </w:rPr>
      </w:pPr>
      <w:bookmarkStart w:id="403" w:name="_Toc2232"/>
      <w:bookmarkStart w:id="404" w:name="_Toc24059"/>
      <w:bookmarkStart w:id="405" w:name="_Toc3029"/>
      <w:r>
        <w:rPr>
          <w:rFonts w:hint="eastAsia" w:ascii="仿宋" w:hAnsi="仿宋" w:eastAsia="仿宋" w:cs="仿宋"/>
          <w:b/>
          <w:sz w:val="24"/>
        </w:rPr>
        <w:t>1.1 合同组成部分</w:t>
      </w:r>
      <w:bookmarkEnd w:id="403"/>
      <w:bookmarkEnd w:id="404"/>
      <w:bookmarkEnd w:id="405"/>
    </w:p>
    <w:p w14:paraId="476AD740">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8D0984D">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14:paraId="256FAAF3">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中标或者成交通知书；</w:t>
      </w:r>
    </w:p>
    <w:p w14:paraId="47FDF21C">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投标或者响应文件（含澄清或者说明文件）；</w:t>
      </w:r>
    </w:p>
    <w:p w14:paraId="743E0119">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采购文件（含澄清或者修改文件）；</w:t>
      </w:r>
    </w:p>
    <w:p w14:paraId="09BD0FA0">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14:paraId="350D2433">
      <w:pPr>
        <w:spacing w:line="560" w:lineRule="exact"/>
        <w:ind w:firstLine="482" w:firstLineChars="200"/>
        <w:outlineLvl w:val="0"/>
        <w:rPr>
          <w:rFonts w:hint="eastAsia" w:ascii="仿宋" w:hAnsi="仿宋" w:eastAsia="仿宋" w:cs="仿宋"/>
          <w:b/>
          <w:sz w:val="24"/>
        </w:rPr>
      </w:pPr>
      <w:bookmarkStart w:id="406" w:name="_Toc21295"/>
      <w:bookmarkStart w:id="407" w:name="_Toc24300"/>
      <w:bookmarkStart w:id="408" w:name="_Toc27126"/>
      <w:r>
        <w:rPr>
          <w:rFonts w:hint="eastAsia" w:ascii="仿宋" w:hAnsi="仿宋" w:eastAsia="仿宋" w:cs="仿宋"/>
          <w:b/>
          <w:sz w:val="24"/>
        </w:rPr>
        <w:t>1.2 货物</w:t>
      </w:r>
      <w:bookmarkEnd w:id="406"/>
      <w:bookmarkEnd w:id="407"/>
      <w:bookmarkEnd w:id="408"/>
    </w:p>
    <w:p w14:paraId="54327F69">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货物名称、品牌、规格型号、花色：</w:t>
      </w:r>
      <w:r>
        <w:rPr>
          <w:rFonts w:hint="eastAsia" w:ascii="仿宋" w:hAnsi="仿宋" w:eastAsia="仿宋" w:cs="仿宋"/>
          <w:sz w:val="24"/>
          <w:u w:val="single"/>
        </w:rPr>
        <w:t xml:space="preserve">                             </w:t>
      </w:r>
      <w:r>
        <w:rPr>
          <w:rFonts w:hint="eastAsia" w:ascii="仿宋" w:hAnsi="仿宋" w:eastAsia="仿宋" w:cs="仿宋"/>
          <w:sz w:val="24"/>
        </w:rPr>
        <w:t>；</w:t>
      </w:r>
    </w:p>
    <w:p w14:paraId="304EB28A">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货物数量：</w:t>
      </w:r>
      <w:r>
        <w:rPr>
          <w:rFonts w:hint="eastAsia" w:ascii="仿宋" w:hAnsi="仿宋" w:eastAsia="仿宋" w:cs="仿宋"/>
          <w:sz w:val="24"/>
          <w:u w:val="single"/>
        </w:rPr>
        <w:t xml:space="preserve">                                                </w:t>
      </w:r>
      <w:r>
        <w:rPr>
          <w:rFonts w:hint="eastAsia" w:ascii="仿宋" w:hAnsi="仿宋" w:eastAsia="仿宋" w:cs="仿宋"/>
          <w:sz w:val="24"/>
        </w:rPr>
        <w:t>；</w:t>
      </w:r>
    </w:p>
    <w:p w14:paraId="56243857">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1.2.3 货物质量：</w:t>
      </w:r>
      <w:r>
        <w:rPr>
          <w:rFonts w:hint="eastAsia" w:ascii="仿宋" w:hAnsi="仿宋" w:eastAsia="仿宋" w:cs="仿宋"/>
          <w:sz w:val="24"/>
          <w:u w:val="single"/>
        </w:rPr>
        <w:t>　　　　　　　　　                      　      ；</w:t>
      </w:r>
    </w:p>
    <w:p w14:paraId="46924423">
      <w:pPr>
        <w:spacing w:line="560" w:lineRule="exact"/>
        <w:ind w:firstLine="482" w:firstLineChars="200"/>
        <w:outlineLvl w:val="0"/>
        <w:rPr>
          <w:rFonts w:hint="eastAsia" w:ascii="仿宋" w:hAnsi="仿宋" w:eastAsia="仿宋" w:cs="仿宋"/>
          <w:b/>
          <w:sz w:val="24"/>
        </w:rPr>
      </w:pPr>
      <w:bookmarkStart w:id="409" w:name="_Toc23292"/>
      <w:bookmarkStart w:id="410" w:name="_Toc21551"/>
      <w:bookmarkStart w:id="411" w:name="_Toc21631"/>
      <w:r>
        <w:rPr>
          <w:rFonts w:hint="eastAsia" w:ascii="仿宋" w:hAnsi="仿宋" w:eastAsia="仿宋" w:cs="仿宋"/>
          <w:b/>
          <w:sz w:val="24"/>
        </w:rPr>
        <w:t>1.3 价款</w:t>
      </w:r>
      <w:bookmarkEnd w:id="409"/>
      <w:bookmarkEnd w:id="410"/>
      <w:bookmarkEnd w:id="411"/>
    </w:p>
    <w:p w14:paraId="744CC715">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本合同总价（含税）为：￥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407E5EB3">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354D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B03CC6C">
            <w:pPr>
              <w:pStyle w:val="319"/>
              <w:spacing w:line="5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6BC62B71">
            <w:pPr>
              <w:pStyle w:val="319"/>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C7D7095">
            <w:pPr>
              <w:pStyle w:val="319"/>
              <w:spacing w:line="560" w:lineRule="exact"/>
              <w:jc w:val="center"/>
              <w:rPr>
                <w:rFonts w:hint="eastAsia" w:ascii="仿宋" w:hAnsi="仿宋" w:eastAsia="仿宋" w:cs="仿宋"/>
                <w:sz w:val="24"/>
                <w:szCs w:val="24"/>
              </w:rPr>
            </w:pPr>
            <w:r>
              <w:rPr>
                <w:rFonts w:hint="eastAsia" w:ascii="仿宋" w:hAnsi="仿宋" w:eastAsia="仿宋" w:cs="仿宋"/>
                <w:sz w:val="24"/>
                <w:szCs w:val="24"/>
              </w:rPr>
              <w:t>分项价格</w:t>
            </w:r>
          </w:p>
        </w:tc>
      </w:tr>
      <w:tr w14:paraId="7BAFB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9054E14">
            <w:pPr>
              <w:pStyle w:val="319"/>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B912476">
            <w:pPr>
              <w:pStyle w:val="319"/>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A30C2D8">
            <w:pPr>
              <w:pStyle w:val="319"/>
              <w:spacing w:line="560" w:lineRule="exact"/>
              <w:ind w:firstLine="200"/>
              <w:jc w:val="center"/>
              <w:rPr>
                <w:rFonts w:hint="eastAsia" w:ascii="仿宋" w:hAnsi="仿宋" w:eastAsia="仿宋" w:cs="仿宋"/>
                <w:sz w:val="24"/>
                <w:szCs w:val="24"/>
              </w:rPr>
            </w:pPr>
          </w:p>
        </w:tc>
      </w:tr>
      <w:tr w14:paraId="3757C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FBCC256">
            <w:pPr>
              <w:pStyle w:val="319"/>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7782A7F">
            <w:pPr>
              <w:pStyle w:val="319"/>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8030807">
            <w:pPr>
              <w:pStyle w:val="319"/>
              <w:spacing w:line="560" w:lineRule="exact"/>
              <w:ind w:firstLine="200"/>
              <w:jc w:val="center"/>
              <w:rPr>
                <w:rFonts w:hint="eastAsia" w:ascii="仿宋" w:hAnsi="仿宋" w:eastAsia="仿宋" w:cs="仿宋"/>
                <w:sz w:val="24"/>
                <w:szCs w:val="24"/>
              </w:rPr>
            </w:pPr>
          </w:p>
        </w:tc>
      </w:tr>
      <w:tr w14:paraId="479C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EC914F2">
            <w:pPr>
              <w:pStyle w:val="319"/>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33563DA">
            <w:pPr>
              <w:pStyle w:val="319"/>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2447729">
            <w:pPr>
              <w:pStyle w:val="319"/>
              <w:spacing w:line="560" w:lineRule="exact"/>
              <w:ind w:firstLine="200"/>
              <w:jc w:val="center"/>
              <w:rPr>
                <w:rFonts w:hint="eastAsia" w:ascii="仿宋" w:hAnsi="仿宋" w:eastAsia="仿宋" w:cs="仿宋"/>
                <w:sz w:val="24"/>
                <w:szCs w:val="24"/>
              </w:rPr>
            </w:pPr>
          </w:p>
        </w:tc>
      </w:tr>
      <w:tr w14:paraId="2A4CB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502B21F">
            <w:pPr>
              <w:pStyle w:val="319"/>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3783277">
            <w:pPr>
              <w:pStyle w:val="319"/>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534EBF4">
            <w:pPr>
              <w:pStyle w:val="319"/>
              <w:spacing w:line="560" w:lineRule="exact"/>
              <w:ind w:firstLine="200"/>
              <w:jc w:val="center"/>
              <w:rPr>
                <w:rFonts w:hint="eastAsia" w:ascii="仿宋" w:hAnsi="仿宋" w:eastAsia="仿宋" w:cs="仿宋"/>
                <w:sz w:val="24"/>
                <w:szCs w:val="24"/>
              </w:rPr>
            </w:pPr>
          </w:p>
        </w:tc>
      </w:tr>
      <w:tr w14:paraId="1563C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C538274">
            <w:pPr>
              <w:pStyle w:val="319"/>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0AC07C0D">
            <w:pPr>
              <w:pStyle w:val="319"/>
              <w:spacing w:line="560" w:lineRule="exact"/>
              <w:ind w:firstLine="200"/>
              <w:jc w:val="center"/>
              <w:rPr>
                <w:rFonts w:hint="eastAsia" w:ascii="仿宋" w:hAnsi="仿宋" w:eastAsia="仿宋" w:cs="仿宋"/>
                <w:sz w:val="24"/>
                <w:szCs w:val="24"/>
              </w:rPr>
            </w:pPr>
          </w:p>
        </w:tc>
      </w:tr>
    </w:tbl>
    <w:p w14:paraId="2F97FF18">
      <w:pPr>
        <w:pStyle w:val="958"/>
        <w:spacing w:before="0" w:beforeAutospacing="0" w:after="0" w:afterAutospacing="0" w:line="360" w:lineRule="auto"/>
        <w:ind w:firstLine="480"/>
        <w:rPr>
          <w:rFonts w:hint="eastAsia" w:ascii="仿宋" w:hAnsi="仿宋" w:eastAsia="仿宋" w:cs="仿宋"/>
          <w:b/>
        </w:rPr>
      </w:pPr>
      <w:bookmarkStart w:id="412" w:name="_Toc10340"/>
      <w:bookmarkStart w:id="413" w:name="_Toc22618"/>
      <w:bookmarkStart w:id="414" w:name="_Toc1814"/>
      <w:r>
        <w:rPr>
          <w:rFonts w:hint="eastAsia" w:ascii="仿宋" w:hAnsi="仿宋" w:eastAsia="仿宋" w:cs="仿宋"/>
          <w:b/>
        </w:rPr>
        <w:t>1.4履约保证金</w:t>
      </w:r>
    </w:p>
    <w:p w14:paraId="752201EC">
      <w:pPr>
        <w:pStyle w:val="958"/>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乙方</w:t>
      </w:r>
      <w:r>
        <w:rPr>
          <w:rFonts w:hint="eastAsia" w:ascii="仿宋" w:hAnsi="仿宋" w:eastAsia="仿宋" w:cs="仿宋"/>
          <w:u w:val="single"/>
        </w:rPr>
        <w:t xml:space="preserve">     </w:t>
      </w:r>
      <w:r>
        <w:rPr>
          <w:rFonts w:hint="eastAsia" w:ascii="仿宋" w:hAnsi="仿宋" w:eastAsia="仿宋" w:cs="仿宋"/>
        </w:rPr>
        <w:t>（是/否）需要支付履约保证金。若需要支付履约保证金的，则：</w:t>
      </w:r>
    </w:p>
    <w:p w14:paraId="34B0C281">
      <w:pPr>
        <w:spacing w:line="560" w:lineRule="exact"/>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7C22ADCB">
      <w:pPr>
        <w:spacing w:line="560" w:lineRule="exact"/>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59724A44">
      <w:pPr>
        <w:pStyle w:val="3"/>
        <w:tabs>
          <w:tab w:val="left" w:pos="0"/>
          <w:tab w:val="clear" w:pos="432"/>
        </w:tabs>
        <w:spacing w:line="560" w:lineRule="exact"/>
        <w:ind w:left="0" w:firstLine="480" w:firstLineChars="200"/>
        <w:rPr>
          <w:rFonts w:hint="eastAsia" w:ascii="仿宋" w:eastAsia="仿宋" w:cs="仿宋"/>
          <w:sz w:val="24"/>
          <w:szCs w:val="24"/>
          <w:lang w:val="en-US"/>
        </w:rPr>
      </w:pPr>
      <w:r>
        <w:rPr>
          <w:rFonts w:hint="eastAsia" w:asci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09806EC">
      <w:pPr>
        <w:spacing w:line="560" w:lineRule="exact"/>
        <w:ind w:firstLine="480" w:firstLineChars="200"/>
        <w:outlineLvl w:val="0"/>
        <w:rPr>
          <w:rFonts w:hint="eastAsia" w:ascii="仿宋" w:hAnsi="仿宋" w:eastAsia="仿宋" w:cs="仿宋"/>
          <w:sz w:val="24"/>
        </w:rPr>
      </w:pPr>
      <w:r>
        <w:rPr>
          <w:rFonts w:hint="eastAsia" w:ascii="仿宋" w:hAnsi="仿宋" w:eastAsia="仿宋" w:cs="仿宋"/>
          <w:kern w:val="0"/>
          <w:sz w:val="24"/>
        </w:rPr>
        <w:t>1.4.4 甲方在项目验收结束后及时退还履约保证金。甲方在项目通过验收之日起</w:t>
      </w:r>
      <w:r>
        <w:rPr>
          <w:rFonts w:hint="eastAsia" w:ascii="仿宋" w:hAnsi="仿宋" w:eastAsia="仿宋" w:cs="仿宋"/>
          <w:kern w:val="0"/>
          <w:sz w:val="24"/>
          <w:u w:val="single"/>
        </w:rPr>
        <w:t xml:space="preserve">       </w:t>
      </w:r>
      <w:r>
        <w:rPr>
          <w:rFonts w:hint="eastAsia" w:ascii="仿宋" w:hAnsi="仿宋" w:eastAsia="仿宋" w:cs="仿宋"/>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0.05（可根据情况修改）</w:t>
      </w:r>
      <w:r>
        <w:rPr>
          <w:rFonts w:hint="eastAsia" w:ascii="仿宋" w:hAnsi="仿宋" w:eastAsia="仿宋" w:cs="仿宋"/>
          <w:sz w:val="24"/>
          <w:u w:val="single"/>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w:t>
      </w:r>
    </w:p>
    <w:p w14:paraId="334E34A5">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1.5</w:t>
      </w:r>
      <w:bookmarkEnd w:id="412"/>
      <w:bookmarkEnd w:id="413"/>
      <w:bookmarkEnd w:id="414"/>
      <w:r>
        <w:rPr>
          <w:rFonts w:hint="eastAsia" w:ascii="仿宋" w:hAnsi="仿宋" w:eastAsia="仿宋" w:cs="仿宋"/>
          <w:b/>
          <w:sz w:val="24"/>
        </w:rPr>
        <w:t>预付款</w:t>
      </w:r>
    </w:p>
    <w:p w14:paraId="5A467E86">
      <w:pPr>
        <w:pStyle w:val="958"/>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w:t>
      </w:r>
      <w:r>
        <w:rPr>
          <w:rFonts w:hint="eastAsia" w:ascii="仿宋" w:hAnsi="仿宋" w:eastAsia="仿宋" w:cs="仿宋"/>
        </w:rPr>
        <w:t>（是/否）需要支付预付款。若需要支付预付款的，则：</w:t>
      </w:r>
    </w:p>
    <w:p w14:paraId="5D70B9B0">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48907B11">
      <w:pPr>
        <w:pStyle w:val="958"/>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69CE04C1">
      <w:pPr>
        <w:pStyle w:val="958"/>
        <w:spacing w:before="0" w:beforeAutospacing="0" w:after="0" w:afterAutospacing="0" w:line="360" w:lineRule="auto"/>
        <w:ind w:firstLine="480"/>
        <w:rPr>
          <w:rFonts w:hint="eastAsia"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1F994831">
      <w:pPr>
        <w:pStyle w:val="958"/>
        <w:spacing w:before="0" w:beforeAutospacing="0" w:after="0" w:afterAutospacing="0" w:line="360" w:lineRule="auto"/>
        <w:ind w:firstLine="480"/>
        <w:rPr>
          <w:rFonts w:hint="eastAsia" w:ascii="仿宋" w:hAnsi="仿宋" w:eastAsia="仿宋" w:cs="仿宋"/>
          <w:b/>
          <w:bCs/>
        </w:rPr>
      </w:pPr>
      <w:r>
        <w:rPr>
          <w:rFonts w:hint="eastAsia" w:ascii="仿宋" w:hAnsi="仿宋" w:eastAsia="仿宋" w:cs="仿宋"/>
          <w:b/>
          <w:bCs/>
        </w:rPr>
        <w:t>1.6资金支付</w:t>
      </w:r>
    </w:p>
    <w:p w14:paraId="56733EBD">
      <w:pPr>
        <w:pStyle w:val="958"/>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E3AC8AE">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14:paraId="503183E4">
      <w:pPr>
        <w:spacing w:line="560" w:lineRule="exact"/>
        <w:ind w:firstLine="482" w:firstLineChars="200"/>
        <w:outlineLvl w:val="0"/>
        <w:rPr>
          <w:rFonts w:hint="eastAsia" w:ascii="仿宋" w:hAnsi="仿宋" w:eastAsia="仿宋" w:cs="仿宋"/>
          <w:b/>
          <w:sz w:val="24"/>
        </w:rPr>
      </w:pPr>
      <w:bookmarkStart w:id="415" w:name="_Toc2846"/>
      <w:bookmarkStart w:id="416" w:name="_Toc19304"/>
      <w:bookmarkStart w:id="417" w:name="_Toc32071"/>
      <w:r>
        <w:rPr>
          <w:rFonts w:hint="eastAsia" w:ascii="仿宋" w:hAnsi="仿宋" w:eastAsia="仿宋" w:cs="仿宋"/>
          <w:b/>
          <w:sz w:val="24"/>
        </w:rPr>
        <w:t>1.7货物交付期限、地点和方式</w:t>
      </w:r>
      <w:bookmarkEnd w:id="415"/>
      <w:bookmarkEnd w:id="416"/>
      <w:bookmarkEnd w:id="417"/>
    </w:p>
    <w:p w14:paraId="169DA303">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1.7.1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14:paraId="3883741F">
      <w:pPr>
        <w:spacing w:line="560" w:lineRule="exact"/>
        <w:ind w:firstLine="480" w:firstLineChars="200"/>
        <w:rPr>
          <w:rFonts w:hint="eastAsia" w:ascii="仿宋" w:hAnsi="仿宋" w:eastAsia="仿宋" w:cs="仿宋"/>
          <w:sz w:val="24"/>
        </w:rPr>
      </w:pPr>
      <w:r>
        <w:rPr>
          <w:rFonts w:hint="eastAsia" w:ascii="仿宋" w:hAnsi="仿宋" w:eastAsia="仿宋" w:cs="仿宋"/>
          <w:sz w:val="24"/>
        </w:rPr>
        <w:t>1.7.2 交付地点：</w:t>
      </w:r>
      <w:r>
        <w:rPr>
          <w:rFonts w:hint="eastAsia" w:ascii="仿宋" w:hAnsi="仿宋" w:eastAsia="仿宋" w:cs="仿宋"/>
          <w:b/>
          <w:i/>
          <w:sz w:val="24"/>
          <w:u w:val="single"/>
        </w:rPr>
        <w:t>合同专用条款</w:t>
      </w:r>
      <w:r>
        <w:rPr>
          <w:rFonts w:hint="eastAsia" w:ascii="仿宋" w:hAnsi="仿宋" w:eastAsia="仿宋" w:cs="仿宋"/>
          <w:sz w:val="24"/>
        </w:rPr>
        <w:t>；</w:t>
      </w:r>
    </w:p>
    <w:p w14:paraId="260A8E6C">
      <w:pPr>
        <w:spacing w:line="560" w:lineRule="exact"/>
        <w:ind w:firstLine="480" w:firstLineChars="200"/>
        <w:rPr>
          <w:rFonts w:hint="eastAsia" w:ascii="仿宋" w:hAnsi="仿宋" w:eastAsia="仿宋" w:cs="仿宋"/>
          <w:sz w:val="24"/>
        </w:rPr>
      </w:pPr>
      <w:r>
        <w:rPr>
          <w:rFonts w:hint="eastAsia" w:ascii="仿宋" w:hAnsi="仿宋" w:eastAsia="仿宋" w:cs="仿宋"/>
          <w:sz w:val="24"/>
        </w:rPr>
        <w:t>1.7.3 交付方式：</w:t>
      </w:r>
      <w:r>
        <w:rPr>
          <w:rFonts w:hint="eastAsia" w:ascii="仿宋" w:hAnsi="仿宋" w:eastAsia="仿宋" w:cs="仿宋"/>
          <w:b/>
          <w:i/>
          <w:sz w:val="24"/>
          <w:u w:val="single"/>
        </w:rPr>
        <w:t>合同专用条款</w:t>
      </w:r>
      <w:r>
        <w:rPr>
          <w:rFonts w:hint="eastAsia" w:ascii="仿宋" w:hAnsi="仿宋" w:eastAsia="仿宋" w:cs="仿宋"/>
          <w:sz w:val="24"/>
        </w:rPr>
        <w:t>。</w:t>
      </w:r>
    </w:p>
    <w:p w14:paraId="7E0691CF">
      <w:pPr>
        <w:spacing w:line="560" w:lineRule="exact"/>
        <w:ind w:firstLine="482" w:firstLineChars="200"/>
        <w:outlineLvl w:val="0"/>
        <w:rPr>
          <w:rFonts w:hint="eastAsia" w:ascii="仿宋" w:hAnsi="仿宋" w:eastAsia="仿宋" w:cs="仿宋"/>
          <w:b/>
          <w:sz w:val="24"/>
        </w:rPr>
      </w:pPr>
      <w:bookmarkStart w:id="418" w:name="_Toc21423"/>
      <w:bookmarkStart w:id="419" w:name="_Toc27250"/>
      <w:bookmarkStart w:id="420" w:name="_Toc19554"/>
      <w:r>
        <w:rPr>
          <w:rFonts w:hint="eastAsia" w:ascii="仿宋" w:hAnsi="仿宋" w:eastAsia="仿宋" w:cs="仿宋"/>
          <w:b/>
          <w:sz w:val="24"/>
        </w:rPr>
        <w:t>1.8违约责任</w:t>
      </w:r>
      <w:bookmarkEnd w:id="418"/>
      <w:bookmarkEnd w:id="419"/>
      <w:bookmarkEnd w:id="420"/>
    </w:p>
    <w:p w14:paraId="5D14A477">
      <w:pPr>
        <w:spacing w:line="560" w:lineRule="exact"/>
        <w:ind w:firstLine="480" w:firstLineChars="200"/>
        <w:rPr>
          <w:rFonts w:hint="eastAsia" w:ascii="仿宋" w:hAnsi="仿宋" w:eastAsia="仿宋" w:cs="仿宋"/>
          <w:sz w:val="24"/>
        </w:rPr>
      </w:pPr>
      <w:r>
        <w:rPr>
          <w:rFonts w:hint="eastAsia" w:ascii="仿宋" w:hAnsi="仿宋" w:eastAsia="仿宋" w:cs="仿宋"/>
          <w:sz w:val="24"/>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sz w:val="24"/>
          <w:u w:val="single"/>
        </w:rPr>
        <w:t xml:space="preserve">  0.05</w:t>
      </w:r>
      <w:r>
        <w:rPr>
          <w:rFonts w:hint="eastAsia" w:ascii="仿宋" w:hAnsi="仿宋" w:eastAsia="仿宋" w:cs="仿宋"/>
          <w:kern w:val="0"/>
          <w:sz w:val="24"/>
          <w:u w:val="single"/>
        </w:rPr>
        <w:t>（可根据情况修改）</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%；迟延交付货物的违约金计算数额达到前述最高限额之日起，甲方有权在要求乙方支付违约金的同时，书面通知乙方解除本合同；</w:t>
      </w:r>
    </w:p>
    <w:p w14:paraId="7BF64337">
      <w:pPr>
        <w:spacing w:line="560" w:lineRule="exact"/>
        <w:ind w:firstLine="480" w:firstLineChars="200"/>
        <w:rPr>
          <w:rFonts w:hint="eastAsia" w:ascii="仿宋" w:hAnsi="仿宋" w:eastAsia="仿宋" w:cs="仿宋"/>
          <w:sz w:val="24"/>
        </w:rPr>
      </w:pPr>
      <w:r>
        <w:rPr>
          <w:rFonts w:hint="eastAsia" w:ascii="仿宋" w:hAnsi="仿宋" w:eastAsia="仿宋" w:cs="仿宋"/>
          <w:sz w:val="24"/>
        </w:rPr>
        <w:t>1.8.2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w:t>
      </w:r>
      <w:r>
        <w:rPr>
          <w:rFonts w:hint="eastAsia" w:ascii="仿宋" w:hAnsi="仿宋" w:eastAsia="仿宋" w:cs="仿宋"/>
          <w:kern w:val="0"/>
          <w:sz w:val="24"/>
          <w:u w:val="single"/>
        </w:rPr>
        <w:t>（可根据情况修改）</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317D9AF4">
      <w:pPr>
        <w:spacing w:line="560" w:lineRule="exact"/>
        <w:ind w:firstLine="480" w:firstLineChars="200"/>
        <w:rPr>
          <w:rFonts w:hint="eastAsia" w:ascii="仿宋" w:hAnsi="仿宋" w:eastAsia="仿宋" w:cs="仿宋"/>
          <w:sz w:val="24"/>
        </w:rPr>
      </w:pPr>
      <w:r>
        <w:rPr>
          <w:rFonts w:hint="eastAsia" w:ascii="仿宋" w:hAnsi="仿宋" w:eastAsia="仿宋" w:cs="仿宋"/>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AAE53CA">
      <w:pPr>
        <w:spacing w:line="560" w:lineRule="exact"/>
        <w:ind w:firstLine="480" w:firstLineChars="200"/>
        <w:rPr>
          <w:rFonts w:hint="eastAsia" w:ascii="仿宋" w:hAnsi="仿宋" w:eastAsia="仿宋" w:cs="仿宋"/>
          <w:sz w:val="24"/>
        </w:rPr>
      </w:pPr>
      <w:r>
        <w:rPr>
          <w:rFonts w:hint="eastAsia" w:ascii="仿宋" w:hAnsi="仿宋" w:eastAsia="仿宋" w:cs="仿宋"/>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CD13B5B">
      <w:pPr>
        <w:spacing w:line="560" w:lineRule="exact"/>
        <w:ind w:firstLine="480" w:firstLineChars="200"/>
        <w:rPr>
          <w:rFonts w:hint="eastAsia" w:ascii="仿宋" w:hAnsi="仿宋" w:eastAsia="仿宋" w:cs="仿宋"/>
          <w:sz w:val="24"/>
        </w:rPr>
      </w:pPr>
      <w:r>
        <w:rPr>
          <w:rFonts w:hint="eastAsia" w:ascii="仿宋" w:hAnsi="仿宋" w:eastAsia="仿宋" w:cs="仿宋"/>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11DEFD22">
      <w:pPr>
        <w:spacing w:line="560" w:lineRule="exact"/>
        <w:ind w:left="-420" w:leftChars="-200" w:right="-420" w:rightChars="-200" w:firstLine="960" w:firstLineChars="400"/>
        <w:rPr>
          <w:rFonts w:hint="eastAsia" w:ascii="仿宋" w:hAnsi="仿宋" w:eastAsia="仿宋" w:cs="仿宋"/>
          <w:sz w:val="24"/>
        </w:rPr>
      </w:pPr>
      <w:r>
        <w:rPr>
          <w:rFonts w:hint="eastAsia" w:ascii="仿宋" w:hAnsi="仿宋" w:eastAsia="仿宋" w:cs="仿宋"/>
          <w:sz w:val="24"/>
        </w:rPr>
        <w:t>1.8.6违约责任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14:paraId="32A1CA7C">
      <w:pPr>
        <w:spacing w:line="560" w:lineRule="exact"/>
        <w:ind w:firstLine="482" w:firstLineChars="200"/>
        <w:outlineLvl w:val="0"/>
        <w:rPr>
          <w:rFonts w:hint="eastAsia" w:ascii="仿宋" w:hAnsi="仿宋" w:eastAsia="仿宋" w:cs="仿宋"/>
          <w:b/>
          <w:sz w:val="24"/>
        </w:rPr>
      </w:pPr>
      <w:bookmarkStart w:id="421" w:name="_Toc16021"/>
      <w:bookmarkStart w:id="422" w:name="_Toc15583"/>
      <w:bookmarkStart w:id="423" w:name="_Toc28375"/>
      <w:r>
        <w:rPr>
          <w:rFonts w:hint="eastAsia" w:ascii="仿宋" w:hAnsi="仿宋" w:eastAsia="仿宋" w:cs="仿宋"/>
          <w:b/>
          <w:sz w:val="24"/>
        </w:rPr>
        <w:t>1.9合同争议的解决</w:t>
      </w:r>
      <w:bookmarkEnd w:id="421"/>
      <w:bookmarkEnd w:id="422"/>
      <w:bookmarkEnd w:id="423"/>
    </w:p>
    <w:p w14:paraId="03E1B551">
      <w:pPr>
        <w:spacing w:line="560" w:lineRule="exact"/>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w:t>
      </w:r>
      <w:r>
        <w:rPr>
          <w:rFonts w:hint="eastAsia" w:ascii="仿宋" w:hAnsi="仿宋" w:eastAsia="仿宋" w:cs="仿宋"/>
          <w:sz w:val="24"/>
        </w:rPr>
        <w:t>条款规定的方式解决：</w:t>
      </w:r>
    </w:p>
    <w:p w14:paraId="04F595BC">
      <w:pPr>
        <w:spacing w:line="560" w:lineRule="exact"/>
        <w:ind w:left="-420" w:leftChars="-200" w:right="-420" w:rightChars="-200" w:firstLine="840" w:firstLineChars="350"/>
        <w:rPr>
          <w:rFonts w:hint="eastAsia"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14:paraId="5C7DEE57">
      <w:pPr>
        <w:spacing w:line="560" w:lineRule="exact"/>
        <w:ind w:left="-420" w:leftChars="-200" w:right="-420" w:rightChars="-200" w:firstLine="840" w:firstLineChars="350"/>
        <w:rPr>
          <w:rFonts w:hint="eastAsia"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14:paraId="662D5D6A">
      <w:pPr>
        <w:spacing w:line="560" w:lineRule="exact"/>
        <w:ind w:firstLine="482" w:firstLineChars="200"/>
        <w:outlineLvl w:val="0"/>
        <w:rPr>
          <w:rFonts w:hint="eastAsia" w:ascii="仿宋" w:hAnsi="仿宋" w:eastAsia="仿宋" w:cs="仿宋"/>
          <w:b/>
          <w:sz w:val="24"/>
        </w:rPr>
      </w:pPr>
      <w:bookmarkStart w:id="424" w:name="_Toc15322"/>
      <w:bookmarkStart w:id="425" w:name="_Toc11173"/>
      <w:bookmarkStart w:id="426" w:name="_Toc7245"/>
      <w:r>
        <w:rPr>
          <w:rFonts w:hint="eastAsia" w:ascii="仿宋" w:hAnsi="仿宋" w:eastAsia="仿宋" w:cs="仿宋"/>
          <w:b/>
          <w:sz w:val="24"/>
        </w:rPr>
        <w:t>2.0 合同生效</w:t>
      </w:r>
      <w:bookmarkEnd w:id="424"/>
      <w:bookmarkEnd w:id="425"/>
      <w:bookmarkEnd w:id="426"/>
    </w:p>
    <w:p w14:paraId="7565953B">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本合同自双方当事人盖章签字时生效。</w:t>
      </w:r>
    </w:p>
    <w:p w14:paraId="551ADD96">
      <w:pPr>
        <w:autoSpaceDE w:val="0"/>
        <w:autoSpaceDN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02B3A5BA">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统一社会信用代码或身份证码：</w:t>
      </w:r>
    </w:p>
    <w:p w14:paraId="40E98911">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14:paraId="5A3C295E">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w:t>
      </w:r>
    </w:p>
    <w:p w14:paraId="510BE3F9">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或授权代表（签字）: </w:t>
      </w:r>
    </w:p>
    <w:p w14:paraId="5035A5B7">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14:paraId="35234AA7">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25F3B519">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14:paraId="11773E0D">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26943484">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14:paraId="1EAF83D9">
      <w:pPr>
        <w:autoSpaceDE w:val="0"/>
        <w:autoSpaceDN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14:paraId="4E61D1C8">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14:paraId="19B9B71B">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14:paraId="04B24B4C">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46FF56D6">
      <w:pPr>
        <w:pStyle w:val="700"/>
        <w:spacing w:line="560" w:lineRule="exact"/>
        <w:ind w:firstLine="482"/>
        <w:jc w:val="center"/>
        <w:rPr>
          <w:rFonts w:hint="eastAsia" w:ascii="仿宋" w:hAnsi="仿宋" w:eastAsia="仿宋" w:cs="仿宋"/>
          <w:b/>
          <w:szCs w:val="24"/>
        </w:rPr>
      </w:pPr>
      <w:r>
        <w:rPr>
          <w:rFonts w:hint="eastAsia" w:ascii="仿宋" w:hAnsi="仿宋" w:eastAsia="仿宋" w:cs="仿宋"/>
          <w:b/>
          <w:szCs w:val="24"/>
        </w:rPr>
        <w:t>第二部分 合同一般条款</w:t>
      </w:r>
    </w:p>
    <w:p w14:paraId="4CB31A5F">
      <w:pPr>
        <w:spacing w:line="560" w:lineRule="exact"/>
        <w:ind w:firstLine="482" w:firstLineChars="200"/>
        <w:outlineLvl w:val="0"/>
        <w:rPr>
          <w:rFonts w:hint="eastAsia" w:ascii="仿宋" w:hAnsi="仿宋" w:eastAsia="仿宋" w:cs="仿宋"/>
          <w:b/>
          <w:sz w:val="24"/>
        </w:rPr>
      </w:pPr>
      <w:bookmarkStart w:id="427" w:name="_Toc487900349"/>
      <w:bookmarkStart w:id="428" w:name="_Toc28763"/>
      <w:bookmarkStart w:id="429" w:name="_Ref467379225"/>
      <w:bookmarkStart w:id="430" w:name="_Ref467379094"/>
      <w:bookmarkStart w:id="431" w:name="_Ref467378404"/>
      <w:bookmarkStart w:id="432" w:name="_Ref467379214"/>
      <w:bookmarkStart w:id="433" w:name="_Ref467379205"/>
      <w:bookmarkStart w:id="434" w:name="_Toc259093669"/>
      <w:bookmarkStart w:id="435" w:name="_Ref467379109"/>
      <w:bookmarkStart w:id="436" w:name="_Toc16917"/>
      <w:bookmarkStart w:id="437" w:name="_Ref467378499"/>
      <w:bookmarkStart w:id="438" w:name="_Ref467379101"/>
      <w:bookmarkStart w:id="439" w:name="_Ref467379195"/>
      <w:bookmarkStart w:id="440" w:name="_Toc279701240"/>
      <w:bookmarkStart w:id="441" w:name="_Toc19614"/>
      <w:bookmarkStart w:id="442" w:name="_Ref467378463"/>
      <w:r>
        <w:rPr>
          <w:rFonts w:hint="eastAsia" w:ascii="仿宋" w:hAnsi="仿宋" w:eastAsia="仿宋" w:cs="仿宋"/>
          <w:b/>
          <w:sz w:val="24"/>
        </w:rPr>
        <w:t>2.1 定义</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0E07850F">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14:paraId="51883C0F">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“合同”系指采购人和中标或成交供应商签订的载明双方当事人所达成的协议，并包括所有的附件、附录和构成合同的其他文件。</w:t>
      </w:r>
    </w:p>
    <w:p w14:paraId="7274DA59">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“合同价”系指根据合同约定，中标或成交供应商在完全履行合同义务后，采购人应支付给中标或成交供应商的价格。</w:t>
      </w:r>
    </w:p>
    <w:p w14:paraId="07E96C71">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“货物”系指中标或成交供应商根据合同约定应向采购人交付的一切各种形态和种类的物品，包括原材料、燃料、设备、机械、仪表、备件、计算机软件、产品等，并包括工具、手册等其他相关资料。</w:t>
      </w:r>
    </w:p>
    <w:p w14:paraId="20F1D1F1">
      <w:pPr>
        <w:spacing w:line="560" w:lineRule="exact"/>
        <w:ind w:firstLine="480" w:firstLineChars="200"/>
        <w:rPr>
          <w:rFonts w:hint="eastAsia" w:ascii="仿宋" w:hAnsi="仿宋" w:eastAsia="仿宋" w:cs="仿宋"/>
          <w:sz w:val="24"/>
        </w:rPr>
      </w:pPr>
      <w:bookmarkStart w:id="443" w:name="_Ref467378840"/>
      <w:r>
        <w:rPr>
          <w:rFonts w:hint="eastAsia" w:ascii="仿宋" w:hAnsi="仿宋" w:eastAsia="仿宋" w:cs="仿宋"/>
          <w:sz w:val="24"/>
        </w:rPr>
        <w:t>2.1.4 “甲方”系指与中标或成交供应商签署合同的采购人</w:t>
      </w:r>
      <w:bookmarkEnd w:id="443"/>
      <w:r>
        <w:rPr>
          <w:rFonts w:hint="eastAsia" w:ascii="仿宋" w:hAnsi="仿宋" w:eastAsia="仿宋" w:cs="仿宋"/>
          <w:sz w:val="24"/>
        </w:rPr>
        <w:t>；采购人委托采购代理机构代表其与乙方签订合同的，采购人的授权委托书作为合同附件。</w:t>
      </w:r>
    </w:p>
    <w:p w14:paraId="780FC870">
      <w:pPr>
        <w:spacing w:line="560" w:lineRule="exact"/>
        <w:ind w:firstLine="480" w:firstLineChars="200"/>
        <w:rPr>
          <w:rFonts w:hint="eastAsia" w:ascii="仿宋" w:hAnsi="仿宋" w:eastAsia="仿宋" w:cs="仿宋"/>
          <w:sz w:val="24"/>
        </w:rPr>
      </w:pPr>
      <w:bookmarkStart w:id="444" w:name="_Ref467379400"/>
      <w:r>
        <w:rPr>
          <w:rFonts w:hint="eastAsia" w:ascii="仿宋" w:hAnsi="仿宋" w:eastAsia="仿宋" w:cs="仿宋"/>
          <w:sz w:val="24"/>
        </w:rPr>
        <w:t>2.1.5 “乙方”系指根据合同约定交付货物的中标或成交供应商</w:t>
      </w:r>
      <w:bookmarkEnd w:id="444"/>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089723E">
      <w:pPr>
        <w:spacing w:line="560" w:lineRule="exact"/>
        <w:ind w:firstLine="480" w:firstLineChars="200"/>
        <w:rPr>
          <w:rFonts w:hint="eastAsia" w:ascii="仿宋" w:hAnsi="仿宋" w:eastAsia="仿宋" w:cs="仿宋"/>
          <w:sz w:val="24"/>
        </w:rPr>
      </w:pPr>
      <w:bookmarkStart w:id="445" w:name="_Ref467379436"/>
      <w:r>
        <w:rPr>
          <w:rFonts w:hint="eastAsia" w:ascii="仿宋" w:hAnsi="仿宋" w:eastAsia="仿宋" w:cs="仿宋"/>
          <w:sz w:val="24"/>
        </w:rPr>
        <w:t>2.1.6 “现场”系指合同约定货物将要运至或者安装的地点。</w:t>
      </w:r>
      <w:bookmarkEnd w:id="445"/>
    </w:p>
    <w:p w14:paraId="03F06A40">
      <w:pPr>
        <w:spacing w:line="560" w:lineRule="exact"/>
        <w:ind w:firstLine="482" w:firstLineChars="200"/>
        <w:outlineLvl w:val="0"/>
        <w:rPr>
          <w:rFonts w:hint="eastAsia" w:ascii="仿宋" w:hAnsi="仿宋" w:eastAsia="仿宋" w:cs="仿宋"/>
          <w:b/>
          <w:sz w:val="24"/>
        </w:rPr>
      </w:pPr>
      <w:bookmarkStart w:id="446" w:name="_Toc27635"/>
      <w:bookmarkStart w:id="447" w:name="_Toc13336"/>
      <w:bookmarkStart w:id="448" w:name="_Toc279701241"/>
      <w:bookmarkStart w:id="449" w:name="_Toc487900350"/>
      <w:bookmarkStart w:id="450" w:name="_Toc259093670"/>
      <w:bookmarkStart w:id="451" w:name="_Toc32504"/>
      <w:r>
        <w:rPr>
          <w:rFonts w:hint="eastAsia" w:ascii="仿宋" w:hAnsi="仿宋" w:eastAsia="仿宋" w:cs="仿宋"/>
          <w:b/>
          <w:sz w:val="24"/>
        </w:rPr>
        <w:t>2.2 技术规范</w:t>
      </w:r>
      <w:bookmarkEnd w:id="446"/>
      <w:bookmarkEnd w:id="447"/>
      <w:bookmarkEnd w:id="448"/>
      <w:bookmarkEnd w:id="449"/>
      <w:bookmarkEnd w:id="450"/>
      <w:bookmarkEnd w:id="451"/>
    </w:p>
    <w:p w14:paraId="3928D5CB">
      <w:pPr>
        <w:spacing w:line="560" w:lineRule="exact"/>
        <w:ind w:firstLine="480" w:firstLineChars="200"/>
        <w:rPr>
          <w:rFonts w:hint="eastAsia" w:ascii="仿宋" w:hAnsi="仿宋" w:eastAsia="仿宋" w:cs="仿宋"/>
          <w:sz w:val="24"/>
        </w:rPr>
      </w:pPr>
      <w:r>
        <w:rPr>
          <w:rFonts w:hint="eastAsia" w:ascii="仿宋" w:hAnsi="仿宋" w:eastAsia="仿宋" w:cs="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E9E9D97">
      <w:pPr>
        <w:spacing w:line="560" w:lineRule="exact"/>
        <w:ind w:firstLine="482" w:firstLineChars="200"/>
        <w:outlineLvl w:val="0"/>
        <w:rPr>
          <w:rFonts w:hint="eastAsia" w:ascii="仿宋" w:hAnsi="仿宋" w:eastAsia="仿宋" w:cs="仿宋"/>
          <w:b/>
          <w:sz w:val="24"/>
        </w:rPr>
      </w:pPr>
      <w:bookmarkStart w:id="452" w:name="_Toc487900351"/>
      <w:bookmarkStart w:id="453" w:name="_Toc279701242"/>
      <w:bookmarkStart w:id="454" w:name="_Toc27853"/>
      <w:bookmarkStart w:id="455" w:name="_Toc31634"/>
      <w:bookmarkStart w:id="456" w:name="_Toc9829"/>
      <w:bookmarkStart w:id="457" w:name="_Toc259093671"/>
      <w:r>
        <w:rPr>
          <w:rFonts w:hint="eastAsia" w:ascii="仿宋" w:hAnsi="仿宋" w:eastAsia="仿宋" w:cs="仿宋"/>
          <w:b/>
          <w:sz w:val="24"/>
        </w:rPr>
        <w:t>2.3 知识产权</w:t>
      </w:r>
      <w:bookmarkEnd w:id="452"/>
      <w:bookmarkEnd w:id="453"/>
      <w:bookmarkEnd w:id="454"/>
      <w:bookmarkEnd w:id="455"/>
      <w:bookmarkEnd w:id="456"/>
      <w:bookmarkEnd w:id="457"/>
    </w:p>
    <w:p w14:paraId="5610A9AF">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84A73EB">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2.3.2具有知识产权的计算机软件等货物的知识产权归属，详见</w:t>
      </w:r>
      <w:r>
        <w:rPr>
          <w:rFonts w:hint="eastAsia" w:ascii="仿宋" w:hAnsi="仿宋" w:eastAsia="仿宋" w:cs="仿宋"/>
          <w:b/>
          <w:i/>
          <w:sz w:val="24"/>
          <w:u w:val="single"/>
        </w:rPr>
        <w:t>合同专用条款</w:t>
      </w:r>
      <w:r>
        <w:rPr>
          <w:rFonts w:hint="eastAsia" w:ascii="仿宋" w:hAnsi="仿宋" w:eastAsia="仿宋" w:cs="仿宋"/>
          <w:sz w:val="24"/>
        </w:rPr>
        <w:t>。</w:t>
      </w:r>
    </w:p>
    <w:p w14:paraId="3B4DD3F1">
      <w:pPr>
        <w:spacing w:line="560" w:lineRule="exact"/>
        <w:ind w:firstLine="482" w:firstLineChars="200"/>
        <w:outlineLvl w:val="0"/>
        <w:rPr>
          <w:rFonts w:hint="eastAsia" w:ascii="仿宋" w:hAnsi="仿宋" w:eastAsia="仿宋" w:cs="仿宋"/>
          <w:b/>
          <w:sz w:val="24"/>
        </w:rPr>
      </w:pPr>
      <w:bookmarkStart w:id="458" w:name="_Toc29149"/>
      <w:bookmarkStart w:id="459" w:name="_Toc11932"/>
      <w:bookmarkStart w:id="460" w:name="_Toc4194"/>
      <w:r>
        <w:rPr>
          <w:rFonts w:hint="eastAsia" w:ascii="仿宋" w:hAnsi="仿宋" w:eastAsia="仿宋" w:cs="仿宋"/>
          <w:b/>
          <w:sz w:val="24"/>
        </w:rPr>
        <w:t>2.4 包装和装运</w:t>
      </w:r>
      <w:bookmarkEnd w:id="458"/>
      <w:bookmarkEnd w:id="459"/>
      <w:bookmarkEnd w:id="460"/>
    </w:p>
    <w:p w14:paraId="33C888A9">
      <w:pPr>
        <w:spacing w:line="560" w:lineRule="exact"/>
        <w:ind w:firstLine="480" w:firstLineChars="200"/>
        <w:rPr>
          <w:rFonts w:hint="eastAsia" w:ascii="仿宋" w:hAnsi="仿宋" w:eastAsia="仿宋" w:cs="仿宋"/>
          <w:sz w:val="24"/>
        </w:rPr>
      </w:pPr>
      <w:r>
        <w:rPr>
          <w:rFonts w:hint="eastAsia" w:ascii="仿宋" w:hAnsi="仿宋" w:eastAsia="仿宋" w:cs="仿宋"/>
          <w:sz w:val="24"/>
        </w:rPr>
        <w:t>2.4.1除</w:t>
      </w:r>
      <w:r>
        <w:rPr>
          <w:rFonts w:hint="eastAsia" w:ascii="仿宋" w:hAnsi="仿宋" w:eastAsia="仿宋" w:cs="仿宋"/>
          <w:b/>
          <w:i/>
          <w:sz w:val="24"/>
          <w:u w:val="single"/>
        </w:rPr>
        <w:t>合同专用条款</w:t>
      </w:r>
      <w:r>
        <w:rPr>
          <w:rFonts w:hint="eastAsia" w:ascii="仿宋" w:hAnsi="仿宋" w:eastAsia="仿宋" w:cs="仿宋"/>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F2F9981">
      <w:pPr>
        <w:spacing w:line="560" w:lineRule="exact"/>
        <w:ind w:firstLine="480" w:firstLineChars="200"/>
        <w:rPr>
          <w:rFonts w:hint="eastAsia" w:ascii="仿宋" w:hAnsi="仿宋" w:eastAsia="仿宋" w:cs="仿宋"/>
          <w:sz w:val="24"/>
        </w:rPr>
      </w:pPr>
      <w:r>
        <w:rPr>
          <w:rFonts w:hint="eastAsia" w:ascii="仿宋" w:hAnsi="仿宋" w:eastAsia="仿宋" w:cs="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5020C919">
      <w:pPr>
        <w:spacing w:line="560" w:lineRule="exact"/>
        <w:ind w:firstLine="480" w:firstLineChars="200"/>
        <w:rPr>
          <w:rFonts w:hint="eastAsia" w:ascii="仿宋" w:hAnsi="仿宋" w:eastAsia="仿宋" w:cs="仿宋"/>
          <w:sz w:val="24"/>
        </w:rPr>
      </w:pPr>
      <w:r>
        <w:rPr>
          <w:rFonts w:hint="eastAsia" w:ascii="仿宋" w:hAnsi="仿宋" w:eastAsia="仿宋" w:cs="仿宋"/>
          <w:sz w:val="24"/>
        </w:rPr>
        <w:t>2.4.3 装运货物的要求和通知，详见</w:t>
      </w:r>
      <w:r>
        <w:rPr>
          <w:rFonts w:hint="eastAsia" w:ascii="仿宋" w:hAnsi="仿宋" w:eastAsia="仿宋" w:cs="仿宋"/>
          <w:b/>
          <w:i/>
          <w:sz w:val="24"/>
          <w:u w:val="single"/>
        </w:rPr>
        <w:t>合同专用条款</w:t>
      </w:r>
      <w:r>
        <w:rPr>
          <w:rFonts w:hint="eastAsia" w:ascii="仿宋" w:hAnsi="仿宋" w:eastAsia="仿宋" w:cs="仿宋"/>
          <w:sz w:val="24"/>
        </w:rPr>
        <w:t>。</w:t>
      </w:r>
    </w:p>
    <w:p w14:paraId="14CF98C1">
      <w:pPr>
        <w:spacing w:line="560" w:lineRule="exact"/>
        <w:ind w:firstLine="482" w:firstLineChars="200"/>
        <w:outlineLvl w:val="0"/>
        <w:rPr>
          <w:rFonts w:hint="eastAsia" w:ascii="仿宋" w:hAnsi="仿宋" w:eastAsia="仿宋" w:cs="仿宋"/>
          <w:b/>
          <w:sz w:val="24"/>
        </w:rPr>
      </w:pPr>
      <w:bookmarkStart w:id="461" w:name="_Toc259093674"/>
      <w:bookmarkStart w:id="462" w:name="_Ref467379527"/>
      <w:bookmarkStart w:id="463" w:name="_Ref467378591"/>
      <w:bookmarkStart w:id="464" w:name="_Ref467379536"/>
      <w:bookmarkStart w:id="465" w:name="_Toc279701245"/>
      <w:bookmarkStart w:id="466" w:name="_Toc487900354"/>
      <w:bookmarkStart w:id="467" w:name="_Ref467379542"/>
      <w:bookmarkStart w:id="468" w:name="_Ref467378541"/>
      <w:bookmarkStart w:id="469" w:name="_Toc30272"/>
      <w:bookmarkStart w:id="470" w:name="_Toc26182"/>
      <w:bookmarkStart w:id="471" w:name="_Toc19074"/>
      <w:r>
        <w:rPr>
          <w:rFonts w:hint="eastAsia" w:ascii="仿宋" w:hAnsi="仿宋" w:eastAsia="仿宋" w:cs="仿宋"/>
          <w:b/>
          <w:sz w:val="24"/>
        </w:rPr>
        <w:t>2.</w:t>
      </w:r>
      <w:bookmarkEnd w:id="461"/>
      <w:bookmarkEnd w:id="462"/>
      <w:bookmarkEnd w:id="463"/>
      <w:bookmarkEnd w:id="464"/>
      <w:bookmarkEnd w:id="465"/>
      <w:bookmarkEnd w:id="466"/>
      <w:bookmarkEnd w:id="467"/>
      <w:bookmarkEnd w:id="468"/>
      <w:r>
        <w:rPr>
          <w:rFonts w:hint="eastAsia" w:ascii="仿宋" w:hAnsi="仿宋" w:eastAsia="仿宋" w:cs="仿宋"/>
          <w:b/>
          <w:sz w:val="24"/>
        </w:rPr>
        <w:t>5 履约检查和问题反馈</w:t>
      </w:r>
      <w:bookmarkEnd w:id="469"/>
      <w:bookmarkEnd w:id="470"/>
      <w:bookmarkEnd w:id="471"/>
    </w:p>
    <w:p w14:paraId="7B23E154">
      <w:pPr>
        <w:spacing w:line="560" w:lineRule="exact"/>
        <w:ind w:firstLine="480" w:firstLineChars="200"/>
        <w:rPr>
          <w:rFonts w:hint="eastAsia" w:ascii="仿宋" w:hAnsi="仿宋" w:eastAsia="仿宋" w:cs="仿宋"/>
          <w:sz w:val="24"/>
        </w:rPr>
      </w:pPr>
      <w:bookmarkStart w:id="472" w:name="_Ref467379657"/>
      <w:r>
        <w:rPr>
          <w:rFonts w:hint="eastAsia" w:ascii="仿宋" w:hAnsi="仿宋" w:eastAsia="仿宋" w:cs="仿宋"/>
          <w:sz w:val="24"/>
        </w:rPr>
        <w:t>2.5.1</w:t>
      </w:r>
      <w:bookmarkEnd w:id="472"/>
      <w:bookmarkStart w:id="473" w:name="_Toc186431854"/>
      <w:bookmarkStart w:id="474" w:name="_Ref467379807"/>
      <w:bookmarkStart w:id="475" w:name="_Ref467379793"/>
      <w:bookmarkStart w:id="476" w:name="_Toc279701247"/>
      <w:bookmarkStart w:id="477" w:name="_Toc487900357"/>
      <w:bookmarkStart w:id="478" w:name="_Toc259093676"/>
      <w:r>
        <w:rPr>
          <w:rFonts w:hint="eastAsia" w:ascii="仿宋" w:hAnsi="仿宋" w:eastAsia="仿宋" w:cs="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2A883CB7">
      <w:pPr>
        <w:spacing w:line="560" w:lineRule="exact"/>
        <w:ind w:firstLine="480" w:firstLineChars="200"/>
        <w:rPr>
          <w:rFonts w:hint="eastAsia" w:ascii="仿宋" w:hAnsi="仿宋" w:eastAsia="仿宋" w:cs="仿宋"/>
          <w:sz w:val="24"/>
        </w:rPr>
      </w:pPr>
      <w:r>
        <w:rPr>
          <w:rFonts w:hint="eastAsia" w:ascii="仿宋" w:hAnsi="仿宋" w:eastAsia="仿宋" w:cs="仿宋"/>
          <w:sz w:val="24"/>
        </w:rPr>
        <w:t>2.5.2 合同履行期间，甲方有权将履行过程中出现的问题反馈给乙方，双方当事人应以书面形式约定需要完善和改进的内容</w:t>
      </w:r>
      <w:bookmarkEnd w:id="473"/>
      <w:bookmarkStart w:id="479" w:name="_Toc186431855"/>
      <w:r>
        <w:rPr>
          <w:rFonts w:hint="eastAsia" w:ascii="仿宋" w:hAnsi="仿宋" w:eastAsia="仿宋" w:cs="仿宋"/>
          <w:sz w:val="24"/>
        </w:rPr>
        <w:t>。</w:t>
      </w:r>
    </w:p>
    <w:bookmarkEnd w:id="474"/>
    <w:bookmarkEnd w:id="475"/>
    <w:bookmarkEnd w:id="476"/>
    <w:bookmarkEnd w:id="477"/>
    <w:bookmarkEnd w:id="478"/>
    <w:bookmarkEnd w:id="479"/>
    <w:p w14:paraId="478E1338">
      <w:pPr>
        <w:spacing w:line="560" w:lineRule="exact"/>
        <w:ind w:firstLine="482" w:firstLineChars="200"/>
        <w:outlineLvl w:val="0"/>
        <w:rPr>
          <w:rFonts w:hint="eastAsia" w:ascii="仿宋" w:hAnsi="仿宋" w:eastAsia="仿宋" w:cs="仿宋"/>
          <w:b/>
          <w:sz w:val="24"/>
        </w:rPr>
      </w:pPr>
      <w:bookmarkStart w:id="480" w:name="_Ref467379852"/>
      <w:bookmarkStart w:id="481" w:name="_Toc279701248"/>
      <w:bookmarkStart w:id="482" w:name="_Toc487900358"/>
      <w:bookmarkStart w:id="483" w:name="_Ref467379863"/>
      <w:bookmarkStart w:id="484" w:name="_Toc259093677"/>
      <w:bookmarkStart w:id="485" w:name="_Ref467379923"/>
      <w:bookmarkStart w:id="486" w:name="_Toc16110"/>
      <w:bookmarkStart w:id="487" w:name="_Toc3225"/>
      <w:bookmarkStart w:id="488" w:name="_Toc774"/>
      <w:r>
        <w:rPr>
          <w:rFonts w:hint="eastAsia" w:ascii="仿宋" w:hAnsi="仿宋" w:eastAsia="仿宋" w:cs="仿宋"/>
          <w:b/>
          <w:sz w:val="24"/>
        </w:rPr>
        <w:t>2.6 技术资料</w:t>
      </w:r>
      <w:bookmarkEnd w:id="480"/>
      <w:bookmarkEnd w:id="481"/>
      <w:bookmarkEnd w:id="482"/>
      <w:bookmarkEnd w:id="483"/>
      <w:bookmarkEnd w:id="484"/>
      <w:bookmarkEnd w:id="485"/>
      <w:r>
        <w:rPr>
          <w:rFonts w:hint="eastAsia" w:ascii="仿宋" w:hAnsi="仿宋" w:eastAsia="仿宋" w:cs="仿宋"/>
          <w:b/>
          <w:sz w:val="24"/>
        </w:rPr>
        <w:t>和保密义务</w:t>
      </w:r>
      <w:bookmarkEnd w:id="486"/>
      <w:bookmarkEnd w:id="487"/>
      <w:bookmarkEnd w:id="488"/>
    </w:p>
    <w:p w14:paraId="308423E9">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58626FF2">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14:paraId="536D69A2">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77A5A13">
      <w:pPr>
        <w:spacing w:line="560" w:lineRule="exact"/>
        <w:ind w:firstLine="482" w:firstLineChars="200"/>
        <w:outlineLvl w:val="0"/>
        <w:rPr>
          <w:rFonts w:hint="eastAsia" w:ascii="仿宋" w:hAnsi="仿宋" w:eastAsia="仿宋" w:cs="仿宋"/>
          <w:b/>
          <w:sz w:val="24"/>
        </w:rPr>
      </w:pPr>
      <w:bookmarkStart w:id="489" w:name="_Toc7860"/>
      <w:r>
        <w:rPr>
          <w:rFonts w:hint="eastAsia" w:ascii="仿宋" w:hAnsi="仿宋" w:eastAsia="仿宋" w:cs="仿宋"/>
          <w:b/>
          <w:sz w:val="24"/>
        </w:rPr>
        <w:t>2.7 质量保证</w:t>
      </w:r>
      <w:bookmarkEnd w:id="489"/>
    </w:p>
    <w:p w14:paraId="1BDE45CC">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3928741C">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5FFB1735">
      <w:pPr>
        <w:spacing w:line="560" w:lineRule="exact"/>
        <w:ind w:firstLine="482" w:firstLineChars="200"/>
        <w:outlineLvl w:val="0"/>
        <w:rPr>
          <w:rFonts w:hint="eastAsia" w:ascii="仿宋" w:hAnsi="仿宋" w:eastAsia="仿宋" w:cs="仿宋"/>
          <w:b/>
          <w:sz w:val="24"/>
        </w:rPr>
      </w:pPr>
      <w:bookmarkStart w:id="490" w:name="_Toc17244"/>
      <w:bookmarkStart w:id="491" w:name="_Toc487900362"/>
      <w:bookmarkStart w:id="492" w:name="_Toc259093681"/>
      <w:bookmarkStart w:id="493" w:name="_Toc279701252"/>
      <w:r>
        <w:rPr>
          <w:rFonts w:hint="eastAsia" w:ascii="仿宋" w:hAnsi="仿宋" w:eastAsia="仿宋" w:cs="仿宋"/>
          <w:b/>
          <w:sz w:val="24"/>
        </w:rPr>
        <w:t>2.8 货物的风险负担</w:t>
      </w:r>
      <w:bookmarkEnd w:id="490"/>
    </w:p>
    <w:p w14:paraId="3EB63F92">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货物或者在途货物或者交付给第一承运人后的货物毁损、灭失的风险负担详见</w:t>
      </w:r>
      <w:r>
        <w:rPr>
          <w:rFonts w:hint="eastAsia" w:ascii="仿宋" w:hAnsi="仿宋" w:eastAsia="仿宋" w:cs="仿宋"/>
          <w:b/>
          <w:i/>
          <w:sz w:val="24"/>
          <w:u w:val="single"/>
        </w:rPr>
        <w:t>合同专用条款</w:t>
      </w:r>
      <w:r>
        <w:rPr>
          <w:rFonts w:hint="eastAsia" w:ascii="仿宋" w:hAnsi="仿宋" w:eastAsia="仿宋" w:cs="仿宋"/>
          <w:sz w:val="24"/>
        </w:rPr>
        <w:t>。</w:t>
      </w:r>
    </w:p>
    <w:p w14:paraId="70B18C6B">
      <w:pPr>
        <w:spacing w:line="560" w:lineRule="exact"/>
        <w:ind w:firstLine="482" w:firstLineChars="200"/>
        <w:outlineLvl w:val="0"/>
        <w:rPr>
          <w:rFonts w:hint="eastAsia" w:ascii="仿宋" w:hAnsi="仿宋" w:eastAsia="仿宋" w:cs="仿宋"/>
          <w:b/>
          <w:sz w:val="24"/>
        </w:rPr>
      </w:pPr>
      <w:bookmarkStart w:id="494" w:name="_Toc14055"/>
      <w:r>
        <w:rPr>
          <w:rFonts w:hint="eastAsia" w:ascii="仿宋" w:hAnsi="仿宋" w:eastAsia="仿宋" w:cs="仿宋"/>
          <w:b/>
          <w:sz w:val="24"/>
        </w:rPr>
        <w:t>2.9 延迟交货</w:t>
      </w:r>
      <w:bookmarkEnd w:id="491"/>
      <w:bookmarkEnd w:id="492"/>
      <w:bookmarkEnd w:id="493"/>
      <w:bookmarkEnd w:id="494"/>
    </w:p>
    <w:p w14:paraId="6664D08B">
      <w:pPr>
        <w:spacing w:line="560" w:lineRule="exact"/>
        <w:ind w:firstLine="480" w:firstLineChars="200"/>
        <w:rPr>
          <w:rFonts w:hint="eastAsia"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44A13F16">
      <w:pPr>
        <w:spacing w:line="560" w:lineRule="exact"/>
        <w:ind w:firstLine="482" w:firstLineChars="200"/>
        <w:outlineLvl w:val="0"/>
        <w:rPr>
          <w:rFonts w:hint="eastAsia" w:ascii="仿宋" w:hAnsi="仿宋" w:eastAsia="仿宋" w:cs="仿宋"/>
          <w:b/>
          <w:sz w:val="24"/>
        </w:rPr>
      </w:pPr>
      <w:bookmarkStart w:id="495" w:name="_Toc7502"/>
      <w:bookmarkStart w:id="496" w:name="_Toc279701254"/>
      <w:bookmarkStart w:id="497" w:name="_Ref467378121"/>
      <w:bookmarkStart w:id="498" w:name="_Toc487900364"/>
      <w:bookmarkStart w:id="499" w:name="_Toc259093683"/>
      <w:r>
        <w:rPr>
          <w:rFonts w:hint="eastAsia" w:ascii="仿宋" w:hAnsi="仿宋" w:eastAsia="仿宋" w:cs="仿宋"/>
          <w:b/>
          <w:sz w:val="24"/>
        </w:rPr>
        <w:t>2.10 合同变更</w:t>
      </w:r>
      <w:bookmarkEnd w:id="495"/>
    </w:p>
    <w:p w14:paraId="78FDF99E">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bookmarkStart w:id="500" w:name="_Toc259093688"/>
      <w:bookmarkStart w:id="501" w:name="_Toc279701259"/>
      <w:bookmarkStart w:id="502" w:name="_Toc487900369"/>
    </w:p>
    <w:p w14:paraId="425E1F4E">
      <w:pPr>
        <w:spacing w:line="560" w:lineRule="exact"/>
        <w:ind w:firstLine="482" w:firstLineChars="200"/>
        <w:outlineLvl w:val="0"/>
        <w:rPr>
          <w:rFonts w:hint="eastAsia" w:ascii="仿宋" w:hAnsi="仿宋" w:eastAsia="仿宋" w:cs="仿宋"/>
          <w:b/>
          <w:sz w:val="24"/>
        </w:rPr>
      </w:pPr>
      <w:bookmarkStart w:id="503" w:name="_Toc15237"/>
      <w:bookmarkStart w:id="504" w:name="_Toc22955"/>
      <w:bookmarkStart w:id="505" w:name="_Toc10366"/>
      <w:r>
        <w:rPr>
          <w:rFonts w:hint="eastAsia" w:ascii="仿宋" w:hAnsi="仿宋" w:eastAsia="仿宋" w:cs="仿宋"/>
          <w:b/>
          <w:sz w:val="24"/>
        </w:rPr>
        <w:t>2.11 合同转让</w:t>
      </w:r>
      <w:bookmarkEnd w:id="500"/>
      <w:bookmarkEnd w:id="501"/>
      <w:bookmarkEnd w:id="502"/>
      <w:r>
        <w:rPr>
          <w:rFonts w:hint="eastAsia" w:ascii="仿宋" w:hAnsi="仿宋" w:eastAsia="仿宋" w:cs="仿宋"/>
          <w:b/>
          <w:sz w:val="24"/>
        </w:rPr>
        <w:t>和分包</w:t>
      </w:r>
      <w:bookmarkEnd w:id="503"/>
      <w:bookmarkEnd w:id="504"/>
      <w:bookmarkEnd w:id="505"/>
    </w:p>
    <w:p w14:paraId="2FE3C562">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0181678">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2.11.2乙方采取分包方式履行合同的，甲方可直接向分包供应商支付款项。</w:t>
      </w:r>
    </w:p>
    <w:p w14:paraId="4722D994">
      <w:pPr>
        <w:spacing w:line="560" w:lineRule="exact"/>
        <w:ind w:firstLine="482" w:firstLineChars="200"/>
        <w:outlineLvl w:val="0"/>
        <w:rPr>
          <w:rFonts w:hint="eastAsia" w:ascii="仿宋" w:hAnsi="仿宋" w:eastAsia="仿宋" w:cs="仿宋"/>
          <w:b/>
          <w:sz w:val="24"/>
        </w:rPr>
      </w:pPr>
      <w:bookmarkStart w:id="506" w:name="_Toc16508"/>
      <w:bookmarkStart w:id="507" w:name="_Toc14066"/>
      <w:bookmarkStart w:id="508" w:name="_Toc13566"/>
      <w:r>
        <w:rPr>
          <w:rFonts w:hint="eastAsia" w:ascii="仿宋" w:hAnsi="仿宋" w:eastAsia="仿宋" w:cs="仿宋"/>
          <w:b/>
          <w:sz w:val="24"/>
        </w:rPr>
        <w:t>2.12 不可抗力</w:t>
      </w:r>
      <w:bookmarkEnd w:id="506"/>
      <w:bookmarkEnd w:id="507"/>
      <w:bookmarkEnd w:id="508"/>
    </w:p>
    <w:p w14:paraId="1F01D065">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2.12.1如果任何一方遭遇法律规定的不可抗力，致使合同履行受阻时，履行合同的期限应予延长，延长的期限应相当于不可抗力所影响的时间；</w:t>
      </w:r>
    </w:p>
    <w:p w14:paraId="23A46D10">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2.12.2 因不可抗力致使不能实现合同目的的，当事人可以解除合同；</w:t>
      </w:r>
    </w:p>
    <w:p w14:paraId="75F8C564">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63B99193">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6112A52B">
      <w:pPr>
        <w:spacing w:line="560" w:lineRule="exact"/>
        <w:ind w:firstLine="482" w:firstLineChars="200"/>
        <w:outlineLvl w:val="0"/>
        <w:rPr>
          <w:rFonts w:hint="eastAsia" w:ascii="仿宋" w:hAnsi="仿宋" w:eastAsia="仿宋" w:cs="仿宋"/>
          <w:b/>
          <w:sz w:val="24"/>
        </w:rPr>
      </w:pPr>
      <w:bookmarkStart w:id="509" w:name="_Toc487900365"/>
      <w:bookmarkStart w:id="510" w:name="_Toc279701255"/>
      <w:bookmarkStart w:id="511" w:name="_Toc30676"/>
      <w:bookmarkStart w:id="512" w:name="_Toc6969"/>
      <w:bookmarkStart w:id="513" w:name="_Toc259093684"/>
      <w:bookmarkStart w:id="514" w:name="_Toc689"/>
      <w:r>
        <w:rPr>
          <w:rFonts w:hint="eastAsia" w:ascii="仿宋" w:hAnsi="仿宋" w:eastAsia="仿宋" w:cs="仿宋"/>
          <w:b/>
          <w:sz w:val="24"/>
        </w:rPr>
        <w:t>2.13 税费</w:t>
      </w:r>
      <w:bookmarkEnd w:id="509"/>
      <w:bookmarkEnd w:id="510"/>
      <w:bookmarkEnd w:id="511"/>
      <w:bookmarkEnd w:id="512"/>
      <w:bookmarkEnd w:id="513"/>
      <w:bookmarkEnd w:id="514"/>
    </w:p>
    <w:p w14:paraId="23574AA0">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w:t>
      </w:r>
    </w:p>
    <w:p w14:paraId="66D69418">
      <w:pPr>
        <w:spacing w:line="560" w:lineRule="exact"/>
        <w:ind w:firstLine="482" w:firstLineChars="200"/>
        <w:outlineLvl w:val="0"/>
        <w:rPr>
          <w:rFonts w:hint="eastAsia" w:ascii="仿宋" w:hAnsi="仿宋" w:eastAsia="仿宋" w:cs="仿宋"/>
          <w:b/>
          <w:sz w:val="24"/>
        </w:rPr>
      </w:pPr>
      <w:bookmarkStart w:id="515" w:name="_Toc259093687"/>
      <w:bookmarkStart w:id="516" w:name="_Toc16959"/>
      <w:bookmarkStart w:id="517" w:name="_Toc7102"/>
      <w:bookmarkStart w:id="518" w:name="_Toc279701258"/>
      <w:bookmarkStart w:id="519" w:name="_Toc8298"/>
      <w:bookmarkStart w:id="520" w:name="_Toc487900368"/>
      <w:r>
        <w:rPr>
          <w:rFonts w:hint="eastAsia" w:ascii="仿宋" w:hAnsi="仿宋" w:eastAsia="仿宋" w:cs="仿宋"/>
          <w:b/>
          <w:sz w:val="24"/>
        </w:rPr>
        <w:t>2.14乙方破产</w:t>
      </w:r>
      <w:bookmarkEnd w:id="515"/>
      <w:bookmarkEnd w:id="516"/>
      <w:bookmarkEnd w:id="517"/>
      <w:bookmarkEnd w:id="518"/>
      <w:bookmarkEnd w:id="519"/>
      <w:bookmarkEnd w:id="520"/>
    </w:p>
    <w:p w14:paraId="50FC50DB">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AB6D039">
      <w:pPr>
        <w:spacing w:line="560" w:lineRule="exact"/>
        <w:ind w:firstLine="482" w:firstLineChars="200"/>
        <w:outlineLvl w:val="0"/>
        <w:rPr>
          <w:rFonts w:hint="eastAsia" w:ascii="仿宋" w:hAnsi="仿宋" w:eastAsia="仿宋" w:cs="仿宋"/>
          <w:b/>
          <w:sz w:val="24"/>
        </w:rPr>
      </w:pPr>
      <w:bookmarkStart w:id="521" w:name="_Toc15387"/>
      <w:bookmarkStart w:id="522" w:name="_Toc6134"/>
      <w:bookmarkStart w:id="523" w:name="_Toc29333"/>
      <w:r>
        <w:rPr>
          <w:rFonts w:hint="eastAsia" w:ascii="仿宋" w:hAnsi="仿宋" w:eastAsia="仿宋" w:cs="仿宋"/>
          <w:b/>
          <w:sz w:val="24"/>
        </w:rPr>
        <w:t>2.15 合同中止、终止</w:t>
      </w:r>
      <w:bookmarkEnd w:id="521"/>
      <w:bookmarkEnd w:id="522"/>
      <w:bookmarkEnd w:id="523"/>
    </w:p>
    <w:p w14:paraId="525F25C6">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2.15.1 双方当事人不得擅自中止或者终止合同；</w:t>
      </w:r>
    </w:p>
    <w:p w14:paraId="2738FB91">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2.15.2合同继续履行将损害国家利益和社会公共利益的，双方当事人应当中止或者终止合同。有过错的一方应当承担赔偿责任，双方当事人都有过错的，各自承担相应的责任。</w:t>
      </w:r>
    </w:p>
    <w:p w14:paraId="5017ACF6">
      <w:pPr>
        <w:spacing w:line="560" w:lineRule="exact"/>
        <w:ind w:firstLine="482" w:firstLineChars="200"/>
        <w:outlineLvl w:val="0"/>
        <w:rPr>
          <w:rFonts w:hint="eastAsia" w:ascii="仿宋" w:hAnsi="仿宋" w:eastAsia="仿宋" w:cs="仿宋"/>
          <w:b/>
          <w:sz w:val="24"/>
        </w:rPr>
      </w:pPr>
      <w:bookmarkStart w:id="524" w:name="_Toc14563"/>
      <w:bookmarkStart w:id="525" w:name="_Toc6596"/>
      <w:bookmarkStart w:id="526" w:name="_Toc1125"/>
      <w:r>
        <w:rPr>
          <w:rFonts w:hint="eastAsia" w:ascii="仿宋" w:hAnsi="仿宋" w:eastAsia="仿宋" w:cs="仿宋"/>
          <w:b/>
          <w:sz w:val="24"/>
        </w:rPr>
        <w:t>2.16检验和验收</w:t>
      </w:r>
      <w:bookmarkEnd w:id="524"/>
      <w:bookmarkEnd w:id="525"/>
      <w:bookmarkEnd w:id="526"/>
    </w:p>
    <w:p w14:paraId="3753378E">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2.16.1货物交付前，乙方应对货物的质量、数量等方面进行详细、全面的检验，并向甲方出具证明货物符合合同约定的文件；货物交付时，甲方在</w:t>
      </w:r>
      <w:r>
        <w:rPr>
          <w:rFonts w:hint="eastAsia" w:ascii="仿宋" w:hAnsi="仿宋" w:eastAsia="仿宋" w:cs="仿宋"/>
          <w:b/>
          <w:i/>
          <w:sz w:val="24"/>
          <w:u w:val="single"/>
        </w:rPr>
        <w:t>合同专用条款</w:t>
      </w:r>
      <w:r>
        <w:rPr>
          <w:rFonts w:hint="eastAsia" w:ascii="仿宋" w:hAnsi="仿宋" w:eastAsia="仿宋" w:cs="仿宋"/>
          <w:sz w:val="24"/>
        </w:rPr>
        <w:t>约定时间内组织验收，并可依法邀请相关方参加，验收应出具验收书。</w:t>
      </w:r>
    </w:p>
    <w:p w14:paraId="0E87026E">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C74E025">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bookmarkEnd w:id="496"/>
    <w:bookmarkEnd w:id="497"/>
    <w:bookmarkEnd w:id="498"/>
    <w:bookmarkEnd w:id="499"/>
    <w:p w14:paraId="5AC7CF65">
      <w:pPr>
        <w:spacing w:line="560" w:lineRule="exact"/>
        <w:ind w:firstLine="482" w:firstLineChars="200"/>
        <w:outlineLvl w:val="0"/>
        <w:rPr>
          <w:rFonts w:hint="eastAsia" w:ascii="仿宋" w:hAnsi="仿宋" w:eastAsia="仿宋" w:cs="仿宋"/>
          <w:b/>
          <w:sz w:val="24"/>
        </w:rPr>
      </w:pPr>
      <w:bookmarkStart w:id="527" w:name="_Toc487900371"/>
      <w:bookmarkStart w:id="528" w:name="_Toc259093690"/>
      <w:bookmarkStart w:id="529" w:name="_Toc279701261"/>
      <w:bookmarkStart w:id="530" w:name="_Toc25182"/>
      <w:bookmarkStart w:id="531" w:name="_Toc11284"/>
      <w:bookmarkStart w:id="532" w:name="_Toc19604"/>
      <w:r>
        <w:rPr>
          <w:rFonts w:hint="eastAsia" w:ascii="仿宋" w:hAnsi="仿宋" w:eastAsia="仿宋" w:cs="仿宋"/>
          <w:b/>
          <w:sz w:val="24"/>
        </w:rPr>
        <w:t>2.17 通知</w:t>
      </w:r>
      <w:bookmarkEnd w:id="527"/>
      <w:bookmarkEnd w:id="528"/>
      <w:bookmarkEnd w:id="529"/>
      <w:r>
        <w:rPr>
          <w:rFonts w:hint="eastAsia" w:ascii="仿宋" w:hAnsi="仿宋" w:eastAsia="仿宋" w:cs="仿宋"/>
          <w:b/>
          <w:sz w:val="24"/>
        </w:rPr>
        <w:t>和送达</w:t>
      </w:r>
      <w:bookmarkEnd w:id="530"/>
      <w:bookmarkEnd w:id="531"/>
      <w:bookmarkEnd w:id="532"/>
    </w:p>
    <w:p w14:paraId="3E6C3B85">
      <w:pPr>
        <w:spacing w:line="560" w:lineRule="exact"/>
        <w:ind w:firstLine="480" w:firstLineChars="200"/>
        <w:rPr>
          <w:rFonts w:hint="eastAsia" w:ascii="仿宋" w:hAnsi="仿宋" w:eastAsia="仿宋" w:cs="仿宋"/>
          <w:sz w:val="24"/>
        </w:rPr>
      </w:pPr>
      <w:bookmarkStart w:id="533" w:name="_Toc6698"/>
      <w:bookmarkStart w:id="534" w:name="_Toc3135"/>
      <w:bookmarkStart w:id="535" w:name="_Toc259093691"/>
      <w:bookmarkStart w:id="536" w:name="_Toc279701262"/>
      <w:bookmarkStart w:id="537" w:name="_Toc487900372"/>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bookmarkEnd w:id="533"/>
      <w:bookmarkEnd w:id="534"/>
    </w:p>
    <w:p w14:paraId="59343162">
      <w:pPr>
        <w:spacing w:line="560" w:lineRule="exact"/>
        <w:ind w:firstLine="480" w:firstLineChars="200"/>
        <w:rPr>
          <w:rFonts w:hint="eastAsia" w:ascii="仿宋" w:hAnsi="仿宋" w:eastAsia="仿宋" w:cs="仿宋"/>
          <w:sz w:val="24"/>
        </w:rPr>
      </w:pPr>
      <w:bookmarkStart w:id="538" w:name="_Toc23128"/>
      <w:bookmarkStart w:id="539" w:name="_Toc23294"/>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8"/>
      <w:bookmarkEnd w:id="539"/>
    </w:p>
    <w:p w14:paraId="42577529">
      <w:pPr>
        <w:spacing w:line="560" w:lineRule="exact"/>
        <w:ind w:firstLine="482" w:firstLineChars="200"/>
        <w:outlineLvl w:val="0"/>
        <w:rPr>
          <w:rFonts w:hint="eastAsia" w:ascii="仿宋" w:hAnsi="仿宋" w:eastAsia="仿宋" w:cs="仿宋"/>
          <w:b/>
          <w:sz w:val="24"/>
        </w:rPr>
      </w:pPr>
      <w:bookmarkStart w:id="540" w:name="_Toc30599"/>
      <w:bookmarkStart w:id="541" w:name="_Toc18540"/>
      <w:bookmarkStart w:id="542" w:name="_Toc4355"/>
      <w:r>
        <w:rPr>
          <w:rFonts w:hint="eastAsia" w:ascii="仿宋" w:hAnsi="仿宋" w:eastAsia="仿宋" w:cs="仿宋"/>
          <w:b/>
          <w:sz w:val="24"/>
        </w:rPr>
        <w:t>2.18 计量单位</w:t>
      </w:r>
      <w:bookmarkEnd w:id="535"/>
      <w:bookmarkEnd w:id="536"/>
      <w:bookmarkEnd w:id="537"/>
      <w:bookmarkEnd w:id="540"/>
      <w:bookmarkEnd w:id="541"/>
      <w:bookmarkEnd w:id="542"/>
    </w:p>
    <w:p w14:paraId="303689B3">
      <w:pPr>
        <w:spacing w:line="560" w:lineRule="exact"/>
        <w:ind w:firstLine="480" w:firstLineChars="200"/>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374D6FC5">
      <w:pPr>
        <w:spacing w:line="560" w:lineRule="exact"/>
        <w:ind w:firstLine="482" w:firstLineChars="200"/>
        <w:outlineLvl w:val="0"/>
        <w:rPr>
          <w:rFonts w:hint="eastAsia" w:ascii="仿宋" w:hAnsi="仿宋" w:eastAsia="仿宋" w:cs="仿宋"/>
          <w:b/>
          <w:sz w:val="24"/>
        </w:rPr>
      </w:pPr>
      <w:bookmarkStart w:id="543" w:name="_Toc487900373"/>
      <w:bookmarkStart w:id="544" w:name="_Toc279701263"/>
      <w:bookmarkStart w:id="545" w:name="_Toc259093692"/>
      <w:bookmarkStart w:id="546" w:name="_Toc12773"/>
      <w:bookmarkStart w:id="547" w:name="_Toc10330"/>
      <w:bookmarkStart w:id="548" w:name="_Toc18567"/>
      <w:r>
        <w:rPr>
          <w:rFonts w:hint="eastAsia" w:ascii="仿宋" w:hAnsi="仿宋" w:eastAsia="仿宋" w:cs="仿宋"/>
          <w:b/>
          <w:sz w:val="24"/>
        </w:rPr>
        <w:t>2.19 合同使用的文字和适用的法律</w:t>
      </w:r>
      <w:bookmarkEnd w:id="543"/>
      <w:bookmarkEnd w:id="544"/>
      <w:bookmarkEnd w:id="545"/>
      <w:bookmarkEnd w:id="546"/>
      <w:bookmarkEnd w:id="547"/>
      <w:bookmarkEnd w:id="548"/>
    </w:p>
    <w:p w14:paraId="30C5A6F1">
      <w:pPr>
        <w:spacing w:line="560" w:lineRule="exact"/>
        <w:ind w:firstLine="480" w:firstLineChars="200"/>
        <w:rPr>
          <w:rFonts w:hint="eastAsia" w:ascii="仿宋" w:hAnsi="仿宋" w:eastAsia="仿宋" w:cs="仿宋"/>
          <w:sz w:val="24"/>
        </w:rPr>
      </w:pPr>
      <w:r>
        <w:rPr>
          <w:rFonts w:hint="eastAsia" w:ascii="仿宋" w:hAnsi="仿宋" w:eastAsia="仿宋" w:cs="仿宋"/>
          <w:sz w:val="24"/>
        </w:rPr>
        <w:t>2.19.1 合同使用汉语书就、变更和解释；</w:t>
      </w:r>
    </w:p>
    <w:p w14:paraId="29A2453E">
      <w:pPr>
        <w:spacing w:line="560" w:lineRule="exact"/>
        <w:ind w:firstLine="480" w:firstLineChars="200"/>
        <w:rPr>
          <w:rFonts w:hint="eastAsia" w:ascii="仿宋" w:hAnsi="仿宋" w:eastAsia="仿宋" w:cs="仿宋"/>
          <w:sz w:val="24"/>
        </w:rPr>
      </w:pPr>
      <w:r>
        <w:rPr>
          <w:rFonts w:hint="eastAsia" w:ascii="仿宋" w:hAnsi="仿宋" w:eastAsia="仿宋" w:cs="仿宋"/>
          <w:sz w:val="24"/>
        </w:rPr>
        <w:t>2.19.2 合同适用中华人民共和国法律。</w:t>
      </w:r>
    </w:p>
    <w:p w14:paraId="51471F42">
      <w:pPr>
        <w:spacing w:line="560" w:lineRule="exact"/>
        <w:ind w:firstLine="482" w:firstLineChars="200"/>
        <w:outlineLvl w:val="0"/>
        <w:rPr>
          <w:rFonts w:hint="eastAsia" w:ascii="仿宋" w:hAnsi="仿宋" w:eastAsia="仿宋" w:cs="仿宋"/>
          <w:b/>
          <w:sz w:val="24"/>
        </w:rPr>
      </w:pPr>
      <w:bookmarkStart w:id="549" w:name="_Toc6885"/>
      <w:bookmarkStart w:id="550" w:name="_Toc14001"/>
      <w:bookmarkStart w:id="551" w:name="_Toc19890"/>
      <w:r>
        <w:rPr>
          <w:rFonts w:hint="eastAsia" w:ascii="仿宋" w:hAnsi="仿宋" w:eastAsia="仿宋" w:cs="仿宋"/>
          <w:b/>
          <w:sz w:val="24"/>
        </w:rPr>
        <w:t>2.20 合同份数</w:t>
      </w:r>
      <w:bookmarkEnd w:id="549"/>
      <w:bookmarkEnd w:id="550"/>
      <w:bookmarkEnd w:id="551"/>
    </w:p>
    <w:p w14:paraId="3087089C">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47621626">
      <w:pPr>
        <w:adjustRightInd/>
        <w:spacing w:line="360" w:lineRule="auto"/>
        <w:jc w:val="center"/>
        <w:outlineLvl w:val="0"/>
        <w:rPr>
          <w:rFonts w:hint="eastAsia" w:ascii="仿宋" w:hAnsi="仿宋" w:eastAsia="仿宋" w:cs="仿宋"/>
          <w:b/>
          <w:sz w:val="24"/>
        </w:rPr>
      </w:pPr>
      <w:r>
        <w:rPr>
          <w:rFonts w:hint="eastAsia" w:ascii="仿宋" w:hAnsi="仿宋" w:eastAsia="仿宋" w:cs="仿宋"/>
          <w:b/>
          <w:sz w:val="24"/>
        </w:rPr>
        <w:t>第三部分  合同专用条款</w:t>
      </w:r>
    </w:p>
    <w:p w14:paraId="18F8829A">
      <w:pPr>
        <w:spacing w:line="560" w:lineRule="exact"/>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778A6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10B71CC6">
            <w:pPr>
              <w:spacing w:line="360" w:lineRule="auto"/>
              <w:jc w:val="center"/>
              <w:rPr>
                <w:rFonts w:hint="eastAsia" w:ascii="仿宋" w:hAnsi="仿宋" w:eastAsia="仿宋" w:cs="仿宋"/>
                <w:b/>
                <w:sz w:val="24"/>
              </w:rPr>
            </w:pPr>
            <w:r>
              <w:rPr>
                <w:rFonts w:hint="eastAsia" w:ascii="仿宋" w:hAnsi="仿宋" w:eastAsia="仿宋" w:cs="仿宋"/>
                <w:b/>
                <w:sz w:val="24"/>
              </w:rPr>
              <w:t>条款号</w:t>
            </w:r>
          </w:p>
        </w:tc>
        <w:tc>
          <w:tcPr>
            <w:tcW w:w="4534" w:type="pct"/>
            <w:vAlign w:val="center"/>
          </w:tcPr>
          <w:p w14:paraId="5BD78EB3">
            <w:pPr>
              <w:spacing w:line="360" w:lineRule="auto"/>
              <w:jc w:val="center"/>
              <w:rPr>
                <w:rFonts w:hint="eastAsia" w:ascii="仿宋" w:hAnsi="仿宋" w:eastAsia="仿宋" w:cs="仿宋"/>
                <w:b/>
                <w:sz w:val="24"/>
              </w:rPr>
            </w:pPr>
            <w:r>
              <w:rPr>
                <w:rFonts w:hint="eastAsia" w:ascii="仿宋" w:hAnsi="仿宋" w:eastAsia="仿宋" w:cs="仿宋"/>
                <w:b/>
                <w:sz w:val="24"/>
              </w:rPr>
              <w:t>约定内容</w:t>
            </w:r>
          </w:p>
        </w:tc>
      </w:tr>
      <w:tr w14:paraId="590BD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2AEFCB9">
            <w:pPr>
              <w:spacing w:line="360" w:lineRule="auto"/>
              <w:rPr>
                <w:rFonts w:hint="eastAsia" w:ascii="仿宋" w:hAnsi="仿宋" w:eastAsia="仿宋" w:cs="仿宋"/>
                <w:sz w:val="24"/>
              </w:rPr>
            </w:pPr>
            <w:r>
              <w:rPr>
                <w:rFonts w:hint="eastAsia" w:ascii="仿宋" w:hAnsi="仿宋" w:eastAsia="仿宋" w:cs="仿宋"/>
                <w:sz w:val="24"/>
              </w:rPr>
              <w:t>1.4</w:t>
            </w:r>
          </w:p>
        </w:tc>
        <w:tc>
          <w:tcPr>
            <w:tcW w:w="4534" w:type="pct"/>
            <w:vAlign w:val="center"/>
          </w:tcPr>
          <w:p w14:paraId="5E21FDA0">
            <w:pPr>
              <w:spacing w:line="360" w:lineRule="auto"/>
              <w:rPr>
                <w:rFonts w:hint="eastAsia" w:ascii="仿宋" w:hAnsi="仿宋" w:eastAsia="仿宋" w:cs="仿宋"/>
                <w:sz w:val="24"/>
              </w:rPr>
            </w:pPr>
            <w:r>
              <w:rPr>
                <w:rFonts w:hint="eastAsia" w:ascii="仿宋" w:hAnsi="仿宋" w:eastAsia="仿宋" w:cs="仿宋"/>
                <w:sz w:val="24"/>
              </w:rPr>
              <w:t>乙方</w:t>
            </w:r>
            <w:r>
              <w:rPr>
                <w:rFonts w:hint="eastAsia" w:ascii="仿宋" w:hAnsi="仿宋" w:eastAsia="仿宋" w:cs="仿宋"/>
                <w:sz w:val="24"/>
                <w:u w:val="single"/>
              </w:rPr>
              <w:t xml:space="preserve">     </w:t>
            </w:r>
            <w:r>
              <w:rPr>
                <w:rFonts w:hint="eastAsia" w:ascii="仿宋" w:hAnsi="仿宋" w:eastAsia="仿宋" w:cs="仿宋"/>
                <w:sz w:val="24"/>
              </w:rPr>
              <w:t>（是/否）需要支付履约保证金。</w:t>
            </w:r>
          </w:p>
        </w:tc>
      </w:tr>
      <w:tr w14:paraId="2FF64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6D24E10">
            <w:pPr>
              <w:spacing w:line="360" w:lineRule="auto"/>
              <w:rPr>
                <w:rFonts w:hint="eastAsia" w:ascii="仿宋" w:hAnsi="仿宋" w:eastAsia="仿宋" w:cs="仿宋"/>
                <w:sz w:val="24"/>
              </w:rPr>
            </w:pPr>
            <w:r>
              <w:rPr>
                <w:rFonts w:hint="eastAsia" w:ascii="仿宋" w:hAnsi="仿宋" w:eastAsia="仿宋" w:cs="仿宋"/>
                <w:sz w:val="24"/>
              </w:rPr>
              <w:t>1.4.1</w:t>
            </w:r>
          </w:p>
        </w:tc>
        <w:tc>
          <w:tcPr>
            <w:tcW w:w="4534" w:type="pct"/>
            <w:vAlign w:val="center"/>
          </w:tcPr>
          <w:p w14:paraId="3D097C67">
            <w:pPr>
              <w:spacing w:line="360" w:lineRule="auto"/>
              <w:rPr>
                <w:rFonts w:hint="eastAsia" w:ascii="仿宋" w:hAnsi="仿宋" w:eastAsia="仿宋" w:cs="仿宋"/>
                <w:sz w:val="24"/>
              </w:rPr>
            </w:pPr>
            <w:r>
              <w:rPr>
                <w:rFonts w:hint="eastAsia" w:ascii="仿宋" w:hAnsi="仿宋" w:eastAsia="仿宋" w:cs="仿宋"/>
                <w:sz w:val="24"/>
              </w:rPr>
              <w:t>履约保证金的比例为合同金额的     %；</w:t>
            </w:r>
          </w:p>
        </w:tc>
      </w:tr>
      <w:tr w14:paraId="47022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1" w:hRule="atLeast"/>
        </w:trPr>
        <w:tc>
          <w:tcPr>
            <w:tcW w:w="465" w:type="pct"/>
            <w:tcBorders>
              <w:left w:val="single" w:color="auto" w:sz="4" w:space="0"/>
            </w:tcBorders>
            <w:vAlign w:val="center"/>
          </w:tcPr>
          <w:p w14:paraId="15BEF2D8">
            <w:pPr>
              <w:spacing w:line="360" w:lineRule="auto"/>
              <w:rPr>
                <w:rFonts w:hint="eastAsia" w:ascii="仿宋" w:hAnsi="仿宋" w:eastAsia="仿宋" w:cs="仿宋"/>
                <w:sz w:val="24"/>
              </w:rPr>
            </w:pPr>
            <w:r>
              <w:rPr>
                <w:rFonts w:hint="eastAsia" w:ascii="仿宋" w:hAnsi="仿宋" w:eastAsia="仿宋" w:cs="仿宋"/>
                <w:sz w:val="24"/>
              </w:rPr>
              <w:t>1.4.2</w:t>
            </w:r>
          </w:p>
        </w:tc>
        <w:tc>
          <w:tcPr>
            <w:tcW w:w="4534" w:type="pct"/>
            <w:vAlign w:val="center"/>
          </w:tcPr>
          <w:p w14:paraId="59770B87">
            <w:pPr>
              <w:spacing w:line="360" w:lineRule="auto"/>
              <w:rPr>
                <w:rFonts w:hint="eastAsia" w:ascii="仿宋" w:hAnsi="仿宋" w:eastAsia="仿宋" w:cs="仿宋"/>
                <w:sz w:val="24"/>
              </w:rPr>
            </w:pPr>
          </w:p>
        </w:tc>
      </w:tr>
      <w:tr w14:paraId="13C55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9061124">
            <w:pPr>
              <w:spacing w:line="360" w:lineRule="auto"/>
              <w:rPr>
                <w:rFonts w:hint="eastAsia" w:ascii="仿宋" w:hAnsi="仿宋" w:eastAsia="仿宋" w:cs="仿宋"/>
                <w:sz w:val="24"/>
              </w:rPr>
            </w:pPr>
            <w:r>
              <w:rPr>
                <w:rFonts w:hint="eastAsia" w:ascii="仿宋" w:hAnsi="仿宋" w:eastAsia="仿宋" w:cs="仿宋"/>
                <w:sz w:val="24"/>
              </w:rPr>
              <w:t>1.5</w:t>
            </w:r>
          </w:p>
        </w:tc>
        <w:tc>
          <w:tcPr>
            <w:tcW w:w="4534" w:type="pct"/>
            <w:vAlign w:val="center"/>
          </w:tcPr>
          <w:p w14:paraId="38CC6181">
            <w:pPr>
              <w:spacing w:line="360" w:lineRule="auto"/>
              <w:rPr>
                <w:rFonts w:hint="eastAsia" w:ascii="仿宋" w:hAnsi="仿宋" w:eastAsia="仿宋" w:cs="仿宋"/>
                <w:sz w:val="24"/>
              </w:rPr>
            </w:pPr>
            <w:r>
              <w:rPr>
                <w:rFonts w:hint="eastAsia" w:ascii="仿宋" w:hAnsi="仿宋" w:eastAsia="仿宋" w:cs="仿宋"/>
                <w:sz w:val="24"/>
              </w:rPr>
              <w:t>甲方</w:t>
            </w:r>
            <w:r>
              <w:rPr>
                <w:rFonts w:hint="eastAsia" w:ascii="仿宋" w:hAnsi="仿宋" w:eastAsia="仿宋" w:cs="仿宋"/>
                <w:sz w:val="24"/>
                <w:u w:val="single"/>
              </w:rPr>
              <w:t xml:space="preserve">     </w:t>
            </w:r>
            <w:r>
              <w:rPr>
                <w:rFonts w:hint="eastAsia" w:ascii="仿宋" w:hAnsi="仿宋" w:eastAsia="仿宋" w:cs="仿宋"/>
                <w:sz w:val="24"/>
              </w:rPr>
              <w:t>（是/否）需要支付预付款。</w:t>
            </w:r>
          </w:p>
        </w:tc>
      </w:tr>
      <w:tr w14:paraId="202F0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1B4896">
            <w:pPr>
              <w:spacing w:line="360" w:lineRule="auto"/>
              <w:rPr>
                <w:rFonts w:hint="eastAsia" w:ascii="仿宋" w:hAnsi="仿宋" w:eastAsia="仿宋" w:cs="仿宋"/>
                <w:sz w:val="24"/>
              </w:rPr>
            </w:pPr>
            <w:r>
              <w:rPr>
                <w:rFonts w:hint="eastAsia" w:ascii="仿宋" w:hAnsi="仿宋" w:eastAsia="仿宋" w:cs="仿宋"/>
                <w:sz w:val="24"/>
              </w:rPr>
              <w:t>1.5.1</w:t>
            </w:r>
          </w:p>
        </w:tc>
        <w:tc>
          <w:tcPr>
            <w:tcW w:w="4534" w:type="pct"/>
            <w:vAlign w:val="center"/>
          </w:tcPr>
          <w:p w14:paraId="52BC6301">
            <w:pPr>
              <w:spacing w:line="360" w:lineRule="auto"/>
              <w:rPr>
                <w:rFonts w:hint="eastAsia" w:ascii="仿宋" w:hAnsi="仿宋" w:eastAsia="仿宋" w:cs="仿宋"/>
                <w:sz w:val="24"/>
              </w:rPr>
            </w:pPr>
          </w:p>
        </w:tc>
      </w:tr>
      <w:tr w14:paraId="6EFFA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7101D91">
            <w:pPr>
              <w:spacing w:line="360" w:lineRule="auto"/>
              <w:rPr>
                <w:rFonts w:hint="eastAsia" w:ascii="仿宋" w:hAnsi="仿宋" w:eastAsia="仿宋" w:cs="仿宋"/>
                <w:sz w:val="24"/>
              </w:rPr>
            </w:pPr>
            <w:r>
              <w:rPr>
                <w:rFonts w:hint="eastAsia" w:ascii="仿宋" w:hAnsi="仿宋" w:eastAsia="仿宋" w:cs="仿宋"/>
                <w:sz w:val="24"/>
              </w:rPr>
              <w:t xml:space="preserve">1.5.2 </w:t>
            </w:r>
          </w:p>
        </w:tc>
        <w:tc>
          <w:tcPr>
            <w:tcW w:w="4534" w:type="pct"/>
            <w:vAlign w:val="center"/>
          </w:tcPr>
          <w:p w14:paraId="504B2CB9">
            <w:pPr>
              <w:spacing w:line="360" w:lineRule="auto"/>
              <w:rPr>
                <w:rFonts w:hint="eastAsia" w:ascii="仿宋" w:hAnsi="仿宋" w:eastAsia="仿宋" w:cs="仿宋"/>
                <w:sz w:val="24"/>
              </w:rPr>
            </w:pPr>
          </w:p>
        </w:tc>
      </w:tr>
      <w:tr w14:paraId="7A924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0EB2551">
            <w:pPr>
              <w:spacing w:line="360" w:lineRule="auto"/>
              <w:rPr>
                <w:rFonts w:hint="eastAsia" w:ascii="仿宋" w:hAnsi="仿宋" w:eastAsia="仿宋" w:cs="仿宋"/>
                <w:sz w:val="24"/>
              </w:rPr>
            </w:pPr>
            <w:r>
              <w:rPr>
                <w:rFonts w:hint="eastAsia" w:ascii="仿宋" w:hAnsi="仿宋" w:eastAsia="仿宋" w:cs="仿宋"/>
                <w:sz w:val="24"/>
              </w:rPr>
              <w:t>1.5.3</w:t>
            </w:r>
          </w:p>
        </w:tc>
        <w:tc>
          <w:tcPr>
            <w:tcW w:w="4534" w:type="pct"/>
            <w:vAlign w:val="center"/>
          </w:tcPr>
          <w:p w14:paraId="38038857">
            <w:pPr>
              <w:spacing w:line="360" w:lineRule="auto"/>
              <w:rPr>
                <w:rFonts w:hint="eastAsia" w:ascii="仿宋" w:hAnsi="仿宋" w:eastAsia="仿宋" w:cs="仿宋"/>
                <w:sz w:val="24"/>
              </w:rPr>
            </w:pPr>
          </w:p>
        </w:tc>
      </w:tr>
      <w:tr w14:paraId="09A65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9624637">
            <w:pPr>
              <w:spacing w:line="360" w:lineRule="auto"/>
              <w:rPr>
                <w:rFonts w:hint="eastAsia" w:ascii="仿宋" w:hAnsi="仿宋" w:eastAsia="仿宋" w:cs="仿宋"/>
                <w:sz w:val="24"/>
              </w:rPr>
            </w:pPr>
            <w:r>
              <w:rPr>
                <w:rFonts w:hint="eastAsia" w:ascii="仿宋" w:hAnsi="仿宋" w:eastAsia="仿宋" w:cs="仿宋"/>
                <w:sz w:val="24"/>
              </w:rPr>
              <w:t>1.6.2</w:t>
            </w:r>
          </w:p>
        </w:tc>
        <w:tc>
          <w:tcPr>
            <w:tcW w:w="4534" w:type="pct"/>
            <w:vAlign w:val="center"/>
          </w:tcPr>
          <w:p w14:paraId="2A2C8991">
            <w:pPr>
              <w:spacing w:line="360" w:lineRule="auto"/>
              <w:rPr>
                <w:rFonts w:hint="eastAsia" w:ascii="仿宋" w:hAnsi="仿宋" w:eastAsia="仿宋" w:cs="仿宋"/>
                <w:sz w:val="24"/>
              </w:rPr>
            </w:pPr>
          </w:p>
        </w:tc>
      </w:tr>
      <w:tr w14:paraId="172F1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D04574A">
            <w:pPr>
              <w:spacing w:line="360" w:lineRule="auto"/>
              <w:rPr>
                <w:rFonts w:hint="eastAsia" w:ascii="仿宋" w:hAnsi="仿宋" w:eastAsia="仿宋" w:cs="仿宋"/>
                <w:sz w:val="24"/>
              </w:rPr>
            </w:pPr>
            <w:r>
              <w:rPr>
                <w:rFonts w:hint="eastAsia" w:ascii="仿宋" w:hAnsi="仿宋" w:eastAsia="仿宋" w:cs="仿宋"/>
                <w:sz w:val="24"/>
              </w:rPr>
              <w:t>1.7.1</w:t>
            </w:r>
          </w:p>
        </w:tc>
        <w:tc>
          <w:tcPr>
            <w:tcW w:w="4534" w:type="pct"/>
            <w:vAlign w:val="center"/>
          </w:tcPr>
          <w:p w14:paraId="3A9592D7">
            <w:pPr>
              <w:spacing w:line="360" w:lineRule="auto"/>
              <w:rPr>
                <w:rFonts w:hint="eastAsia" w:ascii="仿宋" w:hAnsi="仿宋" w:eastAsia="仿宋" w:cs="仿宋"/>
                <w:sz w:val="24"/>
              </w:rPr>
            </w:pPr>
          </w:p>
        </w:tc>
      </w:tr>
      <w:tr w14:paraId="40F2B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58F21BF">
            <w:pPr>
              <w:spacing w:line="360" w:lineRule="auto"/>
              <w:rPr>
                <w:rFonts w:hint="eastAsia" w:ascii="仿宋" w:hAnsi="仿宋" w:eastAsia="仿宋" w:cs="仿宋"/>
                <w:sz w:val="24"/>
              </w:rPr>
            </w:pPr>
            <w:r>
              <w:rPr>
                <w:rFonts w:hint="eastAsia" w:ascii="仿宋" w:hAnsi="仿宋" w:eastAsia="仿宋" w:cs="仿宋"/>
                <w:sz w:val="24"/>
              </w:rPr>
              <w:t>1.7.2</w:t>
            </w:r>
          </w:p>
        </w:tc>
        <w:tc>
          <w:tcPr>
            <w:tcW w:w="4534" w:type="pct"/>
            <w:vAlign w:val="center"/>
          </w:tcPr>
          <w:p w14:paraId="5F0E417A">
            <w:pPr>
              <w:spacing w:line="360" w:lineRule="auto"/>
              <w:rPr>
                <w:rFonts w:hint="eastAsia" w:ascii="仿宋" w:hAnsi="仿宋" w:eastAsia="仿宋" w:cs="仿宋"/>
                <w:sz w:val="24"/>
              </w:rPr>
            </w:pPr>
          </w:p>
        </w:tc>
      </w:tr>
      <w:tr w14:paraId="26A3E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B1AFF63">
            <w:pPr>
              <w:spacing w:line="360" w:lineRule="auto"/>
              <w:rPr>
                <w:rFonts w:hint="eastAsia" w:ascii="仿宋" w:hAnsi="仿宋" w:eastAsia="仿宋" w:cs="仿宋"/>
                <w:sz w:val="24"/>
              </w:rPr>
            </w:pPr>
            <w:r>
              <w:rPr>
                <w:rFonts w:hint="eastAsia" w:ascii="仿宋" w:hAnsi="仿宋" w:eastAsia="仿宋" w:cs="仿宋"/>
                <w:sz w:val="24"/>
              </w:rPr>
              <w:t>1.7.3</w:t>
            </w:r>
          </w:p>
        </w:tc>
        <w:tc>
          <w:tcPr>
            <w:tcW w:w="4534" w:type="pct"/>
            <w:vAlign w:val="center"/>
          </w:tcPr>
          <w:p w14:paraId="15C44BFD">
            <w:pPr>
              <w:spacing w:line="360" w:lineRule="auto"/>
              <w:rPr>
                <w:rFonts w:hint="eastAsia" w:ascii="仿宋" w:hAnsi="仿宋" w:eastAsia="仿宋" w:cs="仿宋"/>
                <w:sz w:val="24"/>
              </w:rPr>
            </w:pPr>
          </w:p>
        </w:tc>
      </w:tr>
      <w:tr w14:paraId="18803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8C60290">
            <w:pPr>
              <w:spacing w:line="360" w:lineRule="auto"/>
              <w:rPr>
                <w:rFonts w:hint="eastAsia" w:ascii="仿宋" w:hAnsi="仿宋" w:eastAsia="仿宋" w:cs="仿宋"/>
                <w:sz w:val="24"/>
              </w:rPr>
            </w:pPr>
            <w:r>
              <w:rPr>
                <w:rFonts w:hint="eastAsia" w:ascii="仿宋" w:hAnsi="仿宋" w:eastAsia="仿宋" w:cs="仿宋"/>
                <w:sz w:val="24"/>
              </w:rPr>
              <w:t>1.8.6</w:t>
            </w:r>
          </w:p>
        </w:tc>
        <w:tc>
          <w:tcPr>
            <w:tcW w:w="4534" w:type="pct"/>
            <w:vAlign w:val="center"/>
          </w:tcPr>
          <w:p w14:paraId="5F5D472C">
            <w:pPr>
              <w:spacing w:line="360" w:lineRule="auto"/>
              <w:rPr>
                <w:rFonts w:hint="eastAsia" w:ascii="仿宋" w:hAnsi="仿宋" w:eastAsia="仿宋" w:cs="仿宋"/>
                <w:sz w:val="24"/>
              </w:rPr>
            </w:pPr>
          </w:p>
        </w:tc>
      </w:tr>
      <w:tr w14:paraId="72526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A98FD1B">
            <w:pPr>
              <w:spacing w:line="360" w:lineRule="auto"/>
              <w:rPr>
                <w:rFonts w:hint="eastAsia" w:ascii="仿宋" w:hAnsi="仿宋" w:eastAsia="仿宋" w:cs="仿宋"/>
                <w:sz w:val="24"/>
              </w:rPr>
            </w:pPr>
            <w:r>
              <w:rPr>
                <w:rFonts w:hint="eastAsia" w:ascii="仿宋" w:hAnsi="仿宋" w:eastAsia="仿宋" w:cs="仿宋"/>
                <w:sz w:val="24"/>
              </w:rPr>
              <w:t>1.9</w:t>
            </w:r>
          </w:p>
        </w:tc>
        <w:tc>
          <w:tcPr>
            <w:tcW w:w="4534" w:type="pct"/>
            <w:vAlign w:val="center"/>
          </w:tcPr>
          <w:p w14:paraId="2A329A33">
            <w:pPr>
              <w:spacing w:line="360" w:lineRule="auto"/>
              <w:rPr>
                <w:rFonts w:hint="eastAsia" w:ascii="仿宋" w:hAnsi="仿宋" w:eastAsia="仿宋" w:cs="仿宋"/>
                <w:sz w:val="24"/>
              </w:rPr>
            </w:pPr>
          </w:p>
        </w:tc>
      </w:tr>
      <w:tr w14:paraId="1CE9C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D99CFBE">
            <w:pPr>
              <w:spacing w:line="360" w:lineRule="auto"/>
              <w:rPr>
                <w:rFonts w:hint="eastAsia" w:ascii="仿宋" w:hAnsi="仿宋" w:eastAsia="仿宋" w:cs="仿宋"/>
                <w:sz w:val="24"/>
              </w:rPr>
            </w:pPr>
            <w:r>
              <w:rPr>
                <w:rFonts w:hint="eastAsia" w:ascii="仿宋" w:hAnsi="仿宋" w:eastAsia="仿宋" w:cs="仿宋"/>
                <w:sz w:val="24"/>
              </w:rPr>
              <w:t>1.9.1</w:t>
            </w:r>
          </w:p>
        </w:tc>
        <w:tc>
          <w:tcPr>
            <w:tcW w:w="4534" w:type="pct"/>
            <w:vAlign w:val="center"/>
          </w:tcPr>
          <w:p w14:paraId="70C3A6FA">
            <w:pPr>
              <w:spacing w:line="360" w:lineRule="auto"/>
              <w:rPr>
                <w:rFonts w:hint="eastAsia" w:ascii="仿宋" w:hAnsi="仿宋" w:eastAsia="仿宋" w:cs="仿宋"/>
                <w:sz w:val="24"/>
              </w:rPr>
            </w:pPr>
          </w:p>
        </w:tc>
      </w:tr>
      <w:tr w14:paraId="2EA45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FA2A411">
            <w:pPr>
              <w:spacing w:line="360" w:lineRule="auto"/>
              <w:rPr>
                <w:rFonts w:hint="eastAsia" w:ascii="仿宋" w:hAnsi="仿宋" w:eastAsia="仿宋" w:cs="仿宋"/>
                <w:sz w:val="24"/>
              </w:rPr>
            </w:pPr>
            <w:r>
              <w:rPr>
                <w:rFonts w:hint="eastAsia" w:ascii="仿宋" w:hAnsi="仿宋" w:eastAsia="仿宋" w:cs="仿宋"/>
                <w:sz w:val="24"/>
              </w:rPr>
              <w:t>1.9.2</w:t>
            </w:r>
          </w:p>
        </w:tc>
        <w:tc>
          <w:tcPr>
            <w:tcW w:w="4534" w:type="pct"/>
            <w:vAlign w:val="center"/>
          </w:tcPr>
          <w:p w14:paraId="2D7CFA8A">
            <w:pPr>
              <w:spacing w:line="360" w:lineRule="auto"/>
              <w:rPr>
                <w:rFonts w:hint="eastAsia" w:ascii="仿宋" w:hAnsi="仿宋" w:eastAsia="仿宋" w:cs="仿宋"/>
                <w:sz w:val="24"/>
              </w:rPr>
            </w:pPr>
          </w:p>
        </w:tc>
      </w:tr>
      <w:tr w14:paraId="5CD9E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272B33F">
            <w:pPr>
              <w:spacing w:line="360" w:lineRule="auto"/>
              <w:rPr>
                <w:rFonts w:hint="eastAsia" w:ascii="仿宋" w:hAnsi="仿宋" w:eastAsia="仿宋" w:cs="仿宋"/>
                <w:sz w:val="24"/>
              </w:rPr>
            </w:pPr>
            <w:r>
              <w:rPr>
                <w:rFonts w:hint="eastAsia" w:ascii="仿宋" w:hAnsi="仿宋" w:eastAsia="仿宋" w:cs="仿宋"/>
                <w:sz w:val="24"/>
              </w:rPr>
              <w:t>2.3.2</w:t>
            </w:r>
          </w:p>
        </w:tc>
        <w:tc>
          <w:tcPr>
            <w:tcW w:w="4534" w:type="pct"/>
            <w:vAlign w:val="center"/>
          </w:tcPr>
          <w:p w14:paraId="35536F19">
            <w:pPr>
              <w:spacing w:line="360" w:lineRule="auto"/>
              <w:ind w:left="-420" w:leftChars="-200" w:right="-420" w:rightChars="-200" w:firstLine="480" w:firstLineChars="200"/>
              <w:rPr>
                <w:rFonts w:hint="eastAsia" w:ascii="仿宋" w:hAnsi="仿宋" w:eastAsia="仿宋" w:cs="仿宋"/>
                <w:sz w:val="24"/>
              </w:rPr>
            </w:pPr>
          </w:p>
        </w:tc>
      </w:tr>
      <w:tr w14:paraId="5D11F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F310EED">
            <w:pPr>
              <w:spacing w:line="360" w:lineRule="auto"/>
              <w:rPr>
                <w:rFonts w:hint="eastAsia" w:ascii="仿宋" w:hAnsi="仿宋" w:eastAsia="仿宋" w:cs="仿宋"/>
                <w:sz w:val="24"/>
              </w:rPr>
            </w:pPr>
            <w:r>
              <w:rPr>
                <w:rFonts w:hint="eastAsia" w:ascii="仿宋" w:hAnsi="仿宋" w:eastAsia="仿宋" w:cs="仿宋"/>
                <w:sz w:val="24"/>
              </w:rPr>
              <w:t>2.4.1</w:t>
            </w:r>
          </w:p>
        </w:tc>
        <w:tc>
          <w:tcPr>
            <w:tcW w:w="4534" w:type="pct"/>
            <w:vAlign w:val="center"/>
          </w:tcPr>
          <w:p w14:paraId="08165D9D">
            <w:pPr>
              <w:spacing w:line="360" w:lineRule="auto"/>
              <w:ind w:left="-420" w:leftChars="-200" w:right="-420" w:rightChars="-200" w:firstLine="480" w:firstLineChars="200"/>
              <w:rPr>
                <w:rFonts w:hint="eastAsia" w:ascii="仿宋" w:hAnsi="仿宋" w:eastAsia="仿宋" w:cs="仿宋"/>
                <w:sz w:val="24"/>
              </w:rPr>
            </w:pPr>
          </w:p>
        </w:tc>
      </w:tr>
      <w:tr w14:paraId="0213D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2680E6">
            <w:pPr>
              <w:spacing w:line="360" w:lineRule="auto"/>
              <w:rPr>
                <w:rFonts w:hint="eastAsia" w:ascii="仿宋" w:hAnsi="仿宋" w:eastAsia="仿宋" w:cs="仿宋"/>
                <w:sz w:val="24"/>
              </w:rPr>
            </w:pPr>
            <w:r>
              <w:rPr>
                <w:rFonts w:hint="eastAsia" w:ascii="仿宋" w:hAnsi="仿宋" w:eastAsia="仿宋" w:cs="仿宋"/>
                <w:sz w:val="24"/>
              </w:rPr>
              <w:t>2.4.3</w:t>
            </w:r>
          </w:p>
        </w:tc>
        <w:tc>
          <w:tcPr>
            <w:tcW w:w="4534" w:type="pct"/>
            <w:vAlign w:val="center"/>
          </w:tcPr>
          <w:p w14:paraId="012BA2DE">
            <w:pPr>
              <w:spacing w:line="360" w:lineRule="auto"/>
              <w:rPr>
                <w:rFonts w:hint="eastAsia" w:ascii="仿宋" w:hAnsi="仿宋" w:eastAsia="仿宋" w:cs="仿宋"/>
                <w:sz w:val="24"/>
              </w:rPr>
            </w:pPr>
          </w:p>
        </w:tc>
      </w:tr>
      <w:tr w14:paraId="7B089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4D5FA813">
            <w:pPr>
              <w:spacing w:line="360" w:lineRule="auto"/>
              <w:rPr>
                <w:rFonts w:hint="eastAsia" w:ascii="仿宋" w:hAnsi="仿宋" w:eastAsia="仿宋" w:cs="仿宋"/>
                <w:sz w:val="24"/>
              </w:rPr>
            </w:pPr>
            <w:r>
              <w:rPr>
                <w:rFonts w:hint="eastAsia" w:ascii="仿宋" w:hAnsi="仿宋" w:eastAsia="仿宋" w:cs="仿宋"/>
                <w:sz w:val="24"/>
              </w:rPr>
              <w:t xml:space="preserve">2.8 </w:t>
            </w:r>
          </w:p>
        </w:tc>
        <w:tc>
          <w:tcPr>
            <w:tcW w:w="4534" w:type="pct"/>
          </w:tcPr>
          <w:p w14:paraId="69BFB827">
            <w:pPr>
              <w:spacing w:line="360" w:lineRule="auto"/>
              <w:rPr>
                <w:rFonts w:hint="eastAsia" w:ascii="仿宋" w:hAnsi="仿宋" w:eastAsia="仿宋" w:cs="仿宋"/>
                <w:sz w:val="24"/>
              </w:rPr>
            </w:pPr>
          </w:p>
        </w:tc>
      </w:tr>
      <w:tr w14:paraId="0938E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4102478">
            <w:pPr>
              <w:spacing w:line="360" w:lineRule="auto"/>
              <w:rPr>
                <w:rFonts w:hint="eastAsia" w:ascii="仿宋" w:hAnsi="仿宋" w:eastAsia="仿宋" w:cs="仿宋"/>
                <w:sz w:val="24"/>
              </w:rPr>
            </w:pPr>
            <w:r>
              <w:rPr>
                <w:rFonts w:hint="eastAsia" w:ascii="仿宋" w:hAnsi="仿宋" w:eastAsia="仿宋" w:cs="仿宋"/>
                <w:sz w:val="24"/>
              </w:rPr>
              <w:t>2.12.3</w:t>
            </w:r>
          </w:p>
        </w:tc>
        <w:tc>
          <w:tcPr>
            <w:tcW w:w="4534" w:type="pct"/>
            <w:vAlign w:val="center"/>
          </w:tcPr>
          <w:p w14:paraId="4A53BAFA">
            <w:pPr>
              <w:spacing w:line="360" w:lineRule="auto"/>
              <w:rPr>
                <w:rFonts w:hint="eastAsia" w:ascii="仿宋" w:hAnsi="仿宋" w:eastAsia="仿宋" w:cs="仿宋"/>
                <w:sz w:val="24"/>
              </w:rPr>
            </w:pPr>
          </w:p>
        </w:tc>
      </w:tr>
      <w:tr w14:paraId="5197F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75653D0">
            <w:pPr>
              <w:spacing w:line="360" w:lineRule="auto"/>
              <w:rPr>
                <w:rFonts w:hint="eastAsia" w:ascii="仿宋" w:hAnsi="仿宋" w:eastAsia="仿宋" w:cs="仿宋"/>
                <w:sz w:val="24"/>
              </w:rPr>
            </w:pPr>
            <w:r>
              <w:rPr>
                <w:rFonts w:hint="eastAsia" w:ascii="仿宋" w:hAnsi="仿宋" w:eastAsia="仿宋" w:cs="仿宋"/>
                <w:sz w:val="24"/>
              </w:rPr>
              <w:t>2.12.4</w:t>
            </w:r>
          </w:p>
        </w:tc>
        <w:tc>
          <w:tcPr>
            <w:tcW w:w="4534" w:type="pct"/>
            <w:vAlign w:val="center"/>
          </w:tcPr>
          <w:p w14:paraId="75DA450D">
            <w:pPr>
              <w:spacing w:line="360" w:lineRule="auto"/>
              <w:rPr>
                <w:rFonts w:hint="eastAsia" w:ascii="仿宋" w:hAnsi="仿宋" w:eastAsia="仿宋" w:cs="仿宋"/>
                <w:sz w:val="24"/>
              </w:rPr>
            </w:pPr>
          </w:p>
        </w:tc>
      </w:tr>
      <w:tr w14:paraId="7AAB3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D408AD9">
            <w:pPr>
              <w:spacing w:line="360" w:lineRule="auto"/>
              <w:rPr>
                <w:rFonts w:hint="eastAsia" w:ascii="仿宋" w:hAnsi="仿宋" w:eastAsia="仿宋" w:cs="仿宋"/>
                <w:sz w:val="24"/>
              </w:rPr>
            </w:pPr>
            <w:r>
              <w:rPr>
                <w:rFonts w:hint="eastAsia" w:ascii="仿宋" w:hAnsi="仿宋" w:eastAsia="仿宋" w:cs="仿宋"/>
                <w:sz w:val="24"/>
              </w:rPr>
              <w:t>2.16.1</w:t>
            </w:r>
          </w:p>
        </w:tc>
        <w:tc>
          <w:tcPr>
            <w:tcW w:w="4534" w:type="pct"/>
            <w:vAlign w:val="center"/>
          </w:tcPr>
          <w:p w14:paraId="401B8431">
            <w:pPr>
              <w:spacing w:line="360" w:lineRule="auto"/>
              <w:rPr>
                <w:rFonts w:hint="eastAsia" w:ascii="仿宋" w:hAnsi="仿宋" w:eastAsia="仿宋" w:cs="仿宋"/>
                <w:sz w:val="24"/>
              </w:rPr>
            </w:pPr>
          </w:p>
        </w:tc>
      </w:tr>
      <w:tr w14:paraId="4A951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14AD00C9">
            <w:pPr>
              <w:spacing w:line="360" w:lineRule="auto"/>
              <w:rPr>
                <w:rFonts w:hint="eastAsia" w:ascii="仿宋" w:hAnsi="仿宋" w:eastAsia="仿宋" w:cs="仿宋"/>
                <w:sz w:val="24"/>
              </w:rPr>
            </w:pPr>
            <w:r>
              <w:rPr>
                <w:rFonts w:hint="eastAsia" w:ascii="仿宋" w:hAnsi="仿宋" w:eastAsia="仿宋" w:cs="仿宋"/>
                <w:sz w:val="24"/>
              </w:rPr>
              <w:t>2.16.3</w:t>
            </w:r>
          </w:p>
        </w:tc>
        <w:tc>
          <w:tcPr>
            <w:tcW w:w="4534" w:type="pct"/>
            <w:vAlign w:val="center"/>
          </w:tcPr>
          <w:p w14:paraId="4C03D87D">
            <w:pPr>
              <w:spacing w:line="360" w:lineRule="auto"/>
              <w:rPr>
                <w:rFonts w:hint="eastAsia" w:ascii="仿宋" w:hAnsi="仿宋" w:eastAsia="仿宋" w:cs="仿宋"/>
                <w:sz w:val="24"/>
              </w:rPr>
            </w:pPr>
          </w:p>
        </w:tc>
      </w:tr>
      <w:tr w14:paraId="42C78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54FEACD7">
            <w:pPr>
              <w:spacing w:line="360" w:lineRule="auto"/>
              <w:ind w:left="-420" w:leftChars="-200" w:right="-420" w:rightChars="-200" w:firstLine="480" w:firstLineChars="200"/>
              <w:outlineLvl w:val="0"/>
              <w:rPr>
                <w:rFonts w:hint="eastAsia" w:ascii="仿宋" w:hAnsi="仿宋" w:eastAsia="仿宋" w:cs="仿宋"/>
                <w:sz w:val="24"/>
              </w:rPr>
            </w:pPr>
            <w:r>
              <w:rPr>
                <w:rFonts w:hint="eastAsia" w:ascii="仿宋" w:hAnsi="仿宋" w:eastAsia="仿宋" w:cs="仿宋"/>
                <w:sz w:val="24"/>
              </w:rPr>
              <w:t xml:space="preserve">2.20 </w:t>
            </w:r>
          </w:p>
        </w:tc>
        <w:tc>
          <w:tcPr>
            <w:tcW w:w="4534" w:type="pct"/>
            <w:vAlign w:val="center"/>
          </w:tcPr>
          <w:p w14:paraId="4939A04D">
            <w:pPr>
              <w:spacing w:line="360" w:lineRule="auto"/>
              <w:rPr>
                <w:rFonts w:hint="eastAsia" w:ascii="仿宋" w:hAnsi="仿宋" w:eastAsia="仿宋" w:cs="仿宋"/>
                <w:sz w:val="24"/>
              </w:rPr>
            </w:pPr>
          </w:p>
        </w:tc>
      </w:tr>
    </w:tbl>
    <w:p w14:paraId="7CC20117">
      <w:pPr>
        <w:rPr>
          <w:rFonts w:hint="eastAsia" w:ascii="仿宋" w:hAnsi="仿宋" w:eastAsia="仿宋" w:cs="仿宋"/>
          <w:b/>
          <w:sz w:val="36"/>
          <w:szCs w:val="20"/>
        </w:rPr>
      </w:pPr>
      <w:r>
        <w:rPr>
          <w:rFonts w:hint="eastAsia" w:ascii="仿宋" w:hAnsi="仿宋" w:eastAsia="仿宋" w:cs="仿宋"/>
          <w:b/>
          <w:sz w:val="36"/>
          <w:szCs w:val="20"/>
        </w:rPr>
        <w:br w:type="page"/>
      </w:r>
    </w:p>
    <w:p w14:paraId="39B0D301">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401"/>
      <w:r>
        <w:rPr>
          <w:rFonts w:hint="eastAsia" w:ascii="仿宋" w:hAnsi="仿宋" w:eastAsia="仿宋" w:cs="仿宋"/>
          <w:b/>
          <w:sz w:val="36"/>
          <w:szCs w:val="20"/>
        </w:rPr>
        <w:t xml:space="preserve"> </w:t>
      </w:r>
      <w:bookmarkEnd w:id="402"/>
      <w:r>
        <w:rPr>
          <w:rFonts w:hint="eastAsia" w:ascii="仿宋" w:hAnsi="仿宋" w:eastAsia="仿宋" w:cs="仿宋"/>
          <w:b/>
          <w:sz w:val="36"/>
          <w:szCs w:val="20"/>
        </w:rPr>
        <w:t>应提交的有关格式范例</w:t>
      </w:r>
    </w:p>
    <w:p w14:paraId="4F9BACBF">
      <w:pPr>
        <w:spacing w:line="360" w:lineRule="auto"/>
        <w:jc w:val="center"/>
        <w:outlineLvl w:val="0"/>
        <w:rPr>
          <w:rFonts w:hint="eastAsia" w:ascii="仿宋" w:hAnsi="仿宋" w:eastAsia="仿宋" w:cs="仿宋"/>
          <w:b/>
          <w:kern w:val="0"/>
          <w:sz w:val="36"/>
          <w:szCs w:val="36"/>
        </w:rPr>
      </w:pPr>
    </w:p>
    <w:p w14:paraId="223EFDFF">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65A2D49C">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32C34E9F">
      <w:pPr>
        <w:spacing w:line="360" w:lineRule="auto"/>
        <w:jc w:val="center"/>
        <w:outlineLvl w:val="0"/>
        <w:rPr>
          <w:rFonts w:hint="eastAsia" w:ascii="仿宋" w:hAnsi="仿宋" w:eastAsia="仿宋" w:cs="仿宋"/>
          <w:b/>
          <w:kern w:val="0"/>
          <w:sz w:val="36"/>
          <w:szCs w:val="36"/>
        </w:rPr>
      </w:pPr>
    </w:p>
    <w:p w14:paraId="09ABFD76">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14:paraId="26274739">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4BE427C1">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（3）落实政府采购政策需满足的资格要求………………………………（页码）</w:t>
      </w:r>
    </w:p>
    <w:p w14:paraId="0AD5ECFC">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（4）本项目的特定资格要求………………………………………………（页码）</w:t>
      </w:r>
    </w:p>
    <w:p w14:paraId="4BF1392B">
      <w:pPr>
        <w:snapToGrid w:val="0"/>
        <w:spacing w:line="360" w:lineRule="auto"/>
        <w:ind w:firstLine="480" w:firstLineChars="200"/>
        <w:rPr>
          <w:rFonts w:hint="eastAsia" w:ascii="仿宋" w:hAnsi="仿宋" w:eastAsia="仿宋" w:cs="仿宋"/>
          <w:sz w:val="24"/>
        </w:rPr>
      </w:pPr>
    </w:p>
    <w:p w14:paraId="002AF440">
      <w:pPr>
        <w:spacing w:line="360" w:lineRule="auto"/>
        <w:ind w:firstLine="480" w:firstLineChars="200"/>
        <w:rPr>
          <w:rFonts w:hint="eastAsia" w:ascii="仿宋" w:hAnsi="仿宋" w:eastAsia="仿宋" w:cs="仿宋"/>
          <w:sz w:val="24"/>
        </w:rPr>
      </w:pPr>
    </w:p>
    <w:p w14:paraId="0AE8F59F">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26239B59">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一、 符合参加政府采购活动应当具备的一般条件的承诺函</w:t>
      </w:r>
    </w:p>
    <w:p w14:paraId="3F0B6B3B">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14:paraId="341D931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14:paraId="6DA06A49">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3E1A74A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17FAB19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077BD62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34D3906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3356968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1BD9A93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083D533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33AEFDB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5B49067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1B88DB2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6C4CCA59">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58FBAE58">
      <w:pPr>
        <w:snapToGrid w:val="0"/>
        <w:spacing w:line="360" w:lineRule="auto"/>
        <w:rPr>
          <w:rFonts w:hint="eastAsia" w:ascii="仿宋" w:hAnsi="仿宋" w:eastAsia="仿宋" w:cs="仿宋"/>
          <w:b/>
          <w:kern w:val="0"/>
          <w:sz w:val="32"/>
          <w:szCs w:val="32"/>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4A5C431B">
      <w:pPr>
        <w:snapToGrid w:val="0"/>
        <w:spacing w:line="360" w:lineRule="auto"/>
        <w:ind w:right="480" w:firstLine="559" w:firstLineChars="233"/>
        <w:jc w:val="left"/>
        <w:rPr>
          <w:rFonts w:hint="eastAsia" w:ascii="仿宋" w:hAnsi="仿宋" w:eastAsia="仿宋" w:cs="仿宋"/>
          <w:b/>
          <w:sz w:val="24"/>
          <w:u w:val="single"/>
        </w:rPr>
      </w:pPr>
      <w:r>
        <w:rPr>
          <w:rFonts w:hint="eastAsia" w:ascii="仿宋" w:hAnsi="仿宋" w:eastAsia="仿宋" w:cs="仿宋"/>
          <w:sz w:val="24"/>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5087342E">
      <w:pPr>
        <w:widowControl/>
        <w:spacing w:line="360" w:lineRule="auto"/>
        <w:ind w:firstLine="643" w:firstLineChars="200"/>
        <w:jc w:val="center"/>
        <w:rPr>
          <w:rFonts w:hint="eastAsia" w:ascii="仿宋" w:hAnsi="仿宋" w:eastAsia="仿宋" w:cs="仿宋"/>
          <w:b/>
          <w:kern w:val="0"/>
          <w:sz w:val="32"/>
          <w:szCs w:val="32"/>
        </w:rPr>
      </w:pPr>
    </w:p>
    <w:p w14:paraId="6DE9AC96">
      <w:pPr>
        <w:widowControl/>
        <w:spacing w:line="360" w:lineRule="auto"/>
        <w:ind w:firstLine="643" w:firstLineChars="200"/>
        <w:jc w:val="center"/>
        <w:rPr>
          <w:rFonts w:hint="eastAsia" w:ascii="仿宋" w:hAnsi="仿宋" w:eastAsia="仿宋" w:cs="仿宋"/>
          <w:b/>
          <w:kern w:val="0"/>
          <w:sz w:val="32"/>
          <w:szCs w:val="32"/>
        </w:rPr>
      </w:pPr>
    </w:p>
    <w:p w14:paraId="388EFB91">
      <w:pPr>
        <w:widowControl/>
        <w:spacing w:line="360" w:lineRule="auto"/>
        <w:ind w:firstLine="643" w:firstLineChars="200"/>
        <w:jc w:val="center"/>
        <w:rPr>
          <w:rFonts w:hint="eastAsia" w:ascii="仿宋" w:hAnsi="仿宋" w:eastAsia="仿宋" w:cs="仿宋"/>
          <w:b/>
          <w:kern w:val="0"/>
          <w:sz w:val="32"/>
          <w:szCs w:val="32"/>
        </w:rPr>
      </w:pPr>
      <w:r>
        <w:rPr>
          <w:rFonts w:hint="eastAsia" w:ascii="仿宋" w:hAnsi="仿宋" w:eastAsia="仿宋" w:cs="仿宋"/>
          <w:b/>
          <w:kern w:val="0"/>
          <w:sz w:val="32"/>
          <w:szCs w:val="32"/>
        </w:rPr>
        <w:t>二、联合协议（如果有）</w:t>
      </w:r>
    </w:p>
    <w:p w14:paraId="6055B3EE">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14:paraId="52E48B86">
      <w:pPr>
        <w:snapToGrid w:val="0"/>
        <w:spacing w:line="360" w:lineRule="auto"/>
        <w:ind w:right="480"/>
        <w:jc w:val="center"/>
        <w:rPr>
          <w:rFonts w:hint="eastAsia" w:ascii="仿宋" w:hAnsi="仿宋" w:eastAsia="仿宋" w:cs="仿宋"/>
          <w:b/>
          <w:kern w:val="0"/>
          <w:sz w:val="32"/>
          <w:szCs w:val="32"/>
        </w:rPr>
      </w:pPr>
    </w:p>
    <w:p w14:paraId="24C97A42">
      <w:pPr>
        <w:snapToGrid w:val="0"/>
        <w:spacing w:line="360" w:lineRule="auto"/>
        <w:ind w:right="480"/>
        <w:jc w:val="center"/>
        <w:rPr>
          <w:rFonts w:hint="eastAsia" w:ascii="仿宋" w:hAnsi="仿宋" w:eastAsia="仿宋" w:cs="仿宋"/>
          <w:b/>
          <w:kern w:val="0"/>
          <w:sz w:val="32"/>
          <w:szCs w:val="32"/>
        </w:rPr>
      </w:pPr>
    </w:p>
    <w:p w14:paraId="60640300">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77D40CB6">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1CF889AC">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.专门面向中小企业，货物全部由符合政策要求的中小企业（或小微企业）制造的，提供相应的中小企业声明函（附件7）。 </w:t>
      </w:r>
    </w:p>
    <w:p w14:paraId="05C6402A">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r>
        <w:rPr>
          <w:rFonts w:hint="eastAsia" w:ascii="仿宋" w:hAnsi="仿宋" w:eastAsia="仿宋" w:cs="仿宋"/>
          <w:b/>
          <w:sz w:val="24"/>
        </w:rPr>
        <w:t xml:space="preserve">    </w:t>
      </w:r>
    </w:p>
    <w:p w14:paraId="219832F9">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66E83845">
      <w:pPr>
        <w:widowControl/>
        <w:spacing w:line="360" w:lineRule="auto"/>
        <w:ind w:left="150"/>
        <w:jc w:val="center"/>
        <w:rPr>
          <w:rFonts w:hint="eastAsia" w:ascii="仿宋" w:hAnsi="仿宋" w:eastAsia="仿宋" w:cs="仿宋"/>
          <w:b/>
          <w:kern w:val="0"/>
          <w:sz w:val="32"/>
          <w:szCs w:val="32"/>
        </w:rPr>
      </w:pPr>
    </w:p>
    <w:p w14:paraId="75C3A9A5">
      <w:pPr>
        <w:widowControl/>
        <w:spacing w:line="360" w:lineRule="auto"/>
        <w:ind w:left="150"/>
        <w:jc w:val="center"/>
        <w:rPr>
          <w:rFonts w:hint="eastAsia" w:ascii="仿宋" w:hAnsi="仿宋" w:eastAsia="仿宋" w:cs="仿宋"/>
          <w:b/>
          <w:kern w:val="0"/>
          <w:sz w:val="32"/>
          <w:szCs w:val="32"/>
        </w:rPr>
      </w:pPr>
    </w:p>
    <w:p w14:paraId="6E50256F">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w:t>
      </w:r>
    </w:p>
    <w:p w14:paraId="13B91554">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3E73F0B0">
      <w:pPr>
        <w:rPr>
          <w:rFonts w:hint="eastAsia" w:ascii="仿宋" w:hAnsi="仿宋" w:eastAsia="仿宋" w:cs="仿宋"/>
        </w:rPr>
      </w:pPr>
    </w:p>
    <w:p w14:paraId="00E55A1F">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79BF03FE">
      <w:pPr>
        <w:widowControl/>
        <w:adjustRightInd/>
        <w:jc w:val="center"/>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300911F9">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670355A5">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05F99321">
      <w:pPr>
        <w:snapToGrid w:val="0"/>
        <w:spacing w:line="360" w:lineRule="auto"/>
        <w:ind w:left="479" w:leftChars="228"/>
        <w:rPr>
          <w:rFonts w:hint="eastAsia"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14:paraId="528E19F3">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14:paraId="30866BA0">
      <w:pPr>
        <w:snapToGrid w:val="0"/>
        <w:spacing w:line="360" w:lineRule="auto"/>
        <w:ind w:left="479" w:leftChars="228"/>
        <w:rPr>
          <w:rFonts w:hint="eastAsia"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14:paraId="2FDBA5A1">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186DD66D">
      <w:pPr>
        <w:snapToGrid w:val="0"/>
        <w:spacing w:line="360" w:lineRule="auto"/>
        <w:jc w:val="center"/>
        <w:rPr>
          <w:rFonts w:hint="eastAsia" w:ascii="仿宋" w:hAnsi="仿宋" w:eastAsia="仿宋" w:cs="仿宋"/>
          <w:b/>
          <w:kern w:val="0"/>
          <w:sz w:val="32"/>
          <w:szCs w:val="32"/>
          <w:lang w:val="zh-CN"/>
        </w:rPr>
      </w:pPr>
    </w:p>
    <w:p w14:paraId="48C7CB45">
      <w:pPr>
        <w:snapToGrid w:val="0"/>
        <w:spacing w:line="360" w:lineRule="auto"/>
        <w:jc w:val="center"/>
        <w:rPr>
          <w:rFonts w:hint="eastAsia" w:ascii="仿宋" w:hAnsi="仿宋" w:eastAsia="仿宋" w:cs="仿宋"/>
          <w:b/>
          <w:kern w:val="0"/>
          <w:sz w:val="32"/>
          <w:szCs w:val="32"/>
          <w:lang w:val="zh-CN"/>
        </w:rPr>
      </w:pPr>
    </w:p>
    <w:p w14:paraId="33CDEE55">
      <w:pPr>
        <w:snapToGrid w:val="0"/>
        <w:spacing w:line="360" w:lineRule="auto"/>
        <w:jc w:val="center"/>
        <w:rPr>
          <w:rFonts w:hint="eastAsia" w:ascii="仿宋" w:hAnsi="仿宋" w:eastAsia="仿宋" w:cs="仿宋"/>
          <w:b/>
          <w:kern w:val="0"/>
          <w:sz w:val="32"/>
          <w:szCs w:val="32"/>
          <w:lang w:val="zh-CN"/>
        </w:rPr>
      </w:pPr>
    </w:p>
    <w:p w14:paraId="7E3D0BAA">
      <w:pPr>
        <w:snapToGrid w:val="0"/>
        <w:spacing w:line="360" w:lineRule="auto"/>
        <w:jc w:val="center"/>
        <w:rPr>
          <w:rFonts w:hint="eastAsia" w:ascii="仿宋" w:hAnsi="仿宋" w:eastAsia="仿宋" w:cs="仿宋"/>
          <w:b/>
          <w:kern w:val="0"/>
          <w:sz w:val="32"/>
          <w:szCs w:val="32"/>
          <w:lang w:val="zh-CN"/>
        </w:rPr>
      </w:pPr>
    </w:p>
    <w:p w14:paraId="06F58254">
      <w:pPr>
        <w:snapToGrid w:val="0"/>
        <w:spacing w:line="360" w:lineRule="auto"/>
        <w:jc w:val="center"/>
        <w:rPr>
          <w:rFonts w:hint="eastAsia" w:ascii="仿宋" w:hAnsi="仿宋" w:eastAsia="仿宋" w:cs="仿宋"/>
          <w:b/>
          <w:kern w:val="0"/>
          <w:sz w:val="32"/>
          <w:szCs w:val="32"/>
          <w:lang w:val="zh-CN"/>
        </w:rPr>
      </w:pPr>
    </w:p>
    <w:p w14:paraId="139596E0">
      <w:pPr>
        <w:snapToGrid w:val="0"/>
        <w:spacing w:line="360" w:lineRule="auto"/>
        <w:jc w:val="center"/>
        <w:outlineLvl w:val="0"/>
        <w:rPr>
          <w:rFonts w:hint="eastAsia" w:ascii="仿宋" w:hAnsi="仿宋" w:eastAsia="仿宋" w:cs="仿宋"/>
          <w:b/>
          <w:kern w:val="0"/>
          <w:sz w:val="32"/>
          <w:szCs w:val="32"/>
        </w:rPr>
      </w:pPr>
    </w:p>
    <w:p w14:paraId="6CC9D85A">
      <w:pPr>
        <w:snapToGrid w:val="0"/>
        <w:spacing w:line="360" w:lineRule="auto"/>
        <w:jc w:val="center"/>
        <w:outlineLvl w:val="0"/>
        <w:rPr>
          <w:rFonts w:hint="eastAsia" w:ascii="仿宋" w:hAnsi="仿宋" w:eastAsia="仿宋" w:cs="仿宋"/>
          <w:b/>
          <w:kern w:val="0"/>
          <w:sz w:val="32"/>
          <w:szCs w:val="32"/>
        </w:rPr>
      </w:pPr>
    </w:p>
    <w:p w14:paraId="167DF1C1">
      <w:pPr>
        <w:rPr>
          <w:rFonts w:hint="eastAsia" w:ascii="仿宋" w:hAnsi="仿宋" w:eastAsia="仿宋" w:cs="仿宋"/>
        </w:rPr>
      </w:pPr>
    </w:p>
    <w:p w14:paraId="78B032BB">
      <w:pPr>
        <w:snapToGrid w:val="0"/>
        <w:spacing w:line="360" w:lineRule="auto"/>
        <w:jc w:val="center"/>
        <w:outlineLvl w:val="0"/>
        <w:rPr>
          <w:rFonts w:hint="eastAsia" w:ascii="仿宋" w:hAnsi="仿宋" w:eastAsia="仿宋" w:cs="仿宋"/>
          <w:b/>
          <w:kern w:val="0"/>
          <w:sz w:val="32"/>
          <w:szCs w:val="32"/>
        </w:rPr>
      </w:pPr>
    </w:p>
    <w:p w14:paraId="1A9723ED">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3349F578">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375AC32D">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14:paraId="2FFE733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4F978F2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045A9FA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14:paraId="23ABD27D">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14:paraId="11B6D2D0">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14:paraId="2DC24164">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联合协议（如果有)；</w:t>
      </w:r>
    </w:p>
    <w:p w14:paraId="10536C47">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6B6D9630">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6627AAB1">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1ACC40DD">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28E11BBA">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5EF1864F">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72BA796F">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14:paraId="76D19760">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14:paraId="61A9280C">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2.2.6投标标的清单；</w:t>
      </w:r>
    </w:p>
    <w:p w14:paraId="31723D09">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14:paraId="069C5299">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36196045">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068F02BF">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14:paraId="37691E66">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2.3.2中小企业声明函（如果有）。</w:t>
      </w:r>
    </w:p>
    <w:p w14:paraId="56BFEDB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3、我方承诺除商务技术偏离表列出的偏离外，我方响应招标文件的全部要求。对投标文件中材料的真实性、合法性负责，积极配合采购人复核投标文件中的资料。</w:t>
      </w:r>
    </w:p>
    <w:p w14:paraId="1C0E99D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14:paraId="772F735C">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72699677">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57BE51C9">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3B545DEB">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2EA3C84E">
      <w:pPr>
        <w:numPr>
          <w:ilvl w:val="0"/>
          <w:numId w:val="9"/>
        </w:numPr>
        <w:spacing w:line="360" w:lineRule="auto"/>
        <w:ind w:firstLine="480" w:firstLineChars="200"/>
        <w:rPr>
          <w:rFonts w:hint="eastAsia" w:ascii="仿宋" w:hAnsi="仿宋" w:eastAsia="仿宋" w:cs="仿宋"/>
          <w:sz w:val="24"/>
        </w:rPr>
      </w:pPr>
      <w:r>
        <w:rPr>
          <w:rFonts w:hint="eastAsia" w:ascii="仿宋" w:hAnsi="仿宋" w:eastAsia="仿宋" w:cs="仿宋"/>
          <w:sz w:val="24"/>
        </w:rPr>
        <w:t>对</w:t>
      </w:r>
      <w:r>
        <w:rPr>
          <w:rFonts w:hint="eastAsia" w:ascii="仿宋" w:hAnsi="仿宋" w:eastAsia="仿宋" w:cs="仿宋"/>
          <w:sz w:val="24"/>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C481A32">
      <w:pPr>
        <w:numPr>
          <w:ilvl w:val="0"/>
          <w:numId w:val="9"/>
        </w:numPr>
        <w:spacing w:line="360" w:lineRule="auto"/>
        <w:ind w:firstLine="480" w:firstLineChars="200"/>
        <w:rPr>
          <w:rFonts w:hint="eastAsia" w:ascii="仿宋" w:hAnsi="仿宋" w:eastAsia="仿宋" w:cs="仿宋"/>
          <w:sz w:val="24"/>
        </w:rPr>
      </w:pPr>
      <w:r>
        <w:rPr>
          <w:rFonts w:hint="eastAsia" w:ascii="仿宋" w:hAnsi="仿宋" w:eastAsia="仿宋" w:cs="仿宋"/>
          <w:sz w:val="24"/>
        </w:rPr>
        <w:t>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5521E367">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14:paraId="101DCE32">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14:paraId="627C1D98">
      <w:pPr>
        <w:snapToGrid w:val="0"/>
        <w:spacing w:line="360" w:lineRule="auto"/>
        <w:ind w:left="420" w:leftChars="200" w:firstLine="4200" w:firstLineChars="1750"/>
        <w:rPr>
          <w:rFonts w:hint="eastAsia" w:ascii="仿宋" w:hAnsi="仿宋" w:eastAsia="仿宋" w:cs="仿宋"/>
          <w:kern w:val="0"/>
          <w:sz w:val="24"/>
          <w:u w:val="single"/>
        </w:rPr>
      </w:pPr>
    </w:p>
    <w:p w14:paraId="4E882A5B">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58CDD29A">
      <w:pPr>
        <w:rPr>
          <w:rFonts w:hint="eastAsia" w:ascii="仿宋" w:hAnsi="仿宋" w:eastAsia="仿宋" w:cs="仿宋"/>
          <w:sz w:val="24"/>
        </w:rPr>
      </w:pPr>
      <w:r>
        <w:rPr>
          <w:rFonts w:hint="eastAsia" w:ascii="仿宋" w:hAnsi="仿宋" w:eastAsia="仿宋" w:cs="仿宋"/>
          <w:sz w:val="24"/>
        </w:rPr>
        <w:br w:type="page"/>
      </w:r>
    </w:p>
    <w:p w14:paraId="6B154D36">
      <w:pPr>
        <w:spacing w:line="360" w:lineRule="auto"/>
        <w:ind w:right="420"/>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2B4006B5">
      <w:pPr>
        <w:snapToGrid w:val="0"/>
        <w:spacing w:line="360" w:lineRule="auto"/>
        <w:rPr>
          <w:rFonts w:hint="eastAsia" w:ascii="仿宋" w:hAnsi="仿宋" w:eastAsia="仿宋" w:cs="仿宋"/>
          <w:sz w:val="24"/>
        </w:rPr>
      </w:pPr>
      <w:r>
        <w:rPr>
          <w:rFonts w:hint="eastAsia" w:ascii="仿宋" w:hAnsi="仿宋" w:eastAsia="仿宋" w:cs="仿宋"/>
          <w:kern w:val="0"/>
          <w:sz w:val="24"/>
          <w:lang w:val="zh-CN"/>
        </w:rPr>
        <w:t>注：▲供应商委派不在本单位缴纳社保的人员作为授权代表（代理人）的，应当在投标（响应）文件中，说明具体原因、授权代表缴纳社保的单位，并附列该授权代表缴纳社保清单。</w:t>
      </w:r>
    </w:p>
    <w:p w14:paraId="524E0B6B">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14:paraId="1718F485">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33695454">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rPr>
        <w:t>，所在单位：</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6AD4F554">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06D4770E">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1FE7F7FB">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14:paraId="21210BE3">
      <w:pPr>
        <w:snapToGrid w:val="0"/>
        <w:spacing w:line="360" w:lineRule="auto"/>
        <w:rPr>
          <w:rFonts w:hint="eastAsia" w:ascii="仿宋" w:hAnsi="仿宋" w:eastAsia="仿宋" w:cs="仿宋"/>
          <w:sz w:val="24"/>
        </w:rPr>
      </w:pPr>
      <w:r>
        <w:rPr>
          <w:rFonts w:hint="eastAsia" w:ascii="仿宋" w:hAnsi="仿宋" w:eastAsia="仿宋" w:cs="仿宋"/>
          <w:kern w:val="0"/>
          <w:sz w:val="24"/>
          <w:lang w:val="zh-CN"/>
        </w:rPr>
        <w:t xml:space="preserve">                                                 签发日期：  年  月   日</w:t>
      </w:r>
    </w:p>
    <w:p w14:paraId="0BD1C3AF">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094CB73E">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5F1E6E82">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rPr>
        <w:t>，所在单位：</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2D8258C7">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7C94A52D">
      <w:pPr>
        <w:snapToGrid w:val="0"/>
        <w:spacing w:line="360" w:lineRule="auto"/>
        <w:rPr>
          <w:rFonts w:hint="eastAsia" w:ascii="仿宋" w:hAnsi="仿宋" w:eastAsia="仿宋" w:cs="仿宋"/>
          <w:b/>
          <w:kern w:val="0"/>
          <w:sz w:val="32"/>
          <w:szCs w:val="32"/>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6D91BC36">
      <w:pPr>
        <w:rPr>
          <w:rFonts w:hint="eastAsia" w:ascii="仿宋" w:hAnsi="仿宋" w:eastAsia="仿宋" w:cs="仿宋"/>
        </w:rPr>
      </w:pPr>
    </w:p>
    <w:p w14:paraId="0AEE500B">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381632D">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5C6A37E">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707AF336">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37D141AC">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71D1426A">
      <w:pPr>
        <w:pStyle w:val="148"/>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6E0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3EDE209">
            <w:pPr>
              <w:pStyle w:val="148"/>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58051AC1">
            <w:pPr>
              <w:pStyle w:val="148"/>
              <w:adjustRightInd w:val="0"/>
              <w:spacing w:line="360" w:lineRule="auto"/>
              <w:rPr>
                <w:rFonts w:hint="eastAsia" w:ascii="仿宋" w:hAnsi="仿宋" w:eastAsia="仿宋" w:cs="仿宋"/>
                <w:bCs/>
                <w:sz w:val="24"/>
              </w:rPr>
            </w:pPr>
          </w:p>
        </w:tc>
      </w:tr>
    </w:tbl>
    <w:p w14:paraId="76F9CD54">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684714E3">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09F92E99">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377D46CD">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5C11E82F">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三、分包意向协议（如果有）</w:t>
      </w:r>
    </w:p>
    <w:p w14:paraId="36053861">
      <w:pPr>
        <w:widowControl/>
        <w:spacing w:line="360" w:lineRule="auto"/>
        <w:ind w:firstLine="120" w:firstLineChars="50"/>
        <w:jc w:val="left"/>
        <w:rPr>
          <w:rFonts w:hint="eastAsia" w:ascii="仿宋" w:hAnsi="仿宋" w:eastAsia="仿宋" w:cs="仿宋"/>
          <w:sz w:val="24"/>
        </w:rPr>
      </w:pPr>
      <w:bookmarkStart w:id="552" w:name="_Hlk101169080"/>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bookmarkEnd w:id="552"/>
    <w:p w14:paraId="0150AAE6">
      <w:pPr>
        <w:jc w:val="center"/>
        <w:rPr>
          <w:rFonts w:hint="eastAsia" w:ascii="仿宋" w:hAnsi="仿宋" w:eastAsia="仿宋" w:cs="仿宋"/>
          <w:b/>
          <w:kern w:val="0"/>
          <w:sz w:val="32"/>
          <w:szCs w:val="32"/>
        </w:rPr>
      </w:pPr>
      <w:r>
        <w:rPr>
          <w:rFonts w:hint="eastAsia" w:ascii="仿宋" w:hAnsi="仿宋" w:eastAsia="仿宋" w:cs="仿宋"/>
          <w:b/>
          <w:kern w:val="0"/>
          <w:sz w:val="32"/>
          <w:szCs w:val="32"/>
        </w:rPr>
        <w:t>四、符合性审查资料</w:t>
      </w:r>
    </w:p>
    <w:p w14:paraId="0EB8DBE0">
      <w:pPr>
        <w:jc w:val="center"/>
        <w:rPr>
          <w:rFonts w:hint="eastAsia" w:ascii="仿宋" w:hAnsi="仿宋" w:eastAsia="仿宋" w:cs="仿宋"/>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7FDBC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64D7DB31">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874" w:type="dxa"/>
            <w:vAlign w:val="center"/>
          </w:tcPr>
          <w:p w14:paraId="4800E2B2">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14:paraId="65059A6F">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23027103">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14:paraId="2FB64E04">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14:paraId="570A8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2D3C1A21">
            <w:pPr>
              <w:jc w:val="center"/>
              <w:rPr>
                <w:rFonts w:hint="eastAsia" w:ascii="仿宋" w:hAnsi="仿宋" w:eastAsia="仿宋" w:cs="仿宋"/>
                <w:sz w:val="24"/>
              </w:rPr>
            </w:pPr>
            <w:r>
              <w:rPr>
                <w:rFonts w:hint="eastAsia" w:ascii="仿宋" w:hAnsi="仿宋" w:eastAsia="仿宋" w:cs="仿宋"/>
                <w:sz w:val="24"/>
              </w:rPr>
              <w:t>1</w:t>
            </w:r>
          </w:p>
        </w:tc>
        <w:tc>
          <w:tcPr>
            <w:tcW w:w="4874" w:type="dxa"/>
          </w:tcPr>
          <w:p w14:paraId="75C31D28">
            <w:pPr>
              <w:spacing w:line="360" w:lineRule="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14:paraId="59427813">
            <w:pPr>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14:paraId="66054425">
            <w:pPr>
              <w:rPr>
                <w:rFonts w:hint="eastAsia" w:ascii="仿宋" w:hAnsi="仿宋" w:eastAsia="仿宋" w:cs="仿宋"/>
                <w:sz w:val="24"/>
              </w:rPr>
            </w:pPr>
          </w:p>
          <w:p w14:paraId="73143813">
            <w:pPr>
              <w:rPr>
                <w:rFonts w:hint="eastAsia" w:ascii="仿宋" w:hAnsi="仿宋" w:eastAsia="仿宋" w:cs="仿宋"/>
                <w:sz w:val="24"/>
              </w:rPr>
            </w:pPr>
            <w:r>
              <w:rPr>
                <w:rFonts w:hint="eastAsia" w:ascii="仿宋" w:hAnsi="仿宋" w:eastAsia="仿宋" w:cs="仿宋"/>
                <w:sz w:val="24"/>
              </w:rPr>
              <w:t>见投标文件</w:t>
            </w:r>
          </w:p>
          <w:p w14:paraId="69B81BAC">
            <w:pP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74F45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4B319D37">
            <w:pPr>
              <w:jc w:val="center"/>
              <w:rPr>
                <w:rFonts w:hint="eastAsia" w:ascii="仿宋" w:hAnsi="仿宋" w:eastAsia="仿宋" w:cs="仿宋"/>
                <w:sz w:val="24"/>
              </w:rPr>
            </w:pPr>
            <w:r>
              <w:rPr>
                <w:rFonts w:hint="eastAsia" w:ascii="仿宋" w:hAnsi="仿宋" w:eastAsia="仿宋" w:cs="仿宋"/>
                <w:sz w:val="24"/>
              </w:rPr>
              <w:t>2</w:t>
            </w:r>
          </w:p>
        </w:tc>
        <w:tc>
          <w:tcPr>
            <w:tcW w:w="4874" w:type="dxa"/>
          </w:tcPr>
          <w:p w14:paraId="49691907">
            <w:pPr>
              <w:spacing w:line="360" w:lineRule="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14:paraId="5FF1F769">
            <w:pPr>
              <w:rPr>
                <w:rFonts w:hint="eastAsia" w:ascii="仿宋" w:hAnsi="仿宋" w:eastAsia="仿宋" w:cs="仿宋"/>
                <w:sz w:val="24"/>
              </w:rPr>
            </w:pPr>
            <w:r>
              <w:rPr>
                <w:rFonts w:hint="eastAsia" w:ascii="仿宋" w:hAnsi="仿宋" w:eastAsia="仿宋" w:cs="仿宋"/>
                <w:sz w:val="24"/>
              </w:rPr>
              <w:t>投标函</w:t>
            </w:r>
          </w:p>
        </w:tc>
        <w:tc>
          <w:tcPr>
            <w:tcW w:w="1418" w:type="dxa"/>
          </w:tcPr>
          <w:p w14:paraId="60AD5720">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2FCBD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5D4519C4">
            <w:pPr>
              <w:jc w:val="center"/>
              <w:rPr>
                <w:rFonts w:hint="eastAsia" w:ascii="仿宋" w:hAnsi="仿宋" w:eastAsia="仿宋" w:cs="仿宋"/>
                <w:sz w:val="24"/>
              </w:rPr>
            </w:pPr>
            <w:r>
              <w:rPr>
                <w:rFonts w:hint="eastAsia" w:ascii="仿宋" w:hAnsi="仿宋" w:eastAsia="仿宋" w:cs="仿宋"/>
                <w:sz w:val="24"/>
              </w:rPr>
              <w:t>3</w:t>
            </w:r>
          </w:p>
        </w:tc>
        <w:tc>
          <w:tcPr>
            <w:tcW w:w="4874" w:type="dxa"/>
          </w:tcPr>
          <w:p w14:paraId="3EFA6139">
            <w:pPr>
              <w:snapToGrid w:val="0"/>
              <w:spacing w:line="360" w:lineRule="auto"/>
              <w:rPr>
                <w:rFonts w:hint="eastAsia" w:ascii="仿宋" w:hAnsi="仿宋" w:eastAsia="仿宋" w:cs="仿宋"/>
                <w:snapToGrid w:val="0"/>
                <w:sz w:val="24"/>
              </w:rPr>
            </w:pPr>
            <w:r>
              <w:rPr>
                <w:rFonts w:hint="eastAsia" w:ascii="仿宋" w:hAnsi="仿宋" w:eastAsia="仿宋" w:cs="仿宋"/>
                <w:snapToGrid w:val="0"/>
                <w:sz w:val="24"/>
              </w:rPr>
              <w:t>投标文件的组成应符合招标文件要求</w:t>
            </w:r>
          </w:p>
          <w:p w14:paraId="2670AC90">
            <w:pPr>
              <w:spacing w:line="360" w:lineRule="auto"/>
              <w:rPr>
                <w:rFonts w:hint="eastAsia" w:ascii="仿宋" w:hAnsi="仿宋" w:eastAsia="仿宋" w:cs="仿宋"/>
                <w:snapToGrid w:val="0"/>
                <w:sz w:val="24"/>
              </w:rPr>
            </w:pPr>
          </w:p>
        </w:tc>
        <w:tc>
          <w:tcPr>
            <w:tcW w:w="2551" w:type="dxa"/>
            <w:vAlign w:val="center"/>
          </w:tcPr>
          <w:p w14:paraId="4B98D685">
            <w:pPr>
              <w:rPr>
                <w:rFonts w:hint="eastAsia" w:ascii="仿宋" w:hAnsi="仿宋" w:eastAsia="仿宋" w:cs="仿宋"/>
                <w:sz w:val="24"/>
              </w:rPr>
            </w:pPr>
            <w:r>
              <w:rPr>
                <w:rFonts w:hint="eastAsia" w:ascii="仿宋" w:hAnsi="仿宋" w:eastAsia="仿宋" w:cs="仿宋"/>
                <w:sz w:val="24"/>
              </w:rPr>
              <w:t>投标文件</w:t>
            </w:r>
          </w:p>
        </w:tc>
        <w:tc>
          <w:tcPr>
            <w:tcW w:w="1418" w:type="dxa"/>
          </w:tcPr>
          <w:p w14:paraId="416A8DB9">
            <w:pPr>
              <w:rPr>
                <w:rFonts w:hint="eastAsia" w:ascii="仿宋" w:hAnsi="仿宋" w:eastAsia="仿宋" w:cs="仿宋"/>
                <w:sz w:val="24"/>
              </w:rPr>
            </w:pPr>
            <w:r>
              <w:rPr>
                <w:rFonts w:hint="eastAsia" w:ascii="仿宋" w:hAnsi="仿宋" w:eastAsia="仿宋" w:cs="仿宋"/>
                <w:sz w:val="24"/>
              </w:rPr>
              <w:t>/</w:t>
            </w:r>
          </w:p>
        </w:tc>
      </w:tr>
      <w:tr w14:paraId="3E327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3923313D">
            <w:pPr>
              <w:jc w:val="center"/>
              <w:rPr>
                <w:rFonts w:hint="eastAsia" w:ascii="仿宋" w:hAnsi="仿宋" w:eastAsia="仿宋" w:cs="仿宋"/>
                <w:sz w:val="24"/>
              </w:rPr>
            </w:pPr>
            <w:r>
              <w:rPr>
                <w:rFonts w:hint="eastAsia" w:ascii="仿宋" w:hAnsi="仿宋" w:eastAsia="仿宋" w:cs="仿宋"/>
                <w:sz w:val="24"/>
              </w:rPr>
              <w:t>4</w:t>
            </w:r>
          </w:p>
        </w:tc>
        <w:tc>
          <w:tcPr>
            <w:tcW w:w="4874" w:type="dxa"/>
          </w:tcPr>
          <w:p w14:paraId="1624BEDD">
            <w:pPr>
              <w:spacing w:line="360" w:lineRule="auto"/>
              <w:rPr>
                <w:rFonts w:hint="eastAsia" w:ascii="仿宋" w:hAnsi="仿宋" w:eastAsia="仿宋" w:cs="仿宋"/>
                <w:snapToGrid w:val="0"/>
                <w:sz w:val="24"/>
              </w:rPr>
            </w:pPr>
            <w:r>
              <w:rPr>
                <w:rFonts w:hint="eastAsia" w:ascii="仿宋" w:hAnsi="仿宋" w:eastAsia="仿宋" w:cs="仿宋"/>
                <w:snapToGrid w:val="0"/>
                <w:sz w:val="24"/>
              </w:rPr>
              <w:t>其他实质性要求1：</w:t>
            </w:r>
          </w:p>
        </w:tc>
        <w:tc>
          <w:tcPr>
            <w:tcW w:w="2551" w:type="dxa"/>
            <w:vMerge w:val="restart"/>
            <w:vAlign w:val="center"/>
          </w:tcPr>
          <w:p w14:paraId="1ABAE5A0">
            <w:pPr>
              <w:rPr>
                <w:rFonts w:hint="eastAsia"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14:paraId="0F07ED97">
            <w:pPr>
              <w:rPr>
                <w:rFonts w:hint="eastAsia" w:ascii="仿宋" w:hAnsi="仿宋" w:eastAsia="仿宋" w:cs="仿宋"/>
                <w:sz w:val="24"/>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0EAD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3042BFEC">
            <w:pPr>
              <w:jc w:val="center"/>
              <w:rPr>
                <w:rFonts w:hint="eastAsia" w:ascii="仿宋" w:hAnsi="仿宋" w:eastAsia="仿宋" w:cs="仿宋"/>
                <w:sz w:val="24"/>
              </w:rPr>
            </w:pPr>
            <w:r>
              <w:rPr>
                <w:rFonts w:hint="eastAsia" w:ascii="仿宋" w:hAnsi="仿宋" w:eastAsia="仿宋" w:cs="仿宋"/>
                <w:sz w:val="24"/>
              </w:rPr>
              <w:t>5</w:t>
            </w:r>
          </w:p>
        </w:tc>
        <w:tc>
          <w:tcPr>
            <w:tcW w:w="4874" w:type="dxa"/>
          </w:tcPr>
          <w:p w14:paraId="0BC98D2A">
            <w:pPr>
              <w:spacing w:line="360" w:lineRule="auto"/>
              <w:rPr>
                <w:rFonts w:hint="eastAsia" w:ascii="仿宋" w:hAnsi="仿宋" w:eastAsia="仿宋" w:cs="仿宋"/>
                <w:snapToGrid w:val="0"/>
                <w:sz w:val="24"/>
              </w:rPr>
            </w:pPr>
            <w:r>
              <w:rPr>
                <w:rFonts w:hint="eastAsia" w:ascii="仿宋" w:hAnsi="仿宋" w:eastAsia="仿宋" w:cs="仿宋"/>
                <w:snapToGrid w:val="0"/>
                <w:sz w:val="24"/>
              </w:rPr>
              <w:t>其他实质性要求2：</w:t>
            </w:r>
          </w:p>
        </w:tc>
        <w:tc>
          <w:tcPr>
            <w:tcW w:w="2551" w:type="dxa"/>
            <w:vMerge w:val="continue"/>
            <w:vAlign w:val="center"/>
          </w:tcPr>
          <w:p w14:paraId="4E394239">
            <w:pPr>
              <w:rPr>
                <w:rFonts w:hint="eastAsia" w:ascii="仿宋" w:hAnsi="仿宋" w:eastAsia="仿宋" w:cs="仿宋"/>
                <w:kern w:val="0"/>
                <w:sz w:val="24"/>
              </w:rPr>
            </w:pPr>
          </w:p>
        </w:tc>
        <w:tc>
          <w:tcPr>
            <w:tcW w:w="1418" w:type="dxa"/>
          </w:tcPr>
          <w:p w14:paraId="05AE66DE">
            <w:pPr>
              <w:rPr>
                <w:rFonts w:hint="eastAsia" w:ascii="仿宋" w:hAnsi="仿宋" w:eastAsia="仿宋" w:cs="仿宋"/>
                <w:sz w:val="24"/>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7367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1E860EA9">
            <w:pPr>
              <w:jc w:val="center"/>
              <w:rPr>
                <w:rFonts w:hint="eastAsia" w:ascii="仿宋" w:hAnsi="仿宋" w:eastAsia="仿宋" w:cs="仿宋"/>
                <w:sz w:val="24"/>
              </w:rPr>
            </w:pPr>
            <w:r>
              <w:rPr>
                <w:rFonts w:hint="eastAsia" w:ascii="仿宋" w:hAnsi="仿宋" w:eastAsia="仿宋" w:cs="仿宋"/>
                <w:kern w:val="0"/>
                <w:sz w:val="24"/>
              </w:rPr>
              <w:t>……</w:t>
            </w:r>
          </w:p>
        </w:tc>
        <w:tc>
          <w:tcPr>
            <w:tcW w:w="4874" w:type="dxa"/>
          </w:tcPr>
          <w:p w14:paraId="17ED3AD8">
            <w:pPr>
              <w:spacing w:line="360" w:lineRule="auto"/>
              <w:rPr>
                <w:rFonts w:hint="eastAsia" w:ascii="仿宋" w:hAnsi="仿宋" w:eastAsia="仿宋" w:cs="仿宋"/>
                <w:snapToGrid w:val="0"/>
                <w:sz w:val="24"/>
              </w:rPr>
            </w:pPr>
            <w:r>
              <w:rPr>
                <w:rFonts w:hint="eastAsia" w:ascii="仿宋" w:hAnsi="仿宋" w:eastAsia="仿宋" w:cs="仿宋"/>
                <w:snapToGrid w:val="0"/>
                <w:sz w:val="24"/>
              </w:rPr>
              <w:t>其他实质性要求</w:t>
            </w:r>
            <w:r>
              <w:rPr>
                <w:rFonts w:hint="eastAsia" w:ascii="仿宋" w:hAnsi="仿宋" w:eastAsia="仿宋" w:cs="仿宋"/>
                <w:kern w:val="0"/>
                <w:sz w:val="24"/>
              </w:rPr>
              <w:t>……</w:t>
            </w:r>
            <w:r>
              <w:rPr>
                <w:rFonts w:hint="eastAsia" w:ascii="仿宋" w:hAnsi="仿宋" w:eastAsia="仿宋" w:cs="仿宋"/>
                <w:snapToGrid w:val="0"/>
                <w:sz w:val="24"/>
              </w:rPr>
              <w:t>：</w:t>
            </w:r>
          </w:p>
        </w:tc>
        <w:tc>
          <w:tcPr>
            <w:tcW w:w="2551" w:type="dxa"/>
            <w:vMerge w:val="continue"/>
            <w:vAlign w:val="center"/>
          </w:tcPr>
          <w:p w14:paraId="02F734F5">
            <w:pPr>
              <w:rPr>
                <w:rFonts w:hint="eastAsia" w:ascii="仿宋" w:hAnsi="仿宋" w:eastAsia="仿宋" w:cs="仿宋"/>
                <w:kern w:val="0"/>
                <w:sz w:val="24"/>
              </w:rPr>
            </w:pPr>
          </w:p>
        </w:tc>
        <w:tc>
          <w:tcPr>
            <w:tcW w:w="1418" w:type="dxa"/>
          </w:tcPr>
          <w:p w14:paraId="60B74F3A">
            <w:pPr>
              <w:rPr>
                <w:rFonts w:hint="eastAsia" w:ascii="仿宋" w:hAnsi="仿宋" w:eastAsia="仿宋" w:cs="仿宋"/>
                <w:sz w:val="24"/>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5E37345B">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06E0767B">
      <w:pPr>
        <w:jc w:val="center"/>
        <w:rPr>
          <w:rFonts w:hint="eastAsia" w:ascii="仿宋" w:hAnsi="仿宋" w:eastAsia="仿宋" w:cs="仿宋"/>
        </w:rPr>
      </w:pPr>
      <w:r>
        <w:rPr>
          <w:rFonts w:hint="eastAsia" w:ascii="仿宋" w:hAnsi="仿宋" w:eastAsia="仿宋" w:cs="仿宋"/>
          <w:b/>
          <w:kern w:val="0"/>
          <w:sz w:val="32"/>
          <w:szCs w:val="32"/>
        </w:rPr>
        <w:t>五、评标标准相应的商务技术资料</w:t>
      </w:r>
    </w:p>
    <w:p w14:paraId="6C2E03FA">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5E44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C5B8FF9">
            <w:pPr>
              <w:snapToGrid w:val="0"/>
              <w:spacing w:line="360" w:lineRule="auto"/>
              <w:jc w:val="center"/>
              <w:rPr>
                <w:rFonts w:hint="eastAsia" w:ascii="仿宋" w:hAnsi="仿宋" w:eastAsia="仿宋" w:cs="仿宋"/>
                <w:bCs/>
                <w:sz w:val="24"/>
              </w:rPr>
            </w:pPr>
            <w:r>
              <w:rPr>
                <w:rFonts w:hint="eastAsia" w:ascii="仿宋" w:hAnsi="仿宋" w:eastAsia="仿宋" w:cs="仿宋"/>
                <w:bCs/>
                <w:sz w:val="24"/>
              </w:rPr>
              <w:t>序号</w:t>
            </w:r>
          </w:p>
        </w:tc>
        <w:tc>
          <w:tcPr>
            <w:tcW w:w="5465" w:type="dxa"/>
          </w:tcPr>
          <w:p w14:paraId="1FAF0A91">
            <w:pPr>
              <w:snapToGrid w:val="0"/>
              <w:spacing w:line="360" w:lineRule="auto"/>
              <w:jc w:val="center"/>
              <w:rPr>
                <w:rFonts w:hint="eastAsia" w:ascii="仿宋" w:hAnsi="仿宋" w:eastAsia="仿宋" w:cs="仿宋"/>
                <w:bCs/>
                <w:sz w:val="24"/>
              </w:rPr>
            </w:pPr>
            <w:r>
              <w:rPr>
                <w:rFonts w:hint="eastAsia" w:ascii="仿宋" w:hAnsi="仿宋" w:eastAsia="仿宋" w:cs="仿宋"/>
                <w:bCs/>
                <w:sz w:val="24"/>
              </w:rPr>
              <w:t>投标文件中评标标准相应的商务技术资料目录*</w:t>
            </w:r>
          </w:p>
        </w:tc>
        <w:tc>
          <w:tcPr>
            <w:tcW w:w="3046" w:type="dxa"/>
          </w:tcPr>
          <w:p w14:paraId="19351E9E">
            <w:pPr>
              <w:snapToGrid w:val="0"/>
              <w:spacing w:line="240" w:lineRule="atLeast"/>
              <w:jc w:val="center"/>
              <w:rPr>
                <w:rFonts w:hint="eastAsia" w:ascii="仿宋" w:hAnsi="仿宋" w:eastAsia="仿宋" w:cs="仿宋"/>
                <w:bCs/>
                <w:sz w:val="24"/>
              </w:rPr>
            </w:pPr>
            <w:r>
              <w:rPr>
                <w:rFonts w:hint="eastAsia" w:ascii="仿宋" w:hAnsi="仿宋" w:eastAsia="仿宋" w:cs="仿宋"/>
                <w:bCs/>
                <w:sz w:val="24"/>
              </w:rPr>
              <w:t>投标文件中的页码位置</w:t>
            </w:r>
          </w:p>
        </w:tc>
      </w:tr>
      <w:tr w14:paraId="21F2F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099DB65">
            <w:pPr>
              <w:snapToGrid w:val="0"/>
              <w:spacing w:line="360" w:lineRule="auto"/>
              <w:jc w:val="center"/>
              <w:rPr>
                <w:rFonts w:hint="eastAsia" w:ascii="仿宋" w:hAnsi="仿宋" w:eastAsia="仿宋" w:cs="仿宋"/>
                <w:bCs/>
                <w:sz w:val="24"/>
              </w:rPr>
            </w:pPr>
            <w:r>
              <w:rPr>
                <w:rFonts w:hint="eastAsia" w:ascii="仿宋" w:hAnsi="仿宋" w:eastAsia="仿宋" w:cs="仿宋"/>
                <w:bCs/>
                <w:sz w:val="24"/>
              </w:rPr>
              <w:t>1</w:t>
            </w:r>
          </w:p>
        </w:tc>
        <w:tc>
          <w:tcPr>
            <w:tcW w:w="5465" w:type="dxa"/>
          </w:tcPr>
          <w:p w14:paraId="69827B7E">
            <w:pPr>
              <w:snapToGrid w:val="0"/>
              <w:spacing w:line="360" w:lineRule="auto"/>
              <w:jc w:val="center"/>
              <w:rPr>
                <w:rFonts w:hint="eastAsia" w:ascii="仿宋" w:hAnsi="仿宋" w:eastAsia="仿宋" w:cs="仿宋"/>
                <w:bCs/>
                <w:sz w:val="24"/>
              </w:rPr>
            </w:pPr>
            <w:r>
              <w:rPr>
                <w:rFonts w:hint="eastAsia" w:ascii="仿宋" w:hAnsi="仿宋" w:eastAsia="仿宋" w:cs="仿宋"/>
                <w:bCs/>
                <w:sz w:val="24"/>
              </w:rPr>
              <w:t>XXX</w:t>
            </w:r>
          </w:p>
        </w:tc>
        <w:tc>
          <w:tcPr>
            <w:tcW w:w="3046" w:type="dxa"/>
          </w:tcPr>
          <w:p w14:paraId="4DC88DC1">
            <w:pPr>
              <w:jc w:val="center"/>
              <w:rPr>
                <w:rFonts w:hint="eastAsia" w:ascii="仿宋" w:hAnsi="仿宋" w:eastAsia="仿宋" w:cs="仿宋"/>
                <w:bCs/>
                <w:sz w:val="24"/>
              </w:rPr>
            </w:pPr>
            <w:r>
              <w:rPr>
                <w:rFonts w:hint="eastAsia" w:ascii="仿宋" w:hAnsi="仿宋" w:eastAsia="仿宋" w:cs="仿宋"/>
                <w:bCs/>
                <w:sz w:val="24"/>
              </w:rPr>
              <w:t>见投标文件第</w:t>
            </w:r>
            <w:r>
              <w:rPr>
                <w:rFonts w:hint="eastAsia" w:ascii="仿宋" w:hAnsi="仿宋" w:eastAsia="仿宋" w:cs="仿宋"/>
                <w:bCs/>
                <w:sz w:val="24"/>
                <w:u w:val="single"/>
              </w:rPr>
              <w:t xml:space="preserve">  </w:t>
            </w:r>
            <w:r>
              <w:rPr>
                <w:rFonts w:hint="eastAsia" w:ascii="仿宋" w:hAnsi="仿宋" w:eastAsia="仿宋" w:cs="仿宋"/>
                <w:bCs/>
                <w:sz w:val="24"/>
              </w:rPr>
              <w:t>页</w:t>
            </w:r>
          </w:p>
        </w:tc>
      </w:tr>
      <w:tr w14:paraId="05409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20929DE">
            <w:pPr>
              <w:snapToGrid w:val="0"/>
              <w:spacing w:line="360" w:lineRule="auto"/>
              <w:jc w:val="center"/>
              <w:rPr>
                <w:rFonts w:hint="eastAsia" w:ascii="仿宋" w:hAnsi="仿宋" w:eastAsia="仿宋" w:cs="仿宋"/>
                <w:bCs/>
                <w:sz w:val="24"/>
              </w:rPr>
            </w:pPr>
            <w:r>
              <w:rPr>
                <w:rFonts w:hint="eastAsia" w:ascii="仿宋" w:hAnsi="仿宋" w:eastAsia="仿宋" w:cs="仿宋"/>
                <w:bCs/>
                <w:sz w:val="24"/>
              </w:rPr>
              <w:t>2</w:t>
            </w:r>
          </w:p>
        </w:tc>
        <w:tc>
          <w:tcPr>
            <w:tcW w:w="5465" w:type="dxa"/>
          </w:tcPr>
          <w:p w14:paraId="3497E7C4">
            <w:pPr>
              <w:snapToGrid w:val="0"/>
              <w:spacing w:line="360" w:lineRule="auto"/>
              <w:jc w:val="center"/>
              <w:rPr>
                <w:rFonts w:hint="eastAsia" w:ascii="仿宋" w:hAnsi="仿宋" w:eastAsia="仿宋" w:cs="仿宋"/>
                <w:bCs/>
                <w:sz w:val="24"/>
              </w:rPr>
            </w:pPr>
            <w:r>
              <w:rPr>
                <w:rFonts w:hint="eastAsia" w:ascii="仿宋" w:hAnsi="仿宋" w:eastAsia="仿宋" w:cs="仿宋"/>
                <w:bCs/>
                <w:sz w:val="24"/>
              </w:rPr>
              <w:t>XXX</w:t>
            </w:r>
          </w:p>
        </w:tc>
        <w:tc>
          <w:tcPr>
            <w:tcW w:w="3046" w:type="dxa"/>
          </w:tcPr>
          <w:p w14:paraId="42A313EF">
            <w:pPr>
              <w:jc w:val="center"/>
              <w:rPr>
                <w:rFonts w:hint="eastAsia" w:ascii="仿宋" w:hAnsi="仿宋" w:eastAsia="仿宋" w:cs="仿宋"/>
                <w:bCs/>
                <w:sz w:val="24"/>
              </w:rPr>
            </w:pPr>
            <w:r>
              <w:rPr>
                <w:rFonts w:hint="eastAsia" w:ascii="仿宋" w:hAnsi="仿宋" w:eastAsia="仿宋" w:cs="仿宋"/>
                <w:bCs/>
                <w:sz w:val="24"/>
              </w:rPr>
              <w:t>见投标文件第</w:t>
            </w:r>
            <w:r>
              <w:rPr>
                <w:rFonts w:hint="eastAsia" w:ascii="仿宋" w:hAnsi="仿宋" w:eastAsia="仿宋" w:cs="仿宋"/>
                <w:bCs/>
                <w:sz w:val="24"/>
                <w:u w:val="single"/>
              </w:rPr>
              <w:t xml:space="preserve">  </w:t>
            </w:r>
            <w:r>
              <w:rPr>
                <w:rFonts w:hint="eastAsia" w:ascii="仿宋" w:hAnsi="仿宋" w:eastAsia="仿宋" w:cs="仿宋"/>
                <w:bCs/>
                <w:sz w:val="24"/>
              </w:rPr>
              <w:t>页</w:t>
            </w:r>
          </w:p>
        </w:tc>
      </w:tr>
      <w:tr w14:paraId="4C567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B0C8251">
            <w:pPr>
              <w:snapToGrid w:val="0"/>
              <w:spacing w:line="360" w:lineRule="auto"/>
              <w:jc w:val="center"/>
              <w:rPr>
                <w:rFonts w:hint="eastAsia" w:ascii="仿宋" w:hAnsi="仿宋" w:eastAsia="仿宋" w:cs="仿宋"/>
                <w:bCs/>
                <w:sz w:val="24"/>
              </w:rPr>
            </w:pPr>
            <w:r>
              <w:rPr>
                <w:rFonts w:hint="eastAsia" w:ascii="仿宋" w:hAnsi="仿宋" w:eastAsia="仿宋" w:cs="仿宋"/>
                <w:kern w:val="0"/>
                <w:sz w:val="24"/>
              </w:rPr>
              <w:t>……</w:t>
            </w:r>
          </w:p>
        </w:tc>
        <w:tc>
          <w:tcPr>
            <w:tcW w:w="5465" w:type="dxa"/>
          </w:tcPr>
          <w:p w14:paraId="49F028A7">
            <w:pPr>
              <w:snapToGrid w:val="0"/>
              <w:spacing w:line="360" w:lineRule="auto"/>
              <w:jc w:val="center"/>
              <w:rPr>
                <w:rFonts w:hint="eastAsia" w:ascii="仿宋" w:hAnsi="仿宋" w:eastAsia="仿宋" w:cs="仿宋"/>
                <w:bCs/>
                <w:sz w:val="24"/>
              </w:rPr>
            </w:pPr>
          </w:p>
        </w:tc>
        <w:tc>
          <w:tcPr>
            <w:tcW w:w="3046" w:type="dxa"/>
          </w:tcPr>
          <w:p w14:paraId="1D547699">
            <w:pPr>
              <w:jc w:val="center"/>
              <w:rPr>
                <w:rFonts w:hint="eastAsia" w:ascii="仿宋" w:hAnsi="仿宋" w:eastAsia="仿宋" w:cs="仿宋"/>
                <w:bCs/>
                <w:sz w:val="24"/>
              </w:rPr>
            </w:pPr>
            <w:r>
              <w:rPr>
                <w:rFonts w:hint="eastAsia" w:ascii="仿宋" w:hAnsi="仿宋" w:eastAsia="仿宋" w:cs="仿宋"/>
                <w:bCs/>
                <w:sz w:val="24"/>
              </w:rPr>
              <w:t>见投标文件第</w:t>
            </w:r>
            <w:r>
              <w:rPr>
                <w:rFonts w:hint="eastAsia" w:ascii="仿宋" w:hAnsi="仿宋" w:eastAsia="仿宋" w:cs="仿宋"/>
                <w:bCs/>
                <w:sz w:val="24"/>
                <w:u w:val="single"/>
              </w:rPr>
              <w:t xml:space="preserve">  </w:t>
            </w:r>
            <w:r>
              <w:rPr>
                <w:rFonts w:hint="eastAsia" w:ascii="仿宋" w:hAnsi="仿宋" w:eastAsia="仿宋" w:cs="仿宋"/>
                <w:bCs/>
                <w:sz w:val="24"/>
              </w:rPr>
              <w:t>页</w:t>
            </w:r>
          </w:p>
        </w:tc>
      </w:tr>
    </w:tbl>
    <w:p w14:paraId="2CF65864">
      <w:pPr>
        <w:pStyle w:val="3"/>
        <w:rPr>
          <w:rFonts w:hint="eastAsia" w:ascii="仿宋" w:eastAsia="仿宋" w:cs="仿宋"/>
        </w:rPr>
      </w:pPr>
    </w:p>
    <w:p w14:paraId="01A9BC43">
      <w:pPr>
        <w:ind w:firstLine="2891" w:firstLineChars="900"/>
        <w:rPr>
          <w:rFonts w:hint="eastAsia"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3"/>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13"/>
        <w:gridCol w:w="1150"/>
        <w:gridCol w:w="1301"/>
        <w:gridCol w:w="2865"/>
        <w:gridCol w:w="1727"/>
      </w:tblGrid>
      <w:tr w14:paraId="2B92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67A81833">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413" w:type="dxa"/>
            <w:tcBorders>
              <w:top w:val="single" w:color="auto" w:sz="4" w:space="0"/>
              <w:left w:val="single" w:color="auto" w:sz="4" w:space="0"/>
              <w:bottom w:val="single" w:color="auto" w:sz="4" w:space="0"/>
              <w:right w:val="single" w:color="auto" w:sz="4" w:space="0"/>
            </w:tcBorders>
            <w:vAlign w:val="center"/>
          </w:tcPr>
          <w:p w14:paraId="36B54FC5">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150" w:type="dxa"/>
            <w:tcBorders>
              <w:top w:val="single" w:color="auto" w:sz="4" w:space="0"/>
              <w:left w:val="single" w:color="auto" w:sz="4" w:space="0"/>
              <w:bottom w:val="single" w:color="auto" w:sz="4" w:space="0"/>
              <w:right w:val="single" w:color="auto" w:sz="4" w:space="0"/>
            </w:tcBorders>
          </w:tcPr>
          <w:p w14:paraId="64C20571">
            <w:pPr>
              <w:spacing w:line="360" w:lineRule="auto"/>
              <w:jc w:val="center"/>
              <w:rPr>
                <w:rFonts w:hint="eastAsia" w:ascii="仿宋" w:hAnsi="仿宋" w:eastAsia="仿宋" w:cs="仿宋"/>
                <w:b/>
                <w:sz w:val="24"/>
              </w:rPr>
            </w:pPr>
          </w:p>
          <w:p w14:paraId="0257A7D5">
            <w:pPr>
              <w:spacing w:line="360" w:lineRule="auto"/>
              <w:jc w:val="center"/>
              <w:rPr>
                <w:rFonts w:hint="eastAsia" w:ascii="仿宋" w:hAnsi="仿宋" w:eastAsia="仿宋" w:cs="仿宋"/>
                <w:b/>
                <w:sz w:val="24"/>
              </w:rPr>
            </w:pPr>
            <w:r>
              <w:rPr>
                <w:rFonts w:hint="eastAsia" w:ascii="仿宋" w:hAnsi="仿宋" w:eastAsia="仿宋" w:cs="仿宋"/>
                <w:b/>
                <w:sz w:val="24"/>
              </w:rPr>
              <w:t>品牌（如果有）</w:t>
            </w:r>
          </w:p>
        </w:tc>
        <w:tc>
          <w:tcPr>
            <w:tcW w:w="1301" w:type="dxa"/>
            <w:tcBorders>
              <w:top w:val="single" w:color="auto" w:sz="4" w:space="0"/>
              <w:left w:val="single" w:color="auto" w:sz="4" w:space="0"/>
              <w:bottom w:val="single" w:color="auto" w:sz="4" w:space="0"/>
              <w:right w:val="single" w:color="auto" w:sz="4" w:space="0"/>
            </w:tcBorders>
            <w:vAlign w:val="center"/>
          </w:tcPr>
          <w:p w14:paraId="77CE3971">
            <w:pPr>
              <w:spacing w:line="360" w:lineRule="auto"/>
              <w:jc w:val="center"/>
              <w:rPr>
                <w:rFonts w:hint="eastAsia" w:ascii="仿宋" w:hAnsi="仿宋" w:eastAsia="仿宋" w:cs="仿宋"/>
                <w:b/>
                <w:sz w:val="24"/>
              </w:rPr>
            </w:pPr>
            <w:r>
              <w:rPr>
                <w:rFonts w:hint="eastAsia" w:ascii="仿宋" w:hAnsi="仿宋" w:eastAsia="仿宋" w:cs="仿宋"/>
                <w:b/>
                <w:sz w:val="24"/>
              </w:rPr>
              <w:t>规格型号</w:t>
            </w:r>
          </w:p>
        </w:tc>
        <w:tc>
          <w:tcPr>
            <w:tcW w:w="2865" w:type="dxa"/>
            <w:tcBorders>
              <w:top w:val="single" w:color="auto" w:sz="4" w:space="0"/>
              <w:left w:val="single" w:color="auto" w:sz="4" w:space="0"/>
              <w:bottom w:val="single" w:color="auto" w:sz="4" w:space="0"/>
              <w:right w:val="single" w:color="auto" w:sz="4" w:space="0"/>
            </w:tcBorders>
            <w:vAlign w:val="center"/>
          </w:tcPr>
          <w:p w14:paraId="3D7EA48E">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1727" w:type="dxa"/>
            <w:tcBorders>
              <w:top w:val="single" w:color="auto" w:sz="4" w:space="0"/>
              <w:left w:val="single" w:color="auto" w:sz="4" w:space="0"/>
              <w:bottom w:val="single" w:color="auto" w:sz="4" w:space="0"/>
              <w:right w:val="single" w:color="auto" w:sz="4" w:space="0"/>
            </w:tcBorders>
            <w:vAlign w:val="center"/>
          </w:tcPr>
          <w:p w14:paraId="3E7BB9C5">
            <w:pPr>
              <w:spacing w:line="360" w:lineRule="auto"/>
              <w:jc w:val="center"/>
              <w:rPr>
                <w:rFonts w:hint="eastAsia" w:ascii="仿宋" w:hAnsi="仿宋" w:eastAsia="仿宋" w:cs="仿宋"/>
                <w:b/>
                <w:sz w:val="24"/>
              </w:rPr>
            </w:pPr>
            <w:r>
              <w:rPr>
                <w:rFonts w:hint="eastAsia" w:ascii="仿宋" w:hAnsi="仿宋" w:eastAsia="仿宋" w:cs="仿宋"/>
                <w:b/>
                <w:sz w:val="24"/>
              </w:rPr>
              <w:t>备注</w:t>
            </w:r>
          </w:p>
        </w:tc>
      </w:tr>
      <w:tr w14:paraId="65DFC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332E761E">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413" w:type="dxa"/>
            <w:tcBorders>
              <w:top w:val="single" w:color="auto" w:sz="4" w:space="0"/>
              <w:left w:val="single" w:color="auto" w:sz="4" w:space="0"/>
              <w:bottom w:val="single" w:color="auto" w:sz="4" w:space="0"/>
              <w:right w:val="single" w:color="auto" w:sz="4" w:space="0"/>
            </w:tcBorders>
            <w:vAlign w:val="center"/>
          </w:tcPr>
          <w:p w14:paraId="18761A7E">
            <w:pPr>
              <w:snapToGrid w:val="0"/>
              <w:spacing w:line="360" w:lineRule="auto"/>
              <w:jc w:val="center"/>
              <w:rPr>
                <w:rFonts w:hint="eastAsia" w:ascii="仿宋" w:hAnsi="仿宋" w:eastAsia="仿宋" w:cs="仿宋"/>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05E31317">
            <w:pPr>
              <w:snapToGrid w:val="0"/>
              <w:spacing w:line="360" w:lineRule="auto"/>
              <w:jc w:val="center"/>
              <w:rPr>
                <w:rFonts w:hint="eastAsia" w:ascii="仿宋" w:hAnsi="仿宋" w:eastAsia="仿宋" w:cs="仿宋"/>
                <w:sz w:val="24"/>
              </w:rPr>
            </w:pPr>
          </w:p>
        </w:tc>
        <w:tc>
          <w:tcPr>
            <w:tcW w:w="1301" w:type="dxa"/>
            <w:tcBorders>
              <w:top w:val="single" w:color="auto" w:sz="4" w:space="0"/>
              <w:left w:val="single" w:color="auto" w:sz="4" w:space="0"/>
              <w:bottom w:val="single" w:color="auto" w:sz="4" w:space="0"/>
              <w:right w:val="single" w:color="auto" w:sz="4" w:space="0"/>
            </w:tcBorders>
            <w:vAlign w:val="center"/>
          </w:tcPr>
          <w:p w14:paraId="73601F7C">
            <w:pPr>
              <w:snapToGrid w:val="0"/>
              <w:spacing w:line="360" w:lineRule="auto"/>
              <w:jc w:val="center"/>
              <w:rPr>
                <w:rFonts w:hint="eastAsia" w:ascii="仿宋" w:hAnsi="仿宋" w:eastAsia="仿宋" w:cs="仿宋"/>
                <w:sz w:val="24"/>
              </w:rPr>
            </w:pPr>
          </w:p>
        </w:tc>
        <w:tc>
          <w:tcPr>
            <w:tcW w:w="2865" w:type="dxa"/>
            <w:tcBorders>
              <w:top w:val="single" w:color="auto" w:sz="4" w:space="0"/>
              <w:left w:val="single" w:color="auto" w:sz="4" w:space="0"/>
              <w:bottom w:val="single" w:color="auto" w:sz="4" w:space="0"/>
              <w:right w:val="single" w:color="auto" w:sz="4" w:space="0"/>
            </w:tcBorders>
            <w:vAlign w:val="center"/>
          </w:tcPr>
          <w:p w14:paraId="49A4D8D9">
            <w:pPr>
              <w:spacing w:line="360" w:lineRule="auto"/>
              <w:jc w:val="center"/>
              <w:rPr>
                <w:rFonts w:hint="eastAsia" w:ascii="仿宋" w:hAnsi="仿宋" w:eastAsia="仿宋" w:cs="仿宋"/>
                <w:sz w:val="24"/>
              </w:rPr>
            </w:pPr>
          </w:p>
        </w:tc>
        <w:tc>
          <w:tcPr>
            <w:tcW w:w="1727" w:type="dxa"/>
            <w:tcBorders>
              <w:top w:val="single" w:color="auto" w:sz="4" w:space="0"/>
              <w:left w:val="single" w:color="auto" w:sz="4" w:space="0"/>
              <w:bottom w:val="single" w:color="auto" w:sz="4" w:space="0"/>
              <w:right w:val="single" w:color="auto" w:sz="4" w:space="0"/>
            </w:tcBorders>
            <w:vAlign w:val="center"/>
          </w:tcPr>
          <w:p w14:paraId="541FDFF6">
            <w:pPr>
              <w:spacing w:line="360" w:lineRule="auto"/>
              <w:jc w:val="center"/>
              <w:rPr>
                <w:rFonts w:hint="eastAsia" w:ascii="仿宋" w:hAnsi="仿宋" w:eastAsia="仿宋" w:cs="仿宋"/>
                <w:sz w:val="24"/>
              </w:rPr>
            </w:pPr>
          </w:p>
        </w:tc>
      </w:tr>
      <w:tr w14:paraId="79498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54C0605D">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413" w:type="dxa"/>
            <w:tcBorders>
              <w:top w:val="single" w:color="auto" w:sz="4" w:space="0"/>
              <w:left w:val="single" w:color="auto" w:sz="4" w:space="0"/>
              <w:bottom w:val="single" w:color="auto" w:sz="4" w:space="0"/>
              <w:right w:val="single" w:color="auto" w:sz="4" w:space="0"/>
            </w:tcBorders>
            <w:vAlign w:val="center"/>
          </w:tcPr>
          <w:p w14:paraId="733DA61A">
            <w:pPr>
              <w:snapToGrid w:val="0"/>
              <w:spacing w:line="360" w:lineRule="auto"/>
              <w:jc w:val="center"/>
              <w:rPr>
                <w:rFonts w:hint="eastAsia" w:ascii="仿宋" w:hAnsi="仿宋" w:eastAsia="仿宋" w:cs="仿宋"/>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1F1A16E1">
            <w:pPr>
              <w:snapToGrid w:val="0"/>
              <w:spacing w:line="360" w:lineRule="auto"/>
              <w:jc w:val="center"/>
              <w:rPr>
                <w:rFonts w:hint="eastAsia" w:ascii="仿宋" w:hAnsi="仿宋" w:eastAsia="仿宋" w:cs="仿宋"/>
                <w:sz w:val="24"/>
              </w:rPr>
            </w:pPr>
          </w:p>
        </w:tc>
        <w:tc>
          <w:tcPr>
            <w:tcW w:w="1301" w:type="dxa"/>
            <w:tcBorders>
              <w:top w:val="single" w:color="auto" w:sz="4" w:space="0"/>
              <w:left w:val="single" w:color="auto" w:sz="4" w:space="0"/>
              <w:bottom w:val="single" w:color="auto" w:sz="4" w:space="0"/>
              <w:right w:val="single" w:color="auto" w:sz="4" w:space="0"/>
            </w:tcBorders>
            <w:vAlign w:val="center"/>
          </w:tcPr>
          <w:p w14:paraId="46EC6AB6">
            <w:pPr>
              <w:snapToGrid w:val="0"/>
              <w:spacing w:line="360" w:lineRule="auto"/>
              <w:jc w:val="center"/>
              <w:rPr>
                <w:rFonts w:hint="eastAsia" w:ascii="仿宋" w:hAnsi="仿宋" w:eastAsia="仿宋" w:cs="仿宋"/>
                <w:sz w:val="24"/>
              </w:rPr>
            </w:pPr>
          </w:p>
        </w:tc>
        <w:tc>
          <w:tcPr>
            <w:tcW w:w="2865" w:type="dxa"/>
            <w:tcBorders>
              <w:top w:val="single" w:color="auto" w:sz="4" w:space="0"/>
              <w:left w:val="single" w:color="auto" w:sz="4" w:space="0"/>
              <w:bottom w:val="single" w:color="auto" w:sz="4" w:space="0"/>
              <w:right w:val="single" w:color="auto" w:sz="4" w:space="0"/>
            </w:tcBorders>
            <w:vAlign w:val="center"/>
          </w:tcPr>
          <w:p w14:paraId="76C6B210">
            <w:pPr>
              <w:spacing w:line="360" w:lineRule="auto"/>
              <w:jc w:val="center"/>
              <w:rPr>
                <w:rFonts w:hint="eastAsia" w:ascii="仿宋" w:hAnsi="仿宋" w:eastAsia="仿宋" w:cs="仿宋"/>
                <w:sz w:val="24"/>
              </w:rPr>
            </w:pPr>
          </w:p>
        </w:tc>
        <w:tc>
          <w:tcPr>
            <w:tcW w:w="1727" w:type="dxa"/>
            <w:tcBorders>
              <w:top w:val="single" w:color="auto" w:sz="4" w:space="0"/>
              <w:left w:val="single" w:color="auto" w:sz="4" w:space="0"/>
              <w:bottom w:val="single" w:color="auto" w:sz="4" w:space="0"/>
              <w:right w:val="single" w:color="auto" w:sz="4" w:space="0"/>
            </w:tcBorders>
            <w:vAlign w:val="center"/>
          </w:tcPr>
          <w:p w14:paraId="3FAA09DF">
            <w:pPr>
              <w:spacing w:line="360" w:lineRule="auto"/>
              <w:jc w:val="center"/>
              <w:rPr>
                <w:rFonts w:hint="eastAsia" w:ascii="仿宋" w:hAnsi="仿宋" w:eastAsia="仿宋" w:cs="仿宋"/>
                <w:sz w:val="24"/>
              </w:rPr>
            </w:pPr>
          </w:p>
        </w:tc>
      </w:tr>
      <w:tr w14:paraId="00344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149F08DB">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413" w:type="dxa"/>
            <w:tcBorders>
              <w:top w:val="single" w:color="auto" w:sz="4" w:space="0"/>
              <w:left w:val="single" w:color="auto" w:sz="4" w:space="0"/>
              <w:bottom w:val="single" w:color="auto" w:sz="4" w:space="0"/>
              <w:right w:val="single" w:color="auto" w:sz="4" w:space="0"/>
            </w:tcBorders>
            <w:vAlign w:val="center"/>
          </w:tcPr>
          <w:p w14:paraId="342364F1">
            <w:pPr>
              <w:snapToGrid w:val="0"/>
              <w:spacing w:line="360" w:lineRule="auto"/>
              <w:jc w:val="center"/>
              <w:rPr>
                <w:rFonts w:hint="eastAsia" w:ascii="仿宋" w:hAnsi="仿宋" w:eastAsia="仿宋" w:cs="仿宋"/>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4CE451E8">
            <w:pPr>
              <w:snapToGrid w:val="0"/>
              <w:spacing w:line="360" w:lineRule="auto"/>
              <w:jc w:val="center"/>
              <w:rPr>
                <w:rFonts w:hint="eastAsia" w:ascii="仿宋" w:hAnsi="仿宋" w:eastAsia="仿宋" w:cs="仿宋"/>
                <w:sz w:val="24"/>
              </w:rPr>
            </w:pPr>
          </w:p>
        </w:tc>
        <w:tc>
          <w:tcPr>
            <w:tcW w:w="1301" w:type="dxa"/>
            <w:tcBorders>
              <w:top w:val="single" w:color="auto" w:sz="4" w:space="0"/>
              <w:left w:val="single" w:color="auto" w:sz="4" w:space="0"/>
              <w:bottom w:val="single" w:color="auto" w:sz="4" w:space="0"/>
              <w:right w:val="single" w:color="auto" w:sz="4" w:space="0"/>
            </w:tcBorders>
            <w:vAlign w:val="center"/>
          </w:tcPr>
          <w:p w14:paraId="6E2721BF">
            <w:pPr>
              <w:snapToGrid w:val="0"/>
              <w:spacing w:line="360" w:lineRule="auto"/>
              <w:jc w:val="center"/>
              <w:rPr>
                <w:rFonts w:hint="eastAsia" w:ascii="仿宋" w:hAnsi="仿宋" w:eastAsia="仿宋" w:cs="仿宋"/>
                <w:sz w:val="24"/>
              </w:rPr>
            </w:pPr>
          </w:p>
        </w:tc>
        <w:tc>
          <w:tcPr>
            <w:tcW w:w="2865" w:type="dxa"/>
            <w:tcBorders>
              <w:top w:val="single" w:color="auto" w:sz="4" w:space="0"/>
              <w:left w:val="single" w:color="auto" w:sz="4" w:space="0"/>
              <w:bottom w:val="single" w:color="auto" w:sz="4" w:space="0"/>
              <w:right w:val="single" w:color="auto" w:sz="4" w:space="0"/>
            </w:tcBorders>
            <w:vAlign w:val="center"/>
          </w:tcPr>
          <w:p w14:paraId="6E468EE0">
            <w:pPr>
              <w:spacing w:line="360" w:lineRule="auto"/>
              <w:jc w:val="center"/>
              <w:rPr>
                <w:rFonts w:hint="eastAsia" w:ascii="仿宋" w:hAnsi="仿宋" w:eastAsia="仿宋" w:cs="仿宋"/>
                <w:sz w:val="24"/>
              </w:rPr>
            </w:pPr>
          </w:p>
        </w:tc>
        <w:tc>
          <w:tcPr>
            <w:tcW w:w="1727" w:type="dxa"/>
            <w:tcBorders>
              <w:top w:val="single" w:color="auto" w:sz="4" w:space="0"/>
              <w:left w:val="single" w:color="auto" w:sz="4" w:space="0"/>
              <w:bottom w:val="single" w:color="auto" w:sz="4" w:space="0"/>
              <w:right w:val="single" w:color="auto" w:sz="4" w:space="0"/>
            </w:tcBorders>
            <w:vAlign w:val="center"/>
          </w:tcPr>
          <w:p w14:paraId="23E41632">
            <w:pPr>
              <w:spacing w:line="360" w:lineRule="auto"/>
              <w:jc w:val="center"/>
              <w:rPr>
                <w:rFonts w:hint="eastAsia" w:ascii="仿宋" w:hAnsi="仿宋" w:eastAsia="仿宋" w:cs="仿宋"/>
                <w:sz w:val="24"/>
              </w:rPr>
            </w:pPr>
          </w:p>
        </w:tc>
      </w:tr>
    </w:tbl>
    <w:p w14:paraId="70CECD50">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48A75C57">
      <w:pPr>
        <w:jc w:val="center"/>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6825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78E5B95">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14:paraId="0B5C4523">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tcPr>
          <w:p w14:paraId="6DD519AB">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234699AD">
            <w:pPr>
              <w:jc w:val="center"/>
              <w:rPr>
                <w:rFonts w:hint="eastAsia" w:ascii="仿宋" w:hAnsi="仿宋" w:eastAsia="仿宋" w:cs="仿宋"/>
                <w:b/>
                <w:bCs/>
                <w:sz w:val="24"/>
              </w:rPr>
            </w:pPr>
            <w:r>
              <w:rPr>
                <w:rFonts w:hint="eastAsia" w:ascii="仿宋" w:hAnsi="仿宋" w:eastAsia="仿宋" w:cs="仿宋"/>
                <w:b/>
                <w:bCs/>
                <w:sz w:val="24"/>
              </w:rPr>
              <w:t>偏离说明</w:t>
            </w:r>
          </w:p>
        </w:tc>
      </w:tr>
      <w:tr w14:paraId="1110B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AB5021">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14:paraId="372DD72F">
            <w:pPr>
              <w:jc w:val="center"/>
              <w:rPr>
                <w:rFonts w:hint="eastAsia" w:ascii="仿宋" w:hAnsi="仿宋" w:eastAsia="仿宋" w:cs="仿宋"/>
                <w:b/>
                <w:kern w:val="0"/>
                <w:sz w:val="32"/>
                <w:szCs w:val="32"/>
              </w:rPr>
            </w:pPr>
          </w:p>
        </w:tc>
        <w:tc>
          <w:tcPr>
            <w:tcW w:w="3546" w:type="dxa"/>
          </w:tcPr>
          <w:p w14:paraId="74A4EDB4">
            <w:pPr>
              <w:jc w:val="center"/>
              <w:rPr>
                <w:rFonts w:hint="eastAsia" w:ascii="仿宋" w:hAnsi="仿宋" w:eastAsia="仿宋" w:cs="仿宋"/>
                <w:b/>
                <w:kern w:val="0"/>
                <w:sz w:val="32"/>
                <w:szCs w:val="32"/>
              </w:rPr>
            </w:pPr>
          </w:p>
        </w:tc>
        <w:tc>
          <w:tcPr>
            <w:tcW w:w="1276" w:type="dxa"/>
          </w:tcPr>
          <w:p w14:paraId="7640051A">
            <w:pPr>
              <w:jc w:val="center"/>
              <w:rPr>
                <w:rFonts w:hint="eastAsia" w:ascii="仿宋" w:hAnsi="仿宋" w:eastAsia="仿宋" w:cs="仿宋"/>
                <w:b/>
                <w:kern w:val="0"/>
                <w:sz w:val="32"/>
                <w:szCs w:val="32"/>
              </w:rPr>
            </w:pPr>
          </w:p>
        </w:tc>
      </w:tr>
      <w:tr w14:paraId="5498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C5C9D8">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14:paraId="43DD3DD5">
            <w:pPr>
              <w:jc w:val="center"/>
              <w:rPr>
                <w:rFonts w:hint="eastAsia" w:ascii="仿宋" w:hAnsi="仿宋" w:eastAsia="仿宋" w:cs="仿宋"/>
                <w:b/>
                <w:kern w:val="0"/>
                <w:sz w:val="32"/>
                <w:szCs w:val="32"/>
              </w:rPr>
            </w:pPr>
          </w:p>
        </w:tc>
        <w:tc>
          <w:tcPr>
            <w:tcW w:w="3546" w:type="dxa"/>
          </w:tcPr>
          <w:p w14:paraId="1999F078">
            <w:pPr>
              <w:jc w:val="center"/>
              <w:rPr>
                <w:rFonts w:hint="eastAsia" w:ascii="仿宋" w:hAnsi="仿宋" w:eastAsia="仿宋" w:cs="仿宋"/>
                <w:b/>
                <w:kern w:val="0"/>
                <w:sz w:val="32"/>
                <w:szCs w:val="32"/>
              </w:rPr>
            </w:pPr>
          </w:p>
        </w:tc>
        <w:tc>
          <w:tcPr>
            <w:tcW w:w="1276" w:type="dxa"/>
          </w:tcPr>
          <w:p w14:paraId="41AAE823">
            <w:pPr>
              <w:jc w:val="center"/>
              <w:rPr>
                <w:rFonts w:hint="eastAsia" w:ascii="仿宋" w:hAnsi="仿宋" w:eastAsia="仿宋" w:cs="仿宋"/>
                <w:b/>
                <w:kern w:val="0"/>
                <w:sz w:val="32"/>
                <w:szCs w:val="32"/>
              </w:rPr>
            </w:pPr>
          </w:p>
        </w:tc>
      </w:tr>
      <w:tr w14:paraId="4230A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36408C6">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14:paraId="5FB18F7C">
            <w:pPr>
              <w:jc w:val="center"/>
              <w:rPr>
                <w:rFonts w:hint="eastAsia" w:ascii="仿宋" w:hAnsi="仿宋" w:eastAsia="仿宋" w:cs="仿宋"/>
                <w:b/>
                <w:kern w:val="0"/>
                <w:sz w:val="32"/>
                <w:szCs w:val="32"/>
              </w:rPr>
            </w:pPr>
          </w:p>
        </w:tc>
        <w:tc>
          <w:tcPr>
            <w:tcW w:w="3546" w:type="dxa"/>
          </w:tcPr>
          <w:p w14:paraId="39DA761E">
            <w:pPr>
              <w:jc w:val="center"/>
              <w:rPr>
                <w:rFonts w:hint="eastAsia" w:ascii="仿宋" w:hAnsi="仿宋" w:eastAsia="仿宋" w:cs="仿宋"/>
                <w:b/>
                <w:kern w:val="0"/>
                <w:sz w:val="32"/>
                <w:szCs w:val="32"/>
              </w:rPr>
            </w:pPr>
          </w:p>
        </w:tc>
        <w:tc>
          <w:tcPr>
            <w:tcW w:w="1276" w:type="dxa"/>
          </w:tcPr>
          <w:p w14:paraId="0CF23039">
            <w:pPr>
              <w:jc w:val="center"/>
              <w:rPr>
                <w:rFonts w:hint="eastAsia" w:ascii="仿宋" w:hAnsi="仿宋" w:eastAsia="仿宋" w:cs="仿宋"/>
                <w:b/>
                <w:kern w:val="0"/>
                <w:sz w:val="32"/>
                <w:szCs w:val="32"/>
              </w:rPr>
            </w:pPr>
          </w:p>
        </w:tc>
      </w:tr>
    </w:tbl>
    <w:p w14:paraId="608013C7">
      <w:pPr>
        <w:spacing w:line="360" w:lineRule="auto"/>
        <w:ind w:right="420"/>
        <w:rPr>
          <w:rFonts w:hint="eastAsia" w:ascii="仿宋" w:hAnsi="仿宋" w:eastAsia="仿宋" w:cs="仿宋"/>
          <w:sz w:val="24"/>
        </w:rPr>
      </w:pPr>
      <w:r>
        <w:rPr>
          <w:rFonts w:hint="eastAsia" w:ascii="仿宋" w:hAnsi="仿宋" w:eastAsia="仿宋" w:cs="仿宋"/>
          <w:sz w:val="24"/>
        </w:rPr>
        <w:t>注：1、按本格式和要求提供。</w:t>
      </w:r>
    </w:p>
    <w:p w14:paraId="2C83B3A7">
      <w:pPr>
        <w:spacing w:line="360" w:lineRule="auto"/>
        <w:ind w:right="420"/>
        <w:rPr>
          <w:rFonts w:hint="eastAsia" w:ascii="仿宋" w:hAnsi="仿宋" w:eastAsia="仿宋" w:cs="仿宋"/>
          <w:sz w:val="24"/>
        </w:rPr>
      </w:pPr>
      <w:r>
        <w:rPr>
          <w:rFonts w:hint="eastAsia" w:ascii="仿宋" w:hAnsi="仿宋" w:eastAsia="仿宋" w:cs="仿宋"/>
          <w:sz w:val="24"/>
        </w:rPr>
        <w:t>2、本表格所反映的偏离情况与“符合性审查资料”、“评标标准相应的商务技术资料”不一致的，以“符合性审查资料”、“评标标准相应的商务技术资料”为准。</w:t>
      </w:r>
    </w:p>
    <w:p w14:paraId="538FD8E5">
      <w:pPr>
        <w:spacing w:line="360" w:lineRule="auto"/>
        <w:ind w:right="420"/>
        <w:rPr>
          <w:rFonts w:hint="eastAsia" w:ascii="仿宋" w:hAnsi="仿宋" w:eastAsia="仿宋" w:cs="仿宋"/>
        </w:rPr>
      </w:pPr>
      <w:r>
        <w:rPr>
          <w:rFonts w:hint="eastAsia" w:ascii="仿宋" w:hAnsi="仿宋" w:eastAsia="仿宋" w:cs="仿宋"/>
          <w:sz w:val="24"/>
        </w:rPr>
        <w:t>3、投标人须保证：除商务技术偏离表列出的偏离外，投标人响应招标文件的全部非实质性要求。</w:t>
      </w:r>
    </w:p>
    <w:p w14:paraId="5080B11E">
      <w:pPr>
        <w:rPr>
          <w:rFonts w:hint="eastAsia" w:ascii="仿宋" w:hAnsi="仿宋" w:eastAsia="仿宋" w:cs="仿宋"/>
          <w:b/>
          <w:bCs/>
          <w:sz w:val="32"/>
          <w:szCs w:val="32"/>
        </w:rPr>
      </w:pPr>
      <w:r>
        <w:rPr>
          <w:rFonts w:hint="eastAsia" w:ascii="仿宋" w:hAnsi="仿宋" w:eastAsia="仿宋" w:cs="仿宋"/>
          <w:b/>
          <w:bCs/>
          <w:sz w:val="32"/>
          <w:szCs w:val="32"/>
        </w:rPr>
        <w:br w:type="page"/>
      </w:r>
    </w:p>
    <w:p w14:paraId="7417A343">
      <w:pPr>
        <w:ind w:firstLine="1911" w:firstLineChars="595"/>
        <w:rPr>
          <w:rFonts w:hint="eastAsia" w:ascii="仿宋" w:hAnsi="仿宋" w:eastAsia="仿宋" w:cs="仿宋"/>
          <w:sz w:val="24"/>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49DF3999">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13B190F4">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1E12A979">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4CFC4FB6">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068AE145">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18F0D9FA">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6AE7115A">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3D91991D">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15ABCB46">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7AA1F8D2">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32D37990">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75EB6B17">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63785321">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1A1A09E8">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73FAD8DA">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795E1FA6">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2AF11845">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7E3CD75E">
      <w:pPr>
        <w:spacing w:line="360" w:lineRule="auto"/>
        <w:jc w:val="center"/>
        <w:outlineLvl w:val="0"/>
        <w:rPr>
          <w:rFonts w:hint="eastAsia" w:ascii="仿宋" w:hAnsi="仿宋" w:eastAsia="仿宋" w:cs="仿宋"/>
          <w:b/>
          <w:kern w:val="0"/>
          <w:sz w:val="36"/>
          <w:szCs w:val="36"/>
        </w:rPr>
      </w:pPr>
    </w:p>
    <w:p w14:paraId="7F1F3C36">
      <w:pPr>
        <w:numPr>
          <w:ilvl w:val="0"/>
          <w:numId w:val="10"/>
        </w:numPr>
        <w:snapToGrid w:val="0"/>
        <w:spacing w:line="360" w:lineRule="auto"/>
        <w:rPr>
          <w:rFonts w:hint="eastAsia" w:ascii="仿宋" w:hAnsi="仿宋" w:eastAsia="仿宋" w:cs="仿宋"/>
          <w:sz w:val="24"/>
        </w:rPr>
      </w:pPr>
      <w:r>
        <w:rPr>
          <w:rFonts w:hint="eastAsia" w:ascii="仿宋" w:hAnsi="仿宋" w:eastAsia="仿宋" w:cs="仿宋"/>
          <w:sz w:val="24"/>
        </w:rPr>
        <w:t>开标一览表（报价表）………………………………………………………（页码）</w:t>
      </w:r>
    </w:p>
    <w:p w14:paraId="6C55E89D">
      <w:pPr>
        <w:snapToGrid w:val="0"/>
        <w:spacing w:line="360" w:lineRule="auto"/>
        <w:rPr>
          <w:rFonts w:hint="eastAsia" w:ascii="仿宋" w:hAnsi="仿宋" w:eastAsia="仿宋" w:cs="仿宋"/>
        </w:rPr>
      </w:pPr>
      <w:r>
        <w:rPr>
          <w:rFonts w:hint="eastAsia" w:ascii="仿宋" w:hAnsi="仿宋" w:eastAsia="仿宋" w:cs="仿宋"/>
          <w:sz w:val="24"/>
        </w:rPr>
        <w:t>（2）</w:t>
      </w:r>
      <w:r>
        <w:rPr>
          <w:rFonts w:hint="eastAsia" w:ascii="仿宋" w:hAnsi="仿宋" w:eastAsia="仿宋" w:cs="仿宋"/>
          <w:bCs/>
          <w:snapToGrid w:val="0"/>
          <w:sz w:val="24"/>
        </w:rPr>
        <w:t>报价情况说明</w:t>
      </w:r>
      <w:r>
        <w:rPr>
          <w:rFonts w:hint="eastAsia" w:ascii="仿宋" w:hAnsi="仿宋" w:eastAsia="仿宋" w:cs="仿宋"/>
          <w:sz w:val="24"/>
        </w:rPr>
        <w:t>…………………………………………………………………（页码）</w:t>
      </w:r>
    </w:p>
    <w:p w14:paraId="36C9B8C3">
      <w:pPr>
        <w:snapToGrid w:val="0"/>
        <w:spacing w:line="360" w:lineRule="auto"/>
        <w:rPr>
          <w:rFonts w:hint="eastAsia" w:ascii="仿宋" w:hAnsi="仿宋" w:eastAsia="仿宋" w:cs="仿宋"/>
          <w:sz w:val="24"/>
        </w:rPr>
      </w:pPr>
      <w:r>
        <w:rPr>
          <w:rFonts w:hint="eastAsia" w:ascii="仿宋" w:hAnsi="仿宋" w:eastAsia="仿宋" w:cs="仿宋"/>
          <w:sz w:val="24"/>
        </w:rPr>
        <w:t>（3）中小企业声明函………………………………………………………………（页码）</w:t>
      </w:r>
    </w:p>
    <w:p w14:paraId="73C1CFB4">
      <w:pPr>
        <w:snapToGrid w:val="0"/>
        <w:spacing w:line="360" w:lineRule="auto"/>
        <w:ind w:right="480"/>
        <w:jc w:val="center"/>
        <w:rPr>
          <w:rFonts w:hint="eastAsia" w:ascii="仿宋" w:hAnsi="仿宋" w:eastAsia="仿宋" w:cs="仿宋"/>
          <w:b/>
          <w:kern w:val="0"/>
          <w:sz w:val="32"/>
          <w:szCs w:val="32"/>
        </w:rPr>
      </w:pPr>
    </w:p>
    <w:p w14:paraId="6D4A1570">
      <w:pPr>
        <w:snapToGrid w:val="0"/>
        <w:spacing w:line="360" w:lineRule="auto"/>
        <w:ind w:right="480"/>
        <w:jc w:val="center"/>
        <w:rPr>
          <w:rFonts w:hint="eastAsia" w:ascii="仿宋" w:hAnsi="仿宋" w:eastAsia="仿宋" w:cs="仿宋"/>
          <w:b/>
          <w:kern w:val="0"/>
          <w:sz w:val="32"/>
          <w:szCs w:val="32"/>
        </w:rPr>
      </w:pPr>
    </w:p>
    <w:p w14:paraId="4E255D00">
      <w:pPr>
        <w:snapToGrid w:val="0"/>
        <w:spacing w:line="360" w:lineRule="auto"/>
        <w:ind w:right="480"/>
        <w:jc w:val="center"/>
        <w:rPr>
          <w:rFonts w:hint="eastAsia" w:ascii="仿宋" w:hAnsi="仿宋" w:eastAsia="仿宋" w:cs="仿宋"/>
          <w:b/>
          <w:kern w:val="0"/>
          <w:sz w:val="32"/>
          <w:szCs w:val="32"/>
        </w:rPr>
      </w:pPr>
    </w:p>
    <w:p w14:paraId="0A6DB7D3">
      <w:pPr>
        <w:snapToGrid w:val="0"/>
        <w:spacing w:line="360" w:lineRule="auto"/>
        <w:ind w:right="480"/>
        <w:jc w:val="center"/>
        <w:rPr>
          <w:rFonts w:hint="eastAsia" w:ascii="仿宋" w:hAnsi="仿宋" w:eastAsia="仿宋" w:cs="仿宋"/>
          <w:b/>
          <w:kern w:val="0"/>
          <w:sz w:val="32"/>
          <w:szCs w:val="32"/>
        </w:rPr>
      </w:pPr>
    </w:p>
    <w:p w14:paraId="2E31BF91">
      <w:pPr>
        <w:snapToGrid w:val="0"/>
        <w:spacing w:line="360" w:lineRule="auto"/>
        <w:ind w:right="480"/>
        <w:jc w:val="center"/>
        <w:rPr>
          <w:rFonts w:hint="eastAsia" w:ascii="仿宋" w:hAnsi="仿宋" w:eastAsia="仿宋" w:cs="仿宋"/>
          <w:b/>
          <w:kern w:val="0"/>
          <w:sz w:val="32"/>
          <w:szCs w:val="32"/>
        </w:rPr>
      </w:pPr>
    </w:p>
    <w:p w14:paraId="458EF411">
      <w:pPr>
        <w:snapToGrid w:val="0"/>
        <w:spacing w:line="360" w:lineRule="auto"/>
        <w:ind w:right="480"/>
        <w:jc w:val="center"/>
        <w:rPr>
          <w:rFonts w:hint="eastAsia" w:ascii="仿宋" w:hAnsi="仿宋" w:eastAsia="仿宋" w:cs="仿宋"/>
          <w:b/>
          <w:kern w:val="0"/>
          <w:sz w:val="32"/>
          <w:szCs w:val="32"/>
        </w:rPr>
      </w:pPr>
    </w:p>
    <w:p w14:paraId="18361A94">
      <w:pPr>
        <w:snapToGrid w:val="0"/>
        <w:spacing w:line="360" w:lineRule="auto"/>
        <w:ind w:right="480"/>
        <w:jc w:val="center"/>
        <w:rPr>
          <w:rFonts w:hint="eastAsia" w:ascii="仿宋" w:hAnsi="仿宋" w:eastAsia="仿宋" w:cs="仿宋"/>
          <w:b/>
          <w:kern w:val="0"/>
          <w:sz w:val="32"/>
          <w:szCs w:val="32"/>
        </w:rPr>
      </w:pPr>
    </w:p>
    <w:p w14:paraId="6EA6508B">
      <w:pPr>
        <w:snapToGrid w:val="0"/>
        <w:spacing w:line="360" w:lineRule="auto"/>
        <w:ind w:right="480"/>
        <w:jc w:val="center"/>
        <w:rPr>
          <w:rFonts w:hint="eastAsia" w:ascii="仿宋" w:hAnsi="仿宋" w:eastAsia="仿宋" w:cs="仿宋"/>
          <w:b/>
          <w:kern w:val="0"/>
          <w:sz w:val="32"/>
          <w:szCs w:val="32"/>
        </w:rPr>
      </w:pPr>
    </w:p>
    <w:p w14:paraId="7D6CC7D9">
      <w:pPr>
        <w:snapToGrid w:val="0"/>
        <w:spacing w:line="360" w:lineRule="auto"/>
        <w:ind w:right="480"/>
        <w:jc w:val="center"/>
        <w:rPr>
          <w:rFonts w:hint="eastAsia" w:ascii="仿宋" w:hAnsi="仿宋" w:eastAsia="仿宋" w:cs="仿宋"/>
          <w:b/>
          <w:kern w:val="0"/>
          <w:sz w:val="32"/>
          <w:szCs w:val="32"/>
        </w:rPr>
      </w:pPr>
    </w:p>
    <w:p w14:paraId="513BCAA4">
      <w:pPr>
        <w:snapToGrid w:val="0"/>
        <w:spacing w:line="360" w:lineRule="auto"/>
        <w:ind w:right="480"/>
        <w:jc w:val="center"/>
        <w:rPr>
          <w:rFonts w:hint="eastAsia" w:ascii="仿宋" w:hAnsi="仿宋" w:eastAsia="仿宋" w:cs="仿宋"/>
          <w:b/>
          <w:kern w:val="0"/>
          <w:sz w:val="32"/>
          <w:szCs w:val="32"/>
        </w:rPr>
      </w:pPr>
    </w:p>
    <w:p w14:paraId="7DD9C453">
      <w:pPr>
        <w:snapToGrid w:val="0"/>
        <w:spacing w:line="360" w:lineRule="auto"/>
        <w:ind w:right="480"/>
        <w:jc w:val="center"/>
        <w:rPr>
          <w:rFonts w:hint="eastAsia" w:ascii="仿宋" w:hAnsi="仿宋" w:eastAsia="仿宋" w:cs="仿宋"/>
          <w:b/>
          <w:kern w:val="0"/>
          <w:sz w:val="32"/>
          <w:szCs w:val="32"/>
        </w:rPr>
      </w:pPr>
    </w:p>
    <w:p w14:paraId="264DA0AF">
      <w:pPr>
        <w:snapToGrid w:val="0"/>
        <w:spacing w:line="360" w:lineRule="auto"/>
        <w:ind w:right="480"/>
        <w:jc w:val="center"/>
        <w:rPr>
          <w:rFonts w:hint="eastAsia" w:ascii="仿宋" w:hAnsi="仿宋" w:eastAsia="仿宋" w:cs="仿宋"/>
          <w:b/>
          <w:kern w:val="0"/>
          <w:sz w:val="32"/>
          <w:szCs w:val="32"/>
        </w:rPr>
      </w:pPr>
    </w:p>
    <w:p w14:paraId="0B1A2F39">
      <w:pPr>
        <w:pStyle w:val="691"/>
        <w:keepNext w:val="0"/>
        <w:pageBreakBefore w:val="0"/>
        <w:tabs>
          <w:tab w:val="clear" w:pos="720"/>
        </w:tabs>
        <w:snapToGrid w:val="0"/>
        <w:spacing w:before="120" w:after="120"/>
        <w:jc w:val="both"/>
        <w:outlineLvl w:val="9"/>
        <w:rPr>
          <w:rFonts w:hint="eastAsia" w:ascii="仿宋" w:hAnsi="仿宋" w:eastAsia="仿宋" w:cs="仿宋"/>
          <w:kern w:val="2"/>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692426D">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14:paraId="340B0339">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25878151">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14:paraId="5A78D192">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25E03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80CC360">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417" w:type="dxa"/>
            <w:vAlign w:val="center"/>
          </w:tcPr>
          <w:p w14:paraId="4CB024F2">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843" w:type="dxa"/>
          </w:tcPr>
          <w:p w14:paraId="1C864769">
            <w:pPr>
              <w:spacing w:line="360" w:lineRule="auto"/>
              <w:jc w:val="center"/>
              <w:rPr>
                <w:rFonts w:hint="eastAsia" w:ascii="仿宋" w:hAnsi="仿宋" w:eastAsia="仿宋" w:cs="仿宋"/>
                <w:b/>
                <w:sz w:val="24"/>
              </w:rPr>
            </w:pPr>
          </w:p>
          <w:p w14:paraId="666E4568">
            <w:pPr>
              <w:spacing w:line="360" w:lineRule="auto"/>
              <w:jc w:val="center"/>
              <w:rPr>
                <w:rFonts w:hint="eastAsia" w:ascii="仿宋" w:hAnsi="仿宋" w:eastAsia="仿宋" w:cs="仿宋"/>
                <w:b/>
                <w:sz w:val="24"/>
              </w:rPr>
            </w:pPr>
            <w:r>
              <w:rPr>
                <w:rFonts w:hint="eastAsia" w:ascii="仿宋" w:hAnsi="仿宋" w:eastAsia="仿宋" w:cs="仿宋"/>
                <w:b/>
                <w:sz w:val="24"/>
              </w:rPr>
              <w:t>品牌（如果有）</w:t>
            </w:r>
          </w:p>
        </w:tc>
        <w:tc>
          <w:tcPr>
            <w:tcW w:w="3118" w:type="dxa"/>
            <w:vAlign w:val="center"/>
          </w:tcPr>
          <w:p w14:paraId="2F69A4D0">
            <w:pPr>
              <w:spacing w:line="360" w:lineRule="auto"/>
              <w:jc w:val="center"/>
              <w:rPr>
                <w:rFonts w:hint="eastAsia" w:ascii="仿宋" w:hAnsi="仿宋" w:eastAsia="仿宋" w:cs="仿宋"/>
                <w:b/>
                <w:sz w:val="24"/>
              </w:rPr>
            </w:pPr>
            <w:r>
              <w:rPr>
                <w:rFonts w:hint="eastAsia" w:ascii="仿宋" w:hAnsi="仿宋" w:eastAsia="仿宋" w:cs="仿宋"/>
                <w:b/>
                <w:sz w:val="24"/>
              </w:rPr>
              <w:t>规格型号</w:t>
            </w:r>
          </w:p>
        </w:tc>
        <w:tc>
          <w:tcPr>
            <w:tcW w:w="993" w:type="dxa"/>
            <w:vAlign w:val="center"/>
          </w:tcPr>
          <w:p w14:paraId="02E486F9">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1559" w:type="dxa"/>
            <w:vAlign w:val="center"/>
          </w:tcPr>
          <w:p w14:paraId="141AB5E8">
            <w:pPr>
              <w:spacing w:line="360" w:lineRule="auto"/>
              <w:jc w:val="center"/>
              <w:rPr>
                <w:rFonts w:hint="eastAsia" w:ascii="仿宋" w:hAnsi="仿宋" w:eastAsia="仿宋" w:cs="仿宋"/>
                <w:b/>
                <w:sz w:val="24"/>
              </w:rPr>
            </w:pPr>
            <w:r>
              <w:rPr>
                <w:rFonts w:hint="eastAsia" w:ascii="仿宋" w:hAnsi="仿宋" w:eastAsia="仿宋" w:cs="仿宋"/>
                <w:b/>
                <w:sz w:val="24"/>
              </w:rPr>
              <w:t>单价</w:t>
            </w:r>
          </w:p>
        </w:tc>
        <w:tc>
          <w:tcPr>
            <w:tcW w:w="1984" w:type="dxa"/>
            <w:vAlign w:val="center"/>
          </w:tcPr>
          <w:p w14:paraId="5FC148A4">
            <w:pPr>
              <w:spacing w:line="360" w:lineRule="auto"/>
              <w:jc w:val="center"/>
              <w:rPr>
                <w:rFonts w:hint="eastAsia" w:ascii="仿宋" w:hAnsi="仿宋" w:eastAsia="仿宋" w:cs="仿宋"/>
                <w:b/>
                <w:sz w:val="24"/>
              </w:rPr>
            </w:pPr>
            <w:r>
              <w:rPr>
                <w:rFonts w:hint="eastAsia" w:ascii="仿宋" w:hAnsi="仿宋" w:eastAsia="仿宋" w:cs="仿宋"/>
                <w:b/>
                <w:sz w:val="24"/>
              </w:rPr>
              <w:t>合计</w:t>
            </w:r>
          </w:p>
        </w:tc>
        <w:tc>
          <w:tcPr>
            <w:tcW w:w="3119" w:type="dxa"/>
            <w:vAlign w:val="center"/>
          </w:tcPr>
          <w:p w14:paraId="150CB7BD">
            <w:pPr>
              <w:spacing w:line="360" w:lineRule="auto"/>
              <w:jc w:val="center"/>
              <w:rPr>
                <w:rFonts w:hint="eastAsia" w:ascii="仿宋" w:hAnsi="仿宋" w:eastAsia="仿宋" w:cs="仿宋"/>
                <w:b/>
                <w:sz w:val="24"/>
              </w:rPr>
            </w:pPr>
          </w:p>
          <w:p w14:paraId="23F18050">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14:paraId="02D44ED0">
            <w:pPr>
              <w:spacing w:line="360" w:lineRule="auto"/>
              <w:jc w:val="center"/>
              <w:rPr>
                <w:rFonts w:hint="eastAsia" w:ascii="仿宋" w:hAnsi="仿宋" w:eastAsia="仿宋" w:cs="仿宋"/>
                <w:b/>
                <w:sz w:val="24"/>
              </w:rPr>
            </w:pPr>
          </w:p>
        </w:tc>
      </w:tr>
      <w:tr w14:paraId="4883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659A70F">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417" w:type="dxa"/>
            <w:vAlign w:val="center"/>
          </w:tcPr>
          <w:p w14:paraId="586AA737">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1843" w:type="dxa"/>
            <w:vAlign w:val="center"/>
          </w:tcPr>
          <w:p w14:paraId="0E9DCEBD">
            <w:pPr>
              <w:snapToGrid w:val="0"/>
              <w:spacing w:line="360" w:lineRule="auto"/>
              <w:jc w:val="center"/>
              <w:rPr>
                <w:rFonts w:hint="eastAsia" w:ascii="仿宋" w:hAnsi="仿宋" w:eastAsia="仿宋" w:cs="仿宋"/>
                <w:sz w:val="24"/>
              </w:rPr>
            </w:pPr>
          </w:p>
        </w:tc>
        <w:tc>
          <w:tcPr>
            <w:tcW w:w="3118" w:type="dxa"/>
            <w:vAlign w:val="center"/>
          </w:tcPr>
          <w:p w14:paraId="5710CF66">
            <w:pPr>
              <w:snapToGrid w:val="0"/>
              <w:spacing w:line="360" w:lineRule="auto"/>
              <w:jc w:val="center"/>
              <w:rPr>
                <w:rFonts w:hint="eastAsia" w:ascii="仿宋" w:hAnsi="仿宋" w:eastAsia="仿宋" w:cs="仿宋"/>
                <w:sz w:val="24"/>
              </w:rPr>
            </w:pPr>
          </w:p>
        </w:tc>
        <w:tc>
          <w:tcPr>
            <w:tcW w:w="993" w:type="dxa"/>
            <w:vAlign w:val="center"/>
          </w:tcPr>
          <w:p w14:paraId="3AF1525F">
            <w:pPr>
              <w:snapToGrid w:val="0"/>
              <w:spacing w:line="360" w:lineRule="auto"/>
              <w:jc w:val="center"/>
              <w:rPr>
                <w:rFonts w:hint="eastAsia" w:ascii="仿宋" w:hAnsi="仿宋" w:eastAsia="仿宋" w:cs="仿宋"/>
                <w:sz w:val="24"/>
              </w:rPr>
            </w:pPr>
          </w:p>
        </w:tc>
        <w:tc>
          <w:tcPr>
            <w:tcW w:w="1559" w:type="dxa"/>
            <w:vAlign w:val="center"/>
          </w:tcPr>
          <w:p w14:paraId="56F1E9F1">
            <w:pPr>
              <w:spacing w:line="360" w:lineRule="auto"/>
              <w:jc w:val="center"/>
              <w:rPr>
                <w:rFonts w:hint="eastAsia" w:ascii="仿宋" w:hAnsi="仿宋" w:eastAsia="仿宋" w:cs="仿宋"/>
                <w:sz w:val="24"/>
              </w:rPr>
            </w:pPr>
          </w:p>
        </w:tc>
        <w:tc>
          <w:tcPr>
            <w:tcW w:w="1984" w:type="dxa"/>
            <w:vAlign w:val="center"/>
          </w:tcPr>
          <w:p w14:paraId="19A89DD1">
            <w:pPr>
              <w:spacing w:line="360" w:lineRule="auto"/>
              <w:jc w:val="center"/>
              <w:rPr>
                <w:rFonts w:hint="eastAsia" w:ascii="仿宋" w:hAnsi="仿宋" w:eastAsia="仿宋" w:cs="仿宋"/>
                <w:sz w:val="24"/>
              </w:rPr>
            </w:pPr>
          </w:p>
        </w:tc>
        <w:tc>
          <w:tcPr>
            <w:tcW w:w="3119" w:type="dxa"/>
            <w:vAlign w:val="center"/>
          </w:tcPr>
          <w:p w14:paraId="74BB178A">
            <w:pPr>
              <w:spacing w:line="360" w:lineRule="auto"/>
              <w:jc w:val="center"/>
              <w:rPr>
                <w:rFonts w:hint="eastAsia" w:ascii="仿宋" w:hAnsi="仿宋" w:eastAsia="仿宋" w:cs="仿宋"/>
                <w:sz w:val="24"/>
              </w:rPr>
            </w:pPr>
          </w:p>
        </w:tc>
      </w:tr>
      <w:tr w14:paraId="2144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5BC5D67">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417" w:type="dxa"/>
            <w:vAlign w:val="center"/>
          </w:tcPr>
          <w:p w14:paraId="0658345A">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1843" w:type="dxa"/>
            <w:vAlign w:val="center"/>
          </w:tcPr>
          <w:p w14:paraId="00DD24CF">
            <w:pPr>
              <w:snapToGrid w:val="0"/>
              <w:spacing w:line="360" w:lineRule="auto"/>
              <w:jc w:val="center"/>
              <w:rPr>
                <w:rFonts w:hint="eastAsia" w:ascii="仿宋" w:hAnsi="仿宋" w:eastAsia="仿宋" w:cs="仿宋"/>
                <w:sz w:val="24"/>
              </w:rPr>
            </w:pPr>
          </w:p>
        </w:tc>
        <w:tc>
          <w:tcPr>
            <w:tcW w:w="3118" w:type="dxa"/>
            <w:vAlign w:val="center"/>
          </w:tcPr>
          <w:p w14:paraId="3ED9D0F2">
            <w:pPr>
              <w:snapToGrid w:val="0"/>
              <w:spacing w:line="360" w:lineRule="auto"/>
              <w:jc w:val="center"/>
              <w:rPr>
                <w:rFonts w:hint="eastAsia" w:ascii="仿宋" w:hAnsi="仿宋" w:eastAsia="仿宋" w:cs="仿宋"/>
                <w:sz w:val="24"/>
              </w:rPr>
            </w:pPr>
          </w:p>
        </w:tc>
        <w:tc>
          <w:tcPr>
            <w:tcW w:w="993" w:type="dxa"/>
            <w:vAlign w:val="center"/>
          </w:tcPr>
          <w:p w14:paraId="4531B326">
            <w:pPr>
              <w:snapToGrid w:val="0"/>
              <w:spacing w:line="360" w:lineRule="auto"/>
              <w:jc w:val="center"/>
              <w:rPr>
                <w:rFonts w:hint="eastAsia" w:ascii="仿宋" w:hAnsi="仿宋" w:eastAsia="仿宋" w:cs="仿宋"/>
                <w:sz w:val="24"/>
              </w:rPr>
            </w:pPr>
          </w:p>
        </w:tc>
        <w:tc>
          <w:tcPr>
            <w:tcW w:w="1559" w:type="dxa"/>
            <w:vAlign w:val="center"/>
          </w:tcPr>
          <w:p w14:paraId="1EB298F1">
            <w:pPr>
              <w:spacing w:line="360" w:lineRule="auto"/>
              <w:jc w:val="center"/>
              <w:rPr>
                <w:rFonts w:hint="eastAsia" w:ascii="仿宋" w:hAnsi="仿宋" w:eastAsia="仿宋" w:cs="仿宋"/>
                <w:sz w:val="24"/>
              </w:rPr>
            </w:pPr>
          </w:p>
        </w:tc>
        <w:tc>
          <w:tcPr>
            <w:tcW w:w="1984" w:type="dxa"/>
            <w:vAlign w:val="center"/>
          </w:tcPr>
          <w:p w14:paraId="44A20AC0">
            <w:pPr>
              <w:spacing w:line="360" w:lineRule="auto"/>
              <w:jc w:val="center"/>
              <w:rPr>
                <w:rFonts w:hint="eastAsia" w:ascii="仿宋" w:hAnsi="仿宋" w:eastAsia="仿宋" w:cs="仿宋"/>
                <w:sz w:val="24"/>
              </w:rPr>
            </w:pPr>
          </w:p>
        </w:tc>
        <w:tc>
          <w:tcPr>
            <w:tcW w:w="3119" w:type="dxa"/>
            <w:vAlign w:val="center"/>
          </w:tcPr>
          <w:p w14:paraId="1783403E">
            <w:pPr>
              <w:spacing w:line="360" w:lineRule="auto"/>
              <w:jc w:val="center"/>
              <w:rPr>
                <w:rFonts w:hint="eastAsia" w:ascii="仿宋" w:hAnsi="仿宋" w:eastAsia="仿宋" w:cs="仿宋"/>
                <w:sz w:val="24"/>
              </w:rPr>
            </w:pPr>
          </w:p>
        </w:tc>
      </w:tr>
      <w:tr w14:paraId="39CA2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5051566">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417" w:type="dxa"/>
            <w:vAlign w:val="center"/>
          </w:tcPr>
          <w:p w14:paraId="3F12D7E6">
            <w:pPr>
              <w:snapToGrid w:val="0"/>
              <w:spacing w:line="360" w:lineRule="auto"/>
              <w:jc w:val="center"/>
              <w:rPr>
                <w:rFonts w:hint="eastAsia" w:ascii="仿宋" w:hAnsi="仿宋" w:eastAsia="仿宋" w:cs="仿宋"/>
                <w:sz w:val="24"/>
              </w:rPr>
            </w:pPr>
          </w:p>
        </w:tc>
        <w:tc>
          <w:tcPr>
            <w:tcW w:w="1843" w:type="dxa"/>
            <w:vAlign w:val="center"/>
          </w:tcPr>
          <w:p w14:paraId="50F17755">
            <w:pPr>
              <w:snapToGrid w:val="0"/>
              <w:spacing w:line="360" w:lineRule="auto"/>
              <w:jc w:val="center"/>
              <w:rPr>
                <w:rFonts w:hint="eastAsia" w:ascii="仿宋" w:hAnsi="仿宋" w:eastAsia="仿宋" w:cs="仿宋"/>
                <w:sz w:val="24"/>
              </w:rPr>
            </w:pPr>
          </w:p>
        </w:tc>
        <w:tc>
          <w:tcPr>
            <w:tcW w:w="3118" w:type="dxa"/>
            <w:vAlign w:val="center"/>
          </w:tcPr>
          <w:p w14:paraId="5A7BDD7B">
            <w:pPr>
              <w:snapToGrid w:val="0"/>
              <w:spacing w:line="360" w:lineRule="auto"/>
              <w:jc w:val="center"/>
              <w:rPr>
                <w:rFonts w:hint="eastAsia" w:ascii="仿宋" w:hAnsi="仿宋" w:eastAsia="仿宋" w:cs="仿宋"/>
                <w:sz w:val="24"/>
              </w:rPr>
            </w:pPr>
          </w:p>
        </w:tc>
        <w:tc>
          <w:tcPr>
            <w:tcW w:w="993" w:type="dxa"/>
            <w:vAlign w:val="center"/>
          </w:tcPr>
          <w:p w14:paraId="5CEC9D36">
            <w:pPr>
              <w:snapToGrid w:val="0"/>
              <w:spacing w:line="360" w:lineRule="auto"/>
              <w:jc w:val="center"/>
              <w:rPr>
                <w:rFonts w:hint="eastAsia" w:ascii="仿宋" w:hAnsi="仿宋" w:eastAsia="仿宋" w:cs="仿宋"/>
                <w:sz w:val="24"/>
              </w:rPr>
            </w:pPr>
          </w:p>
        </w:tc>
        <w:tc>
          <w:tcPr>
            <w:tcW w:w="1559" w:type="dxa"/>
            <w:vAlign w:val="center"/>
          </w:tcPr>
          <w:p w14:paraId="7C57FF2C">
            <w:pPr>
              <w:spacing w:line="360" w:lineRule="auto"/>
              <w:jc w:val="center"/>
              <w:rPr>
                <w:rFonts w:hint="eastAsia" w:ascii="仿宋" w:hAnsi="仿宋" w:eastAsia="仿宋" w:cs="仿宋"/>
                <w:sz w:val="24"/>
              </w:rPr>
            </w:pPr>
          </w:p>
        </w:tc>
        <w:tc>
          <w:tcPr>
            <w:tcW w:w="1984" w:type="dxa"/>
            <w:vAlign w:val="center"/>
          </w:tcPr>
          <w:p w14:paraId="56E54407">
            <w:pPr>
              <w:spacing w:line="360" w:lineRule="auto"/>
              <w:jc w:val="center"/>
              <w:rPr>
                <w:rFonts w:hint="eastAsia" w:ascii="仿宋" w:hAnsi="仿宋" w:eastAsia="仿宋" w:cs="仿宋"/>
                <w:sz w:val="24"/>
              </w:rPr>
            </w:pPr>
          </w:p>
        </w:tc>
        <w:tc>
          <w:tcPr>
            <w:tcW w:w="3119" w:type="dxa"/>
            <w:vAlign w:val="center"/>
          </w:tcPr>
          <w:p w14:paraId="346FA2ED">
            <w:pPr>
              <w:spacing w:line="360" w:lineRule="auto"/>
              <w:jc w:val="center"/>
              <w:rPr>
                <w:rFonts w:hint="eastAsia" w:ascii="仿宋" w:hAnsi="仿宋" w:eastAsia="仿宋" w:cs="仿宋"/>
                <w:sz w:val="24"/>
              </w:rPr>
            </w:pPr>
          </w:p>
        </w:tc>
      </w:tr>
      <w:tr w14:paraId="7E4E9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AE8455B">
            <w:pPr>
              <w:spacing w:line="360" w:lineRule="auto"/>
              <w:jc w:val="center"/>
              <w:rPr>
                <w:rFonts w:hint="eastAsia" w:ascii="仿宋" w:hAnsi="仿宋" w:eastAsia="仿宋" w:cs="仿宋"/>
                <w:sz w:val="24"/>
              </w:rPr>
            </w:pPr>
          </w:p>
        </w:tc>
        <w:tc>
          <w:tcPr>
            <w:tcW w:w="1417" w:type="dxa"/>
            <w:vAlign w:val="center"/>
          </w:tcPr>
          <w:p w14:paraId="5BB986A1">
            <w:pPr>
              <w:snapToGrid w:val="0"/>
              <w:spacing w:line="360" w:lineRule="auto"/>
              <w:jc w:val="center"/>
              <w:rPr>
                <w:rFonts w:hint="eastAsia" w:ascii="仿宋" w:hAnsi="仿宋" w:eastAsia="仿宋" w:cs="仿宋"/>
                <w:sz w:val="24"/>
              </w:rPr>
            </w:pPr>
          </w:p>
        </w:tc>
        <w:tc>
          <w:tcPr>
            <w:tcW w:w="1843" w:type="dxa"/>
            <w:vAlign w:val="center"/>
          </w:tcPr>
          <w:p w14:paraId="776EAEC5">
            <w:pPr>
              <w:snapToGrid w:val="0"/>
              <w:spacing w:line="360" w:lineRule="auto"/>
              <w:jc w:val="center"/>
              <w:rPr>
                <w:rFonts w:hint="eastAsia" w:ascii="仿宋" w:hAnsi="仿宋" w:eastAsia="仿宋" w:cs="仿宋"/>
                <w:sz w:val="24"/>
              </w:rPr>
            </w:pPr>
          </w:p>
        </w:tc>
        <w:tc>
          <w:tcPr>
            <w:tcW w:w="3118" w:type="dxa"/>
            <w:vAlign w:val="center"/>
          </w:tcPr>
          <w:p w14:paraId="6C33A510">
            <w:pPr>
              <w:snapToGrid w:val="0"/>
              <w:spacing w:line="360" w:lineRule="auto"/>
              <w:jc w:val="center"/>
              <w:rPr>
                <w:rFonts w:hint="eastAsia" w:ascii="仿宋" w:hAnsi="仿宋" w:eastAsia="仿宋" w:cs="仿宋"/>
                <w:sz w:val="24"/>
              </w:rPr>
            </w:pPr>
          </w:p>
        </w:tc>
        <w:tc>
          <w:tcPr>
            <w:tcW w:w="993" w:type="dxa"/>
            <w:vAlign w:val="center"/>
          </w:tcPr>
          <w:p w14:paraId="14504D6D">
            <w:pPr>
              <w:snapToGrid w:val="0"/>
              <w:spacing w:line="360" w:lineRule="auto"/>
              <w:jc w:val="center"/>
              <w:rPr>
                <w:rFonts w:hint="eastAsia" w:ascii="仿宋" w:hAnsi="仿宋" w:eastAsia="仿宋" w:cs="仿宋"/>
                <w:sz w:val="24"/>
              </w:rPr>
            </w:pPr>
          </w:p>
        </w:tc>
        <w:tc>
          <w:tcPr>
            <w:tcW w:w="1559" w:type="dxa"/>
            <w:vAlign w:val="center"/>
          </w:tcPr>
          <w:p w14:paraId="67B716C0">
            <w:pPr>
              <w:spacing w:line="360" w:lineRule="auto"/>
              <w:jc w:val="center"/>
              <w:rPr>
                <w:rFonts w:hint="eastAsia" w:ascii="仿宋" w:hAnsi="仿宋" w:eastAsia="仿宋" w:cs="仿宋"/>
                <w:sz w:val="24"/>
              </w:rPr>
            </w:pPr>
          </w:p>
        </w:tc>
        <w:tc>
          <w:tcPr>
            <w:tcW w:w="1984" w:type="dxa"/>
            <w:vAlign w:val="center"/>
          </w:tcPr>
          <w:p w14:paraId="75F0C0E1">
            <w:pPr>
              <w:spacing w:line="360" w:lineRule="auto"/>
              <w:jc w:val="center"/>
              <w:rPr>
                <w:rFonts w:hint="eastAsia" w:ascii="仿宋" w:hAnsi="仿宋" w:eastAsia="仿宋" w:cs="仿宋"/>
                <w:sz w:val="24"/>
              </w:rPr>
            </w:pPr>
          </w:p>
        </w:tc>
        <w:tc>
          <w:tcPr>
            <w:tcW w:w="3119" w:type="dxa"/>
            <w:vAlign w:val="center"/>
          </w:tcPr>
          <w:p w14:paraId="30245E9E">
            <w:pPr>
              <w:spacing w:line="360" w:lineRule="auto"/>
              <w:jc w:val="center"/>
              <w:rPr>
                <w:rFonts w:hint="eastAsia" w:ascii="仿宋" w:hAnsi="仿宋" w:eastAsia="仿宋" w:cs="仿宋"/>
                <w:sz w:val="24"/>
              </w:rPr>
            </w:pPr>
          </w:p>
        </w:tc>
      </w:tr>
      <w:tr w14:paraId="3107E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7DDB6ED">
            <w:pPr>
              <w:spacing w:line="360" w:lineRule="auto"/>
              <w:jc w:val="center"/>
              <w:rPr>
                <w:rFonts w:hint="eastAsia" w:ascii="仿宋" w:hAnsi="仿宋" w:eastAsia="仿宋" w:cs="仿宋"/>
                <w:sz w:val="24"/>
              </w:rPr>
            </w:pPr>
          </w:p>
        </w:tc>
        <w:tc>
          <w:tcPr>
            <w:tcW w:w="1417" w:type="dxa"/>
            <w:vAlign w:val="center"/>
          </w:tcPr>
          <w:p w14:paraId="7FBF60A9">
            <w:pPr>
              <w:snapToGrid w:val="0"/>
              <w:spacing w:line="360" w:lineRule="auto"/>
              <w:jc w:val="center"/>
              <w:rPr>
                <w:rFonts w:hint="eastAsia" w:ascii="仿宋" w:hAnsi="仿宋" w:eastAsia="仿宋" w:cs="仿宋"/>
                <w:sz w:val="24"/>
              </w:rPr>
            </w:pPr>
          </w:p>
        </w:tc>
        <w:tc>
          <w:tcPr>
            <w:tcW w:w="1843" w:type="dxa"/>
            <w:vAlign w:val="center"/>
          </w:tcPr>
          <w:p w14:paraId="6BEC26EE">
            <w:pPr>
              <w:snapToGrid w:val="0"/>
              <w:spacing w:line="360" w:lineRule="auto"/>
              <w:jc w:val="center"/>
              <w:rPr>
                <w:rFonts w:hint="eastAsia" w:ascii="仿宋" w:hAnsi="仿宋" w:eastAsia="仿宋" w:cs="仿宋"/>
                <w:sz w:val="24"/>
              </w:rPr>
            </w:pPr>
          </w:p>
        </w:tc>
        <w:tc>
          <w:tcPr>
            <w:tcW w:w="3118" w:type="dxa"/>
            <w:vAlign w:val="center"/>
          </w:tcPr>
          <w:p w14:paraId="5D9E7C42">
            <w:pPr>
              <w:snapToGrid w:val="0"/>
              <w:spacing w:line="360" w:lineRule="auto"/>
              <w:jc w:val="center"/>
              <w:rPr>
                <w:rFonts w:hint="eastAsia" w:ascii="仿宋" w:hAnsi="仿宋" w:eastAsia="仿宋" w:cs="仿宋"/>
                <w:sz w:val="24"/>
              </w:rPr>
            </w:pPr>
          </w:p>
        </w:tc>
        <w:tc>
          <w:tcPr>
            <w:tcW w:w="993" w:type="dxa"/>
            <w:vAlign w:val="center"/>
          </w:tcPr>
          <w:p w14:paraId="2411DD4D">
            <w:pPr>
              <w:snapToGrid w:val="0"/>
              <w:spacing w:line="360" w:lineRule="auto"/>
              <w:jc w:val="center"/>
              <w:rPr>
                <w:rFonts w:hint="eastAsia" w:ascii="仿宋" w:hAnsi="仿宋" w:eastAsia="仿宋" w:cs="仿宋"/>
                <w:sz w:val="24"/>
              </w:rPr>
            </w:pPr>
          </w:p>
        </w:tc>
        <w:tc>
          <w:tcPr>
            <w:tcW w:w="1559" w:type="dxa"/>
            <w:vAlign w:val="center"/>
          </w:tcPr>
          <w:p w14:paraId="5C6386F9">
            <w:pPr>
              <w:spacing w:line="360" w:lineRule="auto"/>
              <w:jc w:val="center"/>
              <w:rPr>
                <w:rFonts w:hint="eastAsia" w:ascii="仿宋" w:hAnsi="仿宋" w:eastAsia="仿宋" w:cs="仿宋"/>
                <w:sz w:val="24"/>
              </w:rPr>
            </w:pPr>
          </w:p>
        </w:tc>
        <w:tc>
          <w:tcPr>
            <w:tcW w:w="1984" w:type="dxa"/>
            <w:vAlign w:val="center"/>
          </w:tcPr>
          <w:p w14:paraId="713DDA8B">
            <w:pPr>
              <w:spacing w:line="360" w:lineRule="auto"/>
              <w:jc w:val="center"/>
              <w:rPr>
                <w:rFonts w:hint="eastAsia" w:ascii="仿宋" w:hAnsi="仿宋" w:eastAsia="仿宋" w:cs="仿宋"/>
                <w:sz w:val="24"/>
              </w:rPr>
            </w:pPr>
          </w:p>
        </w:tc>
        <w:tc>
          <w:tcPr>
            <w:tcW w:w="3119" w:type="dxa"/>
            <w:vAlign w:val="center"/>
          </w:tcPr>
          <w:p w14:paraId="6CF5E966">
            <w:pPr>
              <w:spacing w:line="360" w:lineRule="auto"/>
              <w:jc w:val="center"/>
              <w:rPr>
                <w:rFonts w:hint="eastAsia" w:ascii="仿宋" w:hAnsi="仿宋" w:eastAsia="仿宋" w:cs="仿宋"/>
                <w:sz w:val="24"/>
              </w:rPr>
            </w:pPr>
          </w:p>
        </w:tc>
      </w:tr>
      <w:tr w14:paraId="585F4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16F33B3F">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7655" w:type="dxa"/>
            <w:gridSpan w:val="4"/>
            <w:vAlign w:val="center"/>
          </w:tcPr>
          <w:p w14:paraId="0C3495B0">
            <w:pPr>
              <w:spacing w:line="360" w:lineRule="auto"/>
              <w:jc w:val="center"/>
              <w:rPr>
                <w:rFonts w:hint="eastAsia" w:ascii="仿宋" w:hAnsi="仿宋" w:eastAsia="仿宋" w:cs="仿宋"/>
                <w:sz w:val="24"/>
              </w:rPr>
            </w:pPr>
          </w:p>
        </w:tc>
      </w:tr>
      <w:tr w14:paraId="5E251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9D1BC81">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7655" w:type="dxa"/>
            <w:gridSpan w:val="4"/>
            <w:vAlign w:val="center"/>
          </w:tcPr>
          <w:p w14:paraId="5E397AB3">
            <w:pPr>
              <w:spacing w:line="360" w:lineRule="auto"/>
              <w:jc w:val="center"/>
              <w:rPr>
                <w:rFonts w:hint="eastAsia" w:ascii="仿宋" w:hAnsi="仿宋" w:eastAsia="仿宋" w:cs="仿宋"/>
                <w:sz w:val="24"/>
              </w:rPr>
            </w:pPr>
          </w:p>
        </w:tc>
      </w:tr>
    </w:tbl>
    <w:p w14:paraId="50D8C834">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2785411E">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14:paraId="3E1FE7A7">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总价不为零，部分产品、服务单价为零的，视作已包含在总价中。</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14:paraId="6906BDA5">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3、特别提示：采购代理机构将对项目名称和项目编号，中标供应商名称、地址和中标金额，主要中标标的名称、品牌（如果有）、规格型号、数量、单价等予以公示。</w:t>
      </w:r>
    </w:p>
    <w:p w14:paraId="42A643D3">
      <w:pPr>
        <w:rPr>
          <w:rFonts w:hint="eastAsia" w:ascii="仿宋" w:hAnsi="仿宋" w:eastAsia="仿宋" w:cs="仿宋"/>
          <w:sz w:val="32"/>
          <w:szCs w:val="32"/>
        </w:rPr>
      </w:pPr>
      <w:r>
        <w:rPr>
          <w:rFonts w:hint="eastAsia" w:ascii="仿宋" w:hAnsi="仿宋" w:eastAsia="仿宋" w:cs="仿宋"/>
          <w:sz w:val="32"/>
          <w:szCs w:val="32"/>
        </w:rPr>
        <w:br w:type="page"/>
      </w:r>
    </w:p>
    <w:p w14:paraId="7F84CA2B">
      <w:pPr>
        <w:pStyle w:val="691"/>
        <w:keepNext w:val="0"/>
        <w:pageBreakBefore w:val="0"/>
        <w:tabs>
          <w:tab w:val="clear" w:pos="720"/>
        </w:tabs>
        <w:snapToGrid w:val="0"/>
        <w:spacing w:before="120" w:after="120"/>
        <w:ind w:firstLine="643"/>
        <w:jc w:val="both"/>
        <w:outlineLvl w:val="9"/>
        <w:rPr>
          <w:rFonts w:hint="eastAsia"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14:paraId="244CCFA1">
      <w:pPr>
        <w:pStyle w:val="691"/>
        <w:keepNext w:val="0"/>
        <w:pageBreakBefore w:val="0"/>
        <w:numPr>
          <w:ilvl w:val="255"/>
          <w:numId w:val="0"/>
        </w:numPr>
        <w:tabs>
          <w:tab w:val="clear" w:pos="720"/>
        </w:tabs>
        <w:snapToGrid w:val="0"/>
        <w:spacing w:before="120" w:after="120"/>
        <w:outlineLvl w:val="9"/>
        <w:rPr>
          <w:rFonts w:hint="eastAsia" w:ascii="仿宋" w:hAnsi="仿宋" w:eastAsia="仿宋" w:cs="仿宋"/>
          <w:kern w:val="2"/>
          <w:sz w:val="32"/>
          <w:szCs w:val="32"/>
        </w:rPr>
      </w:pPr>
      <w:r>
        <w:rPr>
          <w:rFonts w:hint="eastAsia" w:ascii="仿宋" w:hAnsi="仿宋" w:eastAsia="仿宋" w:cs="仿宋"/>
          <w:kern w:val="2"/>
          <w:sz w:val="32"/>
          <w:szCs w:val="32"/>
        </w:rPr>
        <w:t>二、报价情况说明（如果有）</w:t>
      </w:r>
    </w:p>
    <w:p w14:paraId="31C61EA4">
      <w:pPr>
        <w:pStyle w:val="691"/>
        <w:keepNext w:val="0"/>
        <w:pageBreakBefore w:val="0"/>
        <w:tabs>
          <w:tab w:val="clear" w:pos="720"/>
        </w:tabs>
        <w:snapToGrid w:val="0"/>
        <w:spacing w:before="120" w:after="120"/>
        <w:ind w:firstLine="643"/>
        <w:jc w:val="left"/>
        <w:outlineLvl w:val="9"/>
        <w:rPr>
          <w:rFonts w:hint="eastAsia" w:ascii="仿宋" w:hAnsi="仿宋" w:eastAsia="仿宋" w:cs="仿宋"/>
          <w:b w:val="0"/>
          <w:sz w:val="24"/>
          <w:szCs w:val="24"/>
        </w:rPr>
      </w:pPr>
      <w:r>
        <w:rPr>
          <w:rFonts w:hint="eastAsia" w:ascii="仿宋" w:hAnsi="仿宋" w:eastAsia="仿宋" w:cs="仿宋"/>
          <w:b w:val="0"/>
          <w:sz w:val="24"/>
          <w:szCs w:val="24"/>
        </w:rPr>
        <w:t>（如供应商报价低于项目预算50%的，应当提交本文档，详细阐述不影响产品质量或者诚信履约的具体原因</w:t>
      </w:r>
      <w:r>
        <w:rPr>
          <w:rFonts w:hint="eastAsia" w:ascii="仿宋" w:hAnsi="仿宋" w:eastAsia="仿宋" w:cs="仿宋"/>
          <w:kern w:val="2"/>
          <w:sz w:val="24"/>
          <w:szCs w:val="24"/>
        </w:rPr>
        <w:t>，否则投标无效。</w:t>
      </w:r>
      <w:r>
        <w:rPr>
          <w:rFonts w:hint="eastAsia" w:ascii="仿宋" w:hAnsi="仿宋" w:eastAsia="仿宋" w:cs="仿宋"/>
          <w:b w:val="0"/>
          <w:sz w:val="24"/>
          <w:szCs w:val="24"/>
        </w:rPr>
        <w:t>）</w:t>
      </w:r>
    </w:p>
    <w:p w14:paraId="18925A8A">
      <w:pPr>
        <w:pStyle w:val="691"/>
        <w:keepNext w:val="0"/>
        <w:pageBreakBefore w:val="0"/>
        <w:tabs>
          <w:tab w:val="clear" w:pos="720"/>
        </w:tabs>
        <w:snapToGrid w:val="0"/>
        <w:spacing w:before="120" w:after="120"/>
        <w:outlineLvl w:val="9"/>
        <w:rPr>
          <w:rFonts w:hint="eastAsia" w:ascii="仿宋" w:hAnsi="仿宋" w:eastAsia="仿宋" w:cs="仿宋"/>
          <w:kern w:val="2"/>
          <w:sz w:val="32"/>
          <w:szCs w:val="32"/>
        </w:rPr>
      </w:pPr>
    </w:p>
    <w:p w14:paraId="41A81542">
      <w:pPr>
        <w:pStyle w:val="691"/>
        <w:keepNext w:val="0"/>
        <w:pageBreakBefore w:val="0"/>
        <w:tabs>
          <w:tab w:val="clear" w:pos="720"/>
        </w:tabs>
        <w:snapToGrid w:val="0"/>
        <w:spacing w:before="120" w:after="120"/>
        <w:outlineLvl w:val="9"/>
        <w:rPr>
          <w:rFonts w:hint="eastAsia" w:ascii="仿宋" w:hAnsi="仿宋" w:eastAsia="仿宋" w:cs="仿宋"/>
          <w:sz w:val="32"/>
          <w:szCs w:val="32"/>
        </w:rPr>
      </w:pPr>
      <w:r>
        <w:rPr>
          <w:rFonts w:hint="eastAsia" w:ascii="仿宋" w:hAnsi="仿宋" w:eastAsia="仿宋" w:cs="仿宋"/>
          <w:kern w:val="2"/>
          <w:sz w:val="32"/>
          <w:szCs w:val="32"/>
        </w:rPr>
        <w:t>三、</w:t>
      </w:r>
      <w:r>
        <w:rPr>
          <w:rFonts w:hint="eastAsia" w:ascii="仿宋" w:hAnsi="仿宋" w:eastAsia="仿宋" w:cs="仿宋"/>
          <w:sz w:val="32"/>
          <w:szCs w:val="32"/>
        </w:rPr>
        <w:t>中小企业声明函</w:t>
      </w:r>
      <w:bookmarkStart w:id="553" w:name="_Hlk101259491"/>
      <w:r>
        <w:rPr>
          <w:rFonts w:hint="eastAsia" w:ascii="仿宋" w:hAnsi="仿宋" w:eastAsia="仿宋" w:cs="仿宋"/>
          <w:sz w:val="32"/>
          <w:szCs w:val="32"/>
        </w:rPr>
        <w:t>（如果有）</w:t>
      </w:r>
      <w:bookmarkEnd w:id="553"/>
    </w:p>
    <w:p w14:paraId="6844567F">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0B737F4">
      <w:pPr>
        <w:spacing w:line="360" w:lineRule="auto"/>
        <w:ind w:right="420"/>
        <w:rPr>
          <w:rFonts w:hint="eastAsia" w:ascii="仿宋" w:hAnsi="仿宋" w:eastAsia="仿宋" w:cs="仿宋"/>
          <w:b/>
          <w:kern w:val="0"/>
          <w:sz w:val="36"/>
          <w:szCs w:val="36"/>
        </w:rPr>
      </w:pPr>
    </w:p>
    <w:p w14:paraId="2FEA621C">
      <w:pPr>
        <w:pStyle w:val="2"/>
        <w:keepNext w:val="0"/>
        <w:keepLines w:val="0"/>
        <w:pageBreakBefore/>
        <w:widowControl/>
        <w:spacing w:before="100" w:beforeAutospacing="1" w:after="100" w:afterAutospacing="1" w:line="360" w:lineRule="auto"/>
        <w:ind w:left="0" w:firstLine="0"/>
        <w:jc w:val="center"/>
        <w:rPr>
          <w:rFonts w:hint="eastAsia" w:ascii="仿宋" w:hAnsi="仿宋" w:eastAsia="仿宋" w:cs="仿宋"/>
          <w:sz w:val="32"/>
          <w:szCs w:val="32"/>
        </w:rPr>
      </w:pPr>
      <w:bookmarkStart w:id="554" w:name="_Toc465665161"/>
      <w:r>
        <w:rPr>
          <w:rFonts w:hint="eastAsia" w:ascii="仿宋" w:hAnsi="仿宋" w:eastAsia="仿宋" w:cs="仿宋"/>
          <w:sz w:val="32"/>
          <w:szCs w:val="32"/>
        </w:rPr>
        <w:t>附件</w:t>
      </w:r>
      <w:bookmarkEnd w:id="554"/>
    </w:p>
    <w:p w14:paraId="4DC2972D">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3D2E6C5E">
      <w:pPr>
        <w:spacing w:line="360" w:lineRule="auto"/>
        <w:jc w:val="center"/>
        <w:rPr>
          <w:rFonts w:hint="eastAsia" w:ascii="仿宋" w:hAnsi="仿宋" w:eastAsia="仿宋" w:cs="仿宋"/>
          <w:b/>
          <w:spacing w:val="6"/>
          <w:sz w:val="32"/>
          <w:szCs w:val="32"/>
        </w:rPr>
      </w:pPr>
      <w:bookmarkStart w:id="555" w:name="OLE_LINK14"/>
      <w:bookmarkStart w:id="556" w:name="OLE_LINK13"/>
      <w:r>
        <w:rPr>
          <w:rFonts w:hint="eastAsia" w:ascii="仿宋" w:hAnsi="仿宋" w:eastAsia="仿宋" w:cs="仿宋"/>
          <w:b/>
          <w:spacing w:val="6"/>
          <w:sz w:val="32"/>
          <w:szCs w:val="32"/>
        </w:rPr>
        <w:t>残疾人福利性单位声明函</w:t>
      </w:r>
    </w:p>
    <w:bookmarkEnd w:id="555"/>
    <w:bookmarkEnd w:id="556"/>
    <w:p w14:paraId="390035E1">
      <w:pPr>
        <w:spacing w:line="360" w:lineRule="auto"/>
        <w:rPr>
          <w:rFonts w:hint="eastAsia" w:ascii="仿宋" w:hAnsi="仿宋" w:eastAsia="仿宋" w:cs="仿宋"/>
          <w:b/>
          <w:spacing w:val="6"/>
          <w:sz w:val="30"/>
          <w:szCs w:val="30"/>
        </w:rPr>
      </w:pPr>
    </w:p>
    <w:p w14:paraId="581FC983">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sz w:val="24"/>
          <w:u w:val="single"/>
        </w:rPr>
        <w:t>（采购人）</w:t>
      </w:r>
      <w:r>
        <w:rPr>
          <w:rFonts w:hint="eastAsia" w:ascii="仿宋" w:hAnsi="仿宋" w:eastAsia="仿宋" w:cs="仿宋"/>
          <w:sz w:val="24"/>
        </w:rPr>
        <w:t>_单位的_</w:t>
      </w:r>
      <w:r>
        <w:rPr>
          <w:rFonts w:hint="eastAsia" w:ascii="仿宋" w:hAnsi="仿宋" w:eastAsia="仿宋" w:cs="仿宋"/>
          <w:sz w:val="24"/>
          <w:u w:val="single"/>
        </w:rPr>
        <w:t>（项目名称）</w:t>
      </w:r>
      <w:r>
        <w:rPr>
          <w:rFonts w:hint="eastAsia" w:ascii="仿宋" w:hAnsi="仿宋" w:eastAsia="仿宋" w:cs="仿宋"/>
          <w:sz w:val="24"/>
        </w:rPr>
        <w:t>__项目采购活动提供本单位制造的货物（由本单位承担工程/提供服务），或者提供其他残疾人福利性单位制造的货物（不包括使用非残疾人福利性单位注册商标的货物）。</w:t>
      </w:r>
    </w:p>
    <w:p w14:paraId="56827916">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666C1A4E">
      <w:pPr>
        <w:spacing w:line="360" w:lineRule="auto"/>
        <w:ind w:firstLine="480" w:firstLineChars="200"/>
        <w:rPr>
          <w:rFonts w:hint="eastAsia" w:ascii="仿宋" w:hAnsi="仿宋" w:eastAsia="仿宋" w:cs="仿宋"/>
          <w:sz w:val="24"/>
        </w:rPr>
      </w:pPr>
    </w:p>
    <w:p w14:paraId="5C3A0FF4">
      <w:pPr>
        <w:spacing w:line="360" w:lineRule="auto"/>
        <w:ind w:firstLine="480" w:firstLineChars="200"/>
        <w:rPr>
          <w:rFonts w:hint="eastAsia" w:ascii="仿宋" w:hAnsi="仿宋" w:eastAsia="仿宋" w:cs="仿宋"/>
          <w:sz w:val="24"/>
        </w:rPr>
      </w:pPr>
    </w:p>
    <w:p w14:paraId="3A82F9E1">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4DB8F857">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4C1C0602">
      <w:pPr>
        <w:spacing w:line="360" w:lineRule="auto"/>
        <w:ind w:firstLine="480" w:firstLineChars="200"/>
        <w:rPr>
          <w:rFonts w:hint="eastAsia" w:ascii="仿宋" w:hAnsi="仿宋" w:eastAsia="仿宋" w:cs="仿宋"/>
          <w:sz w:val="24"/>
        </w:rPr>
      </w:pPr>
    </w:p>
    <w:p w14:paraId="6A1F63D9">
      <w:pPr>
        <w:spacing w:line="360" w:lineRule="auto"/>
        <w:ind w:firstLine="420" w:firstLineChars="200"/>
        <w:rPr>
          <w:rFonts w:hint="eastAsia" w:ascii="仿宋" w:hAnsi="仿宋" w:eastAsia="仿宋" w:cs="仿宋"/>
        </w:rPr>
      </w:pPr>
    </w:p>
    <w:p w14:paraId="514675F7">
      <w:pPr>
        <w:spacing w:line="360" w:lineRule="auto"/>
        <w:ind w:firstLine="420" w:firstLineChars="200"/>
        <w:rPr>
          <w:rFonts w:hint="eastAsia" w:ascii="仿宋" w:hAnsi="仿宋" w:eastAsia="仿宋" w:cs="仿宋"/>
        </w:rPr>
      </w:pPr>
    </w:p>
    <w:p w14:paraId="1728616B">
      <w:pPr>
        <w:spacing w:line="360" w:lineRule="auto"/>
        <w:ind w:firstLine="420" w:firstLineChars="200"/>
        <w:rPr>
          <w:rFonts w:hint="eastAsia" w:ascii="仿宋" w:hAnsi="仿宋" w:eastAsia="仿宋" w:cs="仿宋"/>
        </w:rPr>
      </w:pPr>
    </w:p>
    <w:p w14:paraId="032E13CD">
      <w:pPr>
        <w:spacing w:line="360" w:lineRule="auto"/>
        <w:ind w:firstLine="420" w:firstLineChars="200"/>
        <w:rPr>
          <w:rFonts w:hint="eastAsia" w:ascii="仿宋" w:hAnsi="仿宋" w:eastAsia="仿宋" w:cs="仿宋"/>
        </w:rPr>
      </w:pPr>
    </w:p>
    <w:p w14:paraId="19BA4F5B">
      <w:pPr>
        <w:spacing w:line="360" w:lineRule="auto"/>
        <w:rPr>
          <w:rFonts w:hint="eastAsia" w:ascii="仿宋" w:hAnsi="仿宋" w:eastAsia="仿宋" w:cs="仿宋"/>
          <w:b/>
          <w:sz w:val="24"/>
        </w:rPr>
      </w:pPr>
    </w:p>
    <w:p w14:paraId="1B830C29">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0D7650EC">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0F0B20EA">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38FA66CF">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7946D6B5">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2DA7D0D8">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A03C84F">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1E285060">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0BA025E8">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9DADD25">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7C62A031">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6EA86A24">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4DFCC81C">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595BCB3">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0C7519C3">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036A15B3">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17CF2EEC">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0247E4BC">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1B1EC156">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05EBCD33">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422BD68C">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26D29B78">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78A2FF91">
      <w:pPr>
        <w:snapToGrid w:val="0"/>
        <w:spacing w:line="360" w:lineRule="auto"/>
        <w:rPr>
          <w:rFonts w:hint="eastAsia" w:ascii="仿宋" w:hAnsi="仿宋" w:eastAsia="仿宋" w:cs="仿宋"/>
          <w:sz w:val="24"/>
        </w:rPr>
      </w:pPr>
      <w:r>
        <w:rPr>
          <w:rFonts w:hint="eastAsia" w:ascii="仿宋" w:hAnsi="仿宋" w:eastAsia="仿宋" w:cs="仿宋"/>
          <w:sz w:val="24"/>
        </w:rPr>
        <w:t>……</w:t>
      </w:r>
    </w:p>
    <w:p w14:paraId="203347A0">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6A4F98F8">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0AAC45C1">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0DFCA08F">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2FA83E34">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646729D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64BC9B2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32993203">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3A2066D2">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081555F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358EB540">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3ECC22A7">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385A48AB">
      <w:pPr>
        <w:spacing w:line="360" w:lineRule="auto"/>
        <w:jc w:val="center"/>
        <w:rPr>
          <w:rFonts w:hint="eastAsia" w:ascii="仿宋" w:hAnsi="仿宋" w:eastAsia="仿宋" w:cs="仿宋"/>
          <w:b/>
          <w:sz w:val="24"/>
        </w:rPr>
      </w:pPr>
      <w:r>
        <w:rPr>
          <w:rFonts w:hint="eastAsia" w:ascii="仿宋" w:hAnsi="仿宋" w:eastAsia="仿宋" w:cs="仿宋"/>
          <w:b/>
          <w:spacing w:val="6"/>
          <w:sz w:val="32"/>
          <w:szCs w:val="32"/>
        </w:rPr>
        <w:t>附件3：投诉书范本及制作说明</w:t>
      </w:r>
    </w:p>
    <w:p w14:paraId="7AA2A674">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4CD8A447">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2E23269D">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158D2151">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243D074">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EA0DC8A">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5C397146">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2BB6DC9">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0B6F8C51">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166C02A">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DE6E2B2">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D93C5E4">
      <w:pPr>
        <w:spacing w:line="360" w:lineRule="auto"/>
        <w:rPr>
          <w:rFonts w:hint="eastAsia" w:ascii="仿宋" w:hAnsi="仿宋" w:eastAsia="仿宋" w:cs="仿宋"/>
          <w:sz w:val="24"/>
        </w:rPr>
      </w:pPr>
      <w:r>
        <w:rPr>
          <w:rFonts w:hint="eastAsia" w:ascii="仿宋" w:hAnsi="仿宋" w:eastAsia="仿宋" w:cs="仿宋"/>
          <w:sz w:val="24"/>
        </w:rPr>
        <w:t>被投诉人2</w:t>
      </w:r>
    </w:p>
    <w:p w14:paraId="391BA627">
      <w:pPr>
        <w:spacing w:line="360" w:lineRule="auto"/>
        <w:rPr>
          <w:rFonts w:hint="eastAsia" w:ascii="仿宋" w:hAnsi="仿宋" w:eastAsia="仿宋" w:cs="仿宋"/>
          <w:sz w:val="24"/>
          <w:u w:val="dotted"/>
        </w:rPr>
      </w:pPr>
      <w:r>
        <w:rPr>
          <w:rFonts w:hint="eastAsia" w:ascii="仿宋" w:hAnsi="仿宋" w:eastAsia="仿宋" w:cs="仿宋"/>
          <w:sz w:val="24"/>
        </w:rPr>
        <w:t>……</w:t>
      </w:r>
    </w:p>
    <w:p w14:paraId="74C1F657">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0144F15">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62AACA0">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E2D415B">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4931019F">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78180820">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4CFCABE2">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45AEB79">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7F0849C9">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7C039323">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30308DF1">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51C22380">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1FD8D43F">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C533A32">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7FEC6AAD">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2BC558DF">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4CEF3DC0">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1120C752">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318B3CBA">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45A57E4B">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78EACB19">
      <w:pPr>
        <w:spacing w:line="360" w:lineRule="auto"/>
        <w:rPr>
          <w:rFonts w:hint="eastAsia" w:ascii="仿宋" w:hAnsi="仿宋" w:eastAsia="仿宋" w:cs="仿宋"/>
          <w:sz w:val="24"/>
        </w:rPr>
      </w:pPr>
      <w:r>
        <w:rPr>
          <w:rFonts w:hint="eastAsia" w:ascii="仿宋" w:hAnsi="仿宋" w:eastAsia="仿宋" w:cs="仿宋"/>
          <w:sz w:val="24"/>
        </w:rPr>
        <w:t>投诉事项2</w:t>
      </w:r>
    </w:p>
    <w:p w14:paraId="627E85B3">
      <w:pPr>
        <w:spacing w:line="360" w:lineRule="auto"/>
        <w:rPr>
          <w:rFonts w:hint="eastAsia" w:ascii="仿宋" w:hAnsi="仿宋" w:eastAsia="仿宋" w:cs="仿宋"/>
          <w:sz w:val="24"/>
          <w:u w:val="dotted"/>
        </w:rPr>
      </w:pPr>
      <w:r>
        <w:rPr>
          <w:rFonts w:hint="eastAsia" w:ascii="仿宋" w:hAnsi="仿宋" w:eastAsia="仿宋" w:cs="仿宋"/>
          <w:sz w:val="24"/>
        </w:rPr>
        <w:t>……</w:t>
      </w:r>
    </w:p>
    <w:p w14:paraId="2ADC1B8A">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59194C1B">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A8992E2">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4AD4B13B">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5CA00910">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0288827C">
      <w:pPr>
        <w:spacing w:line="360" w:lineRule="auto"/>
        <w:rPr>
          <w:rFonts w:hint="eastAsia" w:ascii="仿宋" w:hAnsi="仿宋" w:eastAsia="仿宋" w:cs="仿宋"/>
          <w:b/>
          <w:sz w:val="24"/>
        </w:rPr>
      </w:pPr>
    </w:p>
    <w:p w14:paraId="4A027017">
      <w:pPr>
        <w:spacing w:line="360" w:lineRule="auto"/>
        <w:rPr>
          <w:rFonts w:hint="eastAsia" w:ascii="仿宋" w:hAnsi="仿宋" w:eastAsia="仿宋" w:cs="仿宋"/>
          <w:b/>
          <w:sz w:val="24"/>
        </w:rPr>
      </w:pPr>
    </w:p>
    <w:p w14:paraId="5A93002B">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547A4BFC">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72C1DEA2">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1286CFC3">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58DD1653">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34AE479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1CFE4D9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62F387D9">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33AF828C">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6F301238">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2237D49F">
      <w:pPr>
        <w:spacing w:line="360" w:lineRule="auto"/>
        <w:rPr>
          <w:rFonts w:hint="eastAsia" w:ascii="仿宋" w:hAnsi="仿宋" w:eastAsia="仿宋" w:cs="仿宋"/>
          <w:sz w:val="24"/>
          <w:u w:val="single"/>
        </w:rPr>
      </w:pPr>
    </w:p>
    <w:p w14:paraId="52E4AF5A">
      <w:pPr>
        <w:spacing w:line="360" w:lineRule="auto"/>
        <w:rPr>
          <w:rFonts w:hint="eastAsia" w:ascii="仿宋" w:hAnsi="仿宋" w:eastAsia="仿宋" w:cs="仿宋"/>
          <w:sz w:val="24"/>
        </w:rPr>
      </w:pPr>
      <w:r>
        <w:rPr>
          <w:rFonts w:hint="eastAsia" w:ascii="仿宋" w:hAnsi="仿宋" w:eastAsia="仿宋" w:cs="仿宋"/>
          <w:sz w:val="24"/>
          <w:u w:val="single"/>
        </w:rPr>
        <w:t>（采购人）、（采购代理机构）：</w:t>
      </w:r>
    </w:p>
    <w:p w14:paraId="2A27F680">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5A284811">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14:paraId="56619D86">
      <w:pPr>
        <w:spacing w:line="360" w:lineRule="auto"/>
        <w:ind w:firstLine="494"/>
        <w:rPr>
          <w:rFonts w:hint="eastAsia" w:ascii="仿宋" w:hAnsi="仿宋" w:eastAsia="仿宋" w:cs="仿宋"/>
          <w:sz w:val="24"/>
        </w:rPr>
      </w:pPr>
    </w:p>
    <w:p w14:paraId="79E5065A">
      <w:pPr>
        <w:spacing w:line="360" w:lineRule="auto"/>
        <w:ind w:firstLine="494"/>
        <w:rPr>
          <w:rFonts w:hint="eastAsia" w:ascii="仿宋" w:hAnsi="仿宋" w:eastAsia="仿宋" w:cs="仿宋"/>
          <w:sz w:val="24"/>
        </w:rPr>
      </w:pPr>
    </w:p>
    <w:p w14:paraId="6231A161">
      <w:pPr>
        <w:spacing w:line="360" w:lineRule="auto"/>
        <w:ind w:firstLine="494"/>
        <w:rPr>
          <w:rFonts w:hint="eastAsia" w:ascii="仿宋" w:hAnsi="仿宋" w:eastAsia="仿宋" w:cs="仿宋"/>
          <w:sz w:val="24"/>
        </w:rPr>
      </w:pPr>
    </w:p>
    <w:p w14:paraId="2508FBA7">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14:paraId="64AB0158">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14:paraId="0F5F7858">
      <w:pPr>
        <w:rPr>
          <w:rFonts w:hint="eastAsia" w:ascii="仿宋" w:hAnsi="仿宋" w:eastAsia="仿宋" w:cs="仿宋"/>
          <w:sz w:val="24"/>
        </w:rPr>
      </w:pPr>
      <w:r>
        <w:rPr>
          <w:rFonts w:hint="eastAsia" w:ascii="仿宋" w:hAnsi="仿宋" w:eastAsia="仿宋" w:cs="仿宋"/>
          <w:b/>
          <w:bCs/>
          <w:sz w:val="24"/>
        </w:rPr>
        <w:t>附：</w:t>
      </w:r>
    </w:p>
    <w:p w14:paraId="5C98869B">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14:paraId="6270E2D1">
      <w:pPr>
        <w:autoSpaceDE w:val="0"/>
        <w:autoSpaceDN w:val="0"/>
        <w:jc w:val="center"/>
        <w:rPr>
          <w:rFonts w:hint="eastAsia" w:ascii="仿宋" w:hAnsi="仿宋" w:eastAsia="仿宋" w:cs="仿宋"/>
          <w:b/>
          <w:spacing w:val="6"/>
          <w:sz w:val="32"/>
          <w:szCs w:val="32"/>
        </w:rPr>
      </w:pPr>
    </w:p>
    <w:p w14:paraId="1FBA4518">
      <w:pPr>
        <w:autoSpaceDE w:val="0"/>
        <w:autoSpaceDN w:val="0"/>
        <w:jc w:val="center"/>
        <w:rPr>
          <w:rFonts w:hint="eastAsia" w:ascii="仿宋" w:hAnsi="仿宋" w:eastAsia="仿宋" w:cs="仿宋"/>
          <w:b/>
          <w:spacing w:val="6"/>
          <w:sz w:val="32"/>
          <w:szCs w:val="32"/>
        </w:rPr>
      </w:pPr>
    </w:p>
    <w:p w14:paraId="47F9630A">
      <w:pPr>
        <w:autoSpaceDE w:val="0"/>
        <w:autoSpaceDN w:val="0"/>
        <w:jc w:val="center"/>
        <w:rPr>
          <w:rFonts w:hint="eastAsia" w:ascii="仿宋" w:hAnsi="仿宋" w:eastAsia="仿宋" w:cs="仿宋"/>
          <w:b/>
          <w:spacing w:val="6"/>
          <w:sz w:val="32"/>
          <w:szCs w:val="32"/>
        </w:rPr>
      </w:pPr>
    </w:p>
    <w:p w14:paraId="45594EC0">
      <w:pPr>
        <w:autoSpaceDE w:val="0"/>
        <w:autoSpaceDN w:val="0"/>
        <w:jc w:val="center"/>
        <w:rPr>
          <w:rFonts w:hint="eastAsia" w:ascii="仿宋" w:hAnsi="仿宋" w:eastAsia="仿宋" w:cs="仿宋"/>
          <w:b/>
          <w:spacing w:val="6"/>
          <w:sz w:val="32"/>
          <w:szCs w:val="32"/>
        </w:rPr>
      </w:pPr>
    </w:p>
    <w:p w14:paraId="0E2EE69B">
      <w:pPr>
        <w:autoSpaceDE w:val="0"/>
        <w:autoSpaceDN w:val="0"/>
        <w:jc w:val="center"/>
        <w:rPr>
          <w:rFonts w:hint="eastAsia" w:ascii="仿宋" w:hAnsi="仿宋" w:eastAsia="仿宋" w:cs="仿宋"/>
          <w:b/>
          <w:spacing w:val="6"/>
          <w:sz w:val="32"/>
          <w:szCs w:val="32"/>
        </w:rPr>
      </w:pPr>
    </w:p>
    <w:p w14:paraId="38518D65">
      <w:pPr>
        <w:autoSpaceDE w:val="0"/>
        <w:autoSpaceDN w:val="0"/>
        <w:jc w:val="center"/>
        <w:rPr>
          <w:rFonts w:hint="eastAsia" w:ascii="仿宋" w:hAnsi="仿宋" w:eastAsia="仿宋" w:cs="仿宋"/>
          <w:b/>
          <w:spacing w:val="6"/>
          <w:sz w:val="32"/>
          <w:szCs w:val="32"/>
        </w:rPr>
      </w:pPr>
    </w:p>
    <w:p w14:paraId="2BAA214D">
      <w:pPr>
        <w:autoSpaceDE w:val="0"/>
        <w:autoSpaceDN w:val="0"/>
        <w:jc w:val="center"/>
        <w:rPr>
          <w:rFonts w:hint="eastAsia" w:ascii="仿宋" w:hAnsi="仿宋" w:eastAsia="仿宋" w:cs="仿宋"/>
          <w:b/>
          <w:spacing w:val="6"/>
          <w:sz w:val="32"/>
          <w:szCs w:val="32"/>
        </w:rPr>
      </w:pPr>
    </w:p>
    <w:p w14:paraId="38CC56FF">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12324E2E">
      <w:p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附件5：联合协议</w:t>
      </w:r>
    </w:p>
    <w:p w14:paraId="2EEDF083">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7930951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57D4D32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1AB618D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56E3285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p>
    <w:p w14:paraId="638ED18A">
      <w:pPr>
        <w:snapToGrid w:val="0"/>
        <w:spacing w:line="360" w:lineRule="auto"/>
        <w:ind w:firstLine="576"/>
        <w:rPr>
          <w:rFonts w:hint="eastAsia" w:ascii="仿宋" w:hAnsi="仿宋" w:eastAsia="仿宋" w:cs="仿宋"/>
          <w:kern w:val="0"/>
          <w:sz w:val="24"/>
          <w:lang w:val="zh-CN"/>
        </w:rPr>
      </w:pPr>
      <w:bookmarkStart w:id="557"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79098FB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7EDB77F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bookmarkEnd w:id="557"/>
    <w:p w14:paraId="4495E46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r>
        <w:rPr>
          <w:rFonts w:hint="eastAsia" w:ascii="仿宋" w:hAnsi="仿宋" w:eastAsia="仿宋" w:cs="仿宋"/>
          <w:kern w:val="0"/>
          <w:sz w:val="24"/>
        </w:rPr>
        <w:t>根据项目具体情况二选一填写）</w:t>
      </w:r>
      <w:r>
        <w:rPr>
          <w:rFonts w:hint="eastAsia" w:ascii="仿宋" w:hAnsi="仿宋" w:eastAsia="仿宋" w:cs="仿宋"/>
          <w:kern w:val="0"/>
          <w:sz w:val="24"/>
          <w:lang w:val="zh-CN"/>
        </w:rPr>
        <w:t>。</w:t>
      </w:r>
    </w:p>
    <w:p w14:paraId="4568C4CC">
      <w:pPr>
        <w:snapToGrid w:val="0"/>
        <w:spacing w:line="360" w:lineRule="auto"/>
        <w:ind w:firstLine="576"/>
        <w:rPr>
          <w:rFonts w:hint="eastAsia" w:ascii="仿宋" w:hAnsi="仿宋" w:eastAsia="仿宋" w:cs="仿宋"/>
          <w:b/>
          <w:kern w:val="0"/>
          <w:sz w:val="24"/>
          <w:lang w:val="zh-CN"/>
        </w:rPr>
      </w:pPr>
      <w:sdt>
        <w:sdtPr>
          <w:rPr>
            <w:rFonts w:hint="eastAsia" w:ascii="仿宋" w:hAnsi="仿宋" w:eastAsia="仿宋" w:cs="仿宋"/>
            <w:kern w:val="0"/>
            <w:sz w:val="24"/>
          </w:rPr>
          <w:id w:val="14747901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u w:val="single"/>
        </w:rPr>
        <w:t>（联合体成员X,……）</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5F529D79">
      <w:pPr>
        <w:snapToGrid w:val="0"/>
        <w:spacing w:line="360" w:lineRule="auto"/>
        <w:ind w:firstLine="576"/>
        <w:rPr>
          <w:rFonts w:hint="eastAsia" w:ascii="仿宋" w:hAnsi="仿宋" w:eastAsia="仿宋" w:cs="仿宋"/>
          <w:kern w:val="0"/>
          <w:sz w:val="24"/>
          <w:lang w:val="zh-CN"/>
        </w:rPr>
      </w:pPr>
      <w:sdt>
        <w:sdtPr>
          <w:rPr>
            <w:rFonts w:hint="eastAsia" w:ascii="仿宋" w:hAnsi="仿宋" w:eastAsia="仿宋" w:cs="仿宋"/>
            <w:kern w:val="0"/>
            <w:sz w:val="24"/>
          </w:rPr>
          <w:id w:val="14746830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p>
    <w:p w14:paraId="7F70233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0C03E34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0C32DCA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1647E5E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5F4BDD0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7C6C51E0">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28DFEE0">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C77C4FE">
      <w:pPr>
        <w:snapToGrid w:val="0"/>
        <w:spacing w:line="360" w:lineRule="auto"/>
        <w:ind w:right="960"/>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19CD3A83">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714A7F57">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52041EF2">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03240AF3">
      <w:p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附件6：分包意向协议</w:t>
      </w:r>
    </w:p>
    <w:p w14:paraId="18C4C85F">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5047B1E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698140D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w:t>
      </w:r>
      <w:r>
        <w:rPr>
          <w:rFonts w:hint="eastAsia" w:ascii="仿宋" w:hAnsi="仿宋" w:eastAsia="仿宋" w:cs="仿宋"/>
          <w:kern w:val="0"/>
          <w:sz w:val="24"/>
          <w:u w:val="single"/>
          <w:lang w:val="zh-CN"/>
        </w:rPr>
        <w:t>（投标人名称）</w:t>
      </w:r>
      <w:r>
        <w:rPr>
          <w:rFonts w:hint="eastAsia" w:ascii="仿宋" w:hAnsi="仿宋" w:eastAsia="仿宋" w:cs="仿宋"/>
          <w:kern w:val="0"/>
          <w:sz w:val="24"/>
          <w:lang w:val="zh-CN"/>
        </w:rPr>
        <w:t>将工作分包如下：</w:t>
      </w:r>
      <w:r>
        <w:rPr>
          <w:rFonts w:hint="eastAsia" w:ascii="仿宋" w:hAnsi="仿宋" w:eastAsia="仿宋" w:cs="仿宋"/>
          <w:b/>
          <w:bCs/>
          <w:i/>
          <w:iCs/>
          <w:kern w:val="0"/>
          <w:sz w:val="24"/>
          <w:lang w:val="zh-CN"/>
        </w:rPr>
        <w:t>（注：投标人只能将招标文件第二部分中“前附表”的“分包”规定的工作进行分包）</w:t>
      </w:r>
    </w:p>
    <w:p w14:paraId="1EA141F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p>
    <w:p w14:paraId="2B6D3E22">
      <w:pPr>
        <w:snapToGrid w:val="0"/>
        <w:spacing w:line="360" w:lineRule="auto"/>
        <w:ind w:firstLine="576"/>
        <w:rPr>
          <w:rFonts w:hint="eastAsia" w:ascii="仿宋" w:hAnsi="仿宋" w:eastAsia="仿宋" w:cs="仿宋"/>
          <w:kern w:val="0"/>
          <w:sz w:val="24"/>
          <w:u w:val="single"/>
        </w:rPr>
      </w:pP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（分包供应商2名称）；</w:t>
      </w:r>
    </w:p>
    <w:p w14:paraId="18F5732C">
      <w:pPr>
        <w:pStyle w:val="3"/>
        <w:ind w:left="664" w:leftChars="316" w:firstLine="229" w:firstLineChars="95"/>
        <w:rPr>
          <w:rFonts w:hint="eastAsia" w:ascii="仿宋" w:eastAsia="仿宋" w:cs="仿宋"/>
          <w:kern w:val="0"/>
          <w:sz w:val="24"/>
          <w:szCs w:val="24"/>
        </w:rPr>
      </w:pPr>
      <w:r>
        <w:rPr>
          <w:rFonts w:hint="eastAsia" w:ascii="仿宋" w:eastAsia="仿宋" w:cs="仿宋"/>
          <w:kern w:val="0"/>
          <w:sz w:val="24"/>
          <w:szCs w:val="24"/>
        </w:rPr>
        <w:t>……</w:t>
      </w:r>
    </w:p>
    <w:p w14:paraId="1B502A24">
      <w:pPr>
        <w:pStyle w:val="3"/>
        <w:ind w:left="664" w:leftChars="316" w:firstLine="229" w:firstLineChars="95"/>
        <w:rPr>
          <w:rFonts w:hint="eastAsia" w:ascii="仿宋" w:eastAsia="仿宋" w:cs="仿宋"/>
          <w:kern w:val="0"/>
          <w:sz w:val="24"/>
          <w:szCs w:val="24"/>
        </w:rPr>
      </w:pPr>
      <w:r>
        <w:rPr>
          <w:rFonts w:hint="eastAsia" w:ascii="仿宋" w:eastAsia="仿宋" w:cs="仿宋"/>
          <w:kern w:val="0"/>
          <w:sz w:val="24"/>
        </w:rPr>
        <w:t>以上分包供应商具备所承担分包工作内容相应的资质条件且不得再次分包。</w:t>
      </w:r>
    </w:p>
    <w:p w14:paraId="6D6D61A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r>
        <w:rPr>
          <w:rFonts w:hint="eastAsia" w:ascii="仿宋" w:hAnsi="仿宋" w:eastAsia="仿宋" w:cs="仿宋"/>
          <w:kern w:val="0"/>
          <w:sz w:val="24"/>
        </w:rPr>
        <w:t>根据项目具体情况二选一填写）。</w:t>
      </w:r>
    </w:p>
    <w:p w14:paraId="1848DEF9">
      <w:pPr>
        <w:snapToGrid w:val="0"/>
        <w:spacing w:line="360" w:lineRule="auto"/>
        <w:ind w:firstLine="576"/>
        <w:rPr>
          <w:rFonts w:hint="eastAsia" w:ascii="仿宋" w:hAnsi="仿宋" w:eastAsia="仿宋" w:cs="仿宋"/>
          <w:b/>
          <w:kern w:val="0"/>
          <w:sz w:val="24"/>
          <w:lang w:val="zh-CN"/>
        </w:rPr>
      </w:pPr>
      <w:sdt>
        <w:sdtPr>
          <w:rPr>
            <w:rFonts w:hint="eastAsia" w:ascii="仿宋" w:hAnsi="仿宋" w:eastAsia="仿宋" w:cs="仿宋"/>
            <w:kern w:val="0"/>
            <w:sz w:val="24"/>
          </w:rPr>
          <w:id w:val="147459212"/>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w:t>
      </w:r>
      <w:r>
        <w:rPr>
          <w:rFonts w:hint="eastAsia" w:ascii="仿宋" w:hAnsi="仿宋" w:eastAsia="仿宋" w:cs="仿宋"/>
          <w:kern w:val="0"/>
          <w:sz w:val="24"/>
          <w:u w:val="single"/>
        </w:rPr>
        <w:t>（分包供应商X,……）提供的货物全部由小微企业制造，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3E9EC80E">
      <w:pPr>
        <w:spacing w:line="360" w:lineRule="auto"/>
        <w:ind w:firstLine="480" w:firstLineChars="200"/>
        <w:rPr>
          <w:rFonts w:hint="eastAsia" w:ascii="仿宋" w:hAnsi="仿宋" w:eastAsia="仿宋" w:cs="仿宋"/>
          <w:b/>
          <w:bCs/>
          <w:kern w:val="0"/>
          <w:sz w:val="24"/>
          <w:lang w:val="zh-CN"/>
        </w:rPr>
      </w:pPr>
      <w:sdt>
        <w:sdtPr>
          <w:rPr>
            <w:rFonts w:hint="eastAsia" w:ascii="仿宋" w:hAnsi="仿宋" w:eastAsia="仿宋" w:cs="仿宋"/>
            <w:kern w:val="0"/>
            <w:sz w:val="24"/>
          </w:rPr>
          <w:id w:val="147466650"/>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w:t>
      </w:r>
      <w:bookmarkStart w:id="558"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中中小企业、其中小微企业合同金额应当达到的比例要求填写。</w:t>
      </w:r>
      <w:r>
        <w:rPr>
          <w:rFonts w:hint="eastAsia" w:ascii="仿宋" w:hAnsi="仿宋" w:eastAsia="仿宋" w:cs="仿宋"/>
          <w:b/>
          <w:bCs/>
          <w:kern w:val="0"/>
          <w:sz w:val="24"/>
          <w:lang w:val="zh-CN"/>
        </w:rPr>
        <w:t>）</w:t>
      </w:r>
      <w:bookmarkEnd w:id="558"/>
    </w:p>
    <w:p w14:paraId="6C6D938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42C0B493">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75DC36D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14:paraId="1C31460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295845B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14:paraId="3A769E9F">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73B0153F">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14:paraId="452C09C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57FBC6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14:paraId="506AD211">
      <w:pPr>
        <w:snapToGrid w:val="0"/>
        <w:spacing w:line="360" w:lineRule="auto"/>
        <w:ind w:left="770" w:leftChars="342" w:hanging="52" w:hangingChars="25"/>
        <w:rPr>
          <w:rFonts w:hint="eastAsia" w:ascii="仿宋" w:hAnsi="仿宋" w:eastAsia="仿宋" w:cs="仿宋"/>
          <w:kern w:val="0"/>
          <w:sz w:val="24"/>
          <w:lang w:val="zh-CN"/>
        </w:rPr>
      </w:pPr>
      <w:r>
        <w:rPr>
          <w:rFonts w:hint="eastAsia" w:ascii="仿宋" w:hAnsi="仿宋" w:eastAsia="仿宋" w:cs="仿宋"/>
          <w:u w:val="single"/>
        </w:rPr>
        <w:t xml:space="preserve">                                                                                </w:t>
      </w:r>
      <w:r>
        <w:rPr>
          <w:rFonts w:hint="eastAsia" w:ascii="仿宋" w:hAnsi="仿宋" w:eastAsia="仿宋" w:cs="仿宋"/>
          <w:kern w:val="0"/>
          <w:sz w:val="24"/>
          <w:lang w:val="zh-CN"/>
        </w:rPr>
        <w:t>八、其他</w:t>
      </w:r>
    </w:p>
    <w:p w14:paraId="2D09C78B">
      <w:pPr>
        <w:snapToGrid w:val="0"/>
        <w:spacing w:line="360" w:lineRule="auto"/>
        <w:ind w:left="5128" w:leftChars="342" w:hanging="4410" w:hangingChars="2100"/>
        <w:rPr>
          <w:rFonts w:hint="eastAsia" w:ascii="仿宋" w:hAnsi="仿宋" w:eastAsia="仿宋" w:cs="仿宋"/>
          <w:kern w:val="0"/>
          <w:sz w:val="24"/>
          <w:lang w:val="zh-CN"/>
        </w:rPr>
      </w:pPr>
      <w:r>
        <w:rPr>
          <w:rFonts w:hint="eastAsia" w:ascii="仿宋" w:hAnsi="仿宋" w:eastAsia="仿宋" w:cs="仿宋"/>
          <w:u w:val="single"/>
        </w:rPr>
        <w:t xml:space="preserve">                                                                                 </w:t>
      </w:r>
      <w:r>
        <w:rPr>
          <w:rFonts w:hint="eastAsia" w:ascii="仿宋" w:hAnsi="仿宋" w:eastAsia="仿宋" w:cs="仿宋"/>
          <w:kern w:val="0"/>
          <w:sz w:val="24"/>
          <w:lang w:val="zh-CN"/>
        </w:rPr>
        <w:t xml:space="preserve"> 投标人名称(电子签名)：</w:t>
      </w:r>
    </w:p>
    <w:p w14:paraId="6B38F284">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02BC95B0">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17C72B6D">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4ED9A7B3">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0F036A3A">
      <w:pPr>
        <w:rPr>
          <w:rFonts w:hint="eastAsia" w:ascii="仿宋" w:hAnsi="仿宋" w:eastAsia="仿宋" w:cs="仿宋"/>
          <w:b/>
          <w:kern w:val="0"/>
          <w:sz w:val="44"/>
          <w:szCs w:val="44"/>
        </w:rPr>
      </w:pPr>
      <w:r>
        <w:rPr>
          <w:rFonts w:hint="eastAsia" w:ascii="仿宋" w:hAnsi="仿宋" w:eastAsia="仿宋" w:cs="仿宋"/>
          <w:b/>
          <w:kern w:val="0"/>
          <w:sz w:val="44"/>
          <w:szCs w:val="44"/>
        </w:rPr>
        <w:br w:type="page"/>
      </w:r>
    </w:p>
    <w:p w14:paraId="110EF1A3">
      <w:p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附件7：中小企业声明函</w:t>
      </w:r>
    </w:p>
    <w:p w14:paraId="0558C765">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中小企业声明函（货物）</w:t>
      </w:r>
    </w:p>
    <w:p w14:paraId="39E6249D">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 xml:space="preserve">的 </w:t>
      </w:r>
      <w:r>
        <w:rPr>
          <w:rFonts w:hint="eastAsia" w:ascii="仿宋" w:hAnsi="仿宋" w:eastAsia="仿宋" w:cs="仿宋"/>
          <w:sz w:val="24"/>
          <w:u w:val="single"/>
        </w:rPr>
        <w:t>（项目名称）</w:t>
      </w:r>
      <w:r>
        <w:rPr>
          <w:rFonts w:hint="eastAsia" w:ascii="仿宋" w:hAnsi="仿宋" w:eastAsia="仿宋" w:cs="仿宋"/>
          <w:sz w:val="24"/>
        </w:rPr>
        <w:t xml:space="preserve"> 采购活动，提供的货物全部由符合政策要求的中小企业制造。相关企业（含联合体中的中小企业、签订分包意向协议的中小企业）的具体情况如下：</w:t>
      </w:r>
    </w:p>
    <w:p w14:paraId="4D177A58">
      <w:pPr>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①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② （中型企业、小型企业、微型企业）</w:t>
      </w:r>
      <w:r>
        <w:rPr>
          <w:rFonts w:hint="eastAsia" w:ascii="仿宋" w:hAnsi="仿宋" w:eastAsia="仿宋" w:cs="仿宋"/>
          <w:sz w:val="24"/>
        </w:rPr>
        <w:t>；</w:t>
      </w:r>
    </w:p>
    <w:p w14:paraId="18BD5D9C">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①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② （中型企业、小型企业、微型企业）</w:t>
      </w:r>
      <w:r>
        <w:rPr>
          <w:rFonts w:hint="eastAsia" w:ascii="仿宋" w:hAnsi="仿宋" w:eastAsia="仿宋" w:cs="仿宋"/>
          <w:sz w:val="24"/>
        </w:rPr>
        <w:t>；</w:t>
      </w:r>
    </w:p>
    <w:p w14:paraId="33BCE2C5">
      <w:pPr>
        <w:spacing w:line="360" w:lineRule="auto"/>
        <w:ind w:firstLine="480" w:firstLineChars="200"/>
        <w:rPr>
          <w:rFonts w:hint="eastAsia" w:ascii="仿宋" w:hAnsi="仿宋" w:eastAsia="仿宋" w:cs="仿宋"/>
          <w:sz w:val="24"/>
        </w:rPr>
      </w:pPr>
      <w:r>
        <w:rPr>
          <w:rFonts w:hint="eastAsia" w:ascii="仿宋" w:hAnsi="仿宋" w:eastAsia="仿宋" w:cs="仿宋"/>
          <w:sz w:val="24"/>
        </w:rPr>
        <w:t>……</w:t>
      </w:r>
    </w:p>
    <w:p w14:paraId="705462C6">
      <w:pPr>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705E4382">
      <w:pPr>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6B50BC8C">
      <w:pPr>
        <w:snapToGrid w:val="0"/>
        <w:spacing w:line="360" w:lineRule="auto"/>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135E3D79">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2169131D">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注：</w:t>
      </w:r>
    </w:p>
    <w:p w14:paraId="570F164D">
      <w:pPr>
        <w:spacing w:line="360" w:lineRule="auto"/>
        <w:ind w:right="420" w:firstLine="420"/>
        <w:rPr>
          <w:rFonts w:hint="eastAsia" w:ascii="仿宋" w:hAnsi="仿宋" w:eastAsia="仿宋" w:cs="仿宋"/>
        </w:rPr>
      </w:pPr>
      <w:r>
        <w:rPr>
          <w:rFonts w:hint="eastAsia" w:ascii="仿宋" w:hAnsi="仿宋" w:eastAsia="仿宋" w:cs="仿宋"/>
          <w:sz w:val="24"/>
        </w:rPr>
        <w:t>1、应按本格式和要求填写。其中，标的名称和所属行业依据招标文件第二部分投标人须知前附表中“采购标的及其对应的中小企业划分标准所属行业”规定的要求填写，不得缺漏（声明函格式内容中已填写的，无需改动）；标记“①”处填写企业名称；从业人员、营业收入、资产总额填报上一年度数据，无上一年度数据的新成立企业可不填报；结合所填数据，依据《中小企业划型标准规定》（工信部联企业〔2011〕300号）规定，确定中型企业、小型企业、微型企业三种企业类型中的其中一种在标记“②”处填写。</w:t>
      </w:r>
    </w:p>
    <w:p w14:paraId="78D76ED9">
      <w:pPr>
        <w:spacing w:line="360" w:lineRule="auto"/>
        <w:ind w:right="420" w:firstLine="480" w:firstLineChars="200"/>
        <w:rPr>
          <w:rFonts w:hint="eastAsia" w:ascii="仿宋" w:hAnsi="仿宋" w:eastAsia="仿宋" w:cs="仿宋"/>
          <w:b/>
          <w:sz w:val="32"/>
          <w:szCs w:val="32"/>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C463BA">
      <w:pPr>
        <w:rPr>
          <w:rFonts w:hint="eastAsia" w:ascii="仿宋" w:hAnsi="仿宋" w:eastAsia="仿宋" w:cs="仿宋"/>
        </w:rPr>
      </w:pPr>
      <w:r>
        <w:rPr>
          <w:rFonts w:hint="eastAsia" w:ascii="仿宋" w:hAnsi="仿宋" w:eastAsia="仿宋" w:cs="仿宋"/>
        </w:rPr>
        <w:br w:type="page"/>
      </w:r>
    </w:p>
    <w:p w14:paraId="3832E22A">
      <w:pPr>
        <w:pStyle w:val="3"/>
        <w:rPr>
          <w:rFonts w:hint="eastAsia" w:ascii="仿宋" w:eastAsia="仿宋" w:cs="仿宋"/>
          <w:bCs w:val="0"/>
          <w:szCs w:val="18"/>
          <w:lang w:val="en-US"/>
        </w:rPr>
      </w:pPr>
      <w:r>
        <w:rPr>
          <w:rFonts w:hint="eastAsia" w:ascii="仿宋" w:eastAsia="仿宋" w:cs="仿宋"/>
          <w:bCs w:val="0"/>
          <w:szCs w:val="18"/>
          <w:lang w:val="en-US"/>
        </w:rPr>
        <w:t>附件8：中小企业划型标准</w:t>
      </w:r>
    </w:p>
    <w:p w14:paraId="131B2806">
      <w:pPr>
        <w:spacing w:line="360" w:lineRule="auto"/>
        <w:rPr>
          <w:rFonts w:hint="eastAsia" w:ascii="仿宋" w:hAnsi="仿宋" w:eastAsia="仿宋" w:cs="仿宋"/>
        </w:rPr>
      </w:pPr>
      <w:r>
        <w:rPr>
          <w:rFonts w:hint="eastAsia" w:ascii="仿宋" w:hAnsi="仿宋" w:eastAsia="仿宋" w:cs="仿宋"/>
          <w:kern w:val="0"/>
          <w:sz w:val="24"/>
        </w:rPr>
        <w:t>各行业划型标准为：</w:t>
      </w:r>
      <w:r>
        <w:rPr>
          <w:rFonts w:hint="eastAsia" w:ascii="仿宋" w:hAnsi="仿宋" w:eastAsia="仿宋" w:cs="仿宋"/>
          <w:kern w:val="0"/>
          <w:sz w:val="24"/>
        </w:rPr>
        <w:br w:type="textWrapping"/>
      </w:r>
      <w:r>
        <w:rPr>
          <w:rFonts w:hint="eastAsia" w:ascii="仿宋" w:hAnsi="仿宋" w:eastAsia="仿宋" w:cs="仿宋"/>
          <w:kern w:val="0"/>
          <w:sz w:val="24"/>
        </w:rPr>
        <w:t>　　（一）农、林、牧、渔业。营业收入20000万元以下的为中小微型企业。其中，营业收入500万元及以上的为中型企业，营业收入50万元及以上的为小型企业，营业收入50万元以下的为微型企业。</w:t>
      </w:r>
      <w:r>
        <w:rPr>
          <w:rFonts w:hint="eastAsia" w:ascii="仿宋" w:hAnsi="仿宋" w:eastAsia="仿宋" w:cs="仿宋"/>
          <w:kern w:val="0"/>
          <w:sz w:val="24"/>
        </w:rPr>
        <w:br w:type="textWrapping"/>
      </w:r>
      <w:r>
        <w:rPr>
          <w:rFonts w:hint="eastAsia" w:ascii="仿宋" w:hAnsi="仿宋" w:eastAsia="仿宋" w:cs="仿宋"/>
          <w:kern w:val="0"/>
          <w:sz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 w:hAnsi="仿宋" w:eastAsia="仿宋" w:cs="仿宋"/>
          <w:kern w:val="0"/>
          <w:sz w:val="24"/>
        </w:rPr>
        <w:br w:type="textWrapping"/>
      </w:r>
      <w:r>
        <w:rPr>
          <w:rFonts w:hint="eastAsia" w:ascii="仿宋" w:hAnsi="仿宋" w:eastAsia="仿宋" w:cs="仿宋"/>
          <w:kern w:val="0"/>
          <w:sz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仿宋"/>
          <w:kern w:val="0"/>
          <w:sz w:val="24"/>
        </w:rPr>
        <w:br w:type="textWrapping"/>
      </w:r>
      <w:r>
        <w:rPr>
          <w:rFonts w:hint="eastAsia" w:ascii="仿宋" w:hAnsi="仿宋" w:eastAsia="仿宋" w:cs="仿宋"/>
          <w:kern w:val="0"/>
          <w:sz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仿宋" w:hAnsi="仿宋" w:eastAsia="仿宋" w:cs="仿宋"/>
          <w:kern w:val="0"/>
          <w:sz w:val="24"/>
        </w:rPr>
        <w:br w:type="textWrapping"/>
      </w:r>
      <w:r>
        <w:rPr>
          <w:rFonts w:hint="eastAsia" w:ascii="仿宋" w:hAnsi="仿宋" w:eastAsia="仿宋" w:cs="仿宋"/>
          <w:kern w:val="0"/>
          <w:sz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仿宋" w:hAnsi="仿宋" w:eastAsia="仿宋" w:cs="仿宋"/>
          <w:kern w:val="0"/>
          <w:sz w:val="24"/>
        </w:rPr>
        <w:br w:type="textWrapping"/>
      </w:r>
      <w:r>
        <w:rPr>
          <w:rFonts w:hint="eastAsia" w:ascii="仿宋" w:hAnsi="仿宋" w:eastAsia="仿宋" w:cs="仿宋"/>
          <w:kern w:val="0"/>
          <w:sz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仿宋" w:hAnsi="仿宋" w:eastAsia="仿宋" w:cs="仿宋"/>
          <w:kern w:val="0"/>
          <w:sz w:val="24"/>
        </w:rPr>
        <w:br w:type="textWrapping"/>
      </w:r>
      <w:r>
        <w:rPr>
          <w:rFonts w:hint="eastAsia" w:ascii="仿宋" w:hAnsi="仿宋" w:eastAsia="仿宋" w:cs="仿宋"/>
          <w:kern w:val="0"/>
          <w:sz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仿宋" w:hAnsi="仿宋" w:eastAsia="仿宋" w:cs="仿宋"/>
          <w:kern w:val="0"/>
          <w:sz w:val="24"/>
        </w:rPr>
        <w:br w:type="textWrapping"/>
      </w:r>
      <w:r>
        <w:rPr>
          <w:rFonts w:hint="eastAsia" w:ascii="仿宋" w:hAnsi="仿宋" w:eastAsia="仿宋" w:cs="仿宋"/>
          <w:kern w:val="0"/>
          <w:sz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仿宋" w:hAnsi="仿宋" w:eastAsia="仿宋" w:cs="仿宋"/>
          <w:kern w:val="0"/>
          <w:sz w:val="24"/>
        </w:rPr>
        <w:br w:type="textWrapping"/>
      </w:r>
      <w:r>
        <w:rPr>
          <w:rFonts w:hint="eastAsia" w:ascii="仿宋" w:hAnsi="仿宋" w:eastAsia="仿宋" w:cs="仿宋"/>
          <w:kern w:val="0"/>
          <w:sz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kern w:val="0"/>
          <w:sz w:val="24"/>
        </w:rPr>
        <w:br w:type="textWrapping"/>
      </w:r>
      <w:r>
        <w:rPr>
          <w:rFonts w:hint="eastAsia" w:ascii="仿宋" w:hAnsi="仿宋" w:eastAsia="仿宋" w:cs="仿宋"/>
          <w:kern w:val="0"/>
          <w:sz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kern w:val="0"/>
          <w:sz w:val="24"/>
        </w:rPr>
        <w:br w:type="textWrapping"/>
      </w:r>
      <w:r>
        <w:rPr>
          <w:rFonts w:hint="eastAsia" w:ascii="仿宋" w:hAnsi="仿宋" w:eastAsia="仿宋" w:cs="仿宋"/>
          <w:kern w:val="0"/>
          <w:sz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仿宋" w:hAnsi="仿宋" w:eastAsia="仿宋" w:cs="仿宋"/>
          <w:kern w:val="0"/>
          <w:sz w:val="24"/>
        </w:rPr>
        <w:br w:type="textWrapping"/>
      </w:r>
      <w:r>
        <w:rPr>
          <w:rFonts w:hint="eastAsia" w:ascii="仿宋" w:hAnsi="仿宋" w:eastAsia="仿宋" w:cs="仿宋"/>
          <w:kern w:val="0"/>
          <w:sz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 w:hAnsi="仿宋" w:eastAsia="仿宋" w:cs="仿宋"/>
          <w:kern w:val="0"/>
          <w:sz w:val="24"/>
        </w:rPr>
        <w:br w:type="textWrapping"/>
      </w:r>
      <w:r>
        <w:rPr>
          <w:rFonts w:hint="eastAsia" w:ascii="仿宋" w:hAnsi="仿宋" w:eastAsia="仿宋" w:cs="仿宋"/>
          <w:kern w:val="0"/>
          <w:sz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仿宋" w:hAnsi="仿宋" w:eastAsia="仿宋" w:cs="仿宋"/>
          <w:kern w:val="0"/>
          <w:sz w:val="24"/>
        </w:rPr>
        <w:br w:type="textWrapping"/>
      </w:r>
      <w:r>
        <w:rPr>
          <w:rFonts w:hint="eastAsia" w:ascii="仿宋" w:hAnsi="仿宋" w:eastAsia="仿宋" w:cs="仿宋"/>
          <w:kern w:val="0"/>
          <w:sz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仿宋" w:hAnsi="仿宋" w:eastAsia="仿宋" w:cs="仿宋"/>
          <w:kern w:val="0"/>
          <w:sz w:val="24"/>
        </w:rPr>
        <w:br w:type="textWrapping"/>
      </w:r>
      <w:r>
        <w:rPr>
          <w:rFonts w:hint="eastAsia" w:ascii="仿宋" w:hAnsi="仿宋" w:eastAsia="仿宋" w:cs="仿宋"/>
          <w:kern w:val="0"/>
          <w:sz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 w:hAnsi="仿宋" w:eastAsia="仿宋" w:cs="仿宋"/>
          <w:kern w:val="0"/>
          <w:sz w:val="24"/>
        </w:rPr>
        <w:br w:type="textWrapping"/>
      </w:r>
      <w:r>
        <w:rPr>
          <w:rFonts w:hint="eastAsia" w:ascii="仿宋" w:hAnsi="仿宋" w:eastAsia="仿宋" w:cs="仿宋"/>
          <w:kern w:val="0"/>
          <w:sz w:val="24"/>
        </w:rPr>
        <w:t>　　（十六）其他未列明行业。从业人员300人以下的为中小微型企业。其中，从业人员100人及以上的为中型企业；从业人员10人及以上的为小型企业；从业人员10人以下的为微型企业。</w:t>
      </w:r>
    </w:p>
    <w:p w14:paraId="13DB1B97">
      <w:pPr>
        <w:pStyle w:val="3"/>
        <w:jc w:val="center"/>
        <w:rPr>
          <w:rFonts w:hint="eastAsia" w:ascii="仿宋" w:eastAsia="仿宋" w:cs="仿宋"/>
          <w:sz w:val="24"/>
        </w:rPr>
      </w:pPr>
      <w:r>
        <w:rPr>
          <w:rFonts w:hint="eastAsia" w:ascii="仿宋" w:eastAsia="仿宋" w:cs="仿宋"/>
        </w:rPr>
        <w:t>附件</w:t>
      </w:r>
      <w:r>
        <w:rPr>
          <w:rFonts w:hint="eastAsia" w:ascii="仿宋" w:eastAsia="仿宋" w:cs="仿宋"/>
          <w:lang w:val="en-US"/>
        </w:rPr>
        <w:t>9</w:t>
      </w:r>
      <w:r>
        <w:rPr>
          <w:rFonts w:hint="eastAsia" w:ascii="仿宋" w:eastAsia="仿宋" w:cs="仿宋"/>
        </w:rPr>
        <w:t>样品（演示）授权委托书</w:t>
      </w:r>
    </w:p>
    <w:p w14:paraId="57BE262D">
      <w:pPr>
        <w:jc w:val="center"/>
        <w:rPr>
          <w:rFonts w:hint="eastAsia" w:ascii="仿宋" w:hAnsi="仿宋" w:eastAsia="仿宋" w:cs="仿宋"/>
          <w:sz w:val="40"/>
        </w:rPr>
      </w:pPr>
      <w:r>
        <w:rPr>
          <w:rFonts w:hint="eastAsia" w:ascii="仿宋" w:hAnsi="仿宋" w:eastAsia="仿宋" w:cs="仿宋"/>
          <w:sz w:val="40"/>
        </w:rPr>
        <w:t>样品（演示）授权委托书</w:t>
      </w:r>
    </w:p>
    <w:p w14:paraId="34CB80A3">
      <w:pPr>
        <w:jc w:val="center"/>
        <w:rPr>
          <w:rFonts w:hint="eastAsia" w:ascii="仿宋" w:hAnsi="仿宋" w:eastAsia="仿宋" w:cs="仿宋"/>
          <w:sz w:val="40"/>
        </w:rPr>
      </w:pPr>
    </w:p>
    <w:p w14:paraId="7E12C374">
      <w:pPr>
        <w:snapToGrid w:val="0"/>
        <w:spacing w:line="360" w:lineRule="auto"/>
        <w:rPr>
          <w:rFonts w:hint="eastAsia" w:ascii="仿宋" w:hAnsi="仿宋" w:eastAsia="仿宋" w:cs="仿宋"/>
          <w:sz w:val="22"/>
          <w:szCs w:val="28"/>
        </w:rPr>
      </w:pPr>
      <w:r>
        <w:rPr>
          <w:rFonts w:hint="eastAsia" w:ascii="仿宋" w:hAnsi="仿宋" w:eastAsia="仿宋" w:cs="仿宋"/>
          <w:sz w:val="22"/>
          <w:szCs w:val="28"/>
        </w:rPr>
        <w:t>XXX（单位名称或采购机构名称）</w:t>
      </w:r>
      <w:r>
        <w:rPr>
          <w:rFonts w:hint="eastAsia" w:ascii="仿宋" w:hAnsi="仿宋" w:eastAsia="仿宋" w:cs="仿宋"/>
          <w:sz w:val="22"/>
          <w:szCs w:val="28"/>
          <w:lang w:val="zh-CN"/>
        </w:rPr>
        <w:t>：</w:t>
      </w:r>
    </w:p>
    <w:p w14:paraId="30E13BF7">
      <w:pPr>
        <w:snapToGrid w:val="0"/>
        <w:spacing w:line="360" w:lineRule="auto"/>
        <w:ind w:left="254" w:leftChars="121" w:firstLine="440" w:firstLineChars="200"/>
        <w:rPr>
          <w:rFonts w:hint="eastAsia" w:ascii="仿宋" w:hAnsi="仿宋" w:eastAsia="仿宋" w:cs="仿宋"/>
          <w:sz w:val="22"/>
          <w:szCs w:val="28"/>
          <w:u w:val="single"/>
          <w:lang w:val="zh-CN"/>
        </w:rPr>
      </w:pPr>
      <w:r>
        <w:rPr>
          <w:rFonts w:hint="eastAsia" w:ascii="仿宋" w:hAnsi="仿宋" w:eastAsia="仿宋" w:cs="仿宋"/>
          <w:sz w:val="22"/>
          <w:szCs w:val="28"/>
          <w:lang w:val="zh-CN"/>
        </w:rPr>
        <w:t>兹委派</w:t>
      </w:r>
      <w:r>
        <w:rPr>
          <w:rFonts w:hint="eastAsia" w:ascii="仿宋" w:hAnsi="仿宋" w:eastAsia="仿宋" w:cs="仿宋"/>
          <w:sz w:val="22"/>
          <w:szCs w:val="28"/>
          <w:u w:val="single"/>
          <w:lang w:val="zh-CN"/>
        </w:rPr>
        <w:t xml:space="preserve">                </w:t>
      </w:r>
      <w:r>
        <w:rPr>
          <w:rFonts w:hint="eastAsia" w:ascii="仿宋" w:hAnsi="仿宋" w:eastAsia="仿宋" w:cs="仿宋"/>
          <w:sz w:val="22"/>
          <w:szCs w:val="28"/>
          <w:lang w:val="zh-CN"/>
        </w:rPr>
        <w:t>先生/女士，身份证号：</w:t>
      </w:r>
      <w:r>
        <w:rPr>
          <w:rFonts w:hint="eastAsia" w:ascii="仿宋" w:hAnsi="仿宋" w:eastAsia="仿宋" w:cs="仿宋"/>
          <w:sz w:val="22"/>
          <w:szCs w:val="28"/>
          <w:u w:val="single"/>
          <w:lang w:val="zh-CN"/>
        </w:rPr>
        <w:t xml:space="preserve">                   </w:t>
      </w:r>
    </w:p>
    <w:p w14:paraId="4BC65243">
      <w:pPr>
        <w:snapToGrid w:val="0"/>
        <w:spacing w:line="360" w:lineRule="auto"/>
        <w:ind w:left="254" w:leftChars="121" w:firstLine="440" w:firstLineChars="200"/>
        <w:rPr>
          <w:rFonts w:hint="eastAsia" w:ascii="仿宋" w:hAnsi="仿宋" w:eastAsia="仿宋" w:cs="仿宋"/>
          <w:sz w:val="22"/>
          <w:szCs w:val="28"/>
        </w:rPr>
      </w:pPr>
      <w:r>
        <w:rPr>
          <w:rFonts w:hint="eastAsia" w:ascii="仿宋" w:hAnsi="仿宋" w:eastAsia="仿宋" w:cs="仿宋"/>
          <w:sz w:val="22"/>
          <w:szCs w:val="28"/>
          <w:lang w:val="zh-CN"/>
        </w:rPr>
        <w:t>手机：</w:t>
      </w:r>
      <w:r>
        <w:rPr>
          <w:rFonts w:hint="eastAsia" w:ascii="仿宋" w:hAnsi="仿宋" w:eastAsia="仿宋" w:cs="仿宋"/>
          <w:sz w:val="22"/>
          <w:szCs w:val="28"/>
          <w:u w:val="single"/>
          <w:lang w:val="zh-CN"/>
        </w:rPr>
        <w:t xml:space="preserve">             </w:t>
      </w:r>
      <w:r>
        <w:rPr>
          <w:rFonts w:hint="eastAsia" w:ascii="仿宋" w:hAnsi="仿宋" w:eastAsia="仿宋" w:cs="仿宋"/>
          <w:sz w:val="22"/>
          <w:szCs w:val="28"/>
          <w:lang w:val="zh-CN"/>
        </w:rPr>
        <w:t>，代表我公司前来递交</w:t>
      </w:r>
      <w:r>
        <w:rPr>
          <w:rFonts w:hint="eastAsia" w:ascii="仿宋" w:hAnsi="仿宋" w:eastAsia="仿宋" w:cs="仿宋"/>
          <w:sz w:val="22"/>
          <w:szCs w:val="28"/>
          <w:u w:val="single"/>
          <w:lang w:val="zh-CN"/>
        </w:rPr>
        <w:t xml:space="preserve">                           采购项目</w:t>
      </w:r>
      <w:r>
        <w:rPr>
          <w:rFonts w:hint="eastAsia" w:ascii="仿宋" w:hAnsi="仿宋" w:eastAsia="仿宋" w:cs="仿宋"/>
          <w:sz w:val="22"/>
          <w:szCs w:val="28"/>
          <w:lang w:val="zh-CN"/>
        </w:rPr>
        <w:t>【项目编号：              】（标项号：  ）投标样品或参加演示，并全权负责标后取回样品等其他处理事宜。</w:t>
      </w:r>
    </w:p>
    <w:p w14:paraId="124EC4E3">
      <w:pPr>
        <w:snapToGrid w:val="0"/>
        <w:spacing w:line="360" w:lineRule="auto"/>
        <w:rPr>
          <w:rFonts w:hint="eastAsia" w:ascii="仿宋" w:hAnsi="仿宋" w:eastAsia="仿宋" w:cs="仿宋"/>
          <w:sz w:val="22"/>
          <w:szCs w:val="28"/>
          <w:lang w:val="zh-CN"/>
        </w:rPr>
      </w:pPr>
      <w:r>
        <w:rPr>
          <w:rFonts w:hint="eastAsia" w:ascii="仿宋" w:hAnsi="仿宋" w:eastAsia="仿宋" w:cs="仿宋"/>
          <w:sz w:val="22"/>
          <w:szCs w:val="28"/>
          <w:lang w:val="zh-CN"/>
        </w:rPr>
        <w:t xml:space="preserve">  </w:t>
      </w:r>
    </w:p>
    <w:p w14:paraId="72E3E532">
      <w:pPr>
        <w:snapToGrid w:val="0"/>
        <w:spacing w:line="360" w:lineRule="auto"/>
        <w:rPr>
          <w:rFonts w:hint="eastAsia" w:ascii="仿宋" w:hAnsi="仿宋" w:eastAsia="仿宋" w:cs="仿宋"/>
          <w:sz w:val="22"/>
          <w:szCs w:val="28"/>
        </w:rPr>
      </w:pPr>
      <w:r>
        <w:rPr>
          <w:rFonts w:hint="eastAsia" w:ascii="仿宋" w:hAnsi="仿宋" w:eastAsia="仿宋" w:cs="仿宋"/>
          <w:sz w:val="22"/>
          <w:szCs w:val="28"/>
          <w:lang w:val="zh-CN"/>
        </w:rPr>
        <w:t xml:space="preserve">    特此告知。</w:t>
      </w:r>
    </w:p>
    <w:p w14:paraId="2BDC99DD">
      <w:pPr>
        <w:snapToGrid w:val="0"/>
        <w:spacing w:line="360" w:lineRule="auto"/>
        <w:rPr>
          <w:rFonts w:hint="eastAsia" w:ascii="仿宋" w:hAnsi="仿宋" w:eastAsia="仿宋" w:cs="仿宋"/>
          <w:sz w:val="22"/>
          <w:szCs w:val="28"/>
        </w:rPr>
      </w:pPr>
      <w:r>
        <w:rPr>
          <w:rFonts w:hint="eastAsia" w:ascii="仿宋" w:hAnsi="仿宋" w:eastAsia="仿宋" w:cs="仿宋"/>
          <w:sz w:val="22"/>
          <w:szCs w:val="28"/>
          <w:lang w:val="zh-CN"/>
        </w:rPr>
        <w:t xml:space="preserve">                                                  投标人名称(公章)：</w:t>
      </w:r>
    </w:p>
    <w:p w14:paraId="49077FF0">
      <w:pPr>
        <w:snapToGrid w:val="0"/>
        <w:spacing w:line="360" w:lineRule="auto"/>
        <w:rPr>
          <w:rFonts w:hint="eastAsia" w:ascii="仿宋" w:hAnsi="仿宋" w:eastAsia="仿宋" w:cs="仿宋"/>
          <w:sz w:val="22"/>
          <w:szCs w:val="28"/>
        </w:rPr>
      </w:pPr>
      <w:r>
        <w:rPr>
          <w:rFonts w:hint="eastAsia" w:ascii="仿宋" w:hAnsi="仿宋" w:eastAsia="仿宋" w:cs="仿宋"/>
          <w:sz w:val="22"/>
          <w:szCs w:val="28"/>
          <w:lang w:val="zh-CN"/>
        </w:rPr>
        <w:t xml:space="preserve">                                                  </w:t>
      </w:r>
    </w:p>
    <w:p w14:paraId="3FC3ED0F">
      <w:pPr>
        <w:snapToGrid w:val="0"/>
        <w:spacing w:line="360" w:lineRule="auto"/>
        <w:ind w:right="240"/>
        <w:jc w:val="right"/>
        <w:rPr>
          <w:rFonts w:hint="eastAsia" w:ascii="仿宋" w:hAnsi="仿宋" w:eastAsia="仿宋" w:cs="仿宋"/>
          <w:sz w:val="22"/>
          <w:szCs w:val="28"/>
          <w:lang w:val="zh-CN"/>
        </w:rPr>
      </w:pPr>
      <w:r>
        <w:rPr>
          <w:rFonts w:hint="eastAsia" w:ascii="仿宋" w:hAnsi="仿宋" w:eastAsia="仿宋" w:cs="仿宋"/>
          <w:sz w:val="22"/>
          <w:szCs w:val="28"/>
          <w:lang w:val="zh-CN"/>
        </w:rPr>
        <w:t>签发日期：  年  月   日</w:t>
      </w:r>
    </w:p>
    <w:p w14:paraId="5A6A2E3E">
      <w:pPr>
        <w:snapToGrid w:val="0"/>
        <w:spacing w:line="360" w:lineRule="auto"/>
        <w:ind w:right="240"/>
        <w:jc w:val="right"/>
        <w:rPr>
          <w:rFonts w:hint="eastAsia" w:ascii="仿宋" w:hAnsi="仿宋" w:eastAsia="仿宋" w:cs="仿宋"/>
          <w:sz w:val="22"/>
          <w:szCs w:val="28"/>
          <w:lang w:val="zh-CN"/>
        </w:rPr>
      </w:pPr>
    </w:p>
    <w:p w14:paraId="367CD98A">
      <w:pPr>
        <w:snapToGrid w:val="0"/>
        <w:spacing w:line="360" w:lineRule="auto"/>
        <w:ind w:right="1920"/>
        <w:rPr>
          <w:rFonts w:hint="eastAsia" w:ascii="仿宋" w:hAnsi="仿宋" w:eastAsia="仿宋" w:cs="仿宋"/>
          <w:sz w:val="22"/>
          <w:szCs w:val="28"/>
          <w:lang w:val="zh-CN"/>
        </w:rPr>
      </w:pPr>
    </w:p>
    <w:p w14:paraId="6EB254E1">
      <w:pPr>
        <w:snapToGrid w:val="0"/>
        <w:spacing w:line="360" w:lineRule="auto"/>
        <w:ind w:right="240"/>
        <w:jc w:val="right"/>
        <w:rPr>
          <w:rFonts w:hint="eastAsia" w:ascii="仿宋" w:hAnsi="仿宋" w:eastAsia="仿宋" w:cs="仿宋"/>
          <w:sz w:val="22"/>
          <w:szCs w:val="28"/>
          <w:lang w:val="zh-CN"/>
        </w:rPr>
      </w:pPr>
    </w:p>
    <w:p w14:paraId="4A6F1C19">
      <w:pPr>
        <w:snapToGrid w:val="0"/>
        <w:spacing w:line="360" w:lineRule="auto"/>
        <w:ind w:right="240"/>
        <w:rPr>
          <w:rFonts w:hint="eastAsia" w:ascii="仿宋" w:hAnsi="仿宋" w:eastAsia="仿宋" w:cs="仿宋"/>
          <w:sz w:val="22"/>
          <w:szCs w:val="28"/>
          <w:lang w:val="zh-CN"/>
        </w:rPr>
      </w:pPr>
      <w:r>
        <w:rPr>
          <w:rFonts w:hint="eastAsia" w:ascii="仿宋" w:hAnsi="仿宋" w:eastAsia="仿宋" w:cs="仿宋"/>
          <w:sz w:val="22"/>
          <w:szCs w:val="28"/>
        </w:rPr>
        <w:t>受委托人</w:t>
      </w:r>
      <w:r>
        <w:rPr>
          <w:rFonts w:hint="eastAsia" w:ascii="仿宋" w:hAnsi="仿宋" w:eastAsia="仿宋" w:cs="仿宋"/>
          <w:sz w:val="22"/>
          <w:szCs w:val="28"/>
          <w:lang w:val="zh-CN"/>
        </w:rPr>
        <w:t>身份证复印件：</w:t>
      </w:r>
    </w:p>
    <w:p w14:paraId="2395B557">
      <w:pPr>
        <w:snapToGrid w:val="0"/>
        <w:spacing w:line="360" w:lineRule="auto"/>
        <w:ind w:right="240"/>
        <w:rPr>
          <w:rFonts w:hint="eastAsia" w:ascii="仿宋" w:hAnsi="仿宋" w:eastAsia="仿宋" w:cs="仿宋"/>
          <w:sz w:val="22"/>
          <w:szCs w:val="28"/>
          <w:lang w:val="zh-CN"/>
        </w:rPr>
      </w:pPr>
      <w:r>
        <w:rPr>
          <w:rFonts w:hint="eastAsia" w:ascii="仿宋" w:hAnsi="仿宋" w:eastAsia="仿宋" w:cs="仿宋"/>
          <w:sz w:val="22"/>
          <w:szCs w:val="28"/>
          <w:lang w:val="zh-CN"/>
        </w:rPr>
        <w:t>说明：本委托书在有样品或演示时由受委托人携带至指定地点。</w:t>
      </w:r>
    </w:p>
    <w:p w14:paraId="415A7E4E">
      <w:pPr>
        <w:spacing w:line="360" w:lineRule="auto"/>
        <w:rPr>
          <w:rFonts w:hint="eastAsia" w:ascii="仿宋" w:hAnsi="仿宋" w:eastAsia="仿宋" w:cs="仿宋"/>
          <w:bCs/>
          <w:sz w:val="28"/>
          <w:szCs w:val="28"/>
        </w:rPr>
      </w:pPr>
      <w:r>
        <w:rPr>
          <w:rFonts w:hint="eastAsia" w:ascii="仿宋" w:hAnsi="仿宋" w:eastAsia="仿宋" w:cs="仿宋"/>
          <w:b/>
          <w:sz w:val="22"/>
          <w:szCs w:val="28"/>
        </w:rPr>
        <w:t>同时有样品和演示的，可委托不同人员。</w:t>
      </w:r>
    </w:p>
    <w:p w14:paraId="47AC5CEA"/>
    <w:p w14:paraId="3A754A09"/>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Futura Bk">
    <w:altName w:val="Courier New"/>
    <w:panose1 w:val="00000000000000000000"/>
    <w:charset w:val="00"/>
    <w:family w:val="auto"/>
    <w:pitch w:val="default"/>
    <w:sig w:usb0="00000000" w:usb1="00000000" w:usb2="00000000" w:usb3="00000000" w:csb0="0000009F"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8237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C392E">
    <w:pPr>
      <w:pStyle w:val="40"/>
      <w:framePr w:wrap="around" w:vAnchor="text" w:hAnchor="margin" w:xAlign="right" w:y="1"/>
      <w:rPr>
        <w:rStyle w:val="73"/>
      </w:rPr>
    </w:pPr>
    <w:r>
      <w:fldChar w:fldCharType="begin"/>
    </w:r>
    <w:r>
      <w:rPr>
        <w:rStyle w:val="73"/>
      </w:rPr>
      <w:instrText xml:space="preserve">PAGE  </w:instrText>
    </w:r>
    <w:r>
      <w:fldChar w:fldCharType="end"/>
    </w:r>
  </w:p>
  <w:p w14:paraId="5EDA86BB">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A749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9F15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09CA9E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3DC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AA23BC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83041">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48D21">
    <w:pPr>
      <w:pStyle w:val="40"/>
      <w:framePr w:wrap="around" w:vAnchor="text" w:hAnchor="margin" w:xAlign="right" w:y="1"/>
      <w:rPr>
        <w:rStyle w:val="73"/>
      </w:rPr>
    </w:pPr>
    <w:r>
      <w:fldChar w:fldCharType="begin"/>
    </w:r>
    <w:r>
      <w:rPr>
        <w:rStyle w:val="73"/>
      </w:rPr>
      <w:instrText xml:space="preserve">PAGE  </w:instrText>
    </w:r>
    <w:r>
      <w:fldChar w:fldCharType="end"/>
    </w:r>
  </w:p>
  <w:p w14:paraId="30170B0C">
    <w:pPr>
      <w:pStyle w:val="4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D0DC4">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9" w:name="_Toc164085800"/>
    <w:bookmarkStart w:id="560" w:name="_Toc91899912"/>
    <w:bookmarkStart w:id="561" w:name="_Toc131845147"/>
    <w:bookmarkStart w:id="562" w:name="_Toc36110187"/>
    <w:r>
      <w:rPr>
        <w:rFonts w:hint="eastAsia" w:ascii="仿宋_GB2312" w:eastAsia="仿宋_GB2312"/>
        <w:kern w:val="0"/>
        <w:szCs w:val="21"/>
      </w:rPr>
      <w:t xml:space="preserve"> 页</w:t>
    </w:r>
    <w:bookmarkEnd w:id="559"/>
    <w:bookmarkEnd w:id="560"/>
    <w:bookmarkEnd w:id="561"/>
    <w:bookmarkEnd w:id="562"/>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B682D">
    <w:pPr>
      <w:pStyle w:val="41"/>
      <w:pBdr>
        <w:bottom w:val="single" w:color="auto" w:sz="6" w:space="4"/>
      </w:pBdr>
      <w:jc w:val="right"/>
    </w:pPr>
    <w:r>
      <w:t></w:t>
    </w:r>
    <w:r>
      <w:rPr>
        <w:rFonts w:hint="eastAsia"/>
      </w:rPr>
      <w:t xml:space="preserve">             </w:t>
    </w:r>
    <w:r>
      <w:t>杭州市政府采购公开招标文件</w:t>
    </w:r>
  </w:p>
  <w:p w14:paraId="5A4875B1">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E19F2">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3E8ED">
    <w:pPr>
      <w:pStyle w:val="41"/>
      <w:jc w:val="right"/>
      <w:rPr>
        <w:rFonts w:ascii="仿宋_GB2312" w:eastAsia="仿宋_GB2312"/>
        <w:b/>
        <w:i/>
        <w:u w:val="single"/>
      </w:rPr>
    </w:pPr>
    <w:r>
      <w:rPr>
        <w:rFonts w:hint="eastAsia"/>
      </w:rPr>
      <w:t xml:space="preserve">                                  </w:t>
    </w:r>
    <w:r>
      <w:t>杭州市政府采购公开招标文件</w:t>
    </w:r>
  </w:p>
  <w:p w14:paraId="791BAC1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24285">
    <w:pPr>
      <w:pStyle w:val="41"/>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FACC6">
    <w:pPr>
      <w:pStyle w:val="41"/>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65F67">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EFBE0E82"/>
    <w:multiLevelType w:val="singleLevel"/>
    <w:tmpl w:val="EFBE0E82"/>
    <w:lvl w:ilvl="0" w:tentative="0">
      <w:start w:val="16"/>
      <w:numFmt w:val="decimal"/>
      <w:suff w:val="space"/>
      <w:lvlText w:val="%1."/>
      <w:lvlJc w:val="left"/>
    </w:lvl>
  </w:abstractNum>
  <w:abstractNum w:abstractNumId="4">
    <w:nsid w:val="F79E0EA8"/>
    <w:multiLevelType w:val="singleLevel"/>
    <w:tmpl w:val="F79E0EA8"/>
    <w:lvl w:ilvl="0" w:tentative="0">
      <w:start w:val="13"/>
      <w:numFmt w:val="decimal"/>
      <w:suff w:val="space"/>
      <w:lvlText w:val="%1."/>
      <w:lvlJc w:val="left"/>
    </w:lvl>
  </w:abstractNum>
  <w:abstractNum w:abstractNumId="5">
    <w:nsid w:val="FDE4442F"/>
    <w:multiLevelType w:val="singleLevel"/>
    <w:tmpl w:val="FDE4442F"/>
    <w:lvl w:ilvl="0" w:tentative="0">
      <w:start w:val="11"/>
      <w:numFmt w:val="decimal"/>
      <w:suff w:val="space"/>
      <w:lvlText w:val="%1."/>
      <w:lvlJc w:val="left"/>
    </w:lvl>
  </w:abstractNum>
  <w:abstractNum w:abstractNumId="6">
    <w:nsid w:val="FEBA56D7"/>
    <w:multiLevelType w:val="singleLevel"/>
    <w:tmpl w:val="FEBA56D7"/>
    <w:lvl w:ilvl="0" w:tentative="0">
      <w:start w:val="1"/>
      <w:numFmt w:val="chineseCounting"/>
      <w:suff w:val="space"/>
      <w:lvlText w:val="第%1部分"/>
      <w:lvlJc w:val="left"/>
      <w:rPr>
        <w:rFonts w:hint="eastAsia"/>
      </w:rPr>
    </w:lvl>
  </w:abstractNum>
  <w:abstractNum w:abstractNumId="7">
    <w:nsid w:val="FFE5FEDD"/>
    <w:multiLevelType w:val="singleLevel"/>
    <w:tmpl w:val="FFE5FEDD"/>
    <w:lvl w:ilvl="0" w:tentative="0">
      <w:start w:val="1"/>
      <w:numFmt w:val="decimal"/>
      <w:suff w:val="nothing"/>
      <w:lvlText w:val="（%1）"/>
      <w:lvlJc w:val="left"/>
    </w:lvl>
  </w:abstractNum>
  <w:abstractNum w:abstractNumId="8">
    <w:nsid w:val="FFEFBFBE"/>
    <w:multiLevelType w:val="singleLevel"/>
    <w:tmpl w:val="FFEFBFBE"/>
    <w:lvl w:ilvl="0" w:tentative="0">
      <w:start w:val="4"/>
      <w:numFmt w:val="decimal"/>
      <w:lvlText w:val="%1."/>
      <w:lvlJc w:val="left"/>
      <w:pPr>
        <w:tabs>
          <w:tab w:val="left" w:pos="312"/>
        </w:tabs>
      </w:pPr>
    </w:lvl>
  </w:abstractNum>
  <w:abstractNum w:abstractNumId="9">
    <w:nsid w:val="57FF7EC6"/>
    <w:multiLevelType w:val="singleLevel"/>
    <w:tmpl w:val="57FF7EC6"/>
    <w:lvl w:ilvl="0" w:tentative="0">
      <w:start w:val="15"/>
      <w:numFmt w:val="decimal"/>
      <w:suff w:val="space"/>
      <w:lvlText w:val="%1."/>
      <w:lvlJc w:val="left"/>
    </w:lvl>
  </w:abstractNum>
  <w:num w:numId="1">
    <w:abstractNumId w:val="8"/>
  </w:num>
  <w:num w:numId="2">
    <w:abstractNumId w:val="2"/>
  </w:num>
  <w:num w:numId="3">
    <w:abstractNumId w:val="5"/>
  </w:num>
  <w:num w:numId="4">
    <w:abstractNumId w:val="4"/>
  </w:num>
  <w:num w:numId="5">
    <w:abstractNumId w:val="9"/>
  </w:num>
  <w:num w:numId="6">
    <w:abstractNumId w:val="3"/>
  </w:num>
  <w:num w:numId="7">
    <w:abstractNumId w:val="0"/>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2CC2"/>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42"/>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0DF"/>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4E62"/>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6FF"/>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4F3"/>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AED"/>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5C6"/>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3E8A"/>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3AE5"/>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B3B"/>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B48"/>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D27"/>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3272"/>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D5"/>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554"/>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03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53B"/>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ACD"/>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2B05"/>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DA1"/>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1F5"/>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458"/>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A8D"/>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3124A2"/>
    <w:rsid w:val="035D3297"/>
    <w:rsid w:val="036634D2"/>
    <w:rsid w:val="03B74E41"/>
    <w:rsid w:val="03DD35E4"/>
    <w:rsid w:val="04076900"/>
    <w:rsid w:val="041A5A3B"/>
    <w:rsid w:val="042311BA"/>
    <w:rsid w:val="042B157A"/>
    <w:rsid w:val="04824B9E"/>
    <w:rsid w:val="048F763B"/>
    <w:rsid w:val="04936845"/>
    <w:rsid w:val="049F330E"/>
    <w:rsid w:val="04AA775C"/>
    <w:rsid w:val="04AF1889"/>
    <w:rsid w:val="04F66F48"/>
    <w:rsid w:val="05251E14"/>
    <w:rsid w:val="05A16594"/>
    <w:rsid w:val="05A33A8F"/>
    <w:rsid w:val="05A7762D"/>
    <w:rsid w:val="060E5941"/>
    <w:rsid w:val="06110FAF"/>
    <w:rsid w:val="063D4CBA"/>
    <w:rsid w:val="06493CA7"/>
    <w:rsid w:val="065A6178"/>
    <w:rsid w:val="066F1CF3"/>
    <w:rsid w:val="06930BB8"/>
    <w:rsid w:val="06A92350"/>
    <w:rsid w:val="07245D42"/>
    <w:rsid w:val="07264C62"/>
    <w:rsid w:val="075772D7"/>
    <w:rsid w:val="0779354C"/>
    <w:rsid w:val="08061376"/>
    <w:rsid w:val="08452D77"/>
    <w:rsid w:val="08493DEA"/>
    <w:rsid w:val="086401F8"/>
    <w:rsid w:val="08751CAA"/>
    <w:rsid w:val="087E4C40"/>
    <w:rsid w:val="08A871D0"/>
    <w:rsid w:val="08D66AD6"/>
    <w:rsid w:val="08DA33A3"/>
    <w:rsid w:val="08E80F13"/>
    <w:rsid w:val="09335624"/>
    <w:rsid w:val="0944690F"/>
    <w:rsid w:val="09535675"/>
    <w:rsid w:val="09540457"/>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C4CB7"/>
    <w:rsid w:val="0BF6188C"/>
    <w:rsid w:val="0BF73C91"/>
    <w:rsid w:val="0C170175"/>
    <w:rsid w:val="0C571A41"/>
    <w:rsid w:val="0C5C1171"/>
    <w:rsid w:val="0C5E1CBC"/>
    <w:rsid w:val="0C615B50"/>
    <w:rsid w:val="0C8445DA"/>
    <w:rsid w:val="0C87121B"/>
    <w:rsid w:val="0CAA755C"/>
    <w:rsid w:val="0CAD246E"/>
    <w:rsid w:val="0CC007F7"/>
    <w:rsid w:val="0CC617AC"/>
    <w:rsid w:val="0CC70BCA"/>
    <w:rsid w:val="0CE618DF"/>
    <w:rsid w:val="0CFE707A"/>
    <w:rsid w:val="0D063BDA"/>
    <w:rsid w:val="0D08375F"/>
    <w:rsid w:val="0D0F7E0C"/>
    <w:rsid w:val="0D184CFB"/>
    <w:rsid w:val="0D4A7419"/>
    <w:rsid w:val="0D827401"/>
    <w:rsid w:val="0D84094E"/>
    <w:rsid w:val="0D8A00E9"/>
    <w:rsid w:val="0D8D589E"/>
    <w:rsid w:val="0DA01C73"/>
    <w:rsid w:val="0DD63300"/>
    <w:rsid w:val="0DF50604"/>
    <w:rsid w:val="0DF702FE"/>
    <w:rsid w:val="0E060E51"/>
    <w:rsid w:val="0E4E33A5"/>
    <w:rsid w:val="0E5232CD"/>
    <w:rsid w:val="0E5604B2"/>
    <w:rsid w:val="0E6D5D79"/>
    <w:rsid w:val="0E9D0089"/>
    <w:rsid w:val="0EB803EE"/>
    <w:rsid w:val="0EF94D4B"/>
    <w:rsid w:val="0F0F11BE"/>
    <w:rsid w:val="0F4958DC"/>
    <w:rsid w:val="0F515DF7"/>
    <w:rsid w:val="0F596BA8"/>
    <w:rsid w:val="0F6248D2"/>
    <w:rsid w:val="0F693536"/>
    <w:rsid w:val="0F7B0511"/>
    <w:rsid w:val="0F7B76D9"/>
    <w:rsid w:val="0F816ACD"/>
    <w:rsid w:val="0F841BAC"/>
    <w:rsid w:val="0F9832DB"/>
    <w:rsid w:val="0FBF3FD2"/>
    <w:rsid w:val="0FBF7FF3"/>
    <w:rsid w:val="102D1D4D"/>
    <w:rsid w:val="104D6442"/>
    <w:rsid w:val="10646583"/>
    <w:rsid w:val="107D4B15"/>
    <w:rsid w:val="108A3C80"/>
    <w:rsid w:val="10C26171"/>
    <w:rsid w:val="10F33360"/>
    <w:rsid w:val="10FC16EA"/>
    <w:rsid w:val="10FC6AD8"/>
    <w:rsid w:val="110F1D40"/>
    <w:rsid w:val="11266F33"/>
    <w:rsid w:val="118963A1"/>
    <w:rsid w:val="11C6522A"/>
    <w:rsid w:val="11E104CC"/>
    <w:rsid w:val="11E20309"/>
    <w:rsid w:val="11EC226A"/>
    <w:rsid w:val="12255233"/>
    <w:rsid w:val="12530213"/>
    <w:rsid w:val="127723A9"/>
    <w:rsid w:val="12862074"/>
    <w:rsid w:val="12883966"/>
    <w:rsid w:val="129E45B4"/>
    <w:rsid w:val="12D81596"/>
    <w:rsid w:val="13072A44"/>
    <w:rsid w:val="132D60B6"/>
    <w:rsid w:val="135F4BE2"/>
    <w:rsid w:val="13961EAE"/>
    <w:rsid w:val="139B1A0A"/>
    <w:rsid w:val="139D25C7"/>
    <w:rsid w:val="13BF3CE4"/>
    <w:rsid w:val="141008D8"/>
    <w:rsid w:val="14125FE6"/>
    <w:rsid w:val="1415556D"/>
    <w:rsid w:val="146D271E"/>
    <w:rsid w:val="14982588"/>
    <w:rsid w:val="149A5AD9"/>
    <w:rsid w:val="14A7619D"/>
    <w:rsid w:val="150536C3"/>
    <w:rsid w:val="150C1963"/>
    <w:rsid w:val="151447A0"/>
    <w:rsid w:val="153B3710"/>
    <w:rsid w:val="154A6454"/>
    <w:rsid w:val="15762120"/>
    <w:rsid w:val="16A8729C"/>
    <w:rsid w:val="16B33777"/>
    <w:rsid w:val="16BC70A7"/>
    <w:rsid w:val="16C6339E"/>
    <w:rsid w:val="172F2D79"/>
    <w:rsid w:val="17342109"/>
    <w:rsid w:val="17557BEF"/>
    <w:rsid w:val="17716EB9"/>
    <w:rsid w:val="17D349C1"/>
    <w:rsid w:val="1820443C"/>
    <w:rsid w:val="18244F26"/>
    <w:rsid w:val="1830729E"/>
    <w:rsid w:val="18650755"/>
    <w:rsid w:val="1870062C"/>
    <w:rsid w:val="187B448D"/>
    <w:rsid w:val="18817102"/>
    <w:rsid w:val="18830A15"/>
    <w:rsid w:val="18852B28"/>
    <w:rsid w:val="188B5321"/>
    <w:rsid w:val="19563CB9"/>
    <w:rsid w:val="19932372"/>
    <w:rsid w:val="19A20DD5"/>
    <w:rsid w:val="19A838D1"/>
    <w:rsid w:val="19AE03F1"/>
    <w:rsid w:val="19CE23A1"/>
    <w:rsid w:val="1A071A03"/>
    <w:rsid w:val="1A1F16AE"/>
    <w:rsid w:val="1A3B5C77"/>
    <w:rsid w:val="1A8011C2"/>
    <w:rsid w:val="1A984BAD"/>
    <w:rsid w:val="1AB8220E"/>
    <w:rsid w:val="1AE4166C"/>
    <w:rsid w:val="1AE54136"/>
    <w:rsid w:val="1AF06CFB"/>
    <w:rsid w:val="1AF11B8D"/>
    <w:rsid w:val="1B11359C"/>
    <w:rsid w:val="1B2A271F"/>
    <w:rsid w:val="1B530544"/>
    <w:rsid w:val="1B5508A0"/>
    <w:rsid w:val="1B713184"/>
    <w:rsid w:val="1BA209CF"/>
    <w:rsid w:val="1BB4777D"/>
    <w:rsid w:val="1BD75AB8"/>
    <w:rsid w:val="1C0459C2"/>
    <w:rsid w:val="1C1918CE"/>
    <w:rsid w:val="1C1B3B4A"/>
    <w:rsid w:val="1C782A98"/>
    <w:rsid w:val="1C88086E"/>
    <w:rsid w:val="1D266CE1"/>
    <w:rsid w:val="1D3963AF"/>
    <w:rsid w:val="1D6A673C"/>
    <w:rsid w:val="1D9247AE"/>
    <w:rsid w:val="1DB567EC"/>
    <w:rsid w:val="1DEF6D8A"/>
    <w:rsid w:val="1DF51A98"/>
    <w:rsid w:val="1E051CD9"/>
    <w:rsid w:val="1E3D060F"/>
    <w:rsid w:val="1E3F7D2E"/>
    <w:rsid w:val="1E4134E4"/>
    <w:rsid w:val="1E5062B3"/>
    <w:rsid w:val="1E523514"/>
    <w:rsid w:val="1E592455"/>
    <w:rsid w:val="1E714A66"/>
    <w:rsid w:val="1E802593"/>
    <w:rsid w:val="1E8B6156"/>
    <w:rsid w:val="1EA703CC"/>
    <w:rsid w:val="1EB7330C"/>
    <w:rsid w:val="1F0A0FF3"/>
    <w:rsid w:val="1F415E64"/>
    <w:rsid w:val="1F5771FF"/>
    <w:rsid w:val="1FD52574"/>
    <w:rsid w:val="1FE868A9"/>
    <w:rsid w:val="20034907"/>
    <w:rsid w:val="20173E4B"/>
    <w:rsid w:val="20237941"/>
    <w:rsid w:val="202820DF"/>
    <w:rsid w:val="204E48BC"/>
    <w:rsid w:val="205D622D"/>
    <w:rsid w:val="208921B3"/>
    <w:rsid w:val="208D5628"/>
    <w:rsid w:val="20973DEB"/>
    <w:rsid w:val="20B00A53"/>
    <w:rsid w:val="20B26522"/>
    <w:rsid w:val="20B44310"/>
    <w:rsid w:val="211116EB"/>
    <w:rsid w:val="216133FC"/>
    <w:rsid w:val="21D56769"/>
    <w:rsid w:val="21E52EF3"/>
    <w:rsid w:val="21FB5D7B"/>
    <w:rsid w:val="22015E94"/>
    <w:rsid w:val="220B1C3D"/>
    <w:rsid w:val="220B1CB9"/>
    <w:rsid w:val="221D1D20"/>
    <w:rsid w:val="22334A87"/>
    <w:rsid w:val="2241392C"/>
    <w:rsid w:val="227A4A01"/>
    <w:rsid w:val="22995516"/>
    <w:rsid w:val="22BB548D"/>
    <w:rsid w:val="22BE6801"/>
    <w:rsid w:val="233500BF"/>
    <w:rsid w:val="23377FF7"/>
    <w:rsid w:val="236B425F"/>
    <w:rsid w:val="23836192"/>
    <w:rsid w:val="23901F29"/>
    <w:rsid w:val="239C0061"/>
    <w:rsid w:val="23B908A4"/>
    <w:rsid w:val="23BA7198"/>
    <w:rsid w:val="23E95BEF"/>
    <w:rsid w:val="23FD0064"/>
    <w:rsid w:val="245375B0"/>
    <w:rsid w:val="24642C0A"/>
    <w:rsid w:val="24B22173"/>
    <w:rsid w:val="24B95AD9"/>
    <w:rsid w:val="24BE24DA"/>
    <w:rsid w:val="24CF5825"/>
    <w:rsid w:val="24D663E6"/>
    <w:rsid w:val="24D77F2B"/>
    <w:rsid w:val="250175A2"/>
    <w:rsid w:val="258B00E2"/>
    <w:rsid w:val="25A917A6"/>
    <w:rsid w:val="25BE27CC"/>
    <w:rsid w:val="25F74A5C"/>
    <w:rsid w:val="2628662C"/>
    <w:rsid w:val="262D45DE"/>
    <w:rsid w:val="267A740D"/>
    <w:rsid w:val="26871DC8"/>
    <w:rsid w:val="26A53EF9"/>
    <w:rsid w:val="26A94201"/>
    <w:rsid w:val="26AC274F"/>
    <w:rsid w:val="27044A29"/>
    <w:rsid w:val="271D34C8"/>
    <w:rsid w:val="276142BF"/>
    <w:rsid w:val="27783712"/>
    <w:rsid w:val="27907362"/>
    <w:rsid w:val="28333E1D"/>
    <w:rsid w:val="28454BD6"/>
    <w:rsid w:val="28455253"/>
    <w:rsid w:val="28551971"/>
    <w:rsid w:val="285B1C53"/>
    <w:rsid w:val="28642123"/>
    <w:rsid w:val="289F7086"/>
    <w:rsid w:val="28C32028"/>
    <w:rsid w:val="28CC490F"/>
    <w:rsid w:val="28DE40AA"/>
    <w:rsid w:val="29345E77"/>
    <w:rsid w:val="294C65AD"/>
    <w:rsid w:val="295725A4"/>
    <w:rsid w:val="297018C2"/>
    <w:rsid w:val="29806583"/>
    <w:rsid w:val="298B3C4C"/>
    <w:rsid w:val="29E67BCF"/>
    <w:rsid w:val="29F26D24"/>
    <w:rsid w:val="2A15033F"/>
    <w:rsid w:val="2A1662C1"/>
    <w:rsid w:val="2A1C7367"/>
    <w:rsid w:val="2A2815FA"/>
    <w:rsid w:val="2A6D6092"/>
    <w:rsid w:val="2A7D76B4"/>
    <w:rsid w:val="2A816FBC"/>
    <w:rsid w:val="2B19509A"/>
    <w:rsid w:val="2B437463"/>
    <w:rsid w:val="2B7807EE"/>
    <w:rsid w:val="2BA50BF7"/>
    <w:rsid w:val="2BBF00EC"/>
    <w:rsid w:val="2BC37CFD"/>
    <w:rsid w:val="2BD5237F"/>
    <w:rsid w:val="2BE536CE"/>
    <w:rsid w:val="2BE758D9"/>
    <w:rsid w:val="2BF346BB"/>
    <w:rsid w:val="2C09049E"/>
    <w:rsid w:val="2C0A653C"/>
    <w:rsid w:val="2C191F85"/>
    <w:rsid w:val="2CE82D6F"/>
    <w:rsid w:val="2CFF066C"/>
    <w:rsid w:val="2D343236"/>
    <w:rsid w:val="2D575011"/>
    <w:rsid w:val="2DD15014"/>
    <w:rsid w:val="2DF72DE4"/>
    <w:rsid w:val="2DFA70B3"/>
    <w:rsid w:val="2E0220AF"/>
    <w:rsid w:val="2E4B082A"/>
    <w:rsid w:val="2E5D4E86"/>
    <w:rsid w:val="2E5D790B"/>
    <w:rsid w:val="2E9A3C18"/>
    <w:rsid w:val="2EBB0FEE"/>
    <w:rsid w:val="2EC63002"/>
    <w:rsid w:val="2F0A6B38"/>
    <w:rsid w:val="2F8E60FF"/>
    <w:rsid w:val="2F946CCB"/>
    <w:rsid w:val="2FBD40A5"/>
    <w:rsid w:val="2FD25781"/>
    <w:rsid w:val="2FDC745C"/>
    <w:rsid w:val="2FFD7934"/>
    <w:rsid w:val="30733ACD"/>
    <w:rsid w:val="308C3862"/>
    <w:rsid w:val="309379D8"/>
    <w:rsid w:val="30A270F7"/>
    <w:rsid w:val="30DF1478"/>
    <w:rsid w:val="30EC586F"/>
    <w:rsid w:val="310E70FE"/>
    <w:rsid w:val="31471BE4"/>
    <w:rsid w:val="319C6071"/>
    <w:rsid w:val="31AC537E"/>
    <w:rsid w:val="31D759A9"/>
    <w:rsid w:val="31E3679B"/>
    <w:rsid w:val="31E732FD"/>
    <w:rsid w:val="32517576"/>
    <w:rsid w:val="32BE5C2C"/>
    <w:rsid w:val="32FB6478"/>
    <w:rsid w:val="33263B3F"/>
    <w:rsid w:val="33567B55"/>
    <w:rsid w:val="336963EB"/>
    <w:rsid w:val="33816EEB"/>
    <w:rsid w:val="33EB55CD"/>
    <w:rsid w:val="33EC4C02"/>
    <w:rsid w:val="340D2360"/>
    <w:rsid w:val="3410665D"/>
    <w:rsid w:val="34211214"/>
    <w:rsid w:val="342E63AB"/>
    <w:rsid w:val="343C5D24"/>
    <w:rsid w:val="34950E68"/>
    <w:rsid w:val="34986E94"/>
    <w:rsid w:val="34AF62C9"/>
    <w:rsid w:val="34CB4388"/>
    <w:rsid w:val="34FA6E12"/>
    <w:rsid w:val="354D7158"/>
    <w:rsid w:val="358D5588"/>
    <w:rsid w:val="359327BC"/>
    <w:rsid w:val="363A3B40"/>
    <w:rsid w:val="365302AE"/>
    <w:rsid w:val="36607A0A"/>
    <w:rsid w:val="366E227C"/>
    <w:rsid w:val="366F2E0D"/>
    <w:rsid w:val="367B6A5C"/>
    <w:rsid w:val="36A74ADA"/>
    <w:rsid w:val="36AD60D5"/>
    <w:rsid w:val="36B224F9"/>
    <w:rsid w:val="36EC0CC9"/>
    <w:rsid w:val="36F51FF7"/>
    <w:rsid w:val="373F410B"/>
    <w:rsid w:val="37604F1C"/>
    <w:rsid w:val="376D4844"/>
    <w:rsid w:val="37EE7094"/>
    <w:rsid w:val="37FD3DDA"/>
    <w:rsid w:val="38296C89"/>
    <w:rsid w:val="383002EB"/>
    <w:rsid w:val="38586797"/>
    <w:rsid w:val="385D15DF"/>
    <w:rsid w:val="389600D6"/>
    <w:rsid w:val="389A1D8D"/>
    <w:rsid w:val="38BC0149"/>
    <w:rsid w:val="38CD7870"/>
    <w:rsid w:val="38D87D1C"/>
    <w:rsid w:val="39254841"/>
    <w:rsid w:val="39636459"/>
    <w:rsid w:val="396B7F6C"/>
    <w:rsid w:val="39B417A9"/>
    <w:rsid w:val="39D51DFB"/>
    <w:rsid w:val="39EF48D5"/>
    <w:rsid w:val="39FC5695"/>
    <w:rsid w:val="3A006D8E"/>
    <w:rsid w:val="3A136626"/>
    <w:rsid w:val="3A1E0383"/>
    <w:rsid w:val="3A3651E5"/>
    <w:rsid w:val="3A744481"/>
    <w:rsid w:val="3A8C7BEF"/>
    <w:rsid w:val="3A906246"/>
    <w:rsid w:val="3B2349B7"/>
    <w:rsid w:val="3B616CFF"/>
    <w:rsid w:val="3B6259F6"/>
    <w:rsid w:val="3B976654"/>
    <w:rsid w:val="3BC01EFC"/>
    <w:rsid w:val="3BCA786A"/>
    <w:rsid w:val="3BD31E2F"/>
    <w:rsid w:val="3BF15831"/>
    <w:rsid w:val="3C0331F7"/>
    <w:rsid w:val="3C105946"/>
    <w:rsid w:val="3C471448"/>
    <w:rsid w:val="3C5F759A"/>
    <w:rsid w:val="3C6C525A"/>
    <w:rsid w:val="3CA1529C"/>
    <w:rsid w:val="3CCE23CB"/>
    <w:rsid w:val="3CD17D17"/>
    <w:rsid w:val="3CF357ED"/>
    <w:rsid w:val="3D3C7F39"/>
    <w:rsid w:val="3D440F09"/>
    <w:rsid w:val="3D4504A0"/>
    <w:rsid w:val="3D8734BB"/>
    <w:rsid w:val="3D9616FC"/>
    <w:rsid w:val="3D9A11D4"/>
    <w:rsid w:val="3DA16D89"/>
    <w:rsid w:val="3DA364BE"/>
    <w:rsid w:val="3DB121FE"/>
    <w:rsid w:val="3DDA6CB7"/>
    <w:rsid w:val="3DE041CB"/>
    <w:rsid w:val="3E0D48F6"/>
    <w:rsid w:val="3E1868B4"/>
    <w:rsid w:val="3E377251"/>
    <w:rsid w:val="3E42664B"/>
    <w:rsid w:val="3E5A7334"/>
    <w:rsid w:val="3E704F26"/>
    <w:rsid w:val="3E7B5D6B"/>
    <w:rsid w:val="3E843E66"/>
    <w:rsid w:val="3E8F51FE"/>
    <w:rsid w:val="3E926F87"/>
    <w:rsid w:val="3E9A59DE"/>
    <w:rsid w:val="3EAF4836"/>
    <w:rsid w:val="3EC33DFA"/>
    <w:rsid w:val="3EEC4EF4"/>
    <w:rsid w:val="3F060E16"/>
    <w:rsid w:val="3F1D1096"/>
    <w:rsid w:val="3F2F0234"/>
    <w:rsid w:val="3F6363FE"/>
    <w:rsid w:val="3F756B8F"/>
    <w:rsid w:val="3F95482B"/>
    <w:rsid w:val="3FFF65D3"/>
    <w:rsid w:val="4019356B"/>
    <w:rsid w:val="40592157"/>
    <w:rsid w:val="406E1CAE"/>
    <w:rsid w:val="40A0133A"/>
    <w:rsid w:val="40C31A53"/>
    <w:rsid w:val="40FE01E6"/>
    <w:rsid w:val="40FF545D"/>
    <w:rsid w:val="410067C8"/>
    <w:rsid w:val="412D1025"/>
    <w:rsid w:val="418F0D2A"/>
    <w:rsid w:val="41C5394C"/>
    <w:rsid w:val="41D01505"/>
    <w:rsid w:val="42474939"/>
    <w:rsid w:val="424C3C57"/>
    <w:rsid w:val="42613FF3"/>
    <w:rsid w:val="42660D96"/>
    <w:rsid w:val="428667D2"/>
    <w:rsid w:val="42CD1CE0"/>
    <w:rsid w:val="42E1381E"/>
    <w:rsid w:val="42ED6459"/>
    <w:rsid w:val="42FE58DD"/>
    <w:rsid w:val="43174B3D"/>
    <w:rsid w:val="434B790E"/>
    <w:rsid w:val="4360274F"/>
    <w:rsid w:val="436B0826"/>
    <w:rsid w:val="43977AB6"/>
    <w:rsid w:val="43A3342B"/>
    <w:rsid w:val="43C77C27"/>
    <w:rsid w:val="43DE09EE"/>
    <w:rsid w:val="44002FAD"/>
    <w:rsid w:val="449101DD"/>
    <w:rsid w:val="44DE1391"/>
    <w:rsid w:val="451B225C"/>
    <w:rsid w:val="452410C9"/>
    <w:rsid w:val="45317DFB"/>
    <w:rsid w:val="456D3CE4"/>
    <w:rsid w:val="4579042C"/>
    <w:rsid w:val="457F0571"/>
    <w:rsid w:val="45851176"/>
    <w:rsid w:val="45AB7F11"/>
    <w:rsid w:val="45C63B94"/>
    <w:rsid w:val="45FC4162"/>
    <w:rsid w:val="460E7DA5"/>
    <w:rsid w:val="46422483"/>
    <w:rsid w:val="4659254A"/>
    <w:rsid w:val="465B0637"/>
    <w:rsid w:val="465E3F0D"/>
    <w:rsid w:val="466A16E6"/>
    <w:rsid w:val="467C7367"/>
    <w:rsid w:val="46893F2B"/>
    <w:rsid w:val="46C4686E"/>
    <w:rsid w:val="477B778F"/>
    <w:rsid w:val="478203EC"/>
    <w:rsid w:val="47B025FA"/>
    <w:rsid w:val="4809698F"/>
    <w:rsid w:val="481132D5"/>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1B48DF"/>
    <w:rsid w:val="4A4424D7"/>
    <w:rsid w:val="4AB82D0F"/>
    <w:rsid w:val="4AEB7664"/>
    <w:rsid w:val="4AFD7C19"/>
    <w:rsid w:val="4B0567D1"/>
    <w:rsid w:val="4B236AAE"/>
    <w:rsid w:val="4B707271"/>
    <w:rsid w:val="4B887D52"/>
    <w:rsid w:val="4B9739F7"/>
    <w:rsid w:val="4BEE2503"/>
    <w:rsid w:val="4C245A30"/>
    <w:rsid w:val="4C5D6A29"/>
    <w:rsid w:val="4CB6685F"/>
    <w:rsid w:val="4CC367FE"/>
    <w:rsid w:val="4D077F3C"/>
    <w:rsid w:val="4D123355"/>
    <w:rsid w:val="4D2A3B31"/>
    <w:rsid w:val="4D312C52"/>
    <w:rsid w:val="4D886612"/>
    <w:rsid w:val="4D905305"/>
    <w:rsid w:val="4D964A72"/>
    <w:rsid w:val="4D9C1254"/>
    <w:rsid w:val="4DD454D1"/>
    <w:rsid w:val="4E367FEC"/>
    <w:rsid w:val="4E793892"/>
    <w:rsid w:val="4E800872"/>
    <w:rsid w:val="4EC569ED"/>
    <w:rsid w:val="4ED50EA1"/>
    <w:rsid w:val="4EEC050C"/>
    <w:rsid w:val="4EF676C9"/>
    <w:rsid w:val="4F104EC3"/>
    <w:rsid w:val="4F47354A"/>
    <w:rsid w:val="4F911C54"/>
    <w:rsid w:val="4FBF1507"/>
    <w:rsid w:val="4FE625E0"/>
    <w:rsid w:val="5021480F"/>
    <w:rsid w:val="50464E42"/>
    <w:rsid w:val="50962ECB"/>
    <w:rsid w:val="509B4084"/>
    <w:rsid w:val="50A42E38"/>
    <w:rsid w:val="50A4577F"/>
    <w:rsid w:val="50B73D1F"/>
    <w:rsid w:val="50BD5BC9"/>
    <w:rsid w:val="50C11EEE"/>
    <w:rsid w:val="50E97CFC"/>
    <w:rsid w:val="50F47C38"/>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DB10B0"/>
    <w:rsid w:val="52EA3A62"/>
    <w:rsid w:val="52F50BB8"/>
    <w:rsid w:val="52FF7816"/>
    <w:rsid w:val="53097272"/>
    <w:rsid w:val="530B3D85"/>
    <w:rsid w:val="534A301A"/>
    <w:rsid w:val="53544462"/>
    <w:rsid w:val="53790E7B"/>
    <w:rsid w:val="53794678"/>
    <w:rsid w:val="5397158E"/>
    <w:rsid w:val="53A72B6C"/>
    <w:rsid w:val="54013861"/>
    <w:rsid w:val="5409344B"/>
    <w:rsid w:val="54212B95"/>
    <w:rsid w:val="54487265"/>
    <w:rsid w:val="544D6070"/>
    <w:rsid w:val="54544735"/>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AC40A5"/>
    <w:rsid w:val="55DC29B6"/>
    <w:rsid w:val="55DD4241"/>
    <w:rsid w:val="561B338B"/>
    <w:rsid w:val="566B6D1E"/>
    <w:rsid w:val="568F468B"/>
    <w:rsid w:val="56D71D47"/>
    <w:rsid w:val="57032A2C"/>
    <w:rsid w:val="570F5219"/>
    <w:rsid w:val="575D12B5"/>
    <w:rsid w:val="57610A87"/>
    <w:rsid w:val="577675F9"/>
    <w:rsid w:val="577B1140"/>
    <w:rsid w:val="577B7F21"/>
    <w:rsid w:val="577F181B"/>
    <w:rsid w:val="57921984"/>
    <w:rsid w:val="579737F0"/>
    <w:rsid w:val="579B0029"/>
    <w:rsid w:val="57AB7B30"/>
    <w:rsid w:val="57AF5251"/>
    <w:rsid w:val="57B26373"/>
    <w:rsid w:val="57B63F04"/>
    <w:rsid w:val="57CD20C2"/>
    <w:rsid w:val="57D675AB"/>
    <w:rsid w:val="57D73717"/>
    <w:rsid w:val="57D95FDD"/>
    <w:rsid w:val="58917D2F"/>
    <w:rsid w:val="5894085C"/>
    <w:rsid w:val="58AE4F0C"/>
    <w:rsid w:val="58B85899"/>
    <w:rsid w:val="58E363A9"/>
    <w:rsid w:val="59166304"/>
    <w:rsid w:val="59344FA1"/>
    <w:rsid w:val="59596303"/>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E71988"/>
    <w:rsid w:val="5B2E1A1D"/>
    <w:rsid w:val="5B843A1C"/>
    <w:rsid w:val="5B873E3F"/>
    <w:rsid w:val="5BBE4E38"/>
    <w:rsid w:val="5C02690E"/>
    <w:rsid w:val="5C196DA7"/>
    <w:rsid w:val="5C2A048C"/>
    <w:rsid w:val="5C327B4C"/>
    <w:rsid w:val="5C3B2BBF"/>
    <w:rsid w:val="5C80234E"/>
    <w:rsid w:val="5C8A680C"/>
    <w:rsid w:val="5CA00C74"/>
    <w:rsid w:val="5D0C4701"/>
    <w:rsid w:val="5D0F0395"/>
    <w:rsid w:val="5D1DE5DA"/>
    <w:rsid w:val="5D221076"/>
    <w:rsid w:val="5D397964"/>
    <w:rsid w:val="5D3C099D"/>
    <w:rsid w:val="5D5A391C"/>
    <w:rsid w:val="5D5F10C0"/>
    <w:rsid w:val="5D891B7B"/>
    <w:rsid w:val="5DAD38EE"/>
    <w:rsid w:val="5E006862"/>
    <w:rsid w:val="5E015742"/>
    <w:rsid w:val="5E0207B9"/>
    <w:rsid w:val="5E103299"/>
    <w:rsid w:val="5E1834A1"/>
    <w:rsid w:val="5E261785"/>
    <w:rsid w:val="5E4A7017"/>
    <w:rsid w:val="5E552BBA"/>
    <w:rsid w:val="5E611C10"/>
    <w:rsid w:val="5E720E9D"/>
    <w:rsid w:val="5E7A0F3F"/>
    <w:rsid w:val="5EF75138"/>
    <w:rsid w:val="5EFC7377"/>
    <w:rsid w:val="5F06174D"/>
    <w:rsid w:val="5F3A3602"/>
    <w:rsid w:val="5F45733B"/>
    <w:rsid w:val="5F482646"/>
    <w:rsid w:val="5F6277C6"/>
    <w:rsid w:val="5F6D0B1D"/>
    <w:rsid w:val="5F7B12E5"/>
    <w:rsid w:val="5F8D0B82"/>
    <w:rsid w:val="5F954394"/>
    <w:rsid w:val="5FA40637"/>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C64CD9"/>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5E569D"/>
    <w:rsid w:val="648B6EEF"/>
    <w:rsid w:val="64C158BF"/>
    <w:rsid w:val="64CE2EAA"/>
    <w:rsid w:val="64E06633"/>
    <w:rsid w:val="64EF09EB"/>
    <w:rsid w:val="653C3090"/>
    <w:rsid w:val="65854376"/>
    <w:rsid w:val="658767BE"/>
    <w:rsid w:val="65892531"/>
    <w:rsid w:val="65EA7E40"/>
    <w:rsid w:val="66195831"/>
    <w:rsid w:val="662E75B1"/>
    <w:rsid w:val="66342C2E"/>
    <w:rsid w:val="663C7C5F"/>
    <w:rsid w:val="663E784C"/>
    <w:rsid w:val="668B6A45"/>
    <w:rsid w:val="671C4B51"/>
    <w:rsid w:val="672F3F24"/>
    <w:rsid w:val="673460E1"/>
    <w:rsid w:val="673E055F"/>
    <w:rsid w:val="67551CE3"/>
    <w:rsid w:val="67A22552"/>
    <w:rsid w:val="67B22DCC"/>
    <w:rsid w:val="67BE71AA"/>
    <w:rsid w:val="67C823EF"/>
    <w:rsid w:val="67D90273"/>
    <w:rsid w:val="67DE5875"/>
    <w:rsid w:val="67E55852"/>
    <w:rsid w:val="67EB1AB4"/>
    <w:rsid w:val="67FA1285"/>
    <w:rsid w:val="682269E1"/>
    <w:rsid w:val="68551F4F"/>
    <w:rsid w:val="687C10C9"/>
    <w:rsid w:val="68840C16"/>
    <w:rsid w:val="68876EFB"/>
    <w:rsid w:val="68884654"/>
    <w:rsid w:val="689F444F"/>
    <w:rsid w:val="68B96DBB"/>
    <w:rsid w:val="68BC69A9"/>
    <w:rsid w:val="68CA2805"/>
    <w:rsid w:val="68E937A3"/>
    <w:rsid w:val="69215774"/>
    <w:rsid w:val="693E15D3"/>
    <w:rsid w:val="695D4175"/>
    <w:rsid w:val="69627681"/>
    <w:rsid w:val="6977531D"/>
    <w:rsid w:val="69CC2BFF"/>
    <w:rsid w:val="69D615CD"/>
    <w:rsid w:val="69FD55B8"/>
    <w:rsid w:val="6A0B1C62"/>
    <w:rsid w:val="6A2406C8"/>
    <w:rsid w:val="6ADE0BD1"/>
    <w:rsid w:val="6AE96859"/>
    <w:rsid w:val="6B147746"/>
    <w:rsid w:val="6B24787C"/>
    <w:rsid w:val="6B2D7B77"/>
    <w:rsid w:val="6B573233"/>
    <w:rsid w:val="6B5B6274"/>
    <w:rsid w:val="6B935D53"/>
    <w:rsid w:val="6BE0108D"/>
    <w:rsid w:val="6BFC1CF3"/>
    <w:rsid w:val="6C196F71"/>
    <w:rsid w:val="6C226FCB"/>
    <w:rsid w:val="6C31226F"/>
    <w:rsid w:val="6C552F0B"/>
    <w:rsid w:val="6C8C67B7"/>
    <w:rsid w:val="6C9D744C"/>
    <w:rsid w:val="6D167928"/>
    <w:rsid w:val="6D26299B"/>
    <w:rsid w:val="6D4772EC"/>
    <w:rsid w:val="6D7B7F19"/>
    <w:rsid w:val="6D9078AF"/>
    <w:rsid w:val="6DAA3FEF"/>
    <w:rsid w:val="6DC0172B"/>
    <w:rsid w:val="6DCB690C"/>
    <w:rsid w:val="6DD41A5B"/>
    <w:rsid w:val="6DF43C2E"/>
    <w:rsid w:val="6DF51CA3"/>
    <w:rsid w:val="6E3B50E8"/>
    <w:rsid w:val="6E62485D"/>
    <w:rsid w:val="6E8335BD"/>
    <w:rsid w:val="6E8E12EF"/>
    <w:rsid w:val="6E972936"/>
    <w:rsid w:val="6E9F2B3A"/>
    <w:rsid w:val="6ED446C5"/>
    <w:rsid w:val="6F2A7D94"/>
    <w:rsid w:val="6F8331F1"/>
    <w:rsid w:val="6FAE1A09"/>
    <w:rsid w:val="6FB80744"/>
    <w:rsid w:val="6FD75BF8"/>
    <w:rsid w:val="706B0310"/>
    <w:rsid w:val="70713D1E"/>
    <w:rsid w:val="707723D0"/>
    <w:rsid w:val="70F5661B"/>
    <w:rsid w:val="71360107"/>
    <w:rsid w:val="713B688E"/>
    <w:rsid w:val="71510260"/>
    <w:rsid w:val="719F449E"/>
    <w:rsid w:val="71D43752"/>
    <w:rsid w:val="71F1796A"/>
    <w:rsid w:val="71F7F5A0"/>
    <w:rsid w:val="72154626"/>
    <w:rsid w:val="72262B5D"/>
    <w:rsid w:val="72283FF7"/>
    <w:rsid w:val="722E7212"/>
    <w:rsid w:val="723A0474"/>
    <w:rsid w:val="725923E4"/>
    <w:rsid w:val="72864BF7"/>
    <w:rsid w:val="729023FC"/>
    <w:rsid w:val="73337CF4"/>
    <w:rsid w:val="739708BF"/>
    <w:rsid w:val="73C0646E"/>
    <w:rsid w:val="742222F5"/>
    <w:rsid w:val="74476126"/>
    <w:rsid w:val="74706664"/>
    <w:rsid w:val="747F3682"/>
    <w:rsid w:val="749C4185"/>
    <w:rsid w:val="74C257AA"/>
    <w:rsid w:val="75067759"/>
    <w:rsid w:val="751002ED"/>
    <w:rsid w:val="752E6DCD"/>
    <w:rsid w:val="7551380D"/>
    <w:rsid w:val="75514499"/>
    <w:rsid w:val="75600BE5"/>
    <w:rsid w:val="7564475C"/>
    <w:rsid w:val="7583797F"/>
    <w:rsid w:val="75D20F1D"/>
    <w:rsid w:val="75DA2C18"/>
    <w:rsid w:val="75F54412"/>
    <w:rsid w:val="761D08E0"/>
    <w:rsid w:val="765D347C"/>
    <w:rsid w:val="76826699"/>
    <w:rsid w:val="76873BC1"/>
    <w:rsid w:val="76AD3CD2"/>
    <w:rsid w:val="76C87133"/>
    <w:rsid w:val="76CD08D5"/>
    <w:rsid w:val="76DB4B92"/>
    <w:rsid w:val="76FF5330"/>
    <w:rsid w:val="77052AA4"/>
    <w:rsid w:val="77136511"/>
    <w:rsid w:val="77167A87"/>
    <w:rsid w:val="77340A39"/>
    <w:rsid w:val="77351FD0"/>
    <w:rsid w:val="77472422"/>
    <w:rsid w:val="77764653"/>
    <w:rsid w:val="777F31F2"/>
    <w:rsid w:val="77BF3265"/>
    <w:rsid w:val="77D12129"/>
    <w:rsid w:val="77D1700D"/>
    <w:rsid w:val="77EA74CC"/>
    <w:rsid w:val="77EC04CC"/>
    <w:rsid w:val="78204235"/>
    <w:rsid w:val="783C589D"/>
    <w:rsid w:val="78775729"/>
    <w:rsid w:val="78A42DB0"/>
    <w:rsid w:val="78A656AB"/>
    <w:rsid w:val="78B2245C"/>
    <w:rsid w:val="78E172CC"/>
    <w:rsid w:val="78EA1D1F"/>
    <w:rsid w:val="7904172F"/>
    <w:rsid w:val="790F7E27"/>
    <w:rsid w:val="792A231A"/>
    <w:rsid w:val="79316829"/>
    <w:rsid w:val="79635B60"/>
    <w:rsid w:val="797E66A9"/>
    <w:rsid w:val="798518A4"/>
    <w:rsid w:val="79A97383"/>
    <w:rsid w:val="79E27E8B"/>
    <w:rsid w:val="79F850CE"/>
    <w:rsid w:val="79FD443C"/>
    <w:rsid w:val="79FFDFAF"/>
    <w:rsid w:val="7A1D1975"/>
    <w:rsid w:val="7A3E5150"/>
    <w:rsid w:val="7A4670D6"/>
    <w:rsid w:val="7A534B63"/>
    <w:rsid w:val="7A615382"/>
    <w:rsid w:val="7A67303B"/>
    <w:rsid w:val="7AAB1D04"/>
    <w:rsid w:val="7ABA4368"/>
    <w:rsid w:val="7AD05746"/>
    <w:rsid w:val="7B257FFD"/>
    <w:rsid w:val="7B343476"/>
    <w:rsid w:val="7B5349CB"/>
    <w:rsid w:val="7B5A2978"/>
    <w:rsid w:val="7B5A7E4C"/>
    <w:rsid w:val="7B667AF9"/>
    <w:rsid w:val="7B7468F8"/>
    <w:rsid w:val="7B7E7D48"/>
    <w:rsid w:val="7BC54EFA"/>
    <w:rsid w:val="7BEE0103"/>
    <w:rsid w:val="7C0A0FE4"/>
    <w:rsid w:val="7C254906"/>
    <w:rsid w:val="7C590818"/>
    <w:rsid w:val="7C6732F0"/>
    <w:rsid w:val="7C7C10F6"/>
    <w:rsid w:val="7C7E46D6"/>
    <w:rsid w:val="7C853BEA"/>
    <w:rsid w:val="7C881368"/>
    <w:rsid w:val="7CE27788"/>
    <w:rsid w:val="7D0C32F1"/>
    <w:rsid w:val="7D0F408D"/>
    <w:rsid w:val="7D491C6C"/>
    <w:rsid w:val="7D5429C0"/>
    <w:rsid w:val="7D6E6D43"/>
    <w:rsid w:val="7DB57A34"/>
    <w:rsid w:val="7DE60973"/>
    <w:rsid w:val="7DEF0916"/>
    <w:rsid w:val="7E1E5218"/>
    <w:rsid w:val="7E665D73"/>
    <w:rsid w:val="7E75F580"/>
    <w:rsid w:val="7E9A4E1F"/>
    <w:rsid w:val="7EA7723A"/>
    <w:rsid w:val="7EBE8AB3"/>
    <w:rsid w:val="7ED76320"/>
    <w:rsid w:val="7EF56FBB"/>
    <w:rsid w:val="7F054C3B"/>
    <w:rsid w:val="7F0768EB"/>
    <w:rsid w:val="7F143BEC"/>
    <w:rsid w:val="7F6F5EBE"/>
    <w:rsid w:val="7F715AF2"/>
    <w:rsid w:val="7F886E69"/>
    <w:rsid w:val="7F9DEFDD"/>
    <w:rsid w:val="7FDF7E14"/>
    <w:rsid w:val="7FFC4290"/>
    <w:rsid w:val="7FFF15E6"/>
    <w:rsid w:val="9C2DC1F0"/>
    <w:rsid w:val="9EFF1932"/>
    <w:rsid w:val="BB7FA927"/>
    <w:rsid w:val="BE17C5AF"/>
    <w:rsid w:val="CBAF19EA"/>
    <w:rsid w:val="CD7FFC07"/>
    <w:rsid w:val="D3D67078"/>
    <w:rsid w:val="DBE228F9"/>
    <w:rsid w:val="DDBBFFF0"/>
    <w:rsid w:val="DEFB09E1"/>
    <w:rsid w:val="DFDB6642"/>
    <w:rsid w:val="DFF7C2A0"/>
    <w:rsid w:val="EFFFB235"/>
    <w:rsid w:val="F5FFD31F"/>
    <w:rsid w:val="F63D9962"/>
    <w:rsid w:val="F7FF2692"/>
    <w:rsid w:val="FA7FF16F"/>
    <w:rsid w:val="FAFF2305"/>
    <w:rsid w:val="FBDC34C1"/>
    <w:rsid w:val="FCFFC6AD"/>
    <w:rsid w:val="FD679D53"/>
    <w:rsid w:val="FE7FD5FC"/>
    <w:rsid w:val="FF1FA7A0"/>
    <w:rsid w:val="FFB7044D"/>
    <w:rsid w:val="FFEA6C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0"/>
    <w:qFormat/>
    <w:uiPriority w:val="0"/>
    <w:pPr>
      <w:ind w:firstLine="420"/>
    </w:pPr>
    <w:rPr>
      <w:rFonts w:hAnsi="Calibri" w:cs="Times New Roman"/>
      <w:snapToGrid/>
      <w:szCs w:val="20"/>
    </w:rPr>
  </w:style>
  <w:style w:type="paragraph" w:styleId="25">
    <w:name w:val="Body Text Indent"/>
    <w:basedOn w:val="1"/>
    <w:link w:val="26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able of figures"/>
    <w:basedOn w:val="1"/>
    <w:next w:val="1"/>
    <w:qFormat/>
    <w:uiPriority w:val="0"/>
    <w:pPr>
      <w:ind w:left="200" w:leftChars="200" w:hanging="200" w:hangingChars="200"/>
    </w:pPr>
    <w:rPr>
      <w:rFonts w:eastAsia="仿宋"/>
      <w:sz w:val="28"/>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5"/>
    <w:qFormat/>
    <w:uiPriority w:val="0"/>
    <w:rPr>
      <w:b/>
      <w:bCs/>
    </w:rPr>
  </w:style>
  <w:style w:type="paragraph" w:styleId="62">
    <w:name w:val="Body Text First Indent 2"/>
    <w:basedOn w:val="25"/>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4 字符"/>
    <w:qFormat/>
    <w:uiPriority w:val="9"/>
    <w:rPr>
      <w:rFonts w:ascii="等线 Light" w:hAnsi="等线 Light" w:eastAsia="等线 Light" w:cs="Times New Roman"/>
      <w:b/>
      <w:bCs/>
      <w:snapToGrid w:val="0"/>
      <w:kern w:val="0"/>
      <w:sz w:val="28"/>
      <w:szCs w:val="28"/>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7"/>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6"/>
    <w:qFormat/>
    <w:uiPriority w:val="0"/>
    <w:rPr>
      <w:rFonts w:ascii="宋体"/>
      <w:kern w:val="2"/>
      <w:sz w:val="24"/>
      <w:szCs w:val="21"/>
      <w:lang w:val="zh-CN"/>
    </w:rPr>
  </w:style>
  <w:style w:type="character" w:customStyle="1" w:styleId="181">
    <w:name w:val="标题 9 字符"/>
    <w:link w:val="10"/>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0"/>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5"/>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5"/>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6"/>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8"/>
    <w:qFormat/>
    <w:uiPriority w:val="0"/>
    <w:rPr>
      <w:rFonts w:ascii="黑体" w:hAnsi="Courier New" w:eastAsia="黑体"/>
    </w:rPr>
  </w:style>
  <w:style w:type="character" w:customStyle="1" w:styleId="301">
    <w:name w:val="正文文本 2 字符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8"/>
    <w:qFormat/>
    <w:uiPriority w:val="0"/>
    <w:rPr>
      <w:b/>
      <w:bCs/>
      <w:kern w:val="2"/>
      <w:sz w:val="24"/>
      <w:szCs w:val="24"/>
    </w:rPr>
  </w:style>
  <w:style w:type="character" w:customStyle="1" w:styleId="307">
    <w:name w:val="正文文本缩进 2 字符"/>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24"/>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5"/>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qFormat/>
    <w:uiPriority w:val="0"/>
    <w:rPr>
      <w:kern w:val="2"/>
      <w:sz w:val="21"/>
      <w:szCs w:val="24"/>
    </w:rPr>
  </w:style>
  <w:style w:type="character" w:customStyle="1" w:styleId="344">
    <w:name w:val="签名 字符"/>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8"/>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5">
    <w:name w:val="正文空2字"/>
    <w:basedOn w:val="96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6">
    <w:name w:val="左对齐正文"/>
    <w:qFormat/>
    <w:uiPriority w:val="99"/>
    <w:rPr>
      <w:rFonts w:ascii="Calibri" w:hAnsi="Calibri" w:eastAsia="仿宋_GB2312" w:cs="Calibri"/>
      <w:kern w:val="2"/>
      <w:sz w:val="32"/>
      <w:szCs w:val="32"/>
      <w:lang w:val="en-US" w:eastAsia="zh-CN" w:bidi="ar-SA"/>
    </w:rPr>
  </w:style>
  <w:style w:type="paragraph" w:customStyle="1" w:styleId="967">
    <w:name w:val="表格样式"/>
    <w:basedOn w:val="54"/>
    <w:next w:val="23"/>
    <w:qFormat/>
    <w:uiPriority w:val="0"/>
    <w:pPr>
      <w:ind w:left="0" w:leftChars="0" w:firstLine="0" w:firstLineChars="0"/>
      <w:jc w:val="left"/>
    </w:pPr>
    <w:rPr>
      <w:rFonts w:hint="eastAsia" w:eastAsia="仿宋_GB2312" w:cs="仿宋_GB2312"/>
      <w:sz w:val="24"/>
      <w:szCs w:val="21"/>
    </w:rPr>
  </w:style>
  <w:style w:type="paragraph" w:customStyle="1" w:styleId="968">
    <w:name w:val="表格样式2222"/>
    <w:basedOn w:val="1"/>
    <w:autoRedefine/>
    <w:qFormat/>
    <w:uiPriority w:val="0"/>
    <w:pPr>
      <w:widowControl/>
      <w:jc w:val="center"/>
      <w:textAlignment w:val="center"/>
    </w:pPr>
    <w:rPr>
      <w:rFonts w:hint="eastAsia" w:ascii="宋体" w:hAnsi="宋体"/>
      <w:kern w:val="0"/>
      <w:szCs w:val="32"/>
    </w:rPr>
  </w:style>
  <w:style w:type="character" w:customStyle="1" w:styleId="969">
    <w:name w:val="hover"/>
    <w:basedOn w:val="70"/>
    <w:qFormat/>
    <w:uiPriority w:val="0"/>
    <w:rPr>
      <w:b/>
      <w:bCs/>
      <w:color w:val="BF2215"/>
      <w:sz w:val="28"/>
      <w:szCs w:val="28"/>
    </w:rPr>
  </w:style>
  <w:style w:type="character" w:customStyle="1" w:styleId="970">
    <w:name w:val="hover1"/>
    <w:basedOn w:val="70"/>
    <w:qFormat/>
    <w:uiPriority w:val="0"/>
    <w:rPr>
      <w:b/>
      <w:bCs/>
      <w:color w:val="BF2215"/>
      <w:sz w:val="28"/>
      <w:szCs w:val="28"/>
    </w:rPr>
  </w:style>
  <w:style w:type="character" w:customStyle="1" w:styleId="971">
    <w:name w:val="hover2"/>
    <w:basedOn w:val="70"/>
    <w:qFormat/>
    <w:uiPriority w:val="0"/>
    <w:rPr>
      <w:b/>
      <w:bCs/>
      <w:color w:val="BF2215"/>
      <w:sz w:val="28"/>
      <w:szCs w:val="28"/>
    </w:rPr>
  </w:style>
  <w:style w:type="character" w:customStyle="1" w:styleId="972">
    <w:name w:val="hover3"/>
    <w:basedOn w:val="70"/>
    <w:qFormat/>
    <w:uiPriority w:val="0"/>
    <w:rPr>
      <w:b/>
      <w:bCs/>
      <w:color w:val="16639F"/>
    </w:rPr>
  </w:style>
  <w:style w:type="character" w:customStyle="1" w:styleId="973">
    <w:name w:val="hover4"/>
    <w:basedOn w:val="70"/>
    <w:qFormat/>
    <w:uiPriority w:val="0"/>
    <w:rPr>
      <w:b/>
      <w:bCs/>
      <w:color w:val="16639F"/>
    </w:rPr>
  </w:style>
  <w:style w:type="paragraph" w:customStyle="1" w:styleId="974">
    <w:name w:val="修订5"/>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0F2F5-EA16-465B-9292-CD2266A67044}">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88</Pages>
  <Words>3167</Words>
  <Characters>3450</Characters>
  <Lines>1750</Lines>
  <Paragraphs>1726</Paragraphs>
  <TotalTime>95</TotalTime>
  <ScaleCrop>false</ScaleCrop>
  <LinksUpToDate>false</LinksUpToDate>
  <CharactersWithSpaces>3744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2021-08-06T00:22:00Z</dcterms:created>
  <dc:creator>玥</dc:creator>
  <cp:lastModifiedBy>招标代理</cp:lastModifiedBy>
  <cp:lastPrinted>2024-10-22T17:29:00Z</cp:lastPrinted>
  <dcterms:modified xsi:type="dcterms:W3CDTF">2025-07-01T03:09:06Z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ADFE4CF8592943A789ADEC0A4A6B411F_13</vt:lpwstr>
  </property>
  <property fmtid="{D5CDD505-2E9C-101B-9397-08002B2CF9AE}" pid="5" name="KSOTemplateDocerSaveRecord">
    <vt:lpwstr>eyJoZGlkIjoiZjA0Mzg0NzJhYTdkYWZlYTc2YzQ5ZTk2Y2U5NDZjYzkiLCJ1c2VySWQiOiI0MjI1NzE4NTIifQ==</vt:lpwstr>
  </property>
</Properties>
</file>