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383D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B34903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p>
        </w:tc>
      </w:tr>
      <w:tr w14:paraId="7B6C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40" w:type="dxa"/>
          </w:tcPr>
          <w:p w14:paraId="61777899">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2025年杭州市滨江区残疾人</w:t>
            </w:r>
          </w:p>
          <w:p w14:paraId="56A70CAC">
            <w:pPr>
              <w:adjustRightInd/>
              <w:spacing w:line="360" w:lineRule="auto"/>
              <w:jc w:val="center"/>
              <w:rPr>
                <w:rFonts w:hint="eastAsia" w:ascii="宋体" w:hAnsi="宋体" w:cs="宋体"/>
                <w:color w:val="0000FF"/>
                <w:sz w:val="48"/>
                <w:szCs w:val="48"/>
                <w:vertAlign w:val="baseline"/>
              </w:rPr>
            </w:pPr>
            <w:r>
              <w:rPr>
                <w:rFonts w:hint="eastAsia" w:ascii="仿宋" w:hAnsi="仿宋" w:eastAsia="仿宋" w:cs="仿宋"/>
                <w:color w:val="auto"/>
                <w:sz w:val="48"/>
                <w:szCs w:val="48"/>
                <w:highlight w:val="none"/>
                <w:lang w:val="en-US" w:eastAsia="zh-CN"/>
              </w:rPr>
              <w:t>社会化照护服务项目</w:t>
            </w:r>
          </w:p>
        </w:tc>
      </w:tr>
      <w:tr w14:paraId="35B9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97F751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48"/>
                <w:szCs w:val="48"/>
              </w:rPr>
            </w:pPr>
            <w:r>
              <w:rPr>
                <w:rFonts w:hint="eastAsia" w:ascii="宋体" w:hAnsi="宋体" w:cs="宋体"/>
                <w:sz w:val="48"/>
                <w:szCs w:val="48"/>
              </w:rPr>
              <w:t>招标文件</w:t>
            </w:r>
          </w:p>
          <w:p w14:paraId="1693027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r>
              <w:rPr>
                <w:rFonts w:hint="eastAsia" w:ascii="宋体" w:hAnsi="宋体" w:cs="宋体"/>
                <w:b/>
                <w:sz w:val="44"/>
                <w:szCs w:val="44"/>
              </w:rPr>
              <w:t>（电子招投标）</w:t>
            </w:r>
          </w:p>
        </w:tc>
      </w:tr>
      <w:tr w14:paraId="670B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C29B7A9">
            <w:pPr>
              <w:pStyle w:val="3"/>
              <w:jc w:val="center"/>
              <w:rPr>
                <w:rFonts w:hint="default" w:eastAsiaTheme="minorEastAsia"/>
                <w:lang w:val="en-US" w:eastAsia="zh-CN"/>
              </w:rPr>
            </w:pPr>
            <w:r>
              <w:rPr>
                <w:rFonts w:hint="eastAsia" w:asciiTheme="minorEastAsia" w:hAnsiTheme="minorEastAsia" w:eastAsiaTheme="minorEastAsia" w:cstheme="minorEastAsia"/>
                <w:color w:val="auto"/>
                <w:sz w:val="30"/>
                <w:szCs w:val="30"/>
              </w:rPr>
              <w:t>编号:ZFZX2025-CG067</w:t>
            </w:r>
          </w:p>
        </w:tc>
      </w:tr>
      <w:tr w14:paraId="3C00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5E27424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0000FF"/>
                <w:sz w:val="48"/>
                <w:szCs w:val="48"/>
                <w:vertAlign w:val="baseline"/>
              </w:rPr>
            </w:pPr>
          </w:p>
        </w:tc>
      </w:tr>
      <w:tr w14:paraId="10DA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5234454B">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lang w:eastAsia="zh-CN"/>
              </w:rPr>
              <w:t>滨江区残疾人联合会</w:t>
            </w:r>
          </w:p>
          <w:p w14:paraId="505C4493">
            <w:pPr>
              <w:snapToGrid w:val="0"/>
              <w:spacing w:line="360" w:lineRule="auto"/>
              <w:jc w:val="center"/>
              <w:rPr>
                <w:rFonts w:hint="eastAsia" w:ascii="宋体" w:hAnsi="宋体" w:cs="宋体"/>
                <w:color w:val="0000FF"/>
                <w:sz w:val="48"/>
                <w:szCs w:val="48"/>
                <w:vertAlign w:val="baseline"/>
              </w:rPr>
            </w:pPr>
          </w:p>
        </w:tc>
      </w:tr>
      <w:tr w14:paraId="5165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30DFE571">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浙江省房地产管理咨询有限公司</w:t>
            </w:r>
          </w:p>
          <w:p w14:paraId="7E32F068">
            <w:pPr>
              <w:snapToGrid w:val="0"/>
              <w:spacing w:line="360" w:lineRule="auto"/>
              <w:jc w:val="center"/>
              <w:rPr>
                <w:rFonts w:hint="eastAsia" w:ascii="宋体" w:hAnsi="宋体" w:cs="宋体"/>
                <w:color w:val="0000FF"/>
                <w:sz w:val="48"/>
                <w:szCs w:val="48"/>
                <w:vertAlign w:val="baseline"/>
              </w:rPr>
            </w:pPr>
            <w:r>
              <w:rPr>
                <w:rFonts w:hint="eastAsia" w:ascii="宋体" w:hAnsi="宋体" w:cs="宋体"/>
                <w:bCs/>
                <w:color w:val="0000FF"/>
                <w:sz w:val="32"/>
                <w:szCs w:val="32"/>
                <w:lang w:val="en-US" w:eastAsia="zh-CN"/>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6</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17</w:t>
            </w:r>
            <w:r>
              <w:rPr>
                <w:rFonts w:hint="eastAsia" w:ascii="宋体" w:hAnsi="宋体" w:cs="宋体"/>
                <w:bCs/>
                <w:color w:val="auto"/>
                <w:sz w:val="32"/>
                <w:szCs w:val="32"/>
              </w:rPr>
              <w:t>日</w:t>
            </w:r>
          </w:p>
        </w:tc>
      </w:tr>
    </w:tbl>
    <w:p w14:paraId="60C80352">
      <w:r>
        <w:rPr>
          <w:rFonts w:hint="eastAsia"/>
        </w:rPr>
        <w:br w:type="page"/>
      </w:r>
    </w:p>
    <w:p w14:paraId="5D884FFF">
      <w:pPr>
        <w:spacing w:line="360" w:lineRule="auto"/>
        <w:jc w:val="center"/>
        <w:rPr>
          <w:rFonts w:ascii="宋体" w:hAnsi="宋体" w:cs="宋体"/>
          <w:b/>
          <w:sz w:val="48"/>
          <w:szCs w:val="48"/>
        </w:rPr>
      </w:pPr>
      <w:r>
        <w:rPr>
          <w:rFonts w:hint="eastAsia" w:ascii="宋体" w:hAnsi="宋体" w:cs="宋体"/>
          <w:b/>
          <w:sz w:val="48"/>
          <w:szCs w:val="48"/>
        </w:rPr>
        <w:t>目  录</w:t>
      </w:r>
    </w:p>
    <w:p w14:paraId="0B83633E">
      <w:pPr>
        <w:spacing w:line="360" w:lineRule="auto"/>
        <w:rPr>
          <w:rFonts w:ascii="宋体" w:hAnsi="宋体" w:cs="宋体"/>
          <w:sz w:val="32"/>
          <w:szCs w:val="32"/>
        </w:rPr>
      </w:pPr>
    </w:p>
    <w:p w14:paraId="5098C262">
      <w:pPr>
        <w:spacing w:line="360" w:lineRule="auto"/>
        <w:rPr>
          <w:rFonts w:ascii="宋体" w:hAnsi="宋体" w:cs="宋体"/>
          <w:sz w:val="32"/>
          <w:szCs w:val="32"/>
        </w:rPr>
      </w:pPr>
    </w:p>
    <w:p w14:paraId="6DE6998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44CB7D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DCE342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1850EE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1B1F11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C2D071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ADC5FDF">
      <w:pPr>
        <w:rPr>
          <w:rFonts w:ascii="宋体" w:hAnsi="宋体" w:cs="宋体"/>
          <w:sz w:val="32"/>
          <w:szCs w:val="32"/>
        </w:rPr>
      </w:pPr>
      <w:r>
        <w:rPr>
          <w:rFonts w:hint="eastAsia" w:ascii="宋体" w:hAnsi="宋体" w:cs="宋体"/>
          <w:sz w:val="32"/>
          <w:szCs w:val="32"/>
        </w:rPr>
        <w:br w:type="page"/>
      </w:r>
    </w:p>
    <w:p w14:paraId="444ADD82">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3FB47C4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3FFA88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2025年杭州市滨江区残疾人社会化照护服务项目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08</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0000FF"/>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13C3572">
      <w:pPr>
        <w:spacing w:line="360" w:lineRule="auto"/>
        <w:rPr>
          <w:rFonts w:ascii="宋体" w:hAnsi="宋体" w:cs="宋体"/>
          <w:b/>
          <w:sz w:val="24"/>
        </w:rPr>
      </w:pPr>
      <w:r>
        <w:rPr>
          <w:rFonts w:hint="eastAsia" w:ascii="宋体" w:hAnsi="宋体" w:cs="宋体"/>
          <w:b/>
          <w:sz w:val="24"/>
        </w:rPr>
        <w:t xml:space="preserve">一、项目基本情况                                            </w:t>
      </w:r>
    </w:p>
    <w:p w14:paraId="4FC0050B">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项目编号：ZFZX2025-CG067</w:t>
      </w:r>
    </w:p>
    <w:p w14:paraId="6CAB40B0">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2025年杭州市滨江区残疾人社会化照护服务项目 </w:t>
      </w:r>
    </w:p>
    <w:p w14:paraId="10A93E2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default" w:ascii="宋体" w:hAnsi="宋体" w:cs="宋体"/>
          <w:b/>
          <w:color w:val="auto"/>
          <w:sz w:val="24"/>
          <w:lang w:val="en-US" w:eastAsia="zh-CN"/>
        </w:rPr>
        <w:t>95</w:t>
      </w:r>
      <w:r>
        <w:rPr>
          <w:rFonts w:hint="eastAsia" w:ascii="宋体" w:hAnsi="宋体" w:cs="宋体"/>
          <w:b/>
          <w:color w:val="auto"/>
          <w:sz w:val="24"/>
          <w:lang w:val="en-US" w:eastAsia="zh-CN"/>
        </w:rPr>
        <w:t>0000.00</w:t>
      </w:r>
    </w:p>
    <w:p w14:paraId="0158CD86">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default" w:ascii="宋体" w:hAnsi="宋体" w:cs="宋体"/>
          <w:b/>
          <w:color w:val="auto"/>
          <w:sz w:val="24"/>
          <w:lang w:val="en-US" w:eastAsia="zh-CN"/>
        </w:rPr>
        <w:t>95</w:t>
      </w:r>
      <w:r>
        <w:rPr>
          <w:rFonts w:hint="eastAsia" w:ascii="宋体" w:hAnsi="宋体" w:cs="宋体"/>
          <w:b/>
          <w:color w:val="auto"/>
          <w:sz w:val="24"/>
          <w:lang w:val="en-US" w:eastAsia="zh-CN"/>
        </w:rPr>
        <w:t>0000.00</w:t>
      </w:r>
    </w:p>
    <w:p w14:paraId="1A39C602">
      <w:pPr>
        <w:pStyle w:val="5"/>
        <w:spacing w:line="360" w:lineRule="auto"/>
        <w:ind w:firstLine="480"/>
        <w:rPr>
          <w:rFonts w:hint="eastAsia" w:ascii="宋体" w:hAnsi="宋体" w:eastAsia="宋体" w:cs="宋体"/>
          <w:b w:val="0"/>
          <w:bCs/>
          <w:sz w:val="24"/>
          <w:lang w:eastAsia="zh-CN"/>
        </w:rPr>
      </w:pPr>
      <w:r>
        <w:rPr>
          <w:rFonts w:hint="eastAsia" w:ascii="宋体" w:hAnsi="宋体" w:eastAsia="宋体" w:cs="宋体"/>
          <w:b/>
          <w:color w:val="auto"/>
          <w:sz w:val="24"/>
        </w:rPr>
        <w:t>采购需求：</w:t>
      </w:r>
      <w:r>
        <w:rPr>
          <w:rFonts w:hint="eastAsia" w:ascii="宋体" w:hAnsi="宋体" w:eastAsia="宋体" w:cs="宋体"/>
          <w:b w:val="0"/>
          <w:bCs/>
          <w:sz w:val="24"/>
        </w:rPr>
        <w:t>简要规格描述或项目基本概况介绍、用途：详见招标文件</w:t>
      </w:r>
      <w:r>
        <w:rPr>
          <w:rFonts w:hint="eastAsia" w:hAnsi="宋体" w:cs="宋体"/>
          <w:b w:val="0"/>
          <w:bCs/>
          <w:sz w:val="24"/>
          <w:lang w:eastAsia="zh-CN"/>
        </w:rPr>
        <w:t>。</w:t>
      </w:r>
    </w:p>
    <w:p w14:paraId="43A4BB31">
      <w:pPr>
        <w:pStyle w:val="136"/>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color w:val="auto"/>
          <w:lang w:eastAsia="zh-CN"/>
        </w:rPr>
        <w:t>详见招标文件</w:t>
      </w:r>
    </w:p>
    <w:p w14:paraId="1BA5B588">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01314C93">
      <w:pPr>
        <w:spacing w:line="360" w:lineRule="auto"/>
        <w:rPr>
          <w:rFonts w:ascii="宋体" w:hAnsi="宋体" w:cs="宋体"/>
          <w:b/>
          <w:sz w:val="24"/>
        </w:rPr>
      </w:pPr>
      <w:r>
        <w:rPr>
          <w:rFonts w:hint="eastAsia" w:ascii="宋体" w:hAnsi="宋体" w:cs="宋体"/>
          <w:b/>
          <w:sz w:val="24"/>
        </w:rPr>
        <w:t>二、申请人的资格要求：</w:t>
      </w:r>
    </w:p>
    <w:p w14:paraId="0437414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5DB674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089F6E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45A92B4">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BCDE65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B092D6E">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593E110E">
      <w:pPr>
        <w:spacing w:line="360" w:lineRule="auto"/>
        <w:ind w:firstLine="897" w:firstLineChars="374"/>
        <w:rPr>
          <w:rFonts w:ascii="宋体" w:hAnsi="宋体" w:cs="宋体"/>
          <w:color w:val="0000FF"/>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17D9127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227C4BE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4CA2071C">
      <w:pPr>
        <w:snapToGrid w:val="0"/>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本项目的特定资格要求：</w:t>
      </w:r>
      <w:sdt>
        <w:sdtPr>
          <w:rPr>
            <w:rFonts w:hint="eastAsia" w:ascii="宋体" w:hAnsi="宋体" w:cs="宋体"/>
            <w:kern w:val="0"/>
            <w:sz w:val="24"/>
          </w:rPr>
          <w:id w:val="14746163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r>
        <w:rPr>
          <w:rFonts w:hint="eastAsia" w:ascii="宋体" w:hAnsi="宋体" w:eastAsia="宋体" w:cs="宋体"/>
          <w:color w:val="0000FF"/>
          <w:sz w:val="24"/>
          <w:szCs w:val="24"/>
          <w:highlight w:val="none"/>
        </w:rPr>
        <w:t xml:space="preserve">            </w:t>
      </w:r>
    </w:p>
    <w:p w14:paraId="7BCC3DB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453178">
      <w:pPr>
        <w:spacing w:line="360" w:lineRule="auto"/>
        <w:rPr>
          <w:rFonts w:ascii="宋体" w:hAnsi="宋体" w:cs="宋体"/>
          <w:b/>
          <w:sz w:val="24"/>
        </w:rPr>
      </w:pPr>
      <w:r>
        <w:rPr>
          <w:rFonts w:hint="eastAsia" w:ascii="宋体" w:hAnsi="宋体" w:cs="宋体"/>
          <w:b/>
          <w:sz w:val="24"/>
        </w:rPr>
        <w:t xml:space="preserve">三、获取招标文件 </w:t>
      </w:r>
    </w:p>
    <w:p w14:paraId="67BC9ED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2025</w:t>
      </w:r>
      <w:r>
        <w:rPr>
          <w:rFonts w:hint="eastAsia" w:ascii="宋体" w:hAnsi="宋体" w:eastAsia="宋体" w:cs="宋体"/>
          <w:sz w:val="24"/>
          <w:u w:val="single"/>
        </w:rPr>
        <w:t>年</w:t>
      </w:r>
      <w:r>
        <w:rPr>
          <w:rFonts w:hint="eastAsia" w:ascii="宋体" w:hAnsi="宋体" w:cs="宋体"/>
          <w:sz w:val="24"/>
          <w:u w:val="single"/>
          <w:lang w:val="en-US" w:eastAsia="zh-CN"/>
        </w:rPr>
        <w:t>07</w:t>
      </w:r>
      <w:r>
        <w:rPr>
          <w:rFonts w:hint="eastAsia" w:ascii="宋体" w:hAnsi="宋体" w:eastAsia="宋体" w:cs="宋体"/>
          <w:sz w:val="24"/>
          <w:u w:val="single"/>
        </w:rPr>
        <w:t>月</w:t>
      </w:r>
      <w:r>
        <w:rPr>
          <w:rFonts w:hint="eastAsia" w:ascii="宋体" w:hAnsi="宋体" w:cs="宋体"/>
          <w:sz w:val="24"/>
          <w:u w:val="single"/>
          <w:lang w:val="en-US" w:eastAsia="zh-CN"/>
        </w:rPr>
        <w:t>08</w:t>
      </w:r>
      <w:r>
        <w:rPr>
          <w:rFonts w:hint="eastAsia" w:ascii="宋体" w:hAnsi="宋体" w:eastAsia="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708047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368033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10CFF1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1029D56">
      <w:pPr>
        <w:spacing w:line="360" w:lineRule="auto"/>
        <w:rPr>
          <w:rFonts w:ascii="宋体" w:hAnsi="宋体" w:cs="宋体"/>
          <w:b/>
          <w:sz w:val="24"/>
        </w:rPr>
      </w:pPr>
      <w:r>
        <w:rPr>
          <w:rFonts w:hint="eastAsia" w:ascii="宋体" w:hAnsi="宋体" w:cs="宋体"/>
          <w:b/>
          <w:sz w:val="24"/>
        </w:rPr>
        <w:t>四、提交投标文件截止时间、开标时间和地点</w:t>
      </w:r>
    </w:p>
    <w:p w14:paraId="1A59C57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334DB8B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C7DF47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56275F9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bookmarkStart w:id="516" w:name="_GoBack"/>
      <w:bookmarkEnd w:id="516"/>
    </w:p>
    <w:p w14:paraId="3CA87A1F">
      <w:pPr>
        <w:spacing w:line="360" w:lineRule="auto"/>
        <w:rPr>
          <w:rFonts w:ascii="宋体" w:hAnsi="宋体" w:cs="宋体"/>
          <w:sz w:val="24"/>
        </w:rPr>
      </w:pPr>
      <w:r>
        <w:rPr>
          <w:rFonts w:hint="eastAsia" w:ascii="宋体" w:hAnsi="宋体" w:cs="宋体"/>
          <w:b/>
          <w:sz w:val="24"/>
        </w:rPr>
        <w:t xml:space="preserve">五、公告期限 </w:t>
      </w:r>
    </w:p>
    <w:p w14:paraId="2E5ADFE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20DA5E6">
      <w:pPr>
        <w:spacing w:line="360" w:lineRule="auto"/>
        <w:rPr>
          <w:rFonts w:ascii="宋体" w:hAnsi="宋体" w:cs="宋体"/>
          <w:b/>
          <w:sz w:val="24"/>
        </w:rPr>
      </w:pPr>
      <w:r>
        <w:rPr>
          <w:rFonts w:hint="eastAsia" w:ascii="宋体" w:hAnsi="宋体" w:cs="宋体"/>
          <w:b/>
          <w:sz w:val="24"/>
        </w:rPr>
        <w:t>六、其他补充事宜</w:t>
      </w:r>
    </w:p>
    <w:p w14:paraId="56680F0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4B5AF4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5261B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09C01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0218CF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80A67C">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0C5C9B1F">
      <w:pPr>
        <w:spacing w:line="360" w:lineRule="auto"/>
        <w:ind w:firstLine="480" w:firstLineChars="200"/>
        <w:rPr>
          <w:rFonts w:hint="eastAsia" w:ascii="宋体" w:hAnsi="宋体" w:cs="宋体"/>
          <w:sz w:val="24"/>
        </w:rPr>
      </w:pPr>
      <w:r>
        <w:rPr>
          <w:rFonts w:hint="eastAsia" w:ascii="宋体" w:hAnsi="宋体" w:cs="宋体"/>
          <w:sz w:val="24"/>
        </w:rPr>
        <w:t>名 称：滨江区残疾人联合会</w:t>
      </w:r>
    </w:p>
    <w:p w14:paraId="4D2642F8">
      <w:pPr>
        <w:spacing w:line="360" w:lineRule="auto"/>
        <w:ind w:firstLine="480" w:firstLineChars="200"/>
        <w:rPr>
          <w:rFonts w:hint="eastAsia" w:ascii="宋体" w:hAnsi="宋体" w:cs="宋体"/>
          <w:sz w:val="24"/>
        </w:rPr>
      </w:pPr>
      <w:r>
        <w:rPr>
          <w:rFonts w:hint="eastAsia" w:ascii="宋体" w:hAnsi="宋体" w:cs="宋体"/>
          <w:sz w:val="24"/>
        </w:rPr>
        <w:t>地址：地址改成滨江区人民路1号</w:t>
      </w:r>
    </w:p>
    <w:p w14:paraId="5EB4C162">
      <w:pPr>
        <w:spacing w:line="360" w:lineRule="auto"/>
        <w:ind w:firstLine="480" w:firstLineChars="200"/>
        <w:rPr>
          <w:rFonts w:hint="eastAsia" w:ascii="宋体" w:hAnsi="宋体" w:cs="宋体"/>
          <w:sz w:val="24"/>
        </w:rPr>
      </w:pPr>
      <w:r>
        <w:rPr>
          <w:rFonts w:hint="eastAsia" w:ascii="宋体" w:hAnsi="宋体" w:cs="宋体"/>
          <w:sz w:val="24"/>
        </w:rPr>
        <w:t>传真：/</w:t>
      </w:r>
    </w:p>
    <w:p w14:paraId="73E3DA30">
      <w:pPr>
        <w:spacing w:line="360" w:lineRule="auto"/>
        <w:ind w:firstLine="480" w:firstLineChars="200"/>
        <w:rPr>
          <w:rFonts w:hint="eastAsia" w:ascii="宋体" w:hAnsi="宋体" w:cs="宋体"/>
          <w:sz w:val="24"/>
        </w:rPr>
      </w:pPr>
      <w:r>
        <w:rPr>
          <w:rFonts w:hint="eastAsia" w:ascii="宋体" w:hAnsi="宋体" w:cs="宋体"/>
          <w:sz w:val="24"/>
        </w:rPr>
        <w:t>项目联系人（询问）：杨老师</w:t>
      </w:r>
    </w:p>
    <w:p w14:paraId="3D0F1AAC">
      <w:pPr>
        <w:spacing w:line="360" w:lineRule="auto"/>
        <w:ind w:firstLine="480" w:firstLineChars="200"/>
        <w:rPr>
          <w:rFonts w:hint="eastAsia" w:ascii="宋体" w:hAnsi="宋体" w:cs="宋体"/>
          <w:sz w:val="24"/>
        </w:rPr>
      </w:pPr>
      <w:r>
        <w:rPr>
          <w:rFonts w:hint="eastAsia" w:ascii="宋体" w:hAnsi="宋体" w:cs="宋体"/>
          <w:sz w:val="24"/>
        </w:rPr>
        <w:t>项目联系方式（询问）：0571-88158108</w:t>
      </w:r>
    </w:p>
    <w:p w14:paraId="189BCBC1">
      <w:pPr>
        <w:spacing w:line="360" w:lineRule="auto"/>
        <w:ind w:firstLine="480" w:firstLineChars="200"/>
        <w:rPr>
          <w:rFonts w:hint="eastAsia" w:ascii="宋体" w:hAnsi="宋体" w:cs="宋体"/>
          <w:sz w:val="24"/>
        </w:rPr>
      </w:pPr>
      <w:r>
        <w:rPr>
          <w:rFonts w:hint="eastAsia" w:ascii="宋体" w:hAnsi="宋体" w:cs="宋体"/>
          <w:sz w:val="24"/>
        </w:rPr>
        <w:t>质疑联系人：杨先生</w:t>
      </w:r>
    </w:p>
    <w:p w14:paraId="058135DA">
      <w:pPr>
        <w:spacing w:line="360" w:lineRule="auto"/>
        <w:ind w:firstLine="480" w:firstLineChars="200"/>
        <w:rPr>
          <w:rFonts w:hint="eastAsia" w:ascii="宋体" w:hAnsi="宋体" w:cs="宋体"/>
          <w:sz w:val="24"/>
        </w:rPr>
      </w:pPr>
      <w:r>
        <w:rPr>
          <w:rFonts w:hint="eastAsia" w:ascii="宋体" w:hAnsi="宋体" w:cs="宋体"/>
          <w:sz w:val="24"/>
        </w:rPr>
        <w:t>质疑联系方式：0571-86956605</w:t>
      </w:r>
    </w:p>
    <w:p w14:paraId="45918C97">
      <w:pPr>
        <w:spacing w:line="360" w:lineRule="auto"/>
        <w:ind w:firstLine="480" w:firstLineChars="200"/>
        <w:rPr>
          <w:rFonts w:hint="eastAsia" w:ascii="宋体" w:hAnsi="宋体" w:cs="宋体"/>
          <w:sz w:val="24"/>
        </w:rPr>
      </w:pPr>
      <w:r>
        <w:rPr>
          <w:rFonts w:hint="eastAsia" w:ascii="宋体" w:hAnsi="宋体" w:cs="宋体"/>
          <w:sz w:val="24"/>
        </w:rPr>
        <w:t>2.采购代理机构信息</w:t>
      </w:r>
    </w:p>
    <w:p w14:paraId="64D37924">
      <w:pPr>
        <w:spacing w:line="360" w:lineRule="auto"/>
        <w:ind w:firstLine="480" w:firstLineChars="200"/>
        <w:rPr>
          <w:rFonts w:hint="eastAsia" w:ascii="宋体" w:hAnsi="宋体" w:cs="宋体"/>
          <w:sz w:val="24"/>
        </w:rPr>
      </w:pPr>
      <w:r>
        <w:rPr>
          <w:rFonts w:hint="eastAsia" w:ascii="宋体" w:hAnsi="宋体" w:cs="宋体"/>
          <w:sz w:val="24"/>
        </w:rPr>
        <w:t>名称：浙江省房地产管理咨询有限公司</w:t>
      </w:r>
    </w:p>
    <w:p w14:paraId="70A31427">
      <w:pPr>
        <w:spacing w:line="360" w:lineRule="auto"/>
        <w:ind w:firstLine="480" w:firstLineChars="200"/>
        <w:rPr>
          <w:rFonts w:hint="eastAsia" w:ascii="宋体" w:hAnsi="宋体" w:cs="宋体"/>
          <w:sz w:val="24"/>
        </w:rPr>
      </w:pPr>
      <w:r>
        <w:rPr>
          <w:rFonts w:hint="eastAsia" w:ascii="宋体" w:hAnsi="宋体" w:cs="宋体"/>
          <w:sz w:val="24"/>
        </w:rPr>
        <w:t>地址：萧山区蜀山街道柳桥南和城4幢1单元1003室</w:t>
      </w:r>
    </w:p>
    <w:p w14:paraId="4A04FD2F">
      <w:pPr>
        <w:spacing w:line="360" w:lineRule="auto"/>
        <w:ind w:firstLine="480" w:firstLineChars="200"/>
        <w:rPr>
          <w:rFonts w:hint="eastAsia" w:ascii="宋体" w:hAnsi="宋体" w:cs="宋体"/>
          <w:sz w:val="24"/>
        </w:rPr>
      </w:pPr>
      <w:r>
        <w:rPr>
          <w:rFonts w:hint="eastAsia" w:ascii="宋体" w:hAnsi="宋体" w:cs="宋体"/>
          <w:sz w:val="24"/>
        </w:rPr>
        <w:t>传真：/</w:t>
      </w:r>
    </w:p>
    <w:p w14:paraId="297BBFBD">
      <w:pPr>
        <w:spacing w:line="360" w:lineRule="auto"/>
        <w:ind w:firstLine="480" w:firstLineChars="200"/>
        <w:rPr>
          <w:rFonts w:hint="eastAsia" w:ascii="宋体" w:hAnsi="宋体" w:cs="宋体"/>
          <w:sz w:val="24"/>
        </w:rPr>
      </w:pPr>
      <w:r>
        <w:rPr>
          <w:rFonts w:hint="eastAsia" w:ascii="宋体" w:hAnsi="宋体" w:cs="宋体"/>
          <w:sz w:val="24"/>
        </w:rPr>
        <w:t>项目联系人（询问）：巫铭</w:t>
      </w:r>
    </w:p>
    <w:p w14:paraId="6B40053E">
      <w:pPr>
        <w:spacing w:line="360" w:lineRule="auto"/>
        <w:ind w:firstLine="480" w:firstLineChars="200"/>
        <w:rPr>
          <w:rFonts w:hint="eastAsia" w:ascii="宋体" w:hAnsi="宋体" w:cs="宋体"/>
          <w:sz w:val="24"/>
        </w:rPr>
      </w:pPr>
      <w:r>
        <w:rPr>
          <w:rFonts w:hint="eastAsia" w:ascii="宋体" w:hAnsi="宋体" w:cs="宋体"/>
          <w:sz w:val="24"/>
        </w:rPr>
        <w:t>项目联系方式（询问）：17316915702</w:t>
      </w:r>
    </w:p>
    <w:p w14:paraId="6AC0B45B">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质疑联系人：田</w:t>
      </w:r>
      <w:r>
        <w:rPr>
          <w:rFonts w:hint="eastAsia" w:ascii="宋体" w:hAnsi="宋体" w:cs="宋体"/>
          <w:sz w:val="24"/>
          <w:lang w:val="en-US" w:eastAsia="zh-CN"/>
        </w:rPr>
        <w:t>女士</w:t>
      </w:r>
    </w:p>
    <w:p w14:paraId="16FBD0D3">
      <w:pPr>
        <w:spacing w:line="360" w:lineRule="auto"/>
        <w:ind w:firstLine="480" w:firstLineChars="200"/>
        <w:rPr>
          <w:rFonts w:hint="eastAsia" w:ascii="宋体" w:hAnsi="宋体" w:cs="宋体"/>
          <w:color w:val="auto"/>
          <w:sz w:val="24"/>
        </w:rPr>
      </w:pPr>
      <w:r>
        <w:rPr>
          <w:rFonts w:hint="eastAsia" w:ascii="宋体" w:hAnsi="宋体" w:cs="宋体"/>
          <w:sz w:val="24"/>
        </w:rPr>
        <w:t>质疑联系方式：0571-83731873</w:t>
      </w:r>
      <w:r>
        <w:rPr>
          <w:rFonts w:hint="eastAsia" w:ascii="宋体" w:hAnsi="宋体" w:cs="宋体"/>
          <w:color w:val="auto"/>
          <w:sz w:val="24"/>
          <w:highlight w:val="none"/>
          <w:lang w:val="en-US" w:eastAsia="zh-CN"/>
        </w:rPr>
        <w:t>（请通过以下路径在线提起质疑：政采云-项目采购-询问质疑投诉-质疑列表）</w:t>
      </w:r>
    </w:p>
    <w:p w14:paraId="7B1A669D">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5C71B865">
      <w:pPr>
        <w:spacing w:line="360" w:lineRule="auto"/>
        <w:ind w:firstLine="420" w:firstLineChars="0"/>
        <w:rPr>
          <w:rFonts w:hint="eastAsia" w:ascii="宋体" w:hAnsi="宋体" w:cs="宋体"/>
          <w:color w:val="auto"/>
          <w:sz w:val="24"/>
        </w:rPr>
      </w:pPr>
      <w:r>
        <w:rPr>
          <w:rFonts w:hint="eastAsia" w:ascii="宋体" w:hAnsi="宋体" w:cs="宋体"/>
          <w:color w:val="auto"/>
          <w:sz w:val="24"/>
        </w:rPr>
        <w:t>名    称：杭州市滨江区财政局、浙江省政府采购行政裁决服务中心（杭州）</w:t>
      </w:r>
    </w:p>
    <w:p w14:paraId="68B0DE3E">
      <w:pPr>
        <w:spacing w:line="360" w:lineRule="auto"/>
        <w:ind w:firstLine="420" w:firstLineChars="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74A8E8ED">
      <w:pPr>
        <w:spacing w:line="360" w:lineRule="auto"/>
        <w:ind w:firstLine="420" w:firstLineChars="0"/>
        <w:rPr>
          <w:rFonts w:hint="eastAsia" w:ascii="宋体" w:hAnsi="宋体" w:cs="宋体"/>
          <w:color w:val="auto"/>
          <w:sz w:val="24"/>
        </w:rPr>
      </w:pPr>
      <w:r>
        <w:rPr>
          <w:rFonts w:hint="eastAsia" w:ascii="宋体" w:hAnsi="宋体" w:cs="宋体"/>
          <w:color w:val="auto"/>
          <w:sz w:val="24"/>
        </w:rPr>
        <w:t>传    真：/</w:t>
      </w:r>
    </w:p>
    <w:p w14:paraId="6E0112BB">
      <w:pPr>
        <w:spacing w:line="360" w:lineRule="auto"/>
        <w:ind w:firstLine="420" w:firstLineChars="0"/>
        <w:rPr>
          <w:rFonts w:hint="eastAsia" w:ascii="宋体" w:hAnsi="宋体" w:cs="宋体"/>
          <w:color w:val="auto"/>
          <w:sz w:val="24"/>
        </w:rPr>
      </w:pPr>
      <w:r>
        <w:rPr>
          <w:rFonts w:hint="eastAsia" w:ascii="宋体" w:hAnsi="宋体" w:cs="宋体"/>
          <w:color w:val="auto"/>
          <w:sz w:val="24"/>
        </w:rPr>
        <w:t>联系人 ：朱老师</w:t>
      </w:r>
    </w:p>
    <w:p w14:paraId="0791B39C">
      <w:pPr>
        <w:spacing w:line="360" w:lineRule="auto"/>
        <w:ind w:firstLine="420" w:firstLineChars="0"/>
        <w:rPr>
          <w:rFonts w:hint="eastAsia" w:ascii="宋体" w:hAnsi="宋体" w:cs="宋体"/>
          <w:color w:val="auto"/>
          <w:sz w:val="24"/>
        </w:rPr>
      </w:pPr>
      <w:r>
        <w:rPr>
          <w:rFonts w:hint="eastAsia" w:ascii="宋体" w:hAnsi="宋体" w:cs="宋体"/>
          <w:color w:val="auto"/>
          <w:sz w:val="24"/>
        </w:rPr>
        <w:t>监督投诉电话：0571-87800218</w:t>
      </w:r>
    </w:p>
    <w:p w14:paraId="7DAAA882">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0D3BAE22">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1E60A53C">
      <w:pPr>
        <w:widowControl/>
        <w:adjustRightInd/>
        <w:jc w:val="left"/>
        <w:rPr>
          <w:rFonts w:ascii="宋体" w:hAnsi="宋体" w:cs="宋体"/>
          <w:b/>
          <w:sz w:val="36"/>
          <w:szCs w:val="20"/>
        </w:rPr>
      </w:pPr>
      <w:r>
        <w:rPr>
          <w:rFonts w:ascii="宋体" w:hAnsi="宋体" w:cs="宋体"/>
          <w:b/>
          <w:sz w:val="36"/>
          <w:szCs w:val="20"/>
        </w:rPr>
        <w:br w:type="page"/>
      </w:r>
    </w:p>
    <w:p w14:paraId="68A9C26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11FAD48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D94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5454DD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650D1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AA16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DD11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24CD96">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41BD12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31D824">
            <w:pPr>
              <w:spacing w:line="360" w:lineRule="auto"/>
              <w:rPr>
                <w:rFonts w:ascii="宋体" w:hAnsi="宋体" w:cs="宋体"/>
                <w:sz w:val="24"/>
              </w:rPr>
            </w:pPr>
            <w:r>
              <w:rPr>
                <w:rFonts w:hint="eastAsia" w:ascii="宋体" w:hAnsi="宋体" w:cs="宋体"/>
                <w:sz w:val="24"/>
              </w:rPr>
              <w:t>服务类。</w:t>
            </w:r>
          </w:p>
        </w:tc>
      </w:tr>
      <w:tr w14:paraId="341D0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1950DC">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74E3C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7DE9F">
            <w:pPr>
              <w:snapToGrid w:val="0"/>
              <w:spacing w:line="360" w:lineRule="auto"/>
              <w:rPr>
                <w:rFonts w:ascii="宋体" w:hAnsi="宋体" w:cs="宋体"/>
                <w:color w:val="auto"/>
                <w:sz w:val="24"/>
              </w:rPr>
            </w:pPr>
            <w:r>
              <w:rPr>
                <w:rFonts w:hint="eastAsia" w:ascii="宋体" w:hAnsi="宋体" w:cs="宋体"/>
                <w:sz w:val="24"/>
              </w:rPr>
              <w:t>（1）</w:t>
            </w:r>
            <w:r>
              <w:rPr>
                <w:rFonts w:hint="eastAsia" w:ascii="宋体" w:hAnsi="宋体" w:cs="宋体"/>
                <w:color w:val="auto"/>
                <w:sz w:val="24"/>
              </w:rPr>
              <w:t>标的：</w:t>
            </w:r>
            <w:r>
              <w:rPr>
                <w:rFonts w:hint="eastAsia" w:ascii="宋体" w:hAnsi="宋体" w:cs="宋体"/>
                <w:color w:val="auto"/>
                <w:sz w:val="24"/>
                <w:highlight w:val="none"/>
                <w:u w:val="single"/>
                <w:lang w:eastAsia="zh-CN"/>
              </w:rPr>
              <w:t>2025年杭州市滨江区残疾人社会化照护服务项目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highlight w:val="none"/>
                <w:u w:val="single"/>
              </w:rPr>
              <w:t>其他未列明</w:t>
            </w:r>
            <w:r>
              <w:rPr>
                <w:rFonts w:hint="eastAsia" w:ascii="宋体" w:hAnsi="宋体" w:cs="宋体"/>
                <w:color w:val="auto"/>
                <w:sz w:val="24"/>
              </w:rPr>
              <w:t>行业；</w:t>
            </w:r>
          </w:p>
          <w:p w14:paraId="2FC34A07">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11A0A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8894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4AF22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76A3A1">
            <w:pPr>
              <w:bidi w:val="0"/>
              <w:rPr>
                <w:rFonts w:hint="eastAsia"/>
                <w:color w:val="0D0DFF"/>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185432DC">
            <w:pPr>
              <w:bidi w:val="0"/>
              <w:rPr>
                <w:rFonts w:ascii="宋体" w:hAnsi="宋体" w:cs="宋体"/>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22B3F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910CB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683BE9">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BFA5D46">
            <w:pPr>
              <w:spacing w:line="360" w:lineRule="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p>
          <w:p w14:paraId="644137C9">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32A5909B">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23BBA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FBDA3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35160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169DC">
            <w:pPr>
              <w:spacing w:line="360" w:lineRule="auto"/>
              <w:rPr>
                <w:rFonts w:ascii="宋体" w:hAnsi="宋体" w:cs="宋体"/>
                <w:sz w:val="24"/>
                <w:szCs w:val="20"/>
              </w:rPr>
            </w:pPr>
            <w:sdt>
              <w:sdtPr>
                <w:rPr>
                  <w:rFonts w:hint="eastAsia" w:ascii="宋体" w:hAnsi="宋体" w:cs="宋体"/>
                  <w:color w:val="0000FF"/>
                  <w:kern w:val="0"/>
                  <w:sz w:val="24"/>
                  <w:highlight w:val="none"/>
                </w:rPr>
                <w:id w:val="1474760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1CBA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3DD7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C184B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CAC2A">
            <w:pPr>
              <w:spacing w:line="360" w:lineRule="auto"/>
            </w:pPr>
            <w:sdt>
              <w:sdtPr>
                <w:rPr>
                  <w:rFonts w:hint="eastAsia"/>
                  <w:color w:val="0D0DFF"/>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14:paraId="0D525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ECFA87">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FF17CA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95D3C6">
            <w:pPr>
              <w:spacing w:line="360" w:lineRule="auto"/>
              <w:rPr>
                <w:rFonts w:ascii="宋体" w:hAnsi="宋体" w:cs="宋体"/>
                <w:b/>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67121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92724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F7CC19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BCEC1F">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17C3A659">
            <w:pPr>
              <w:spacing w:line="360" w:lineRule="auto"/>
              <w:rPr>
                <w:rFonts w:ascii="宋体" w:hAnsi="宋体" w:cs="宋体"/>
                <w:snapToGrid w:val="0"/>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3E9F2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F78FD03">
            <w:pPr>
              <w:snapToGrid w:val="0"/>
              <w:spacing w:line="36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A1A7E4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0FBB4AF">
            <w:pPr>
              <w:spacing w:line="360" w:lineRule="auto"/>
              <w:rPr>
                <w:rFonts w:ascii="宋体" w:hAnsi="宋体" w:cs="宋体"/>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56C8D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CF3E0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33C42B">
            <w:pPr>
              <w:snapToGrid w:val="0"/>
              <w:spacing w:line="360" w:lineRule="auto"/>
              <w:jc w:val="center"/>
              <w:rPr>
                <w:rFonts w:ascii="宋体" w:hAnsi="宋体" w:cs="宋体"/>
                <w:b/>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DA88D1">
            <w:pPr>
              <w:snapToGrid w:val="0"/>
              <w:spacing w:line="360" w:lineRule="auto"/>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2BCBD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3DFED8">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D6BD">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E60F3">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1A8224CB">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1468FADA">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209AE3CA">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3D1015E8">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259EB5DF">
            <w:pPr>
              <w:spacing w:line="360" w:lineRule="auto"/>
              <w:ind w:firstLine="241" w:firstLineChars="100"/>
              <w:rPr>
                <w:rFonts w:ascii="宋体" w:hAnsi="宋体" w:cs="宋体"/>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1B152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78194B1">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46F4A09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92F22C0">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F6445EF">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74380A3A">
            <w:pPr>
              <w:spacing w:after="0"/>
              <w:rPr>
                <w:rFonts w:ascii="宋体" w:hAnsi="宋体" w:cs="宋体"/>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27584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6EFA2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35D4A1D">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CFDBB">
            <w:pPr>
              <w:pStyle w:val="32"/>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64608464">
            <w:pPr>
              <w:pStyle w:val="32"/>
              <w:spacing w:line="360" w:lineRule="auto"/>
              <w:rPr>
                <w:rFonts w:hAnsi="宋体" w:cs="宋体"/>
                <w:kern w:val="28"/>
                <w:sz w:val="24"/>
              </w:rPr>
            </w:pPr>
            <w:r>
              <w:rPr>
                <w:rFonts w:hint="eastAsia" w:hAnsi="宋体" w:cs="宋体"/>
                <w:b/>
                <w:sz w:val="24"/>
                <w:szCs w:val="24"/>
                <w:highlight w:val="none"/>
              </w:rPr>
              <w:t>采购人、采购机构不强制或变相强制投标人提交备份投标文件。</w:t>
            </w:r>
          </w:p>
        </w:tc>
      </w:tr>
      <w:tr w14:paraId="64A61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02E0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C6DC368">
            <w:pPr>
              <w:jc w:val="center"/>
              <w:rPr>
                <w:rFonts w:ascii="宋体" w:hAnsi="宋体" w:cs="宋体"/>
                <w:b/>
                <w:sz w:val="24"/>
              </w:rPr>
            </w:pPr>
            <w:r>
              <w:rPr>
                <w:rFonts w:hint="eastAsia"/>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1C7A3">
            <w:pPr>
              <w:spacing w:after="0"/>
              <w:rPr>
                <w:rFonts w:hAnsi="宋体" w:cs="宋体"/>
                <w:kern w:val="28"/>
                <w:sz w:val="24"/>
              </w:rPr>
            </w:pPr>
            <w:r>
              <w:rPr>
                <w:rFonts w:hint="eastAsia" w:hAnsi="宋体" w:cs="宋体"/>
                <w:kern w:val="28"/>
                <w:sz w:val="24"/>
              </w:rPr>
              <w:t>本项目采购代理费由中标人支付。采购代理费收费标准按计价格[2002]1980号文规定服务类收费标准计取。采购代理费用由中标人领取中标通知书时向采购代理机构支付。</w:t>
            </w:r>
          </w:p>
        </w:tc>
      </w:tr>
      <w:tr w14:paraId="294AC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CB6A1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3AE9AF">
            <w:pPr>
              <w:jc w:val="center"/>
            </w:pPr>
            <w:r>
              <w:rPr>
                <w:rFonts w:hint="eastAsia"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369F1">
            <w:pPr>
              <w:spacing w:after="0"/>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349E8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DC41C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093C7D9">
            <w:pPr>
              <w:jc w:val="center"/>
              <w:rPr>
                <w:rFonts w:cs="仿宋"/>
                <w:b/>
                <w:sz w:val="22"/>
              </w:rPr>
            </w:pPr>
            <w:r>
              <w:rPr>
                <w:rFonts w:hint="eastAsia"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BDBA432">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46A1270A">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6B7ECF14">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3A277342">
            <w:pPr>
              <w:spacing w:after="0"/>
              <w:rPr>
                <w:rFonts w:cs="仿宋_GB2312"/>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32DB0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17E18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3AA7F5B">
            <w:pPr>
              <w:jc w:val="center"/>
              <w:rPr>
                <w:rFonts w:cs="仿宋"/>
                <w:b/>
                <w:sz w:val="22"/>
              </w:rPr>
            </w:pPr>
            <w:r>
              <w:rPr>
                <w:rFonts w:hint="eastAsia"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A2DF0">
            <w:pPr>
              <w:rPr>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407D9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B97BBD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3CD0695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34EB4AE">
            <w:pPr>
              <w:pStyle w:val="3"/>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931F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A80D456">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DC66836">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2F9010">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1D070F31">
            <w:pPr>
              <w:pStyle w:val="3"/>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385B5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46D3191">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84AC23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583335B">
            <w:pPr>
              <w:spacing w:line="360" w:lineRule="auto"/>
              <w:rPr>
                <w:b/>
                <w:bCs/>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397CDBB4">
      <w:pPr>
        <w:rPr>
          <w:rFonts w:ascii="宋体" w:hAnsi="宋体" w:cs="宋体"/>
          <w:b/>
          <w:sz w:val="32"/>
          <w:szCs w:val="20"/>
        </w:rPr>
      </w:pPr>
      <w:bookmarkStart w:id="8" w:name="_Toc164416483"/>
      <w:bookmarkStart w:id="9" w:name="第三部分"/>
      <w:r>
        <w:rPr>
          <w:rFonts w:hint="eastAsia" w:ascii="宋体" w:hAnsi="宋体" w:cs="宋体"/>
          <w:b/>
          <w:sz w:val="32"/>
          <w:szCs w:val="20"/>
        </w:rPr>
        <w:br w:type="page"/>
      </w:r>
    </w:p>
    <w:p w14:paraId="76B846A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9C1042C">
      <w:pPr>
        <w:snapToGrid w:val="0"/>
        <w:spacing w:line="360" w:lineRule="auto"/>
        <w:jc w:val="left"/>
        <w:outlineLvl w:val="1"/>
        <w:rPr>
          <w:rFonts w:ascii="宋体" w:hAnsi="宋体" w:cs="宋体"/>
          <w:b/>
          <w:sz w:val="24"/>
        </w:rPr>
      </w:pPr>
      <w:bookmarkStart w:id="10" w:name="_Toc91899903"/>
      <w:r>
        <w:rPr>
          <w:rFonts w:hint="eastAsia" w:ascii="宋体" w:hAnsi="宋体" w:cs="宋体"/>
          <w:b/>
          <w:sz w:val="24"/>
        </w:rPr>
        <w:t>1. 适用范围</w:t>
      </w:r>
    </w:p>
    <w:p w14:paraId="3CB14F0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EAC0FEC">
      <w:pPr>
        <w:numPr>
          <w:ilvl w:val="0"/>
          <w:numId w:val="1"/>
        </w:numPr>
        <w:adjustRightInd/>
        <w:spacing w:line="360" w:lineRule="auto"/>
        <w:outlineLvl w:val="0"/>
        <w:rPr>
          <w:rFonts w:ascii="宋体" w:hAnsi="宋体" w:cs="宋体"/>
          <w:b/>
          <w:sz w:val="24"/>
        </w:rPr>
      </w:pPr>
      <w:r>
        <w:rPr>
          <w:rFonts w:hint="eastAsia" w:ascii="宋体" w:hAnsi="宋体" w:cs="宋体"/>
          <w:b/>
          <w:sz w:val="24"/>
        </w:rPr>
        <w:t>定义</w:t>
      </w:r>
    </w:p>
    <w:p w14:paraId="54E202C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833942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6D7981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42FBA0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9BC88D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C7D18D">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25C00A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FCBD882">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401D5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664D8DB">
      <w:pPr>
        <w:spacing w:line="360" w:lineRule="auto"/>
        <w:ind w:firstLine="240" w:firstLineChars="100"/>
        <w:rPr>
          <w:rFonts w:ascii="宋体" w:hAnsi="宋体" w:cs="宋体"/>
          <w:sz w:val="24"/>
        </w:rPr>
      </w:pPr>
      <w:r>
        <w:rPr>
          <w:rFonts w:hint="eastAsia" w:ascii="宋体" w:hAnsi="宋体" w:cs="宋体"/>
          <w:sz w:val="24"/>
        </w:rPr>
        <w:t>3.2 支持绿色发展</w:t>
      </w:r>
    </w:p>
    <w:p w14:paraId="40213E6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DC9295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1490A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0FA3F0C1">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57347D1">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5ED19EA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1D7F7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F6D155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22458E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B7D35E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6097155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1F71C0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98CB3F">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49C5132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DA0CBD0">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07A1B64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2A6B9FC6">
      <w:pPr>
        <w:spacing w:line="360" w:lineRule="auto"/>
        <w:ind w:firstLine="480" w:firstLineChars="200"/>
        <w:rPr>
          <w:rFonts w:ascii="宋体" w:hAnsi="宋体" w:cs="宋体"/>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仿宋"/>
          <w:b w:val="0"/>
          <w:bCs w:val="0"/>
          <w:color w:val="FF0000"/>
          <w:sz w:val="24"/>
          <w:szCs w:val="24"/>
          <w:highlight w:val="none"/>
          <w:lang w:val="en-US"/>
        </w:rPr>
        <w:t>。</w:t>
      </w:r>
    </w:p>
    <w:p w14:paraId="445133BB">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5880F1B0">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27A75EE5">
      <w:pPr>
        <w:spacing w:line="360" w:lineRule="auto"/>
        <w:rPr>
          <w:b/>
        </w:rPr>
      </w:pPr>
      <w:r>
        <w:rPr>
          <w:rFonts w:hint="eastAsia" w:ascii="宋体" w:hAnsi="宋体" w:cs="宋体"/>
          <w:b/>
          <w:sz w:val="24"/>
        </w:rPr>
        <w:t>4. 询问、质疑、投诉</w:t>
      </w:r>
    </w:p>
    <w:p w14:paraId="5DA51E58">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348CA4A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71218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35C1822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C900D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0D6412AF">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72BB8B72">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D41B92">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732337D8">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793DFE8F">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6E9AF95C">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7A4DE7E3">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330376C0">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0C6DC647">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45426E64">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1F06154D">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0FD7F024">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29EE031">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3D326C30">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2F2EF62">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0A6A4BA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7EECE264">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5C7ED5E">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6B473345">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633825B6">
      <w:pPr>
        <w:spacing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7C9B27E3">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1CEC6E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4ACCA70">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985F42C">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67A6701A">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3D8BCB62">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1D9C0AA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14908D85">
      <w:pPr>
        <w:pStyle w:val="32"/>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590269A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751D77A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A854BF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AC96CD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F15F91B">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0638F2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3E72D1A">
      <w:pPr>
        <w:pStyle w:val="32"/>
        <w:spacing w:line="360" w:lineRule="auto"/>
        <w:rPr>
          <w:rFonts w:hAnsi="宋体" w:cs="宋体"/>
          <w:b/>
          <w:sz w:val="24"/>
          <w:szCs w:val="24"/>
        </w:rPr>
      </w:pPr>
      <w:r>
        <w:rPr>
          <w:rFonts w:hint="eastAsia" w:hAnsi="宋体" w:cs="宋体"/>
          <w:b/>
          <w:sz w:val="24"/>
          <w:szCs w:val="24"/>
        </w:rPr>
        <w:t>6. 招标文件的澄清、修改</w:t>
      </w:r>
    </w:p>
    <w:p w14:paraId="09535FB5">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6856702">
      <w:pPr>
        <w:pStyle w:val="13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CF014F">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3F4E0372">
      <w:pPr>
        <w:pStyle w:val="32"/>
        <w:spacing w:line="360" w:lineRule="auto"/>
        <w:rPr>
          <w:rFonts w:hAnsi="宋体" w:cs="宋体"/>
          <w:b/>
          <w:sz w:val="24"/>
          <w:szCs w:val="24"/>
        </w:rPr>
      </w:pPr>
      <w:r>
        <w:rPr>
          <w:rFonts w:hint="eastAsia" w:hAnsi="宋体" w:cs="宋体"/>
          <w:b/>
          <w:sz w:val="24"/>
          <w:szCs w:val="24"/>
        </w:rPr>
        <w:t>7. 招标文件的获取</w:t>
      </w:r>
    </w:p>
    <w:p w14:paraId="2D12E54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176086A">
      <w:pPr>
        <w:pStyle w:val="32"/>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6A6CE8B1">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97B87E5">
      <w:pPr>
        <w:pStyle w:val="32"/>
        <w:numPr>
          <w:ilvl w:val="0"/>
          <w:numId w:val="2"/>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27DBFD7B">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1923960">
      <w:pPr>
        <w:pStyle w:val="32"/>
        <w:spacing w:line="360" w:lineRule="auto"/>
        <w:rPr>
          <w:rFonts w:hAnsi="宋体" w:cs="宋体"/>
          <w:b/>
          <w:sz w:val="24"/>
          <w:szCs w:val="24"/>
        </w:rPr>
      </w:pPr>
      <w:r>
        <w:rPr>
          <w:rFonts w:hint="eastAsia" w:hAnsi="宋体" w:cs="宋体"/>
          <w:b/>
          <w:sz w:val="24"/>
          <w:szCs w:val="24"/>
        </w:rPr>
        <w:t>10. 投标文件的语言</w:t>
      </w:r>
    </w:p>
    <w:p w14:paraId="11347C8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BD75309">
      <w:pPr>
        <w:pStyle w:val="32"/>
        <w:spacing w:line="360" w:lineRule="auto"/>
        <w:rPr>
          <w:rFonts w:hAnsi="宋体" w:cs="宋体"/>
          <w:b/>
          <w:sz w:val="24"/>
          <w:szCs w:val="24"/>
        </w:rPr>
      </w:pPr>
      <w:r>
        <w:rPr>
          <w:rFonts w:hint="eastAsia" w:hAnsi="宋体" w:cs="宋体"/>
          <w:b/>
          <w:sz w:val="24"/>
          <w:szCs w:val="24"/>
        </w:rPr>
        <w:t>11. 投标文件的组成</w:t>
      </w:r>
    </w:p>
    <w:p w14:paraId="13A03C17">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5AA0484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2570AD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2512F1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25238B5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57B86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101A5A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104B3F7B">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DC08B7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56E45D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87D992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4380B6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4BD24C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0E80ED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77F56C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FC3719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B7D8E3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EEE4406">
      <w:pPr>
        <w:pStyle w:val="965"/>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2F426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E0EA624">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16708A6">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B738E0E">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F8D122B">
      <w:pPr>
        <w:pStyle w:val="136"/>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87C86FA">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w:t>
      </w:r>
      <w:r>
        <w:rPr>
          <w:rFonts w:hint="eastAsia" w:ascii="宋体" w:hAnsi="宋体" w:cs="宋体"/>
          <w:kern w:val="0"/>
          <w:sz w:val="24"/>
          <w:lang w:val="zh-CN"/>
        </w:rPr>
        <w:t>照招标文件第六部分规定的格式进行，混乱的编排导致投标文件被误读或评标委员会查找不到有效文件是投标人的风险。</w:t>
      </w:r>
    </w:p>
    <w:p w14:paraId="38D5D43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C2758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5A0A374">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1B992A40">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A941507">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8C94210">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A40BC89">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AA005CA">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B59FAC9">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9395009">
      <w:pPr>
        <w:pStyle w:val="13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D8038FB">
      <w:pPr>
        <w:pStyle w:val="32"/>
        <w:numPr>
          <w:ilvl w:val="0"/>
          <w:numId w:val="4"/>
        </w:numPr>
        <w:spacing w:line="360" w:lineRule="auto"/>
        <w:rPr>
          <w:rFonts w:hAnsi="宋体" w:cs="宋体"/>
          <w:b/>
          <w:sz w:val="24"/>
          <w:szCs w:val="24"/>
        </w:rPr>
      </w:pPr>
      <w:r>
        <w:rPr>
          <w:rFonts w:hint="eastAsia" w:hAnsi="宋体" w:cs="宋体"/>
          <w:b/>
          <w:sz w:val="24"/>
          <w:szCs w:val="24"/>
        </w:rPr>
        <w:t>备份投标文件</w:t>
      </w:r>
    </w:p>
    <w:p w14:paraId="2AFE03D3">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74C5E6E">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3D5F51E">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FFED273">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B72D4A6">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FB5183">
      <w:pPr>
        <w:pStyle w:val="136"/>
        <w:numPr>
          <w:ilvl w:val="0"/>
          <w:numId w:val="5"/>
        </w:numPr>
        <w:spacing w:before="0"/>
        <w:ind w:firstLine="0" w:firstLineChars="0"/>
        <w:rPr>
          <w:rFonts w:ascii="宋体" w:hAnsi="宋体" w:cs="宋体"/>
          <w:b/>
          <w:szCs w:val="24"/>
        </w:rPr>
      </w:pPr>
      <w:r>
        <w:rPr>
          <w:rFonts w:hint="eastAsia" w:ascii="宋体" w:hAnsi="宋体" w:cs="宋体"/>
          <w:b/>
          <w:szCs w:val="24"/>
        </w:rPr>
        <w:t>投标文件的无效处理</w:t>
      </w:r>
    </w:p>
    <w:p w14:paraId="68EE33B8">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6BC0514">
      <w:pPr>
        <w:pStyle w:val="136"/>
        <w:numPr>
          <w:ilvl w:val="0"/>
          <w:numId w:val="5"/>
        </w:numPr>
        <w:spacing w:before="0"/>
        <w:ind w:firstLine="0" w:firstLineChars="0"/>
        <w:rPr>
          <w:rFonts w:ascii="宋体" w:hAnsi="宋体" w:cs="宋体"/>
          <w:b/>
          <w:szCs w:val="24"/>
        </w:rPr>
      </w:pPr>
      <w:r>
        <w:rPr>
          <w:rFonts w:hint="eastAsia" w:ascii="宋体" w:hAnsi="宋体" w:cs="宋体"/>
          <w:b/>
          <w:szCs w:val="24"/>
        </w:rPr>
        <w:t>投标有效期</w:t>
      </w:r>
    </w:p>
    <w:p w14:paraId="51437EE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E072DD9">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671CF6B4">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46DD293">
      <w:pPr>
        <w:pStyle w:val="136"/>
        <w:spacing w:before="0"/>
        <w:ind w:firstLine="480"/>
        <w:rPr>
          <w:rFonts w:ascii="宋体" w:hAnsi="宋体" w:cs="宋体"/>
        </w:rPr>
      </w:pPr>
      <w:r>
        <w:rPr>
          <w:rFonts w:hint="eastAsia" w:ascii="宋体" w:hAnsi="宋体" w:cs="宋体"/>
        </w:rPr>
        <w:t>17.4在投标截止时间起至投标有效期届满，供应商投标文件不可撤销。</w:t>
      </w:r>
    </w:p>
    <w:p w14:paraId="5660B02F">
      <w:pPr>
        <w:pStyle w:val="136"/>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250B70B9">
      <w:pPr>
        <w:pStyle w:val="557"/>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3CE1D549">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F77AB1A">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CC8BF05">
      <w:pPr>
        <w:pStyle w:val="557"/>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E08EB60">
      <w:pPr>
        <w:pStyle w:val="136"/>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2863FB22">
      <w:pPr>
        <w:widowControl/>
        <w:numPr>
          <w:ilvl w:val="0"/>
          <w:numId w:val="6"/>
        </w:numPr>
        <w:spacing w:before="100" w:beforeAutospacing="1" w:after="240" w:line="360" w:lineRule="auto"/>
        <w:jc w:val="left"/>
        <w:rPr>
          <w:rFonts w:ascii="宋体" w:hAnsi="宋体" w:cs="宋体"/>
          <w:b/>
          <w:sz w:val="24"/>
          <w:szCs w:val="20"/>
        </w:rPr>
      </w:pPr>
      <w:r>
        <w:rPr>
          <w:rFonts w:hint="eastAsia" w:ascii="宋体" w:hAnsi="宋体" w:cs="宋体"/>
          <w:b/>
          <w:sz w:val="24"/>
          <w:szCs w:val="20"/>
        </w:rPr>
        <w:t>资格审查</w:t>
      </w:r>
    </w:p>
    <w:p w14:paraId="43EAFFC2">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5FAF344">
      <w:pPr>
        <w:pStyle w:val="13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AE60321">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DDBC165">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694C034">
      <w:pPr>
        <w:pStyle w:val="136"/>
        <w:numPr>
          <w:ilvl w:val="0"/>
          <w:numId w:val="6"/>
        </w:numPr>
        <w:spacing w:before="0"/>
        <w:ind w:firstLine="0" w:firstLineChars="0"/>
        <w:rPr>
          <w:rFonts w:ascii="宋体" w:hAnsi="宋体" w:cs="宋体"/>
          <w:b/>
          <w:szCs w:val="24"/>
        </w:rPr>
      </w:pPr>
      <w:r>
        <w:rPr>
          <w:rFonts w:hint="eastAsia" w:ascii="宋体" w:hAnsi="宋体" w:cs="宋体"/>
          <w:b/>
          <w:szCs w:val="24"/>
        </w:rPr>
        <w:t>信用信息查询</w:t>
      </w:r>
    </w:p>
    <w:p w14:paraId="063699AD">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051BBF">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09ACB21">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609F675">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A964F23">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3C102AB7">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8EA7E3C">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75EA7C3D">
      <w:pPr>
        <w:pStyle w:val="24"/>
        <w:spacing w:line="360" w:lineRule="auto"/>
        <w:ind w:left="479" w:hanging="479" w:hangingChars="199"/>
        <w:rPr>
          <w:rFonts w:cs="宋体"/>
          <w:b/>
        </w:rPr>
      </w:pPr>
      <w:r>
        <w:rPr>
          <w:rFonts w:hint="eastAsia" w:cs="宋体"/>
          <w:b/>
        </w:rPr>
        <w:t>22. 确定中标供应商</w:t>
      </w:r>
    </w:p>
    <w:p w14:paraId="47E0E278">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w:t>
      </w:r>
      <w:r>
        <w:rPr>
          <w:rFonts w:hint="eastAsia" w:ascii="宋体" w:hAnsi="宋体" w:cs="宋体"/>
          <w:color w:val="auto"/>
          <w:szCs w:val="24"/>
        </w:rPr>
        <w:t>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w:t>
      </w:r>
      <w:r>
        <w:rPr>
          <w:rFonts w:hint="eastAsia" w:ascii="宋体" w:hAnsi="宋体" w:cs="宋体"/>
          <w:szCs w:val="24"/>
        </w:rPr>
        <w:t>中标、成交通知书和中标、成交结果公告应当在规定时间内同时发出。</w:t>
      </w:r>
    </w:p>
    <w:p w14:paraId="2F420380">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3D917F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710D23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2CD4CB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52402DCD">
      <w:pPr>
        <w:pStyle w:val="3"/>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3A302F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3492AC3C">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3197B1B4">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7EC27CC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27BB0D">
      <w:pPr>
        <w:pStyle w:val="136"/>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FCA86AC">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54BA351A">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4415662C">
      <w:pPr>
        <w:pStyle w:val="136"/>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2768EC8D">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36166820">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B0F2F8D">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35455767">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5B6C71C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400E24E">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0FCE3E60">
      <w:pPr>
        <w:pStyle w:val="136"/>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39FBC24">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00C76A2C">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5EDC2844">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4E41FF41">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6831B41D">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7B75B414">
      <w:pPr>
        <w:pStyle w:val="136"/>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7CCD43AB">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27C75799">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37A4C3E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99582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F8F047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FB853D">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55109EE8">
      <w:pPr>
        <w:widowControl/>
        <w:adjustRightInd/>
        <w:jc w:val="left"/>
        <w:rPr>
          <w:rFonts w:ascii="宋体" w:hAnsi="宋体" w:cs="宋体"/>
          <w:kern w:val="0"/>
          <w:sz w:val="24"/>
        </w:rPr>
      </w:pPr>
      <w:bookmarkStart w:id="14" w:name="_Hlt74707468"/>
      <w:bookmarkEnd w:id="14"/>
      <w:bookmarkStart w:id="15" w:name="_Hlt74714665"/>
      <w:bookmarkEnd w:id="15"/>
      <w:bookmarkStart w:id="16" w:name="_Hlt68072998"/>
      <w:bookmarkEnd w:id="16"/>
      <w:bookmarkStart w:id="17" w:name="_Hlt68403820"/>
      <w:bookmarkEnd w:id="17"/>
      <w:bookmarkStart w:id="18" w:name="_Hlt74730295"/>
      <w:bookmarkEnd w:id="18"/>
      <w:bookmarkStart w:id="19" w:name="_Hlt68057669"/>
      <w:bookmarkEnd w:id="19"/>
      <w:bookmarkStart w:id="20" w:name="_Hlt68073093"/>
      <w:bookmarkEnd w:id="20"/>
      <w:bookmarkStart w:id="21" w:name="_Hlt68072990"/>
      <w:bookmarkEnd w:id="21"/>
      <w:bookmarkStart w:id="22" w:name="_Hlt74729768"/>
      <w:bookmarkEnd w:id="22"/>
      <w:bookmarkStart w:id="23" w:name="_Hlt75236290"/>
      <w:bookmarkEnd w:id="23"/>
      <w:bookmarkStart w:id="24" w:name="_Hlt75236011"/>
      <w:bookmarkEnd w:id="24"/>
      <w:bookmarkStart w:id="25" w:name="_Hlt75236101"/>
      <w:bookmarkEnd w:id="25"/>
      <w:bookmarkStart w:id="26" w:name="第四部分"/>
      <w:r>
        <w:rPr>
          <w:rFonts w:ascii="宋体" w:hAnsi="宋体" w:cs="宋体"/>
          <w:kern w:val="0"/>
          <w:sz w:val="24"/>
        </w:rPr>
        <w:br w:type="page"/>
      </w:r>
    </w:p>
    <w:p w14:paraId="53A50B8D">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6B41E36A">
      <w:pPr>
        <w:snapToGrid w:val="0"/>
        <w:rPr>
          <w:rStyle w:val="963"/>
          <w:i w:val="0"/>
          <w:iCs w:val="0"/>
        </w:rPr>
      </w:pPr>
      <w:r>
        <w:rPr>
          <w:rStyle w:val="963"/>
          <w:rFonts w:hint="eastAsia"/>
          <w:i w:val="0"/>
          <w:iCs w:val="0"/>
        </w:rPr>
        <w:t>属于实质性要求条款的，请用符号“▲”标明，否则属于非实质性要求。“★”系产品采购项目中单一产品或核心产品。</w:t>
      </w:r>
    </w:p>
    <w:p w14:paraId="6C540720">
      <w:pPr>
        <w:pStyle w:val="3"/>
        <w:numPr>
          <w:ilvl w:val="0"/>
          <w:numId w:val="7"/>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10A41F92">
      <w:pPr>
        <w:pStyle w:val="6"/>
        <w:pageBreakBefore w:val="0"/>
        <w:widowControl w:val="0"/>
        <w:kinsoku/>
        <w:wordWrap/>
        <w:overflowPunct/>
        <w:topLinePunct w:val="0"/>
        <w:autoSpaceDE/>
        <w:autoSpaceDN/>
        <w:bidi w:val="0"/>
        <w:adjustRightInd w:val="0"/>
        <w:spacing w:before="0" w:after="0" w:line="360" w:lineRule="auto"/>
        <w:ind w:left="1153" w:leftChars="133" w:hanging="874" w:hangingChars="311"/>
        <w:textAlignment w:val="auto"/>
        <w:rPr>
          <w:rFonts w:hint="eastAsia" w:ascii="仿宋" w:hAnsi="仿宋" w:eastAsia="仿宋" w:cs="仿宋"/>
          <w:lang w:eastAsia="zh-CN"/>
        </w:rPr>
      </w:pPr>
      <w:r>
        <w:rPr>
          <w:rFonts w:hint="eastAsia" w:ascii="仿宋" w:hAnsi="仿宋" w:eastAsia="仿宋" w:cs="仿宋"/>
        </w:rPr>
        <w:t>标项一：</w:t>
      </w:r>
      <w:r>
        <w:rPr>
          <w:rFonts w:hint="eastAsia" w:ascii="仿宋" w:hAnsi="仿宋" w:eastAsia="仿宋" w:cs="仿宋"/>
          <w:lang w:eastAsia="zh-CN"/>
        </w:rPr>
        <w:t>2025年杭州市滨江区残疾人社会化照护服务项目</w:t>
      </w:r>
    </w:p>
    <w:tbl>
      <w:tblPr>
        <w:tblStyle w:val="6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366"/>
        <w:gridCol w:w="791"/>
        <w:gridCol w:w="764"/>
        <w:gridCol w:w="1744"/>
        <w:gridCol w:w="1495"/>
        <w:gridCol w:w="1996"/>
      </w:tblGrid>
      <w:tr w14:paraId="676E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8" w:hRule="atLeast"/>
        </w:trPr>
        <w:tc>
          <w:tcPr>
            <w:tcW w:w="523" w:type="dxa"/>
            <w:tcMar>
              <w:top w:w="15" w:type="dxa"/>
              <w:left w:w="15" w:type="dxa"/>
              <w:bottom w:w="0" w:type="dxa"/>
              <w:right w:w="15" w:type="dxa"/>
            </w:tcMar>
            <w:vAlign w:val="center"/>
          </w:tcPr>
          <w:p w14:paraId="5CCCC4C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66" w:type="dxa"/>
            <w:tcMar>
              <w:top w:w="15" w:type="dxa"/>
              <w:left w:w="15" w:type="dxa"/>
              <w:bottom w:w="0" w:type="dxa"/>
              <w:right w:w="15" w:type="dxa"/>
            </w:tcMar>
            <w:vAlign w:val="center"/>
          </w:tcPr>
          <w:p w14:paraId="6843AB7B">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91" w:type="dxa"/>
            <w:tcMar>
              <w:top w:w="15" w:type="dxa"/>
              <w:left w:w="15" w:type="dxa"/>
              <w:bottom w:w="0" w:type="dxa"/>
              <w:right w:w="15" w:type="dxa"/>
            </w:tcMar>
            <w:vAlign w:val="center"/>
          </w:tcPr>
          <w:p w14:paraId="1AD3F4F3">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64" w:type="dxa"/>
            <w:tcMar>
              <w:top w:w="15" w:type="dxa"/>
              <w:left w:w="15" w:type="dxa"/>
              <w:bottom w:w="0" w:type="dxa"/>
              <w:right w:w="15" w:type="dxa"/>
            </w:tcMar>
            <w:vAlign w:val="center"/>
          </w:tcPr>
          <w:p w14:paraId="73217833">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744" w:type="dxa"/>
            <w:vAlign w:val="center"/>
          </w:tcPr>
          <w:p w14:paraId="6BD0E7F8">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495" w:type="dxa"/>
            <w:vAlign w:val="center"/>
          </w:tcPr>
          <w:p w14:paraId="5A896A65">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规格及技术要求</w:t>
            </w:r>
          </w:p>
        </w:tc>
        <w:tc>
          <w:tcPr>
            <w:tcW w:w="1996" w:type="dxa"/>
            <w:vAlign w:val="center"/>
          </w:tcPr>
          <w:p w14:paraId="66E8B211">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3D5C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21B16A98">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6" w:type="dxa"/>
            <w:tcMar>
              <w:top w:w="15" w:type="dxa"/>
              <w:left w:w="15" w:type="dxa"/>
              <w:bottom w:w="0" w:type="dxa"/>
              <w:right w:w="15" w:type="dxa"/>
            </w:tcMar>
            <w:vAlign w:val="center"/>
          </w:tcPr>
          <w:p w14:paraId="5AE290E2">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2025年杭州市滨江区残疾人社会化照护服务项目 </w:t>
            </w:r>
          </w:p>
        </w:tc>
        <w:tc>
          <w:tcPr>
            <w:tcW w:w="791" w:type="dxa"/>
            <w:tcMar>
              <w:top w:w="15" w:type="dxa"/>
              <w:left w:w="15" w:type="dxa"/>
              <w:bottom w:w="0" w:type="dxa"/>
              <w:right w:w="15" w:type="dxa"/>
            </w:tcMar>
            <w:vAlign w:val="center"/>
          </w:tcPr>
          <w:p w14:paraId="7B75AC16">
            <w:pPr>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64" w:type="dxa"/>
            <w:tcMar>
              <w:top w:w="15" w:type="dxa"/>
              <w:left w:w="15" w:type="dxa"/>
              <w:bottom w:w="0" w:type="dxa"/>
              <w:right w:w="15" w:type="dxa"/>
            </w:tcMar>
            <w:vAlign w:val="center"/>
          </w:tcPr>
          <w:p w14:paraId="2D348243">
            <w:pPr>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年</w:t>
            </w:r>
          </w:p>
        </w:tc>
        <w:tc>
          <w:tcPr>
            <w:tcW w:w="1744" w:type="dxa"/>
            <w:vAlign w:val="center"/>
          </w:tcPr>
          <w:p w14:paraId="6B606CEC">
            <w:pPr>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95</w:t>
            </w:r>
            <w:r>
              <w:rPr>
                <w:rFonts w:hint="eastAsia" w:ascii="仿宋" w:hAnsi="仿宋" w:eastAsia="仿宋" w:cs="仿宋"/>
                <w:color w:val="auto"/>
                <w:sz w:val="24"/>
                <w:highlight w:val="none"/>
                <w:lang w:val="en-US" w:eastAsia="zh-CN"/>
              </w:rPr>
              <w:t>0000.00</w:t>
            </w:r>
          </w:p>
        </w:tc>
        <w:tc>
          <w:tcPr>
            <w:tcW w:w="1495" w:type="dxa"/>
            <w:vAlign w:val="center"/>
          </w:tcPr>
          <w:p w14:paraId="12A89DE7">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详见采购需求</w:t>
            </w:r>
          </w:p>
        </w:tc>
        <w:tc>
          <w:tcPr>
            <w:tcW w:w="1996" w:type="dxa"/>
            <w:vAlign w:val="center"/>
          </w:tcPr>
          <w:p w14:paraId="3866FC27">
            <w:pPr>
              <w:jc w:val="center"/>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95</w:t>
            </w:r>
            <w:r>
              <w:rPr>
                <w:rFonts w:hint="eastAsia" w:ascii="仿宋" w:hAnsi="仿宋" w:eastAsia="仿宋" w:cs="仿宋"/>
                <w:color w:val="auto"/>
                <w:sz w:val="24"/>
                <w:highlight w:val="none"/>
                <w:lang w:val="en-US" w:eastAsia="zh-CN"/>
              </w:rPr>
              <w:t>0000.00</w:t>
            </w:r>
          </w:p>
        </w:tc>
      </w:tr>
    </w:tbl>
    <w:p w14:paraId="4E1EBC56">
      <w:pPr>
        <w:rPr>
          <w:rFonts w:hint="eastAsia" w:ascii="仿宋" w:hAnsi="仿宋" w:eastAsia="仿宋" w:cs="仿宋"/>
          <w:b/>
          <w:sz w:val="22"/>
          <w:szCs w:val="22"/>
        </w:rPr>
      </w:pPr>
    </w:p>
    <w:p w14:paraId="22D6E4A0">
      <w:pPr>
        <w:pStyle w:val="3"/>
        <w:numPr>
          <w:ilvl w:val="0"/>
          <w:numId w:val="7"/>
        </w:numPr>
        <w:jc w:val="center"/>
        <w:rPr>
          <w:rFonts w:hint="eastAsia" w:ascii="仿宋" w:hAnsi="仿宋" w:eastAsia="仿宋" w:cs="仿宋"/>
        </w:rPr>
      </w:pPr>
      <w:r>
        <w:rPr>
          <w:rFonts w:hint="eastAsia" w:ascii="仿宋" w:hAnsi="仿宋" w:eastAsia="仿宋" w:cs="仿宋"/>
        </w:rPr>
        <w:t>采购需求</w:t>
      </w:r>
    </w:p>
    <w:p w14:paraId="71C9FADD">
      <w:pPr>
        <w:pStyle w:val="23"/>
        <w:spacing w:before="252" w:line="222" w:lineRule="auto"/>
        <w:ind w:left="323"/>
        <w:outlineLvl w:val="1"/>
        <w:rPr>
          <w:rFonts w:hint="eastAsia" w:ascii="宋体" w:hAnsi="宋体" w:eastAsia="宋体" w:cs="宋体"/>
          <w:sz w:val="24"/>
          <w:szCs w:val="24"/>
        </w:rPr>
      </w:pPr>
      <w:r>
        <w:rPr>
          <w:rFonts w:hint="eastAsia" w:ascii="宋体" w:hAnsi="宋体" w:eastAsia="宋体" w:cs="宋体"/>
          <w:b/>
          <w:bCs/>
          <w:spacing w:val="-6"/>
          <w:sz w:val="24"/>
          <w:szCs w:val="24"/>
        </w:rPr>
        <w:t>一、项目概况</w:t>
      </w:r>
    </w:p>
    <w:p w14:paraId="37E38F0A">
      <w:pPr>
        <w:pStyle w:val="23"/>
        <w:spacing w:before="42" w:line="343" w:lineRule="auto"/>
        <w:ind w:left="322" w:right="312" w:firstLine="476"/>
        <w:rPr>
          <w:rFonts w:hint="eastAsia" w:ascii="宋体" w:hAnsi="宋体" w:eastAsia="宋体" w:cs="宋体"/>
          <w:color w:val="FF0000"/>
          <w:sz w:val="24"/>
          <w:szCs w:val="24"/>
        </w:rPr>
      </w:pPr>
      <w:r>
        <w:rPr>
          <w:rFonts w:hint="eastAsia" w:ascii="宋体" w:hAnsi="宋体" w:eastAsia="宋体" w:cs="宋体"/>
          <w:spacing w:val="-2"/>
          <w:sz w:val="24"/>
          <w:szCs w:val="24"/>
          <w:lang w:eastAsia="zh-CN"/>
        </w:rPr>
        <w:t>杭州市滨江区</w:t>
      </w:r>
      <w:r>
        <w:rPr>
          <w:rFonts w:hint="eastAsia" w:ascii="宋体" w:hAnsi="宋体" w:eastAsia="宋体" w:cs="宋体"/>
          <w:spacing w:val="-2"/>
          <w:sz w:val="24"/>
          <w:szCs w:val="24"/>
        </w:rPr>
        <w:t>残疾人社会化照护服务项目，服务内容包括为居家重度残疾人或其他有需求的残疾人提供康养护理、</w:t>
      </w:r>
      <w:r>
        <w:rPr>
          <w:rFonts w:hint="eastAsia" w:hAnsi="宋体" w:cs="宋体"/>
          <w:spacing w:val="-2"/>
          <w:sz w:val="24"/>
          <w:szCs w:val="24"/>
          <w:lang w:eastAsia="zh-CN"/>
        </w:rPr>
        <w:t>助餐助洁、</w:t>
      </w:r>
      <w:r>
        <w:rPr>
          <w:rFonts w:hint="eastAsia" w:ascii="宋体" w:hAnsi="宋体" w:eastAsia="宋体" w:cs="宋体"/>
          <w:spacing w:val="-2"/>
          <w:sz w:val="24"/>
          <w:szCs w:val="24"/>
        </w:rPr>
        <w:t>基本医疗、</w:t>
      </w:r>
      <w:r>
        <w:rPr>
          <w:rFonts w:hint="eastAsia" w:hAnsi="宋体" w:cs="宋体"/>
          <w:spacing w:val="-2"/>
          <w:sz w:val="24"/>
          <w:szCs w:val="24"/>
          <w:lang w:eastAsia="zh-CN"/>
        </w:rPr>
        <w:t>康复评估、陪诊服务、</w:t>
      </w:r>
      <w:r>
        <w:rPr>
          <w:rFonts w:hint="eastAsia" w:ascii="宋体" w:hAnsi="宋体" w:eastAsia="宋体" w:cs="宋体"/>
          <w:spacing w:val="-2"/>
          <w:sz w:val="24"/>
          <w:szCs w:val="24"/>
        </w:rPr>
        <w:t>心理服务等社会化照</w:t>
      </w:r>
      <w:r>
        <w:rPr>
          <w:rFonts w:hint="eastAsia" w:ascii="宋体" w:hAnsi="宋体" w:eastAsia="宋体" w:cs="宋体"/>
          <w:spacing w:val="-4"/>
          <w:sz w:val="24"/>
          <w:szCs w:val="24"/>
        </w:rPr>
        <w:t>护服务。</w:t>
      </w:r>
    </w:p>
    <w:p w14:paraId="6D5788CC">
      <w:pPr>
        <w:pStyle w:val="23"/>
        <w:spacing w:before="79" w:line="222" w:lineRule="auto"/>
        <w:ind w:left="326"/>
        <w:outlineLvl w:val="1"/>
        <w:rPr>
          <w:rFonts w:hint="eastAsia" w:ascii="宋体" w:hAnsi="宋体" w:eastAsia="宋体" w:cs="宋体"/>
          <w:sz w:val="24"/>
          <w:szCs w:val="24"/>
        </w:rPr>
      </w:pPr>
      <w:bookmarkStart w:id="27" w:name="bookmark6"/>
      <w:bookmarkEnd w:id="27"/>
      <w:r>
        <w:rPr>
          <w:rFonts w:hint="eastAsia" w:ascii="宋体" w:hAnsi="宋体" w:eastAsia="宋体" w:cs="宋体"/>
          <w:b/>
          <w:bCs/>
          <w:spacing w:val="-5"/>
          <w:sz w:val="24"/>
          <w:szCs w:val="24"/>
        </w:rPr>
        <w:t>二、服务内容及标准</w:t>
      </w:r>
    </w:p>
    <w:tbl>
      <w:tblPr>
        <w:tblStyle w:val="967"/>
        <w:tblpPr w:leftFromText="180" w:rightFromText="180" w:vertAnchor="text" w:horzAnchor="page" w:tblpX="669" w:tblpY="112"/>
        <w:tblOverlap w:val="never"/>
        <w:tblW w:w="107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514"/>
        <w:gridCol w:w="1013"/>
        <w:gridCol w:w="840"/>
        <w:gridCol w:w="1164"/>
        <w:gridCol w:w="1270"/>
        <w:gridCol w:w="1100"/>
        <w:gridCol w:w="960"/>
        <w:gridCol w:w="1020"/>
      </w:tblGrid>
      <w:tr w14:paraId="5790A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889" w:type="dxa"/>
            <w:vAlign w:val="center"/>
          </w:tcPr>
          <w:p w14:paraId="1DFD5FB9">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iCs w:val="0"/>
                <w:color w:val="000000"/>
                <w:kern w:val="0"/>
                <w:sz w:val="24"/>
                <w:szCs w:val="24"/>
                <w:u w:val="none"/>
                <w:lang w:val="en-US" w:eastAsia="zh-CN" w:bidi="ar"/>
              </w:rPr>
              <w:t>项目</w:t>
            </w:r>
          </w:p>
        </w:tc>
        <w:tc>
          <w:tcPr>
            <w:tcW w:w="2514" w:type="dxa"/>
            <w:vAlign w:val="center"/>
          </w:tcPr>
          <w:p w14:paraId="53E0EEA5">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iCs w:val="0"/>
                <w:color w:val="000000"/>
                <w:kern w:val="0"/>
                <w:sz w:val="24"/>
                <w:szCs w:val="24"/>
                <w:u w:val="none"/>
                <w:lang w:val="en-US" w:eastAsia="zh-CN" w:bidi="ar"/>
              </w:rPr>
              <w:t>服务内容</w:t>
            </w:r>
          </w:p>
        </w:tc>
        <w:tc>
          <w:tcPr>
            <w:tcW w:w="1013" w:type="dxa"/>
            <w:vAlign w:val="center"/>
          </w:tcPr>
          <w:p w14:paraId="013A2712">
            <w:pPr>
              <w:keepNext w:val="0"/>
              <w:keepLines w:val="0"/>
              <w:widowControl/>
              <w:suppressLineNumbers w:val="0"/>
              <w:jc w:val="center"/>
              <w:textAlignment w:val="center"/>
              <w:rPr>
                <w:rFonts w:hint="eastAsia" w:ascii="宋体" w:hAnsi="宋体" w:eastAsia="宋体" w:cs="宋体"/>
                <w:b/>
                <w:bCs/>
                <w:spacing w:val="-31"/>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频次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（次/月）</w:t>
            </w:r>
          </w:p>
        </w:tc>
        <w:tc>
          <w:tcPr>
            <w:tcW w:w="840" w:type="dxa"/>
            <w:vAlign w:val="center"/>
          </w:tcPr>
          <w:p w14:paraId="290BC1AC">
            <w:pPr>
              <w:keepNext w:val="0"/>
              <w:keepLines w:val="0"/>
              <w:widowControl/>
              <w:suppressLineNumbers w:val="0"/>
              <w:jc w:val="center"/>
              <w:textAlignment w:val="center"/>
              <w:rPr>
                <w:rFonts w:hint="eastAsia" w:ascii="宋体" w:hAnsi="宋体" w:eastAsia="宋体" w:cs="宋体"/>
                <w:b/>
                <w:bCs/>
                <w:spacing w:val="-31"/>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时长（分）</w:t>
            </w:r>
          </w:p>
        </w:tc>
        <w:tc>
          <w:tcPr>
            <w:tcW w:w="1164" w:type="dxa"/>
            <w:vAlign w:val="center"/>
          </w:tcPr>
          <w:p w14:paraId="0DDFC2B1">
            <w:pPr>
              <w:keepNext w:val="0"/>
              <w:keepLines w:val="0"/>
              <w:widowControl/>
              <w:suppressLineNumbers w:val="0"/>
              <w:jc w:val="center"/>
              <w:textAlignment w:val="center"/>
              <w:rPr>
                <w:rFonts w:hint="eastAsia" w:ascii="宋体" w:hAnsi="宋体" w:eastAsia="宋体" w:cs="宋体"/>
                <w:b/>
                <w:bCs/>
                <w:spacing w:val="-31"/>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进度要求</w:t>
            </w:r>
          </w:p>
        </w:tc>
        <w:tc>
          <w:tcPr>
            <w:tcW w:w="1270" w:type="dxa"/>
            <w:vAlign w:val="center"/>
          </w:tcPr>
          <w:p w14:paraId="3117CAC1">
            <w:pPr>
              <w:keepNext w:val="0"/>
              <w:keepLines w:val="0"/>
              <w:widowControl/>
              <w:suppressLineNumbers w:val="0"/>
              <w:jc w:val="center"/>
              <w:textAlignment w:val="center"/>
              <w:rPr>
                <w:rFonts w:hint="eastAsia" w:ascii="宋体" w:hAnsi="宋体" w:eastAsia="宋体" w:cs="宋体"/>
                <w:b/>
                <w:bCs/>
                <w:spacing w:val="-31"/>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最高限价</w:t>
            </w:r>
          </w:p>
        </w:tc>
        <w:tc>
          <w:tcPr>
            <w:tcW w:w="1100" w:type="dxa"/>
            <w:vAlign w:val="center"/>
          </w:tcPr>
          <w:p w14:paraId="06ACCF12">
            <w:pPr>
              <w:keepNext w:val="0"/>
              <w:keepLines w:val="0"/>
              <w:widowControl/>
              <w:suppressLineNumbers w:val="0"/>
              <w:jc w:val="center"/>
              <w:textAlignment w:val="center"/>
              <w:rPr>
                <w:rFonts w:hint="eastAsia" w:ascii="宋体" w:hAnsi="宋体" w:eastAsia="宋体" w:cs="宋体"/>
                <w:b/>
                <w:bCs/>
                <w:spacing w:val="-31"/>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服务人数（暂估）</w:t>
            </w:r>
          </w:p>
        </w:tc>
        <w:tc>
          <w:tcPr>
            <w:tcW w:w="960" w:type="dxa"/>
            <w:vAlign w:val="center"/>
          </w:tcPr>
          <w:p w14:paraId="5CF27422">
            <w:pPr>
              <w:keepNext w:val="0"/>
              <w:keepLines w:val="0"/>
              <w:widowControl/>
              <w:suppressLineNumbers w:val="0"/>
              <w:jc w:val="center"/>
              <w:textAlignment w:val="center"/>
              <w:rPr>
                <w:rFonts w:hint="eastAsia" w:ascii="宋体" w:hAnsi="宋体" w:eastAsia="宋体" w:cs="宋体"/>
                <w:b/>
                <w:bCs/>
                <w:spacing w:val="-31"/>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服务期</w:t>
            </w:r>
          </w:p>
        </w:tc>
        <w:tc>
          <w:tcPr>
            <w:tcW w:w="1020" w:type="dxa"/>
            <w:vAlign w:val="center"/>
          </w:tcPr>
          <w:p w14:paraId="11577173">
            <w:pPr>
              <w:keepNext w:val="0"/>
              <w:keepLines w:val="0"/>
              <w:widowControl/>
              <w:suppressLineNumbers w:val="0"/>
              <w:jc w:val="center"/>
              <w:textAlignment w:val="center"/>
              <w:rPr>
                <w:rFonts w:hint="eastAsia" w:ascii="宋体" w:hAnsi="宋体" w:eastAsia="宋体" w:cs="宋体"/>
                <w:b/>
                <w:bCs/>
                <w:spacing w:val="-31"/>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5C100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889" w:type="dxa"/>
            <w:vAlign w:val="center"/>
          </w:tcPr>
          <w:p w14:paraId="0F44837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康养护理</w:t>
            </w:r>
          </w:p>
        </w:tc>
        <w:tc>
          <w:tcPr>
            <w:tcW w:w="2514" w:type="dxa"/>
            <w:vAlign w:val="center"/>
          </w:tcPr>
          <w:p w14:paraId="4FFB4893">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提供运动、认知、理疗、针灸等专业康养服务，指导残疾人进食、如厕、沐浴等日常生活训练，为残疾人提供肢位摆放、翻身、坐起等平衡训练，提供生命体征监测、清洁与舒适、疼痛护理、跌倒、压疮的预防等基础医疗护理。</w:t>
            </w:r>
          </w:p>
        </w:tc>
        <w:tc>
          <w:tcPr>
            <w:tcW w:w="1013" w:type="dxa"/>
            <w:vAlign w:val="center"/>
          </w:tcPr>
          <w:p w14:paraId="4ADC8A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840" w:type="dxa"/>
            <w:vAlign w:val="center"/>
          </w:tcPr>
          <w:p w14:paraId="7EC2626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40</w:t>
            </w:r>
          </w:p>
        </w:tc>
        <w:tc>
          <w:tcPr>
            <w:tcW w:w="1164" w:type="dxa"/>
            <w:vAlign w:val="center"/>
          </w:tcPr>
          <w:p w14:paraId="1637F43B">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每月须按频次、时长开展服务</w:t>
            </w:r>
          </w:p>
        </w:tc>
        <w:tc>
          <w:tcPr>
            <w:tcW w:w="1270" w:type="dxa"/>
            <w:vAlign w:val="center"/>
          </w:tcPr>
          <w:p w14:paraId="0AA8CA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100元/次</w:t>
            </w:r>
          </w:p>
        </w:tc>
        <w:tc>
          <w:tcPr>
            <w:tcW w:w="1100" w:type="dxa"/>
            <w:vAlign w:val="center"/>
          </w:tcPr>
          <w:p w14:paraId="04C73F2B">
            <w:pPr>
              <w:keepNext w:val="0"/>
              <w:keepLines w:val="0"/>
              <w:widowControl/>
              <w:suppressLineNumbers w:val="0"/>
              <w:jc w:val="left"/>
              <w:textAlignment w:val="center"/>
              <w:rPr>
                <w:rFonts w:hint="eastAsia" w:ascii="宋体" w:hAnsi="宋体" w:eastAsia="宋体" w:cs="宋体"/>
                <w:spacing w:val="-11"/>
                <w:sz w:val="24"/>
                <w:szCs w:val="24"/>
                <w:lang w:val="en-US" w:eastAsia="zh-CN"/>
              </w:rPr>
            </w:pPr>
            <w:r>
              <w:rPr>
                <w:rFonts w:hint="eastAsia" w:ascii="宋体" w:hAnsi="宋体" w:eastAsia="宋体" w:cs="宋体"/>
                <w:i w:val="0"/>
                <w:iCs w:val="0"/>
                <w:color w:val="000000"/>
                <w:kern w:val="0"/>
                <w:sz w:val="24"/>
                <w:szCs w:val="24"/>
                <w:u w:val="none"/>
                <w:lang w:val="en-US" w:eastAsia="zh-CN" w:bidi="ar"/>
              </w:rPr>
              <w:t>160人</w:t>
            </w:r>
          </w:p>
        </w:tc>
        <w:tc>
          <w:tcPr>
            <w:tcW w:w="960" w:type="dxa"/>
            <w:vAlign w:val="center"/>
          </w:tcPr>
          <w:p w14:paraId="5580C65E">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b/>
                <w:bCs/>
                <w:i w:val="0"/>
                <w:iCs w:val="0"/>
                <w:color w:val="000000"/>
                <w:kern w:val="0"/>
                <w:sz w:val="24"/>
                <w:szCs w:val="24"/>
                <w:u w:val="none"/>
                <w:lang w:val="en-US" w:eastAsia="zh-CN" w:bidi="ar"/>
              </w:rPr>
              <w:t>12个月</w:t>
            </w:r>
          </w:p>
        </w:tc>
        <w:tc>
          <w:tcPr>
            <w:tcW w:w="1020" w:type="dxa"/>
            <w:tcBorders>
              <w:bottom w:val="nil"/>
            </w:tcBorders>
            <w:vAlign w:val="center"/>
          </w:tcPr>
          <w:p w14:paraId="477066F7">
            <w:pPr>
              <w:rPr>
                <w:rFonts w:hint="eastAsia" w:ascii="宋体" w:hAnsi="宋体" w:eastAsia="宋体" w:cs="宋体"/>
                <w:b/>
                <w:bCs/>
                <w:sz w:val="24"/>
                <w:szCs w:val="24"/>
              </w:rPr>
            </w:pPr>
          </w:p>
        </w:tc>
      </w:tr>
      <w:tr w14:paraId="74851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89" w:type="dxa"/>
            <w:vAlign w:val="center"/>
          </w:tcPr>
          <w:p w14:paraId="7FF4901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助餐助洁</w:t>
            </w:r>
          </w:p>
        </w:tc>
        <w:tc>
          <w:tcPr>
            <w:tcW w:w="2514" w:type="dxa"/>
            <w:vAlign w:val="center"/>
          </w:tcPr>
          <w:p w14:paraId="68A7900B">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为残疾人提供床单位护理、洗浴、饮食照护、居家环境管理等照护服务。</w:t>
            </w:r>
          </w:p>
        </w:tc>
        <w:tc>
          <w:tcPr>
            <w:tcW w:w="1013" w:type="dxa"/>
            <w:vAlign w:val="center"/>
          </w:tcPr>
          <w:p w14:paraId="5B604EE9">
            <w:pPr>
              <w:keepNext w:val="0"/>
              <w:keepLines w:val="0"/>
              <w:widowControl/>
              <w:suppressLineNumbers w:val="0"/>
              <w:jc w:val="center"/>
              <w:textAlignment w:val="center"/>
              <w:rPr>
                <w:rFonts w:hint="eastAsia" w:ascii="宋体" w:hAnsi="宋体" w:eastAsia="宋体" w:cs="宋体"/>
                <w:sz w:val="24"/>
                <w:szCs w:val="24"/>
              </w:rPr>
            </w:pPr>
            <w:r>
              <w:rPr>
                <w:rFonts w:hint="default" w:ascii="宋体" w:hAnsi="宋体" w:cs="宋体"/>
                <w:i w:val="0"/>
                <w:iCs w:val="0"/>
                <w:color w:val="000000"/>
                <w:kern w:val="0"/>
                <w:sz w:val="24"/>
                <w:szCs w:val="24"/>
                <w:u w:val="none"/>
                <w:lang w:val="en-US" w:eastAsia="zh-CN" w:bidi="ar"/>
              </w:rPr>
              <w:t>4</w:t>
            </w:r>
          </w:p>
        </w:tc>
        <w:tc>
          <w:tcPr>
            <w:tcW w:w="840" w:type="dxa"/>
            <w:vAlign w:val="center"/>
          </w:tcPr>
          <w:p w14:paraId="7A22C3C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w:t>
            </w:r>
          </w:p>
        </w:tc>
        <w:tc>
          <w:tcPr>
            <w:tcW w:w="1164" w:type="dxa"/>
            <w:vAlign w:val="center"/>
          </w:tcPr>
          <w:p w14:paraId="4F4A25C8">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每月须按频次、时长开展服务</w:t>
            </w:r>
          </w:p>
        </w:tc>
        <w:tc>
          <w:tcPr>
            <w:tcW w:w="1270" w:type="dxa"/>
            <w:vAlign w:val="center"/>
          </w:tcPr>
          <w:p w14:paraId="636D150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35元/小时</w:t>
            </w:r>
          </w:p>
        </w:tc>
        <w:tc>
          <w:tcPr>
            <w:tcW w:w="1100" w:type="dxa"/>
            <w:vAlign w:val="center"/>
          </w:tcPr>
          <w:p w14:paraId="4A70E768">
            <w:pPr>
              <w:keepNext w:val="0"/>
              <w:keepLines w:val="0"/>
              <w:widowControl/>
              <w:suppressLineNumbers w:val="0"/>
              <w:jc w:val="left"/>
              <w:textAlignment w:val="center"/>
              <w:rPr>
                <w:rFonts w:hint="eastAsia" w:ascii="宋体" w:hAnsi="宋体" w:eastAsia="宋体" w:cs="宋体"/>
                <w:spacing w:val="-10"/>
                <w:sz w:val="24"/>
                <w:szCs w:val="24"/>
                <w:lang w:val="en-US" w:eastAsia="zh-CN"/>
              </w:rPr>
            </w:pPr>
            <w:r>
              <w:rPr>
                <w:rFonts w:hint="eastAsia" w:ascii="宋体" w:hAnsi="宋体" w:eastAsia="宋体" w:cs="宋体"/>
                <w:i w:val="0"/>
                <w:iCs w:val="0"/>
                <w:color w:val="000000"/>
                <w:kern w:val="0"/>
                <w:sz w:val="24"/>
                <w:szCs w:val="24"/>
                <w:u w:val="none"/>
                <w:lang w:val="en-US" w:eastAsia="zh-CN" w:bidi="ar"/>
              </w:rPr>
              <w:t>160人</w:t>
            </w:r>
          </w:p>
        </w:tc>
        <w:tc>
          <w:tcPr>
            <w:tcW w:w="960" w:type="dxa"/>
            <w:vAlign w:val="center"/>
          </w:tcPr>
          <w:p w14:paraId="7AB3E0A0">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12个月</w:t>
            </w:r>
          </w:p>
        </w:tc>
        <w:tc>
          <w:tcPr>
            <w:tcW w:w="1020" w:type="dxa"/>
            <w:tcBorders>
              <w:top w:val="nil"/>
              <w:bottom w:val="nil"/>
            </w:tcBorders>
            <w:vAlign w:val="center"/>
          </w:tcPr>
          <w:p w14:paraId="11C405D0">
            <w:pPr>
              <w:rPr>
                <w:rFonts w:hint="eastAsia" w:ascii="宋体" w:hAnsi="宋体" w:eastAsia="宋体" w:cs="宋体"/>
                <w:sz w:val="24"/>
                <w:szCs w:val="24"/>
              </w:rPr>
            </w:pPr>
          </w:p>
        </w:tc>
      </w:tr>
      <w:tr w14:paraId="5380D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89" w:type="dxa"/>
            <w:vAlign w:val="center"/>
          </w:tcPr>
          <w:p w14:paraId="560FE0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基本医疗</w:t>
            </w:r>
          </w:p>
        </w:tc>
        <w:tc>
          <w:tcPr>
            <w:tcW w:w="2514" w:type="dxa"/>
            <w:vAlign w:val="center"/>
          </w:tcPr>
          <w:p w14:paraId="4A93E30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提供常见病慢性病诊治、健康咨询指导、转介服务。</w:t>
            </w:r>
          </w:p>
        </w:tc>
        <w:tc>
          <w:tcPr>
            <w:tcW w:w="1013" w:type="dxa"/>
            <w:vAlign w:val="center"/>
          </w:tcPr>
          <w:p w14:paraId="60E69F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服务期内1次</w:t>
            </w:r>
          </w:p>
        </w:tc>
        <w:tc>
          <w:tcPr>
            <w:tcW w:w="840" w:type="dxa"/>
            <w:vAlign w:val="center"/>
          </w:tcPr>
          <w:p w14:paraId="610881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64" w:type="dxa"/>
            <w:vAlign w:val="center"/>
          </w:tcPr>
          <w:p w14:paraId="1EE6BEF7">
            <w:pPr>
              <w:rPr>
                <w:rFonts w:hint="eastAsia" w:ascii="宋体" w:hAnsi="宋体" w:eastAsia="宋体" w:cs="宋体"/>
                <w:i w:val="0"/>
                <w:iCs w:val="0"/>
                <w:color w:val="000000"/>
                <w:kern w:val="0"/>
                <w:sz w:val="24"/>
                <w:szCs w:val="24"/>
                <w:u w:val="none"/>
                <w:lang w:val="en-US" w:eastAsia="zh-CN" w:bidi="ar"/>
              </w:rPr>
            </w:pPr>
          </w:p>
        </w:tc>
        <w:tc>
          <w:tcPr>
            <w:tcW w:w="1270" w:type="dxa"/>
            <w:vAlign w:val="center"/>
          </w:tcPr>
          <w:p w14:paraId="3E154E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200元/次</w:t>
            </w:r>
          </w:p>
        </w:tc>
        <w:tc>
          <w:tcPr>
            <w:tcW w:w="1100" w:type="dxa"/>
            <w:vAlign w:val="center"/>
          </w:tcPr>
          <w:p w14:paraId="2EABCDF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160人</w:t>
            </w:r>
          </w:p>
        </w:tc>
        <w:tc>
          <w:tcPr>
            <w:tcW w:w="960" w:type="dxa"/>
            <w:vAlign w:val="center"/>
          </w:tcPr>
          <w:p w14:paraId="727B5F0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12个月</w:t>
            </w:r>
          </w:p>
        </w:tc>
        <w:tc>
          <w:tcPr>
            <w:tcW w:w="1020" w:type="dxa"/>
            <w:tcBorders>
              <w:top w:val="nil"/>
              <w:bottom w:val="nil"/>
            </w:tcBorders>
            <w:vAlign w:val="center"/>
          </w:tcPr>
          <w:p w14:paraId="4E4E7485">
            <w:pPr>
              <w:rPr>
                <w:rFonts w:hint="eastAsia" w:ascii="宋体" w:hAnsi="宋体" w:eastAsia="宋体" w:cs="宋体"/>
                <w:sz w:val="24"/>
                <w:szCs w:val="24"/>
              </w:rPr>
            </w:pPr>
          </w:p>
        </w:tc>
      </w:tr>
      <w:tr w14:paraId="7E2E3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89" w:type="dxa"/>
            <w:vAlign w:val="center"/>
          </w:tcPr>
          <w:p w14:paraId="5D9DD8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康复评估</w:t>
            </w:r>
          </w:p>
        </w:tc>
        <w:tc>
          <w:tcPr>
            <w:tcW w:w="2514" w:type="dxa"/>
            <w:vAlign w:val="center"/>
          </w:tcPr>
          <w:p w14:paraId="0E59ED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对残疾人健康状况进行评估，并制定居家康复托养方案或提出医疗建议。</w:t>
            </w:r>
          </w:p>
        </w:tc>
        <w:tc>
          <w:tcPr>
            <w:tcW w:w="1013" w:type="dxa"/>
            <w:vAlign w:val="center"/>
          </w:tcPr>
          <w:p w14:paraId="3CBE6B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服务期内1次</w:t>
            </w:r>
          </w:p>
        </w:tc>
        <w:tc>
          <w:tcPr>
            <w:tcW w:w="840" w:type="dxa"/>
            <w:vAlign w:val="center"/>
          </w:tcPr>
          <w:p w14:paraId="76FCCB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64" w:type="dxa"/>
            <w:vAlign w:val="center"/>
          </w:tcPr>
          <w:p w14:paraId="578C6AD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服务开始</w:t>
            </w:r>
            <w:r>
              <w:rPr>
                <w:rFonts w:hint="eastAsia" w:ascii="宋体" w:hAnsi="宋体" w:cs="宋体"/>
                <w:i w:val="0"/>
                <w:iCs w:val="0"/>
                <w:color w:val="000000"/>
                <w:kern w:val="0"/>
                <w:sz w:val="24"/>
                <w:szCs w:val="24"/>
                <w:u w:val="none"/>
                <w:lang w:val="en-US" w:eastAsia="zh-CN" w:bidi="ar"/>
              </w:rPr>
              <w:t>时</w:t>
            </w:r>
            <w:r>
              <w:rPr>
                <w:rFonts w:hint="eastAsia" w:ascii="宋体" w:hAnsi="宋体" w:eastAsia="宋体" w:cs="宋体"/>
                <w:i w:val="0"/>
                <w:iCs w:val="0"/>
                <w:color w:val="000000"/>
                <w:kern w:val="0"/>
                <w:sz w:val="24"/>
                <w:szCs w:val="24"/>
                <w:u w:val="none"/>
                <w:lang w:val="en-US" w:eastAsia="zh-CN" w:bidi="ar"/>
              </w:rPr>
              <w:t>开展</w:t>
            </w:r>
          </w:p>
        </w:tc>
        <w:tc>
          <w:tcPr>
            <w:tcW w:w="1270" w:type="dxa"/>
            <w:vAlign w:val="center"/>
          </w:tcPr>
          <w:p w14:paraId="069F3B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200元/次</w:t>
            </w:r>
          </w:p>
        </w:tc>
        <w:tc>
          <w:tcPr>
            <w:tcW w:w="1100" w:type="dxa"/>
            <w:vAlign w:val="center"/>
          </w:tcPr>
          <w:p w14:paraId="6A7243A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160人</w:t>
            </w:r>
          </w:p>
        </w:tc>
        <w:tc>
          <w:tcPr>
            <w:tcW w:w="960" w:type="dxa"/>
            <w:vAlign w:val="center"/>
          </w:tcPr>
          <w:p w14:paraId="1DE29D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12个月</w:t>
            </w:r>
          </w:p>
        </w:tc>
        <w:tc>
          <w:tcPr>
            <w:tcW w:w="1020" w:type="dxa"/>
            <w:tcBorders>
              <w:top w:val="nil"/>
              <w:bottom w:val="nil"/>
            </w:tcBorders>
            <w:vAlign w:val="center"/>
          </w:tcPr>
          <w:p w14:paraId="36CCAA44">
            <w:pPr>
              <w:rPr>
                <w:rFonts w:hint="eastAsia" w:ascii="宋体" w:hAnsi="宋体" w:eastAsia="宋体" w:cs="宋体"/>
                <w:sz w:val="24"/>
                <w:szCs w:val="24"/>
              </w:rPr>
            </w:pPr>
          </w:p>
        </w:tc>
      </w:tr>
      <w:tr w14:paraId="7074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89" w:type="dxa"/>
            <w:vAlign w:val="center"/>
          </w:tcPr>
          <w:p w14:paraId="3A272F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陪诊服务</w:t>
            </w:r>
          </w:p>
        </w:tc>
        <w:tc>
          <w:tcPr>
            <w:tcW w:w="2514" w:type="dxa"/>
            <w:vAlign w:val="center"/>
          </w:tcPr>
          <w:p w14:paraId="7079590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提供全程陪诊服务，包括陪同就诊、代问诊、代预约检查、配药、陪同办理出入院，但不涉及由此产生的打车、挂号、取药等费用。</w:t>
            </w:r>
          </w:p>
        </w:tc>
        <w:tc>
          <w:tcPr>
            <w:tcW w:w="1013" w:type="dxa"/>
            <w:vAlign w:val="center"/>
          </w:tcPr>
          <w:p w14:paraId="4F06A9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一年最多6次</w:t>
            </w:r>
          </w:p>
        </w:tc>
        <w:tc>
          <w:tcPr>
            <w:tcW w:w="840" w:type="dxa"/>
            <w:vAlign w:val="center"/>
          </w:tcPr>
          <w:p w14:paraId="2F6C91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64" w:type="dxa"/>
            <w:vAlign w:val="center"/>
          </w:tcPr>
          <w:p w14:paraId="2144185E">
            <w:pPr>
              <w:rPr>
                <w:rFonts w:hint="eastAsia" w:ascii="宋体" w:hAnsi="宋体" w:eastAsia="宋体" w:cs="宋体"/>
                <w:i w:val="0"/>
                <w:iCs w:val="0"/>
                <w:color w:val="000000"/>
                <w:kern w:val="0"/>
                <w:sz w:val="24"/>
                <w:szCs w:val="24"/>
                <w:u w:val="none"/>
                <w:lang w:val="en-US" w:eastAsia="zh-CN" w:bidi="ar"/>
              </w:rPr>
            </w:pPr>
          </w:p>
        </w:tc>
        <w:tc>
          <w:tcPr>
            <w:tcW w:w="1270" w:type="dxa"/>
            <w:vAlign w:val="center"/>
          </w:tcPr>
          <w:p w14:paraId="754D97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200元/次</w:t>
            </w:r>
          </w:p>
        </w:tc>
        <w:tc>
          <w:tcPr>
            <w:tcW w:w="1100" w:type="dxa"/>
            <w:vAlign w:val="center"/>
          </w:tcPr>
          <w:p w14:paraId="2CDEFC0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160人</w:t>
            </w:r>
          </w:p>
        </w:tc>
        <w:tc>
          <w:tcPr>
            <w:tcW w:w="960" w:type="dxa"/>
            <w:vAlign w:val="center"/>
          </w:tcPr>
          <w:p w14:paraId="41822BB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12个月</w:t>
            </w:r>
          </w:p>
        </w:tc>
        <w:tc>
          <w:tcPr>
            <w:tcW w:w="1020" w:type="dxa"/>
            <w:tcBorders>
              <w:top w:val="nil"/>
              <w:bottom w:val="nil"/>
            </w:tcBorders>
            <w:vAlign w:val="center"/>
          </w:tcPr>
          <w:p w14:paraId="1B5B5044">
            <w:pPr>
              <w:rPr>
                <w:rFonts w:hint="eastAsia" w:ascii="宋体" w:hAnsi="宋体" w:eastAsia="宋体" w:cs="宋体"/>
                <w:sz w:val="24"/>
                <w:szCs w:val="24"/>
              </w:rPr>
            </w:pPr>
          </w:p>
        </w:tc>
      </w:tr>
      <w:tr w14:paraId="1E45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89" w:type="dxa"/>
            <w:vAlign w:val="center"/>
          </w:tcPr>
          <w:p w14:paraId="76FE8F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心理服务</w:t>
            </w:r>
          </w:p>
        </w:tc>
        <w:tc>
          <w:tcPr>
            <w:tcW w:w="2514" w:type="dxa"/>
            <w:vAlign w:val="center"/>
          </w:tcPr>
          <w:p w14:paraId="4CA5C8E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适时普及心理健康知识，对有心理疏导需求的残疾人，由专业心理医生为其进行心理评估，制定方案，开展服务并建立档案。</w:t>
            </w:r>
          </w:p>
        </w:tc>
        <w:tc>
          <w:tcPr>
            <w:tcW w:w="1013" w:type="dxa"/>
            <w:vAlign w:val="center"/>
          </w:tcPr>
          <w:p w14:paraId="7FC0B7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服务期内1次</w:t>
            </w:r>
          </w:p>
        </w:tc>
        <w:tc>
          <w:tcPr>
            <w:tcW w:w="840" w:type="dxa"/>
            <w:vAlign w:val="center"/>
          </w:tcPr>
          <w:p w14:paraId="461424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164" w:type="dxa"/>
            <w:vAlign w:val="center"/>
          </w:tcPr>
          <w:p w14:paraId="27FD3336">
            <w:pPr>
              <w:rPr>
                <w:rFonts w:hint="eastAsia" w:ascii="宋体" w:hAnsi="宋体" w:eastAsia="宋体" w:cs="宋体"/>
                <w:i w:val="0"/>
                <w:iCs w:val="0"/>
                <w:color w:val="000000"/>
                <w:kern w:val="0"/>
                <w:sz w:val="24"/>
                <w:szCs w:val="24"/>
                <w:u w:val="none"/>
                <w:lang w:val="en-US" w:eastAsia="zh-CN" w:bidi="ar"/>
              </w:rPr>
            </w:pPr>
          </w:p>
        </w:tc>
        <w:tc>
          <w:tcPr>
            <w:tcW w:w="1270" w:type="dxa"/>
            <w:vAlign w:val="center"/>
          </w:tcPr>
          <w:p w14:paraId="402775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200元/次</w:t>
            </w:r>
          </w:p>
        </w:tc>
        <w:tc>
          <w:tcPr>
            <w:tcW w:w="1100" w:type="dxa"/>
            <w:vAlign w:val="center"/>
          </w:tcPr>
          <w:p w14:paraId="7EFFFB4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160人</w:t>
            </w:r>
          </w:p>
        </w:tc>
        <w:tc>
          <w:tcPr>
            <w:tcW w:w="960" w:type="dxa"/>
            <w:vAlign w:val="center"/>
          </w:tcPr>
          <w:p w14:paraId="57DE898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12个月</w:t>
            </w:r>
          </w:p>
        </w:tc>
        <w:tc>
          <w:tcPr>
            <w:tcW w:w="1020" w:type="dxa"/>
            <w:tcBorders>
              <w:top w:val="nil"/>
            </w:tcBorders>
            <w:vAlign w:val="center"/>
          </w:tcPr>
          <w:p w14:paraId="041BA6CF">
            <w:pPr>
              <w:rPr>
                <w:rFonts w:hint="eastAsia" w:ascii="宋体" w:hAnsi="宋体" w:eastAsia="宋体" w:cs="宋体"/>
                <w:sz w:val="24"/>
                <w:szCs w:val="24"/>
              </w:rPr>
            </w:pPr>
          </w:p>
        </w:tc>
      </w:tr>
    </w:tbl>
    <w:p w14:paraId="7C98ACD4">
      <w:pPr>
        <w:spacing w:line="142" w:lineRule="exact"/>
        <w:rPr>
          <w:rFonts w:hint="eastAsia" w:ascii="宋体" w:hAnsi="宋体" w:eastAsia="宋体" w:cs="宋体"/>
        </w:rPr>
      </w:pPr>
    </w:p>
    <w:p w14:paraId="3D760D83">
      <w:pPr>
        <w:pStyle w:val="23"/>
        <w:keepNext w:val="0"/>
        <w:keepLines w:val="0"/>
        <w:pageBreakBefore w:val="0"/>
        <w:widowControl w:val="0"/>
        <w:kinsoku/>
        <w:wordWrap/>
        <w:overflowPunct/>
        <w:topLinePunct w:val="0"/>
        <w:bidi w:val="0"/>
        <w:adjustRightInd w:val="0"/>
        <w:snapToGrid/>
        <w:spacing w:line="360" w:lineRule="auto"/>
        <w:ind w:firstLine="456" w:firstLineChars="200"/>
        <w:textAlignment w:val="auto"/>
        <w:outlineLvl w:val="1"/>
        <w:rPr>
          <w:rFonts w:hint="eastAsia" w:ascii="宋体" w:hAnsi="宋体" w:eastAsia="宋体" w:cs="宋体"/>
          <w:b w:val="0"/>
          <w:bCs w:val="0"/>
          <w:spacing w:val="-6"/>
          <w:sz w:val="24"/>
          <w:szCs w:val="24"/>
          <w:lang w:val="en-US" w:eastAsia="zh-CN"/>
        </w:rPr>
      </w:pPr>
      <w:bookmarkStart w:id="28" w:name="bookmark7"/>
      <w:bookmarkEnd w:id="28"/>
      <w:r>
        <w:rPr>
          <w:rFonts w:hint="eastAsia" w:ascii="宋体" w:hAnsi="宋体" w:eastAsia="宋体" w:cs="宋体"/>
          <w:b w:val="0"/>
          <w:bCs w:val="0"/>
          <w:spacing w:val="-6"/>
          <w:sz w:val="24"/>
          <w:szCs w:val="24"/>
          <w:lang w:val="en-US" w:eastAsia="zh-CN"/>
        </w:rPr>
        <w:t>注：具体以实际统计人数为准。</w:t>
      </w:r>
    </w:p>
    <w:p w14:paraId="72A56245">
      <w:pPr>
        <w:pStyle w:val="23"/>
        <w:spacing w:before="0" w:line="360" w:lineRule="auto"/>
        <w:ind w:left="0" w:firstLine="458" w:firstLineChars="200"/>
        <w:outlineLvl w:val="1"/>
        <w:rPr>
          <w:rFonts w:hint="eastAsia" w:ascii="宋体" w:hAnsi="宋体" w:eastAsia="宋体" w:cs="宋体"/>
          <w:sz w:val="24"/>
          <w:szCs w:val="24"/>
        </w:rPr>
      </w:pPr>
      <w:r>
        <w:rPr>
          <w:rFonts w:hint="eastAsia" w:ascii="宋体" w:hAnsi="宋体" w:eastAsia="宋体" w:cs="宋体"/>
          <w:b/>
          <w:bCs/>
          <w:spacing w:val="-6"/>
          <w:sz w:val="24"/>
          <w:szCs w:val="24"/>
        </w:rPr>
        <w:t>三、服务方式</w:t>
      </w:r>
    </w:p>
    <w:p w14:paraId="24A345C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成交供应商根据服务要求开展上门服务，记录服务情况，每次上门服务后由服务人员和服务对象或监护人填写服务结算卡（见附件）。</w:t>
      </w:r>
    </w:p>
    <w:p w14:paraId="164A4E93">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50" w:firstLineChars="200"/>
        <w:textAlignment w:val="auto"/>
        <w:outlineLvl w:val="1"/>
        <w:rPr>
          <w:rFonts w:hint="eastAsia" w:ascii="宋体" w:hAnsi="宋体" w:eastAsia="宋体" w:cs="宋体"/>
          <w:sz w:val="24"/>
          <w:szCs w:val="24"/>
        </w:rPr>
      </w:pPr>
      <w:bookmarkStart w:id="29" w:name="bookmark8"/>
      <w:bookmarkEnd w:id="29"/>
      <w:r>
        <w:rPr>
          <w:rFonts w:hint="eastAsia" w:ascii="宋体" w:hAnsi="宋体" w:eastAsia="宋体" w:cs="宋体"/>
          <w:b/>
          <w:bCs/>
          <w:spacing w:val="-8"/>
          <w:sz w:val="24"/>
          <w:szCs w:val="24"/>
        </w:rPr>
        <w:t>四、服务管理要求</w:t>
      </w:r>
    </w:p>
    <w:p w14:paraId="6864FEAF">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1、在提供服务中要做好服务项目、内容、频次、时长等记录。</w:t>
      </w:r>
    </w:p>
    <w:p w14:paraId="23A98EC0">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2、组织照护服务人员向服务对象宣传服务内容、服务方法等。</w:t>
      </w:r>
    </w:p>
    <w:p w14:paraId="2D65F3CD">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3、照护服务人员服务开始和结束，向服务对象解释服务全过程，便于服务对象及</w:t>
      </w:r>
      <w:r>
        <w:rPr>
          <w:rFonts w:hint="eastAsia" w:ascii="宋体" w:hAnsi="宋体" w:eastAsia="宋体" w:cs="宋体"/>
          <w:spacing w:val="-2"/>
          <w:sz w:val="24"/>
          <w:szCs w:val="24"/>
        </w:rPr>
        <w:t>时了解，并征求服务对象意见，同时应保证服务时间和服务内容落实到位</w:t>
      </w:r>
      <w:r>
        <w:rPr>
          <w:rFonts w:hint="eastAsia" w:ascii="宋体" w:hAnsi="宋体" w:eastAsia="宋体" w:cs="宋体"/>
          <w:spacing w:val="-3"/>
          <w:sz w:val="24"/>
          <w:szCs w:val="24"/>
        </w:rPr>
        <w:t>，并接受相应</w:t>
      </w:r>
      <w:r>
        <w:rPr>
          <w:rFonts w:hint="eastAsia" w:ascii="宋体" w:hAnsi="宋体" w:eastAsia="宋体" w:cs="宋体"/>
          <w:spacing w:val="-5"/>
          <w:sz w:val="24"/>
          <w:szCs w:val="24"/>
        </w:rPr>
        <w:t>监督管理。</w:t>
      </w:r>
    </w:p>
    <w:p w14:paraId="458B7B2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4、照护服务人员需经专业培训，掌握相关专业知识。</w:t>
      </w:r>
    </w:p>
    <w:p w14:paraId="1BE784B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5、照护服务人员上门服务时必须穿统一的工作</w:t>
      </w:r>
      <w:r>
        <w:rPr>
          <w:rFonts w:hint="eastAsia" w:ascii="宋体" w:hAnsi="宋体" w:eastAsia="宋体" w:cs="宋体"/>
          <w:spacing w:val="1"/>
          <w:sz w:val="24"/>
          <w:szCs w:val="24"/>
        </w:rPr>
        <w:t>服、佩戴工作证，能在约定服务时</w:t>
      </w:r>
      <w:r>
        <w:rPr>
          <w:rFonts w:hint="eastAsia" w:ascii="宋体" w:hAnsi="宋体" w:eastAsia="宋体" w:cs="宋体"/>
          <w:spacing w:val="-5"/>
          <w:sz w:val="24"/>
          <w:szCs w:val="24"/>
        </w:rPr>
        <w:t>间到达服务岗位。</w:t>
      </w:r>
    </w:p>
    <w:p w14:paraId="2A8A4F38">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6、照护服务人员在服务过程中，应文明操作，礼貌待</w:t>
      </w:r>
      <w:r>
        <w:rPr>
          <w:rFonts w:hint="eastAsia" w:ascii="宋体" w:hAnsi="宋体" w:eastAsia="宋体" w:cs="宋体"/>
          <w:spacing w:val="1"/>
          <w:sz w:val="24"/>
          <w:szCs w:val="24"/>
        </w:rPr>
        <w:t>人，爱护服务对象家中的所</w:t>
      </w:r>
      <w:r>
        <w:rPr>
          <w:rFonts w:hint="eastAsia" w:ascii="宋体" w:hAnsi="宋体" w:eastAsia="宋体" w:cs="宋体"/>
          <w:spacing w:val="-4"/>
          <w:sz w:val="24"/>
          <w:szCs w:val="24"/>
        </w:rPr>
        <w:t>有物品。</w:t>
      </w:r>
    </w:p>
    <w:p w14:paraId="3EFD500C">
      <w:pPr>
        <w:pStyle w:val="23"/>
        <w:spacing w:before="0" w:line="360" w:lineRule="auto"/>
        <w:ind w:left="0" w:right="0" w:firstLine="488" w:firstLineChars="200"/>
        <w:rPr>
          <w:rFonts w:hint="eastAsia" w:ascii="宋体" w:hAnsi="宋体" w:eastAsia="宋体" w:cs="宋体"/>
          <w:sz w:val="24"/>
          <w:szCs w:val="24"/>
        </w:rPr>
      </w:pPr>
      <w:r>
        <w:rPr>
          <w:rFonts w:hint="eastAsia" w:ascii="宋体" w:hAnsi="宋体" w:eastAsia="宋体" w:cs="宋体"/>
          <w:spacing w:val="2"/>
          <w:sz w:val="24"/>
          <w:szCs w:val="24"/>
        </w:rPr>
        <w:t>7、照护服务人员进行服务时，应做好自身安</w:t>
      </w:r>
      <w:r>
        <w:rPr>
          <w:rFonts w:hint="eastAsia" w:ascii="宋体" w:hAnsi="宋体" w:eastAsia="宋体" w:cs="宋体"/>
          <w:spacing w:val="1"/>
          <w:sz w:val="24"/>
          <w:szCs w:val="24"/>
        </w:rPr>
        <w:t>全防护措施，离开后不得给服务对象</w:t>
      </w:r>
      <w:r>
        <w:rPr>
          <w:rFonts w:hint="eastAsia" w:ascii="宋体" w:hAnsi="宋体" w:eastAsia="宋体" w:cs="宋体"/>
          <w:spacing w:val="-2"/>
          <w:sz w:val="24"/>
          <w:szCs w:val="24"/>
        </w:rPr>
        <w:t>家中遗留任何安全隐患。</w:t>
      </w:r>
    </w:p>
    <w:p w14:paraId="0FCC76E8">
      <w:pPr>
        <w:pStyle w:val="23"/>
        <w:spacing w:before="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8、禁止照护服务人员接受或向服务对象索取任何形式</w:t>
      </w:r>
      <w:r>
        <w:rPr>
          <w:rFonts w:hint="eastAsia" w:ascii="宋体" w:hAnsi="宋体" w:eastAsia="宋体" w:cs="宋体"/>
          <w:spacing w:val="-1"/>
          <w:sz w:val="24"/>
          <w:szCs w:val="24"/>
        </w:rPr>
        <w:t>的馈赠（金钱或物品）。</w:t>
      </w:r>
    </w:p>
    <w:p w14:paraId="1442AF16">
      <w:pPr>
        <w:pStyle w:val="23"/>
        <w:spacing w:before="0" w:line="360" w:lineRule="auto"/>
        <w:ind w:left="0" w:right="0" w:firstLine="488" w:firstLineChars="200"/>
        <w:rPr>
          <w:rFonts w:hint="eastAsia" w:ascii="宋体" w:hAnsi="宋体" w:eastAsia="宋体" w:cs="宋体"/>
          <w:sz w:val="24"/>
          <w:szCs w:val="24"/>
        </w:rPr>
      </w:pPr>
      <w:r>
        <w:rPr>
          <w:rFonts w:hint="eastAsia" w:ascii="宋体" w:hAnsi="宋体" w:eastAsia="宋体" w:cs="宋体"/>
          <w:spacing w:val="2"/>
          <w:sz w:val="24"/>
          <w:szCs w:val="24"/>
        </w:rPr>
        <w:t>9、成交供应商定期要进行回访，填写用户反馈表，及时</w:t>
      </w:r>
      <w:r>
        <w:rPr>
          <w:rFonts w:hint="eastAsia" w:ascii="宋体" w:hAnsi="宋体" w:eastAsia="宋体" w:cs="宋体"/>
          <w:spacing w:val="1"/>
          <w:sz w:val="24"/>
          <w:szCs w:val="24"/>
        </w:rPr>
        <w:t>向采购人书面报送服务情</w:t>
      </w:r>
      <w:r>
        <w:rPr>
          <w:rFonts w:hint="eastAsia" w:ascii="宋体" w:hAnsi="宋体" w:eastAsia="宋体" w:cs="宋体"/>
          <w:spacing w:val="-9"/>
          <w:sz w:val="24"/>
          <w:szCs w:val="24"/>
        </w:rPr>
        <w:t>况。</w:t>
      </w:r>
    </w:p>
    <w:p w14:paraId="3719D6A3">
      <w:pPr>
        <w:pStyle w:val="23"/>
        <w:spacing w:before="0" w:line="360" w:lineRule="auto"/>
        <w:ind w:left="0" w:firstLine="476" w:firstLineChars="200"/>
        <w:rPr>
          <w:rFonts w:hint="eastAsia" w:ascii="宋体" w:hAnsi="宋体" w:eastAsia="宋体" w:cs="宋体"/>
          <w:sz w:val="24"/>
          <w:szCs w:val="24"/>
        </w:rPr>
      </w:pPr>
      <w:r>
        <w:rPr>
          <w:rFonts w:hint="eastAsia" w:ascii="宋体" w:hAnsi="宋体" w:eastAsia="宋体" w:cs="宋体"/>
          <w:spacing w:val="-1"/>
          <w:sz w:val="24"/>
          <w:szCs w:val="24"/>
        </w:rPr>
        <w:t>10、采购人有权对成交供应商照护服务人员上述情况进行监督检查。</w:t>
      </w:r>
    </w:p>
    <w:p w14:paraId="76668A5E">
      <w:pPr>
        <w:pStyle w:val="23"/>
        <w:spacing w:before="0" w:line="360" w:lineRule="auto"/>
        <w:ind w:left="0" w:right="0" w:firstLine="472" w:firstLineChars="200"/>
        <w:rPr>
          <w:rFonts w:hint="eastAsia" w:ascii="宋体" w:hAnsi="宋体" w:eastAsia="宋体" w:cs="宋体"/>
          <w:sz w:val="24"/>
          <w:szCs w:val="24"/>
        </w:rPr>
      </w:pPr>
      <w:r>
        <w:rPr>
          <w:rFonts w:hint="eastAsia" w:ascii="宋体" w:hAnsi="宋体" w:eastAsia="宋体" w:cs="宋体"/>
          <w:spacing w:val="-2"/>
          <w:sz w:val="24"/>
          <w:szCs w:val="24"/>
        </w:rPr>
        <w:t>11、服务中造成服务对象经济损失的，由成交供应商负责处理，并由其承担相</w:t>
      </w:r>
      <w:r>
        <w:rPr>
          <w:rFonts w:hint="eastAsia" w:ascii="宋体" w:hAnsi="宋体" w:eastAsia="宋体" w:cs="宋体"/>
          <w:spacing w:val="-3"/>
          <w:sz w:val="24"/>
          <w:szCs w:val="24"/>
        </w:rPr>
        <w:t>应法</w:t>
      </w:r>
      <w:r>
        <w:rPr>
          <w:rFonts w:hint="eastAsia" w:ascii="宋体" w:hAnsi="宋体" w:eastAsia="宋体" w:cs="宋体"/>
          <w:spacing w:val="-2"/>
          <w:sz w:val="24"/>
          <w:szCs w:val="24"/>
        </w:rPr>
        <w:t>律责任与全部经济赔偿。</w:t>
      </w:r>
    </w:p>
    <w:p w14:paraId="356B9FC3">
      <w:pPr>
        <w:pStyle w:val="23"/>
        <w:spacing w:before="0" w:line="360" w:lineRule="auto"/>
        <w:ind w:left="0" w:right="0" w:firstLine="472" w:firstLineChars="200"/>
        <w:rPr>
          <w:rFonts w:hint="eastAsia" w:ascii="宋体" w:hAnsi="宋体" w:eastAsia="宋体" w:cs="宋体"/>
          <w:sz w:val="24"/>
          <w:szCs w:val="24"/>
        </w:rPr>
      </w:pPr>
      <w:r>
        <w:rPr>
          <w:rFonts w:hint="eastAsia" w:ascii="宋体" w:hAnsi="宋体" w:eastAsia="宋体" w:cs="宋体"/>
          <w:spacing w:val="-2"/>
          <w:sz w:val="24"/>
          <w:szCs w:val="24"/>
        </w:rPr>
        <w:t>12、服务人员与服务对象发生纠纷，由成交供应商进行处理，处理期限不得超过5</w:t>
      </w:r>
      <w:r>
        <w:rPr>
          <w:rFonts w:hint="eastAsia" w:ascii="宋体" w:hAnsi="宋体" w:eastAsia="宋体" w:cs="宋体"/>
          <w:spacing w:val="-1"/>
          <w:sz w:val="24"/>
          <w:szCs w:val="24"/>
        </w:rPr>
        <w:t>个工作日，处理结果应及时上报采购人备案。</w:t>
      </w:r>
    </w:p>
    <w:p w14:paraId="3FE1D857">
      <w:pPr>
        <w:pStyle w:val="23"/>
        <w:spacing w:before="0" w:line="360" w:lineRule="auto"/>
        <w:ind w:left="0" w:right="0" w:firstLine="472" w:firstLineChars="200"/>
        <w:rPr>
          <w:rFonts w:hint="eastAsia" w:ascii="宋体" w:hAnsi="宋体" w:eastAsia="宋体" w:cs="宋体"/>
          <w:sz w:val="24"/>
          <w:szCs w:val="24"/>
        </w:rPr>
      </w:pPr>
      <w:r>
        <w:rPr>
          <w:rFonts w:hint="eastAsia" w:ascii="宋体" w:hAnsi="宋体" w:eastAsia="宋体" w:cs="宋体"/>
          <w:spacing w:val="-2"/>
          <w:sz w:val="24"/>
          <w:szCs w:val="24"/>
        </w:rPr>
        <w:t>13、成交供应商违反约定，未能达到服务标准，采购人有权要求成交供应商进</w:t>
      </w:r>
      <w:r>
        <w:rPr>
          <w:rFonts w:hint="eastAsia" w:ascii="宋体" w:hAnsi="宋体" w:eastAsia="宋体" w:cs="宋体"/>
          <w:spacing w:val="-3"/>
          <w:sz w:val="24"/>
          <w:szCs w:val="24"/>
        </w:rPr>
        <w:t>行整</w:t>
      </w:r>
      <w:r>
        <w:rPr>
          <w:rFonts w:hint="eastAsia" w:ascii="宋体" w:hAnsi="宋体" w:eastAsia="宋体" w:cs="宋体"/>
          <w:spacing w:val="-6"/>
          <w:sz w:val="24"/>
          <w:szCs w:val="24"/>
        </w:rPr>
        <w:t>改，并扣取相应的服务费用；由于成交供应商造成服务对象经济损失或</w:t>
      </w:r>
      <w:r>
        <w:rPr>
          <w:rFonts w:hint="eastAsia" w:ascii="宋体" w:hAnsi="宋体" w:eastAsia="宋体" w:cs="宋体"/>
          <w:spacing w:val="-7"/>
          <w:sz w:val="24"/>
          <w:szCs w:val="24"/>
        </w:rPr>
        <w:t>政府形象受损的，</w:t>
      </w:r>
      <w:r>
        <w:rPr>
          <w:rFonts w:hint="eastAsia" w:ascii="宋体" w:hAnsi="宋体" w:eastAsia="宋体" w:cs="宋体"/>
          <w:spacing w:val="-1"/>
          <w:sz w:val="24"/>
          <w:szCs w:val="24"/>
        </w:rPr>
        <w:t>采购人应扣取相关服务费用，视情解除合同并追究成交供应商相关法律责任。</w:t>
      </w:r>
    </w:p>
    <w:p w14:paraId="41F3C525">
      <w:pPr>
        <w:pStyle w:val="23"/>
        <w:spacing w:before="0" w:line="360" w:lineRule="auto"/>
        <w:ind w:left="0" w:firstLine="472" w:firstLineChars="200"/>
        <w:rPr>
          <w:rFonts w:hint="eastAsia" w:ascii="宋体" w:hAnsi="宋体" w:eastAsia="宋体" w:cs="宋体"/>
          <w:sz w:val="24"/>
          <w:szCs w:val="24"/>
        </w:rPr>
      </w:pPr>
      <w:r>
        <w:rPr>
          <w:rFonts w:hint="eastAsia" w:ascii="宋体" w:hAnsi="宋体" w:eastAsia="宋体" w:cs="宋体"/>
          <w:spacing w:val="-2"/>
          <w:sz w:val="24"/>
          <w:szCs w:val="24"/>
        </w:rPr>
        <w:t>14、成交供应商对服务对象信息负有保密责任。</w:t>
      </w:r>
    </w:p>
    <w:p w14:paraId="194EE50D">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2" w:firstLineChars="200"/>
        <w:textAlignment w:val="auto"/>
        <w:outlineLvl w:val="1"/>
        <w:rPr>
          <w:rFonts w:hint="eastAsia" w:ascii="宋体" w:hAnsi="宋体" w:eastAsia="宋体" w:cs="宋体"/>
          <w:sz w:val="24"/>
          <w:szCs w:val="24"/>
        </w:rPr>
      </w:pPr>
      <w:bookmarkStart w:id="30" w:name="bookmark9"/>
      <w:bookmarkEnd w:id="30"/>
      <w:r>
        <w:rPr>
          <w:rFonts w:hint="eastAsia" w:ascii="宋体" w:hAnsi="宋体" w:eastAsia="宋体" w:cs="宋体"/>
          <w:b/>
          <w:bCs/>
          <w:spacing w:val="-5"/>
          <w:sz w:val="24"/>
          <w:szCs w:val="24"/>
        </w:rPr>
        <w:t>五、服务质量考核</w:t>
      </w:r>
    </w:p>
    <w:p w14:paraId="38CFBC82">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服务期间，采购人将会同有关部门，对服务的管理、工作人员待遇、服务质量、公众评议等内容开展考核，成交供应商需无条件接受考核并积极配合，并适时根据各级政</w:t>
      </w:r>
      <w:r>
        <w:rPr>
          <w:rFonts w:hint="eastAsia" w:ascii="宋体" w:hAnsi="宋体" w:eastAsia="宋体" w:cs="宋体"/>
          <w:spacing w:val="-1"/>
          <w:sz w:val="24"/>
          <w:szCs w:val="24"/>
        </w:rPr>
        <w:t>府、部门新出台的文件和规范进行完善。</w:t>
      </w:r>
    </w:p>
    <w:p w14:paraId="3F1C3BB8">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采购人在委托期限内对成交供应商的服务进行考评，成交供应商未按实施方案、要求严格执行，未达到服务标准要求的，服务对象投诉率高，采购人即时提出警告、限期改正，在限期内整改落实后，再予支付服务费用；若经警告后未在限期内改正，或成交</w:t>
      </w:r>
      <w:r>
        <w:rPr>
          <w:rFonts w:hint="eastAsia" w:ascii="宋体" w:hAnsi="宋体" w:eastAsia="宋体" w:cs="宋体"/>
          <w:spacing w:val="-6"/>
          <w:sz w:val="24"/>
          <w:szCs w:val="24"/>
        </w:rPr>
        <w:t>供应商中途自行退出，或确认其不能达到要求的，采购人可即时与成交供应商解除合同。</w:t>
      </w:r>
      <w:r>
        <w:rPr>
          <w:rFonts w:hint="eastAsia" w:ascii="宋体" w:hAnsi="宋体" w:eastAsia="宋体" w:cs="宋体"/>
          <w:spacing w:val="-2"/>
          <w:sz w:val="24"/>
          <w:szCs w:val="24"/>
        </w:rPr>
        <w:t>采购人考核措施包括但不限于：</w:t>
      </w:r>
    </w:p>
    <w:p w14:paraId="6817ECB4">
      <w:pPr>
        <w:pStyle w:val="2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由采购人组织的考核机构进行电话回访调查服务情况及满意度情况考核。</w:t>
      </w:r>
    </w:p>
    <w:p w14:paraId="524006C2">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（2）由各街道残联部门，采取察看服务记录、询访服务对象、跟踪抽查等形</w:t>
      </w:r>
      <w:r>
        <w:rPr>
          <w:rFonts w:hint="eastAsia" w:ascii="宋体" w:hAnsi="宋体" w:eastAsia="宋体" w:cs="宋体"/>
          <w:spacing w:val="-1"/>
          <w:sz w:val="24"/>
          <w:szCs w:val="24"/>
        </w:rPr>
        <w:t>式，</w:t>
      </w:r>
      <w:r>
        <w:rPr>
          <w:rFonts w:hint="eastAsia" w:ascii="宋体" w:hAnsi="宋体" w:eastAsia="宋体" w:cs="宋体"/>
          <w:spacing w:val="-2"/>
          <w:sz w:val="24"/>
          <w:szCs w:val="24"/>
        </w:rPr>
        <w:t>对工作人员服务项目落实情况、服务质量和服务对象满意度、社会认可度等方面进行评</w:t>
      </w:r>
      <w:r>
        <w:rPr>
          <w:rFonts w:hint="eastAsia" w:ascii="宋体" w:hAnsi="宋体" w:eastAsia="宋体" w:cs="宋体"/>
          <w:spacing w:val="-1"/>
          <w:sz w:val="24"/>
          <w:szCs w:val="24"/>
        </w:rPr>
        <w:t>估考核，确定是否胜任服务工作，也将作为考核依据。</w:t>
      </w:r>
    </w:p>
    <w:p w14:paraId="3EB763F4">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（3）成交供应商接受主管部门监管和全社会监督。</w:t>
      </w:r>
    </w:p>
    <w:p w14:paraId="2B5469BF">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6" w:firstLineChars="200"/>
        <w:textAlignment w:val="auto"/>
        <w:outlineLvl w:val="1"/>
        <w:rPr>
          <w:rFonts w:hint="eastAsia" w:ascii="宋体" w:hAnsi="宋体" w:eastAsia="宋体" w:cs="宋体"/>
          <w:sz w:val="24"/>
          <w:szCs w:val="24"/>
        </w:rPr>
      </w:pPr>
      <w:bookmarkStart w:id="31" w:name="bookmark10"/>
      <w:bookmarkEnd w:id="31"/>
      <w:bookmarkStart w:id="32" w:name="bookmark39"/>
      <w:bookmarkEnd w:id="32"/>
      <w:r>
        <w:rPr>
          <w:rFonts w:hint="eastAsia" w:ascii="宋体" w:hAnsi="宋体" w:eastAsia="宋体" w:cs="宋体"/>
          <w:b/>
          <w:bCs/>
          <w:spacing w:val="-4"/>
          <w:sz w:val="24"/>
          <w:szCs w:val="24"/>
        </w:rPr>
        <w:t>六、项目团队要求</w:t>
      </w:r>
    </w:p>
    <w:p w14:paraId="1F89B302">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1、项目实施过程中，设项目责任小组，其中项目负责人1名，并配备不少于2名</w:t>
      </w:r>
      <w:r>
        <w:rPr>
          <w:rFonts w:hint="eastAsia" w:ascii="宋体" w:hAnsi="宋体" w:eastAsia="宋体" w:cs="宋体"/>
          <w:spacing w:val="-2"/>
          <w:sz w:val="24"/>
          <w:szCs w:val="24"/>
        </w:rPr>
        <w:t>助理人员，责任小组成员应具有同类工作实践经验，大专及以上学历。保持与采购人联系和沟通，要求具有较高的政治思想素质和服务水平，有良好的团队精神和沟通技巧，语言交流能力和文字表达能力较好，负责该项目全流程沟通对接、各类突发情况处理、</w:t>
      </w:r>
      <w:r>
        <w:rPr>
          <w:rFonts w:hint="eastAsia" w:ascii="宋体" w:hAnsi="宋体" w:eastAsia="宋体" w:cs="宋体"/>
          <w:spacing w:val="-3"/>
          <w:sz w:val="24"/>
          <w:szCs w:val="24"/>
        </w:rPr>
        <w:t>统筹各环节人员安排及其他工作。</w:t>
      </w:r>
    </w:p>
    <w:p w14:paraId="310C1CDA">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2、除项目责任小组外，需配备服务团队人</w:t>
      </w:r>
      <w:r>
        <w:rPr>
          <w:rFonts w:hint="eastAsia" w:ascii="宋体" w:hAnsi="宋体" w:eastAsia="宋体" w:cs="宋体"/>
          <w:spacing w:val="-3"/>
          <w:sz w:val="24"/>
          <w:szCs w:val="24"/>
        </w:rPr>
        <w:t>员不少于20人，负责该项目全流程、全</w:t>
      </w:r>
      <w:r>
        <w:rPr>
          <w:rFonts w:hint="eastAsia" w:ascii="宋体" w:hAnsi="宋体" w:eastAsia="宋体" w:cs="宋体"/>
          <w:sz w:val="24"/>
          <w:szCs w:val="24"/>
        </w:rPr>
        <w:t>闭环服务，团队成员应具有同类工作实践经验，提供康养护理、助餐助洁、基本医疗、</w:t>
      </w:r>
      <w:r>
        <w:rPr>
          <w:rFonts w:hint="eastAsia" w:ascii="宋体" w:hAnsi="宋体" w:eastAsia="宋体" w:cs="宋体"/>
          <w:spacing w:val="-6"/>
          <w:sz w:val="24"/>
          <w:szCs w:val="24"/>
        </w:rPr>
        <w:t>康复评估、健康体检、辅具服务、心理服务应具备相应资质或经验，可以满足项目需求。</w:t>
      </w:r>
      <w:r>
        <w:rPr>
          <w:rFonts w:hint="eastAsia" w:ascii="宋体" w:hAnsi="宋体" w:eastAsia="宋体" w:cs="宋体"/>
          <w:spacing w:val="-4"/>
          <w:sz w:val="24"/>
          <w:szCs w:val="24"/>
        </w:rPr>
        <w:t>要求如下：</w:t>
      </w:r>
    </w:p>
    <w:p w14:paraId="060FE79D">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（1）康复医生（具有医师执业证书，执业范围：康复医学（或康复）专业）不少</w:t>
      </w:r>
      <w:r>
        <w:rPr>
          <w:rFonts w:hint="eastAsia" w:ascii="宋体" w:hAnsi="宋体" w:eastAsia="宋体" w:cs="宋体"/>
          <w:spacing w:val="-17"/>
          <w:sz w:val="24"/>
          <w:szCs w:val="24"/>
        </w:rPr>
        <w:t>于</w:t>
      </w:r>
      <w:r>
        <w:rPr>
          <w:rFonts w:hint="eastAsia" w:ascii="宋体" w:hAnsi="宋体" w:eastAsia="宋体" w:cs="宋体"/>
          <w:spacing w:val="-17"/>
          <w:sz w:val="24"/>
          <w:szCs w:val="24"/>
          <w:lang w:val="en-US" w:eastAsia="zh-CN"/>
        </w:rPr>
        <w:t>2</w:t>
      </w:r>
      <w:r>
        <w:rPr>
          <w:rFonts w:hint="eastAsia" w:ascii="宋体" w:hAnsi="宋体" w:eastAsia="宋体" w:cs="宋体"/>
          <w:spacing w:val="-17"/>
          <w:sz w:val="24"/>
          <w:szCs w:val="24"/>
        </w:rPr>
        <w:t>人；</w:t>
      </w:r>
    </w:p>
    <w:p w14:paraId="5EBFDBAF">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（2）康复治疗师（具有人社部门颁发的卫生专业技术资格证书，专业为康复医学</w:t>
      </w:r>
      <w:r>
        <w:rPr>
          <w:rFonts w:hint="eastAsia" w:ascii="宋体" w:hAnsi="宋体" w:eastAsia="宋体" w:cs="宋体"/>
          <w:spacing w:val="-6"/>
          <w:sz w:val="24"/>
          <w:szCs w:val="24"/>
        </w:rPr>
        <w:t>治疗）不少于3人；</w:t>
      </w:r>
    </w:p>
    <w:p w14:paraId="05BDF3E6">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（3）护理员（具有护士资格证书或养老护理员证书或护理员证书）不少于10人；</w:t>
      </w:r>
    </w:p>
    <w:p w14:paraId="73B99434">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（4）心理医生（具有医师执业证书，执业范围：精神卫生专业）或心理</w:t>
      </w:r>
      <w:r>
        <w:rPr>
          <w:rFonts w:hint="eastAsia" w:ascii="宋体" w:hAnsi="宋体" w:eastAsia="宋体" w:cs="宋体"/>
          <w:spacing w:val="-6"/>
          <w:sz w:val="24"/>
          <w:szCs w:val="24"/>
        </w:rPr>
        <w:t>治疗师（具</w:t>
      </w:r>
      <w:r>
        <w:rPr>
          <w:rFonts w:hint="eastAsia" w:ascii="宋体" w:hAnsi="宋体" w:eastAsia="宋体" w:cs="宋体"/>
          <w:spacing w:val="-2"/>
          <w:sz w:val="24"/>
          <w:szCs w:val="24"/>
        </w:rPr>
        <w:t>有卫生部门颁发的卫生专业技术资格证书，专业为心理治疗）不少于1人；</w:t>
      </w:r>
    </w:p>
    <w:p w14:paraId="77FF8881">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3、响应文件中应提供团队成员名单，每个</w:t>
      </w:r>
      <w:r>
        <w:rPr>
          <w:rFonts w:hint="eastAsia" w:ascii="宋体" w:hAnsi="宋体" w:eastAsia="宋体" w:cs="宋体"/>
          <w:spacing w:val="1"/>
          <w:sz w:val="24"/>
          <w:szCs w:val="24"/>
        </w:rPr>
        <w:t>专业人员的情况和数量应该明确表</w:t>
      </w:r>
      <w:r>
        <w:rPr>
          <w:rFonts w:hint="eastAsia" w:ascii="宋体" w:hAnsi="宋体" w:eastAsia="宋体" w:cs="宋体"/>
          <w:spacing w:val="-2"/>
          <w:sz w:val="24"/>
          <w:szCs w:val="24"/>
        </w:rPr>
        <w:t>示，明确各阶段投入人数；每个参加项目人员提供履历介绍，主要内容包括学历、工作</w:t>
      </w:r>
      <w:r>
        <w:rPr>
          <w:rFonts w:hint="eastAsia" w:ascii="宋体" w:hAnsi="宋体" w:eastAsia="宋体" w:cs="宋体"/>
          <w:spacing w:val="-1"/>
          <w:sz w:val="24"/>
          <w:szCs w:val="24"/>
        </w:rPr>
        <w:t>特长、经验与业绩、资质情况等，该人员参与的时间以及在项目中的责任。</w:t>
      </w:r>
    </w:p>
    <w:p w14:paraId="4A1140E3">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4、保密性要求：供应商在中标后必须和采购人签订保密协议</w:t>
      </w:r>
      <w:r>
        <w:rPr>
          <w:rFonts w:hint="eastAsia" w:ascii="宋体" w:hAnsi="宋体" w:eastAsia="宋体" w:cs="宋体"/>
          <w:spacing w:val="1"/>
          <w:sz w:val="24"/>
          <w:szCs w:val="24"/>
        </w:rPr>
        <w:t>和非侵害性协议；成</w:t>
      </w:r>
      <w:r>
        <w:rPr>
          <w:rFonts w:hint="eastAsia" w:ascii="宋体" w:hAnsi="宋体" w:eastAsia="宋体" w:cs="宋体"/>
          <w:spacing w:val="-2"/>
          <w:sz w:val="24"/>
          <w:szCs w:val="24"/>
        </w:rPr>
        <w:t>交人必须要与参加此次服务项目的所有项目组成员签订保密协议，在合同签定时一并提</w:t>
      </w:r>
      <w:r>
        <w:rPr>
          <w:rFonts w:hint="eastAsia" w:ascii="宋体" w:hAnsi="宋体" w:eastAsia="宋体" w:cs="宋体"/>
          <w:spacing w:val="-3"/>
          <w:sz w:val="24"/>
          <w:szCs w:val="24"/>
        </w:rPr>
        <w:t>供给采购人。</w:t>
      </w:r>
    </w:p>
    <w:p w14:paraId="5C8923A8">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5、照护服务人员上岗前须进行相关培训。供应商应为会</w:t>
      </w:r>
      <w:r>
        <w:rPr>
          <w:rFonts w:hint="eastAsia" w:ascii="宋体" w:hAnsi="宋体" w:eastAsia="宋体" w:cs="宋体"/>
          <w:spacing w:val="-4"/>
          <w:sz w:val="24"/>
          <w:szCs w:val="24"/>
        </w:rPr>
        <w:t>务服务人员制定全面、完善</w:t>
      </w:r>
      <w:r>
        <w:rPr>
          <w:rFonts w:hint="eastAsia" w:ascii="宋体" w:hAnsi="宋体" w:eastAsia="宋体" w:cs="宋体"/>
          <w:spacing w:val="-1"/>
          <w:sz w:val="24"/>
          <w:szCs w:val="24"/>
        </w:rPr>
        <w:t>的培训计划，包括：岗前培训、培训内容、培训目标、培训形式等。</w:t>
      </w:r>
    </w:p>
    <w:p w14:paraId="37A39631">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6、响应文件中明确的人员在项目开展过程中不得擅自更换，如需更换应提前3个工作日以书面形式通知采购人，经采购人同意后方可更换。更换后的人员资质及经验</w:t>
      </w:r>
      <w:r>
        <w:rPr>
          <w:rFonts w:hint="eastAsia" w:ascii="宋体" w:hAnsi="宋体" w:eastAsia="宋体" w:cs="宋体"/>
          <w:spacing w:val="-3"/>
          <w:sz w:val="24"/>
          <w:szCs w:val="24"/>
        </w:rPr>
        <w:t>不得低于更换前。</w:t>
      </w:r>
    </w:p>
    <w:p w14:paraId="4A687F80">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58" w:firstLineChars="200"/>
        <w:textAlignment w:val="auto"/>
        <w:outlineLvl w:val="1"/>
        <w:rPr>
          <w:rFonts w:hint="eastAsia" w:ascii="宋体" w:hAnsi="宋体" w:eastAsia="宋体" w:cs="宋体"/>
          <w:sz w:val="24"/>
          <w:szCs w:val="24"/>
        </w:rPr>
      </w:pPr>
      <w:bookmarkStart w:id="33" w:name="bookmark11"/>
      <w:bookmarkEnd w:id="33"/>
      <w:r>
        <w:rPr>
          <w:rFonts w:hint="eastAsia" w:ascii="宋体" w:hAnsi="宋体" w:eastAsia="宋体" w:cs="宋体"/>
          <w:b/>
          <w:bCs/>
          <w:spacing w:val="-6"/>
          <w:sz w:val="24"/>
          <w:szCs w:val="24"/>
        </w:rPr>
        <w:t>七、服务期限</w:t>
      </w:r>
    </w:p>
    <w:p w14:paraId="5F772537">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ascii="宋体" w:hAnsi="宋体" w:eastAsia="宋体" w:cs="宋体"/>
          <w:sz w:val="24"/>
          <w:szCs w:val="24"/>
        </w:rPr>
      </w:pPr>
      <w:r>
        <w:rPr>
          <w:rFonts w:hint="eastAsia" w:ascii="宋体" w:hAnsi="宋体" w:eastAsia="宋体" w:cs="宋体"/>
          <w:spacing w:val="-7"/>
          <w:sz w:val="24"/>
          <w:szCs w:val="24"/>
          <w:lang w:val="en-US" w:eastAsia="zh-CN"/>
        </w:rPr>
        <w:t>12</w:t>
      </w:r>
      <w:r>
        <w:rPr>
          <w:rFonts w:hint="eastAsia" w:ascii="宋体" w:hAnsi="宋体" w:eastAsia="宋体" w:cs="宋体"/>
          <w:spacing w:val="-7"/>
          <w:sz w:val="24"/>
          <w:szCs w:val="24"/>
        </w:rPr>
        <w:t>个月。</w:t>
      </w:r>
    </w:p>
    <w:p w14:paraId="5136F0EB">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说明：合同签订当月须按规定的频次、时长开展服务，即视为完成一个月的服务期限进度。</w:t>
      </w:r>
    </w:p>
    <w:p w14:paraId="4A4D4D9E">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2" w:firstLineChars="200"/>
        <w:textAlignment w:val="auto"/>
        <w:outlineLvl w:val="1"/>
        <w:rPr>
          <w:rFonts w:hint="eastAsia" w:ascii="宋体" w:hAnsi="宋体" w:eastAsia="宋体" w:cs="宋体"/>
          <w:sz w:val="24"/>
          <w:szCs w:val="24"/>
        </w:rPr>
      </w:pPr>
      <w:bookmarkStart w:id="34" w:name="bookmark12"/>
      <w:bookmarkEnd w:id="34"/>
      <w:r>
        <w:rPr>
          <w:rFonts w:hint="eastAsia" w:ascii="宋体" w:hAnsi="宋体" w:eastAsia="宋体" w:cs="宋体"/>
          <w:b/>
          <w:bCs/>
          <w:spacing w:val="-5"/>
          <w:sz w:val="24"/>
          <w:szCs w:val="24"/>
        </w:rPr>
        <w:t>八、服务地点</w:t>
      </w:r>
    </w:p>
    <w:p w14:paraId="2F33FF9C">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8" w:firstLineChars="200"/>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杭州市滨江区</w:t>
      </w:r>
    </w:p>
    <w:p w14:paraId="5BE98F5F">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58" w:firstLineChars="200"/>
        <w:textAlignment w:val="auto"/>
        <w:outlineLvl w:val="1"/>
        <w:rPr>
          <w:rFonts w:hint="eastAsia" w:ascii="宋体" w:hAnsi="宋体" w:eastAsia="宋体" w:cs="宋体"/>
          <w:sz w:val="24"/>
          <w:szCs w:val="24"/>
        </w:rPr>
      </w:pPr>
      <w:bookmarkStart w:id="35" w:name="bookmark13"/>
      <w:bookmarkEnd w:id="35"/>
      <w:r>
        <w:rPr>
          <w:rFonts w:hint="eastAsia" w:ascii="宋体" w:hAnsi="宋体" w:eastAsia="宋体" w:cs="宋体"/>
          <w:b/>
          <w:bCs/>
          <w:spacing w:val="-6"/>
          <w:sz w:val="24"/>
          <w:szCs w:val="24"/>
        </w:rPr>
        <w:t>九、商务要求</w:t>
      </w:r>
    </w:p>
    <w:p w14:paraId="56A9A98B">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（一）报价</w:t>
      </w:r>
    </w:p>
    <w:p w14:paraId="07DC6D33">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1、本次报价方式为综合单价固定不变（在合同执行期内，因各种原因而导致费用</w:t>
      </w:r>
      <w:r>
        <w:rPr>
          <w:rFonts w:hint="eastAsia" w:ascii="宋体" w:hAnsi="宋体" w:eastAsia="宋体" w:cs="宋体"/>
          <w:spacing w:val="-3"/>
          <w:sz w:val="24"/>
          <w:szCs w:val="24"/>
        </w:rPr>
        <w:t>的增减，采购人均不考虑补偿</w:t>
      </w:r>
      <w:r>
        <w:rPr>
          <w:rFonts w:hint="eastAsia" w:ascii="宋体" w:hAnsi="宋体" w:eastAsia="宋体" w:cs="宋体"/>
          <w:spacing w:val="-9"/>
          <w:sz w:val="24"/>
          <w:szCs w:val="24"/>
        </w:rPr>
        <w:t>），</w:t>
      </w:r>
      <w:r>
        <w:rPr>
          <w:rFonts w:hint="eastAsia" w:ascii="宋体" w:hAnsi="宋体" w:eastAsia="宋体" w:cs="宋体"/>
          <w:b/>
          <w:bCs/>
          <w:spacing w:val="-3"/>
          <w:sz w:val="24"/>
          <w:szCs w:val="24"/>
        </w:rPr>
        <w:t>供应商应按照采购需求中明确的数量报总价，该</w:t>
      </w:r>
      <w:r>
        <w:rPr>
          <w:rFonts w:hint="eastAsia" w:ascii="宋体" w:hAnsi="宋体" w:eastAsia="宋体" w:cs="宋体"/>
          <w:b/>
          <w:bCs/>
          <w:spacing w:val="-4"/>
          <w:sz w:val="24"/>
          <w:szCs w:val="24"/>
        </w:rPr>
        <w:t>总价仅用于评审时计算各供应商的报价得分。结算时，按</w:t>
      </w:r>
      <w:r>
        <w:rPr>
          <w:rFonts w:hint="eastAsia" w:ascii="宋体" w:hAnsi="宋体" w:eastAsia="宋体" w:cs="宋体"/>
          <w:b/>
          <w:bCs/>
          <w:spacing w:val="-5"/>
          <w:sz w:val="24"/>
          <w:szCs w:val="24"/>
        </w:rPr>
        <w:t>照实际工作量乘以综合单价进</w:t>
      </w:r>
      <w:r>
        <w:rPr>
          <w:rFonts w:hint="eastAsia" w:ascii="宋体" w:hAnsi="宋体" w:eastAsia="宋体" w:cs="宋体"/>
          <w:b/>
          <w:bCs/>
          <w:spacing w:val="-7"/>
          <w:sz w:val="24"/>
          <w:szCs w:val="24"/>
        </w:rPr>
        <w:t>行结算。</w:t>
      </w:r>
    </w:p>
    <w:p w14:paraId="2825BD2C">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2、供应商填报的综合单价应综合考虑完成采购内容所涉及的各项内容，包括人工、</w:t>
      </w:r>
      <w:r>
        <w:rPr>
          <w:rFonts w:hint="eastAsia" w:ascii="宋体" w:hAnsi="宋体" w:eastAsia="宋体" w:cs="宋体"/>
          <w:spacing w:val="-2"/>
          <w:sz w:val="24"/>
          <w:szCs w:val="24"/>
        </w:rPr>
        <w:t>用餐、保险、交通、利润、税金、其它需供应商承担的费用及潜在满足采购人要求可能涉及的一切费用。供应商应认真计算可能发生的各相关费用并计入报价内，在项目实施过程中不予增加任何费用。</w:t>
      </w:r>
    </w:p>
    <w:p w14:paraId="25EE593D">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完成本项目服务所涉及的一切费用由供应商承担。费用清单需详细列明，不详细的</w:t>
      </w:r>
      <w:r>
        <w:rPr>
          <w:rFonts w:hint="eastAsia" w:ascii="宋体" w:hAnsi="宋体" w:eastAsia="宋体" w:cs="宋体"/>
          <w:spacing w:val="-1"/>
          <w:sz w:val="24"/>
          <w:szCs w:val="24"/>
        </w:rPr>
        <w:t>部分采购人有权按最好效果、最高标准执行。</w:t>
      </w:r>
    </w:p>
    <w:p w14:paraId="5F0C030F">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3、供应商应认真计算可能发生的各相关费用并计入</w:t>
      </w:r>
      <w:r>
        <w:rPr>
          <w:rFonts w:hint="eastAsia" w:ascii="宋体" w:hAnsi="宋体" w:eastAsia="宋体" w:cs="宋体"/>
          <w:spacing w:val="1"/>
          <w:sz w:val="24"/>
          <w:szCs w:val="24"/>
        </w:rPr>
        <w:t>报价内，在项目实施过程中不</w:t>
      </w:r>
      <w:r>
        <w:rPr>
          <w:rFonts w:hint="eastAsia" w:ascii="宋体" w:hAnsi="宋体" w:eastAsia="宋体" w:cs="宋体"/>
          <w:spacing w:val="-1"/>
          <w:sz w:val="24"/>
          <w:szCs w:val="24"/>
        </w:rPr>
        <w:t>得藉此要求增加任何费用，并不得出现选择性的报价。</w:t>
      </w:r>
    </w:p>
    <w:p w14:paraId="6F437554">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4、采购代理费由成交供应商</w:t>
      </w:r>
      <w:r>
        <w:rPr>
          <w:rFonts w:hint="eastAsia" w:ascii="宋体" w:hAnsi="宋体" w:eastAsia="宋体" w:cs="宋体"/>
          <w:spacing w:val="2"/>
          <w:sz w:val="22"/>
          <w:szCs w:val="22"/>
        </w:rPr>
        <w:t>支</w:t>
      </w:r>
      <w:r>
        <w:rPr>
          <w:rFonts w:hint="eastAsia" w:ascii="宋体" w:hAnsi="宋体" w:eastAsia="宋体" w:cs="宋体"/>
          <w:spacing w:val="2"/>
          <w:sz w:val="24"/>
          <w:szCs w:val="24"/>
        </w:rPr>
        <w:t>付，计取标准详见前附表，相关成本支出由各供应</w:t>
      </w:r>
      <w:r>
        <w:rPr>
          <w:rFonts w:hint="eastAsia" w:ascii="宋体" w:hAnsi="宋体" w:eastAsia="宋体" w:cs="宋体"/>
          <w:spacing w:val="-5"/>
          <w:sz w:val="24"/>
          <w:szCs w:val="24"/>
        </w:rPr>
        <w:t>商自行考虑。</w:t>
      </w:r>
    </w:p>
    <w:p w14:paraId="11684A1E">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34" w:firstLineChars="200"/>
        <w:textAlignment w:val="auto"/>
        <w:rPr>
          <w:rFonts w:hint="eastAsia" w:ascii="宋体" w:hAnsi="宋体" w:eastAsia="宋体" w:cs="宋体"/>
          <w:sz w:val="24"/>
          <w:szCs w:val="24"/>
        </w:rPr>
      </w:pPr>
      <w:r>
        <w:rPr>
          <w:rFonts w:hint="eastAsia" w:ascii="宋体" w:hAnsi="宋体" w:eastAsia="宋体" w:cs="宋体"/>
          <w:b/>
          <w:bCs/>
          <w:spacing w:val="-12"/>
          <w:sz w:val="24"/>
          <w:szCs w:val="24"/>
        </w:rPr>
        <w:t>▲（二）采购预算</w:t>
      </w:r>
    </w:p>
    <w:p w14:paraId="37A33ADE">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8" w:firstLineChars="200"/>
        <w:textAlignment w:val="auto"/>
        <w:rPr>
          <w:rFonts w:hint="eastAsia" w:ascii="宋体" w:hAnsi="宋体" w:eastAsia="宋体" w:cs="宋体"/>
          <w:sz w:val="24"/>
          <w:szCs w:val="24"/>
        </w:rPr>
      </w:pPr>
      <w:r>
        <w:rPr>
          <w:rFonts w:hint="eastAsia" w:ascii="宋体" w:hAnsi="宋体" w:eastAsia="宋体" w:cs="宋体"/>
          <w:b/>
          <w:bCs/>
          <w:spacing w:val="-1"/>
          <w:sz w:val="24"/>
          <w:szCs w:val="24"/>
          <w:lang w:val="en-US" w:eastAsia="zh-CN"/>
        </w:rPr>
        <w:t>1</w:t>
      </w:r>
      <w:r>
        <w:rPr>
          <w:rFonts w:hint="eastAsia" w:ascii="宋体" w:hAnsi="宋体" w:eastAsia="宋体" w:cs="宋体"/>
          <w:b/>
          <w:bCs/>
          <w:spacing w:val="-1"/>
          <w:sz w:val="24"/>
          <w:szCs w:val="24"/>
        </w:rPr>
        <w:t>、支付金额的上限为采购预算，如有超出，合同自行终止。成交人有义务提醒采</w:t>
      </w:r>
      <w:r>
        <w:rPr>
          <w:rFonts w:hint="eastAsia" w:ascii="宋体" w:hAnsi="宋体" w:eastAsia="宋体" w:cs="宋体"/>
          <w:b/>
          <w:bCs/>
          <w:spacing w:val="-3"/>
          <w:sz w:val="24"/>
          <w:szCs w:val="24"/>
        </w:rPr>
        <w:t>购人项目总价的实时统计情况，以免工作量超限价。</w:t>
      </w:r>
    </w:p>
    <w:p w14:paraId="092093A1">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（三）履约保证金</w:t>
      </w:r>
    </w:p>
    <w:p w14:paraId="66ED3D1D">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本项目不收取履约保证金。</w:t>
      </w:r>
    </w:p>
    <w:p w14:paraId="3390AEBA">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（四）付款方式</w:t>
      </w:r>
    </w:p>
    <w:p w14:paraId="14DE6131">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1、合同生效以及具备实施条件后7个工作日内，采购人支付成交人合</w:t>
      </w:r>
      <w:r>
        <w:rPr>
          <w:rFonts w:hint="eastAsia" w:ascii="宋体" w:hAnsi="宋体" w:eastAsia="宋体" w:cs="宋体"/>
          <w:spacing w:val="-8"/>
          <w:sz w:val="24"/>
          <w:szCs w:val="24"/>
        </w:rPr>
        <w:t>同金额的40%，</w:t>
      </w:r>
      <w:r>
        <w:rPr>
          <w:rFonts w:hint="eastAsia" w:ascii="宋体" w:hAnsi="宋体" w:eastAsia="宋体" w:cs="宋体"/>
          <w:spacing w:val="-2"/>
          <w:sz w:val="24"/>
          <w:szCs w:val="24"/>
        </w:rPr>
        <w:t>预付款在后续合同款中作相应抵扣。</w:t>
      </w:r>
    </w:p>
    <w:p w14:paraId="52399FC3">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2、完成合同内所有服务内容，经考核验收</w:t>
      </w:r>
      <w:r>
        <w:rPr>
          <w:rFonts w:hint="eastAsia" w:ascii="宋体" w:hAnsi="宋体" w:eastAsia="宋体" w:cs="宋体"/>
          <w:spacing w:val="-1"/>
          <w:sz w:val="24"/>
          <w:szCs w:val="24"/>
        </w:rPr>
        <w:t>后，按实际工作量如实结算。</w:t>
      </w:r>
    </w:p>
    <w:p w14:paraId="76EFE9B4">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成交人必须提供给采购人相应款项一致的全额、正规、合法、有效的发票，否则采</w:t>
      </w:r>
      <w:r>
        <w:rPr>
          <w:rFonts w:hint="eastAsia" w:ascii="宋体" w:hAnsi="宋体" w:eastAsia="宋体" w:cs="宋体"/>
          <w:spacing w:val="-1"/>
          <w:sz w:val="24"/>
          <w:szCs w:val="24"/>
        </w:rPr>
        <w:t>购人有权延期付款，直至收到中标人相应发票为止。</w:t>
      </w:r>
    </w:p>
    <w:p w14:paraId="1A852ED6">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6" w:firstLineChars="200"/>
        <w:textAlignment w:val="auto"/>
        <w:rPr>
          <w:rFonts w:hint="eastAsia" w:ascii="宋体" w:hAnsi="宋体" w:eastAsia="宋体" w:cs="宋体"/>
          <w:sz w:val="21"/>
        </w:rPr>
      </w:pPr>
      <w:r>
        <w:rPr>
          <w:rFonts w:hint="eastAsia" w:ascii="宋体" w:hAnsi="宋体" w:eastAsia="宋体" w:cs="宋体"/>
          <w:b/>
          <w:bCs/>
          <w:spacing w:val="-4"/>
          <w:sz w:val="24"/>
          <w:szCs w:val="24"/>
        </w:rPr>
        <w:t>特别说明：合同因故无法履约或无法完全履约，出</w:t>
      </w:r>
      <w:r>
        <w:rPr>
          <w:rFonts w:hint="eastAsia" w:ascii="宋体" w:hAnsi="宋体" w:eastAsia="宋体" w:cs="宋体"/>
          <w:b/>
          <w:bCs/>
          <w:spacing w:val="-5"/>
          <w:sz w:val="24"/>
          <w:szCs w:val="24"/>
        </w:rPr>
        <w:t>现已支付金额大于实际支付金额</w:t>
      </w:r>
      <w:r>
        <w:rPr>
          <w:rFonts w:hint="eastAsia" w:ascii="宋体" w:hAnsi="宋体" w:eastAsia="宋体" w:cs="宋体"/>
          <w:b/>
          <w:bCs/>
          <w:spacing w:val="-3"/>
          <w:sz w:val="24"/>
          <w:szCs w:val="24"/>
        </w:rPr>
        <w:t>时，成交人应及时向采购人返还超出部分的已支付金额。</w:t>
      </w:r>
    </w:p>
    <w:p w14:paraId="1984D742">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50" w:firstLineChars="200"/>
        <w:textAlignment w:val="auto"/>
        <w:outlineLvl w:val="1"/>
        <w:rPr>
          <w:rFonts w:hint="eastAsia" w:ascii="宋体" w:hAnsi="宋体" w:eastAsia="宋体" w:cs="宋体"/>
          <w:sz w:val="24"/>
          <w:szCs w:val="24"/>
        </w:rPr>
      </w:pPr>
      <w:bookmarkStart w:id="36" w:name="bookmark14"/>
      <w:bookmarkEnd w:id="36"/>
      <w:r>
        <w:rPr>
          <w:rFonts w:hint="eastAsia" w:ascii="宋体" w:hAnsi="宋体" w:eastAsia="宋体" w:cs="宋体"/>
          <w:b/>
          <w:bCs/>
          <w:spacing w:val="-8"/>
          <w:sz w:val="24"/>
          <w:szCs w:val="24"/>
        </w:rPr>
        <w:t>十、验收</w:t>
      </w:r>
    </w:p>
    <w:p w14:paraId="2F44E05D">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1、本项目组织履约验收，验收合格的情况作为项目支付的依据。</w:t>
      </w:r>
    </w:p>
    <w:p w14:paraId="437FFD5A">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2、验收依据：①采购文件确定的技术指标或者服务</w:t>
      </w:r>
      <w:r>
        <w:rPr>
          <w:rFonts w:hint="eastAsia" w:ascii="宋体" w:hAnsi="宋体" w:eastAsia="宋体" w:cs="宋体"/>
          <w:spacing w:val="1"/>
          <w:sz w:val="24"/>
          <w:szCs w:val="24"/>
        </w:rPr>
        <w:t>要求；②响应文件承诺、询标</w:t>
      </w:r>
      <w:r>
        <w:rPr>
          <w:rFonts w:hint="eastAsia" w:ascii="宋体" w:hAnsi="宋体" w:eastAsia="宋体" w:cs="宋体"/>
          <w:spacing w:val="-2"/>
          <w:sz w:val="24"/>
          <w:szCs w:val="24"/>
        </w:rPr>
        <w:t>回复；③服务合同。未进行相应约定的，应当符合国家强制性规定、政策要求、安全标准、行业或企业有关标准等。</w:t>
      </w:r>
    </w:p>
    <w:p w14:paraId="09A3F735">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3、本项目的验收标准：①服务质量反馈；②服务台账，要求台账记录清晰完整、</w:t>
      </w:r>
      <w:r>
        <w:rPr>
          <w:rFonts w:hint="eastAsia" w:ascii="宋体" w:hAnsi="宋体" w:eastAsia="宋体" w:cs="宋体"/>
          <w:spacing w:val="-4"/>
          <w:sz w:val="24"/>
          <w:szCs w:val="24"/>
        </w:rPr>
        <w:t>材料完备。</w:t>
      </w:r>
    </w:p>
    <w:p w14:paraId="0D94F28A">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2" w:firstLineChars="200"/>
        <w:textAlignment w:val="auto"/>
        <w:outlineLvl w:val="1"/>
        <w:rPr>
          <w:rFonts w:hint="eastAsia" w:ascii="宋体" w:hAnsi="宋体" w:eastAsia="宋体" w:cs="宋体"/>
          <w:sz w:val="24"/>
          <w:szCs w:val="24"/>
        </w:rPr>
      </w:pPr>
      <w:bookmarkStart w:id="37" w:name="bookmark15"/>
      <w:bookmarkEnd w:id="37"/>
      <w:r>
        <w:rPr>
          <w:rFonts w:hint="eastAsia" w:ascii="宋体" w:hAnsi="宋体" w:eastAsia="宋体" w:cs="宋体"/>
          <w:b/>
          <w:bCs/>
          <w:spacing w:val="-5"/>
          <w:sz w:val="24"/>
          <w:szCs w:val="24"/>
        </w:rPr>
        <w:t>十一、响应要求</w:t>
      </w:r>
    </w:p>
    <w:p w14:paraId="297B8CAA">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（一）供应商要求</w:t>
      </w:r>
    </w:p>
    <w:p w14:paraId="72C38642">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、供应商应能提供快速的服务响应，具有较强的项目管</w:t>
      </w:r>
      <w:r>
        <w:rPr>
          <w:rFonts w:hint="eastAsia" w:ascii="宋体" w:hAnsi="宋体" w:eastAsia="宋体" w:cs="宋体"/>
          <w:spacing w:val="1"/>
          <w:sz w:val="24"/>
          <w:szCs w:val="24"/>
        </w:rPr>
        <w:t>理、技术服务和组织实施</w:t>
      </w:r>
      <w:r>
        <w:rPr>
          <w:rFonts w:hint="eastAsia" w:ascii="宋体" w:hAnsi="宋体" w:eastAsia="宋体" w:cs="宋体"/>
          <w:spacing w:val="-10"/>
          <w:sz w:val="24"/>
          <w:szCs w:val="24"/>
        </w:rPr>
        <w:t>能力。</w:t>
      </w:r>
    </w:p>
    <w:p w14:paraId="769A7A1D">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（二）响应时对方案的要求</w:t>
      </w:r>
    </w:p>
    <w:p w14:paraId="08F2B4A3">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1、供应商参与本项目应有完整的、可行的服务方案，</w:t>
      </w:r>
      <w:r>
        <w:rPr>
          <w:rFonts w:hint="eastAsia" w:hAnsi="宋体" w:cs="宋体"/>
          <w:spacing w:val="1"/>
          <w:sz w:val="24"/>
          <w:szCs w:val="24"/>
          <w:lang w:val="en-US" w:eastAsia="zh-CN"/>
        </w:rPr>
        <w:t>对</w:t>
      </w:r>
      <w:r>
        <w:rPr>
          <w:rFonts w:hint="eastAsia" w:ascii="宋体" w:hAnsi="宋体" w:eastAsia="宋体" w:cs="宋体"/>
          <w:spacing w:val="1"/>
          <w:sz w:val="24"/>
          <w:szCs w:val="24"/>
        </w:rPr>
        <w:t>文件提出的服务要求</w:t>
      </w:r>
      <w:r>
        <w:rPr>
          <w:rFonts w:hint="eastAsia" w:ascii="宋体" w:hAnsi="宋体" w:eastAsia="宋体" w:cs="宋体"/>
          <w:spacing w:val="-2"/>
          <w:sz w:val="24"/>
          <w:szCs w:val="24"/>
        </w:rPr>
        <w:t>予以响应。结合自身资源与项目特点，响应时需根据自身经验针对本需求编制响应</w:t>
      </w:r>
    </w:p>
    <w:p w14:paraId="70A33E07">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48"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方案。</w:t>
      </w:r>
    </w:p>
    <w:p w14:paraId="073B30B7">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2、响应文件内容在涵盖对本项目采购内容及需求中</w:t>
      </w:r>
      <w:r>
        <w:rPr>
          <w:rFonts w:hint="eastAsia" w:ascii="宋体" w:hAnsi="宋体" w:eastAsia="宋体" w:cs="宋体"/>
          <w:spacing w:val="1"/>
          <w:sz w:val="24"/>
          <w:szCs w:val="24"/>
        </w:rPr>
        <w:t>列明全部内容的响应之外，还</w:t>
      </w:r>
      <w:r>
        <w:rPr>
          <w:rFonts w:hint="eastAsia" w:ascii="宋体" w:hAnsi="宋体" w:eastAsia="宋体" w:cs="宋体"/>
          <w:spacing w:val="-2"/>
          <w:sz w:val="24"/>
          <w:szCs w:val="24"/>
        </w:rPr>
        <w:t>应包括但不限于以下内容：</w:t>
      </w:r>
    </w:p>
    <w:p w14:paraId="31B70A1A">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260350</wp:posOffset>
                </wp:positionH>
                <wp:positionV relativeFrom="paragraph">
                  <wp:posOffset>26670</wp:posOffset>
                </wp:positionV>
                <wp:extent cx="153670" cy="153035"/>
                <wp:effectExtent l="4445" t="4445" r="13335" b="13970"/>
                <wp:wrapNone/>
                <wp:docPr id="28" name="任意多边形 28"/>
                <wp:cNvGraphicFramePr/>
                <a:graphic xmlns:a="http://schemas.openxmlformats.org/drawingml/2006/main">
                  <a:graphicData uri="http://schemas.microsoft.com/office/word/2010/wordprocessingShape">
                    <wps:wsp>
                      <wps:cNvSpPr/>
                      <wps:spPr>
                        <a:xfrm>
                          <a:off x="0" y="0"/>
                          <a:ext cx="153670" cy="153035"/>
                        </a:xfrm>
                        <a:custGeom>
                          <a:avLst/>
                          <a:gdLst/>
                          <a:ahLst/>
                          <a:cxnLst/>
                          <a:pathLst>
                            <a:path w="242" h="241">
                              <a:moveTo>
                                <a:pt x="240" y="120"/>
                              </a:moveTo>
                              <a:cubicBezTo>
                                <a:pt x="240" y="186"/>
                                <a:pt x="186" y="240"/>
                                <a:pt x="120" y="240"/>
                              </a:cubicBezTo>
                              <a:cubicBezTo>
                                <a:pt x="54" y="240"/>
                                <a:pt x="0" y="186"/>
                                <a:pt x="0" y="120"/>
                              </a:cubicBezTo>
                              <a:cubicBezTo>
                                <a:pt x="0" y="54"/>
                                <a:pt x="54" y="0"/>
                                <a:pt x="120" y="0"/>
                              </a:cubicBezTo>
                              <a:cubicBezTo>
                                <a:pt x="186" y="0"/>
                                <a:pt x="240" y="54"/>
                                <a:pt x="240" y="120"/>
                              </a:cubicBezTo>
                            </a:path>
                          </a:pathLst>
                        </a:custGeom>
                        <a:noFill/>
                        <a:ln w="635"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0.5pt;margin-top:2.1pt;height:12.05pt;width:12.1pt;z-index:251664384;mso-width-relative:page;mso-height-relative:page;" filled="f" stroked="t" coordsize="242,241" o:gfxdata="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C2HBnUAAAABgEAAA8A&#10;AAAAAAAAAQAgAAAAIgAAAGRycy9kb3ducmV2LnhtbFBLAQIUABQAAAAIAIdO4kDnLylFjQIAAOsF&#10;AAAOAAAAAAAAAAEAIAAAACMBAABkcnMvZTJvRG9jLnhtbFBLBQYAAAAABgAGAFkBAAAiBgAAAAA=&#10;" path="m240,120c240,186,186,240,120,240c54,240,0,186,0,120c0,54,54,0,120,0c186,0,240,54,240,120e">
                <v:fill on="f" focussize="0,0"/>
                <v:stroke weight="0.05pt" color="#000000" joinstyle="bevel" endcap="square"/>
                <v:imagedata o:title=""/>
                <o:lock v:ext="edit" aspectratio="f"/>
              </v:shape>
            </w:pict>
          </mc:Fallback>
        </mc:AlternateContent>
      </w:r>
      <w:r>
        <w:rPr>
          <w:rFonts w:hint="eastAsia" w:ascii="宋体" w:hAnsi="宋体" w:eastAsia="宋体" w:cs="宋体"/>
          <w:sz w:val="19"/>
          <w:szCs w:val="19"/>
        </w:rPr>
        <w:t>1</w:t>
      </w:r>
      <w:r>
        <w:rPr>
          <w:rFonts w:hint="eastAsia" w:ascii="宋体" w:hAnsi="宋体" w:eastAsia="宋体" w:cs="宋体"/>
          <w:sz w:val="19"/>
          <w:szCs w:val="19"/>
          <w:lang w:val="en-US" w:eastAsia="zh-CN"/>
        </w:rPr>
        <w:t xml:space="preserve"> </w:t>
      </w:r>
      <w:r>
        <w:rPr>
          <w:rFonts w:hint="eastAsia" w:ascii="宋体" w:hAnsi="宋体" w:eastAsia="宋体" w:cs="宋体"/>
          <w:sz w:val="24"/>
          <w:szCs w:val="24"/>
        </w:rPr>
        <w:t>针对本需求“二、服务内容及标准”制定内容全面、有针对性且符合采购需求</w:t>
      </w:r>
      <w:r>
        <w:rPr>
          <w:rFonts w:hint="eastAsia" w:ascii="宋体" w:hAnsi="宋体" w:eastAsia="宋体" w:cs="宋体"/>
          <w:spacing w:val="-4"/>
          <w:sz w:val="24"/>
          <w:szCs w:val="24"/>
        </w:rPr>
        <w:t>的工作服务方案。</w:t>
      </w:r>
    </w:p>
    <w:p w14:paraId="51482BFE">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260350</wp:posOffset>
                </wp:positionH>
                <wp:positionV relativeFrom="paragraph">
                  <wp:posOffset>40640</wp:posOffset>
                </wp:positionV>
                <wp:extent cx="153670" cy="153035"/>
                <wp:effectExtent l="4445" t="4445" r="13335" b="13970"/>
                <wp:wrapNone/>
                <wp:docPr id="26" name="任意多边形 26"/>
                <wp:cNvGraphicFramePr/>
                <a:graphic xmlns:a="http://schemas.openxmlformats.org/drawingml/2006/main">
                  <a:graphicData uri="http://schemas.microsoft.com/office/word/2010/wordprocessingShape">
                    <wps:wsp>
                      <wps:cNvSpPr/>
                      <wps:spPr>
                        <a:xfrm>
                          <a:off x="0" y="0"/>
                          <a:ext cx="153670" cy="153035"/>
                        </a:xfrm>
                        <a:custGeom>
                          <a:avLst/>
                          <a:gdLst/>
                          <a:ahLst/>
                          <a:cxnLst/>
                          <a:pathLst>
                            <a:path w="242" h="241">
                              <a:moveTo>
                                <a:pt x="240" y="120"/>
                              </a:moveTo>
                              <a:cubicBezTo>
                                <a:pt x="240" y="186"/>
                                <a:pt x="186" y="240"/>
                                <a:pt x="120" y="240"/>
                              </a:cubicBezTo>
                              <a:cubicBezTo>
                                <a:pt x="54" y="240"/>
                                <a:pt x="0" y="186"/>
                                <a:pt x="0" y="120"/>
                              </a:cubicBezTo>
                              <a:cubicBezTo>
                                <a:pt x="0" y="54"/>
                                <a:pt x="54" y="0"/>
                                <a:pt x="120" y="0"/>
                              </a:cubicBezTo>
                              <a:cubicBezTo>
                                <a:pt x="186" y="0"/>
                                <a:pt x="240" y="54"/>
                                <a:pt x="240" y="120"/>
                              </a:cubicBezTo>
                            </a:path>
                          </a:pathLst>
                        </a:custGeom>
                        <a:noFill/>
                        <a:ln w="635"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0.5pt;margin-top:3.2pt;height:12.05pt;width:12.1pt;z-index:251662336;mso-width-relative:page;mso-height-relative:page;" filled="f" stroked="t" coordsize="242,241" o:gfxdata="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z2Gu9UAAAAGAQAADwAA&#10;AAAAAAABACAAAAAiAAAAZHJzL2Rvd25yZXYueG1sUEsBAhQAFAAAAAgAh07iQE6x9P+LAgAA6wUA&#10;AA4AAAAAAAAAAQAgAAAAJAEAAGRycy9lMm9Eb2MueG1sUEsFBgAAAAAGAAYAWQEAACEGAAAAAA==&#10;" path="m240,120c240,186,186,240,120,240c54,240,0,186,0,120c0,54,54,0,120,0c186,0,240,54,240,120e">
                <v:fill on="f" focussize="0,0"/>
                <v:stroke weight="0.05pt" color="#000000" joinstyle="bevel" endcap="square"/>
                <v:imagedata o:title=""/>
                <o:lock v:ext="edit" aspectratio="f"/>
              </v:shape>
            </w:pict>
          </mc:Fallback>
        </mc:AlternateContent>
      </w:r>
      <w:r>
        <w:rPr>
          <w:rFonts w:hint="eastAsia" w:ascii="宋体" w:hAnsi="宋体" w:eastAsia="宋体" w:cs="宋体"/>
          <w:spacing w:val="1"/>
          <w:sz w:val="19"/>
          <w:szCs w:val="19"/>
        </w:rPr>
        <w:t>2</w:t>
      </w:r>
      <w:r>
        <w:rPr>
          <w:rFonts w:hint="eastAsia" w:ascii="宋体" w:hAnsi="宋体" w:eastAsia="宋体" w:cs="宋体"/>
          <w:spacing w:val="1"/>
          <w:sz w:val="19"/>
          <w:szCs w:val="19"/>
          <w:lang w:val="en-US" w:eastAsia="zh-CN"/>
        </w:rPr>
        <w:t xml:space="preserve"> </w:t>
      </w:r>
      <w:r>
        <w:rPr>
          <w:rFonts w:hint="eastAsia" w:ascii="宋体" w:hAnsi="宋体" w:eastAsia="宋体" w:cs="宋体"/>
          <w:spacing w:val="1"/>
          <w:sz w:val="24"/>
          <w:szCs w:val="24"/>
        </w:rPr>
        <w:t>供应商需结合对本项目采购需求的理解，针对各标项辖区残疾人社会化照护服</w:t>
      </w:r>
      <w:r>
        <w:rPr>
          <w:rFonts w:hint="eastAsia" w:ascii="宋体" w:hAnsi="宋体" w:eastAsia="宋体" w:cs="宋体"/>
          <w:spacing w:val="-1"/>
          <w:sz w:val="24"/>
          <w:szCs w:val="24"/>
        </w:rPr>
        <w:t>务过程中可能遇到的重点、难点问题进行分析并提出相应解决措施。</w:t>
      </w:r>
    </w:p>
    <w:p w14:paraId="247FE11F">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③</w:t>
      </w:r>
      <w:r>
        <w:rPr>
          <w:rFonts w:hint="eastAsia" w:ascii="宋体" w:hAnsi="宋体" w:eastAsia="宋体" w:cs="宋体"/>
          <w:spacing w:val="1"/>
          <w:sz w:val="24"/>
          <w:szCs w:val="24"/>
        </w:rPr>
        <w:t>供应商需提供服务质量保障方案，方案具有详细可行的实施内容，包括管理教</w:t>
      </w:r>
      <w:r>
        <w:rPr>
          <w:rFonts w:hint="eastAsia" w:ascii="宋体" w:hAnsi="宋体" w:eastAsia="宋体" w:cs="宋体"/>
          <w:spacing w:val="-1"/>
          <w:sz w:val="24"/>
          <w:szCs w:val="24"/>
        </w:rPr>
        <w:t>育保障、人员供应保障、人员稳定保障、监督检查等几方面。</w:t>
      </w:r>
    </w:p>
    <w:p w14:paraId="6E28A00A">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④</w:t>
      </w:r>
      <w:r>
        <w:rPr>
          <w:rFonts w:hint="eastAsia" w:ascii="宋体" w:hAnsi="宋体" w:eastAsia="宋体" w:cs="宋体"/>
          <w:spacing w:val="1"/>
          <w:sz w:val="24"/>
          <w:szCs w:val="24"/>
        </w:rPr>
        <w:t>供应商需针对本项目的实际情况与需求，为照护服务人员制定全面、完善的培</w:t>
      </w:r>
      <w:r>
        <w:rPr>
          <w:rFonts w:hint="eastAsia" w:ascii="宋体" w:hAnsi="宋体" w:eastAsia="宋体" w:cs="宋体"/>
          <w:spacing w:val="-1"/>
          <w:sz w:val="24"/>
          <w:szCs w:val="24"/>
        </w:rPr>
        <w:t>训方案，包括：培训内容、培训目标、培训形式等。</w:t>
      </w:r>
    </w:p>
    <w:p w14:paraId="7375286C">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260350</wp:posOffset>
                </wp:positionH>
                <wp:positionV relativeFrom="paragraph">
                  <wp:posOffset>31115</wp:posOffset>
                </wp:positionV>
                <wp:extent cx="153670" cy="153670"/>
                <wp:effectExtent l="4445" t="4445" r="13335" b="13335"/>
                <wp:wrapNone/>
                <wp:docPr id="24" name="任意多边形 24"/>
                <wp:cNvGraphicFramePr/>
                <a:graphic xmlns:a="http://schemas.openxmlformats.org/drawingml/2006/main">
                  <a:graphicData uri="http://schemas.microsoft.com/office/word/2010/wordprocessingShape">
                    <wps:wsp>
                      <wps:cNvSpPr/>
                      <wps:spPr>
                        <a:xfrm>
                          <a:off x="0" y="0"/>
                          <a:ext cx="153670" cy="153670"/>
                        </a:xfrm>
                        <a:custGeom>
                          <a:avLst/>
                          <a:gdLst/>
                          <a:ahLst/>
                          <a:cxnLst/>
                          <a:pathLst>
                            <a:path w="242" h="242">
                              <a:moveTo>
                                <a:pt x="240" y="120"/>
                              </a:moveTo>
                              <a:cubicBezTo>
                                <a:pt x="240" y="186"/>
                                <a:pt x="186" y="240"/>
                                <a:pt x="120" y="240"/>
                              </a:cubicBezTo>
                              <a:cubicBezTo>
                                <a:pt x="54" y="240"/>
                                <a:pt x="0" y="186"/>
                                <a:pt x="0" y="120"/>
                              </a:cubicBezTo>
                              <a:cubicBezTo>
                                <a:pt x="0" y="54"/>
                                <a:pt x="54" y="0"/>
                                <a:pt x="120" y="0"/>
                              </a:cubicBezTo>
                              <a:cubicBezTo>
                                <a:pt x="186" y="0"/>
                                <a:pt x="240" y="54"/>
                                <a:pt x="240" y="120"/>
                              </a:cubicBezTo>
                            </a:path>
                          </a:pathLst>
                        </a:custGeom>
                        <a:noFill/>
                        <a:ln w="635"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0.5pt;margin-top:2.45pt;height:12.1pt;width:12.1pt;z-index:251663360;mso-width-relative:page;mso-height-relative:page;" filled="f" stroked="t" coordsize="242,242" o:gfxdata="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Peeh9UAAAAGAQAADwAAAAAA&#10;AAABACAAAAAiAAAAZHJzL2Rvd25yZXYueG1sUEsBAhQAFAAAAAgAh07iQBMdxjKIAgAA6wUAAA4A&#10;AAAAAAAAAQAgAAAAJAEAAGRycy9lMm9Eb2MueG1sUEsFBgAAAAAGAAYAWQEAAB4GAAAAAA==&#10;" path="m240,120c240,186,186,240,120,240c54,240,0,186,0,120c0,54,54,0,120,0c186,0,240,54,240,120e">
                <v:fill on="f" focussize="0,0"/>
                <v:stroke weight="0.05pt" color="#000000" joinstyle="bevel" endcap="square"/>
                <v:imagedata o:title=""/>
                <o:lock v:ext="edit" aspectratio="f"/>
              </v:shape>
            </w:pict>
          </mc:Fallback>
        </mc:AlternateContent>
      </w:r>
      <w:r>
        <w:rPr>
          <w:rFonts w:hint="eastAsia" w:ascii="宋体" w:hAnsi="宋体" w:eastAsia="宋体" w:cs="宋体"/>
          <w:spacing w:val="3"/>
          <w:sz w:val="19"/>
          <w:szCs w:val="19"/>
        </w:rPr>
        <w:t>5</w:t>
      </w:r>
      <w:r>
        <w:rPr>
          <w:rFonts w:hint="eastAsia" w:ascii="宋体" w:hAnsi="宋体" w:eastAsia="宋体" w:cs="宋体"/>
          <w:spacing w:val="3"/>
          <w:sz w:val="19"/>
          <w:szCs w:val="19"/>
          <w:lang w:val="en-US" w:eastAsia="zh-CN"/>
        </w:rPr>
        <w:t xml:space="preserve"> </w:t>
      </w:r>
      <w:r>
        <w:rPr>
          <w:rFonts w:hint="eastAsia" w:ascii="宋体" w:hAnsi="宋体" w:eastAsia="宋体" w:cs="宋体"/>
          <w:spacing w:val="3"/>
          <w:sz w:val="24"/>
          <w:szCs w:val="24"/>
        </w:rPr>
        <w:t>供应商需针对本项目的实际情况与需求，制定完善的管理制</w:t>
      </w:r>
      <w:r>
        <w:rPr>
          <w:rFonts w:hint="eastAsia" w:ascii="宋体" w:hAnsi="宋体" w:eastAsia="宋体" w:cs="宋体"/>
          <w:spacing w:val="2"/>
          <w:sz w:val="24"/>
          <w:szCs w:val="24"/>
        </w:rPr>
        <w:t>度。包括A、建立监督机制、激励机制；B、建立自我约束机</w:t>
      </w:r>
      <w:r>
        <w:rPr>
          <w:rFonts w:hint="eastAsia" w:ascii="宋体" w:hAnsi="宋体" w:eastAsia="宋体" w:cs="宋体"/>
          <w:spacing w:val="1"/>
          <w:sz w:val="24"/>
          <w:szCs w:val="24"/>
        </w:rPr>
        <w:t>制；C、有及时反馈与处理机制制度；D、承</w:t>
      </w:r>
      <w:r>
        <w:rPr>
          <w:rFonts w:hint="eastAsia" w:ascii="宋体" w:hAnsi="宋体" w:eastAsia="宋体" w:cs="宋体"/>
          <w:spacing w:val="-2"/>
          <w:sz w:val="24"/>
          <w:szCs w:val="24"/>
        </w:rPr>
        <w:t>诺管理指标达到管理标准。且相关制度需能体现标准化服务，并满足国家和行业相关标</w:t>
      </w:r>
      <w:r>
        <w:rPr>
          <w:rFonts w:hint="eastAsia" w:ascii="宋体" w:hAnsi="宋体" w:eastAsia="宋体" w:cs="宋体"/>
          <w:spacing w:val="-4"/>
          <w:sz w:val="24"/>
          <w:szCs w:val="24"/>
        </w:rPr>
        <w:t>准要求。</w:t>
      </w:r>
    </w:p>
    <w:p w14:paraId="63ED01D7">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⑥</w:t>
      </w:r>
      <w:r>
        <w:rPr>
          <w:rFonts w:hint="eastAsia" w:ascii="宋体" w:hAnsi="宋体" w:eastAsia="宋体" w:cs="宋体"/>
          <w:spacing w:val="1"/>
          <w:sz w:val="24"/>
          <w:szCs w:val="24"/>
        </w:rPr>
        <w:t>针对本项目制定保密方案，要求所有参与项目的人员并在工作中应坚持保密原</w:t>
      </w:r>
      <w:r>
        <w:rPr>
          <w:rFonts w:hint="eastAsia" w:ascii="宋体" w:hAnsi="宋体" w:eastAsia="宋体" w:cs="宋体"/>
          <w:spacing w:val="-2"/>
          <w:sz w:val="24"/>
          <w:szCs w:val="24"/>
        </w:rPr>
        <w:t>则，严格规范执行各项保密制度，对在项目各阶段信息进行保密管理，杜绝任何泄密事</w:t>
      </w:r>
      <w:r>
        <w:rPr>
          <w:rFonts w:hint="eastAsia" w:ascii="宋体" w:hAnsi="宋体" w:eastAsia="宋体" w:cs="宋体"/>
          <w:spacing w:val="-4"/>
          <w:sz w:val="24"/>
          <w:szCs w:val="24"/>
        </w:rPr>
        <w:t>件的发生。</w:t>
      </w:r>
    </w:p>
    <w:p w14:paraId="70F42A46">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lang w:val="en-US" w:eastAsia="zh-CN"/>
        </w:rPr>
        <w:t>⑦</w:t>
      </w:r>
      <w:r>
        <w:rPr>
          <w:rFonts w:hint="eastAsia" w:ascii="宋体" w:hAnsi="宋体" w:eastAsia="宋体" w:cs="宋体"/>
          <w:spacing w:val="-3"/>
          <w:sz w:val="24"/>
          <w:szCs w:val="24"/>
        </w:rPr>
        <w:t>根据本项目情况可提供的特色服务方案。如残疾人康复、健康体检、特殊护理、特殊医疗等。</w:t>
      </w:r>
    </w:p>
    <w:p w14:paraId="5AC9C6DC">
      <w:pPr>
        <w:pStyle w:val="23"/>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rPr>
      </w:pPr>
    </w:p>
    <w:p w14:paraId="41BB9964">
      <w:pPr>
        <w:spacing w:line="500" w:lineRule="exact"/>
        <w:rPr>
          <w:rFonts w:hint="eastAsia" w:ascii="仿宋" w:hAnsi="仿宋" w:eastAsia="仿宋" w:cs="仿宋"/>
          <w:sz w:val="24"/>
          <w:szCs w:val="24"/>
        </w:rPr>
      </w:pPr>
      <w:r>
        <w:rPr>
          <w:rFonts w:hint="eastAsia" w:ascii="仿宋" w:hAnsi="仿宋" w:eastAsia="仿宋" w:cs="仿宋"/>
          <w:sz w:val="24"/>
          <w:szCs w:val="24"/>
        </w:rPr>
        <w:t>注：</w:t>
      </w:r>
    </w:p>
    <w:p w14:paraId="6255A98A">
      <w:pPr>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、如有附图，仅作参考。</w:t>
      </w:r>
    </w:p>
    <w:p w14:paraId="285BBC9D">
      <w:pPr>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、打▲内容为实质性要求，不允许有负偏离，否则将以涉及无效投标条款作无效投标。</w:t>
      </w:r>
    </w:p>
    <w:p w14:paraId="03709D97">
      <w:pPr>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、中标人所提供的货物、服务须与投标承诺一致，不得以次充好、偷工减料，若在项目验收中发现有上述情况，将向有关部门举报，根据相关规定进行处理。</w:t>
      </w:r>
    </w:p>
    <w:p w14:paraId="186D9049">
      <w:pPr>
        <w:rPr>
          <w:rFonts w:hint="eastAsia"/>
        </w:rPr>
        <w:sectPr>
          <w:headerReference r:id="rId3" w:type="default"/>
          <w:footerReference r:id="rId4" w:type="default"/>
          <w:pgSz w:w="11906" w:h="16839"/>
          <w:pgMar w:top="1132" w:right="1334" w:bottom="1197" w:left="1417" w:header="864" w:footer="982" w:gutter="0"/>
          <w:pgNumType w:fmt="decimal"/>
          <w:cols w:space="720" w:num="1"/>
        </w:sectPr>
      </w:pPr>
    </w:p>
    <w:p w14:paraId="790E4C18">
      <w:pPr>
        <w:pStyle w:val="23"/>
        <w:spacing w:before="78" w:line="222" w:lineRule="auto"/>
        <w:ind w:left="507"/>
        <w:rPr>
          <w:rFonts w:hint="eastAsia" w:ascii="宋体" w:hAnsi="宋体" w:eastAsia="宋体" w:cs="宋体"/>
          <w:sz w:val="24"/>
          <w:szCs w:val="24"/>
        </w:rPr>
      </w:pPr>
      <w:r>
        <w:rPr>
          <w:rFonts w:hint="eastAsia" w:ascii="宋体" w:hAnsi="宋体" w:eastAsia="宋体" w:cs="宋体"/>
          <w:spacing w:val="-9"/>
          <w:sz w:val="24"/>
          <w:szCs w:val="24"/>
        </w:rPr>
        <w:t>附件：</w:t>
      </w:r>
    </w:p>
    <w:p w14:paraId="41C0BEAB">
      <w:pPr>
        <w:spacing w:line="270" w:lineRule="auto"/>
        <w:rPr>
          <w:rFonts w:hint="eastAsia" w:ascii="宋体" w:hAnsi="宋体" w:eastAsia="宋体" w:cs="宋体"/>
          <w:sz w:val="21"/>
        </w:rPr>
      </w:pPr>
    </w:p>
    <w:p w14:paraId="1CEC8B7F">
      <w:pPr>
        <w:spacing w:line="271" w:lineRule="auto"/>
        <w:rPr>
          <w:rFonts w:hint="eastAsia" w:ascii="宋体" w:hAnsi="宋体" w:eastAsia="宋体" w:cs="宋体"/>
          <w:sz w:val="21"/>
        </w:rPr>
      </w:pPr>
    </w:p>
    <w:p w14:paraId="09618FC2">
      <w:pPr>
        <w:pStyle w:val="23"/>
        <w:spacing w:before="111" w:line="227" w:lineRule="auto"/>
        <w:ind w:left="4141"/>
        <w:rPr>
          <w:rFonts w:hint="eastAsia" w:ascii="宋体" w:hAnsi="宋体" w:eastAsia="宋体" w:cs="宋体"/>
          <w:sz w:val="34"/>
          <w:szCs w:val="34"/>
        </w:rPr>
      </w:pPr>
      <w:r>
        <w:rPr>
          <w:rFonts w:hint="eastAsia" w:ascii="宋体" w:hAnsi="宋体" w:eastAsia="宋体" w:cs="宋体"/>
          <w:spacing w:val="25"/>
          <w:sz w:val="34"/>
          <w:szCs w:val="34"/>
          <w:lang w:eastAsia="zh-CN"/>
        </w:rPr>
        <w:t>杭州市滨江区</w:t>
      </w:r>
      <w:r>
        <w:rPr>
          <w:rFonts w:hint="eastAsia" w:ascii="宋体" w:hAnsi="宋体" w:eastAsia="宋体" w:cs="宋体"/>
          <w:spacing w:val="25"/>
          <w:sz w:val="34"/>
          <w:szCs w:val="34"/>
        </w:rPr>
        <w:t>残疾人社会化照护服务结算卡</w:t>
      </w:r>
    </w:p>
    <w:p w14:paraId="7AD70F79">
      <w:pPr>
        <w:pStyle w:val="23"/>
        <w:spacing w:before="236" w:line="223" w:lineRule="auto"/>
        <w:ind w:left="607"/>
        <w:rPr>
          <w:rFonts w:hint="eastAsia" w:ascii="宋体" w:hAnsi="宋体" w:eastAsia="宋体" w:cs="宋体"/>
          <w:sz w:val="28"/>
          <w:szCs w:val="28"/>
          <w:lang w:eastAsia="zh-CN"/>
        </w:rPr>
      </w:pPr>
      <w:r>
        <w:rPr>
          <w:rFonts w:hint="eastAsia" w:ascii="宋体" w:hAnsi="宋体" w:eastAsia="宋体" w:cs="宋体"/>
          <w:spacing w:val="-2"/>
          <w:sz w:val="28"/>
          <w:szCs w:val="28"/>
        </w:rPr>
        <w:t>服务机构：</w:t>
      </w:r>
      <w:r>
        <w:rPr>
          <w:rFonts w:hint="eastAsia" w:ascii="宋体" w:hAnsi="宋体" w:eastAsia="宋体" w:cs="宋体"/>
          <w:spacing w:val="-3"/>
          <w:sz w:val="28"/>
          <w:szCs w:val="28"/>
        </w:rPr>
        <w:t>服务员：</w:t>
      </w:r>
    </w:p>
    <w:p w14:paraId="09A31275">
      <w:pPr>
        <w:spacing w:before="182"/>
        <w:rPr>
          <w:rFonts w:hint="eastAsia" w:ascii="宋体" w:hAnsi="宋体" w:eastAsia="宋体" w:cs="宋体"/>
        </w:rPr>
      </w:pPr>
    </w:p>
    <w:tbl>
      <w:tblPr>
        <w:tblStyle w:val="967"/>
        <w:tblW w:w="14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705"/>
        <w:gridCol w:w="1557"/>
        <w:gridCol w:w="426"/>
        <w:gridCol w:w="992"/>
        <w:gridCol w:w="2549"/>
        <w:gridCol w:w="1983"/>
        <w:gridCol w:w="425"/>
        <w:gridCol w:w="1133"/>
        <w:gridCol w:w="142"/>
        <w:gridCol w:w="992"/>
        <w:gridCol w:w="851"/>
        <w:gridCol w:w="856"/>
      </w:tblGrid>
      <w:tr w14:paraId="51BF1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429" w:type="dxa"/>
            <w:gridSpan w:val="2"/>
            <w:vAlign w:val="top"/>
          </w:tcPr>
          <w:p w14:paraId="790694FE">
            <w:pPr>
              <w:pStyle w:val="342"/>
              <w:spacing w:before="213" w:line="225" w:lineRule="auto"/>
              <w:ind w:left="790"/>
              <w:rPr>
                <w:rFonts w:hint="eastAsia" w:ascii="宋体" w:hAnsi="宋体" w:eastAsia="宋体" w:cs="宋体"/>
                <w:sz w:val="22"/>
                <w:szCs w:val="22"/>
              </w:rPr>
            </w:pPr>
            <w:r>
              <w:rPr>
                <w:rFonts w:hint="eastAsia" w:ascii="宋体" w:hAnsi="宋体" w:eastAsia="宋体" w:cs="宋体"/>
                <w:spacing w:val="-7"/>
                <w:sz w:val="22"/>
                <w:szCs w:val="22"/>
              </w:rPr>
              <w:t>姓名</w:t>
            </w:r>
          </w:p>
        </w:tc>
        <w:tc>
          <w:tcPr>
            <w:tcW w:w="1557" w:type="dxa"/>
            <w:vAlign w:val="top"/>
          </w:tcPr>
          <w:p w14:paraId="1EDF9B11">
            <w:pPr>
              <w:rPr>
                <w:rFonts w:hint="eastAsia" w:ascii="宋体" w:hAnsi="宋体" w:eastAsia="宋体" w:cs="宋体"/>
                <w:sz w:val="21"/>
              </w:rPr>
            </w:pPr>
          </w:p>
        </w:tc>
        <w:tc>
          <w:tcPr>
            <w:tcW w:w="1418" w:type="dxa"/>
            <w:gridSpan w:val="2"/>
            <w:vAlign w:val="top"/>
          </w:tcPr>
          <w:p w14:paraId="5F42E13E">
            <w:pPr>
              <w:pStyle w:val="342"/>
              <w:spacing w:before="212" w:line="225" w:lineRule="auto"/>
              <w:ind w:left="285"/>
              <w:rPr>
                <w:rFonts w:hint="eastAsia" w:ascii="宋体" w:hAnsi="宋体" w:eastAsia="宋体" w:cs="宋体"/>
                <w:sz w:val="22"/>
                <w:szCs w:val="22"/>
              </w:rPr>
            </w:pPr>
            <w:r>
              <w:rPr>
                <w:rFonts w:hint="eastAsia" w:ascii="宋体" w:hAnsi="宋体" w:eastAsia="宋体" w:cs="宋体"/>
                <w:spacing w:val="-5"/>
                <w:sz w:val="22"/>
                <w:szCs w:val="22"/>
              </w:rPr>
              <w:t>残疾证号</w:t>
            </w:r>
          </w:p>
        </w:tc>
        <w:tc>
          <w:tcPr>
            <w:tcW w:w="4532" w:type="dxa"/>
            <w:gridSpan w:val="2"/>
            <w:vAlign w:val="top"/>
          </w:tcPr>
          <w:p w14:paraId="1247B4D0">
            <w:pPr>
              <w:rPr>
                <w:rFonts w:hint="eastAsia" w:ascii="宋体" w:hAnsi="宋体" w:eastAsia="宋体" w:cs="宋体"/>
                <w:sz w:val="21"/>
                <w:lang w:val="en-US" w:eastAsia="zh-CN"/>
              </w:rPr>
            </w:pPr>
          </w:p>
        </w:tc>
        <w:tc>
          <w:tcPr>
            <w:tcW w:w="1558" w:type="dxa"/>
            <w:gridSpan w:val="2"/>
            <w:vAlign w:val="top"/>
          </w:tcPr>
          <w:p w14:paraId="140A78F3">
            <w:pPr>
              <w:pStyle w:val="342"/>
              <w:spacing w:before="212" w:line="224" w:lineRule="auto"/>
              <w:ind w:left="356"/>
              <w:rPr>
                <w:rFonts w:hint="eastAsia" w:ascii="宋体" w:hAnsi="宋体" w:eastAsia="宋体" w:cs="宋体"/>
                <w:sz w:val="22"/>
                <w:szCs w:val="22"/>
              </w:rPr>
            </w:pPr>
            <w:r>
              <w:rPr>
                <w:rFonts w:hint="eastAsia" w:ascii="宋体" w:hAnsi="宋体" w:eastAsia="宋体" w:cs="宋体"/>
                <w:spacing w:val="-4"/>
                <w:sz w:val="22"/>
                <w:szCs w:val="22"/>
              </w:rPr>
              <w:t>联系电话</w:t>
            </w:r>
          </w:p>
        </w:tc>
        <w:tc>
          <w:tcPr>
            <w:tcW w:w="2841" w:type="dxa"/>
            <w:gridSpan w:val="4"/>
            <w:vAlign w:val="top"/>
          </w:tcPr>
          <w:p w14:paraId="6F108797">
            <w:pPr>
              <w:ind w:left="-420" w:leftChars="-200" w:firstLine="0" w:firstLineChars="0"/>
              <w:rPr>
                <w:rFonts w:hint="eastAsia" w:ascii="宋体" w:hAnsi="宋体" w:eastAsia="宋体" w:cs="宋体"/>
                <w:sz w:val="21"/>
              </w:rPr>
            </w:pPr>
          </w:p>
        </w:tc>
      </w:tr>
      <w:tr w14:paraId="1BEAD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429" w:type="dxa"/>
            <w:gridSpan w:val="2"/>
            <w:vAlign w:val="top"/>
          </w:tcPr>
          <w:p w14:paraId="3E424379">
            <w:pPr>
              <w:rPr>
                <w:rFonts w:hint="eastAsia" w:ascii="宋体" w:hAnsi="宋体" w:eastAsia="宋体" w:cs="宋体"/>
                <w:sz w:val="21"/>
              </w:rPr>
            </w:pPr>
          </w:p>
        </w:tc>
        <w:tc>
          <w:tcPr>
            <w:tcW w:w="11906" w:type="dxa"/>
            <w:gridSpan w:val="11"/>
            <w:vAlign w:val="top"/>
          </w:tcPr>
          <w:p w14:paraId="1E868D7B">
            <w:pPr>
              <w:ind w:left="-420" w:leftChars="-200" w:firstLine="0" w:firstLineChars="0"/>
              <w:rPr>
                <w:rFonts w:hint="eastAsia" w:ascii="宋体" w:hAnsi="宋体" w:eastAsia="宋体" w:cs="宋体"/>
                <w:sz w:val="21"/>
              </w:rPr>
            </w:pPr>
          </w:p>
        </w:tc>
      </w:tr>
      <w:tr w14:paraId="6A1BB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429" w:type="dxa"/>
            <w:gridSpan w:val="2"/>
            <w:vAlign w:val="top"/>
          </w:tcPr>
          <w:p w14:paraId="70D4ECFE">
            <w:pPr>
              <w:pStyle w:val="342"/>
              <w:spacing w:before="208" w:line="223" w:lineRule="auto"/>
              <w:ind w:left="790"/>
              <w:rPr>
                <w:rFonts w:hint="eastAsia" w:ascii="宋体" w:hAnsi="宋体" w:eastAsia="宋体" w:cs="宋体"/>
                <w:sz w:val="22"/>
                <w:szCs w:val="22"/>
              </w:rPr>
            </w:pPr>
            <w:r>
              <w:rPr>
                <w:rFonts w:hint="eastAsia" w:ascii="宋体" w:hAnsi="宋体" w:eastAsia="宋体" w:cs="宋体"/>
                <w:spacing w:val="-6"/>
                <w:sz w:val="22"/>
                <w:szCs w:val="22"/>
              </w:rPr>
              <w:t>服务地址</w:t>
            </w:r>
          </w:p>
        </w:tc>
        <w:tc>
          <w:tcPr>
            <w:tcW w:w="11906" w:type="dxa"/>
            <w:gridSpan w:val="11"/>
            <w:vAlign w:val="top"/>
          </w:tcPr>
          <w:p w14:paraId="5E3E0D6A">
            <w:pPr>
              <w:ind w:left="-420" w:leftChars="-200" w:firstLine="0" w:firstLineChars="0"/>
              <w:rPr>
                <w:rFonts w:hint="eastAsia" w:ascii="宋体" w:hAnsi="宋体" w:eastAsia="宋体" w:cs="宋体"/>
                <w:sz w:val="21"/>
              </w:rPr>
            </w:pPr>
          </w:p>
        </w:tc>
      </w:tr>
      <w:tr w14:paraId="6F8E9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429" w:type="dxa"/>
            <w:gridSpan w:val="2"/>
            <w:vAlign w:val="top"/>
          </w:tcPr>
          <w:p w14:paraId="399B29DC">
            <w:pPr>
              <w:pStyle w:val="342"/>
              <w:spacing w:before="191" w:line="223" w:lineRule="auto"/>
              <w:ind w:left="790"/>
              <w:rPr>
                <w:rFonts w:hint="eastAsia" w:ascii="宋体" w:hAnsi="宋体" w:eastAsia="宋体" w:cs="宋体"/>
                <w:sz w:val="22"/>
                <w:szCs w:val="22"/>
              </w:rPr>
            </w:pPr>
            <w:r>
              <w:rPr>
                <w:rFonts w:hint="eastAsia" w:ascii="宋体" w:hAnsi="宋体" w:eastAsia="宋体" w:cs="宋体"/>
                <w:spacing w:val="-6"/>
                <w:sz w:val="22"/>
                <w:szCs w:val="22"/>
              </w:rPr>
              <w:t>服务期限</w:t>
            </w:r>
          </w:p>
        </w:tc>
        <w:tc>
          <w:tcPr>
            <w:tcW w:w="11906" w:type="dxa"/>
            <w:gridSpan w:val="11"/>
            <w:vAlign w:val="top"/>
          </w:tcPr>
          <w:p w14:paraId="1FDEC92B">
            <w:pPr>
              <w:pStyle w:val="342"/>
              <w:spacing w:before="148" w:line="223" w:lineRule="auto"/>
              <w:ind w:left="-420" w:leftChars="-200" w:firstLine="0" w:firstLineChars="0"/>
              <w:rPr>
                <w:rFonts w:hint="eastAsia" w:ascii="宋体" w:hAnsi="宋体" w:eastAsia="宋体" w:cs="宋体"/>
                <w:sz w:val="22"/>
                <w:szCs w:val="22"/>
              </w:rPr>
            </w:pPr>
            <w:r>
              <w:rPr>
                <w:rFonts w:hint="eastAsia" w:ascii="宋体" w:hAnsi="宋体" w:eastAsia="宋体" w:cs="宋体"/>
                <w:spacing w:val="-24"/>
                <w:sz w:val="22"/>
                <w:szCs w:val="22"/>
              </w:rPr>
              <w:t>年月日至年月日</w:t>
            </w:r>
          </w:p>
          <w:p w14:paraId="6A178F43">
            <w:pPr>
              <w:pStyle w:val="342"/>
              <w:spacing w:before="31" w:line="50" w:lineRule="exact"/>
              <w:ind w:left="-420" w:leftChars="-200" w:firstLine="0" w:firstLineChars="0"/>
              <w:rPr>
                <w:rFonts w:hint="eastAsia" w:ascii="宋体" w:hAnsi="宋体" w:eastAsia="宋体" w:cs="宋体"/>
                <w:sz w:val="28"/>
                <w:szCs w:val="28"/>
              </w:rPr>
            </w:pPr>
            <w:r>
              <w:rPr>
                <w:rFonts w:hint="eastAsia" w:ascii="宋体" w:hAnsi="宋体" w:eastAsia="宋体" w:cs="宋体"/>
                <w:spacing w:val="6"/>
                <w:position w:val="3"/>
                <w:sz w:val="28"/>
                <w:szCs w:val="28"/>
              </w:rPr>
              <w:t>___</w:t>
            </w:r>
          </w:p>
        </w:tc>
      </w:tr>
      <w:tr w14:paraId="694D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24" w:type="dxa"/>
            <w:vMerge w:val="restart"/>
            <w:tcBorders>
              <w:bottom w:val="nil"/>
            </w:tcBorders>
            <w:vAlign w:val="top"/>
          </w:tcPr>
          <w:p w14:paraId="6146DCDC">
            <w:pPr>
              <w:spacing w:line="389" w:lineRule="auto"/>
              <w:rPr>
                <w:rFonts w:hint="eastAsia" w:ascii="宋体" w:hAnsi="宋体" w:eastAsia="宋体" w:cs="宋体"/>
                <w:sz w:val="21"/>
              </w:rPr>
            </w:pPr>
          </w:p>
          <w:p w14:paraId="6F4C8A8D">
            <w:pPr>
              <w:pStyle w:val="342"/>
              <w:spacing w:before="78" w:line="222" w:lineRule="auto"/>
              <w:ind w:left="137"/>
              <w:rPr>
                <w:rFonts w:hint="eastAsia" w:ascii="宋体" w:hAnsi="宋体" w:eastAsia="宋体" w:cs="宋体"/>
              </w:rPr>
            </w:pPr>
            <w:r>
              <w:rPr>
                <w:rFonts w:hint="eastAsia" w:ascii="宋体" w:hAnsi="宋体" w:eastAsia="宋体" w:cs="宋体"/>
                <w:spacing w:val="-8"/>
              </w:rPr>
              <w:t>序号</w:t>
            </w:r>
          </w:p>
        </w:tc>
        <w:tc>
          <w:tcPr>
            <w:tcW w:w="1705" w:type="dxa"/>
            <w:vMerge w:val="restart"/>
            <w:tcBorders>
              <w:bottom w:val="nil"/>
            </w:tcBorders>
            <w:vAlign w:val="top"/>
          </w:tcPr>
          <w:p w14:paraId="4A308ECE">
            <w:pPr>
              <w:spacing w:line="389" w:lineRule="auto"/>
              <w:rPr>
                <w:rFonts w:hint="eastAsia" w:ascii="宋体" w:hAnsi="宋体" w:eastAsia="宋体" w:cs="宋体"/>
                <w:sz w:val="21"/>
              </w:rPr>
            </w:pPr>
          </w:p>
          <w:p w14:paraId="2D751357">
            <w:pPr>
              <w:pStyle w:val="342"/>
              <w:spacing w:before="78" w:line="223" w:lineRule="auto"/>
              <w:ind w:left="728"/>
              <w:rPr>
                <w:rFonts w:hint="eastAsia" w:ascii="宋体" w:hAnsi="宋体" w:eastAsia="宋体" w:cs="宋体"/>
              </w:rPr>
            </w:pPr>
            <w:r>
              <w:rPr>
                <w:rFonts w:hint="eastAsia" w:ascii="宋体" w:hAnsi="宋体" w:eastAsia="宋体" w:cs="宋体"/>
                <w:spacing w:val="-34"/>
              </w:rPr>
              <w:t>日期</w:t>
            </w:r>
          </w:p>
        </w:tc>
        <w:tc>
          <w:tcPr>
            <w:tcW w:w="1983" w:type="dxa"/>
            <w:gridSpan w:val="2"/>
            <w:vMerge w:val="restart"/>
            <w:tcBorders>
              <w:bottom w:val="nil"/>
            </w:tcBorders>
            <w:vAlign w:val="top"/>
          </w:tcPr>
          <w:p w14:paraId="717FEDAB">
            <w:pPr>
              <w:spacing w:line="389" w:lineRule="auto"/>
              <w:rPr>
                <w:rFonts w:hint="eastAsia" w:ascii="宋体" w:hAnsi="宋体" w:eastAsia="宋体" w:cs="宋体"/>
                <w:sz w:val="21"/>
              </w:rPr>
            </w:pPr>
          </w:p>
          <w:p w14:paraId="5A346475">
            <w:pPr>
              <w:pStyle w:val="342"/>
              <w:spacing w:before="78" w:line="222" w:lineRule="auto"/>
              <w:ind w:left="527"/>
              <w:rPr>
                <w:rFonts w:hint="eastAsia" w:ascii="宋体" w:hAnsi="宋体" w:eastAsia="宋体" w:cs="宋体"/>
              </w:rPr>
            </w:pPr>
            <w:r>
              <w:rPr>
                <w:rFonts w:hint="eastAsia" w:ascii="宋体" w:hAnsi="宋体" w:eastAsia="宋体" w:cs="宋体"/>
                <w:spacing w:val="-7"/>
              </w:rPr>
              <w:t>服务内容</w:t>
            </w:r>
          </w:p>
        </w:tc>
        <w:tc>
          <w:tcPr>
            <w:tcW w:w="3541" w:type="dxa"/>
            <w:gridSpan w:val="2"/>
            <w:vMerge w:val="restart"/>
            <w:tcBorders>
              <w:bottom w:val="nil"/>
            </w:tcBorders>
            <w:vAlign w:val="top"/>
          </w:tcPr>
          <w:p w14:paraId="2D3B07E4">
            <w:pPr>
              <w:spacing w:line="389" w:lineRule="auto"/>
              <w:rPr>
                <w:rFonts w:hint="eastAsia" w:ascii="宋体" w:hAnsi="宋体" w:eastAsia="宋体" w:cs="宋体"/>
                <w:sz w:val="21"/>
              </w:rPr>
            </w:pPr>
          </w:p>
          <w:p w14:paraId="308DA382">
            <w:pPr>
              <w:pStyle w:val="342"/>
              <w:spacing w:before="78" w:line="222" w:lineRule="auto"/>
              <w:ind w:left="1071"/>
              <w:rPr>
                <w:rFonts w:hint="eastAsia" w:ascii="宋体" w:hAnsi="宋体" w:eastAsia="宋体" w:cs="宋体"/>
              </w:rPr>
            </w:pPr>
            <w:r>
              <w:rPr>
                <w:rFonts w:hint="eastAsia" w:ascii="宋体" w:hAnsi="宋体" w:eastAsia="宋体" w:cs="宋体"/>
                <w:spacing w:val="-6"/>
              </w:rPr>
              <w:t>服务起止时间</w:t>
            </w:r>
          </w:p>
        </w:tc>
        <w:tc>
          <w:tcPr>
            <w:tcW w:w="3683" w:type="dxa"/>
            <w:gridSpan w:val="4"/>
            <w:vAlign w:val="top"/>
          </w:tcPr>
          <w:p w14:paraId="4B7A4766">
            <w:pPr>
              <w:pStyle w:val="342"/>
              <w:spacing w:before="182" w:line="224" w:lineRule="auto"/>
              <w:ind w:left="-420" w:leftChars="-200" w:firstLine="0" w:firstLineChars="0"/>
              <w:rPr>
                <w:rFonts w:hint="eastAsia" w:ascii="宋体" w:hAnsi="宋体" w:eastAsia="宋体" w:cs="宋体"/>
              </w:rPr>
            </w:pPr>
            <w:r>
              <w:rPr>
                <w:rFonts w:hint="eastAsia" w:ascii="宋体" w:hAnsi="宋体" w:eastAsia="宋体" w:cs="宋体"/>
                <w:spacing w:val="-11"/>
              </w:rPr>
              <w:t>签名</w:t>
            </w:r>
          </w:p>
        </w:tc>
        <w:tc>
          <w:tcPr>
            <w:tcW w:w="2699" w:type="dxa"/>
            <w:gridSpan w:val="3"/>
            <w:vAlign w:val="top"/>
          </w:tcPr>
          <w:p w14:paraId="32BC2DC7">
            <w:pPr>
              <w:pStyle w:val="342"/>
              <w:spacing w:before="182" w:line="222" w:lineRule="auto"/>
              <w:ind w:left="-420" w:leftChars="-200" w:firstLine="0" w:firstLineChars="0"/>
              <w:rPr>
                <w:rFonts w:hint="eastAsia" w:ascii="宋体" w:hAnsi="宋体" w:eastAsia="宋体" w:cs="宋体"/>
              </w:rPr>
            </w:pPr>
            <w:r>
              <w:rPr>
                <w:rFonts w:hint="eastAsia" w:ascii="宋体" w:hAnsi="宋体" w:eastAsia="宋体" w:cs="宋体"/>
                <w:spacing w:val="-8"/>
              </w:rPr>
              <w:t>满意度</w:t>
            </w:r>
          </w:p>
        </w:tc>
      </w:tr>
      <w:tr w14:paraId="0B73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Merge w:val="continue"/>
            <w:tcBorders>
              <w:top w:val="nil"/>
            </w:tcBorders>
            <w:vAlign w:val="top"/>
          </w:tcPr>
          <w:p w14:paraId="57BE8292">
            <w:pPr>
              <w:rPr>
                <w:rFonts w:hint="eastAsia" w:ascii="宋体" w:hAnsi="宋体" w:eastAsia="宋体" w:cs="宋体"/>
                <w:sz w:val="21"/>
              </w:rPr>
            </w:pPr>
          </w:p>
        </w:tc>
        <w:tc>
          <w:tcPr>
            <w:tcW w:w="1705" w:type="dxa"/>
            <w:vMerge w:val="continue"/>
            <w:tcBorders>
              <w:top w:val="nil"/>
            </w:tcBorders>
            <w:vAlign w:val="top"/>
          </w:tcPr>
          <w:p w14:paraId="43BE151E">
            <w:pPr>
              <w:rPr>
                <w:rFonts w:hint="eastAsia" w:ascii="宋体" w:hAnsi="宋体" w:eastAsia="宋体" w:cs="宋体"/>
                <w:sz w:val="21"/>
              </w:rPr>
            </w:pPr>
          </w:p>
        </w:tc>
        <w:tc>
          <w:tcPr>
            <w:tcW w:w="1983" w:type="dxa"/>
            <w:gridSpan w:val="2"/>
            <w:vMerge w:val="continue"/>
            <w:tcBorders>
              <w:top w:val="nil"/>
            </w:tcBorders>
            <w:vAlign w:val="top"/>
          </w:tcPr>
          <w:p w14:paraId="7F9CCA99">
            <w:pPr>
              <w:rPr>
                <w:rFonts w:hint="eastAsia" w:ascii="宋体" w:hAnsi="宋体" w:eastAsia="宋体" w:cs="宋体"/>
                <w:sz w:val="21"/>
              </w:rPr>
            </w:pPr>
          </w:p>
        </w:tc>
        <w:tc>
          <w:tcPr>
            <w:tcW w:w="3541" w:type="dxa"/>
            <w:gridSpan w:val="2"/>
            <w:vMerge w:val="continue"/>
            <w:tcBorders>
              <w:top w:val="nil"/>
            </w:tcBorders>
            <w:vAlign w:val="top"/>
          </w:tcPr>
          <w:p w14:paraId="13517108">
            <w:pPr>
              <w:rPr>
                <w:rFonts w:hint="eastAsia" w:ascii="宋体" w:hAnsi="宋体" w:eastAsia="宋体" w:cs="宋体"/>
                <w:sz w:val="21"/>
              </w:rPr>
            </w:pPr>
          </w:p>
        </w:tc>
        <w:tc>
          <w:tcPr>
            <w:tcW w:w="2408" w:type="dxa"/>
            <w:gridSpan w:val="2"/>
            <w:vAlign w:val="top"/>
          </w:tcPr>
          <w:p w14:paraId="6020277A">
            <w:pPr>
              <w:pStyle w:val="342"/>
              <w:spacing w:before="183" w:line="222" w:lineRule="auto"/>
              <w:ind w:left="268"/>
              <w:rPr>
                <w:rFonts w:hint="eastAsia" w:ascii="宋体" w:hAnsi="宋体" w:eastAsia="宋体" w:cs="宋体"/>
              </w:rPr>
            </w:pPr>
            <w:r>
              <w:rPr>
                <w:rFonts w:hint="eastAsia" w:ascii="宋体" w:hAnsi="宋体" w:eastAsia="宋体" w:cs="宋体"/>
                <w:spacing w:val="-5"/>
              </w:rPr>
              <w:t>服务对象或监护人</w:t>
            </w:r>
          </w:p>
        </w:tc>
        <w:tc>
          <w:tcPr>
            <w:tcW w:w="1275" w:type="dxa"/>
            <w:gridSpan w:val="2"/>
            <w:vAlign w:val="top"/>
          </w:tcPr>
          <w:p w14:paraId="66EA5F32">
            <w:pPr>
              <w:pStyle w:val="342"/>
              <w:spacing w:before="180" w:line="222" w:lineRule="auto"/>
              <w:ind w:left="-420" w:leftChars="-200" w:firstLine="0" w:firstLineChars="0"/>
              <w:rPr>
                <w:rFonts w:hint="eastAsia" w:ascii="宋体" w:hAnsi="宋体" w:eastAsia="宋体" w:cs="宋体"/>
              </w:rPr>
            </w:pPr>
            <w:r>
              <w:rPr>
                <w:rFonts w:hint="eastAsia" w:ascii="宋体" w:hAnsi="宋体" w:eastAsia="宋体" w:cs="宋体"/>
                <w:spacing w:val="-8"/>
              </w:rPr>
              <w:t>服务员</w:t>
            </w:r>
          </w:p>
        </w:tc>
        <w:tc>
          <w:tcPr>
            <w:tcW w:w="992" w:type="dxa"/>
            <w:vAlign w:val="top"/>
          </w:tcPr>
          <w:p w14:paraId="49C7B746">
            <w:pPr>
              <w:pStyle w:val="342"/>
              <w:spacing w:before="183" w:line="222" w:lineRule="auto"/>
              <w:ind w:left="281"/>
              <w:rPr>
                <w:rFonts w:hint="eastAsia" w:ascii="宋体" w:hAnsi="宋体" w:eastAsia="宋体" w:cs="宋体"/>
              </w:rPr>
            </w:pPr>
            <w:r>
              <w:rPr>
                <w:rFonts w:hint="eastAsia" w:ascii="宋体" w:hAnsi="宋体" w:eastAsia="宋体" w:cs="宋体"/>
                <w:spacing w:val="-9"/>
              </w:rPr>
              <w:t>满意</w:t>
            </w:r>
          </w:p>
        </w:tc>
        <w:tc>
          <w:tcPr>
            <w:tcW w:w="851" w:type="dxa"/>
            <w:vAlign w:val="top"/>
          </w:tcPr>
          <w:p w14:paraId="75770155">
            <w:pPr>
              <w:pStyle w:val="342"/>
              <w:spacing w:before="183" w:line="224" w:lineRule="auto"/>
              <w:ind w:left="211"/>
              <w:rPr>
                <w:rFonts w:hint="eastAsia" w:ascii="宋体" w:hAnsi="宋体" w:eastAsia="宋体" w:cs="宋体"/>
              </w:rPr>
            </w:pPr>
            <w:r>
              <w:rPr>
                <w:rFonts w:hint="eastAsia" w:ascii="宋体" w:hAnsi="宋体" w:eastAsia="宋体" w:cs="宋体"/>
                <w:spacing w:val="-10"/>
              </w:rPr>
              <w:t>一般</w:t>
            </w:r>
          </w:p>
        </w:tc>
        <w:tc>
          <w:tcPr>
            <w:tcW w:w="856" w:type="dxa"/>
            <w:vAlign w:val="top"/>
          </w:tcPr>
          <w:p w14:paraId="389E509F">
            <w:pPr>
              <w:pStyle w:val="342"/>
              <w:spacing w:before="180" w:line="222" w:lineRule="auto"/>
              <w:ind w:left="91"/>
              <w:rPr>
                <w:rFonts w:hint="eastAsia" w:ascii="宋体" w:hAnsi="宋体" w:eastAsia="宋体" w:cs="宋体"/>
              </w:rPr>
            </w:pPr>
            <w:r>
              <w:rPr>
                <w:rFonts w:hint="eastAsia" w:ascii="宋体" w:hAnsi="宋体" w:eastAsia="宋体" w:cs="宋体"/>
                <w:spacing w:val="-9"/>
              </w:rPr>
              <w:t>不满意</w:t>
            </w:r>
          </w:p>
        </w:tc>
      </w:tr>
      <w:tr w14:paraId="08711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24" w:type="dxa"/>
            <w:vAlign w:val="top"/>
          </w:tcPr>
          <w:p w14:paraId="39E40F60">
            <w:pPr>
              <w:pStyle w:val="342"/>
              <w:spacing w:before="246" w:line="187" w:lineRule="auto"/>
              <w:ind w:left="334"/>
              <w:rPr>
                <w:rFonts w:hint="eastAsia" w:ascii="宋体" w:hAnsi="宋体" w:eastAsia="宋体" w:cs="宋体"/>
                <w:sz w:val="19"/>
                <w:szCs w:val="19"/>
              </w:rPr>
            </w:pPr>
            <w:r>
              <w:rPr>
                <w:rFonts w:hint="eastAsia" w:ascii="宋体" w:hAnsi="宋体" w:eastAsia="宋体" w:cs="宋体"/>
                <w:sz w:val="19"/>
                <w:szCs w:val="19"/>
              </w:rPr>
              <w:t>1</w:t>
            </w:r>
          </w:p>
        </w:tc>
        <w:tc>
          <w:tcPr>
            <w:tcW w:w="1705" w:type="dxa"/>
            <w:vAlign w:val="top"/>
          </w:tcPr>
          <w:p w14:paraId="0C2BEA21">
            <w:pPr>
              <w:rPr>
                <w:rFonts w:hint="eastAsia" w:ascii="宋体" w:hAnsi="宋体" w:eastAsia="宋体" w:cs="宋体"/>
                <w:sz w:val="21"/>
              </w:rPr>
            </w:pPr>
          </w:p>
        </w:tc>
        <w:tc>
          <w:tcPr>
            <w:tcW w:w="1983" w:type="dxa"/>
            <w:gridSpan w:val="2"/>
            <w:vAlign w:val="top"/>
          </w:tcPr>
          <w:p w14:paraId="6B6FAD56">
            <w:pPr>
              <w:rPr>
                <w:rFonts w:hint="eastAsia" w:ascii="宋体" w:hAnsi="宋体" w:eastAsia="宋体" w:cs="宋体"/>
                <w:sz w:val="21"/>
              </w:rPr>
            </w:pPr>
          </w:p>
        </w:tc>
        <w:tc>
          <w:tcPr>
            <w:tcW w:w="3541" w:type="dxa"/>
            <w:gridSpan w:val="2"/>
            <w:vAlign w:val="top"/>
          </w:tcPr>
          <w:p w14:paraId="34C2119C">
            <w:pPr>
              <w:rPr>
                <w:rFonts w:hint="eastAsia" w:ascii="宋体" w:hAnsi="宋体" w:eastAsia="宋体" w:cs="宋体"/>
                <w:sz w:val="21"/>
              </w:rPr>
            </w:pPr>
          </w:p>
        </w:tc>
        <w:tc>
          <w:tcPr>
            <w:tcW w:w="2408" w:type="dxa"/>
            <w:gridSpan w:val="2"/>
            <w:vAlign w:val="top"/>
          </w:tcPr>
          <w:p w14:paraId="577901A6">
            <w:pPr>
              <w:rPr>
                <w:rFonts w:hint="eastAsia" w:ascii="宋体" w:hAnsi="宋体" w:eastAsia="宋体" w:cs="宋体"/>
                <w:sz w:val="21"/>
              </w:rPr>
            </w:pPr>
          </w:p>
        </w:tc>
        <w:tc>
          <w:tcPr>
            <w:tcW w:w="1275" w:type="dxa"/>
            <w:gridSpan w:val="2"/>
            <w:vAlign w:val="top"/>
          </w:tcPr>
          <w:p w14:paraId="33E94088">
            <w:pPr>
              <w:ind w:left="-420" w:leftChars="-200" w:firstLine="0" w:firstLineChars="0"/>
              <w:rPr>
                <w:rFonts w:hint="eastAsia" w:ascii="宋体" w:hAnsi="宋体" w:eastAsia="宋体" w:cs="宋体"/>
                <w:sz w:val="21"/>
              </w:rPr>
            </w:pPr>
          </w:p>
        </w:tc>
        <w:tc>
          <w:tcPr>
            <w:tcW w:w="992" w:type="dxa"/>
            <w:vAlign w:val="top"/>
          </w:tcPr>
          <w:p w14:paraId="04BBDFC8">
            <w:pPr>
              <w:rPr>
                <w:rFonts w:hint="eastAsia" w:ascii="宋体" w:hAnsi="宋体" w:eastAsia="宋体" w:cs="宋体"/>
                <w:sz w:val="21"/>
              </w:rPr>
            </w:pPr>
          </w:p>
        </w:tc>
        <w:tc>
          <w:tcPr>
            <w:tcW w:w="851" w:type="dxa"/>
            <w:vAlign w:val="top"/>
          </w:tcPr>
          <w:p w14:paraId="21306889">
            <w:pPr>
              <w:rPr>
                <w:rFonts w:hint="eastAsia" w:ascii="宋体" w:hAnsi="宋体" w:eastAsia="宋体" w:cs="宋体"/>
                <w:sz w:val="21"/>
              </w:rPr>
            </w:pPr>
          </w:p>
        </w:tc>
        <w:tc>
          <w:tcPr>
            <w:tcW w:w="856" w:type="dxa"/>
            <w:vAlign w:val="top"/>
          </w:tcPr>
          <w:p w14:paraId="61D15AED">
            <w:pPr>
              <w:rPr>
                <w:rFonts w:hint="eastAsia" w:ascii="宋体" w:hAnsi="宋体" w:eastAsia="宋体" w:cs="宋体"/>
                <w:sz w:val="21"/>
              </w:rPr>
            </w:pPr>
          </w:p>
        </w:tc>
      </w:tr>
      <w:tr w14:paraId="19B74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4" w:type="dxa"/>
            <w:vAlign w:val="top"/>
          </w:tcPr>
          <w:p w14:paraId="13CA0092">
            <w:pPr>
              <w:pStyle w:val="342"/>
              <w:spacing w:before="245" w:line="186" w:lineRule="auto"/>
              <w:ind w:left="315"/>
              <w:rPr>
                <w:rFonts w:hint="eastAsia" w:ascii="宋体" w:hAnsi="宋体" w:eastAsia="宋体" w:cs="宋体"/>
                <w:sz w:val="19"/>
                <w:szCs w:val="19"/>
              </w:rPr>
            </w:pPr>
            <w:r>
              <w:rPr>
                <w:rFonts w:hint="eastAsia" w:ascii="宋体" w:hAnsi="宋体" w:eastAsia="宋体" w:cs="宋体"/>
                <w:sz w:val="19"/>
                <w:szCs w:val="19"/>
              </w:rPr>
              <w:t>2</w:t>
            </w:r>
          </w:p>
        </w:tc>
        <w:tc>
          <w:tcPr>
            <w:tcW w:w="1705" w:type="dxa"/>
            <w:vAlign w:val="top"/>
          </w:tcPr>
          <w:p w14:paraId="01DBA429">
            <w:pPr>
              <w:rPr>
                <w:rFonts w:hint="eastAsia" w:ascii="宋体" w:hAnsi="宋体" w:eastAsia="宋体" w:cs="宋体"/>
                <w:sz w:val="21"/>
              </w:rPr>
            </w:pPr>
          </w:p>
        </w:tc>
        <w:tc>
          <w:tcPr>
            <w:tcW w:w="1983" w:type="dxa"/>
            <w:gridSpan w:val="2"/>
            <w:vAlign w:val="top"/>
          </w:tcPr>
          <w:p w14:paraId="1F3BD2E3">
            <w:pPr>
              <w:rPr>
                <w:rFonts w:hint="eastAsia" w:ascii="宋体" w:hAnsi="宋体" w:eastAsia="宋体" w:cs="宋体"/>
                <w:sz w:val="21"/>
              </w:rPr>
            </w:pPr>
          </w:p>
        </w:tc>
        <w:tc>
          <w:tcPr>
            <w:tcW w:w="3541" w:type="dxa"/>
            <w:gridSpan w:val="2"/>
            <w:vAlign w:val="top"/>
          </w:tcPr>
          <w:p w14:paraId="4DCF956E">
            <w:pPr>
              <w:rPr>
                <w:rFonts w:hint="eastAsia" w:ascii="宋体" w:hAnsi="宋体" w:eastAsia="宋体" w:cs="宋体"/>
                <w:sz w:val="21"/>
              </w:rPr>
            </w:pPr>
          </w:p>
        </w:tc>
        <w:tc>
          <w:tcPr>
            <w:tcW w:w="2408" w:type="dxa"/>
            <w:gridSpan w:val="2"/>
            <w:vAlign w:val="top"/>
          </w:tcPr>
          <w:p w14:paraId="700C8D71">
            <w:pPr>
              <w:rPr>
                <w:rFonts w:hint="eastAsia" w:ascii="宋体" w:hAnsi="宋体" w:eastAsia="宋体" w:cs="宋体"/>
                <w:sz w:val="21"/>
              </w:rPr>
            </w:pPr>
          </w:p>
        </w:tc>
        <w:tc>
          <w:tcPr>
            <w:tcW w:w="1275" w:type="dxa"/>
            <w:gridSpan w:val="2"/>
            <w:vAlign w:val="top"/>
          </w:tcPr>
          <w:p w14:paraId="21236B31">
            <w:pPr>
              <w:ind w:left="-420" w:leftChars="-200" w:firstLine="0" w:firstLineChars="0"/>
              <w:rPr>
                <w:rFonts w:hint="eastAsia" w:ascii="宋体" w:hAnsi="宋体" w:eastAsia="宋体" w:cs="宋体"/>
                <w:sz w:val="21"/>
              </w:rPr>
            </w:pPr>
          </w:p>
        </w:tc>
        <w:tc>
          <w:tcPr>
            <w:tcW w:w="992" w:type="dxa"/>
            <w:vAlign w:val="top"/>
          </w:tcPr>
          <w:p w14:paraId="5017F3F4">
            <w:pPr>
              <w:rPr>
                <w:rFonts w:hint="eastAsia" w:ascii="宋体" w:hAnsi="宋体" w:eastAsia="宋体" w:cs="宋体"/>
                <w:sz w:val="21"/>
              </w:rPr>
            </w:pPr>
          </w:p>
        </w:tc>
        <w:tc>
          <w:tcPr>
            <w:tcW w:w="851" w:type="dxa"/>
            <w:vAlign w:val="top"/>
          </w:tcPr>
          <w:p w14:paraId="35A31089">
            <w:pPr>
              <w:rPr>
                <w:rFonts w:hint="eastAsia" w:ascii="宋体" w:hAnsi="宋体" w:eastAsia="宋体" w:cs="宋体"/>
                <w:sz w:val="21"/>
              </w:rPr>
            </w:pPr>
          </w:p>
        </w:tc>
        <w:tc>
          <w:tcPr>
            <w:tcW w:w="856" w:type="dxa"/>
            <w:vAlign w:val="top"/>
          </w:tcPr>
          <w:p w14:paraId="24A66F14">
            <w:pPr>
              <w:rPr>
                <w:rFonts w:hint="eastAsia" w:ascii="宋体" w:hAnsi="宋体" w:eastAsia="宋体" w:cs="宋体"/>
                <w:sz w:val="21"/>
              </w:rPr>
            </w:pPr>
          </w:p>
        </w:tc>
      </w:tr>
      <w:tr w14:paraId="34368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24" w:type="dxa"/>
            <w:vAlign w:val="top"/>
          </w:tcPr>
          <w:p w14:paraId="163ED118">
            <w:pPr>
              <w:pStyle w:val="342"/>
              <w:spacing w:before="244" w:line="186" w:lineRule="auto"/>
              <w:ind w:left="316"/>
              <w:rPr>
                <w:rFonts w:hint="eastAsia" w:ascii="宋体" w:hAnsi="宋体" w:eastAsia="宋体" w:cs="宋体"/>
                <w:sz w:val="19"/>
                <w:szCs w:val="19"/>
              </w:rPr>
            </w:pPr>
            <w:r>
              <w:rPr>
                <w:rFonts w:hint="eastAsia" w:ascii="宋体" w:hAnsi="宋体" w:eastAsia="宋体" w:cs="宋体"/>
                <w:sz w:val="19"/>
                <w:szCs w:val="19"/>
              </w:rPr>
              <w:t>3</w:t>
            </w:r>
          </w:p>
        </w:tc>
        <w:tc>
          <w:tcPr>
            <w:tcW w:w="1705" w:type="dxa"/>
            <w:vAlign w:val="top"/>
          </w:tcPr>
          <w:p w14:paraId="63AA40D0">
            <w:pPr>
              <w:rPr>
                <w:rFonts w:hint="eastAsia" w:ascii="宋体" w:hAnsi="宋体" w:eastAsia="宋体" w:cs="宋体"/>
                <w:sz w:val="21"/>
              </w:rPr>
            </w:pPr>
          </w:p>
        </w:tc>
        <w:tc>
          <w:tcPr>
            <w:tcW w:w="1983" w:type="dxa"/>
            <w:gridSpan w:val="2"/>
            <w:vAlign w:val="top"/>
          </w:tcPr>
          <w:p w14:paraId="234FD5B5">
            <w:pPr>
              <w:rPr>
                <w:rFonts w:hint="eastAsia" w:ascii="宋体" w:hAnsi="宋体" w:eastAsia="宋体" w:cs="宋体"/>
                <w:sz w:val="21"/>
              </w:rPr>
            </w:pPr>
          </w:p>
        </w:tc>
        <w:tc>
          <w:tcPr>
            <w:tcW w:w="3541" w:type="dxa"/>
            <w:gridSpan w:val="2"/>
            <w:vAlign w:val="top"/>
          </w:tcPr>
          <w:p w14:paraId="439BF9AD">
            <w:pPr>
              <w:rPr>
                <w:rFonts w:hint="eastAsia" w:ascii="宋体" w:hAnsi="宋体" w:eastAsia="宋体" w:cs="宋体"/>
                <w:sz w:val="21"/>
              </w:rPr>
            </w:pPr>
          </w:p>
        </w:tc>
        <w:tc>
          <w:tcPr>
            <w:tcW w:w="2408" w:type="dxa"/>
            <w:gridSpan w:val="2"/>
            <w:vAlign w:val="top"/>
          </w:tcPr>
          <w:p w14:paraId="5EBF84EC">
            <w:pPr>
              <w:rPr>
                <w:rFonts w:hint="eastAsia" w:ascii="宋体" w:hAnsi="宋体" w:eastAsia="宋体" w:cs="宋体"/>
                <w:sz w:val="21"/>
              </w:rPr>
            </w:pPr>
          </w:p>
        </w:tc>
        <w:tc>
          <w:tcPr>
            <w:tcW w:w="1275" w:type="dxa"/>
            <w:gridSpan w:val="2"/>
            <w:vAlign w:val="top"/>
          </w:tcPr>
          <w:p w14:paraId="21759853">
            <w:pPr>
              <w:ind w:left="-420" w:leftChars="-200" w:firstLine="0" w:firstLineChars="0"/>
              <w:rPr>
                <w:rFonts w:hint="eastAsia" w:ascii="宋体" w:hAnsi="宋体" w:eastAsia="宋体" w:cs="宋体"/>
                <w:sz w:val="21"/>
              </w:rPr>
            </w:pPr>
          </w:p>
        </w:tc>
        <w:tc>
          <w:tcPr>
            <w:tcW w:w="992" w:type="dxa"/>
            <w:vAlign w:val="top"/>
          </w:tcPr>
          <w:p w14:paraId="6EE6EBF9">
            <w:pPr>
              <w:rPr>
                <w:rFonts w:hint="eastAsia" w:ascii="宋体" w:hAnsi="宋体" w:eastAsia="宋体" w:cs="宋体"/>
                <w:sz w:val="21"/>
              </w:rPr>
            </w:pPr>
          </w:p>
        </w:tc>
        <w:tc>
          <w:tcPr>
            <w:tcW w:w="851" w:type="dxa"/>
            <w:vAlign w:val="top"/>
          </w:tcPr>
          <w:p w14:paraId="46E32F82">
            <w:pPr>
              <w:rPr>
                <w:rFonts w:hint="eastAsia" w:ascii="宋体" w:hAnsi="宋体" w:eastAsia="宋体" w:cs="宋体"/>
                <w:sz w:val="21"/>
              </w:rPr>
            </w:pPr>
          </w:p>
        </w:tc>
        <w:tc>
          <w:tcPr>
            <w:tcW w:w="856" w:type="dxa"/>
            <w:vAlign w:val="top"/>
          </w:tcPr>
          <w:p w14:paraId="4DDA58E2">
            <w:pPr>
              <w:rPr>
                <w:rFonts w:hint="eastAsia" w:ascii="宋体" w:hAnsi="宋体" w:eastAsia="宋体" w:cs="宋体"/>
                <w:sz w:val="21"/>
              </w:rPr>
            </w:pPr>
          </w:p>
        </w:tc>
      </w:tr>
    </w:tbl>
    <w:p w14:paraId="3F370276">
      <w:pPr>
        <w:rPr>
          <w:rFonts w:hint="eastAsia"/>
        </w:rPr>
        <w:sectPr>
          <w:pgSz w:w="16839" w:h="11906" w:orient="landscape"/>
          <w:pgMar w:top="1417" w:right="1132" w:bottom="1334" w:left="1197" w:header="864" w:footer="982" w:gutter="0"/>
          <w:pgNumType w:fmt="decimal"/>
          <w:cols w:space="720" w:num="1"/>
        </w:sectPr>
      </w:pPr>
    </w:p>
    <w:p w14:paraId="46215971">
      <w:pPr>
        <w:rPr>
          <w:rFonts w:hint="eastAsia" w:asciiTheme="minorEastAsia" w:hAnsiTheme="minorEastAsia" w:eastAsiaTheme="minorEastAsia" w:cstheme="minorEastAsia"/>
        </w:rPr>
      </w:pPr>
    </w:p>
    <w:p w14:paraId="6D43A587">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8" w:name="_Toc184308073"/>
      <w:bookmarkEnd w:id="38"/>
      <w:bookmarkStart w:id="39" w:name="_Toc184308092"/>
      <w:bookmarkEnd w:id="39"/>
      <w:bookmarkStart w:id="40" w:name="_Toc184308042"/>
      <w:bookmarkEnd w:id="40"/>
      <w:bookmarkStart w:id="41" w:name="_Toc184310336"/>
      <w:bookmarkEnd w:id="41"/>
      <w:bookmarkStart w:id="42" w:name="_Toc184314459"/>
      <w:bookmarkEnd w:id="42"/>
      <w:bookmarkStart w:id="43" w:name="_Toc184308103"/>
      <w:bookmarkEnd w:id="43"/>
      <w:bookmarkStart w:id="44" w:name="_Toc184312086"/>
      <w:bookmarkEnd w:id="44"/>
      <w:bookmarkStart w:id="45" w:name="_Toc184312119"/>
      <w:bookmarkEnd w:id="45"/>
      <w:bookmarkStart w:id="46" w:name="_Toc184314466"/>
      <w:bookmarkEnd w:id="46"/>
      <w:bookmarkStart w:id="47" w:name="_Toc184313258"/>
      <w:bookmarkEnd w:id="47"/>
      <w:bookmarkStart w:id="48" w:name="_Toc184310314"/>
      <w:bookmarkEnd w:id="48"/>
      <w:bookmarkStart w:id="49" w:name="_Toc184313242"/>
      <w:bookmarkEnd w:id="49"/>
      <w:bookmarkStart w:id="50" w:name="_Toc184313243"/>
      <w:bookmarkEnd w:id="50"/>
      <w:bookmarkStart w:id="51" w:name="_Toc184312113"/>
      <w:bookmarkEnd w:id="51"/>
      <w:bookmarkStart w:id="52" w:name="_Toc184314449"/>
      <w:bookmarkEnd w:id="52"/>
      <w:bookmarkStart w:id="53" w:name="_Toc184312104"/>
      <w:bookmarkEnd w:id="53"/>
      <w:bookmarkStart w:id="54" w:name="_Toc184314454"/>
      <w:bookmarkEnd w:id="54"/>
      <w:bookmarkStart w:id="55" w:name="_Toc184313244"/>
      <w:bookmarkEnd w:id="55"/>
      <w:bookmarkStart w:id="56" w:name="_Toc184313267"/>
      <w:bookmarkEnd w:id="56"/>
      <w:bookmarkStart w:id="57" w:name="_Toc184312108"/>
      <w:bookmarkEnd w:id="57"/>
      <w:bookmarkStart w:id="58" w:name="_Toc184314445"/>
      <w:bookmarkEnd w:id="58"/>
      <w:bookmarkStart w:id="59" w:name="_Toc184314413"/>
      <w:bookmarkEnd w:id="59"/>
      <w:bookmarkStart w:id="60" w:name="_Toc184313294"/>
      <w:bookmarkEnd w:id="60"/>
      <w:bookmarkStart w:id="61" w:name="_Toc184314437"/>
      <w:bookmarkEnd w:id="61"/>
      <w:bookmarkStart w:id="62" w:name="_Toc184312088"/>
      <w:bookmarkEnd w:id="62"/>
      <w:bookmarkStart w:id="63" w:name="_Toc184308085"/>
      <w:bookmarkEnd w:id="63"/>
      <w:bookmarkStart w:id="64" w:name="_Toc184314411"/>
      <w:bookmarkEnd w:id="64"/>
      <w:bookmarkStart w:id="65" w:name="_Toc184312081"/>
      <w:bookmarkEnd w:id="65"/>
      <w:bookmarkStart w:id="66" w:name="_Toc184308070"/>
      <w:bookmarkEnd w:id="66"/>
      <w:bookmarkStart w:id="67" w:name="_Toc184312093"/>
      <w:bookmarkEnd w:id="67"/>
      <w:bookmarkStart w:id="68" w:name="_Toc184308065"/>
      <w:bookmarkEnd w:id="68"/>
      <w:bookmarkStart w:id="69" w:name="_Toc184308075"/>
      <w:bookmarkEnd w:id="69"/>
      <w:bookmarkStart w:id="70" w:name="_Toc184314478"/>
      <w:bookmarkEnd w:id="70"/>
      <w:bookmarkStart w:id="71" w:name="_Toc184313301"/>
      <w:bookmarkEnd w:id="71"/>
      <w:bookmarkStart w:id="72" w:name="_Toc184313238"/>
      <w:bookmarkEnd w:id="72"/>
      <w:bookmarkStart w:id="73" w:name="_Toc184308068"/>
      <w:bookmarkEnd w:id="73"/>
      <w:bookmarkStart w:id="74" w:name="_Toc184313271"/>
      <w:bookmarkEnd w:id="74"/>
      <w:bookmarkStart w:id="75" w:name="_Toc184308074"/>
      <w:bookmarkEnd w:id="75"/>
      <w:bookmarkStart w:id="76" w:name="_Toc184310283"/>
      <w:bookmarkEnd w:id="76"/>
      <w:bookmarkStart w:id="77" w:name="_Toc184308066"/>
      <w:bookmarkEnd w:id="77"/>
      <w:bookmarkStart w:id="78" w:name="_Toc184312124"/>
      <w:bookmarkEnd w:id="78"/>
      <w:bookmarkStart w:id="79" w:name="_Toc184313239"/>
      <w:bookmarkEnd w:id="79"/>
      <w:bookmarkStart w:id="80" w:name="_Toc184313245"/>
      <w:bookmarkEnd w:id="80"/>
      <w:bookmarkStart w:id="81" w:name="_Toc184310299"/>
      <w:bookmarkEnd w:id="81"/>
      <w:bookmarkStart w:id="82" w:name="_Toc184310274"/>
      <w:bookmarkEnd w:id="82"/>
      <w:bookmarkStart w:id="83" w:name="_Toc184312092"/>
      <w:bookmarkEnd w:id="83"/>
      <w:bookmarkStart w:id="84" w:name="_Toc184310278"/>
      <w:bookmarkEnd w:id="84"/>
      <w:bookmarkStart w:id="85" w:name="_Toc184312139"/>
      <w:bookmarkEnd w:id="85"/>
      <w:bookmarkStart w:id="86" w:name="_Toc184310322"/>
      <w:bookmarkEnd w:id="86"/>
      <w:bookmarkStart w:id="87" w:name="_Toc184308038"/>
      <w:bookmarkEnd w:id="87"/>
      <w:bookmarkStart w:id="88" w:name="_Toc184314451"/>
      <w:bookmarkEnd w:id="88"/>
      <w:bookmarkStart w:id="89" w:name="_Toc184314457"/>
      <w:bookmarkEnd w:id="89"/>
      <w:bookmarkStart w:id="90" w:name="_Toc184308100"/>
      <w:bookmarkEnd w:id="90"/>
      <w:bookmarkStart w:id="91" w:name="_Toc184310325"/>
      <w:bookmarkEnd w:id="91"/>
      <w:bookmarkStart w:id="92" w:name="_Toc184310331"/>
      <w:bookmarkEnd w:id="92"/>
      <w:bookmarkStart w:id="93" w:name="_Toc184308080"/>
      <w:bookmarkEnd w:id="93"/>
      <w:bookmarkStart w:id="94" w:name="_Toc184313270"/>
      <w:bookmarkEnd w:id="94"/>
      <w:bookmarkStart w:id="95" w:name="_Toc184313289"/>
      <w:bookmarkEnd w:id="95"/>
      <w:bookmarkStart w:id="96" w:name="_Toc184310295"/>
      <w:bookmarkEnd w:id="96"/>
      <w:bookmarkStart w:id="97" w:name="_Toc184312070"/>
      <w:bookmarkEnd w:id="97"/>
      <w:bookmarkStart w:id="98" w:name="_Toc184313260"/>
      <w:bookmarkEnd w:id="98"/>
      <w:bookmarkStart w:id="99" w:name="_Toc184313302"/>
      <w:bookmarkEnd w:id="99"/>
      <w:bookmarkStart w:id="100" w:name="_Toc184314422"/>
      <w:bookmarkEnd w:id="100"/>
      <w:bookmarkStart w:id="101" w:name="_Toc184314440"/>
      <w:bookmarkEnd w:id="101"/>
      <w:bookmarkStart w:id="102" w:name="_Toc184313307"/>
      <w:bookmarkEnd w:id="102"/>
      <w:bookmarkStart w:id="103" w:name="_Toc184312076"/>
      <w:bookmarkEnd w:id="103"/>
      <w:bookmarkStart w:id="104" w:name="_Toc184313303"/>
      <w:bookmarkEnd w:id="104"/>
      <w:bookmarkStart w:id="105" w:name="_Toc184310285"/>
      <w:bookmarkEnd w:id="105"/>
      <w:bookmarkStart w:id="106" w:name="_Toc184312126"/>
      <w:bookmarkEnd w:id="106"/>
      <w:bookmarkStart w:id="107" w:name="_Toc184310342"/>
      <w:bookmarkEnd w:id="107"/>
      <w:bookmarkStart w:id="108" w:name="_Toc184312125"/>
      <w:bookmarkEnd w:id="108"/>
      <w:bookmarkStart w:id="109" w:name="_Toc184313249"/>
      <w:bookmarkEnd w:id="109"/>
      <w:bookmarkStart w:id="110" w:name="_Toc184313286"/>
      <w:bookmarkEnd w:id="110"/>
      <w:bookmarkStart w:id="111" w:name="_Toc184308052"/>
      <w:bookmarkEnd w:id="111"/>
      <w:bookmarkStart w:id="112" w:name="_Toc184314420"/>
      <w:bookmarkEnd w:id="112"/>
      <w:bookmarkStart w:id="113" w:name="_Toc184313306"/>
      <w:bookmarkEnd w:id="113"/>
      <w:bookmarkStart w:id="114" w:name="_Toc184312072"/>
      <w:bookmarkEnd w:id="114"/>
      <w:bookmarkStart w:id="115" w:name="_Toc184313262"/>
      <w:bookmarkEnd w:id="115"/>
      <w:bookmarkStart w:id="116" w:name="_Toc184312087"/>
      <w:bookmarkEnd w:id="116"/>
      <w:bookmarkStart w:id="117" w:name="_Toc184308108"/>
      <w:bookmarkEnd w:id="117"/>
      <w:bookmarkStart w:id="118" w:name="_Toc184314417"/>
      <w:bookmarkEnd w:id="118"/>
      <w:bookmarkStart w:id="119" w:name="_Toc184314481"/>
      <w:bookmarkEnd w:id="119"/>
      <w:bookmarkStart w:id="120" w:name="_Toc184314473"/>
      <w:bookmarkEnd w:id="120"/>
      <w:bookmarkStart w:id="121" w:name="_Toc184313259"/>
      <w:bookmarkEnd w:id="121"/>
      <w:bookmarkStart w:id="122" w:name="_Toc184308055"/>
      <w:bookmarkEnd w:id="122"/>
      <w:bookmarkStart w:id="123" w:name="_Toc184310333"/>
      <w:bookmarkEnd w:id="123"/>
      <w:bookmarkStart w:id="124" w:name="_Toc184313250"/>
      <w:bookmarkEnd w:id="124"/>
      <w:bookmarkStart w:id="125" w:name="_Toc184312091"/>
      <w:bookmarkEnd w:id="125"/>
      <w:bookmarkStart w:id="126" w:name="_Toc184312085"/>
      <w:bookmarkEnd w:id="126"/>
      <w:bookmarkStart w:id="127" w:name="_Toc184310340"/>
      <w:bookmarkEnd w:id="127"/>
      <w:bookmarkStart w:id="128" w:name="_Toc184312068"/>
      <w:bookmarkEnd w:id="128"/>
      <w:bookmarkStart w:id="129" w:name="_Toc184314423"/>
      <w:bookmarkEnd w:id="129"/>
      <w:bookmarkStart w:id="130" w:name="_Toc184312095"/>
      <w:bookmarkEnd w:id="130"/>
      <w:bookmarkStart w:id="131" w:name="_Toc184313291"/>
      <w:bookmarkEnd w:id="131"/>
      <w:bookmarkStart w:id="132" w:name="_Toc184310317"/>
      <w:bookmarkEnd w:id="132"/>
      <w:bookmarkStart w:id="133" w:name="_Toc184312115"/>
      <w:bookmarkEnd w:id="133"/>
      <w:bookmarkStart w:id="134" w:name="_Toc184308095"/>
      <w:bookmarkEnd w:id="134"/>
      <w:bookmarkStart w:id="135" w:name="_Toc184308069"/>
      <w:bookmarkEnd w:id="135"/>
      <w:bookmarkStart w:id="136" w:name="_Toc184308084"/>
      <w:bookmarkEnd w:id="136"/>
      <w:bookmarkStart w:id="137" w:name="_Toc184313274"/>
      <w:bookmarkEnd w:id="137"/>
      <w:bookmarkStart w:id="138" w:name="_Toc184312111"/>
      <w:bookmarkEnd w:id="138"/>
      <w:bookmarkStart w:id="139" w:name="_Toc184310281"/>
      <w:bookmarkEnd w:id="139"/>
      <w:bookmarkStart w:id="140" w:name="_Toc184312134"/>
      <w:bookmarkEnd w:id="140"/>
      <w:bookmarkStart w:id="141" w:name="_Toc184312133"/>
      <w:bookmarkEnd w:id="141"/>
      <w:bookmarkStart w:id="142" w:name="_Toc184314441"/>
      <w:bookmarkEnd w:id="142"/>
      <w:bookmarkStart w:id="143" w:name="_Toc184310307"/>
      <w:bookmarkEnd w:id="143"/>
      <w:bookmarkStart w:id="144" w:name="_Toc184314428"/>
      <w:bookmarkEnd w:id="144"/>
      <w:bookmarkStart w:id="145" w:name="_Toc184310282"/>
      <w:bookmarkEnd w:id="145"/>
      <w:bookmarkStart w:id="146" w:name="_Toc184314418"/>
      <w:bookmarkEnd w:id="146"/>
      <w:bookmarkStart w:id="147" w:name="_Toc184308106"/>
      <w:bookmarkEnd w:id="147"/>
      <w:bookmarkStart w:id="148" w:name="_Toc184310337"/>
      <w:bookmarkEnd w:id="148"/>
      <w:bookmarkStart w:id="149" w:name="_Toc184310341"/>
      <w:bookmarkEnd w:id="149"/>
      <w:bookmarkStart w:id="150" w:name="_Toc184308051"/>
      <w:bookmarkEnd w:id="150"/>
      <w:bookmarkStart w:id="151" w:name="_Toc184312123"/>
      <w:bookmarkEnd w:id="151"/>
      <w:bookmarkStart w:id="152" w:name="_Toc184312127"/>
      <w:bookmarkEnd w:id="152"/>
      <w:bookmarkStart w:id="153" w:name="_Toc184312103"/>
      <w:bookmarkEnd w:id="153"/>
      <w:bookmarkStart w:id="154" w:name="_Toc184313246"/>
      <w:bookmarkEnd w:id="154"/>
      <w:bookmarkStart w:id="155" w:name="_Toc184310344"/>
      <w:bookmarkEnd w:id="155"/>
      <w:bookmarkStart w:id="156" w:name="_Toc184313277"/>
      <w:bookmarkEnd w:id="156"/>
      <w:bookmarkStart w:id="157" w:name="_Toc184308054"/>
      <w:bookmarkEnd w:id="157"/>
      <w:bookmarkStart w:id="158" w:name="_Toc184314415"/>
      <w:bookmarkEnd w:id="158"/>
      <w:bookmarkStart w:id="159" w:name="_Toc184310306"/>
      <w:bookmarkEnd w:id="159"/>
      <w:bookmarkStart w:id="160" w:name="_Toc184308089"/>
      <w:bookmarkEnd w:id="160"/>
      <w:bookmarkStart w:id="161" w:name="_Toc184313292"/>
      <w:bookmarkEnd w:id="161"/>
      <w:bookmarkStart w:id="162" w:name="_Toc184310328"/>
      <w:bookmarkEnd w:id="162"/>
      <w:bookmarkStart w:id="163" w:name="_Toc184310293"/>
      <w:bookmarkEnd w:id="163"/>
      <w:bookmarkStart w:id="164" w:name="_Toc184313273"/>
      <w:bookmarkEnd w:id="164"/>
      <w:bookmarkStart w:id="165" w:name="_Toc184310343"/>
      <w:bookmarkEnd w:id="165"/>
      <w:bookmarkStart w:id="166" w:name="_Toc184314430"/>
      <w:bookmarkEnd w:id="166"/>
      <w:bookmarkStart w:id="167" w:name="_Toc184314477"/>
      <w:bookmarkEnd w:id="167"/>
      <w:bookmarkStart w:id="168" w:name="_Toc184308047"/>
      <w:bookmarkEnd w:id="168"/>
      <w:bookmarkStart w:id="169" w:name="_Toc184308072"/>
      <w:bookmarkEnd w:id="169"/>
      <w:bookmarkStart w:id="170" w:name="_Toc184308062"/>
      <w:bookmarkEnd w:id="170"/>
      <w:bookmarkStart w:id="171" w:name="_Toc184314412"/>
      <w:bookmarkEnd w:id="171"/>
      <w:bookmarkStart w:id="172" w:name="_Toc184310277"/>
      <w:bookmarkEnd w:id="172"/>
      <w:bookmarkStart w:id="173" w:name="_Toc184308105"/>
      <w:bookmarkEnd w:id="173"/>
      <w:bookmarkStart w:id="174" w:name="_Toc184313308"/>
      <w:bookmarkEnd w:id="174"/>
      <w:bookmarkStart w:id="175" w:name="_Toc184308076"/>
      <w:bookmarkEnd w:id="175"/>
      <w:bookmarkStart w:id="176" w:name="_Toc184308082"/>
      <w:bookmarkEnd w:id="176"/>
      <w:bookmarkStart w:id="177" w:name="_Toc184313248"/>
      <w:bookmarkEnd w:id="177"/>
      <w:bookmarkStart w:id="178" w:name="_Toc184313299"/>
      <w:bookmarkEnd w:id="178"/>
      <w:bookmarkStart w:id="179" w:name="_Toc184314416"/>
      <w:bookmarkEnd w:id="179"/>
      <w:bookmarkStart w:id="180" w:name="_Toc184312069"/>
      <w:bookmarkEnd w:id="180"/>
      <w:bookmarkStart w:id="181" w:name="_Toc184312112"/>
      <w:bookmarkEnd w:id="181"/>
      <w:bookmarkStart w:id="182" w:name="_Toc184308094"/>
      <w:bookmarkEnd w:id="182"/>
      <w:bookmarkStart w:id="183" w:name="_Toc184310287"/>
      <w:bookmarkEnd w:id="183"/>
      <w:bookmarkStart w:id="184" w:name="_Toc184313298"/>
      <w:bookmarkEnd w:id="184"/>
      <w:bookmarkStart w:id="185" w:name="_Toc184310339"/>
      <w:bookmarkEnd w:id="185"/>
      <w:bookmarkStart w:id="186" w:name="_Toc184312075"/>
      <w:bookmarkEnd w:id="186"/>
      <w:bookmarkStart w:id="187" w:name="_Toc184310324"/>
      <w:bookmarkEnd w:id="187"/>
      <w:bookmarkStart w:id="188" w:name="_Toc184312136"/>
      <w:bookmarkEnd w:id="188"/>
      <w:bookmarkStart w:id="189" w:name="_Toc184313280"/>
      <w:bookmarkEnd w:id="189"/>
      <w:bookmarkStart w:id="190" w:name="_Toc184308037"/>
      <w:bookmarkEnd w:id="190"/>
      <w:bookmarkStart w:id="191" w:name="_Toc184312102"/>
      <w:bookmarkEnd w:id="191"/>
      <w:bookmarkStart w:id="192" w:name="_Toc184308097"/>
      <w:bookmarkEnd w:id="192"/>
      <w:bookmarkStart w:id="193" w:name="_Toc184310311"/>
      <w:bookmarkEnd w:id="193"/>
      <w:bookmarkStart w:id="194" w:name="_Toc184310315"/>
      <w:bookmarkEnd w:id="194"/>
      <w:bookmarkStart w:id="195" w:name="_Toc184308040"/>
      <w:bookmarkEnd w:id="195"/>
      <w:bookmarkStart w:id="196" w:name="_Toc184308045"/>
      <w:bookmarkEnd w:id="196"/>
      <w:bookmarkStart w:id="197" w:name="_Toc184314429"/>
      <w:bookmarkEnd w:id="197"/>
      <w:bookmarkStart w:id="198" w:name="_Toc184313266"/>
      <w:bookmarkEnd w:id="198"/>
      <w:bookmarkStart w:id="199" w:name="_Toc184310313"/>
      <w:bookmarkEnd w:id="199"/>
      <w:bookmarkStart w:id="200" w:name="_Toc184312114"/>
      <w:bookmarkEnd w:id="200"/>
      <w:bookmarkStart w:id="201" w:name="_Toc184310289"/>
      <w:bookmarkEnd w:id="201"/>
      <w:bookmarkStart w:id="202" w:name="_Toc184312132"/>
      <w:bookmarkEnd w:id="202"/>
      <w:bookmarkStart w:id="203" w:name="_Toc184314431"/>
      <w:bookmarkEnd w:id="203"/>
      <w:bookmarkStart w:id="204" w:name="_Toc184308079"/>
      <w:bookmarkEnd w:id="204"/>
      <w:bookmarkStart w:id="205" w:name="_Toc184314425"/>
      <w:bookmarkEnd w:id="205"/>
      <w:bookmarkStart w:id="206" w:name="_Toc184313257"/>
      <w:bookmarkEnd w:id="206"/>
      <w:bookmarkStart w:id="207" w:name="_Toc184312082"/>
      <w:bookmarkEnd w:id="207"/>
      <w:bookmarkStart w:id="208" w:name="_Toc184313282"/>
      <w:bookmarkEnd w:id="208"/>
      <w:bookmarkStart w:id="209" w:name="_Toc184308083"/>
      <w:bookmarkEnd w:id="209"/>
      <w:bookmarkStart w:id="210" w:name="_Toc184312083"/>
      <w:bookmarkEnd w:id="210"/>
      <w:bookmarkStart w:id="211" w:name="_Toc184308049"/>
      <w:bookmarkEnd w:id="211"/>
      <w:bookmarkStart w:id="212" w:name="_Toc184312122"/>
      <w:bookmarkEnd w:id="212"/>
      <w:bookmarkStart w:id="213" w:name="_Toc184308104"/>
      <w:bookmarkEnd w:id="213"/>
      <w:bookmarkStart w:id="214" w:name="_Toc184312101"/>
      <w:bookmarkEnd w:id="214"/>
      <w:bookmarkStart w:id="215" w:name="_Toc184310332"/>
      <w:bookmarkEnd w:id="215"/>
      <w:bookmarkStart w:id="216" w:name="_Toc184312106"/>
      <w:bookmarkEnd w:id="216"/>
      <w:bookmarkStart w:id="217" w:name="_Toc184313285"/>
      <w:bookmarkEnd w:id="217"/>
      <w:bookmarkStart w:id="218" w:name="_Toc184314479"/>
      <w:bookmarkEnd w:id="218"/>
      <w:bookmarkStart w:id="219" w:name="_Toc184308039"/>
      <w:bookmarkEnd w:id="219"/>
      <w:bookmarkStart w:id="220" w:name="_Toc184314435"/>
      <w:bookmarkEnd w:id="220"/>
      <w:bookmarkStart w:id="221" w:name="_Toc184313265"/>
      <w:bookmarkEnd w:id="221"/>
      <w:bookmarkStart w:id="222" w:name="_Toc184312138"/>
      <w:bookmarkEnd w:id="222"/>
      <w:bookmarkStart w:id="223" w:name="_Toc184314470"/>
      <w:bookmarkEnd w:id="223"/>
      <w:bookmarkStart w:id="224" w:name="_Toc184312097"/>
      <w:bookmarkEnd w:id="224"/>
      <w:bookmarkStart w:id="225" w:name="_Toc184308067"/>
      <w:bookmarkEnd w:id="225"/>
      <w:bookmarkStart w:id="226" w:name="_Toc184314467"/>
      <w:bookmarkEnd w:id="226"/>
      <w:bookmarkStart w:id="227" w:name="_Toc184313254"/>
      <w:bookmarkEnd w:id="227"/>
      <w:bookmarkStart w:id="228" w:name="_Toc184314424"/>
      <w:bookmarkEnd w:id="228"/>
      <w:bookmarkStart w:id="229" w:name="_Toc184314474"/>
      <w:bookmarkEnd w:id="229"/>
      <w:bookmarkStart w:id="230" w:name="_Toc184314464"/>
      <w:bookmarkEnd w:id="230"/>
      <w:bookmarkStart w:id="231" w:name="_Toc184310302"/>
      <w:bookmarkEnd w:id="231"/>
      <w:bookmarkStart w:id="232" w:name="_Toc184312120"/>
      <w:bookmarkEnd w:id="232"/>
      <w:bookmarkStart w:id="233" w:name="_Toc184308048"/>
      <w:bookmarkEnd w:id="233"/>
      <w:bookmarkStart w:id="234" w:name="_Toc184312090"/>
      <w:bookmarkEnd w:id="234"/>
      <w:bookmarkStart w:id="235" w:name="_Toc184310335"/>
      <w:bookmarkEnd w:id="235"/>
      <w:bookmarkStart w:id="236" w:name="_Toc184314476"/>
      <w:bookmarkEnd w:id="236"/>
      <w:bookmarkStart w:id="237" w:name="_Toc184310320"/>
      <w:bookmarkEnd w:id="237"/>
      <w:bookmarkStart w:id="238" w:name="_Toc184310327"/>
      <w:bookmarkEnd w:id="238"/>
      <w:bookmarkStart w:id="239" w:name="_Toc184308046"/>
      <w:bookmarkEnd w:id="239"/>
      <w:bookmarkStart w:id="240" w:name="_Toc184310296"/>
      <w:bookmarkEnd w:id="240"/>
      <w:bookmarkStart w:id="241" w:name="_Toc184314427"/>
      <w:bookmarkEnd w:id="241"/>
      <w:bookmarkStart w:id="242" w:name="_Toc184312137"/>
      <w:bookmarkEnd w:id="242"/>
      <w:bookmarkStart w:id="243" w:name="_Toc184312096"/>
      <w:bookmarkEnd w:id="243"/>
      <w:bookmarkStart w:id="244" w:name="_Toc184310312"/>
      <w:bookmarkEnd w:id="244"/>
      <w:bookmarkStart w:id="245" w:name="_Toc184314443"/>
      <w:bookmarkEnd w:id="245"/>
      <w:bookmarkStart w:id="246" w:name="_Toc184310303"/>
      <w:bookmarkEnd w:id="246"/>
      <w:bookmarkStart w:id="247" w:name="_Toc184308102"/>
      <w:bookmarkEnd w:id="247"/>
      <w:bookmarkStart w:id="248" w:name="_Toc184310330"/>
      <w:bookmarkEnd w:id="248"/>
      <w:bookmarkStart w:id="249" w:name="_Toc184314482"/>
      <w:bookmarkEnd w:id="249"/>
      <w:bookmarkStart w:id="250" w:name="_Toc184314480"/>
      <w:bookmarkEnd w:id="250"/>
      <w:bookmarkStart w:id="251" w:name="_Toc184313261"/>
      <w:bookmarkEnd w:id="251"/>
      <w:bookmarkStart w:id="252" w:name="_Toc184310292"/>
      <w:bookmarkEnd w:id="252"/>
      <w:bookmarkStart w:id="253" w:name="_Toc184313304"/>
      <w:bookmarkEnd w:id="253"/>
      <w:bookmarkStart w:id="254" w:name="_Toc184314444"/>
      <w:bookmarkEnd w:id="254"/>
      <w:bookmarkStart w:id="255" w:name="_Toc184310298"/>
      <w:bookmarkEnd w:id="255"/>
      <w:bookmarkStart w:id="256" w:name="_Toc184308041"/>
      <w:bookmarkEnd w:id="256"/>
      <w:bookmarkStart w:id="257" w:name="_Toc184314465"/>
      <w:bookmarkEnd w:id="257"/>
      <w:bookmarkStart w:id="258" w:name="_Toc184313300"/>
      <w:bookmarkEnd w:id="258"/>
      <w:bookmarkStart w:id="259" w:name="_Toc184314456"/>
      <w:bookmarkEnd w:id="259"/>
      <w:bookmarkStart w:id="260" w:name="_Toc184312089"/>
      <w:bookmarkEnd w:id="260"/>
      <w:bookmarkStart w:id="261" w:name="_Toc184312079"/>
      <w:bookmarkEnd w:id="261"/>
      <w:bookmarkStart w:id="262" w:name="_Toc184314455"/>
      <w:bookmarkEnd w:id="262"/>
      <w:bookmarkStart w:id="263" w:name="_Toc184308060"/>
      <w:bookmarkEnd w:id="263"/>
      <w:bookmarkStart w:id="264" w:name="_Toc184312084"/>
      <w:bookmarkEnd w:id="264"/>
      <w:bookmarkStart w:id="265" w:name="_Toc184312100"/>
      <w:bookmarkEnd w:id="265"/>
      <w:bookmarkStart w:id="266" w:name="_Toc184314461"/>
      <w:bookmarkEnd w:id="266"/>
      <w:bookmarkStart w:id="267" w:name="_Toc184313247"/>
      <w:bookmarkEnd w:id="267"/>
      <w:bookmarkStart w:id="268" w:name="_Toc184314421"/>
      <w:bookmarkEnd w:id="268"/>
      <w:bookmarkStart w:id="269" w:name="_Toc184312121"/>
      <w:bookmarkEnd w:id="269"/>
      <w:bookmarkStart w:id="270" w:name="_Toc184312105"/>
      <w:bookmarkEnd w:id="270"/>
      <w:bookmarkStart w:id="271" w:name="_Toc184310323"/>
      <w:bookmarkEnd w:id="271"/>
      <w:bookmarkStart w:id="272" w:name="_Toc184314462"/>
      <w:bookmarkEnd w:id="272"/>
      <w:bookmarkStart w:id="273" w:name="_Toc184308059"/>
      <w:bookmarkEnd w:id="273"/>
      <w:bookmarkStart w:id="274" w:name="_Toc184312107"/>
      <w:bookmarkEnd w:id="274"/>
      <w:bookmarkStart w:id="275" w:name="_Toc184313309"/>
      <w:bookmarkEnd w:id="275"/>
      <w:bookmarkStart w:id="276" w:name="_Toc184313288"/>
      <w:bookmarkEnd w:id="276"/>
      <w:bookmarkStart w:id="277" w:name="_Toc184314448"/>
      <w:bookmarkEnd w:id="277"/>
      <w:bookmarkStart w:id="278" w:name="_Toc184310309"/>
      <w:bookmarkEnd w:id="278"/>
      <w:bookmarkStart w:id="279" w:name="_Toc184308099"/>
      <w:bookmarkEnd w:id="279"/>
      <w:bookmarkStart w:id="280" w:name="_Toc184312067"/>
      <w:bookmarkEnd w:id="280"/>
      <w:bookmarkStart w:id="281" w:name="_Toc184313256"/>
      <w:bookmarkEnd w:id="281"/>
      <w:bookmarkStart w:id="282" w:name="_Toc184314460"/>
      <w:bookmarkEnd w:id="282"/>
      <w:bookmarkStart w:id="283" w:name="_Toc184308077"/>
      <w:bookmarkEnd w:id="283"/>
      <w:bookmarkStart w:id="284" w:name="_Toc184314472"/>
      <w:bookmarkEnd w:id="284"/>
      <w:bookmarkStart w:id="285" w:name="_Toc184313293"/>
      <w:bookmarkEnd w:id="285"/>
      <w:bookmarkStart w:id="286" w:name="_Toc184313296"/>
      <w:bookmarkEnd w:id="286"/>
      <w:bookmarkStart w:id="287" w:name="_Toc184310310"/>
      <w:bookmarkEnd w:id="287"/>
      <w:bookmarkStart w:id="288" w:name="_Toc184312077"/>
      <w:bookmarkEnd w:id="288"/>
      <w:bookmarkStart w:id="289" w:name="_Toc184310300"/>
      <w:bookmarkEnd w:id="289"/>
      <w:bookmarkStart w:id="290" w:name="_Toc184313305"/>
      <w:bookmarkEnd w:id="290"/>
      <w:bookmarkStart w:id="291" w:name="_Toc184310294"/>
      <w:bookmarkEnd w:id="291"/>
      <w:bookmarkStart w:id="292" w:name="_Toc184314475"/>
      <w:bookmarkEnd w:id="292"/>
      <w:bookmarkStart w:id="293" w:name="_Toc184313290"/>
      <w:bookmarkEnd w:id="293"/>
      <w:bookmarkStart w:id="294" w:name="_Toc184312074"/>
      <w:bookmarkEnd w:id="294"/>
      <w:bookmarkStart w:id="295" w:name="_Toc184308096"/>
      <w:bookmarkEnd w:id="295"/>
      <w:bookmarkStart w:id="296" w:name="_Toc184313297"/>
      <w:bookmarkEnd w:id="296"/>
      <w:bookmarkStart w:id="297" w:name="_Toc184312129"/>
      <w:bookmarkEnd w:id="297"/>
      <w:bookmarkStart w:id="298" w:name="_Toc184312131"/>
      <w:bookmarkEnd w:id="298"/>
      <w:bookmarkStart w:id="299" w:name="_Toc184313241"/>
      <w:bookmarkEnd w:id="299"/>
      <w:bookmarkStart w:id="300" w:name="_Toc184314426"/>
      <w:bookmarkEnd w:id="300"/>
      <w:bookmarkStart w:id="301" w:name="_Toc184313272"/>
      <w:bookmarkEnd w:id="301"/>
      <w:bookmarkStart w:id="302" w:name="_Toc184308071"/>
      <w:bookmarkEnd w:id="302"/>
      <w:bookmarkStart w:id="303" w:name="_Toc184312078"/>
      <w:bookmarkEnd w:id="303"/>
      <w:bookmarkStart w:id="304" w:name="_Toc184313283"/>
      <w:bookmarkEnd w:id="304"/>
      <w:bookmarkStart w:id="305" w:name="_Toc184314432"/>
      <w:bookmarkEnd w:id="305"/>
      <w:bookmarkStart w:id="306" w:name="_Toc184314468"/>
      <w:bookmarkEnd w:id="306"/>
      <w:bookmarkStart w:id="307" w:name="_Toc184314410"/>
      <w:bookmarkEnd w:id="307"/>
      <w:bookmarkStart w:id="308" w:name="_Toc184314439"/>
      <w:bookmarkEnd w:id="308"/>
      <w:bookmarkStart w:id="309" w:name="_Toc184308061"/>
      <w:bookmarkEnd w:id="309"/>
      <w:bookmarkStart w:id="310" w:name="_Toc184308098"/>
      <w:bookmarkEnd w:id="310"/>
      <w:bookmarkStart w:id="311" w:name="_Toc184310308"/>
      <w:bookmarkEnd w:id="311"/>
      <w:bookmarkStart w:id="312" w:name="_Toc184312099"/>
      <w:bookmarkEnd w:id="312"/>
      <w:bookmarkStart w:id="313" w:name="_Toc184312073"/>
      <w:bookmarkEnd w:id="313"/>
      <w:bookmarkStart w:id="314" w:name="_Toc184308093"/>
      <w:bookmarkEnd w:id="314"/>
      <w:bookmarkStart w:id="315" w:name="_Toc184314450"/>
      <w:bookmarkEnd w:id="315"/>
      <w:bookmarkStart w:id="316" w:name="_Toc184313275"/>
      <w:bookmarkEnd w:id="316"/>
      <w:bookmarkStart w:id="317" w:name="_Toc184310329"/>
      <w:bookmarkEnd w:id="317"/>
      <w:bookmarkStart w:id="318" w:name="_Toc184310290"/>
      <w:bookmarkEnd w:id="318"/>
      <w:bookmarkStart w:id="319" w:name="_Toc184313251"/>
      <w:bookmarkEnd w:id="319"/>
      <w:bookmarkStart w:id="320" w:name="_Toc184308053"/>
      <w:bookmarkEnd w:id="320"/>
      <w:bookmarkStart w:id="321" w:name="_Toc184314447"/>
      <w:bookmarkEnd w:id="321"/>
      <w:bookmarkStart w:id="322" w:name="_Toc184313269"/>
      <w:bookmarkEnd w:id="322"/>
      <w:bookmarkStart w:id="323" w:name="_Toc184312098"/>
      <w:bookmarkEnd w:id="323"/>
      <w:bookmarkStart w:id="324" w:name="_Toc184314471"/>
      <w:bookmarkEnd w:id="324"/>
      <w:bookmarkStart w:id="325" w:name="_Toc184310321"/>
      <w:bookmarkEnd w:id="325"/>
      <w:bookmarkStart w:id="326" w:name="_Toc184314469"/>
      <w:bookmarkEnd w:id="326"/>
      <w:bookmarkStart w:id="327" w:name="_Toc184314463"/>
      <w:bookmarkEnd w:id="327"/>
      <w:bookmarkStart w:id="328" w:name="_Toc184308088"/>
      <w:bookmarkEnd w:id="328"/>
      <w:bookmarkStart w:id="329" w:name="_Toc184314434"/>
      <w:bookmarkEnd w:id="329"/>
      <w:bookmarkStart w:id="330" w:name="_Toc184308090"/>
      <w:bookmarkEnd w:id="330"/>
      <w:bookmarkStart w:id="331" w:name="_Toc184308043"/>
      <w:bookmarkEnd w:id="331"/>
      <w:bookmarkStart w:id="332" w:name="_Toc184312094"/>
      <w:bookmarkEnd w:id="332"/>
      <w:bookmarkStart w:id="333" w:name="_Toc184313287"/>
      <w:bookmarkEnd w:id="333"/>
      <w:bookmarkStart w:id="334" w:name="_Toc184310273"/>
      <w:bookmarkEnd w:id="334"/>
      <w:bookmarkStart w:id="335" w:name="_Toc184308086"/>
      <w:bookmarkEnd w:id="335"/>
      <w:bookmarkStart w:id="336" w:name="_Toc184314438"/>
      <w:bookmarkEnd w:id="336"/>
      <w:bookmarkStart w:id="337" w:name="_Toc184312130"/>
      <w:bookmarkEnd w:id="337"/>
      <w:bookmarkStart w:id="338" w:name="_Toc184313255"/>
      <w:bookmarkEnd w:id="338"/>
      <w:bookmarkStart w:id="339" w:name="_Toc184308063"/>
      <w:bookmarkEnd w:id="339"/>
      <w:bookmarkStart w:id="340" w:name="_Toc184308087"/>
      <w:bookmarkEnd w:id="340"/>
      <w:bookmarkStart w:id="341" w:name="_Toc184308101"/>
      <w:bookmarkEnd w:id="341"/>
      <w:bookmarkStart w:id="342" w:name="_Toc184310338"/>
      <w:bookmarkEnd w:id="342"/>
      <w:bookmarkStart w:id="343" w:name="_Toc184312116"/>
      <w:bookmarkEnd w:id="343"/>
      <w:bookmarkStart w:id="344" w:name="_Toc184310316"/>
      <w:bookmarkEnd w:id="344"/>
      <w:bookmarkStart w:id="345" w:name="_Toc184310326"/>
      <w:bookmarkEnd w:id="345"/>
      <w:bookmarkStart w:id="346" w:name="_Toc184314452"/>
      <w:bookmarkEnd w:id="346"/>
      <w:bookmarkStart w:id="347" w:name="_Toc184310319"/>
      <w:bookmarkEnd w:id="347"/>
      <w:bookmarkStart w:id="348" w:name="_Toc184313240"/>
      <w:bookmarkEnd w:id="348"/>
      <w:bookmarkStart w:id="349" w:name="_Toc184308064"/>
      <w:bookmarkEnd w:id="349"/>
      <w:bookmarkStart w:id="350" w:name="_Toc184312135"/>
      <w:bookmarkEnd w:id="350"/>
      <w:bookmarkStart w:id="351" w:name="_Toc184313252"/>
      <w:bookmarkEnd w:id="351"/>
      <w:bookmarkStart w:id="352" w:name="_Toc184314458"/>
      <w:bookmarkEnd w:id="352"/>
      <w:bookmarkStart w:id="353" w:name="_Toc184314446"/>
      <w:bookmarkEnd w:id="353"/>
      <w:bookmarkStart w:id="354" w:name="_Toc184308044"/>
      <w:bookmarkEnd w:id="354"/>
      <w:bookmarkStart w:id="355" w:name="_Toc184314414"/>
      <w:bookmarkEnd w:id="355"/>
      <w:bookmarkStart w:id="356" w:name="_Toc184310280"/>
      <w:bookmarkEnd w:id="356"/>
      <w:bookmarkStart w:id="357" w:name="_Toc184310276"/>
      <w:bookmarkEnd w:id="357"/>
      <w:bookmarkStart w:id="358" w:name="_Toc184313268"/>
      <w:bookmarkEnd w:id="358"/>
      <w:bookmarkStart w:id="359" w:name="_Toc184312117"/>
      <w:bookmarkEnd w:id="359"/>
      <w:bookmarkStart w:id="360" w:name="_Toc184312109"/>
      <w:bookmarkEnd w:id="360"/>
      <w:bookmarkStart w:id="361" w:name="_Toc184313310"/>
      <w:bookmarkEnd w:id="361"/>
      <w:bookmarkStart w:id="362" w:name="_Toc184312118"/>
      <w:bookmarkEnd w:id="362"/>
      <w:bookmarkStart w:id="363" w:name="_Toc184313264"/>
      <w:bookmarkEnd w:id="363"/>
      <w:bookmarkStart w:id="364" w:name="_Toc184313284"/>
      <w:bookmarkEnd w:id="364"/>
      <w:bookmarkStart w:id="365" w:name="_Toc184313276"/>
      <w:bookmarkEnd w:id="365"/>
      <w:bookmarkStart w:id="366" w:name="_Toc184310275"/>
      <w:bookmarkEnd w:id="366"/>
      <w:bookmarkStart w:id="367" w:name="_Toc184313278"/>
      <w:bookmarkEnd w:id="367"/>
      <w:bookmarkStart w:id="368" w:name="_Toc184314453"/>
      <w:bookmarkEnd w:id="368"/>
      <w:bookmarkStart w:id="369" w:name="_Toc184310288"/>
      <w:bookmarkEnd w:id="369"/>
      <w:bookmarkStart w:id="370" w:name="_Toc184310297"/>
      <w:bookmarkEnd w:id="370"/>
      <w:bookmarkStart w:id="371" w:name="_Toc184313279"/>
      <w:bookmarkEnd w:id="371"/>
      <w:bookmarkStart w:id="372" w:name="_Toc184314442"/>
      <w:bookmarkEnd w:id="372"/>
      <w:bookmarkStart w:id="373" w:name="_Toc184308078"/>
      <w:bookmarkEnd w:id="373"/>
      <w:bookmarkStart w:id="374" w:name="_Toc184310301"/>
      <w:bookmarkEnd w:id="374"/>
      <w:bookmarkStart w:id="375" w:name="_Toc184310305"/>
      <w:bookmarkEnd w:id="375"/>
      <w:bookmarkStart w:id="376" w:name="_Toc184313263"/>
      <w:bookmarkEnd w:id="376"/>
      <w:bookmarkStart w:id="377" w:name="_Toc184313295"/>
      <w:bookmarkEnd w:id="377"/>
      <w:bookmarkStart w:id="378" w:name="_Toc184313253"/>
      <w:bookmarkEnd w:id="378"/>
      <w:bookmarkStart w:id="379" w:name="_Toc184308091"/>
      <w:bookmarkEnd w:id="379"/>
      <w:bookmarkStart w:id="380" w:name="_Toc184312110"/>
      <w:bookmarkEnd w:id="380"/>
      <w:bookmarkStart w:id="381" w:name="_Toc184312071"/>
      <w:bookmarkEnd w:id="381"/>
      <w:bookmarkStart w:id="382" w:name="_Toc184310272"/>
      <w:bookmarkEnd w:id="382"/>
      <w:bookmarkStart w:id="383" w:name="_Toc184308107"/>
      <w:bookmarkEnd w:id="383"/>
      <w:bookmarkStart w:id="384" w:name="_Toc184308056"/>
      <w:bookmarkEnd w:id="384"/>
      <w:bookmarkStart w:id="385" w:name="_Toc184310304"/>
      <w:bookmarkEnd w:id="385"/>
      <w:bookmarkStart w:id="386" w:name="_Toc184310286"/>
      <w:bookmarkEnd w:id="386"/>
      <w:bookmarkStart w:id="387" w:name="_Toc184310291"/>
      <w:bookmarkEnd w:id="387"/>
      <w:bookmarkStart w:id="388" w:name="_Toc184312128"/>
      <w:bookmarkEnd w:id="388"/>
      <w:bookmarkStart w:id="389" w:name="_Toc184308050"/>
      <w:bookmarkEnd w:id="389"/>
      <w:bookmarkStart w:id="390" w:name="_Toc184313281"/>
      <w:bookmarkEnd w:id="390"/>
      <w:bookmarkStart w:id="391" w:name="_Toc184310284"/>
      <w:bookmarkEnd w:id="391"/>
      <w:bookmarkStart w:id="392" w:name="_Toc184308057"/>
      <w:bookmarkEnd w:id="392"/>
      <w:bookmarkStart w:id="393" w:name="_Toc184314433"/>
      <w:bookmarkEnd w:id="393"/>
      <w:bookmarkStart w:id="394" w:name="_Toc184308058"/>
      <w:bookmarkEnd w:id="394"/>
      <w:bookmarkStart w:id="395" w:name="_Toc184312080"/>
      <w:bookmarkEnd w:id="395"/>
      <w:bookmarkStart w:id="396" w:name="_Toc184310334"/>
      <w:bookmarkEnd w:id="396"/>
      <w:bookmarkStart w:id="397" w:name="_Toc184310318"/>
      <w:bookmarkEnd w:id="397"/>
      <w:bookmarkStart w:id="398" w:name="_Toc184310279"/>
      <w:bookmarkEnd w:id="398"/>
      <w:bookmarkStart w:id="399" w:name="_Toc184308036"/>
      <w:bookmarkEnd w:id="399"/>
      <w:bookmarkStart w:id="400" w:name="_Toc184308081"/>
      <w:bookmarkEnd w:id="400"/>
      <w:bookmarkStart w:id="401" w:name="_Toc184314436"/>
      <w:bookmarkEnd w:id="401"/>
      <w:bookmarkStart w:id="402" w:name="_Toc184314419"/>
      <w:bookmarkEnd w:id="402"/>
      <w:r>
        <w:rPr>
          <w:rFonts w:hint="eastAsia" w:ascii="宋体" w:hAnsi="宋体" w:cs="宋体"/>
          <w:b/>
          <w:sz w:val="36"/>
          <w:szCs w:val="36"/>
        </w:rPr>
        <w:t>评标办法</w:t>
      </w:r>
    </w:p>
    <w:p w14:paraId="604228B6">
      <w:pPr>
        <w:snapToGrid w:val="0"/>
        <w:spacing w:line="360" w:lineRule="auto"/>
        <w:jc w:val="center"/>
        <w:rPr>
          <w:rFonts w:hint="eastAsia" w:ascii="宋体" w:hAnsi="宋体" w:eastAsia="宋体" w:cs="宋体"/>
          <w:b/>
          <w:sz w:val="32"/>
          <w:szCs w:val="20"/>
          <w:lang w:val="en-US" w:eastAsia="zh-CN"/>
        </w:rPr>
      </w:pPr>
      <w:r>
        <w:rPr>
          <w:rFonts w:hint="eastAsia" w:ascii="宋体" w:hAnsi="宋体" w:cs="宋体"/>
          <w:b/>
          <w:sz w:val="32"/>
          <w:szCs w:val="20"/>
        </w:rPr>
        <w:t>评标办法前附表</w:t>
      </w:r>
    </w:p>
    <w:tbl>
      <w:tblPr>
        <w:tblStyle w:val="967"/>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6902"/>
        <w:gridCol w:w="1090"/>
        <w:gridCol w:w="980"/>
      </w:tblGrid>
      <w:tr w14:paraId="40223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46" w:type="dxa"/>
            <w:vAlign w:val="top"/>
          </w:tcPr>
          <w:p w14:paraId="2A5543E3">
            <w:pPr>
              <w:spacing w:line="245" w:lineRule="auto"/>
              <w:rPr>
                <w:rFonts w:hint="eastAsia" w:ascii="宋体" w:hAnsi="宋体" w:eastAsia="宋体" w:cs="宋体"/>
                <w:color w:val="auto"/>
                <w:sz w:val="24"/>
                <w:szCs w:val="24"/>
                <w:highlight w:val="none"/>
              </w:rPr>
            </w:pPr>
          </w:p>
          <w:p w14:paraId="12034FDE">
            <w:pPr>
              <w:pStyle w:val="342"/>
              <w:spacing w:before="78" w:line="222" w:lineRule="auto"/>
              <w:ind w:left="29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序号</w:t>
            </w:r>
          </w:p>
        </w:tc>
        <w:tc>
          <w:tcPr>
            <w:tcW w:w="6902" w:type="dxa"/>
            <w:vAlign w:val="center"/>
          </w:tcPr>
          <w:p w14:paraId="43F074FB">
            <w:pPr>
              <w:keepNext w:val="0"/>
              <w:keepLines w:val="0"/>
              <w:pageBreakBefore w:val="0"/>
              <w:kinsoku/>
              <w:wordWrap/>
              <w:overflowPunct/>
              <w:topLinePunct w:val="0"/>
              <w:autoSpaceDE/>
              <w:autoSpaceDN/>
              <w:bidi w:val="0"/>
              <w:adjustRightInd w:val="0"/>
              <w:spacing w:line="245" w:lineRule="auto"/>
              <w:ind w:left="0" w:right="0" w:firstLine="0"/>
              <w:jc w:val="both"/>
              <w:textAlignment w:val="auto"/>
              <w:rPr>
                <w:rFonts w:hint="default" w:ascii="宋体" w:hAnsi="宋体" w:eastAsia="宋体" w:cs="宋体"/>
                <w:color w:val="auto"/>
                <w:sz w:val="24"/>
                <w:szCs w:val="24"/>
                <w:highlight w:val="none"/>
                <w:lang w:val="en-US" w:eastAsia="zh-CN"/>
              </w:rPr>
            </w:pPr>
          </w:p>
          <w:p w14:paraId="121BCB6B">
            <w:pPr>
              <w:pStyle w:val="342"/>
              <w:keepNext w:val="0"/>
              <w:keepLines w:val="0"/>
              <w:pageBreakBefore w:val="0"/>
              <w:kinsoku/>
              <w:wordWrap/>
              <w:overflowPunct/>
              <w:topLinePunct w:val="0"/>
              <w:autoSpaceDE/>
              <w:autoSpaceDN/>
              <w:bidi w:val="0"/>
              <w:adjustRightInd w:val="0"/>
              <w:spacing w:before="0" w:after="0" w:line="222"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评标标准</w:t>
            </w:r>
          </w:p>
        </w:tc>
        <w:tc>
          <w:tcPr>
            <w:tcW w:w="1090" w:type="dxa"/>
            <w:vAlign w:val="center"/>
          </w:tcPr>
          <w:p w14:paraId="145C2DA5">
            <w:pPr>
              <w:spacing w:line="245" w:lineRule="auto"/>
              <w:jc w:val="both"/>
              <w:rPr>
                <w:rFonts w:hint="eastAsia" w:ascii="宋体" w:hAnsi="宋体" w:eastAsia="宋体" w:cs="宋体"/>
                <w:color w:val="auto"/>
                <w:sz w:val="24"/>
                <w:szCs w:val="24"/>
                <w:highlight w:val="none"/>
              </w:rPr>
            </w:pPr>
          </w:p>
          <w:p w14:paraId="664CF8B4">
            <w:pPr>
              <w:pStyle w:val="342"/>
              <w:spacing w:before="78" w:line="222" w:lineRule="auto"/>
              <w:ind w:left="272"/>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权重</w:t>
            </w:r>
          </w:p>
        </w:tc>
        <w:tc>
          <w:tcPr>
            <w:tcW w:w="980" w:type="dxa"/>
            <w:vAlign w:val="center"/>
          </w:tcPr>
          <w:p w14:paraId="25359BBB">
            <w:pPr>
              <w:spacing w:line="425" w:lineRule="auto"/>
              <w:jc w:val="both"/>
              <w:rPr>
                <w:rFonts w:hint="eastAsia" w:ascii="宋体" w:hAnsi="宋体" w:eastAsia="宋体" w:cs="宋体"/>
                <w:color w:val="auto"/>
                <w:sz w:val="24"/>
                <w:szCs w:val="24"/>
                <w:highlight w:val="none"/>
              </w:rPr>
            </w:pPr>
          </w:p>
          <w:p w14:paraId="6E8AC94C">
            <w:pPr>
              <w:pStyle w:val="342"/>
              <w:spacing w:before="78" w:line="224"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主观分/</w:t>
            </w:r>
          </w:p>
          <w:p w14:paraId="34921F73">
            <w:pPr>
              <w:pStyle w:val="342"/>
              <w:spacing w:before="18" w:line="223" w:lineRule="auto"/>
              <w:ind w:left="224"/>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客观分</w:t>
            </w:r>
          </w:p>
          <w:p w14:paraId="7D3265CE">
            <w:pPr>
              <w:pStyle w:val="342"/>
              <w:spacing w:before="22" w:line="220" w:lineRule="auto"/>
              <w:ind w:left="340"/>
              <w:jc w:val="center"/>
              <w:rPr>
                <w:rFonts w:hint="eastAsia" w:ascii="宋体" w:hAnsi="宋体" w:eastAsia="宋体" w:cs="宋体"/>
                <w:color w:val="auto"/>
                <w:sz w:val="24"/>
                <w:szCs w:val="24"/>
                <w:highlight w:val="none"/>
              </w:rPr>
            </w:pPr>
          </w:p>
        </w:tc>
      </w:tr>
      <w:tr w14:paraId="3925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1046" w:type="dxa"/>
            <w:vAlign w:val="center"/>
          </w:tcPr>
          <w:p w14:paraId="421FAB35">
            <w:pPr>
              <w:pStyle w:val="342"/>
              <w:spacing w:before="78" w:line="181"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902" w:type="dxa"/>
            <w:vAlign w:val="top"/>
          </w:tcPr>
          <w:p w14:paraId="79E9B044">
            <w:pPr>
              <w:pStyle w:val="342"/>
              <w:keepNext w:val="0"/>
              <w:keepLines w:val="0"/>
              <w:pageBreakBefore w:val="0"/>
              <w:kinsoku/>
              <w:wordWrap/>
              <w:overflowPunct/>
              <w:topLinePunct w:val="0"/>
              <w:autoSpaceDE/>
              <w:autoSpaceDN/>
              <w:bidi w:val="0"/>
              <w:adjustRightInd w:val="0"/>
              <w:spacing w:before="0" w:after="0" w:line="223" w:lineRule="auto"/>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业绩证明：自2022年01月01日（以合同签订时间为准）以来供应商具有的类似项目业绩情况，每个业绩得 0.5分，最高得 1 分。</w:t>
            </w:r>
          </w:p>
          <w:p w14:paraId="0410A79F">
            <w:pPr>
              <w:keepNext w:val="0"/>
              <w:keepLines w:val="0"/>
              <w:pageBreakBefore w:val="0"/>
              <w:kinsoku/>
              <w:wordWrap/>
              <w:overflowPunct/>
              <w:topLinePunct w:val="0"/>
              <w:autoSpaceDE/>
              <w:autoSpaceDN/>
              <w:bidi w:val="0"/>
              <w:adjustRightInd w:val="0"/>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证明材料：类似项目系指给予残疾人提供过康养护理或助餐助洁或基本医疗或康复评估业绩经验</w:t>
            </w:r>
            <w:r>
              <w:rPr>
                <w:rFonts w:hint="eastAsia" w:ascii="宋体" w:hAnsi="宋体" w:eastAsia="宋体" w:cs="宋体"/>
                <w:b/>
                <w:bCs/>
                <w:color w:val="auto"/>
                <w:spacing w:val="-1"/>
                <w:sz w:val="24"/>
                <w:szCs w:val="24"/>
                <w:highlight w:val="none"/>
                <w:lang w:eastAsia="zh-CN"/>
              </w:rPr>
              <w:t>；</w:t>
            </w:r>
            <w:r>
              <w:rPr>
                <w:rFonts w:hint="eastAsia" w:ascii="宋体" w:hAnsi="宋体" w:eastAsia="宋体" w:cs="宋体"/>
                <w:b/>
                <w:bCs/>
                <w:color w:val="auto"/>
                <w:spacing w:val="-1"/>
                <w:sz w:val="24"/>
                <w:szCs w:val="24"/>
                <w:highlight w:val="none"/>
              </w:rPr>
              <w:t>提供</w:t>
            </w:r>
            <w:r>
              <w:rPr>
                <w:rFonts w:hint="eastAsia" w:ascii="宋体" w:hAnsi="宋体" w:eastAsia="宋体" w:cs="宋体"/>
                <w:b/>
                <w:bCs/>
                <w:color w:val="auto"/>
                <w:spacing w:val="-1"/>
                <w:sz w:val="24"/>
                <w:szCs w:val="24"/>
                <w:highlight w:val="none"/>
                <w:lang w:val="en-US" w:eastAsia="zh-CN"/>
              </w:rPr>
              <w:t>证明</w:t>
            </w:r>
            <w:r>
              <w:rPr>
                <w:rFonts w:hint="eastAsia" w:ascii="宋体" w:hAnsi="宋体" w:eastAsia="宋体" w:cs="宋体"/>
                <w:b/>
                <w:bCs/>
                <w:color w:val="auto"/>
                <w:spacing w:val="-1"/>
                <w:sz w:val="24"/>
                <w:szCs w:val="24"/>
                <w:highlight w:val="none"/>
              </w:rPr>
              <w:t>合同扫描件并加盖投标人公章</w:t>
            </w:r>
            <w:r>
              <w:rPr>
                <w:rFonts w:hint="eastAsia" w:ascii="宋体" w:hAnsi="宋体" w:eastAsia="宋体" w:cs="宋体"/>
                <w:b/>
                <w:bCs/>
                <w:color w:val="auto"/>
                <w:spacing w:val="-1"/>
                <w:sz w:val="24"/>
                <w:szCs w:val="24"/>
                <w:highlight w:val="none"/>
                <w:lang w:eastAsia="zh-CN"/>
              </w:rPr>
              <w:t>。</w:t>
            </w:r>
          </w:p>
        </w:tc>
        <w:tc>
          <w:tcPr>
            <w:tcW w:w="1090" w:type="dxa"/>
            <w:vAlign w:val="center"/>
          </w:tcPr>
          <w:p w14:paraId="3991BE7A">
            <w:pPr>
              <w:pStyle w:val="342"/>
              <w:spacing w:before="78" w:line="18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80" w:type="dxa"/>
            <w:vAlign w:val="center"/>
          </w:tcPr>
          <w:p w14:paraId="1FB003A8">
            <w:pPr>
              <w:pStyle w:val="342"/>
              <w:spacing w:before="78" w:line="223" w:lineRule="auto"/>
              <w:ind w:left="224"/>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客观分</w:t>
            </w:r>
          </w:p>
        </w:tc>
      </w:tr>
      <w:tr w14:paraId="0B047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1046" w:type="dxa"/>
            <w:vAlign w:val="center"/>
          </w:tcPr>
          <w:p w14:paraId="64FA2481">
            <w:pPr>
              <w:pStyle w:val="342"/>
              <w:numPr>
                <w:ilvl w:val="0"/>
                <w:numId w:val="0"/>
              </w:numPr>
              <w:spacing w:before="78" w:line="181"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9"/>
                <w:sz w:val="24"/>
                <w:szCs w:val="24"/>
                <w:highlight w:val="none"/>
                <w:lang w:val="en-US" w:eastAsia="zh-CN"/>
              </w:rPr>
              <w:t>2</w:t>
            </w:r>
          </w:p>
        </w:tc>
        <w:tc>
          <w:tcPr>
            <w:tcW w:w="6902" w:type="dxa"/>
            <w:vAlign w:val="top"/>
          </w:tcPr>
          <w:p w14:paraId="2CF376A9">
            <w:pPr>
              <w:pStyle w:val="342"/>
              <w:keepNext w:val="0"/>
              <w:keepLines w:val="0"/>
              <w:pageBreakBefore w:val="0"/>
              <w:kinsoku/>
              <w:wordWrap/>
              <w:overflowPunct/>
              <w:topLinePunct w:val="0"/>
              <w:autoSpaceDE/>
              <w:autoSpaceDN/>
              <w:bidi w:val="0"/>
              <w:adjustRightInd w:val="0"/>
              <w:spacing w:before="0" w:after="0" w:line="223" w:lineRule="auto"/>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投标人具有质量管理体系认证、职业健康安全管理体系认证证书、环境管理体系认证证书且在有效期内的，每个得1分，最高得3分</w:t>
            </w:r>
          </w:p>
          <w:p w14:paraId="038D5E9A">
            <w:pPr>
              <w:keepNext w:val="0"/>
              <w:keepLines w:val="0"/>
              <w:pageBreakBefore w:val="0"/>
              <w:kinsoku/>
              <w:wordWrap/>
              <w:overflowPunct/>
              <w:topLinePunct w:val="0"/>
              <w:autoSpaceDE/>
              <w:autoSpaceDN/>
              <w:bidi w:val="0"/>
              <w:adjustRightInd w:val="0"/>
              <w:ind w:left="0" w:right="0" w:firstLine="0"/>
              <w:textAlignment w:val="auto"/>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color w:val="auto"/>
                <w:spacing w:val="-3"/>
                <w:sz w:val="24"/>
                <w:szCs w:val="24"/>
                <w:highlight w:val="none"/>
                <w:lang w:val="en-US" w:eastAsia="zh-CN"/>
              </w:rPr>
              <w:t>证明材料：投标文件提供有效期内的认证证书扫描件并加盖投标人公章，未提供或提供资料不全的不得分）</w:t>
            </w:r>
          </w:p>
        </w:tc>
        <w:tc>
          <w:tcPr>
            <w:tcW w:w="1090" w:type="dxa"/>
            <w:vAlign w:val="center"/>
          </w:tcPr>
          <w:p w14:paraId="6924660F">
            <w:pPr>
              <w:pStyle w:val="342"/>
              <w:spacing w:before="78" w:line="18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80" w:type="dxa"/>
            <w:vAlign w:val="center"/>
          </w:tcPr>
          <w:p w14:paraId="64911F01">
            <w:pPr>
              <w:pStyle w:val="342"/>
              <w:spacing w:before="78" w:line="223"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7"/>
                <w:sz w:val="24"/>
                <w:szCs w:val="24"/>
                <w:highlight w:val="none"/>
              </w:rPr>
              <w:t>客观分</w:t>
            </w:r>
          </w:p>
        </w:tc>
      </w:tr>
      <w:tr w14:paraId="05D88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046" w:type="dxa"/>
            <w:vAlign w:val="center"/>
          </w:tcPr>
          <w:p w14:paraId="158D2962">
            <w:pPr>
              <w:pStyle w:val="342"/>
              <w:spacing w:before="78" w:line="181"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lang w:val="en-US" w:eastAsia="zh-CN"/>
              </w:rPr>
              <w:t>3</w:t>
            </w:r>
          </w:p>
        </w:tc>
        <w:tc>
          <w:tcPr>
            <w:tcW w:w="6902" w:type="dxa"/>
            <w:vAlign w:val="center"/>
          </w:tcPr>
          <w:p w14:paraId="7D9B4A8A">
            <w:pPr>
              <w:pStyle w:val="955"/>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针对“康养护理”服务内容的响应</w:t>
            </w:r>
            <w:r>
              <w:rPr>
                <w:rFonts w:hint="eastAsia" w:ascii="宋体" w:hAnsi="宋体" w:eastAsia="宋体" w:cs="宋体"/>
                <w:color w:val="auto"/>
                <w:sz w:val="24"/>
                <w:szCs w:val="24"/>
                <w:highlight w:val="none"/>
                <w:lang w:val="en-US" w:eastAsia="zh-CN"/>
              </w:rPr>
              <w:t>方案。根据方案编制内容的全面性、针对性以及符合采购需求情况等进行打分。方案全面，针对性强的得5分；方案全面，针对性较强的得4分；方案一般，基本满足采购需求的得3分；有方案但针对性不足得2分；有较大欠缺得1分；其余不得分。</w:t>
            </w:r>
          </w:p>
        </w:tc>
        <w:tc>
          <w:tcPr>
            <w:tcW w:w="1090" w:type="dxa"/>
            <w:vAlign w:val="center"/>
          </w:tcPr>
          <w:p w14:paraId="5E28AF1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80" w:type="dxa"/>
            <w:vAlign w:val="center"/>
          </w:tcPr>
          <w:p w14:paraId="590E73ED">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04B3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1046" w:type="dxa"/>
            <w:vAlign w:val="center"/>
          </w:tcPr>
          <w:p w14:paraId="669EED0F">
            <w:pPr>
              <w:pStyle w:val="342"/>
              <w:spacing w:before="78" w:line="181"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4</w:t>
            </w:r>
          </w:p>
        </w:tc>
        <w:tc>
          <w:tcPr>
            <w:tcW w:w="6902" w:type="dxa"/>
            <w:vAlign w:val="center"/>
          </w:tcPr>
          <w:p w14:paraId="62C57FE2">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确保</w:t>
            </w:r>
            <w:r>
              <w:rPr>
                <w:rFonts w:hint="eastAsia" w:ascii="宋体" w:hAnsi="宋体" w:eastAsia="宋体" w:cs="宋体"/>
                <w:snapToGrid/>
                <w:color w:val="auto"/>
                <w:kern w:val="0"/>
                <w:sz w:val="24"/>
                <w:szCs w:val="24"/>
                <w:highlight w:val="none"/>
                <w:lang w:val="en-US" w:eastAsia="zh-CN" w:bidi="ar-SA"/>
              </w:rPr>
              <w:t>“康养护理”</w:t>
            </w:r>
            <w:r>
              <w:rPr>
                <w:rFonts w:hint="eastAsia" w:ascii="宋体" w:hAnsi="宋体" w:eastAsia="宋体" w:cs="宋体"/>
                <w:color w:val="auto"/>
                <w:sz w:val="24"/>
                <w:szCs w:val="24"/>
                <w:highlight w:val="none"/>
                <w:lang w:val="en-US" w:eastAsia="zh-CN"/>
              </w:rPr>
              <w:t>达到服务频次、时长的保障方案。根据方案内容的全面性、针对性以及符合采购需求情况等进行打分。方案全面，针对性强的得4分；方案全面，针对性较强的得3分；方案一般，基本满足采购需求的得2分；有方案但针对性不足得1分；方案不完整、与项目不匹配的不得分。</w:t>
            </w:r>
          </w:p>
        </w:tc>
        <w:tc>
          <w:tcPr>
            <w:tcW w:w="1090" w:type="dxa"/>
            <w:vAlign w:val="center"/>
          </w:tcPr>
          <w:p w14:paraId="7C68A2C1">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80" w:type="dxa"/>
            <w:vAlign w:val="center"/>
          </w:tcPr>
          <w:p w14:paraId="07E1A2F0">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r>
      <w:tr w14:paraId="477BA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46" w:type="dxa"/>
            <w:vAlign w:val="center"/>
          </w:tcPr>
          <w:p w14:paraId="375BA8C8">
            <w:pPr>
              <w:pStyle w:val="342"/>
              <w:spacing w:before="78" w:line="181"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lang w:val="en-US" w:eastAsia="zh-CN"/>
              </w:rPr>
              <w:t>5</w:t>
            </w:r>
          </w:p>
        </w:tc>
        <w:tc>
          <w:tcPr>
            <w:tcW w:w="6902" w:type="dxa"/>
            <w:vAlign w:val="center"/>
          </w:tcPr>
          <w:p w14:paraId="6D77523A">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针对“助餐助洁”服务内容的响应</w:t>
            </w:r>
            <w:r>
              <w:rPr>
                <w:rFonts w:hint="eastAsia" w:ascii="宋体" w:hAnsi="宋体" w:eastAsia="宋体" w:cs="宋体"/>
                <w:color w:val="auto"/>
                <w:sz w:val="24"/>
                <w:szCs w:val="24"/>
                <w:highlight w:val="none"/>
                <w:lang w:val="en-US" w:eastAsia="zh-CN"/>
              </w:rPr>
              <w:t>方案。根据方案编制内容的全面性、针对性以及符合采购需求情况等进行打分。方案全面，针对性强的得4分；方案全面，针对性较强的得3分；方案一般，基本满足采购需求的得2分；有方案但针对性不足得1分；方案不完整、与项目不匹配的不得分。</w:t>
            </w:r>
          </w:p>
        </w:tc>
        <w:tc>
          <w:tcPr>
            <w:tcW w:w="1090" w:type="dxa"/>
            <w:vAlign w:val="center"/>
          </w:tcPr>
          <w:p w14:paraId="4E9E5F37">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80" w:type="dxa"/>
            <w:vAlign w:val="center"/>
          </w:tcPr>
          <w:p w14:paraId="416E436A">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088D8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046" w:type="dxa"/>
            <w:vAlign w:val="center"/>
          </w:tcPr>
          <w:p w14:paraId="628E2D3A">
            <w:pPr>
              <w:pStyle w:val="342"/>
              <w:spacing w:before="78" w:line="181"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6</w:t>
            </w:r>
          </w:p>
        </w:tc>
        <w:tc>
          <w:tcPr>
            <w:tcW w:w="6902" w:type="dxa"/>
            <w:vAlign w:val="center"/>
          </w:tcPr>
          <w:p w14:paraId="01FABA10">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确保</w:t>
            </w:r>
            <w:r>
              <w:rPr>
                <w:rFonts w:hint="eastAsia" w:ascii="宋体" w:hAnsi="宋体" w:eastAsia="宋体" w:cs="宋体"/>
                <w:snapToGrid/>
                <w:color w:val="auto"/>
                <w:kern w:val="0"/>
                <w:sz w:val="24"/>
                <w:szCs w:val="24"/>
                <w:highlight w:val="none"/>
                <w:lang w:val="en-US" w:eastAsia="zh-CN" w:bidi="ar-SA"/>
              </w:rPr>
              <w:t>“助餐助洁”</w:t>
            </w:r>
            <w:r>
              <w:rPr>
                <w:rFonts w:hint="eastAsia" w:ascii="宋体" w:hAnsi="宋体" w:eastAsia="宋体" w:cs="宋体"/>
                <w:color w:val="auto"/>
                <w:sz w:val="24"/>
                <w:szCs w:val="24"/>
                <w:highlight w:val="none"/>
                <w:lang w:val="en-US" w:eastAsia="zh-CN"/>
              </w:rPr>
              <w:t>达到服务频次、时长的保障方案。根据方案内容的全面性、针对性以及符合采购需求情况等进行打分。方案全面，针对性强的得2分；方案全面，针对性较强的得1分；方案一般，基本满足采购需求的得0.5分；方案不完整、与项目不匹配的不得分。</w:t>
            </w:r>
          </w:p>
        </w:tc>
        <w:tc>
          <w:tcPr>
            <w:tcW w:w="1090" w:type="dxa"/>
            <w:vAlign w:val="center"/>
          </w:tcPr>
          <w:p w14:paraId="08735E09">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980" w:type="dxa"/>
            <w:vAlign w:val="center"/>
          </w:tcPr>
          <w:p w14:paraId="4080A353">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7DDF7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046" w:type="dxa"/>
            <w:vAlign w:val="center"/>
          </w:tcPr>
          <w:p w14:paraId="2B5A0CF0">
            <w:pPr>
              <w:pStyle w:val="342"/>
              <w:spacing w:before="78" w:line="181"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7</w:t>
            </w:r>
          </w:p>
        </w:tc>
        <w:tc>
          <w:tcPr>
            <w:tcW w:w="6902" w:type="dxa"/>
            <w:vAlign w:val="center"/>
          </w:tcPr>
          <w:p w14:paraId="5C0D4CFA">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针对“</w:t>
            </w:r>
            <w:r>
              <w:rPr>
                <w:rFonts w:hint="eastAsia" w:ascii="宋体" w:hAnsi="宋体" w:eastAsia="宋体" w:cs="宋体"/>
                <w:color w:val="auto"/>
                <w:spacing w:val="-1"/>
                <w:sz w:val="24"/>
                <w:szCs w:val="24"/>
                <w:highlight w:val="none"/>
              </w:rPr>
              <w:t>基本医疗</w:t>
            </w:r>
            <w:r>
              <w:rPr>
                <w:rFonts w:hint="eastAsia" w:ascii="宋体" w:hAnsi="宋体" w:eastAsia="宋体" w:cs="宋体"/>
                <w:snapToGrid/>
                <w:color w:val="auto"/>
                <w:kern w:val="0"/>
                <w:sz w:val="24"/>
                <w:szCs w:val="24"/>
                <w:highlight w:val="none"/>
                <w:lang w:val="en-US" w:eastAsia="zh-CN" w:bidi="ar-SA"/>
              </w:rPr>
              <w:t>”服务内容的响应</w:t>
            </w:r>
            <w:r>
              <w:rPr>
                <w:rFonts w:hint="eastAsia" w:ascii="宋体" w:hAnsi="宋体" w:eastAsia="宋体" w:cs="宋体"/>
                <w:color w:val="auto"/>
                <w:sz w:val="24"/>
                <w:szCs w:val="24"/>
                <w:highlight w:val="none"/>
                <w:lang w:val="en-US" w:eastAsia="zh-CN"/>
              </w:rPr>
              <w:t>方案。根据方案编制内容的全面性、针对性以及符合采购需求情况等进行打分。方案全面，针对性强的得4分；方案全面，针对性较强的得3分；方案一般，基本满足采购需求的得2分；有方案但针对性不足得1分；方案不完整、与项目不匹配的不得分。</w:t>
            </w:r>
          </w:p>
        </w:tc>
        <w:tc>
          <w:tcPr>
            <w:tcW w:w="1090" w:type="dxa"/>
            <w:vAlign w:val="center"/>
          </w:tcPr>
          <w:p w14:paraId="1760348A">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80" w:type="dxa"/>
            <w:vAlign w:val="center"/>
          </w:tcPr>
          <w:p w14:paraId="5CA39F09">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F620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14:paraId="57D3C64B">
            <w:pPr>
              <w:pStyle w:val="342"/>
              <w:spacing w:before="78" w:line="181" w:lineRule="auto"/>
              <w:jc w:val="center"/>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8</w:t>
            </w:r>
          </w:p>
        </w:tc>
        <w:tc>
          <w:tcPr>
            <w:tcW w:w="6902" w:type="dxa"/>
            <w:vAlign w:val="center"/>
          </w:tcPr>
          <w:p w14:paraId="377AAF58">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基本医疗</w:t>
            </w:r>
            <w:r>
              <w:rPr>
                <w:rFonts w:hint="eastAsia" w:ascii="宋体" w:hAnsi="宋体" w:cs="宋体"/>
                <w:color w:val="auto"/>
                <w:spacing w:val="-1"/>
                <w:sz w:val="24"/>
                <w:szCs w:val="24"/>
                <w:highlight w:val="none"/>
                <w:lang w:val="en-US" w:eastAsia="zh-CN"/>
              </w:rPr>
              <w:t>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实施计划。根据各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制定的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1"/>
                <w:sz w:val="24"/>
                <w:szCs w:val="24"/>
                <w:highlight w:val="none"/>
              </w:rPr>
              <w:t>基本医疗</w:t>
            </w:r>
            <w:r>
              <w:rPr>
                <w:rFonts w:hint="eastAsia" w:ascii="宋体" w:hAnsi="宋体" w:eastAsia="宋体" w:cs="宋体"/>
                <w:color w:val="auto"/>
                <w:sz w:val="24"/>
                <w:szCs w:val="24"/>
                <w:highlight w:val="none"/>
                <w:lang w:val="en-US" w:eastAsia="zh-CN"/>
              </w:rPr>
              <w:t>”工作进度</w:t>
            </w:r>
            <w:r>
              <w:rPr>
                <w:rFonts w:hint="eastAsia" w:ascii="宋体" w:hAnsi="宋体" w:eastAsia="宋体" w:cs="宋体"/>
                <w:color w:val="auto"/>
                <w:sz w:val="24"/>
                <w:szCs w:val="24"/>
                <w:highlight w:val="none"/>
                <w:lang w:eastAsia="zh-CN"/>
              </w:rPr>
              <w:t>实施计划进行评分。实施计划</w:t>
            </w:r>
            <w:r>
              <w:rPr>
                <w:rFonts w:hint="eastAsia" w:ascii="宋体" w:hAnsi="宋体" w:eastAsia="宋体" w:cs="宋体"/>
                <w:color w:val="auto"/>
                <w:sz w:val="24"/>
                <w:szCs w:val="24"/>
                <w:highlight w:val="none"/>
                <w:lang w:val="en-US" w:eastAsia="zh-CN"/>
              </w:rPr>
              <w:t>详细、合理、满足采购需求的得2分；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可行、基本满足采购需求的得1分；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一般、部分满足得0.5分；有</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但针对性不足的不得分。</w:t>
            </w:r>
          </w:p>
        </w:tc>
        <w:tc>
          <w:tcPr>
            <w:tcW w:w="1090" w:type="dxa"/>
            <w:vAlign w:val="center"/>
          </w:tcPr>
          <w:p w14:paraId="0B01493B">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980" w:type="dxa"/>
            <w:vAlign w:val="center"/>
          </w:tcPr>
          <w:p w14:paraId="00951A9F">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r>
      <w:tr w14:paraId="13BD6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1046" w:type="dxa"/>
            <w:vAlign w:val="center"/>
          </w:tcPr>
          <w:p w14:paraId="25A3843D">
            <w:pPr>
              <w:pStyle w:val="342"/>
              <w:spacing w:before="78" w:line="181"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lang w:val="en-US" w:eastAsia="zh-CN"/>
              </w:rPr>
              <w:t>9</w:t>
            </w:r>
          </w:p>
        </w:tc>
        <w:tc>
          <w:tcPr>
            <w:tcW w:w="6902" w:type="dxa"/>
            <w:vAlign w:val="center"/>
          </w:tcPr>
          <w:p w14:paraId="7FD4127E">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针对“</w:t>
            </w:r>
            <w:r>
              <w:rPr>
                <w:rFonts w:hint="eastAsia" w:ascii="宋体" w:hAnsi="宋体" w:eastAsia="宋体" w:cs="宋体"/>
                <w:color w:val="auto"/>
                <w:sz w:val="24"/>
                <w:szCs w:val="24"/>
                <w:highlight w:val="none"/>
                <w:lang w:val="en-US" w:eastAsia="zh-CN"/>
              </w:rPr>
              <w:t>康复评估</w:t>
            </w:r>
            <w:r>
              <w:rPr>
                <w:rFonts w:hint="eastAsia" w:ascii="宋体" w:hAnsi="宋体" w:eastAsia="宋体" w:cs="宋体"/>
                <w:snapToGrid/>
                <w:color w:val="auto"/>
                <w:kern w:val="0"/>
                <w:sz w:val="24"/>
                <w:szCs w:val="24"/>
                <w:highlight w:val="none"/>
                <w:lang w:val="en-US" w:eastAsia="zh-CN" w:bidi="ar-SA"/>
              </w:rPr>
              <w:t>”服务内容的响应</w:t>
            </w:r>
            <w:r>
              <w:rPr>
                <w:rFonts w:hint="eastAsia" w:ascii="宋体" w:hAnsi="宋体" w:eastAsia="宋体" w:cs="宋体"/>
                <w:color w:val="auto"/>
                <w:sz w:val="24"/>
                <w:szCs w:val="24"/>
                <w:highlight w:val="none"/>
                <w:lang w:val="en-US" w:eastAsia="zh-CN"/>
              </w:rPr>
              <w:t>方案。根据方案编制内容的全面性、针对性以及符合采购需求情况等进行打分。方案全面，针对性强的得4分；方案全面，针对性较强的得3分；方案一般，基本满足采购需求的得2分；有方案但针对性不足得1分；其余不得分。</w:t>
            </w:r>
          </w:p>
        </w:tc>
        <w:tc>
          <w:tcPr>
            <w:tcW w:w="1090" w:type="dxa"/>
            <w:vAlign w:val="center"/>
          </w:tcPr>
          <w:p w14:paraId="2750FA1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80" w:type="dxa"/>
            <w:vAlign w:val="center"/>
          </w:tcPr>
          <w:p w14:paraId="3E45AAFC">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EEFA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46" w:type="dxa"/>
            <w:vAlign w:val="center"/>
          </w:tcPr>
          <w:p w14:paraId="32DE0FAD">
            <w:pPr>
              <w:pStyle w:val="342"/>
              <w:spacing w:before="78" w:line="181" w:lineRule="auto"/>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10</w:t>
            </w:r>
          </w:p>
        </w:tc>
        <w:tc>
          <w:tcPr>
            <w:tcW w:w="6902" w:type="dxa"/>
            <w:vAlign w:val="center"/>
          </w:tcPr>
          <w:p w14:paraId="4BD04C8F">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康复评估</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实施计划。根据各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制定的</w:t>
            </w:r>
            <w:r>
              <w:rPr>
                <w:rFonts w:hint="eastAsia" w:ascii="宋体" w:hAnsi="宋体" w:eastAsia="宋体" w:cs="宋体"/>
                <w:color w:val="auto"/>
                <w:sz w:val="24"/>
                <w:szCs w:val="24"/>
                <w:highlight w:val="none"/>
                <w:lang w:val="en-US" w:eastAsia="zh-CN"/>
              </w:rPr>
              <w:t>“康复评估”工作进度</w:t>
            </w:r>
            <w:r>
              <w:rPr>
                <w:rFonts w:hint="eastAsia" w:ascii="宋体" w:hAnsi="宋体" w:eastAsia="宋体" w:cs="宋体"/>
                <w:color w:val="auto"/>
                <w:sz w:val="24"/>
                <w:szCs w:val="24"/>
                <w:highlight w:val="none"/>
                <w:lang w:eastAsia="zh-CN"/>
              </w:rPr>
              <w:t>实施计划进行评分。实施计划</w:t>
            </w:r>
            <w:r>
              <w:rPr>
                <w:rFonts w:hint="eastAsia" w:ascii="宋体" w:hAnsi="宋体" w:eastAsia="宋体" w:cs="宋体"/>
                <w:color w:val="auto"/>
                <w:sz w:val="24"/>
                <w:szCs w:val="24"/>
                <w:highlight w:val="none"/>
                <w:lang w:val="en-US" w:eastAsia="zh-CN"/>
              </w:rPr>
              <w:t>详细、合理、满足采购需求的得3分；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可行、基本满足采购需求的得2分；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一般、部分满足得1分；有</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但针对性不足的不得分。</w:t>
            </w:r>
          </w:p>
        </w:tc>
        <w:tc>
          <w:tcPr>
            <w:tcW w:w="1090" w:type="dxa"/>
            <w:vAlign w:val="center"/>
          </w:tcPr>
          <w:p w14:paraId="29B704E1">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80" w:type="dxa"/>
            <w:vAlign w:val="center"/>
          </w:tcPr>
          <w:p w14:paraId="7A3A1B8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r>
      <w:tr w14:paraId="11506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46" w:type="dxa"/>
            <w:vAlign w:val="center"/>
          </w:tcPr>
          <w:p w14:paraId="2770554C">
            <w:pPr>
              <w:pStyle w:val="342"/>
              <w:spacing w:before="78" w:line="181" w:lineRule="auto"/>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11</w:t>
            </w:r>
          </w:p>
        </w:tc>
        <w:tc>
          <w:tcPr>
            <w:tcW w:w="6902" w:type="dxa"/>
            <w:vAlign w:val="center"/>
          </w:tcPr>
          <w:p w14:paraId="2E60D8D0">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针对“陪诊服务”服务内容的响应</w:t>
            </w:r>
            <w:r>
              <w:rPr>
                <w:rFonts w:hint="eastAsia" w:ascii="宋体" w:hAnsi="宋体" w:eastAsia="宋体" w:cs="宋体"/>
                <w:color w:val="auto"/>
                <w:sz w:val="24"/>
                <w:szCs w:val="24"/>
                <w:highlight w:val="none"/>
                <w:lang w:val="en-US" w:eastAsia="zh-CN"/>
              </w:rPr>
              <w:t>方案。根据方案编制内容的全面性、针对性以及符合采购需求情况等进行打分。方案全面，针对性强的得5分；方案全面，针对性较强的得4分；方案一般，基本满足采购需求的得3分；有方案但针对性不足得2分；有较大欠缺得1分；其余不得分。</w:t>
            </w:r>
          </w:p>
        </w:tc>
        <w:tc>
          <w:tcPr>
            <w:tcW w:w="1090" w:type="dxa"/>
            <w:vAlign w:val="center"/>
          </w:tcPr>
          <w:p w14:paraId="0641EE1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80" w:type="dxa"/>
            <w:vAlign w:val="center"/>
          </w:tcPr>
          <w:p w14:paraId="13A346F9">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06816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46" w:type="dxa"/>
            <w:vAlign w:val="center"/>
          </w:tcPr>
          <w:p w14:paraId="457FA5C8">
            <w:pPr>
              <w:pStyle w:val="342"/>
              <w:spacing w:before="78" w:line="181" w:lineRule="auto"/>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12</w:t>
            </w:r>
          </w:p>
        </w:tc>
        <w:tc>
          <w:tcPr>
            <w:tcW w:w="6902" w:type="dxa"/>
            <w:vAlign w:val="center"/>
          </w:tcPr>
          <w:p w14:paraId="45F3B2DD">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陪诊服务</w:t>
            </w:r>
            <w:r>
              <w:rPr>
                <w:rFonts w:hint="eastAsia" w:ascii="宋体" w:hAnsi="宋体" w:cs="宋体"/>
                <w:snapToGrid/>
                <w:color w:val="auto"/>
                <w:kern w:val="0"/>
                <w:sz w:val="24"/>
                <w:szCs w:val="24"/>
                <w:highlight w:val="none"/>
                <w:lang w:val="en-US" w:eastAsia="zh-CN" w:bidi="ar-SA"/>
              </w:rPr>
              <w:t>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实施计划。根据各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制定的</w:t>
            </w:r>
            <w:r>
              <w:rPr>
                <w:rFonts w:hint="eastAsia" w:ascii="宋体" w:hAnsi="宋体" w:eastAsia="宋体" w:cs="宋体"/>
                <w:color w:val="auto"/>
                <w:sz w:val="24"/>
                <w:szCs w:val="24"/>
                <w:highlight w:val="none"/>
                <w:lang w:val="en-US" w:eastAsia="zh-CN"/>
              </w:rPr>
              <w:t>“陪诊服务”工作进度</w:t>
            </w:r>
            <w:r>
              <w:rPr>
                <w:rFonts w:hint="eastAsia" w:ascii="宋体" w:hAnsi="宋体" w:eastAsia="宋体" w:cs="宋体"/>
                <w:color w:val="auto"/>
                <w:sz w:val="24"/>
                <w:szCs w:val="24"/>
                <w:highlight w:val="none"/>
                <w:lang w:eastAsia="zh-CN"/>
              </w:rPr>
              <w:t>实施计划进行评分。实施计划</w:t>
            </w:r>
            <w:r>
              <w:rPr>
                <w:rFonts w:hint="eastAsia" w:ascii="宋体" w:hAnsi="宋体" w:eastAsia="宋体" w:cs="宋体"/>
                <w:color w:val="auto"/>
                <w:sz w:val="24"/>
                <w:szCs w:val="24"/>
                <w:highlight w:val="none"/>
                <w:lang w:val="en-US" w:eastAsia="zh-CN"/>
              </w:rPr>
              <w:t>详细、合理、满足采购需求的得3分；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可行、基本满足采购需求的得2分；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一般、部分满足得1分；有</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但针对性不足的不得分。</w:t>
            </w:r>
          </w:p>
        </w:tc>
        <w:tc>
          <w:tcPr>
            <w:tcW w:w="1090" w:type="dxa"/>
            <w:vAlign w:val="center"/>
          </w:tcPr>
          <w:p w14:paraId="57D3D0B7">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80" w:type="dxa"/>
            <w:vAlign w:val="center"/>
          </w:tcPr>
          <w:p w14:paraId="6011E6B4">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主观分</w:t>
            </w:r>
          </w:p>
        </w:tc>
      </w:tr>
      <w:tr w14:paraId="15E1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1046" w:type="dxa"/>
            <w:vAlign w:val="center"/>
          </w:tcPr>
          <w:p w14:paraId="1750BAB8">
            <w:pPr>
              <w:pStyle w:val="342"/>
              <w:spacing w:before="78" w:line="179"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902" w:type="dxa"/>
            <w:vAlign w:val="center"/>
          </w:tcPr>
          <w:p w14:paraId="4A9D04B0">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针对“辅具服务”</w:t>
            </w:r>
            <w:r>
              <w:rPr>
                <w:rFonts w:hint="eastAsia" w:ascii="宋体" w:hAnsi="宋体" w:eastAsia="宋体" w:cs="宋体"/>
                <w:color w:val="auto"/>
                <w:sz w:val="24"/>
                <w:szCs w:val="24"/>
                <w:highlight w:val="none"/>
                <w:lang w:val="en-US" w:eastAsia="zh-CN"/>
              </w:rPr>
              <w:t>工作要求</w:t>
            </w:r>
            <w:r>
              <w:rPr>
                <w:rFonts w:hint="eastAsia" w:ascii="宋体" w:hAnsi="宋体" w:eastAsia="宋体" w:cs="宋体"/>
                <w:snapToGrid/>
                <w:color w:val="auto"/>
                <w:kern w:val="0"/>
                <w:sz w:val="24"/>
                <w:szCs w:val="24"/>
                <w:highlight w:val="none"/>
                <w:lang w:val="en-US" w:eastAsia="zh-CN" w:bidi="ar-SA"/>
              </w:rPr>
              <w:t>的响应</w:t>
            </w:r>
            <w:r>
              <w:rPr>
                <w:rFonts w:hint="eastAsia" w:ascii="宋体" w:hAnsi="宋体" w:eastAsia="宋体" w:cs="宋体"/>
                <w:color w:val="auto"/>
                <w:sz w:val="24"/>
                <w:szCs w:val="24"/>
                <w:highlight w:val="none"/>
                <w:lang w:val="en-US" w:eastAsia="zh-CN"/>
              </w:rPr>
              <w:t>方案。根据方案编制内容的全面性、针对性以及符合采购需求情况等进行打分。方案全面，针对性强的得3分；方案全面，针对性较强的得2分；方案一般，基本满足采购需求的得1分；方案不完整、与项目不匹配的不得分。</w:t>
            </w:r>
          </w:p>
        </w:tc>
        <w:tc>
          <w:tcPr>
            <w:tcW w:w="1090" w:type="dxa"/>
            <w:vAlign w:val="center"/>
          </w:tcPr>
          <w:p w14:paraId="6D82D43F">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980" w:type="dxa"/>
            <w:vAlign w:val="center"/>
          </w:tcPr>
          <w:p w14:paraId="68E2FA98">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B48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46" w:type="dxa"/>
            <w:vAlign w:val="center"/>
          </w:tcPr>
          <w:p w14:paraId="7806AF4A">
            <w:pPr>
              <w:pStyle w:val="342"/>
              <w:spacing w:before="78" w:line="179"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902" w:type="dxa"/>
            <w:vAlign w:val="center"/>
          </w:tcPr>
          <w:p w14:paraId="1AACE2A4">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针对“</w:t>
            </w:r>
            <w:r>
              <w:rPr>
                <w:rFonts w:hint="eastAsia" w:ascii="宋体" w:hAnsi="宋体" w:eastAsia="宋体" w:cs="宋体"/>
                <w:color w:val="auto"/>
                <w:spacing w:val="-4"/>
                <w:sz w:val="24"/>
                <w:szCs w:val="24"/>
                <w:highlight w:val="none"/>
              </w:rPr>
              <w:t>心理服务</w:t>
            </w:r>
            <w:r>
              <w:rPr>
                <w:rFonts w:hint="eastAsia" w:ascii="宋体" w:hAnsi="宋体" w:eastAsia="宋体" w:cs="宋体"/>
                <w:snapToGrid/>
                <w:color w:val="auto"/>
                <w:kern w:val="0"/>
                <w:sz w:val="24"/>
                <w:szCs w:val="24"/>
                <w:highlight w:val="none"/>
                <w:lang w:val="en-US" w:eastAsia="zh-CN" w:bidi="ar-SA"/>
              </w:rPr>
              <w:t>”服务内容的响应</w:t>
            </w:r>
            <w:r>
              <w:rPr>
                <w:rFonts w:hint="eastAsia" w:ascii="宋体" w:hAnsi="宋体" w:eastAsia="宋体" w:cs="宋体"/>
                <w:color w:val="auto"/>
                <w:sz w:val="24"/>
                <w:szCs w:val="24"/>
                <w:highlight w:val="none"/>
                <w:lang w:val="en-US" w:eastAsia="zh-CN"/>
              </w:rPr>
              <w:t>方案。根据方案的可行性、与项目的匹配性进行评分。方案可行，项目匹配度好的得4分；方案可行性，项目匹配度较好的得3分；方案一般，项目匹配度一般的得2分；有方案但有较大欠缺得1分；方案不完整、与项目不匹配的不得分。</w:t>
            </w:r>
          </w:p>
        </w:tc>
        <w:tc>
          <w:tcPr>
            <w:tcW w:w="1090" w:type="dxa"/>
            <w:vAlign w:val="center"/>
          </w:tcPr>
          <w:p w14:paraId="64C43DED">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80" w:type="dxa"/>
            <w:vAlign w:val="center"/>
          </w:tcPr>
          <w:p w14:paraId="11A6DDB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5EE7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46" w:type="dxa"/>
            <w:vAlign w:val="center"/>
          </w:tcPr>
          <w:p w14:paraId="4CC21732">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lang w:val="en-US" w:eastAsia="zh-CN"/>
              </w:rPr>
              <w:t>15</w:t>
            </w:r>
          </w:p>
        </w:tc>
        <w:tc>
          <w:tcPr>
            <w:tcW w:w="6902" w:type="dxa"/>
            <w:vAlign w:val="center"/>
          </w:tcPr>
          <w:p w14:paraId="445EDED7">
            <w:pPr>
              <w:keepNext w:val="0"/>
              <w:keepLines w:val="0"/>
              <w:pageBreakBefore w:val="0"/>
              <w:widowControl w:val="0"/>
              <w:kinsoku/>
              <w:wordWrap/>
              <w:overflowPunct/>
              <w:topLinePunct w:val="0"/>
              <w:autoSpaceDE/>
              <w:autoSpaceDN/>
              <w:bidi w:val="0"/>
              <w:adjustRightInd w:val="0"/>
              <w:snapToGrid w:val="0"/>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心理服务</w:t>
            </w:r>
            <w:r>
              <w:rPr>
                <w:rFonts w:hint="eastAsia" w:ascii="宋体" w:hAnsi="宋体" w:cs="宋体"/>
                <w:color w:val="auto"/>
                <w:spacing w:val="-4"/>
                <w:sz w:val="24"/>
                <w:szCs w:val="24"/>
                <w:highlight w:val="none"/>
                <w:lang w:val="en-US" w:eastAsia="zh-CN"/>
              </w:rPr>
              <w:t>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实施计划。根据各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制定的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4"/>
                <w:sz w:val="24"/>
                <w:szCs w:val="24"/>
                <w:highlight w:val="none"/>
              </w:rPr>
              <w:t>心理服务</w:t>
            </w:r>
            <w:r>
              <w:rPr>
                <w:rFonts w:hint="eastAsia" w:ascii="宋体" w:hAnsi="宋体" w:eastAsia="宋体" w:cs="宋体"/>
                <w:color w:val="auto"/>
                <w:sz w:val="24"/>
                <w:szCs w:val="24"/>
                <w:highlight w:val="none"/>
                <w:lang w:val="en-US" w:eastAsia="zh-CN"/>
              </w:rPr>
              <w:t>”工作进度</w:t>
            </w:r>
            <w:r>
              <w:rPr>
                <w:rFonts w:hint="eastAsia" w:ascii="宋体" w:hAnsi="宋体" w:eastAsia="宋体" w:cs="宋体"/>
                <w:color w:val="auto"/>
                <w:sz w:val="24"/>
                <w:szCs w:val="24"/>
                <w:highlight w:val="none"/>
                <w:lang w:eastAsia="zh-CN"/>
              </w:rPr>
              <w:t>实施计划进行评分。实施计划</w:t>
            </w:r>
            <w:r>
              <w:rPr>
                <w:rFonts w:hint="eastAsia" w:ascii="宋体" w:hAnsi="宋体" w:eastAsia="宋体" w:cs="宋体"/>
                <w:color w:val="auto"/>
                <w:sz w:val="24"/>
                <w:szCs w:val="24"/>
                <w:highlight w:val="none"/>
                <w:lang w:val="en-US" w:eastAsia="zh-CN"/>
              </w:rPr>
              <w:t>详细、合理、满足采购需求的得2分；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可行、基本满足采购需求的得1分；</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一般、部分满足得0.5分；有</w:t>
            </w:r>
            <w:r>
              <w:rPr>
                <w:rFonts w:hint="eastAsia" w:ascii="宋体" w:hAnsi="宋体" w:eastAsia="宋体" w:cs="宋体"/>
                <w:color w:val="auto"/>
                <w:sz w:val="24"/>
                <w:szCs w:val="24"/>
                <w:highlight w:val="none"/>
                <w:lang w:eastAsia="zh-CN"/>
              </w:rPr>
              <w:t>实施计划</w:t>
            </w:r>
            <w:r>
              <w:rPr>
                <w:rFonts w:hint="eastAsia" w:ascii="宋体" w:hAnsi="宋体" w:eastAsia="宋体" w:cs="宋体"/>
                <w:color w:val="auto"/>
                <w:sz w:val="24"/>
                <w:szCs w:val="24"/>
                <w:highlight w:val="none"/>
                <w:lang w:val="en-US" w:eastAsia="zh-CN"/>
              </w:rPr>
              <w:t>但针对性不足的不得分。</w:t>
            </w:r>
          </w:p>
        </w:tc>
        <w:tc>
          <w:tcPr>
            <w:tcW w:w="1090" w:type="dxa"/>
            <w:vAlign w:val="center"/>
          </w:tcPr>
          <w:p w14:paraId="4B176A4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80" w:type="dxa"/>
            <w:vAlign w:val="center"/>
          </w:tcPr>
          <w:p w14:paraId="1D73E342">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5EC0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0" w:hRule="atLeast"/>
        </w:trPr>
        <w:tc>
          <w:tcPr>
            <w:tcW w:w="1046" w:type="dxa"/>
            <w:vAlign w:val="center"/>
          </w:tcPr>
          <w:p w14:paraId="1D636B22">
            <w:pPr>
              <w:pStyle w:val="342"/>
              <w:spacing w:before="78" w:line="181" w:lineRule="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pacing w:val="-7"/>
                <w:sz w:val="24"/>
                <w:szCs w:val="24"/>
                <w:highlight w:val="none"/>
                <w:lang w:val="en-US" w:eastAsia="zh-CN"/>
              </w:rPr>
              <w:t>16</w:t>
            </w:r>
          </w:p>
        </w:tc>
        <w:tc>
          <w:tcPr>
            <w:tcW w:w="6902" w:type="dxa"/>
            <w:vAlign w:val="top"/>
          </w:tcPr>
          <w:p w14:paraId="121290BB">
            <w:pPr>
              <w:pStyle w:val="342"/>
              <w:keepNext w:val="0"/>
              <w:keepLines w:val="0"/>
              <w:pageBreakBefore w:val="0"/>
              <w:kinsoku/>
              <w:wordWrap/>
              <w:overflowPunct/>
              <w:topLinePunct w:val="0"/>
              <w:autoSpaceDE/>
              <w:autoSpaceDN/>
              <w:bidi w:val="0"/>
              <w:adjustRightInd w:val="0"/>
              <w:snapToGrid/>
              <w:spacing w:before="0" w:after="0" w:line="234" w:lineRule="auto"/>
              <w:ind w:left="0" w:right="0" w:firstLine="0"/>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投标单位项目负责人具有稳定、专业服务能力：具有三年及以上相关工作经验的得1分；具有大专及以上学历的得1分；具有高级及以上养老护理员证书的得1分；本项最高得3分。</w:t>
            </w:r>
          </w:p>
          <w:p w14:paraId="26F16146">
            <w:pPr>
              <w:keepNext w:val="0"/>
              <w:keepLines w:val="0"/>
              <w:pageBreakBefore w:val="0"/>
              <w:kinsoku/>
              <w:wordWrap/>
              <w:overflowPunct/>
              <w:topLinePunct w:val="0"/>
              <w:autoSpaceDE/>
              <w:autoSpaceDN/>
              <w:bidi w:val="0"/>
              <w:adjustRightInd w:val="0"/>
              <w:snapToGrid/>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lang w:val="en-US" w:eastAsia="zh-CN"/>
              </w:rPr>
              <w:t>证明材料：投标文件中需提供工作经验证明</w:t>
            </w:r>
            <w:r>
              <w:rPr>
                <w:rFonts w:hint="eastAsia" w:ascii="宋体" w:hAnsi="宋体" w:cs="宋体"/>
                <w:b/>
                <w:bCs/>
                <w:color w:val="auto"/>
                <w:spacing w:val="-1"/>
                <w:sz w:val="24"/>
                <w:szCs w:val="24"/>
                <w:highlight w:val="none"/>
                <w:lang w:val="en-US" w:eastAsia="zh-CN"/>
              </w:rPr>
              <w:t>、</w:t>
            </w:r>
            <w:r>
              <w:rPr>
                <w:rFonts w:hint="eastAsia" w:ascii="宋体" w:hAnsi="宋体" w:eastAsia="宋体" w:cs="宋体"/>
                <w:b/>
                <w:bCs/>
                <w:color w:val="auto"/>
                <w:spacing w:val="-1"/>
                <w:sz w:val="24"/>
                <w:szCs w:val="24"/>
                <w:highlight w:val="none"/>
                <w:lang w:val="en-US" w:eastAsia="zh-CN"/>
              </w:rPr>
              <w:t>学历证书</w:t>
            </w:r>
            <w:r>
              <w:rPr>
                <w:rFonts w:hint="eastAsia" w:ascii="宋体" w:hAnsi="宋体" w:cs="宋体"/>
                <w:b/>
                <w:bCs/>
                <w:color w:val="auto"/>
                <w:spacing w:val="-1"/>
                <w:sz w:val="24"/>
                <w:szCs w:val="24"/>
                <w:highlight w:val="none"/>
                <w:lang w:val="en-US" w:eastAsia="zh-CN"/>
              </w:rPr>
              <w:t>、</w:t>
            </w:r>
            <w:r>
              <w:rPr>
                <w:rFonts w:hint="eastAsia" w:ascii="宋体" w:hAnsi="宋体" w:eastAsia="宋体" w:cs="宋体"/>
                <w:b/>
                <w:bCs/>
                <w:color w:val="auto"/>
                <w:spacing w:val="-1"/>
                <w:sz w:val="24"/>
                <w:szCs w:val="24"/>
                <w:highlight w:val="none"/>
                <w:lang w:val="en-US" w:eastAsia="zh-CN"/>
              </w:rPr>
              <w:t>相关证书及投标单位为其缴纳的近三个月（202</w:t>
            </w:r>
            <w:r>
              <w:rPr>
                <w:rFonts w:hint="eastAsia" w:ascii="宋体" w:hAnsi="宋体" w:cs="宋体"/>
                <w:b/>
                <w:bCs/>
                <w:color w:val="auto"/>
                <w:spacing w:val="-1"/>
                <w:sz w:val="24"/>
                <w:szCs w:val="24"/>
                <w:highlight w:val="none"/>
                <w:lang w:val="en-US" w:eastAsia="zh-CN"/>
              </w:rPr>
              <w:t>5</w:t>
            </w:r>
            <w:r>
              <w:rPr>
                <w:rFonts w:hint="eastAsia" w:ascii="宋体" w:hAnsi="宋体" w:eastAsia="宋体" w:cs="宋体"/>
                <w:b/>
                <w:bCs/>
                <w:color w:val="auto"/>
                <w:spacing w:val="-1"/>
                <w:sz w:val="24"/>
                <w:szCs w:val="24"/>
                <w:highlight w:val="none"/>
                <w:lang w:val="en-US" w:eastAsia="zh-CN"/>
              </w:rPr>
              <w:t>年</w:t>
            </w:r>
            <w:r>
              <w:rPr>
                <w:rFonts w:hint="eastAsia" w:ascii="宋体" w:hAnsi="宋体" w:cs="宋体"/>
                <w:b/>
                <w:bCs/>
                <w:color w:val="auto"/>
                <w:spacing w:val="-1"/>
                <w:sz w:val="24"/>
                <w:szCs w:val="24"/>
                <w:highlight w:val="none"/>
                <w:lang w:val="en-US" w:eastAsia="zh-CN"/>
              </w:rPr>
              <w:t>3</w:t>
            </w:r>
            <w:r>
              <w:rPr>
                <w:rFonts w:hint="eastAsia" w:ascii="宋体" w:hAnsi="宋体" w:eastAsia="宋体" w:cs="宋体"/>
                <w:b/>
                <w:bCs/>
                <w:color w:val="auto"/>
                <w:spacing w:val="-1"/>
                <w:sz w:val="24"/>
                <w:szCs w:val="24"/>
                <w:highlight w:val="none"/>
                <w:lang w:val="en-US" w:eastAsia="zh-CN"/>
              </w:rPr>
              <w:t>月、</w:t>
            </w:r>
            <w:r>
              <w:rPr>
                <w:rFonts w:hint="eastAsia" w:ascii="宋体" w:hAnsi="宋体" w:cs="宋体"/>
                <w:b/>
                <w:bCs/>
                <w:color w:val="auto"/>
                <w:spacing w:val="-1"/>
                <w:sz w:val="24"/>
                <w:szCs w:val="24"/>
                <w:highlight w:val="none"/>
                <w:lang w:val="en-US" w:eastAsia="zh-CN"/>
              </w:rPr>
              <w:t>4</w:t>
            </w:r>
            <w:r>
              <w:rPr>
                <w:rFonts w:hint="eastAsia" w:ascii="宋体" w:hAnsi="宋体" w:eastAsia="宋体" w:cs="宋体"/>
                <w:b/>
                <w:bCs/>
                <w:color w:val="auto"/>
                <w:spacing w:val="-1"/>
                <w:sz w:val="24"/>
                <w:szCs w:val="24"/>
                <w:highlight w:val="none"/>
                <w:lang w:val="en-US" w:eastAsia="zh-CN"/>
              </w:rPr>
              <w:t>月、</w:t>
            </w:r>
            <w:r>
              <w:rPr>
                <w:rFonts w:hint="eastAsia" w:ascii="宋体" w:hAnsi="宋体" w:cs="宋体"/>
                <w:b/>
                <w:bCs/>
                <w:color w:val="auto"/>
                <w:spacing w:val="-1"/>
                <w:sz w:val="24"/>
                <w:szCs w:val="24"/>
                <w:highlight w:val="none"/>
                <w:lang w:val="en-US" w:eastAsia="zh-CN"/>
              </w:rPr>
              <w:t>5</w:t>
            </w:r>
            <w:r>
              <w:rPr>
                <w:rFonts w:hint="eastAsia" w:ascii="宋体" w:hAnsi="宋体" w:eastAsia="宋体" w:cs="宋体"/>
                <w:b/>
                <w:bCs/>
                <w:color w:val="auto"/>
                <w:spacing w:val="-1"/>
                <w:sz w:val="24"/>
                <w:szCs w:val="24"/>
                <w:highlight w:val="none"/>
                <w:lang w:val="en-US" w:eastAsia="zh-CN"/>
              </w:rPr>
              <w:t>月）内</w:t>
            </w:r>
            <w:r>
              <w:rPr>
                <w:rFonts w:hint="eastAsia" w:ascii="宋体" w:hAnsi="宋体" w:eastAsia="宋体" w:cs="宋体"/>
                <w:b/>
                <w:bCs/>
                <w:color w:val="auto"/>
                <w:spacing w:val="-2"/>
                <w:sz w:val="24"/>
                <w:szCs w:val="24"/>
                <w:highlight w:val="none"/>
              </w:rPr>
              <w:t>任意</w:t>
            </w:r>
            <w:r>
              <w:rPr>
                <w:rFonts w:hint="eastAsia" w:ascii="宋体" w:hAnsi="宋体" w:cs="宋体"/>
                <w:b/>
                <w:bCs/>
                <w:color w:val="auto"/>
                <w:spacing w:val="-2"/>
                <w:sz w:val="24"/>
                <w:szCs w:val="24"/>
                <w:highlight w:val="none"/>
                <w:lang w:val="en-US" w:eastAsia="zh-CN"/>
              </w:rPr>
              <w:t>一个月</w:t>
            </w:r>
            <w:r>
              <w:rPr>
                <w:rFonts w:hint="eastAsia" w:ascii="宋体" w:hAnsi="宋体" w:eastAsia="宋体" w:cs="宋体"/>
                <w:b/>
                <w:bCs/>
                <w:color w:val="auto"/>
                <w:spacing w:val="-2"/>
                <w:sz w:val="24"/>
                <w:szCs w:val="24"/>
                <w:highlight w:val="none"/>
                <w:lang w:val="en-US" w:eastAsia="zh-CN"/>
              </w:rPr>
              <w:t>的</w:t>
            </w:r>
            <w:r>
              <w:rPr>
                <w:rFonts w:hint="eastAsia" w:ascii="宋体" w:hAnsi="宋体" w:eastAsia="宋体" w:cs="宋体"/>
                <w:b/>
                <w:bCs/>
                <w:color w:val="auto"/>
                <w:spacing w:val="-1"/>
                <w:sz w:val="24"/>
                <w:szCs w:val="24"/>
                <w:highlight w:val="none"/>
                <w:lang w:val="en-US" w:eastAsia="zh-CN"/>
              </w:rPr>
              <w:t>社保证明并加盖投标人公章，未提供或提供资料不全的不得分。）</w:t>
            </w:r>
          </w:p>
        </w:tc>
        <w:tc>
          <w:tcPr>
            <w:tcW w:w="1090" w:type="dxa"/>
            <w:vAlign w:val="center"/>
          </w:tcPr>
          <w:p w14:paraId="3D8CC9C9">
            <w:pPr>
              <w:pStyle w:val="342"/>
              <w:spacing w:before="78" w:line="1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80" w:type="dxa"/>
            <w:vAlign w:val="center"/>
          </w:tcPr>
          <w:p w14:paraId="687F94C5">
            <w:pPr>
              <w:pStyle w:val="342"/>
              <w:spacing w:before="78"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客观分</w:t>
            </w:r>
          </w:p>
        </w:tc>
      </w:tr>
      <w:tr w14:paraId="21587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14:paraId="72A5426D">
            <w:pPr>
              <w:pStyle w:val="342"/>
              <w:spacing w:before="78" w:line="181" w:lineRule="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pacing w:val="-7"/>
                <w:sz w:val="24"/>
                <w:szCs w:val="24"/>
                <w:highlight w:val="none"/>
                <w:lang w:val="en-US" w:eastAsia="zh-CN"/>
              </w:rPr>
              <w:t>17</w:t>
            </w:r>
          </w:p>
        </w:tc>
        <w:tc>
          <w:tcPr>
            <w:tcW w:w="6902" w:type="dxa"/>
            <w:vAlign w:val="top"/>
          </w:tcPr>
          <w:p w14:paraId="1744020E">
            <w:pPr>
              <w:pStyle w:val="342"/>
              <w:keepNext w:val="0"/>
              <w:keepLines w:val="0"/>
              <w:pageBreakBefore w:val="0"/>
              <w:kinsoku/>
              <w:wordWrap/>
              <w:overflowPunct/>
              <w:topLinePunct w:val="0"/>
              <w:autoSpaceDE/>
              <w:autoSpaceDN/>
              <w:bidi w:val="0"/>
              <w:adjustRightInd w:val="0"/>
              <w:snapToGrid/>
              <w:spacing w:before="0" w:after="0" w:line="234" w:lineRule="auto"/>
              <w:ind w:left="0" w:right="0" w:firstLine="0"/>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拟派的助理人员情况：①每具有一个大专及以上学历的得0.5分，最高1分； ②每一个助理人员具有同类工作实践经验的得0.5分，最高1分；本项最高得2分。</w:t>
            </w:r>
          </w:p>
          <w:p w14:paraId="3173D6CF">
            <w:pPr>
              <w:keepNext w:val="0"/>
              <w:keepLines w:val="0"/>
              <w:pageBreakBefore w:val="0"/>
              <w:kinsoku/>
              <w:wordWrap/>
              <w:overflowPunct/>
              <w:topLinePunct w:val="0"/>
              <w:autoSpaceDE/>
              <w:autoSpaceDN/>
              <w:bidi w:val="0"/>
              <w:adjustRightInd w:val="0"/>
              <w:snapToGrid/>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证明材料：①提供证书或者证件的复印件或扫</w:t>
            </w:r>
            <w:r>
              <w:rPr>
                <w:rFonts w:hint="eastAsia" w:ascii="宋体" w:hAnsi="宋体" w:eastAsia="宋体" w:cs="宋体"/>
                <w:b/>
                <w:bCs/>
                <w:color w:val="auto"/>
                <w:spacing w:val="-9"/>
                <w:sz w:val="24"/>
                <w:szCs w:val="24"/>
                <w:highlight w:val="none"/>
              </w:rPr>
              <w:t>描件</w:t>
            </w:r>
            <w:r>
              <w:rPr>
                <w:rFonts w:hint="eastAsia" w:ascii="宋体" w:hAnsi="宋体" w:eastAsia="宋体" w:cs="宋体"/>
                <w:b/>
                <w:bCs/>
                <w:color w:val="auto"/>
                <w:spacing w:val="-1"/>
                <w:sz w:val="24"/>
                <w:szCs w:val="24"/>
                <w:highlight w:val="none"/>
                <w:lang w:val="en-US" w:eastAsia="zh-CN"/>
              </w:rPr>
              <w:t>并加盖投标人公章</w:t>
            </w:r>
            <w:r>
              <w:rPr>
                <w:rFonts w:hint="eastAsia" w:ascii="宋体" w:hAnsi="宋体" w:eastAsia="宋体" w:cs="宋体"/>
                <w:b/>
                <w:bCs/>
                <w:color w:val="auto"/>
                <w:spacing w:val="-9"/>
                <w:sz w:val="24"/>
                <w:szCs w:val="24"/>
                <w:highlight w:val="none"/>
              </w:rPr>
              <w:t>；②提供简历或工作证明，需确保真实性；</w:t>
            </w:r>
            <w:r>
              <w:rPr>
                <w:rFonts w:hint="eastAsia" w:ascii="宋体" w:hAnsi="宋体" w:eastAsia="宋体" w:cs="宋体"/>
                <w:b/>
                <w:bCs/>
                <w:color w:val="auto"/>
                <w:spacing w:val="-1"/>
                <w:sz w:val="24"/>
                <w:szCs w:val="24"/>
                <w:highlight w:val="none"/>
              </w:rPr>
              <w:t>③提供供应商为其缴纳的、距响应截止时</w:t>
            </w:r>
            <w:r>
              <w:rPr>
                <w:rFonts w:hint="eastAsia" w:ascii="宋体" w:hAnsi="宋体" w:eastAsia="宋体" w:cs="宋体"/>
                <w:b/>
                <w:bCs/>
                <w:color w:val="auto"/>
                <w:spacing w:val="-2"/>
                <w:sz w:val="24"/>
                <w:szCs w:val="24"/>
                <w:highlight w:val="none"/>
              </w:rPr>
              <w:t>间</w:t>
            </w:r>
            <w:r>
              <w:rPr>
                <w:rFonts w:hint="eastAsia" w:ascii="宋体" w:hAnsi="宋体" w:cs="宋体"/>
                <w:b/>
                <w:bCs/>
                <w:color w:val="auto"/>
                <w:spacing w:val="-2"/>
                <w:sz w:val="24"/>
                <w:szCs w:val="24"/>
                <w:highlight w:val="none"/>
                <w:lang w:eastAsia="zh-CN"/>
              </w:rPr>
              <w:t>近</w:t>
            </w:r>
            <w:r>
              <w:rPr>
                <w:rFonts w:hint="eastAsia" w:ascii="宋体" w:hAnsi="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rPr>
              <w:t>个月（202</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年</w:t>
            </w:r>
            <w:r>
              <w:rPr>
                <w:rFonts w:hint="eastAsia" w:ascii="宋体" w:hAnsi="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4</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月）内任意</w:t>
            </w:r>
            <w:r>
              <w:rPr>
                <w:rFonts w:hint="eastAsia" w:ascii="宋体" w:hAnsi="宋体" w:cs="宋体"/>
                <w:b/>
                <w:bCs/>
                <w:color w:val="auto"/>
                <w:spacing w:val="-2"/>
                <w:sz w:val="24"/>
                <w:szCs w:val="24"/>
                <w:highlight w:val="none"/>
                <w:lang w:val="en-US" w:eastAsia="zh-CN"/>
              </w:rPr>
              <w:t>一个月</w:t>
            </w:r>
            <w:r>
              <w:rPr>
                <w:rFonts w:hint="eastAsia" w:ascii="宋体" w:hAnsi="宋体" w:eastAsia="宋体" w:cs="宋体"/>
                <w:b/>
                <w:bCs/>
                <w:color w:val="auto"/>
                <w:spacing w:val="-2"/>
                <w:sz w:val="24"/>
                <w:szCs w:val="24"/>
                <w:highlight w:val="none"/>
              </w:rPr>
              <w:t>的社保证明</w:t>
            </w:r>
            <w:r>
              <w:rPr>
                <w:rFonts w:hint="eastAsia" w:ascii="宋体" w:hAnsi="宋体" w:eastAsia="宋体" w:cs="宋体"/>
                <w:b/>
                <w:bCs/>
                <w:color w:val="auto"/>
                <w:spacing w:val="-1"/>
                <w:sz w:val="24"/>
                <w:szCs w:val="24"/>
                <w:highlight w:val="none"/>
                <w:lang w:val="en-US" w:eastAsia="zh-CN"/>
              </w:rPr>
              <w:t>并加盖投标人公章，未提供或提供资料不全的不得分。）</w:t>
            </w:r>
          </w:p>
        </w:tc>
        <w:tc>
          <w:tcPr>
            <w:tcW w:w="1090" w:type="dxa"/>
            <w:vAlign w:val="center"/>
          </w:tcPr>
          <w:p w14:paraId="1648F1C5">
            <w:pPr>
              <w:pStyle w:val="342"/>
              <w:spacing w:before="78" w:line="1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980" w:type="dxa"/>
            <w:vAlign w:val="center"/>
          </w:tcPr>
          <w:p w14:paraId="2AC79BAF">
            <w:pPr>
              <w:pStyle w:val="342"/>
              <w:spacing w:before="78"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客观分</w:t>
            </w:r>
          </w:p>
        </w:tc>
      </w:tr>
      <w:tr w14:paraId="7EE5B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1046" w:type="dxa"/>
            <w:vAlign w:val="center"/>
          </w:tcPr>
          <w:p w14:paraId="6391CFDC">
            <w:pPr>
              <w:pStyle w:val="342"/>
              <w:spacing w:before="78" w:line="181" w:lineRule="auto"/>
              <w:jc w:val="center"/>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18</w:t>
            </w:r>
          </w:p>
        </w:tc>
        <w:tc>
          <w:tcPr>
            <w:tcW w:w="6902" w:type="dxa"/>
            <w:vAlign w:val="top"/>
          </w:tcPr>
          <w:p w14:paraId="17678E9A">
            <w:pPr>
              <w:pStyle w:val="342"/>
              <w:keepNext w:val="0"/>
              <w:keepLines w:val="0"/>
              <w:pageBreakBefore w:val="0"/>
              <w:kinsoku/>
              <w:wordWrap/>
              <w:overflowPunct/>
              <w:topLinePunct w:val="0"/>
              <w:autoSpaceDE/>
              <w:autoSpaceDN/>
              <w:bidi w:val="0"/>
              <w:adjustRightInd w:val="0"/>
              <w:spacing w:before="0" w:after="0" w:line="233" w:lineRule="auto"/>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拟派人员中有医生(执业证与资格证)，每具备一个人员得 1分,最高得2分。</w:t>
            </w:r>
          </w:p>
          <w:p w14:paraId="54FBA42B">
            <w:pPr>
              <w:keepNext w:val="0"/>
              <w:keepLines w:val="0"/>
              <w:pageBreakBefore w:val="0"/>
              <w:kinsoku/>
              <w:wordWrap/>
              <w:overflowPunct/>
              <w:topLinePunct w:val="0"/>
              <w:autoSpaceDE/>
              <w:autoSpaceDN/>
              <w:bidi w:val="0"/>
              <w:adjustRightInd w:val="0"/>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1"/>
                <w:sz w:val="24"/>
                <w:szCs w:val="24"/>
                <w:highlight w:val="none"/>
              </w:rPr>
              <w:t>证明材料：①提供证书或者证件的复印件或扫描件</w:t>
            </w:r>
            <w:r>
              <w:rPr>
                <w:rFonts w:hint="eastAsia" w:ascii="宋体" w:hAnsi="宋体" w:eastAsia="宋体" w:cs="宋体"/>
                <w:b/>
                <w:bCs/>
                <w:color w:val="auto"/>
                <w:spacing w:val="-1"/>
                <w:sz w:val="24"/>
                <w:szCs w:val="24"/>
                <w:highlight w:val="none"/>
                <w:lang w:val="en-US" w:eastAsia="zh-CN"/>
              </w:rPr>
              <w:t>并加盖投标人公章</w:t>
            </w:r>
            <w:r>
              <w:rPr>
                <w:rFonts w:hint="eastAsia" w:ascii="宋体" w:hAnsi="宋体" w:eastAsia="宋体" w:cs="宋体"/>
                <w:b/>
                <w:bCs/>
                <w:color w:val="auto"/>
                <w:spacing w:val="-1"/>
                <w:sz w:val="24"/>
                <w:szCs w:val="24"/>
                <w:highlight w:val="none"/>
              </w:rPr>
              <w:t>；②提供供应商为其缴纳的、距响应截止时</w:t>
            </w:r>
            <w:r>
              <w:rPr>
                <w:rFonts w:hint="eastAsia" w:ascii="宋体" w:hAnsi="宋体" w:eastAsia="宋体" w:cs="宋体"/>
                <w:b/>
                <w:bCs/>
                <w:color w:val="auto"/>
                <w:spacing w:val="-2"/>
                <w:sz w:val="24"/>
                <w:szCs w:val="24"/>
                <w:highlight w:val="none"/>
              </w:rPr>
              <w:t>间</w:t>
            </w:r>
            <w:r>
              <w:rPr>
                <w:rFonts w:hint="eastAsia" w:ascii="宋体" w:hAnsi="宋体" w:cs="宋体"/>
                <w:b/>
                <w:bCs/>
                <w:color w:val="auto"/>
                <w:spacing w:val="-41"/>
                <w:sz w:val="24"/>
                <w:szCs w:val="24"/>
                <w:highlight w:val="none"/>
                <w:lang w:eastAsia="zh-CN"/>
              </w:rPr>
              <w:t>近</w:t>
            </w:r>
            <w:r>
              <w:rPr>
                <w:rFonts w:hint="eastAsia" w:ascii="宋体" w:hAnsi="宋体" w:cs="宋体"/>
                <w:b/>
                <w:bCs/>
                <w:color w:val="auto"/>
                <w:spacing w:val="-41"/>
                <w:sz w:val="24"/>
                <w:szCs w:val="24"/>
                <w:highlight w:val="none"/>
                <w:lang w:val="en-US" w:eastAsia="zh-CN"/>
              </w:rPr>
              <w:t>3个</w:t>
            </w:r>
            <w:r>
              <w:rPr>
                <w:rFonts w:hint="eastAsia" w:ascii="宋体" w:hAnsi="宋体" w:eastAsia="宋体" w:cs="宋体"/>
                <w:b/>
                <w:bCs/>
                <w:color w:val="auto"/>
                <w:spacing w:val="-2"/>
                <w:sz w:val="24"/>
                <w:szCs w:val="24"/>
                <w:highlight w:val="none"/>
              </w:rPr>
              <w:t>月（202</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年</w:t>
            </w:r>
            <w:r>
              <w:rPr>
                <w:rFonts w:hint="eastAsia" w:ascii="宋体" w:hAnsi="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4</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月）内任意</w:t>
            </w:r>
            <w:r>
              <w:rPr>
                <w:rFonts w:hint="eastAsia" w:ascii="宋体" w:hAnsi="宋体" w:cs="宋体"/>
                <w:b/>
                <w:bCs/>
                <w:color w:val="auto"/>
                <w:spacing w:val="-2"/>
                <w:sz w:val="24"/>
                <w:szCs w:val="24"/>
                <w:highlight w:val="none"/>
                <w:lang w:val="en-US" w:eastAsia="zh-CN"/>
              </w:rPr>
              <w:t>一个月</w:t>
            </w:r>
            <w:r>
              <w:rPr>
                <w:rFonts w:hint="eastAsia" w:ascii="宋体" w:hAnsi="宋体" w:eastAsia="宋体" w:cs="宋体"/>
                <w:b/>
                <w:bCs/>
                <w:color w:val="auto"/>
                <w:spacing w:val="-2"/>
                <w:sz w:val="24"/>
                <w:szCs w:val="24"/>
                <w:highlight w:val="none"/>
              </w:rPr>
              <w:t>的社保证明</w:t>
            </w:r>
            <w:r>
              <w:rPr>
                <w:rFonts w:hint="eastAsia" w:ascii="宋体" w:hAnsi="宋体" w:eastAsia="宋体" w:cs="宋体"/>
                <w:b/>
                <w:bCs/>
                <w:color w:val="auto"/>
                <w:spacing w:val="-1"/>
                <w:sz w:val="24"/>
                <w:szCs w:val="24"/>
                <w:highlight w:val="none"/>
                <w:lang w:val="en-US" w:eastAsia="zh-CN"/>
              </w:rPr>
              <w:t>并加盖投标人公章，未提供或提供资料不全的不得分。）</w:t>
            </w:r>
          </w:p>
        </w:tc>
        <w:tc>
          <w:tcPr>
            <w:tcW w:w="1090" w:type="dxa"/>
            <w:vAlign w:val="center"/>
          </w:tcPr>
          <w:p w14:paraId="1BE62E7A">
            <w:pPr>
              <w:pStyle w:val="342"/>
              <w:spacing w:before="78" w:line="18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80" w:type="dxa"/>
            <w:vAlign w:val="center"/>
          </w:tcPr>
          <w:p w14:paraId="0CDB4195">
            <w:pPr>
              <w:pStyle w:val="342"/>
              <w:spacing w:before="78" w:line="223" w:lineRule="auto"/>
              <w:ind w:left="224"/>
              <w:jc w:val="center"/>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客观分</w:t>
            </w:r>
          </w:p>
        </w:tc>
      </w:tr>
      <w:tr w14:paraId="62CA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046" w:type="dxa"/>
            <w:vAlign w:val="center"/>
          </w:tcPr>
          <w:p w14:paraId="028351F2">
            <w:pPr>
              <w:pStyle w:val="342"/>
              <w:spacing w:before="78" w:line="181" w:lineRule="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pacing w:val="-5"/>
                <w:sz w:val="24"/>
                <w:szCs w:val="24"/>
                <w:highlight w:val="none"/>
                <w:lang w:val="en-US" w:eastAsia="zh-CN"/>
              </w:rPr>
              <w:t>19</w:t>
            </w:r>
          </w:p>
        </w:tc>
        <w:tc>
          <w:tcPr>
            <w:tcW w:w="6902" w:type="dxa"/>
            <w:vAlign w:val="top"/>
          </w:tcPr>
          <w:p w14:paraId="4F960CEA">
            <w:pPr>
              <w:pStyle w:val="342"/>
              <w:keepNext w:val="0"/>
              <w:keepLines w:val="0"/>
              <w:pageBreakBefore w:val="0"/>
              <w:kinsoku/>
              <w:wordWrap/>
              <w:overflowPunct/>
              <w:topLinePunct w:val="0"/>
              <w:autoSpaceDE/>
              <w:autoSpaceDN/>
              <w:bidi w:val="0"/>
              <w:adjustRightInd w:val="0"/>
              <w:spacing w:before="0" w:after="0" w:line="234" w:lineRule="auto"/>
              <w:ind w:left="0" w:right="0" w:firstLine="0"/>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拟派康复治疗师具有人社部门颁发的卫生专业技术资格证书（专业为康复医学治疗）的，每人得 0.5分，最高得5分。</w:t>
            </w:r>
          </w:p>
          <w:p w14:paraId="70D34C07">
            <w:pPr>
              <w:keepNext w:val="0"/>
              <w:keepLines w:val="0"/>
              <w:pageBreakBefore w:val="0"/>
              <w:kinsoku/>
              <w:wordWrap/>
              <w:overflowPunct/>
              <w:topLinePunct w:val="0"/>
              <w:autoSpaceDE/>
              <w:autoSpaceDN/>
              <w:bidi w:val="0"/>
              <w:adjustRightInd w:val="0"/>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证明材料：①提供证书或者证件的复印件或扫描件</w:t>
            </w:r>
            <w:r>
              <w:rPr>
                <w:rFonts w:hint="eastAsia" w:ascii="宋体" w:hAnsi="宋体" w:eastAsia="宋体" w:cs="宋体"/>
                <w:b/>
                <w:bCs/>
                <w:color w:val="auto"/>
                <w:spacing w:val="-1"/>
                <w:sz w:val="24"/>
                <w:szCs w:val="24"/>
                <w:highlight w:val="none"/>
                <w:lang w:val="en-US" w:eastAsia="zh-CN"/>
              </w:rPr>
              <w:t>并加盖投标人公章</w:t>
            </w:r>
            <w:r>
              <w:rPr>
                <w:rFonts w:hint="eastAsia" w:ascii="宋体" w:hAnsi="宋体" w:eastAsia="宋体" w:cs="宋体"/>
                <w:b/>
                <w:bCs/>
                <w:color w:val="auto"/>
                <w:spacing w:val="-1"/>
                <w:sz w:val="24"/>
                <w:szCs w:val="24"/>
                <w:highlight w:val="none"/>
              </w:rPr>
              <w:t>；②提供供应商为其缴纳的、距响应截止时</w:t>
            </w:r>
            <w:r>
              <w:rPr>
                <w:rFonts w:hint="eastAsia" w:ascii="宋体" w:hAnsi="宋体" w:eastAsia="宋体" w:cs="宋体"/>
                <w:b/>
                <w:bCs/>
                <w:color w:val="auto"/>
                <w:spacing w:val="-2"/>
                <w:sz w:val="24"/>
                <w:szCs w:val="24"/>
                <w:highlight w:val="none"/>
              </w:rPr>
              <w:t>间</w:t>
            </w:r>
            <w:r>
              <w:rPr>
                <w:rFonts w:hint="eastAsia" w:ascii="宋体" w:hAnsi="宋体" w:eastAsia="宋体" w:cs="宋体"/>
                <w:b/>
                <w:bCs/>
                <w:color w:val="auto"/>
                <w:spacing w:val="-41"/>
                <w:sz w:val="24"/>
                <w:szCs w:val="24"/>
                <w:highlight w:val="none"/>
              </w:rPr>
              <w:t xml:space="preserve"> </w:t>
            </w:r>
            <w:r>
              <w:rPr>
                <w:rFonts w:hint="eastAsia" w:ascii="宋体" w:hAnsi="宋体" w:eastAsia="宋体" w:cs="宋体"/>
                <w:b/>
                <w:bCs/>
                <w:color w:val="auto"/>
                <w:spacing w:val="-41"/>
                <w:sz w:val="24"/>
                <w:szCs w:val="24"/>
                <w:highlight w:val="none"/>
                <w:lang w:val="en-US" w:eastAsia="zh-CN"/>
              </w:rPr>
              <w:t>近   3</w:t>
            </w:r>
            <w:r>
              <w:rPr>
                <w:rFonts w:hint="eastAsia" w:ascii="宋体" w:hAnsi="宋体" w:eastAsia="宋体" w:cs="宋体"/>
                <w:b/>
                <w:bCs/>
                <w:color w:val="auto"/>
                <w:spacing w:val="-2"/>
                <w:sz w:val="24"/>
                <w:szCs w:val="24"/>
                <w:highlight w:val="none"/>
              </w:rPr>
              <w:t>个月（202</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年</w:t>
            </w:r>
            <w:r>
              <w:rPr>
                <w:rFonts w:hint="eastAsia" w:ascii="宋体" w:hAnsi="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4</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月）内任意</w:t>
            </w:r>
            <w:r>
              <w:rPr>
                <w:rFonts w:hint="eastAsia" w:ascii="宋体" w:hAnsi="宋体" w:cs="宋体"/>
                <w:b/>
                <w:bCs/>
                <w:color w:val="auto"/>
                <w:spacing w:val="-2"/>
                <w:sz w:val="24"/>
                <w:szCs w:val="24"/>
                <w:highlight w:val="none"/>
                <w:lang w:val="en-US" w:eastAsia="zh-CN"/>
              </w:rPr>
              <w:t>一个月</w:t>
            </w:r>
            <w:r>
              <w:rPr>
                <w:rFonts w:hint="eastAsia" w:ascii="宋体" w:hAnsi="宋体" w:eastAsia="宋体" w:cs="宋体"/>
                <w:b/>
                <w:bCs/>
                <w:color w:val="auto"/>
                <w:spacing w:val="-2"/>
                <w:sz w:val="24"/>
                <w:szCs w:val="24"/>
                <w:highlight w:val="none"/>
              </w:rPr>
              <w:t>的社保证明</w:t>
            </w:r>
            <w:r>
              <w:rPr>
                <w:rFonts w:hint="eastAsia" w:ascii="宋体" w:hAnsi="宋体" w:eastAsia="宋体" w:cs="宋体"/>
                <w:b/>
                <w:bCs/>
                <w:color w:val="auto"/>
                <w:spacing w:val="-1"/>
                <w:sz w:val="24"/>
                <w:szCs w:val="24"/>
                <w:highlight w:val="none"/>
                <w:lang w:val="en-US" w:eastAsia="zh-CN"/>
              </w:rPr>
              <w:t>并加盖投标人公章，未提供或提供资料不全的不得分。）</w:t>
            </w:r>
          </w:p>
        </w:tc>
        <w:tc>
          <w:tcPr>
            <w:tcW w:w="1090" w:type="dxa"/>
            <w:vAlign w:val="center"/>
          </w:tcPr>
          <w:p w14:paraId="14B83FDB">
            <w:pPr>
              <w:pStyle w:val="342"/>
              <w:spacing w:before="78" w:line="1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80" w:type="dxa"/>
            <w:vAlign w:val="center"/>
          </w:tcPr>
          <w:p w14:paraId="0EBC48A3">
            <w:pPr>
              <w:pStyle w:val="342"/>
              <w:spacing w:before="78"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客观分</w:t>
            </w:r>
          </w:p>
        </w:tc>
      </w:tr>
      <w:tr w14:paraId="4EED0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046" w:type="dxa"/>
            <w:vAlign w:val="center"/>
          </w:tcPr>
          <w:p w14:paraId="179474D8">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902" w:type="dxa"/>
            <w:vAlign w:val="top"/>
          </w:tcPr>
          <w:p w14:paraId="223BC611">
            <w:pPr>
              <w:pStyle w:val="342"/>
              <w:keepNext w:val="0"/>
              <w:keepLines w:val="0"/>
              <w:pageBreakBefore w:val="0"/>
              <w:kinsoku/>
              <w:wordWrap/>
              <w:overflowPunct/>
              <w:topLinePunct w:val="0"/>
              <w:autoSpaceDE/>
              <w:autoSpaceDN/>
              <w:bidi w:val="0"/>
              <w:adjustRightInd w:val="0"/>
              <w:spacing w:before="0" w:after="0" w:line="234" w:lineRule="auto"/>
              <w:ind w:left="0" w:right="0" w:firstLine="0"/>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拟派护理员具有养老护理员证书或护理员证书的，每人得 0.5 分，最高得 5 分。</w:t>
            </w:r>
          </w:p>
          <w:p w14:paraId="6160A6F3">
            <w:pPr>
              <w:keepNext w:val="0"/>
              <w:keepLines w:val="0"/>
              <w:pageBreakBefore w:val="0"/>
              <w:kinsoku/>
              <w:wordWrap/>
              <w:overflowPunct/>
              <w:topLinePunct w:val="0"/>
              <w:autoSpaceDE/>
              <w:autoSpaceDN/>
              <w:bidi w:val="0"/>
              <w:adjustRightInd w:val="0"/>
              <w:spacing w:line="229" w:lineRule="auto"/>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证明材料：①提供证书或者证件的复印件或扫</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b/>
                <w:bCs/>
                <w:color w:val="auto"/>
                <w:spacing w:val="-1"/>
                <w:sz w:val="24"/>
                <w:szCs w:val="24"/>
                <w:highlight w:val="none"/>
              </w:rPr>
              <w:t>描件</w:t>
            </w:r>
            <w:r>
              <w:rPr>
                <w:rFonts w:hint="eastAsia" w:ascii="宋体" w:hAnsi="宋体" w:eastAsia="宋体" w:cs="宋体"/>
                <w:b/>
                <w:bCs/>
                <w:color w:val="auto"/>
                <w:spacing w:val="-1"/>
                <w:sz w:val="24"/>
                <w:szCs w:val="24"/>
                <w:highlight w:val="none"/>
                <w:lang w:val="en-US" w:eastAsia="zh-CN"/>
              </w:rPr>
              <w:t>并加盖投标人公章</w:t>
            </w:r>
            <w:r>
              <w:rPr>
                <w:rFonts w:hint="eastAsia" w:ascii="宋体" w:hAnsi="宋体" w:eastAsia="宋体" w:cs="宋体"/>
                <w:b/>
                <w:bCs/>
                <w:color w:val="auto"/>
                <w:spacing w:val="-1"/>
                <w:sz w:val="24"/>
                <w:szCs w:val="24"/>
                <w:highlight w:val="none"/>
              </w:rPr>
              <w:t>；②提供供应商为其缴纳的、距响应截止时</w:t>
            </w:r>
            <w:r>
              <w:rPr>
                <w:rFonts w:hint="eastAsia" w:ascii="宋体" w:hAnsi="宋体" w:eastAsia="宋体" w:cs="宋体"/>
                <w:b/>
                <w:bCs/>
                <w:color w:val="auto"/>
                <w:spacing w:val="-2"/>
                <w:sz w:val="24"/>
                <w:szCs w:val="24"/>
                <w:highlight w:val="none"/>
              </w:rPr>
              <w:t>间</w:t>
            </w:r>
            <w:r>
              <w:rPr>
                <w:rFonts w:hint="eastAsia" w:ascii="宋体" w:hAnsi="宋体" w:eastAsia="宋体" w:cs="宋体"/>
                <w:b/>
                <w:bCs/>
                <w:color w:val="auto"/>
                <w:spacing w:val="-41"/>
                <w:sz w:val="24"/>
                <w:szCs w:val="24"/>
                <w:highlight w:val="none"/>
              </w:rPr>
              <w:t xml:space="preserve"> </w:t>
            </w:r>
            <w:r>
              <w:rPr>
                <w:rFonts w:hint="eastAsia" w:ascii="宋体" w:hAnsi="宋体" w:eastAsia="宋体" w:cs="宋体"/>
                <w:b/>
                <w:bCs/>
                <w:color w:val="auto"/>
                <w:spacing w:val="-41"/>
                <w:sz w:val="24"/>
                <w:szCs w:val="24"/>
                <w:highlight w:val="none"/>
                <w:lang w:val="en-US" w:eastAsia="zh-CN"/>
              </w:rPr>
              <w:t>近   3</w:t>
            </w:r>
            <w:r>
              <w:rPr>
                <w:rFonts w:hint="eastAsia" w:ascii="宋体" w:hAnsi="宋体" w:eastAsia="宋体" w:cs="宋体"/>
                <w:b/>
                <w:bCs/>
                <w:color w:val="auto"/>
                <w:spacing w:val="-2"/>
                <w:sz w:val="24"/>
                <w:szCs w:val="24"/>
                <w:highlight w:val="none"/>
              </w:rPr>
              <w:t>个月（202</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年</w:t>
            </w:r>
            <w:r>
              <w:rPr>
                <w:rFonts w:hint="eastAsia" w:ascii="宋体" w:hAnsi="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4</w:t>
            </w:r>
            <w:r>
              <w:rPr>
                <w:rFonts w:hint="eastAsia" w:ascii="宋体" w:hAnsi="宋体" w:eastAsia="宋体" w:cs="宋体"/>
                <w:b/>
                <w:bCs/>
                <w:color w:val="auto"/>
                <w:spacing w:val="-2"/>
                <w:sz w:val="24"/>
                <w:szCs w:val="24"/>
                <w:highlight w:val="none"/>
              </w:rPr>
              <w:t>月、</w:t>
            </w:r>
            <w:r>
              <w:rPr>
                <w:rFonts w:hint="eastAsia" w:ascii="宋体" w:hAnsi="宋体" w:cs="宋体"/>
                <w:b/>
                <w:bCs/>
                <w:color w:val="auto"/>
                <w:spacing w:val="-2"/>
                <w:sz w:val="24"/>
                <w:szCs w:val="24"/>
                <w:highlight w:val="none"/>
                <w:lang w:val="en-US" w:eastAsia="zh-CN"/>
              </w:rPr>
              <w:t>5</w:t>
            </w:r>
            <w:r>
              <w:rPr>
                <w:rFonts w:hint="eastAsia" w:ascii="宋体" w:hAnsi="宋体" w:eastAsia="宋体" w:cs="宋体"/>
                <w:b/>
                <w:bCs/>
                <w:color w:val="auto"/>
                <w:spacing w:val="-2"/>
                <w:sz w:val="24"/>
                <w:szCs w:val="24"/>
                <w:highlight w:val="none"/>
              </w:rPr>
              <w:t>月）内任意</w:t>
            </w:r>
            <w:r>
              <w:rPr>
                <w:rFonts w:hint="eastAsia" w:ascii="宋体" w:hAnsi="宋体" w:cs="宋体"/>
                <w:b/>
                <w:bCs/>
                <w:color w:val="auto"/>
                <w:spacing w:val="-2"/>
                <w:sz w:val="24"/>
                <w:szCs w:val="24"/>
                <w:highlight w:val="none"/>
                <w:lang w:val="en-US" w:eastAsia="zh-CN"/>
              </w:rPr>
              <w:t>一个月</w:t>
            </w:r>
            <w:r>
              <w:rPr>
                <w:rFonts w:hint="eastAsia" w:ascii="宋体" w:hAnsi="宋体" w:eastAsia="宋体" w:cs="宋体"/>
                <w:b/>
                <w:bCs/>
                <w:color w:val="auto"/>
                <w:spacing w:val="-2"/>
                <w:sz w:val="24"/>
                <w:szCs w:val="24"/>
                <w:highlight w:val="none"/>
              </w:rPr>
              <w:t>的社保证明</w:t>
            </w:r>
            <w:r>
              <w:rPr>
                <w:rFonts w:hint="eastAsia" w:ascii="宋体" w:hAnsi="宋体" w:eastAsia="宋体" w:cs="宋体"/>
                <w:b/>
                <w:bCs/>
                <w:color w:val="auto"/>
                <w:spacing w:val="-1"/>
                <w:sz w:val="24"/>
                <w:szCs w:val="24"/>
                <w:highlight w:val="none"/>
                <w:lang w:val="en-US" w:eastAsia="zh-CN"/>
              </w:rPr>
              <w:t>并加盖投标人公章，未提供或提供资料不全的不得分。）</w:t>
            </w:r>
          </w:p>
        </w:tc>
        <w:tc>
          <w:tcPr>
            <w:tcW w:w="1090" w:type="dxa"/>
            <w:vAlign w:val="center"/>
          </w:tcPr>
          <w:p w14:paraId="09CDDB80">
            <w:pPr>
              <w:pStyle w:val="342"/>
              <w:spacing w:before="78" w:line="1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80" w:type="dxa"/>
            <w:vAlign w:val="center"/>
          </w:tcPr>
          <w:p w14:paraId="0DC0413E">
            <w:pPr>
              <w:pStyle w:val="342"/>
              <w:spacing w:before="78"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客观分</w:t>
            </w:r>
          </w:p>
        </w:tc>
      </w:tr>
      <w:tr w14:paraId="72B70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center"/>
          </w:tcPr>
          <w:p w14:paraId="04D9D878">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6902" w:type="dxa"/>
            <w:vAlign w:val="top"/>
          </w:tcPr>
          <w:p w14:paraId="17E6E004">
            <w:pPr>
              <w:pStyle w:val="342"/>
              <w:keepNext w:val="0"/>
              <w:keepLines w:val="0"/>
              <w:pageBreakBefore w:val="0"/>
              <w:kinsoku/>
              <w:wordWrap/>
              <w:overflowPunct/>
              <w:topLinePunct w:val="0"/>
              <w:autoSpaceDE/>
              <w:autoSpaceDN/>
              <w:bidi w:val="0"/>
              <w:adjustRightInd w:val="0"/>
              <w:spacing w:before="0" w:after="0" w:line="234" w:lineRule="auto"/>
              <w:ind w:left="0" w:right="0" w:firstLine="0"/>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投标人服务响应时间（保证快捷及时上门服务，投标人保证能够在30分钟内能到达的服务地点,并切实可行且有保障的得3分,30至90分钟内的得2分,超过90分钟的得1分，未提供不得分。</w:t>
            </w:r>
          </w:p>
          <w:p w14:paraId="1A7775E8">
            <w:pPr>
              <w:keepNext w:val="0"/>
              <w:keepLines w:val="0"/>
              <w:pageBreakBefore w:val="0"/>
              <w:kinsoku/>
              <w:wordWrap/>
              <w:overflowPunct/>
              <w:topLinePunct w:val="0"/>
              <w:autoSpaceDE/>
              <w:autoSpaceDN/>
              <w:bidi w:val="0"/>
              <w:adjustRightInd w:val="0"/>
              <w:ind w:left="0" w:right="0" w:firstLine="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pacing w:val="-3"/>
                <w:sz w:val="24"/>
                <w:szCs w:val="24"/>
                <w:highlight w:val="none"/>
                <w:lang w:val="en-US" w:eastAsia="zh-CN"/>
              </w:rPr>
              <w:t>证明材料：提供承诺书</w:t>
            </w:r>
            <w:r>
              <w:rPr>
                <w:rFonts w:hint="eastAsia" w:ascii="宋体" w:hAnsi="宋体" w:cs="宋体"/>
                <w:b/>
                <w:bCs/>
                <w:color w:val="auto"/>
                <w:spacing w:val="-3"/>
                <w:sz w:val="24"/>
                <w:szCs w:val="24"/>
                <w:highlight w:val="none"/>
                <w:lang w:val="en-US" w:eastAsia="zh-CN"/>
              </w:rPr>
              <w:t>并加盖公章</w:t>
            </w:r>
            <w:r>
              <w:rPr>
                <w:rFonts w:hint="eastAsia" w:ascii="宋体" w:hAnsi="宋体" w:eastAsia="宋体" w:cs="宋体"/>
                <w:b/>
                <w:bCs/>
                <w:color w:val="auto"/>
                <w:spacing w:val="-3"/>
                <w:sz w:val="24"/>
                <w:szCs w:val="24"/>
                <w:highlight w:val="none"/>
                <w:lang w:val="en-US" w:eastAsia="zh-CN"/>
              </w:rPr>
              <w:t>，格式自拟。</w:t>
            </w:r>
          </w:p>
        </w:tc>
        <w:tc>
          <w:tcPr>
            <w:tcW w:w="1090" w:type="dxa"/>
            <w:vAlign w:val="center"/>
          </w:tcPr>
          <w:p w14:paraId="72EF1EF5">
            <w:pPr>
              <w:pStyle w:val="342"/>
              <w:spacing w:before="78" w:line="179"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80" w:type="dxa"/>
            <w:vAlign w:val="center"/>
          </w:tcPr>
          <w:p w14:paraId="728FC742">
            <w:pPr>
              <w:pStyle w:val="342"/>
              <w:spacing w:before="78" w:line="22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客观分</w:t>
            </w:r>
          </w:p>
        </w:tc>
      </w:tr>
      <w:tr w14:paraId="21266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46" w:type="dxa"/>
            <w:vAlign w:val="center"/>
          </w:tcPr>
          <w:p w14:paraId="66818013">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6902" w:type="dxa"/>
            <w:vAlign w:val="top"/>
          </w:tcPr>
          <w:p w14:paraId="618DF268">
            <w:pPr>
              <w:pStyle w:val="342"/>
              <w:keepNext w:val="0"/>
              <w:keepLines w:val="0"/>
              <w:pageBreakBefore w:val="0"/>
              <w:kinsoku/>
              <w:wordWrap/>
              <w:overflowPunct/>
              <w:topLinePunct w:val="0"/>
              <w:autoSpaceDE/>
              <w:autoSpaceDN/>
              <w:bidi w:val="0"/>
              <w:adjustRightInd w:val="0"/>
              <w:spacing w:before="0" w:after="0" w:line="234" w:lineRule="auto"/>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设立的各项管理规章制度及档案资料的建立管理：各项公众制度、内部岗位责任制度、管理运作制度、考核制度及标准等，要求符合规范，体现高标准、高档次、科学合理、详细完备；人员、设施、设备管理、业主方反馈资料、行政文件资料等档案情况综合评定。管理制度详细完善、科学合理的得3分；管理制度较详细完善、科学合理的得2分；管理制度不够详细且不够科学合理的得1分；未提供不得分。</w:t>
            </w:r>
          </w:p>
        </w:tc>
        <w:tc>
          <w:tcPr>
            <w:tcW w:w="1090" w:type="dxa"/>
            <w:vAlign w:val="center"/>
          </w:tcPr>
          <w:p w14:paraId="5B5DF909">
            <w:pPr>
              <w:pStyle w:val="342"/>
              <w:spacing w:before="78" w:line="1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80" w:type="dxa"/>
            <w:vAlign w:val="center"/>
          </w:tcPr>
          <w:p w14:paraId="715A1FC1">
            <w:pPr>
              <w:pStyle w:val="342"/>
              <w:spacing w:before="78" w:line="2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主观分</w:t>
            </w:r>
          </w:p>
        </w:tc>
      </w:tr>
      <w:tr w14:paraId="4BB6B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1046" w:type="dxa"/>
            <w:vAlign w:val="center"/>
          </w:tcPr>
          <w:p w14:paraId="55D7586D">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6902" w:type="dxa"/>
            <w:vAlign w:val="top"/>
          </w:tcPr>
          <w:p w14:paraId="403321C0">
            <w:pPr>
              <w:pStyle w:val="342"/>
              <w:keepNext w:val="0"/>
              <w:keepLines w:val="0"/>
              <w:pageBreakBefore w:val="0"/>
              <w:kinsoku/>
              <w:wordWrap/>
              <w:overflowPunct/>
              <w:topLinePunct w:val="0"/>
              <w:autoSpaceDE/>
              <w:autoSpaceDN/>
              <w:bidi w:val="0"/>
              <w:adjustRightInd w:val="0"/>
              <w:spacing w:before="0" w:after="0" w:line="234" w:lineRule="auto"/>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人员保障方案。方案具有详细可行的实施内</w:t>
            </w:r>
            <w:r>
              <w:rPr>
                <w:rFonts w:hint="eastAsia" w:ascii="宋体" w:hAnsi="宋体" w:eastAsia="宋体" w:cs="宋体"/>
                <w:color w:val="auto"/>
                <w:spacing w:val="-10"/>
                <w:sz w:val="24"/>
                <w:szCs w:val="24"/>
                <w:highlight w:val="none"/>
              </w:rPr>
              <w:t>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包括管理教育保障、人员供应保障、人员稳定</w:t>
            </w:r>
            <w:r>
              <w:rPr>
                <w:rFonts w:hint="eastAsia" w:ascii="宋体" w:hAnsi="宋体" w:eastAsia="宋体" w:cs="宋体"/>
                <w:color w:val="auto"/>
                <w:spacing w:val="-3"/>
                <w:sz w:val="24"/>
                <w:szCs w:val="24"/>
                <w:highlight w:val="none"/>
              </w:rPr>
              <w:t>保障等。方案全面，针对性强的得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5</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分；方案</w:t>
            </w:r>
            <w:r>
              <w:rPr>
                <w:rFonts w:hint="eastAsia" w:ascii="宋体" w:hAnsi="宋体" w:eastAsia="宋体" w:cs="宋体"/>
                <w:color w:val="auto"/>
                <w:spacing w:val="-2"/>
                <w:sz w:val="24"/>
                <w:szCs w:val="24"/>
                <w:highlight w:val="none"/>
              </w:rPr>
              <w:t>全面，针对性较强的得</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分；方案一般，基本</w:t>
            </w:r>
            <w:r>
              <w:rPr>
                <w:rFonts w:hint="eastAsia" w:ascii="宋体" w:hAnsi="宋体" w:eastAsia="宋体" w:cs="宋体"/>
                <w:color w:val="auto"/>
                <w:spacing w:val="-3"/>
                <w:sz w:val="24"/>
                <w:szCs w:val="24"/>
                <w:highlight w:val="none"/>
              </w:rPr>
              <w:t>满足采购需求的得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3"/>
                <w:sz w:val="24"/>
                <w:szCs w:val="24"/>
                <w:highlight w:val="none"/>
              </w:rPr>
              <w:t>分；有方案但针对性不足</w:t>
            </w:r>
            <w:r>
              <w:rPr>
                <w:rFonts w:hint="eastAsia" w:ascii="宋体" w:hAnsi="宋体" w:eastAsia="宋体" w:cs="宋体"/>
                <w:color w:val="auto"/>
                <w:spacing w:val="-5"/>
                <w:sz w:val="24"/>
                <w:szCs w:val="24"/>
                <w:highlight w:val="none"/>
              </w:rPr>
              <w:t>得</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分；有较大欠缺得</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分；其余不得分。</w:t>
            </w:r>
          </w:p>
        </w:tc>
        <w:tc>
          <w:tcPr>
            <w:tcW w:w="1090" w:type="dxa"/>
            <w:vAlign w:val="center"/>
          </w:tcPr>
          <w:p w14:paraId="601626A1">
            <w:pPr>
              <w:pStyle w:val="342"/>
              <w:spacing w:before="78" w:line="17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80" w:type="dxa"/>
            <w:vAlign w:val="center"/>
          </w:tcPr>
          <w:p w14:paraId="36744BC6">
            <w:pPr>
              <w:pStyle w:val="342"/>
              <w:spacing w:before="79" w:line="2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主观分</w:t>
            </w:r>
          </w:p>
        </w:tc>
      </w:tr>
      <w:tr w14:paraId="61E14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1046" w:type="dxa"/>
            <w:vAlign w:val="center"/>
          </w:tcPr>
          <w:p w14:paraId="07D05BD8">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6902" w:type="dxa"/>
            <w:vAlign w:val="top"/>
          </w:tcPr>
          <w:p w14:paraId="440CA698">
            <w:pPr>
              <w:pStyle w:val="342"/>
              <w:keepNext w:val="0"/>
              <w:keepLines w:val="0"/>
              <w:pageBreakBefore w:val="0"/>
              <w:kinsoku/>
              <w:wordWrap/>
              <w:overflowPunct/>
              <w:topLinePunct w:val="0"/>
              <w:autoSpaceDE/>
              <w:autoSpaceDN/>
              <w:bidi w:val="0"/>
              <w:adjustRightInd w:val="0"/>
              <w:spacing w:before="0" w:after="0" w:line="235" w:lineRule="auto"/>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培训方案。根据各供应商针对本项目照护服务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人员制定的培训方案（包括培训内容、培训目</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标、培训形式等）方案的可行性、针对性进行</w:t>
            </w:r>
            <w:r>
              <w:rPr>
                <w:rFonts w:hint="eastAsia" w:ascii="宋体" w:hAnsi="宋体" w:eastAsia="宋体" w:cs="宋体"/>
                <w:color w:val="auto"/>
                <w:spacing w:val="-3"/>
                <w:sz w:val="24"/>
                <w:szCs w:val="24"/>
                <w:highlight w:val="none"/>
              </w:rPr>
              <w:t>评分。方案全面，针对性强的得</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
                <w:sz w:val="24"/>
                <w:szCs w:val="24"/>
                <w:highlight w:val="none"/>
              </w:rPr>
              <w:t>分；方案全面，针对性较强的得</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分</w:t>
            </w:r>
            <w:r>
              <w:rPr>
                <w:rFonts w:hint="eastAsia" w:ascii="宋体" w:hAnsi="宋体" w:eastAsia="宋体" w:cs="宋体"/>
                <w:b/>
                <w:bCs/>
                <w:color w:val="auto"/>
                <w:spacing w:val="-3"/>
                <w:sz w:val="24"/>
                <w:szCs w:val="24"/>
                <w:highlight w:val="none"/>
              </w:rPr>
              <w:t>；</w:t>
            </w:r>
            <w:r>
              <w:rPr>
                <w:rFonts w:hint="eastAsia" w:ascii="宋体" w:hAnsi="宋体" w:eastAsia="宋体" w:cs="宋体"/>
                <w:color w:val="auto"/>
                <w:spacing w:val="-3"/>
                <w:sz w:val="24"/>
                <w:szCs w:val="24"/>
                <w:highlight w:val="none"/>
              </w:rPr>
              <w:t>方案一般，基本满足采购需求的得</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分；方案不完整、与项目不匹配的不得分。</w:t>
            </w:r>
          </w:p>
        </w:tc>
        <w:tc>
          <w:tcPr>
            <w:tcW w:w="1090" w:type="dxa"/>
            <w:vAlign w:val="center"/>
          </w:tcPr>
          <w:p w14:paraId="4C400326">
            <w:pPr>
              <w:pStyle w:val="342"/>
              <w:spacing w:before="78" w:line="1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0" w:type="dxa"/>
            <w:vAlign w:val="center"/>
          </w:tcPr>
          <w:p w14:paraId="2DAAD929">
            <w:pPr>
              <w:pStyle w:val="342"/>
              <w:spacing w:before="78" w:line="2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主观分</w:t>
            </w:r>
          </w:p>
        </w:tc>
      </w:tr>
      <w:tr w14:paraId="13BB6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046" w:type="dxa"/>
            <w:vAlign w:val="center"/>
          </w:tcPr>
          <w:p w14:paraId="4362FBBA">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6902" w:type="dxa"/>
            <w:vAlign w:val="top"/>
          </w:tcPr>
          <w:p w14:paraId="26CE64B9">
            <w:pPr>
              <w:pStyle w:val="342"/>
              <w:keepNext w:val="0"/>
              <w:keepLines w:val="0"/>
              <w:pageBreakBefore w:val="0"/>
              <w:kinsoku/>
              <w:wordWrap/>
              <w:overflowPunct/>
              <w:topLinePunct w:val="0"/>
              <w:autoSpaceDE/>
              <w:autoSpaceDN/>
              <w:bidi w:val="0"/>
              <w:adjustRightInd w:val="0"/>
              <w:spacing w:before="0" w:after="0" w:line="235"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针对本项目重点、难点及相应解决措施。供应</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商结合对各标项辖区残疾人社会化照护服务采</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购需求的理解，对服务存在的难点、要点问题</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分析及解决措施。方案合理，符合采购需求，</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3"/>
                <w:sz w:val="24"/>
                <w:szCs w:val="24"/>
                <w:highlight w:val="none"/>
              </w:rPr>
              <w:t>针对性强的得</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3"/>
                <w:sz w:val="24"/>
                <w:szCs w:val="24"/>
                <w:highlight w:val="none"/>
              </w:rPr>
              <w:t>5</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分；方案基本可行、符合采购</w:t>
            </w:r>
            <w:r>
              <w:rPr>
                <w:rFonts w:hint="eastAsia" w:ascii="宋体" w:hAnsi="宋体" w:eastAsia="宋体" w:cs="宋体"/>
                <w:color w:val="auto"/>
                <w:spacing w:val="-2"/>
                <w:sz w:val="24"/>
                <w:szCs w:val="24"/>
                <w:highlight w:val="none"/>
              </w:rPr>
              <w:t>需求，针对性较强的得</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2"/>
                <w:sz w:val="24"/>
                <w:szCs w:val="24"/>
                <w:highlight w:val="none"/>
              </w:rPr>
              <w:t>分；方案一般，基本</w:t>
            </w:r>
            <w:r>
              <w:rPr>
                <w:rFonts w:hint="eastAsia" w:ascii="宋体" w:hAnsi="宋体" w:eastAsia="宋体" w:cs="宋体"/>
                <w:color w:val="auto"/>
                <w:spacing w:val="-3"/>
                <w:sz w:val="24"/>
                <w:szCs w:val="24"/>
                <w:highlight w:val="none"/>
              </w:rPr>
              <w:t>符合采购需求，针对性一般的得</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
                <w:sz w:val="24"/>
                <w:szCs w:val="24"/>
                <w:highlight w:val="none"/>
              </w:rPr>
              <w:t>分；有方案</w:t>
            </w:r>
            <w:r>
              <w:rPr>
                <w:rFonts w:hint="eastAsia" w:ascii="宋体" w:hAnsi="宋体" w:eastAsia="宋体" w:cs="宋体"/>
                <w:color w:val="auto"/>
                <w:spacing w:val="-5"/>
                <w:sz w:val="24"/>
                <w:szCs w:val="24"/>
                <w:highlight w:val="none"/>
              </w:rPr>
              <w:t>但针对性不足得</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5"/>
                <w:sz w:val="24"/>
                <w:szCs w:val="24"/>
                <w:highlight w:val="none"/>
              </w:rPr>
              <w:t>分；有较大欠缺得</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分；其</w:t>
            </w:r>
            <w:r>
              <w:rPr>
                <w:rFonts w:hint="eastAsia" w:ascii="宋体" w:hAnsi="宋体" w:eastAsia="宋体" w:cs="宋体"/>
                <w:color w:val="auto"/>
                <w:spacing w:val="-4"/>
                <w:sz w:val="24"/>
                <w:szCs w:val="24"/>
                <w:highlight w:val="none"/>
              </w:rPr>
              <w:t>余不得分。</w:t>
            </w:r>
          </w:p>
        </w:tc>
        <w:tc>
          <w:tcPr>
            <w:tcW w:w="1090" w:type="dxa"/>
            <w:vAlign w:val="center"/>
          </w:tcPr>
          <w:p w14:paraId="1BED17AD">
            <w:pPr>
              <w:pStyle w:val="342"/>
              <w:spacing w:before="78" w:line="17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80" w:type="dxa"/>
            <w:vAlign w:val="center"/>
          </w:tcPr>
          <w:p w14:paraId="7B429ECA">
            <w:pPr>
              <w:pStyle w:val="342"/>
              <w:spacing w:before="78" w:line="2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主观分</w:t>
            </w:r>
          </w:p>
        </w:tc>
      </w:tr>
      <w:tr w14:paraId="7A732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046" w:type="dxa"/>
            <w:vAlign w:val="center"/>
          </w:tcPr>
          <w:p w14:paraId="31B50720">
            <w:pPr>
              <w:pStyle w:val="342"/>
              <w:spacing w:before="78" w:line="181"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6902" w:type="dxa"/>
            <w:vAlign w:val="top"/>
          </w:tcPr>
          <w:p w14:paraId="3C62DBB8">
            <w:pPr>
              <w:pStyle w:val="342"/>
              <w:keepNext w:val="0"/>
              <w:keepLines w:val="0"/>
              <w:pageBreakBefore w:val="0"/>
              <w:kinsoku/>
              <w:wordWrap/>
              <w:overflowPunct/>
              <w:topLinePunct w:val="0"/>
              <w:autoSpaceDE/>
              <w:autoSpaceDN/>
              <w:bidi w:val="0"/>
              <w:adjustRightInd w:val="0"/>
              <w:spacing w:before="0" w:after="0" w:line="234" w:lineRule="auto"/>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特色服务方案。根据各供应商特色服务方案可</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行性、可实现程度进行评分。方案合理，</w:t>
            </w:r>
            <w:r>
              <w:rPr>
                <w:rFonts w:hint="eastAsia" w:ascii="宋体" w:hAnsi="宋体" w:eastAsia="宋体" w:cs="宋体"/>
                <w:color w:val="auto"/>
                <w:spacing w:val="-1"/>
                <w:sz w:val="24"/>
                <w:szCs w:val="24"/>
                <w:highlight w:val="none"/>
                <w:lang w:val="en-US" w:eastAsia="zh-CN"/>
              </w:rPr>
              <w:t>可</w:t>
            </w:r>
            <w:r>
              <w:rPr>
                <w:rFonts w:hint="eastAsia" w:ascii="宋体" w:hAnsi="宋体" w:eastAsia="宋体" w:cs="宋体"/>
                <w:color w:val="auto"/>
                <w:spacing w:val="-1"/>
                <w:sz w:val="24"/>
                <w:szCs w:val="24"/>
                <w:highlight w:val="none"/>
              </w:rPr>
              <w:t>实</w:t>
            </w:r>
            <w:r>
              <w:rPr>
                <w:rFonts w:hint="eastAsia" w:ascii="宋体" w:hAnsi="宋体" w:eastAsia="宋体" w:cs="宋体"/>
                <w:color w:val="auto"/>
                <w:spacing w:val="-3"/>
                <w:sz w:val="24"/>
                <w:szCs w:val="24"/>
                <w:highlight w:val="none"/>
              </w:rPr>
              <w:t>现程度高的得</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3"/>
                <w:sz w:val="24"/>
                <w:szCs w:val="24"/>
                <w:highlight w:val="none"/>
              </w:rPr>
              <w:t>5</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分；方案基本可行，可实现程</w:t>
            </w:r>
            <w:r>
              <w:rPr>
                <w:rFonts w:hint="eastAsia" w:ascii="宋体" w:hAnsi="宋体" w:eastAsia="宋体" w:cs="宋体"/>
                <w:color w:val="auto"/>
                <w:spacing w:val="-2"/>
                <w:sz w:val="24"/>
                <w:szCs w:val="24"/>
                <w:highlight w:val="none"/>
              </w:rPr>
              <w:t>度较高的得</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分；方案、可实现程度一般的得</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rPr>
              <w:t>分；有方案但针对性不足得</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1"/>
                <w:sz w:val="24"/>
                <w:szCs w:val="24"/>
                <w:highlight w:val="none"/>
              </w:rPr>
              <w:t>分；有较大欠</w:t>
            </w:r>
            <w:r>
              <w:rPr>
                <w:rFonts w:hint="eastAsia" w:ascii="宋体" w:hAnsi="宋体" w:eastAsia="宋体" w:cs="宋体"/>
                <w:color w:val="auto"/>
                <w:spacing w:val="-6"/>
                <w:sz w:val="24"/>
                <w:szCs w:val="24"/>
                <w:highlight w:val="none"/>
              </w:rPr>
              <w:t>缺得</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6"/>
                <w:sz w:val="24"/>
                <w:szCs w:val="24"/>
                <w:highlight w:val="none"/>
              </w:rPr>
              <w:t>分；其余不得分。</w:t>
            </w:r>
          </w:p>
        </w:tc>
        <w:tc>
          <w:tcPr>
            <w:tcW w:w="1090" w:type="dxa"/>
            <w:vAlign w:val="center"/>
          </w:tcPr>
          <w:p w14:paraId="0C9BA452">
            <w:pPr>
              <w:pStyle w:val="342"/>
              <w:spacing w:before="78" w:line="17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80" w:type="dxa"/>
            <w:vAlign w:val="center"/>
          </w:tcPr>
          <w:p w14:paraId="7D03C83E">
            <w:pPr>
              <w:pStyle w:val="342"/>
              <w:spacing w:before="78" w:line="2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主观分</w:t>
            </w:r>
          </w:p>
        </w:tc>
      </w:tr>
      <w:tr w14:paraId="349CB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46" w:type="dxa"/>
            <w:vAlign w:val="center"/>
          </w:tcPr>
          <w:p w14:paraId="69A9C867">
            <w:pPr>
              <w:widowControl/>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z w:val="24"/>
                <w:highlight w:val="none"/>
              </w:rPr>
              <w:t>价格权值</w:t>
            </w:r>
          </w:p>
        </w:tc>
        <w:tc>
          <w:tcPr>
            <w:tcW w:w="7992" w:type="dxa"/>
            <w:gridSpan w:val="2"/>
            <w:vAlign w:val="center"/>
          </w:tcPr>
          <w:p w14:paraId="53B279EE">
            <w:pPr>
              <w:keepNext w:val="0"/>
              <w:keepLines w:val="0"/>
              <w:pageBreakBefore w:val="0"/>
              <w:widowControl/>
              <w:kinsoku/>
              <w:wordWrap/>
              <w:overflowPunct/>
              <w:topLinePunct w:val="0"/>
              <w:autoSpaceDE/>
              <w:autoSpaceDN/>
              <w:bidi w:val="0"/>
              <w:adjustRightInd w:val="0"/>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计算方法</w:t>
            </w:r>
          </w:p>
        </w:tc>
        <w:tc>
          <w:tcPr>
            <w:tcW w:w="980" w:type="dxa"/>
            <w:vMerge w:val="restart"/>
            <w:vAlign w:val="center"/>
          </w:tcPr>
          <w:p w14:paraId="0F3A531C">
            <w:pPr>
              <w:widowControl/>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z w:val="24"/>
                <w:highlight w:val="none"/>
              </w:rPr>
              <w:t>10分</w:t>
            </w:r>
          </w:p>
        </w:tc>
      </w:tr>
      <w:tr w14:paraId="79915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046" w:type="dxa"/>
            <w:vAlign w:val="center"/>
          </w:tcPr>
          <w:p w14:paraId="06981BAC">
            <w:pPr>
              <w:widowControl/>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z w:val="24"/>
                <w:highlight w:val="none"/>
              </w:rPr>
              <w:t>价格权值=0.10</w:t>
            </w:r>
          </w:p>
        </w:tc>
        <w:tc>
          <w:tcPr>
            <w:tcW w:w="7992" w:type="dxa"/>
            <w:gridSpan w:val="2"/>
            <w:vAlign w:val="center"/>
          </w:tcPr>
          <w:p w14:paraId="0C5EC061">
            <w:pPr>
              <w:keepNext w:val="0"/>
              <w:keepLines w:val="0"/>
              <w:pageBreakBefore w:val="0"/>
              <w:widowControl/>
              <w:kinsoku/>
              <w:wordWrap/>
              <w:overflowPunct/>
              <w:topLinePunct w:val="0"/>
              <w:autoSpaceDE/>
              <w:autoSpaceDN/>
              <w:bidi w:val="0"/>
              <w:adjustRightInd w:val="0"/>
              <w:ind w:left="0" w:right="0"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7389367F">
            <w:pPr>
              <w:keepNext w:val="0"/>
              <w:keepLines w:val="0"/>
              <w:pageBreakBefore w:val="0"/>
              <w:widowControl/>
              <w:kinsoku/>
              <w:wordWrap/>
              <w:overflowPunct/>
              <w:topLinePunct w:val="0"/>
              <w:autoSpaceDE/>
              <w:autoSpaceDN/>
              <w:bidi w:val="0"/>
              <w:adjustRightInd w:val="0"/>
              <w:ind w:left="0" w:right="0"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14:paraId="201102A9">
            <w:pPr>
              <w:keepNext w:val="0"/>
              <w:keepLines w:val="0"/>
              <w:pageBreakBefore w:val="0"/>
              <w:widowControl/>
              <w:kinsoku/>
              <w:wordWrap/>
              <w:overflowPunct/>
              <w:topLinePunct w:val="0"/>
              <w:autoSpaceDE/>
              <w:autoSpaceDN/>
              <w:bidi w:val="0"/>
              <w:adjustRightInd w:val="0"/>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（计算得分保留小数点后2位）</w:t>
            </w:r>
          </w:p>
        </w:tc>
        <w:tc>
          <w:tcPr>
            <w:tcW w:w="980" w:type="dxa"/>
            <w:vMerge w:val="continue"/>
            <w:vAlign w:val="center"/>
          </w:tcPr>
          <w:p w14:paraId="68449E08">
            <w:pPr>
              <w:pStyle w:val="342"/>
              <w:spacing w:before="78" w:line="224" w:lineRule="auto"/>
              <w:jc w:val="center"/>
              <w:rPr>
                <w:rFonts w:hint="eastAsia" w:ascii="宋体" w:hAnsi="宋体" w:eastAsia="宋体" w:cs="宋体"/>
                <w:color w:val="auto"/>
                <w:spacing w:val="-8"/>
                <w:sz w:val="24"/>
                <w:szCs w:val="24"/>
                <w:highlight w:val="none"/>
              </w:rPr>
            </w:pPr>
          </w:p>
        </w:tc>
      </w:tr>
      <w:bookmarkEnd w:id="26"/>
    </w:tbl>
    <w:p w14:paraId="3F418DAF">
      <w:pPr>
        <w:spacing w:line="360" w:lineRule="auto"/>
        <w:rPr>
          <w:rFonts w:ascii="宋体" w:hAnsi="宋体" w:cs="宋体"/>
          <w:sz w:val="24"/>
        </w:rPr>
      </w:pPr>
      <w:bookmarkStart w:id="403" w:name="第五部分"/>
      <w:bookmarkStart w:id="404" w:name="_Toc86217003"/>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3638443D">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1F39D82C">
      <w:pPr>
        <w:spacing w:line="360" w:lineRule="auto"/>
        <w:rPr>
          <w:rFonts w:hint="eastAsia"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2A8B519A">
      <w:pPr>
        <w:spacing w:line="360" w:lineRule="auto"/>
        <w:rPr>
          <w:rFonts w:ascii="宋体" w:hAnsi="宋体" w:cs="宋体"/>
          <w:b/>
          <w:sz w:val="28"/>
          <w:szCs w:val="28"/>
        </w:rPr>
      </w:pPr>
      <w:r>
        <w:rPr>
          <w:rFonts w:hint="eastAsia" w:ascii="宋体" w:hAnsi="宋体" w:cs="宋体"/>
          <w:b/>
          <w:sz w:val="32"/>
        </w:rPr>
        <w:t>一、评标方法</w:t>
      </w:r>
    </w:p>
    <w:p w14:paraId="2AE6A44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2AABF34">
      <w:pPr>
        <w:adjustRightInd/>
        <w:spacing w:line="360" w:lineRule="auto"/>
        <w:rPr>
          <w:rFonts w:ascii="宋体" w:hAnsi="宋体" w:cs="宋体"/>
          <w:kern w:val="0"/>
          <w:sz w:val="24"/>
        </w:rPr>
      </w:pPr>
      <w:r>
        <w:rPr>
          <w:rFonts w:hint="eastAsia" w:ascii="宋体" w:hAnsi="宋体" w:cs="宋体"/>
          <w:b/>
          <w:sz w:val="32"/>
        </w:rPr>
        <w:t>二、评标标准</w:t>
      </w:r>
    </w:p>
    <w:p w14:paraId="526C99C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5035EAA">
      <w:pPr>
        <w:spacing w:line="360" w:lineRule="auto"/>
        <w:outlineLvl w:val="0"/>
        <w:rPr>
          <w:rFonts w:ascii="宋体" w:hAnsi="宋体" w:cs="宋体"/>
          <w:b/>
          <w:sz w:val="32"/>
          <w:szCs w:val="32"/>
        </w:rPr>
      </w:pPr>
      <w:r>
        <w:rPr>
          <w:rFonts w:hint="eastAsia" w:ascii="宋体" w:hAnsi="宋体" w:cs="宋体"/>
          <w:b/>
          <w:sz w:val="32"/>
          <w:szCs w:val="32"/>
        </w:rPr>
        <w:t>三、评标程序</w:t>
      </w:r>
    </w:p>
    <w:p w14:paraId="0ACFD87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00C3C8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10E1A2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83B5D2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26BE003">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6F5B2FE">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E43BC6F">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E9A905C">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5CEAA21">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EC6D999">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385C1D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C6B758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5AFD3BA">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026E4E">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642E78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D01844">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2996B8">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130B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6E2CB11">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32F856">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EEF2C4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2524B2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9CF26B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C91D28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8717D5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CD8A58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70A5991">
      <w:pPr>
        <w:spacing w:line="360" w:lineRule="auto"/>
        <w:ind w:firstLine="480" w:firstLineChars="200"/>
        <w:rPr>
          <w:rFonts w:ascii="宋体" w:hAnsi="宋体" w:cs="宋体"/>
          <w:color w:val="auto"/>
          <w:kern w:val="0"/>
          <w:sz w:val="24"/>
        </w:rPr>
      </w:pPr>
      <w:r>
        <w:rPr>
          <w:rFonts w:hint="eastAsia" w:ascii="宋体" w:hAnsi="宋体" w:cs="宋体"/>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0A8511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7B222B4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B935F8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EDFE5DD">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2029ACA">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636E7B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2BBA95E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31491E3E">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15AF3E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28D5B755">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8231DAB">
      <w:pPr>
        <w:pStyle w:val="24"/>
        <w:snapToGrid w:val="0"/>
        <w:spacing w:line="360" w:lineRule="auto"/>
        <w:rPr>
          <w:rFonts w:cs="宋体"/>
        </w:rPr>
      </w:pPr>
      <w:r>
        <w:rPr>
          <w:rFonts w:hint="eastAsia" w:cs="宋体"/>
        </w:rPr>
        <w:t>5.1符合专业条件的供应商或者对招标文件作实质响应的供应商不足3家的；</w:t>
      </w:r>
    </w:p>
    <w:p w14:paraId="0A7A586C">
      <w:pPr>
        <w:pStyle w:val="24"/>
        <w:snapToGrid w:val="0"/>
        <w:spacing w:line="360" w:lineRule="auto"/>
        <w:rPr>
          <w:rFonts w:cs="宋体"/>
        </w:rPr>
      </w:pPr>
      <w:r>
        <w:rPr>
          <w:rFonts w:hint="eastAsia" w:cs="宋体"/>
        </w:rPr>
        <w:t>5.2出现影响采购公正的违法、违规行为的；</w:t>
      </w:r>
    </w:p>
    <w:p w14:paraId="7B0C91E2">
      <w:pPr>
        <w:pStyle w:val="24"/>
        <w:snapToGrid w:val="0"/>
        <w:spacing w:line="360" w:lineRule="auto"/>
        <w:rPr>
          <w:rFonts w:cs="宋体"/>
        </w:rPr>
      </w:pPr>
      <w:r>
        <w:rPr>
          <w:rFonts w:hint="eastAsia" w:cs="宋体"/>
        </w:rPr>
        <w:t>5.3投标人的报价均超过了采购预算，采购人不能支付的；</w:t>
      </w:r>
    </w:p>
    <w:p w14:paraId="2E732CC1">
      <w:pPr>
        <w:pStyle w:val="24"/>
        <w:snapToGrid w:val="0"/>
        <w:spacing w:line="360" w:lineRule="auto"/>
        <w:rPr>
          <w:rFonts w:cs="宋体"/>
        </w:rPr>
      </w:pPr>
      <w:r>
        <w:rPr>
          <w:rFonts w:hint="eastAsia" w:cs="宋体"/>
        </w:rPr>
        <w:t>5.4因重大变故，采购任务取消的。</w:t>
      </w:r>
    </w:p>
    <w:p w14:paraId="206053A4">
      <w:pPr>
        <w:pStyle w:val="24"/>
        <w:snapToGrid w:val="0"/>
        <w:spacing w:line="360" w:lineRule="auto"/>
        <w:rPr>
          <w:rFonts w:cs="宋体"/>
        </w:rPr>
      </w:pPr>
      <w:r>
        <w:rPr>
          <w:rFonts w:hint="eastAsia" w:cs="宋体"/>
        </w:rPr>
        <w:t>废标后，采购代理机构应当将废标理由通知所有投标人。</w:t>
      </w:r>
    </w:p>
    <w:p w14:paraId="24DA4963">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52893B">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B22668">
      <w:pPr>
        <w:pStyle w:val="24"/>
        <w:snapToGrid w:val="0"/>
        <w:spacing w:line="360" w:lineRule="auto"/>
        <w:rPr>
          <w:rFonts w:cs="宋体"/>
        </w:rPr>
      </w:pPr>
      <w:r>
        <w:rPr>
          <w:rFonts w:hint="eastAsia" w:cs="宋体"/>
        </w:rPr>
        <w:t>7.1未确定中标供应商的，终止本次政府采购活动，重新开展政府采购活动。</w:t>
      </w:r>
    </w:p>
    <w:p w14:paraId="66F4B0D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480A908">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8ECEE55">
      <w:pPr>
        <w:pStyle w:val="24"/>
        <w:snapToGrid w:val="0"/>
        <w:spacing w:line="360" w:lineRule="auto"/>
        <w:rPr>
          <w:rFonts w:cs="宋体"/>
        </w:rPr>
      </w:pPr>
      <w:r>
        <w:rPr>
          <w:rFonts w:hint="eastAsia" w:cs="宋体"/>
        </w:rPr>
        <w:t>7.4政府采购合同已经履行，给采购人、供应商造成损失的，由责任人承担赔偿责任。</w:t>
      </w:r>
    </w:p>
    <w:p w14:paraId="36A82B84">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5FB6938A">
      <w:pPr>
        <w:rPr>
          <w:rFonts w:cs="宋体"/>
        </w:rPr>
      </w:pPr>
      <w:r>
        <w:rPr>
          <w:rFonts w:hint="eastAsia" w:cs="宋体"/>
        </w:rPr>
        <w:br w:type="page"/>
      </w:r>
    </w:p>
    <w:p w14:paraId="1653EDEA">
      <w:pPr>
        <w:numPr>
          <w:ilvl w:val="0"/>
          <w:numId w:val="9"/>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2866133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A80E729">
      <w:pPr>
        <w:pStyle w:val="3"/>
        <w:ind w:left="0" w:firstLine="0"/>
      </w:pPr>
    </w:p>
    <w:p w14:paraId="0AF2434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33C83D1">
      <w:pPr>
        <w:spacing w:line="480" w:lineRule="auto"/>
        <w:jc w:val="center"/>
        <w:rPr>
          <w:rFonts w:ascii="宋体" w:hAnsi="宋体" w:cs="宋体"/>
          <w:b/>
          <w:sz w:val="36"/>
          <w:szCs w:val="36"/>
        </w:rPr>
      </w:pPr>
      <w:r>
        <w:rPr>
          <w:rFonts w:hint="eastAsia" w:ascii="宋体" w:hAnsi="宋体" w:cs="宋体"/>
          <w:b/>
          <w:sz w:val="36"/>
          <w:szCs w:val="36"/>
        </w:rPr>
        <w:t>（服务类）</w:t>
      </w:r>
    </w:p>
    <w:p w14:paraId="1FF2FE9A">
      <w:pPr>
        <w:pStyle w:val="80"/>
        <w:ind w:firstLine="2843" w:firstLineChars="1180"/>
        <w:rPr>
          <w:rFonts w:ascii="宋体" w:hAnsi="宋体" w:cs="宋体"/>
          <w:b/>
          <w:szCs w:val="24"/>
        </w:rPr>
      </w:pPr>
      <w:r>
        <w:rPr>
          <w:rFonts w:hint="eastAsia" w:ascii="宋体" w:hAnsi="宋体" w:cs="宋体"/>
          <w:b/>
          <w:szCs w:val="24"/>
        </w:rPr>
        <w:t>第一部分 合同书</w:t>
      </w:r>
    </w:p>
    <w:p w14:paraId="0C166EBF">
      <w:pPr>
        <w:spacing w:before="120" w:line="22" w:lineRule="atLeast"/>
        <w:rPr>
          <w:rFonts w:ascii="宋体" w:hAnsi="宋体" w:cs="宋体"/>
          <w:sz w:val="24"/>
        </w:rPr>
      </w:pPr>
    </w:p>
    <w:p w14:paraId="287FB099">
      <w:pPr>
        <w:pStyle w:val="3"/>
      </w:pPr>
    </w:p>
    <w:p w14:paraId="6E806C2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25978B4">
      <w:pPr>
        <w:pStyle w:val="599"/>
        <w:spacing w:before="120" w:line="22" w:lineRule="atLeast"/>
        <w:rPr>
          <w:rFonts w:ascii="宋体" w:hAnsi="宋体" w:eastAsia="宋体" w:cs="宋体"/>
          <w:szCs w:val="24"/>
        </w:rPr>
      </w:pPr>
    </w:p>
    <w:p w14:paraId="48518B48">
      <w:pPr>
        <w:pStyle w:val="599"/>
        <w:spacing w:before="120" w:line="22" w:lineRule="atLeast"/>
        <w:rPr>
          <w:rFonts w:ascii="宋体" w:hAnsi="宋体" w:eastAsia="宋体" w:cs="宋体"/>
          <w:szCs w:val="24"/>
        </w:rPr>
      </w:pPr>
    </w:p>
    <w:p w14:paraId="7B2D515F">
      <w:pPr>
        <w:rPr>
          <w:rFonts w:ascii="宋体" w:hAnsi="宋体" w:cs="宋体"/>
          <w:sz w:val="24"/>
        </w:rPr>
      </w:pPr>
    </w:p>
    <w:p w14:paraId="372168F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F318187">
      <w:pPr>
        <w:spacing w:before="120" w:line="22" w:lineRule="atLeast"/>
        <w:rPr>
          <w:rFonts w:ascii="宋体" w:hAnsi="宋体" w:cs="宋体"/>
          <w:sz w:val="24"/>
        </w:rPr>
      </w:pPr>
    </w:p>
    <w:p w14:paraId="133C696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B0BE220">
      <w:pPr>
        <w:spacing w:before="120" w:line="22" w:lineRule="atLeast"/>
        <w:rPr>
          <w:rFonts w:ascii="宋体" w:hAnsi="宋体" w:cs="宋体"/>
          <w:sz w:val="24"/>
        </w:rPr>
      </w:pPr>
    </w:p>
    <w:p w14:paraId="57F7DA5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CF1ACEB">
      <w:pPr>
        <w:spacing w:before="120" w:line="22" w:lineRule="atLeast"/>
        <w:rPr>
          <w:rFonts w:ascii="宋体" w:hAnsi="宋体" w:cs="宋体"/>
          <w:sz w:val="24"/>
        </w:rPr>
      </w:pPr>
    </w:p>
    <w:p w14:paraId="5242AE0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BAD519E">
      <w:pPr>
        <w:rPr>
          <w:rFonts w:ascii="宋体" w:hAnsi="宋体" w:cs="宋体"/>
          <w:b/>
          <w:sz w:val="24"/>
        </w:rPr>
      </w:pPr>
      <w:r>
        <w:rPr>
          <w:rFonts w:ascii="宋体" w:hAnsi="宋体" w:cs="宋体"/>
          <w:b/>
          <w:sz w:val="24"/>
        </w:rPr>
        <w:br w:type="page"/>
      </w:r>
    </w:p>
    <w:p w14:paraId="5FF1F241">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79EF20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04DAFDE">
      <w:pPr>
        <w:spacing w:line="560" w:lineRule="exact"/>
        <w:ind w:firstLine="482" w:firstLineChars="200"/>
        <w:outlineLvl w:val="0"/>
        <w:rPr>
          <w:rFonts w:ascii="宋体" w:hAnsi="宋体"/>
          <w:sz w:val="24"/>
        </w:rPr>
      </w:pPr>
      <w:bookmarkStart w:id="405" w:name="_Toc28855"/>
      <w:bookmarkStart w:id="406" w:name="_Toc19273"/>
      <w:bookmarkStart w:id="407" w:name="_Toc20421"/>
      <w:bookmarkStart w:id="408" w:name="_Toc15367"/>
      <w:bookmarkStart w:id="409" w:name="_Toc22967"/>
      <w:r>
        <w:rPr>
          <w:rFonts w:ascii="宋体" w:hAnsi="宋体"/>
          <w:b/>
          <w:sz w:val="24"/>
        </w:rPr>
        <w:t xml:space="preserve">1.1 </w:t>
      </w:r>
      <w:r>
        <w:rPr>
          <w:rFonts w:hint="eastAsia" w:ascii="宋体" w:hAnsi="宋体"/>
          <w:b/>
          <w:sz w:val="24"/>
        </w:rPr>
        <w:t>合同组成部分</w:t>
      </w:r>
      <w:bookmarkEnd w:id="405"/>
      <w:bookmarkEnd w:id="406"/>
      <w:bookmarkEnd w:id="407"/>
      <w:bookmarkEnd w:id="408"/>
      <w:bookmarkEnd w:id="409"/>
    </w:p>
    <w:p w14:paraId="2AF998BD">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4FF0402">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F640DEC">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B00F845">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C488721">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2668CE0">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CF9E031">
      <w:pPr>
        <w:spacing w:line="560" w:lineRule="exact"/>
        <w:ind w:firstLine="482" w:firstLineChars="200"/>
        <w:outlineLvl w:val="0"/>
        <w:rPr>
          <w:rFonts w:ascii="宋体" w:hAnsi="宋体"/>
          <w:b/>
          <w:sz w:val="24"/>
        </w:rPr>
      </w:pPr>
      <w:bookmarkStart w:id="410" w:name="_Toc2918"/>
      <w:bookmarkStart w:id="411" w:name="_Toc18585"/>
      <w:bookmarkStart w:id="412" w:name="_Toc6773"/>
      <w:bookmarkStart w:id="413" w:name="_Toc6311"/>
      <w:bookmarkStart w:id="414" w:name="_Toc22185"/>
      <w:r>
        <w:rPr>
          <w:rFonts w:ascii="宋体" w:hAnsi="宋体"/>
          <w:b/>
          <w:sz w:val="24"/>
        </w:rPr>
        <w:t xml:space="preserve">1.2 </w:t>
      </w:r>
      <w:r>
        <w:rPr>
          <w:rFonts w:hint="eastAsia" w:ascii="宋体" w:hAnsi="宋体"/>
          <w:b/>
          <w:sz w:val="24"/>
        </w:rPr>
        <w:t>标的</w:t>
      </w:r>
      <w:bookmarkEnd w:id="410"/>
      <w:bookmarkEnd w:id="411"/>
      <w:bookmarkEnd w:id="412"/>
      <w:bookmarkEnd w:id="413"/>
      <w:bookmarkEnd w:id="414"/>
    </w:p>
    <w:p w14:paraId="44A9334E">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60C6709">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A028AEE">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01A2DA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C1E8B51">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6138ADA">
      <w:pPr>
        <w:spacing w:line="560" w:lineRule="exact"/>
        <w:ind w:firstLine="480" w:firstLineChars="200"/>
        <w:rPr>
          <w:rFonts w:ascii="宋体" w:hAnsi="宋体" w:cs="宋体"/>
          <w:sz w:val="24"/>
          <w:u w:val="single"/>
        </w:rPr>
      </w:pPr>
      <w:bookmarkStart w:id="415" w:name="_Toc5635"/>
      <w:bookmarkStart w:id="416" w:name="_Toc4929"/>
      <w:bookmarkStart w:id="417" w:name="_Toc1386"/>
      <w:bookmarkStart w:id="418" w:name="_Toc13918"/>
      <w:bookmarkStart w:id="41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FCC996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60D685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2FFB002">
      <w:pPr>
        <w:spacing w:line="560" w:lineRule="exact"/>
        <w:ind w:firstLine="482" w:firstLineChars="200"/>
        <w:outlineLvl w:val="0"/>
        <w:rPr>
          <w:rFonts w:ascii="宋体" w:hAnsi="宋体"/>
          <w:b/>
          <w:sz w:val="24"/>
        </w:rPr>
      </w:pPr>
      <w:r>
        <w:rPr>
          <w:rFonts w:ascii="宋体" w:hAnsi="宋体"/>
          <w:b/>
          <w:sz w:val="24"/>
        </w:rPr>
        <w:t>1.3 价款</w:t>
      </w:r>
      <w:bookmarkEnd w:id="415"/>
      <w:bookmarkEnd w:id="416"/>
      <w:bookmarkEnd w:id="417"/>
      <w:bookmarkEnd w:id="418"/>
      <w:bookmarkEnd w:id="419"/>
    </w:p>
    <w:p w14:paraId="08F59748">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69C0601">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92DB7ED">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B2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B2C79E">
            <w:pPr>
              <w:pStyle w:val="322"/>
              <w:spacing w:line="560" w:lineRule="exact"/>
              <w:jc w:val="center"/>
              <w:rPr>
                <w:rFonts w:hAnsi="宋体"/>
                <w:sz w:val="24"/>
                <w:szCs w:val="24"/>
              </w:rPr>
            </w:pPr>
            <w:r>
              <w:rPr>
                <w:rFonts w:hAnsi="宋体"/>
                <w:sz w:val="24"/>
                <w:szCs w:val="24"/>
              </w:rPr>
              <w:t>序号</w:t>
            </w:r>
          </w:p>
        </w:tc>
        <w:tc>
          <w:tcPr>
            <w:tcW w:w="3402" w:type="dxa"/>
            <w:vAlign w:val="center"/>
          </w:tcPr>
          <w:p w14:paraId="5319E8F9">
            <w:pPr>
              <w:pStyle w:val="3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6651F38">
            <w:pPr>
              <w:pStyle w:val="322"/>
              <w:spacing w:line="560" w:lineRule="exact"/>
              <w:jc w:val="center"/>
              <w:rPr>
                <w:rFonts w:hAnsi="宋体"/>
                <w:sz w:val="24"/>
                <w:szCs w:val="24"/>
              </w:rPr>
            </w:pPr>
            <w:r>
              <w:rPr>
                <w:rFonts w:hAnsi="宋体"/>
                <w:sz w:val="24"/>
                <w:szCs w:val="24"/>
              </w:rPr>
              <w:t>分项价格</w:t>
            </w:r>
          </w:p>
        </w:tc>
      </w:tr>
      <w:tr w14:paraId="0478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6BD37C">
            <w:pPr>
              <w:pStyle w:val="322"/>
              <w:spacing w:line="560" w:lineRule="exact"/>
              <w:ind w:firstLine="200"/>
              <w:jc w:val="center"/>
              <w:rPr>
                <w:rFonts w:hAnsi="宋体"/>
                <w:sz w:val="24"/>
                <w:szCs w:val="24"/>
              </w:rPr>
            </w:pPr>
          </w:p>
        </w:tc>
        <w:tc>
          <w:tcPr>
            <w:tcW w:w="3402" w:type="dxa"/>
            <w:vAlign w:val="center"/>
          </w:tcPr>
          <w:p w14:paraId="2CD432C4">
            <w:pPr>
              <w:pStyle w:val="322"/>
              <w:spacing w:line="560" w:lineRule="exact"/>
              <w:ind w:firstLine="200"/>
              <w:jc w:val="center"/>
              <w:rPr>
                <w:rFonts w:hAnsi="宋体"/>
                <w:sz w:val="24"/>
                <w:szCs w:val="24"/>
              </w:rPr>
            </w:pPr>
          </w:p>
        </w:tc>
        <w:tc>
          <w:tcPr>
            <w:tcW w:w="2552" w:type="dxa"/>
            <w:vAlign w:val="center"/>
          </w:tcPr>
          <w:p w14:paraId="18259FAA">
            <w:pPr>
              <w:pStyle w:val="322"/>
              <w:spacing w:line="560" w:lineRule="exact"/>
              <w:ind w:firstLine="200"/>
              <w:jc w:val="center"/>
              <w:rPr>
                <w:rFonts w:hAnsi="宋体"/>
                <w:sz w:val="24"/>
                <w:szCs w:val="24"/>
              </w:rPr>
            </w:pPr>
          </w:p>
        </w:tc>
      </w:tr>
      <w:tr w14:paraId="094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3FB16A">
            <w:pPr>
              <w:pStyle w:val="322"/>
              <w:spacing w:line="560" w:lineRule="exact"/>
              <w:ind w:firstLine="200"/>
              <w:jc w:val="center"/>
              <w:rPr>
                <w:rFonts w:hAnsi="宋体"/>
                <w:sz w:val="24"/>
                <w:szCs w:val="24"/>
              </w:rPr>
            </w:pPr>
          </w:p>
        </w:tc>
        <w:tc>
          <w:tcPr>
            <w:tcW w:w="3402" w:type="dxa"/>
            <w:vAlign w:val="center"/>
          </w:tcPr>
          <w:p w14:paraId="34422DCA">
            <w:pPr>
              <w:pStyle w:val="322"/>
              <w:spacing w:line="560" w:lineRule="exact"/>
              <w:ind w:firstLine="200"/>
              <w:jc w:val="center"/>
              <w:rPr>
                <w:rFonts w:hAnsi="宋体"/>
                <w:sz w:val="24"/>
                <w:szCs w:val="24"/>
              </w:rPr>
            </w:pPr>
          </w:p>
        </w:tc>
        <w:tc>
          <w:tcPr>
            <w:tcW w:w="2552" w:type="dxa"/>
            <w:vAlign w:val="center"/>
          </w:tcPr>
          <w:p w14:paraId="219332E9">
            <w:pPr>
              <w:pStyle w:val="322"/>
              <w:spacing w:line="560" w:lineRule="exact"/>
              <w:ind w:firstLine="200"/>
              <w:jc w:val="center"/>
              <w:rPr>
                <w:rFonts w:hAnsi="宋体"/>
                <w:sz w:val="24"/>
                <w:szCs w:val="24"/>
              </w:rPr>
            </w:pPr>
          </w:p>
        </w:tc>
      </w:tr>
      <w:tr w14:paraId="06D8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71E43F">
            <w:pPr>
              <w:pStyle w:val="322"/>
              <w:spacing w:line="560" w:lineRule="exact"/>
              <w:ind w:firstLine="200"/>
              <w:jc w:val="center"/>
              <w:rPr>
                <w:rFonts w:hAnsi="宋体"/>
                <w:sz w:val="24"/>
                <w:szCs w:val="24"/>
              </w:rPr>
            </w:pPr>
          </w:p>
        </w:tc>
        <w:tc>
          <w:tcPr>
            <w:tcW w:w="3402" w:type="dxa"/>
            <w:vAlign w:val="center"/>
          </w:tcPr>
          <w:p w14:paraId="41645BC0">
            <w:pPr>
              <w:pStyle w:val="322"/>
              <w:spacing w:line="560" w:lineRule="exact"/>
              <w:ind w:firstLine="200"/>
              <w:jc w:val="center"/>
              <w:rPr>
                <w:rFonts w:hAnsi="宋体"/>
                <w:sz w:val="24"/>
                <w:szCs w:val="24"/>
              </w:rPr>
            </w:pPr>
          </w:p>
        </w:tc>
        <w:tc>
          <w:tcPr>
            <w:tcW w:w="2552" w:type="dxa"/>
            <w:vAlign w:val="center"/>
          </w:tcPr>
          <w:p w14:paraId="128D9342">
            <w:pPr>
              <w:pStyle w:val="322"/>
              <w:spacing w:line="560" w:lineRule="exact"/>
              <w:ind w:firstLine="200"/>
              <w:jc w:val="center"/>
              <w:rPr>
                <w:rFonts w:hAnsi="宋体"/>
                <w:sz w:val="24"/>
                <w:szCs w:val="24"/>
              </w:rPr>
            </w:pPr>
          </w:p>
        </w:tc>
      </w:tr>
      <w:tr w14:paraId="185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658490">
            <w:pPr>
              <w:pStyle w:val="322"/>
              <w:spacing w:line="560" w:lineRule="exact"/>
              <w:ind w:firstLine="200"/>
              <w:jc w:val="center"/>
              <w:rPr>
                <w:rFonts w:hAnsi="宋体"/>
                <w:sz w:val="24"/>
                <w:szCs w:val="24"/>
              </w:rPr>
            </w:pPr>
          </w:p>
        </w:tc>
        <w:tc>
          <w:tcPr>
            <w:tcW w:w="3402" w:type="dxa"/>
            <w:vAlign w:val="center"/>
          </w:tcPr>
          <w:p w14:paraId="6F480AA1">
            <w:pPr>
              <w:pStyle w:val="322"/>
              <w:spacing w:line="560" w:lineRule="exact"/>
              <w:ind w:firstLine="200"/>
              <w:jc w:val="center"/>
              <w:rPr>
                <w:rFonts w:hAnsi="宋体"/>
                <w:sz w:val="24"/>
                <w:szCs w:val="24"/>
              </w:rPr>
            </w:pPr>
          </w:p>
        </w:tc>
        <w:tc>
          <w:tcPr>
            <w:tcW w:w="2552" w:type="dxa"/>
            <w:vAlign w:val="center"/>
          </w:tcPr>
          <w:p w14:paraId="152B06CE">
            <w:pPr>
              <w:pStyle w:val="322"/>
              <w:spacing w:line="560" w:lineRule="exact"/>
              <w:ind w:firstLine="200"/>
              <w:jc w:val="center"/>
              <w:rPr>
                <w:rFonts w:hAnsi="宋体"/>
                <w:sz w:val="24"/>
                <w:szCs w:val="24"/>
              </w:rPr>
            </w:pPr>
          </w:p>
        </w:tc>
      </w:tr>
      <w:tr w14:paraId="56E5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A3C67C">
            <w:pPr>
              <w:pStyle w:val="3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0E56BBC">
            <w:pPr>
              <w:pStyle w:val="322"/>
              <w:spacing w:line="560" w:lineRule="exact"/>
              <w:ind w:firstLine="200"/>
              <w:jc w:val="center"/>
              <w:rPr>
                <w:rFonts w:hAnsi="宋体"/>
                <w:sz w:val="24"/>
                <w:szCs w:val="24"/>
              </w:rPr>
            </w:pPr>
          </w:p>
        </w:tc>
      </w:tr>
    </w:tbl>
    <w:p w14:paraId="11BC1B31">
      <w:pPr>
        <w:spacing w:line="560" w:lineRule="exact"/>
        <w:ind w:firstLine="480" w:firstLineChars="200"/>
        <w:rPr>
          <w:rFonts w:ascii="宋体" w:hAnsi="宋体"/>
          <w:sz w:val="24"/>
        </w:rPr>
      </w:pPr>
      <w:bookmarkStart w:id="420" w:name="_Toc3654"/>
      <w:bookmarkStart w:id="421" w:name="_Toc26916"/>
      <w:bookmarkStart w:id="422" w:name="_Toc30158"/>
      <w:bookmarkStart w:id="423" w:name="_Toc14993"/>
      <w:bookmarkStart w:id="42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DD2FCF1">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20"/>
    <w:bookmarkEnd w:id="421"/>
    <w:bookmarkEnd w:id="422"/>
    <w:bookmarkEnd w:id="423"/>
    <w:bookmarkEnd w:id="424"/>
    <w:p w14:paraId="6836F279">
      <w:pPr>
        <w:pStyle w:val="958"/>
        <w:spacing w:before="0" w:beforeAutospacing="0" w:after="0" w:afterAutospacing="0" w:line="360" w:lineRule="auto"/>
        <w:ind w:firstLine="480"/>
        <w:rPr>
          <w:b/>
        </w:rPr>
      </w:pPr>
      <w:bookmarkStart w:id="425" w:name="_Toc3625"/>
      <w:bookmarkStart w:id="426" w:name="_Toc11108"/>
      <w:bookmarkStart w:id="427" w:name="_Toc4760"/>
      <w:bookmarkStart w:id="428" w:name="_Toc31421"/>
      <w:bookmarkStart w:id="429" w:name="_Toc8772"/>
      <w:r>
        <w:rPr>
          <w:rFonts w:hint="eastAsia"/>
          <w:b/>
        </w:rPr>
        <w:t>1.4履约保证金</w:t>
      </w:r>
    </w:p>
    <w:p w14:paraId="4829FC49">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571E32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AB02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221F9D8">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598995">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5FACE40">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4EEB765A">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806CC0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F38BD93">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4B2CF38">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282800A">
      <w:pPr>
        <w:pStyle w:val="958"/>
        <w:spacing w:before="0" w:beforeAutospacing="0" w:after="0" w:afterAutospacing="0" w:line="360" w:lineRule="auto"/>
        <w:ind w:firstLine="480"/>
        <w:rPr>
          <w:b/>
          <w:bCs/>
        </w:rPr>
      </w:pPr>
      <w:r>
        <w:rPr>
          <w:rFonts w:hint="eastAsia"/>
          <w:b/>
          <w:bCs/>
        </w:rPr>
        <w:t>1.6资金支付</w:t>
      </w:r>
    </w:p>
    <w:p w14:paraId="00BA602A">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8E3670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4862B6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5"/>
      <w:bookmarkEnd w:id="426"/>
      <w:bookmarkEnd w:id="427"/>
      <w:bookmarkEnd w:id="428"/>
      <w:bookmarkEnd w:id="429"/>
    </w:p>
    <w:p w14:paraId="2A317F1F">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52B86F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CE3DCC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1F04C2F">
      <w:pPr>
        <w:spacing w:line="560" w:lineRule="exact"/>
        <w:ind w:firstLine="480" w:firstLineChars="200"/>
        <w:outlineLvl w:val="0"/>
        <w:rPr>
          <w:rFonts w:ascii="宋体" w:hAnsi="宋体"/>
          <w:bCs/>
          <w:sz w:val="24"/>
        </w:rPr>
      </w:pPr>
      <w:bookmarkStart w:id="430" w:name="_Toc8586"/>
      <w:bookmarkStart w:id="431" w:name="_Toc5698"/>
      <w:bookmarkStart w:id="432" w:name="_Toc2375"/>
      <w:bookmarkStart w:id="433" w:name="_Toc24662"/>
      <w:bookmarkStart w:id="434" w:name="_Toc3079"/>
      <w:r>
        <w:rPr>
          <w:rFonts w:hint="eastAsia" w:ascii="宋体" w:hAnsi="宋体"/>
          <w:bCs/>
          <w:sz w:val="24"/>
        </w:rPr>
        <w:t>1.7.4若服务</w:t>
      </w:r>
      <w:r>
        <w:rPr>
          <w:rFonts w:hint="eastAsia"/>
          <w:bCs/>
          <w:sz w:val="24"/>
        </w:rPr>
        <w:t>涉及货物的，则货物的：</w:t>
      </w:r>
    </w:p>
    <w:p w14:paraId="2FFCAF82">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08E29B9">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A4790C6">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0968A8A">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0"/>
      <w:bookmarkEnd w:id="431"/>
      <w:bookmarkEnd w:id="432"/>
      <w:bookmarkEnd w:id="433"/>
      <w:bookmarkEnd w:id="434"/>
    </w:p>
    <w:p w14:paraId="3F6E92A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76105D6">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705CDE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C6A69FC">
      <w:pPr>
        <w:spacing w:line="560" w:lineRule="exact"/>
        <w:ind w:firstLine="480" w:firstLineChars="200"/>
        <w:rPr>
          <w:rFonts w:ascii="宋体" w:hAnsi="宋体" w:cs="宋体"/>
          <w:sz w:val="24"/>
        </w:rPr>
      </w:pPr>
      <w:bookmarkStart w:id="435" w:name="_Toc18683"/>
      <w:bookmarkStart w:id="436" w:name="_Toc9497"/>
      <w:bookmarkStart w:id="437" w:name="_Toc26807"/>
      <w:bookmarkStart w:id="438" w:name="_Toc32454"/>
      <w:bookmarkStart w:id="439"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546F22">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218A1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61FA36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5"/>
    <w:bookmarkEnd w:id="436"/>
    <w:bookmarkEnd w:id="437"/>
    <w:bookmarkEnd w:id="438"/>
    <w:bookmarkEnd w:id="439"/>
    <w:p w14:paraId="2B3E5B83">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05C573C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2D02C57">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04581C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1B06B2D">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3DE4EC33">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0FDBF2EC">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DCE8471">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AD9A39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90E50A8">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016BBF6">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3CB1492">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02B9FAF">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5AC4154">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A576010">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639A601">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B21AA40">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1A43B6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6212A47">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D2FBB21">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9724A54">
      <w:pPr>
        <w:pStyle w:val="8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987EEE2">
      <w:pPr>
        <w:spacing w:line="560" w:lineRule="exact"/>
        <w:ind w:firstLine="482" w:firstLineChars="200"/>
        <w:outlineLvl w:val="0"/>
        <w:rPr>
          <w:rFonts w:ascii="宋体" w:hAnsi="宋体"/>
          <w:b/>
          <w:sz w:val="24"/>
        </w:rPr>
      </w:pPr>
      <w:bookmarkStart w:id="440" w:name="_Toc19680"/>
      <w:bookmarkStart w:id="441" w:name="_Toc5228"/>
      <w:bookmarkStart w:id="442" w:name="_Toc31297"/>
      <w:bookmarkStart w:id="443" w:name="_Toc25079"/>
      <w:bookmarkStart w:id="444" w:name="_Toc14021"/>
      <w:r>
        <w:rPr>
          <w:rFonts w:ascii="宋体" w:hAnsi="宋体"/>
          <w:b/>
          <w:sz w:val="24"/>
        </w:rPr>
        <w:t>2.1 定义</w:t>
      </w:r>
      <w:bookmarkEnd w:id="440"/>
      <w:bookmarkEnd w:id="441"/>
      <w:bookmarkEnd w:id="442"/>
      <w:bookmarkEnd w:id="443"/>
      <w:bookmarkEnd w:id="444"/>
    </w:p>
    <w:p w14:paraId="5B5D5836">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96E9CFD">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B2DC9A8">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EAE5983">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196F1B1">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EFEE4A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EFC2DF">
      <w:pPr>
        <w:spacing w:line="560" w:lineRule="exact"/>
        <w:ind w:firstLine="480" w:firstLineChars="200"/>
        <w:rPr>
          <w:rFonts w:ascii="宋体" w:hAnsi="宋体"/>
          <w:sz w:val="24"/>
        </w:rPr>
      </w:pPr>
      <w:r>
        <w:rPr>
          <w:rFonts w:ascii="宋体" w:hAnsi="宋体"/>
          <w:sz w:val="24"/>
        </w:rPr>
        <w:t>2.1.6 “现场”系指合同约定提供服务的地点。</w:t>
      </w:r>
    </w:p>
    <w:p w14:paraId="4BA0C892">
      <w:pPr>
        <w:spacing w:line="560" w:lineRule="exact"/>
        <w:ind w:firstLine="482" w:firstLineChars="200"/>
        <w:outlineLvl w:val="0"/>
        <w:rPr>
          <w:rFonts w:ascii="宋体" w:hAnsi="宋体"/>
          <w:b/>
          <w:sz w:val="24"/>
        </w:rPr>
      </w:pPr>
      <w:bookmarkStart w:id="445" w:name="_Toc23289"/>
      <w:bookmarkStart w:id="446" w:name="_Toc16752"/>
      <w:bookmarkStart w:id="447" w:name="_Toc3769"/>
      <w:bookmarkStart w:id="448" w:name="_Toc31402"/>
      <w:bookmarkStart w:id="449" w:name="_Toc19539"/>
      <w:r>
        <w:rPr>
          <w:rFonts w:ascii="宋体" w:hAnsi="宋体"/>
          <w:b/>
          <w:sz w:val="24"/>
        </w:rPr>
        <w:t>2.2 技术规范</w:t>
      </w:r>
      <w:bookmarkEnd w:id="445"/>
      <w:bookmarkEnd w:id="446"/>
      <w:bookmarkEnd w:id="447"/>
      <w:bookmarkEnd w:id="448"/>
      <w:bookmarkEnd w:id="449"/>
    </w:p>
    <w:p w14:paraId="089C672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559A4D1">
      <w:pPr>
        <w:spacing w:line="560" w:lineRule="exact"/>
        <w:ind w:firstLine="482" w:firstLineChars="200"/>
        <w:outlineLvl w:val="0"/>
        <w:rPr>
          <w:rFonts w:ascii="宋体" w:hAnsi="宋体"/>
          <w:b/>
          <w:sz w:val="24"/>
        </w:rPr>
      </w:pPr>
      <w:bookmarkStart w:id="450" w:name="_Toc9161"/>
      <w:bookmarkStart w:id="451" w:name="_Toc4133"/>
      <w:bookmarkStart w:id="452" w:name="_Toc12412"/>
      <w:bookmarkStart w:id="453" w:name="_Toc13673"/>
      <w:bookmarkStart w:id="454" w:name="_Toc27945"/>
      <w:r>
        <w:rPr>
          <w:rFonts w:ascii="宋体" w:hAnsi="宋体"/>
          <w:b/>
          <w:sz w:val="24"/>
        </w:rPr>
        <w:t>2.3 知识产权</w:t>
      </w:r>
      <w:bookmarkEnd w:id="450"/>
      <w:bookmarkEnd w:id="451"/>
      <w:bookmarkEnd w:id="452"/>
      <w:bookmarkEnd w:id="453"/>
      <w:bookmarkEnd w:id="454"/>
    </w:p>
    <w:p w14:paraId="43B213E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8744745">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5307BC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71641D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C34134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BFC2AAD">
      <w:pPr>
        <w:spacing w:line="560" w:lineRule="exact"/>
        <w:ind w:firstLine="482" w:firstLineChars="200"/>
        <w:outlineLvl w:val="0"/>
        <w:rPr>
          <w:rFonts w:ascii="宋体" w:hAnsi="宋体"/>
          <w:b/>
          <w:sz w:val="24"/>
        </w:rPr>
      </w:pPr>
      <w:bookmarkStart w:id="455" w:name="_Toc15447"/>
      <w:bookmarkStart w:id="456" w:name="_Toc26555"/>
      <w:bookmarkStart w:id="457" w:name="_Toc32670"/>
      <w:bookmarkStart w:id="458" w:name="_Toc31233"/>
      <w:bookmarkStart w:id="459" w:name="_Toc22011"/>
      <w:r>
        <w:rPr>
          <w:rFonts w:ascii="宋体" w:hAnsi="宋体"/>
          <w:b/>
          <w:sz w:val="24"/>
        </w:rPr>
        <w:t>2.5 结算方式和付款条件</w:t>
      </w:r>
      <w:bookmarkEnd w:id="455"/>
      <w:bookmarkEnd w:id="456"/>
      <w:bookmarkEnd w:id="457"/>
      <w:bookmarkEnd w:id="458"/>
      <w:bookmarkEnd w:id="459"/>
    </w:p>
    <w:p w14:paraId="0F56922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F75C1DF">
      <w:pPr>
        <w:spacing w:line="560" w:lineRule="exact"/>
        <w:ind w:firstLine="482" w:firstLineChars="200"/>
        <w:outlineLvl w:val="0"/>
        <w:rPr>
          <w:rFonts w:ascii="宋体" w:hAnsi="宋体"/>
          <w:b/>
          <w:sz w:val="24"/>
        </w:rPr>
      </w:pPr>
      <w:bookmarkStart w:id="460" w:name="_Toc16163"/>
      <w:bookmarkStart w:id="461" w:name="_Toc13467"/>
      <w:bookmarkStart w:id="462" w:name="_Toc30507"/>
      <w:bookmarkStart w:id="463" w:name="_Toc13154"/>
      <w:bookmarkStart w:id="464" w:name="_Toc18990"/>
      <w:r>
        <w:rPr>
          <w:rFonts w:ascii="宋体" w:hAnsi="宋体"/>
          <w:b/>
          <w:sz w:val="24"/>
        </w:rPr>
        <w:t>2.6 技术资料和保密义务</w:t>
      </w:r>
      <w:bookmarkEnd w:id="460"/>
      <w:bookmarkEnd w:id="461"/>
      <w:bookmarkEnd w:id="462"/>
      <w:bookmarkEnd w:id="463"/>
      <w:bookmarkEnd w:id="464"/>
    </w:p>
    <w:p w14:paraId="6D2547E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7E556FE0">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F2AD79D">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DDDD87E">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14:paraId="37A1F3FD">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A6A7D4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A66E5F4">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14:paraId="7D7FDC88">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4507944">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14:paraId="5121FBB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26366F1">
      <w:pPr>
        <w:spacing w:line="560" w:lineRule="exact"/>
        <w:ind w:firstLine="482" w:firstLineChars="200"/>
        <w:outlineLvl w:val="0"/>
        <w:rPr>
          <w:rFonts w:ascii="宋体" w:hAnsi="宋体"/>
          <w:b/>
          <w:sz w:val="24"/>
        </w:rPr>
      </w:pPr>
      <w:bookmarkStart w:id="468" w:name="_Toc23368"/>
      <w:bookmarkStart w:id="469" w:name="_Toc26689"/>
      <w:bookmarkStart w:id="470" w:name="_Toc21830"/>
      <w:bookmarkStart w:id="471" w:name="_Toc10663"/>
      <w:bookmarkStart w:id="472" w:name="_Toc42"/>
      <w:r>
        <w:rPr>
          <w:rFonts w:ascii="宋体" w:hAnsi="宋体"/>
          <w:b/>
          <w:sz w:val="24"/>
        </w:rPr>
        <w:t>2.10 合同转让和分包</w:t>
      </w:r>
      <w:bookmarkEnd w:id="468"/>
      <w:bookmarkEnd w:id="469"/>
      <w:bookmarkEnd w:id="470"/>
      <w:bookmarkEnd w:id="471"/>
      <w:bookmarkEnd w:id="472"/>
    </w:p>
    <w:p w14:paraId="6D2BAE8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78923FF">
      <w:pPr>
        <w:spacing w:line="560" w:lineRule="exact"/>
        <w:ind w:firstLine="482" w:firstLineChars="200"/>
        <w:outlineLvl w:val="0"/>
        <w:rPr>
          <w:rFonts w:ascii="宋体" w:hAnsi="宋体"/>
          <w:b/>
          <w:sz w:val="24"/>
        </w:rPr>
      </w:pPr>
      <w:bookmarkStart w:id="473" w:name="_Toc25571"/>
      <w:bookmarkStart w:id="474" w:name="_Toc14371"/>
      <w:bookmarkStart w:id="475" w:name="_Toc4720"/>
      <w:bookmarkStart w:id="476" w:name="_Toc32494"/>
      <w:bookmarkStart w:id="477" w:name="_Toc26633"/>
      <w:r>
        <w:rPr>
          <w:rFonts w:ascii="宋体" w:hAnsi="宋体"/>
          <w:b/>
          <w:sz w:val="24"/>
        </w:rPr>
        <w:t>2.11 不可抗力</w:t>
      </w:r>
      <w:bookmarkEnd w:id="473"/>
      <w:bookmarkEnd w:id="474"/>
      <w:bookmarkEnd w:id="475"/>
      <w:bookmarkEnd w:id="476"/>
      <w:bookmarkEnd w:id="477"/>
    </w:p>
    <w:p w14:paraId="052D838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71FAB5A">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3DC2DE5">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0AA9CBB">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D8BB5E2">
      <w:pPr>
        <w:spacing w:line="560" w:lineRule="exact"/>
        <w:ind w:firstLine="482" w:firstLineChars="200"/>
        <w:outlineLvl w:val="0"/>
        <w:rPr>
          <w:rFonts w:ascii="宋体" w:hAnsi="宋体"/>
          <w:b/>
          <w:sz w:val="24"/>
        </w:rPr>
      </w:pPr>
      <w:bookmarkStart w:id="478" w:name="_Toc14115"/>
      <w:bookmarkStart w:id="479" w:name="_Toc24465"/>
      <w:bookmarkStart w:id="480" w:name="_Toc3638"/>
      <w:bookmarkStart w:id="481" w:name="_Toc23854"/>
      <w:bookmarkStart w:id="482" w:name="_Toc25783"/>
      <w:r>
        <w:rPr>
          <w:rFonts w:ascii="宋体" w:hAnsi="宋体"/>
          <w:b/>
          <w:sz w:val="24"/>
        </w:rPr>
        <w:t>2.12 税费</w:t>
      </w:r>
      <w:bookmarkEnd w:id="478"/>
      <w:bookmarkEnd w:id="479"/>
      <w:bookmarkEnd w:id="480"/>
      <w:bookmarkEnd w:id="481"/>
      <w:bookmarkEnd w:id="482"/>
    </w:p>
    <w:p w14:paraId="16E9FE31">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84FDFB5">
      <w:pPr>
        <w:spacing w:line="560" w:lineRule="exact"/>
        <w:ind w:firstLine="482" w:firstLineChars="200"/>
        <w:outlineLvl w:val="0"/>
        <w:rPr>
          <w:rFonts w:ascii="宋体" w:hAnsi="宋体"/>
          <w:b/>
          <w:sz w:val="24"/>
        </w:rPr>
      </w:pPr>
      <w:bookmarkStart w:id="483" w:name="_Toc14814"/>
      <w:bookmarkStart w:id="484" w:name="_Toc25525"/>
      <w:bookmarkStart w:id="485" w:name="_Toc30105"/>
      <w:bookmarkStart w:id="486" w:name="_Toc7315"/>
      <w:bookmarkStart w:id="487" w:name="_Toc26883"/>
      <w:r>
        <w:rPr>
          <w:rFonts w:ascii="宋体" w:hAnsi="宋体"/>
          <w:b/>
          <w:sz w:val="24"/>
        </w:rPr>
        <w:t>2.13 乙方破产</w:t>
      </w:r>
      <w:bookmarkEnd w:id="483"/>
      <w:bookmarkEnd w:id="484"/>
      <w:bookmarkEnd w:id="485"/>
      <w:bookmarkEnd w:id="486"/>
      <w:bookmarkEnd w:id="487"/>
    </w:p>
    <w:p w14:paraId="1262A5AF">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61AA74B">
      <w:pPr>
        <w:spacing w:line="560" w:lineRule="exact"/>
        <w:ind w:firstLine="482" w:firstLineChars="200"/>
        <w:outlineLvl w:val="0"/>
        <w:rPr>
          <w:rFonts w:ascii="宋体" w:hAnsi="宋体"/>
          <w:b/>
          <w:sz w:val="24"/>
        </w:rPr>
      </w:pPr>
      <w:bookmarkStart w:id="488" w:name="_Toc1123"/>
      <w:bookmarkStart w:id="489" w:name="_Toc23323"/>
      <w:bookmarkStart w:id="490" w:name="_Toc2016"/>
      <w:r>
        <w:rPr>
          <w:rFonts w:ascii="宋体" w:hAnsi="宋体"/>
          <w:b/>
          <w:sz w:val="24"/>
        </w:rPr>
        <w:t>2.14 合同中止、终止</w:t>
      </w:r>
      <w:bookmarkEnd w:id="488"/>
      <w:bookmarkEnd w:id="489"/>
      <w:bookmarkEnd w:id="490"/>
    </w:p>
    <w:p w14:paraId="333E1B8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77BA30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1D22CEB">
      <w:pPr>
        <w:spacing w:line="560" w:lineRule="exact"/>
        <w:ind w:firstLine="482" w:firstLineChars="200"/>
        <w:outlineLvl w:val="0"/>
        <w:rPr>
          <w:rFonts w:ascii="宋体" w:hAnsi="宋体"/>
          <w:b/>
          <w:sz w:val="24"/>
        </w:rPr>
      </w:pPr>
      <w:bookmarkStart w:id="491" w:name="_Toc1969"/>
      <w:bookmarkStart w:id="492" w:name="_Toc17363"/>
      <w:bookmarkStart w:id="493" w:name="_Toc14525"/>
      <w:r>
        <w:rPr>
          <w:rFonts w:ascii="宋体" w:hAnsi="宋体"/>
          <w:b/>
          <w:sz w:val="24"/>
        </w:rPr>
        <w:t>2.15 检验和验收</w:t>
      </w:r>
      <w:bookmarkEnd w:id="491"/>
      <w:bookmarkEnd w:id="492"/>
      <w:bookmarkEnd w:id="493"/>
    </w:p>
    <w:p w14:paraId="2FB1320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2580D0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242407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2757970">
      <w:pPr>
        <w:spacing w:line="560" w:lineRule="exact"/>
        <w:ind w:firstLine="482" w:firstLineChars="200"/>
        <w:outlineLvl w:val="0"/>
        <w:rPr>
          <w:rFonts w:ascii="宋体" w:hAnsi="宋体"/>
          <w:b/>
          <w:sz w:val="24"/>
        </w:rPr>
      </w:pPr>
      <w:bookmarkStart w:id="494" w:name="_Toc25198"/>
      <w:bookmarkStart w:id="495" w:name="_Toc31892"/>
      <w:bookmarkStart w:id="496" w:name="_Toc2308"/>
      <w:bookmarkStart w:id="497" w:name="_Toc12666"/>
      <w:bookmarkStart w:id="498" w:name="_Toc9808"/>
      <w:r>
        <w:rPr>
          <w:rFonts w:ascii="宋体" w:hAnsi="宋体"/>
          <w:b/>
          <w:sz w:val="24"/>
        </w:rPr>
        <w:t>2.16 通知和送达</w:t>
      </w:r>
      <w:bookmarkEnd w:id="494"/>
      <w:bookmarkEnd w:id="495"/>
      <w:bookmarkEnd w:id="496"/>
      <w:bookmarkEnd w:id="497"/>
      <w:bookmarkEnd w:id="498"/>
    </w:p>
    <w:p w14:paraId="758688FC">
      <w:pPr>
        <w:spacing w:line="560" w:lineRule="exact"/>
        <w:ind w:firstLine="480" w:firstLineChars="200"/>
        <w:rPr>
          <w:rFonts w:ascii="宋体" w:hAnsi="宋体"/>
          <w:sz w:val="24"/>
        </w:rPr>
      </w:pPr>
      <w:bookmarkStart w:id="499" w:name="_Toc27674"/>
      <w:bookmarkStart w:id="50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99687A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14:paraId="4D6C378A">
      <w:pPr>
        <w:spacing w:line="560" w:lineRule="exact"/>
        <w:ind w:firstLine="482" w:firstLineChars="200"/>
        <w:outlineLvl w:val="0"/>
        <w:rPr>
          <w:rFonts w:ascii="宋体" w:hAnsi="宋体"/>
          <w:b/>
          <w:sz w:val="24"/>
        </w:rPr>
      </w:pPr>
      <w:bookmarkStart w:id="501" w:name="_Toc20808"/>
      <w:bookmarkStart w:id="502" w:name="_Toc27644"/>
      <w:bookmarkStart w:id="503" w:name="_Toc12254"/>
      <w:bookmarkStart w:id="504" w:name="_Toc28906"/>
      <w:bookmarkStart w:id="505"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14:paraId="34A5683E">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11AC413">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8B6FBE1">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4B76544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1B3ADFE">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61E423A">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346C333">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7686B1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F634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A6AAD8B">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727ECB64">
            <w:pPr>
              <w:spacing w:line="360" w:lineRule="auto"/>
              <w:jc w:val="center"/>
              <w:rPr>
                <w:rFonts w:ascii="宋体" w:hAnsi="宋体" w:cs="宋体"/>
                <w:b/>
                <w:sz w:val="24"/>
              </w:rPr>
            </w:pPr>
            <w:r>
              <w:rPr>
                <w:rFonts w:hint="eastAsia" w:ascii="宋体" w:hAnsi="宋体" w:cs="宋体"/>
                <w:b/>
                <w:sz w:val="24"/>
              </w:rPr>
              <w:t>约定内容</w:t>
            </w:r>
          </w:p>
        </w:tc>
      </w:tr>
      <w:tr w14:paraId="1DC0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31EC8E">
            <w:pPr>
              <w:spacing w:line="360" w:lineRule="auto"/>
              <w:rPr>
                <w:rFonts w:ascii="宋体" w:hAnsi="宋体" w:cs="宋体"/>
                <w:sz w:val="24"/>
              </w:rPr>
            </w:pPr>
            <w:r>
              <w:rPr>
                <w:rFonts w:hint="eastAsia" w:ascii="宋体" w:hAnsi="宋体" w:cs="宋体"/>
                <w:sz w:val="24"/>
              </w:rPr>
              <w:t>1.3.2</w:t>
            </w:r>
          </w:p>
        </w:tc>
        <w:tc>
          <w:tcPr>
            <w:tcW w:w="8149" w:type="dxa"/>
            <w:vAlign w:val="center"/>
          </w:tcPr>
          <w:p w14:paraId="2C58164D">
            <w:pPr>
              <w:spacing w:line="360" w:lineRule="auto"/>
              <w:rPr>
                <w:rFonts w:ascii="宋体" w:hAnsi="宋体" w:cs="宋体"/>
                <w:sz w:val="24"/>
              </w:rPr>
            </w:pPr>
          </w:p>
        </w:tc>
      </w:tr>
      <w:tr w14:paraId="71424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F74C2D">
            <w:pPr>
              <w:spacing w:line="360" w:lineRule="auto"/>
              <w:rPr>
                <w:rFonts w:ascii="宋体" w:hAnsi="宋体" w:cs="宋体"/>
                <w:sz w:val="24"/>
              </w:rPr>
            </w:pPr>
            <w:r>
              <w:rPr>
                <w:rFonts w:hint="eastAsia" w:ascii="宋体" w:hAnsi="宋体" w:cs="宋体"/>
                <w:sz w:val="24"/>
              </w:rPr>
              <w:t>1.4.2</w:t>
            </w:r>
          </w:p>
        </w:tc>
        <w:tc>
          <w:tcPr>
            <w:tcW w:w="8149" w:type="dxa"/>
            <w:vAlign w:val="center"/>
          </w:tcPr>
          <w:p w14:paraId="67DCC847">
            <w:pPr>
              <w:spacing w:line="360" w:lineRule="auto"/>
              <w:rPr>
                <w:rFonts w:ascii="宋体" w:hAnsi="宋体" w:cs="宋体"/>
                <w:sz w:val="24"/>
              </w:rPr>
            </w:pPr>
          </w:p>
        </w:tc>
      </w:tr>
      <w:tr w14:paraId="113C0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601137">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3B9367A8">
            <w:pPr>
              <w:spacing w:line="360" w:lineRule="auto"/>
              <w:rPr>
                <w:rFonts w:ascii="宋体" w:hAnsi="宋体" w:cs="宋体"/>
                <w:sz w:val="24"/>
              </w:rPr>
            </w:pPr>
          </w:p>
        </w:tc>
      </w:tr>
      <w:tr w14:paraId="5C321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642DDE">
            <w:pPr>
              <w:spacing w:line="360" w:lineRule="auto"/>
              <w:rPr>
                <w:rFonts w:ascii="宋体" w:hAnsi="宋体" w:cs="宋体"/>
                <w:sz w:val="24"/>
              </w:rPr>
            </w:pPr>
            <w:r>
              <w:rPr>
                <w:rFonts w:hint="eastAsia" w:ascii="宋体" w:hAnsi="宋体" w:cs="宋体"/>
                <w:sz w:val="24"/>
              </w:rPr>
              <w:t>1.5.2</w:t>
            </w:r>
          </w:p>
        </w:tc>
        <w:tc>
          <w:tcPr>
            <w:tcW w:w="8149" w:type="dxa"/>
            <w:vAlign w:val="center"/>
          </w:tcPr>
          <w:p w14:paraId="199FB713">
            <w:pPr>
              <w:spacing w:line="360" w:lineRule="auto"/>
              <w:rPr>
                <w:rFonts w:ascii="宋体" w:hAnsi="宋体" w:cs="宋体"/>
                <w:sz w:val="24"/>
              </w:rPr>
            </w:pPr>
          </w:p>
        </w:tc>
      </w:tr>
      <w:tr w14:paraId="17C6B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DD693A">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7D7FF622">
            <w:pPr>
              <w:spacing w:line="360" w:lineRule="auto"/>
              <w:rPr>
                <w:rFonts w:ascii="宋体" w:hAnsi="宋体" w:cs="宋体"/>
                <w:sz w:val="24"/>
              </w:rPr>
            </w:pPr>
          </w:p>
        </w:tc>
      </w:tr>
      <w:tr w14:paraId="20394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B39A71">
            <w:pPr>
              <w:spacing w:line="360" w:lineRule="auto"/>
              <w:rPr>
                <w:rFonts w:ascii="宋体" w:hAnsi="宋体" w:cs="宋体"/>
                <w:sz w:val="24"/>
              </w:rPr>
            </w:pPr>
            <w:r>
              <w:rPr>
                <w:rFonts w:hint="eastAsia" w:ascii="宋体" w:hAnsi="宋体" w:cs="宋体"/>
                <w:sz w:val="24"/>
              </w:rPr>
              <w:t>1.6.2</w:t>
            </w:r>
          </w:p>
        </w:tc>
        <w:tc>
          <w:tcPr>
            <w:tcW w:w="8149" w:type="dxa"/>
            <w:vAlign w:val="center"/>
          </w:tcPr>
          <w:p w14:paraId="019D0C92">
            <w:pPr>
              <w:spacing w:line="360" w:lineRule="auto"/>
              <w:rPr>
                <w:rFonts w:ascii="宋体" w:hAnsi="宋体" w:cs="宋体"/>
                <w:sz w:val="24"/>
              </w:rPr>
            </w:pPr>
          </w:p>
        </w:tc>
      </w:tr>
      <w:tr w14:paraId="5A1E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A59CA7">
            <w:pPr>
              <w:spacing w:line="360" w:lineRule="auto"/>
              <w:rPr>
                <w:rFonts w:ascii="宋体" w:hAnsi="宋体" w:cs="宋体"/>
                <w:sz w:val="24"/>
              </w:rPr>
            </w:pPr>
            <w:r>
              <w:rPr>
                <w:rFonts w:hint="eastAsia" w:ascii="宋体" w:hAnsi="宋体" w:cs="宋体"/>
                <w:sz w:val="24"/>
              </w:rPr>
              <w:t>1.7.1</w:t>
            </w:r>
          </w:p>
        </w:tc>
        <w:tc>
          <w:tcPr>
            <w:tcW w:w="8149" w:type="dxa"/>
            <w:vAlign w:val="center"/>
          </w:tcPr>
          <w:p w14:paraId="3DE97AE9">
            <w:pPr>
              <w:spacing w:line="360" w:lineRule="auto"/>
              <w:rPr>
                <w:rFonts w:ascii="宋体" w:hAnsi="宋体" w:cs="宋体"/>
                <w:sz w:val="24"/>
              </w:rPr>
            </w:pPr>
          </w:p>
        </w:tc>
      </w:tr>
      <w:tr w14:paraId="4558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A943F0">
            <w:pPr>
              <w:spacing w:line="360" w:lineRule="auto"/>
              <w:rPr>
                <w:rFonts w:ascii="宋体" w:hAnsi="宋体" w:cs="宋体"/>
                <w:sz w:val="24"/>
              </w:rPr>
            </w:pPr>
            <w:r>
              <w:rPr>
                <w:rFonts w:hint="eastAsia" w:ascii="宋体" w:hAnsi="宋体" w:cs="宋体"/>
                <w:sz w:val="24"/>
              </w:rPr>
              <w:t>1.7.2</w:t>
            </w:r>
          </w:p>
        </w:tc>
        <w:tc>
          <w:tcPr>
            <w:tcW w:w="8149" w:type="dxa"/>
            <w:vAlign w:val="center"/>
          </w:tcPr>
          <w:p w14:paraId="062A5330">
            <w:pPr>
              <w:spacing w:line="360" w:lineRule="auto"/>
              <w:rPr>
                <w:rFonts w:ascii="宋体" w:hAnsi="宋体" w:cs="宋体"/>
                <w:sz w:val="24"/>
              </w:rPr>
            </w:pPr>
          </w:p>
        </w:tc>
      </w:tr>
      <w:tr w14:paraId="6E97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A5F7CE">
            <w:pPr>
              <w:spacing w:line="360" w:lineRule="auto"/>
              <w:rPr>
                <w:rFonts w:ascii="宋体" w:hAnsi="宋体" w:cs="宋体"/>
                <w:sz w:val="24"/>
              </w:rPr>
            </w:pPr>
            <w:r>
              <w:rPr>
                <w:rFonts w:hint="eastAsia" w:ascii="宋体" w:hAnsi="宋体" w:cs="宋体"/>
                <w:sz w:val="24"/>
              </w:rPr>
              <w:t>1.7.3</w:t>
            </w:r>
          </w:p>
        </w:tc>
        <w:tc>
          <w:tcPr>
            <w:tcW w:w="8149" w:type="dxa"/>
            <w:vAlign w:val="center"/>
          </w:tcPr>
          <w:p w14:paraId="7EE2634C">
            <w:pPr>
              <w:spacing w:line="360" w:lineRule="auto"/>
              <w:rPr>
                <w:rFonts w:ascii="宋体" w:hAnsi="宋体" w:cs="宋体"/>
                <w:sz w:val="24"/>
              </w:rPr>
            </w:pPr>
          </w:p>
        </w:tc>
      </w:tr>
      <w:tr w14:paraId="6D36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29AD27">
            <w:pPr>
              <w:spacing w:line="360" w:lineRule="auto"/>
              <w:rPr>
                <w:rFonts w:ascii="宋体" w:hAnsi="宋体" w:cs="宋体"/>
                <w:sz w:val="24"/>
              </w:rPr>
            </w:pPr>
            <w:r>
              <w:rPr>
                <w:rFonts w:hint="eastAsia" w:ascii="宋体" w:hAnsi="宋体" w:cs="宋体"/>
                <w:sz w:val="24"/>
              </w:rPr>
              <w:t>1.7.4.1</w:t>
            </w:r>
          </w:p>
        </w:tc>
        <w:tc>
          <w:tcPr>
            <w:tcW w:w="8149" w:type="dxa"/>
            <w:vAlign w:val="center"/>
          </w:tcPr>
          <w:p w14:paraId="7D93B31A">
            <w:pPr>
              <w:spacing w:line="360" w:lineRule="auto"/>
              <w:rPr>
                <w:rFonts w:ascii="宋体" w:hAnsi="宋体" w:cs="宋体"/>
                <w:sz w:val="24"/>
              </w:rPr>
            </w:pPr>
          </w:p>
        </w:tc>
      </w:tr>
      <w:tr w14:paraId="42821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B1DDF8">
            <w:pPr>
              <w:spacing w:line="360" w:lineRule="auto"/>
              <w:rPr>
                <w:rFonts w:ascii="宋体" w:hAnsi="宋体" w:cs="宋体"/>
                <w:sz w:val="24"/>
              </w:rPr>
            </w:pPr>
            <w:r>
              <w:rPr>
                <w:rFonts w:hint="eastAsia" w:ascii="宋体" w:hAnsi="宋体" w:cs="宋体"/>
                <w:sz w:val="24"/>
              </w:rPr>
              <w:t>1.7.4.2</w:t>
            </w:r>
          </w:p>
        </w:tc>
        <w:tc>
          <w:tcPr>
            <w:tcW w:w="8149" w:type="dxa"/>
            <w:vAlign w:val="center"/>
          </w:tcPr>
          <w:p w14:paraId="2F4C6C93">
            <w:pPr>
              <w:spacing w:line="360" w:lineRule="auto"/>
              <w:rPr>
                <w:rFonts w:ascii="宋体" w:hAnsi="宋体" w:cs="宋体"/>
                <w:sz w:val="24"/>
              </w:rPr>
            </w:pPr>
          </w:p>
        </w:tc>
      </w:tr>
      <w:tr w14:paraId="3070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61BC88">
            <w:pPr>
              <w:spacing w:line="360" w:lineRule="auto"/>
              <w:rPr>
                <w:rFonts w:ascii="宋体" w:hAnsi="宋体" w:cs="宋体"/>
                <w:sz w:val="24"/>
              </w:rPr>
            </w:pPr>
            <w:r>
              <w:rPr>
                <w:rFonts w:hint="eastAsia" w:ascii="宋体" w:hAnsi="宋体" w:cs="宋体"/>
                <w:sz w:val="24"/>
              </w:rPr>
              <w:t>1.7.4.3</w:t>
            </w:r>
          </w:p>
        </w:tc>
        <w:tc>
          <w:tcPr>
            <w:tcW w:w="8149" w:type="dxa"/>
            <w:vAlign w:val="center"/>
          </w:tcPr>
          <w:p w14:paraId="4302A314">
            <w:pPr>
              <w:spacing w:line="360" w:lineRule="auto"/>
              <w:rPr>
                <w:rFonts w:ascii="宋体" w:hAnsi="宋体" w:cs="宋体"/>
                <w:sz w:val="24"/>
              </w:rPr>
            </w:pPr>
          </w:p>
        </w:tc>
      </w:tr>
      <w:tr w14:paraId="20486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FC4C77">
            <w:pPr>
              <w:spacing w:line="360" w:lineRule="auto"/>
              <w:rPr>
                <w:rFonts w:ascii="宋体" w:hAnsi="宋体" w:cs="宋体"/>
                <w:sz w:val="24"/>
              </w:rPr>
            </w:pPr>
            <w:r>
              <w:rPr>
                <w:rFonts w:hint="eastAsia" w:ascii="宋体" w:hAnsi="宋体" w:cs="宋体"/>
                <w:sz w:val="24"/>
              </w:rPr>
              <w:t>1.8.7</w:t>
            </w:r>
          </w:p>
        </w:tc>
        <w:tc>
          <w:tcPr>
            <w:tcW w:w="8149" w:type="dxa"/>
            <w:vAlign w:val="center"/>
          </w:tcPr>
          <w:p w14:paraId="784EEC17">
            <w:pPr>
              <w:spacing w:line="360" w:lineRule="auto"/>
              <w:rPr>
                <w:rFonts w:ascii="宋体" w:hAnsi="宋体" w:cs="宋体"/>
                <w:sz w:val="24"/>
              </w:rPr>
            </w:pPr>
          </w:p>
        </w:tc>
      </w:tr>
      <w:tr w14:paraId="0AC1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C8376E">
            <w:pPr>
              <w:spacing w:line="360" w:lineRule="auto"/>
              <w:rPr>
                <w:rFonts w:ascii="宋体" w:hAnsi="宋体" w:cs="宋体"/>
                <w:sz w:val="24"/>
              </w:rPr>
            </w:pPr>
            <w:r>
              <w:rPr>
                <w:rFonts w:hint="eastAsia" w:ascii="宋体" w:hAnsi="宋体" w:cs="宋体"/>
                <w:sz w:val="24"/>
              </w:rPr>
              <w:t>1.9.1</w:t>
            </w:r>
          </w:p>
        </w:tc>
        <w:tc>
          <w:tcPr>
            <w:tcW w:w="8149" w:type="dxa"/>
            <w:vAlign w:val="center"/>
          </w:tcPr>
          <w:p w14:paraId="75D2002F">
            <w:pPr>
              <w:spacing w:line="360" w:lineRule="auto"/>
              <w:rPr>
                <w:rFonts w:ascii="宋体" w:hAnsi="宋体" w:cs="宋体"/>
                <w:sz w:val="24"/>
              </w:rPr>
            </w:pPr>
          </w:p>
        </w:tc>
      </w:tr>
      <w:tr w14:paraId="10EE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47882E">
            <w:pPr>
              <w:spacing w:line="360" w:lineRule="auto"/>
              <w:rPr>
                <w:rFonts w:ascii="宋体" w:hAnsi="宋体" w:cs="宋体"/>
                <w:sz w:val="24"/>
              </w:rPr>
            </w:pPr>
            <w:r>
              <w:rPr>
                <w:rFonts w:hint="eastAsia" w:ascii="宋体" w:hAnsi="宋体" w:cs="宋体"/>
                <w:sz w:val="24"/>
              </w:rPr>
              <w:t>1.9.2</w:t>
            </w:r>
          </w:p>
        </w:tc>
        <w:tc>
          <w:tcPr>
            <w:tcW w:w="8149" w:type="dxa"/>
            <w:vAlign w:val="center"/>
          </w:tcPr>
          <w:p w14:paraId="51F3BE4E">
            <w:pPr>
              <w:spacing w:line="360" w:lineRule="auto"/>
              <w:rPr>
                <w:rFonts w:ascii="宋体" w:hAnsi="宋体" w:cs="宋体"/>
                <w:sz w:val="24"/>
              </w:rPr>
            </w:pPr>
          </w:p>
        </w:tc>
      </w:tr>
      <w:tr w14:paraId="6ABEE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3EE557">
            <w:pPr>
              <w:spacing w:line="360" w:lineRule="auto"/>
              <w:rPr>
                <w:rFonts w:ascii="宋体" w:hAnsi="宋体" w:cs="宋体"/>
                <w:sz w:val="24"/>
              </w:rPr>
            </w:pPr>
            <w:r>
              <w:rPr>
                <w:rFonts w:hint="eastAsia" w:ascii="宋体" w:hAnsi="宋体" w:cs="宋体"/>
                <w:sz w:val="24"/>
              </w:rPr>
              <w:t>2.3.2</w:t>
            </w:r>
          </w:p>
        </w:tc>
        <w:tc>
          <w:tcPr>
            <w:tcW w:w="8149" w:type="dxa"/>
            <w:vAlign w:val="center"/>
          </w:tcPr>
          <w:p w14:paraId="55AF9285">
            <w:pPr>
              <w:spacing w:line="360" w:lineRule="auto"/>
              <w:ind w:left="-420" w:leftChars="-200" w:right="-420" w:rightChars="-200" w:firstLine="480" w:firstLineChars="200"/>
              <w:rPr>
                <w:rFonts w:ascii="宋体" w:hAnsi="宋体" w:cs="宋体"/>
                <w:sz w:val="24"/>
              </w:rPr>
            </w:pPr>
          </w:p>
        </w:tc>
      </w:tr>
      <w:tr w14:paraId="06C07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E482B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7A546DE8">
            <w:pPr>
              <w:spacing w:line="360" w:lineRule="auto"/>
              <w:ind w:left="-420" w:leftChars="-200" w:right="-420" w:rightChars="-200" w:firstLine="480" w:firstLineChars="200"/>
              <w:rPr>
                <w:rFonts w:ascii="宋体" w:hAnsi="宋体" w:cs="宋体"/>
                <w:sz w:val="24"/>
              </w:rPr>
            </w:pPr>
          </w:p>
        </w:tc>
      </w:tr>
      <w:tr w14:paraId="5A07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263FC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4F12E603">
            <w:pPr>
              <w:spacing w:line="360" w:lineRule="auto"/>
              <w:rPr>
                <w:rFonts w:ascii="宋体" w:hAnsi="宋体" w:cs="宋体"/>
                <w:sz w:val="24"/>
              </w:rPr>
            </w:pPr>
          </w:p>
        </w:tc>
      </w:tr>
      <w:tr w14:paraId="074B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2B6BB9E">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2C83E289">
            <w:pPr>
              <w:spacing w:line="360" w:lineRule="auto"/>
              <w:rPr>
                <w:rFonts w:ascii="宋体" w:hAnsi="宋体" w:cs="宋体"/>
                <w:sz w:val="24"/>
              </w:rPr>
            </w:pPr>
          </w:p>
        </w:tc>
      </w:tr>
      <w:tr w14:paraId="7171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A026D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54903DEF">
            <w:pPr>
              <w:spacing w:line="360" w:lineRule="auto"/>
              <w:rPr>
                <w:rFonts w:ascii="宋体" w:hAnsi="宋体" w:cs="宋体"/>
                <w:sz w:val="24"/>
              </w:rPr>
            </w:pPr>
          </w:p>
        </w:tc>
      </w:tr>
      <w:tr w14:paraId="56E53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488FC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785A0751">
            <w:pPr>
              <w:spacing w:line="360" w:lineRule="auto"/>
              <w:rPr>
                <w:rFonts w:ascii="宋体" w:hAnsi="宋体" w:cs="宋体"/>
                <w:sz w:val="24"/>
              </w:rPr>
            </w:pPr>
          </w:p>
        </w:tc>
      </w:tr>
      <w:tr w14:paraId="5B3FC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C7A2590">
            <w:pPr>
              <w:spacing w:line="360" w:lineRule="auto"/>
              <w:rPr>
                <w:rFonts w:ascii="宋体" w:hAnsi="宋体" w:cs="宋体"/>
                <w:sz w:val="24"/>
              </w:rPr>
            </w:pPr>
            <w:r>
              <w:rPr>
                <w:rFonts w:hint="eastAsia" w:ascii="宋体" w:hAnsi="宋体" w:cs="宋体"/>
                <w:sz w:val="24"/>
              </w:rPr>
              <w:t>2.19</w:t>
            </w:r>
          </w:p>
        </w:tc>
        <w:tc>
          <w:tcPr>
            <w:tcW w:w="8149" w:type="dxa"/>
          </w:tcPr>
          <w:p w14:paraId="5CB48DFE">
            <w:pPr>
              <w:spacing w:line="360" w:lineRule="auto"/>
              <w:rPr>
                <w:rFonts w:ascii="宋体" w:hAnsi="宋体" w:cs="宋体"/>
                <w:sz w:val="24"/>
              </w:rPr>
            </w:pPr>
          </w:p>
        </w:tc>
      </w:tr>
    </w:tbl>
    <w:p w14:paraId="1463E979">
      <w:pPr>
        <w:rPr>
          <w:rFonts w:ascii="宋体" w:hAnsi="宋体" w:cs="宋体"/>
          <w:b/>
          <w:sz w:val="36"/>
          <w:szCs w:val="20"/>
        </w:rPr>
      </w:pPr>
      <w:r>
        <w:rPr>
          <w:rFonts w:hint="eastAsia" w:ascii="宋体" w:hAnsi="宋体" w:cs="宋体"/>
          <w:b/>
          <w:sz w:val="36"/>
          <w:szCs w:val="20"/>
        </w:rPr>
        <w:br w:type="page"/>
      </w:r>
    </w:p>
    <w:p w14:paraId="391A4E82">
      <w:pPr>
        <w:widowControl/>
        <w:adjustRightInd/>
        <w:jc w:val="center"/>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p>
    <w:p w14:paraId="29B8FED7">
      <w:pPr>
        <w:spacing w:line="360" w:lineRule="auto"/>
        <w:jc w:val="center"/>
        <w:outlineLvl w:val="0"/>
        <w:rPr>
          <w:rFonts w:ascii="宋体" w:hAnsi="宋体" w:cs="宋体"/>
          <w:b/>
          <w:kern w:val="0"/>
          <w:sz w:val="36"/>
          <w:szCs w:val="36"/>
        </w:rPr>
      </w:pPr>
    </w:p>
    <w:p w14:paraId="744A589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74FB6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7AEC36">
      <w:pPr>
        <w:spacing w:line="360" w:lineRule="auto"/>
        <w:jc w:val="center"/>
        <w:outlineLvl w:val="0"/>
        <w:rPr>
          <w:rFonts w:ascii="宋体" w:hAnsi="宋体" w:cs="宋体"/>
          <w:b/>
          <w:kern w:val="0"/>
          <w:sz w:val="36"/>
          <w:szCs w:val="36"/>
        </w:rPr>
      </w:pPr>
    </w:p>
    <w:p w14:paraId="1BD99CF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ED928D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3353B3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F45CF5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876343B">
      <w:pPr>
        <w:rPr>
          <w:rFonts w:ascii="宋体" w:hAnsi="宋体" w:cs="宋体"/>
          <w:b/>
          <w:kern w:val="0"/>
          <w:sz w:val="32"/>
          <w:szCs w:val="32"/>
        </w:rPr>
      </w:pPr>
      <w:r>
        <w:rPr>
          <w:rFonts w:hint="eastAsia" w:ascii="宋体" w:hAnsi="宋体" w:cs="宋体"/>
          <w:b/>
          <w:kern w:val="0"/>
          <w:sz w:val="32"/>
          <w:szCs w:val="32"/>
        </w:rPr>
        <w:br w:type="page"/>
      </w:r>
    </w:p>
    <w:p w14:paraId="29795A6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567E3539">
      <w:pPr>
        <w:snapToGrid w:val="0"/>
        <w:spacing w:line="360" w:lineRule="auto"/>
        <w:rPr>
          <w:rFonts w:ascii="宋体" w:hAnsi="宋体" w:cs="宋体"/>
          <w:sz w:val="24"/>
        </w:rPr>
      </w:pPr>
      <w:r>
        <w:rPr>
          <w:rFonts w:hint="eastAsia" w:ascii="宋体" w:hAnsi="宋体" w:cs="宋体"/>
          <w:sz w:val="24"/>
        </w:rPr>
        <w:t>（采购人）、（采购代理机构）：</w:t>
      </w:r>
    </w:p>
    <w:p w14:paraId="05220359">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3D8A69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72C050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CED93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2A70CF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EDE333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87A2B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93ACB5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F1147A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0D06F6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5ECAAA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4E1EC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52F904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759D9A8">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AEDDBA">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CAA84D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133D6A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8908D1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7038D6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DEBBFE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FCE0A8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5C3B32C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9763F0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AB25FE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E1FC8A7">
      <w:pPr>
        <w:rPr>
          <w:rFonts w:ascii="宋体" w:hAnsi="宋体" w:cs="宋体"/>
          <w:b/>
          <w:kern w:val="0"/>
          <w:sz w:val="36"/>
          <w:szCs w:val="36"/>
        </w:rPr>
      </w:pPr>
      <w:r>
        <w:rPr>
          <w:rFonts w:hint="eastAsia" w:ascii="宋体" w:hAnsi="宋体" w:cs="宋体"/>
          <w:b/>
          <w:kern w:val="0"/>
          <w:sz w:val="36"/>
          <w:szCs w:val="36"/>
        </w:rPr>
        <w:br w:type="page"/>
      </w:r>
    </w:p>
    <w:p w14:paraId="01F35E8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57FC0E70">
      <w:pPr>
        <w:spacing w:line="360" w:lineRule="auto"/>
        <w:jc w:val="center"/>
        <w:outlineLvl w:val="0"/>
        <w:rPr>
          <w:rFonts w:ascii="宋体" w:hAnsi="宋体" w:cs="宋体"/>
          <w:b/>
          <w:kern w:val="0"/>
          <w:sz w:val="24"/>
        </w:rPr>
      </w:pPr>
    </w:p>
    <w:p w14:paraId="2525D03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92C912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C29FB0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D2AF262">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C85555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1677370">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599564A">
      <w:pPr>
        <w:rPr>
          <w:rFonts w:ascii="宋体" w:hAnsi="宋体" w:cs="宋体"/>
          <w:b/>
          <w:kern w:val="0"/>
          <w:sz w:val="32"/>
          <w:szCs w:val="32"/>
        </w:rPr>
      </w:pPr>
      <w:r>
        <w:rPr>
          <w:rFonts w:hint="eastAsia" w:ascii="宋体" w:hAnsi="宋体" w:cs="宋体"/>
          <w:b/>
          <w:kern w:val="0"/>
          <w:sz w:val="32"/>
          <w:szCs w:val="32"/>
        </w:rPr>
        <w:br w:type="page"/>
      </w:r>
    </w:p>
    <w:p w14:paraId="782619F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BD3805A">
      <w:pPr>
        <w:snapToGrid w:val="0"/>
        <w:spacing w:line="360" w:lineRule="auto"/>
        <w:rPr>
          <w:rFonts w:ascii="宋体" w:hAnsi="宋体" w:cs="宋体"/>
          <w:sz w:val="24"/>
        </w:rPr>
      </w:pPr>
      <w:r>
        <w:rPr>
          <w:rFonts w:hint="eastAsia" w:ascii="宋体" w:hAnsi="宋体" w:cs="宋体"/>
          <w:sz w:val="24"/>
        </w:rPr>
        <w:t>（采购人）、（采购代理机构）：</w:t>
      </w:r>
    </w:p>
    <w:p w14:paraId="35FD97F6">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C64DFE0">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FB58A0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46B410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1431D6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B17DF5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6" w:name="_Hlk101257010"/>
      <w:r>
        <w:rPr>
          <w:rFonts w:hint="eastAsia" w:ascii="宋体" w:hAnsi="宋体" w:cs="宋体"/>
          <w:sz w:val="24"/>
        </w:rPr>
        <w:t>（如果有)</w:t>
      </w:r>
      <w:bookmarkEnd w:id="506"/>
      <w:r>
        <w:rPr>
          <w:rFonts w:hint="eastAsia" w:ascii="宋体" w:hAnsi="宋体" w:cs="宋体"/>
          <w:snapToGrid w:val="0"/>
          <w:kern w:val="28"/>
          <w:sz w:val="24"/>
          <w:szCs w:val="20"/>
        </w:rPr>
        <w:t>；</w:t>
      </w:r>
    </w:p>
    <w:p w14:paraId="3A27C59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4C0245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962A61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5CA9FE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923F80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736D8E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E8E306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FCD7D2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C76C32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1819E9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241216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A7AF1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7B0B3F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2370DA8">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E23BA56">
      <w:pPr>
        <w:snapToGrid w:val="0"/>
        <w:spacing w:line="360" w:lineRule="auto"/>
        <w:ind w:firstLine="480" w:firstLineChars="200"/>
        <w:rPr>
          <w:rFonts w:ascii="宋体" w:hAnsi="宋体" w:cs="宋体"/>
          <w:color w:val="auto"/>
          <w:sz w:val="24"/>
        </w:rPr>
      </w:pPr>
      <w:r>
        <w:rPr>
          <w:rFonts w:hint="eastAsia" w:ascii="宋体" w:hAnsi="宋体" w:cs="宋体"/>
          <w:sz w:val="24"/>
        </w:rPr>
        <w:t>3</w:t>
      </w:r>
      <w:r>
        <w:rPr>
          <w:rFonts w:hint="eastAsia" w:ascii="宋体" w:hAnsi="宋体" w:cs="宋体"/>
          <w:color w:val="auto"/>
          <w:sz w:val="24"/>
        </w:rPr>
        <w:t>、</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A4036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BD06C5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32A69B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791A41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849CA0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977970A">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470B29F">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42D234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39488A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E97121C">
      <w:pPr>
        <w:snapToGrid w:val="0"/>
        <w:spacing w:line="360" w:lineRule="auto"/>
        <w:ind w:left="420" w:leftChars="200" w:firstLine="4200" w:firstLineChars="1750"/>
        <w:rPr>
          <w:rFonts w:ascii="宋体" w:hAnsi="宋体" w:cs="宋体"/>
          <w:color w:val="auto"/>
          <w:kern w:val="0"/>
          <w:sz w:val="24"/>
          <w:u w:val="single"/>
        </w:rPr>
      </w:pPr>
    </w:p>
    <w:p w14:paraId="3EE00F2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BF2717">
      <w:pPr>
        <w:rPr>
          <w:rFonts w:ascii="宋体" w:hAnsi="宋体" w:cs="宋体"/>
          <w:b/>
          <w:color w:val="auto"/>
          <w:kern w:val="0"/>
          <w:sz w:val="32"/>
          <w:szCs w:val="32"/>
        </w:rPr>
      </w:pPr>
      <w:r>
        <w:rPr>
          <w:rFonts w:hint="eastAsia" w:ascii="宋体" w:hAnsi="宋体" w:cs="宋体"/>
          <w:b/>
          <w:color w:val="auto"/>
          <w:kern w:val="0"/>
          <w:sz w:val="32"/>
          <w:szCs w:val="32"/>
        </w:rPr>
        <w:br w:type="page"/>
      </w:r>
    </w:p>
    <w:p w14:paraId="5510254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9F5BD66">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596F714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27D5B1F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871F1C8">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729404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0DA333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8632B8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E9B2A8F">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68AD26EE">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7C8B1D1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D70839E">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w:t>
      </w:r>
      <w:r>
        <w:rPr>
          <w:rFonts w:hint="eastAsia" w:ascii="宋体" w:hAnsi="宋体" w:cs="宋体"/>
          <w:kern w:val="0"/>
          <w:sz w:val="24"/>
          <w:lang w:val="zh-CN"/>
        </w:rPr>
        <w:t>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C4A3EF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070862E">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7F417A5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EB6D34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48270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EE5312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837F06">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27044A6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98CAD88">
      <w:pPr>
        <w:pStyle w:val="154"/>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D9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E7B165">
            <w:pPr>
              <w:pStyle w:val="154"/>
              <w:adjustRightInd w:val="0"/>
              <w:spacing w:line="360" w:lineRule="auto"/>
              <w:rPr>
                <w:rFonts w:hAnsi="宋体" w:cs="宋体"/>
                <w:bCs/>
                <w:sz w:val="24"/>
              </w:rPr>
            </w:pPr>
            <w:r>
              <w:rPr>
                <w:rFonts w:hint="eastAsia" w:hAnsi="宋体" w:cs="宋体"/>
                <w:bCs/>
                <w:sz w:val="24"/>
              </w:rPr>
              <w:t>正面：                                 反面：</w:t>
            </w:r>
          </w:p>
          <w:p w14:paraId="7982A14F">
            <w:pPr>
              <w:pStyle w:val="154"/>
              <w:adjustRightInd w:val="0"/>
              <w:spacing w:line="360" w:lineRule="auto"/>
              <w:rPr>
                <w:rFonts w:hAnsi="宋体" w:cs="宋体"/>
                <w:bCs/>
                <w:sz w:val="24"/>
              </w:rPr>
            </w:pPr>
          </w:p>
        </w:tc>
      </w:tr>
    </w:tbl>
    <w:p w14:paraId="3631CD1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F43640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627B93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50857C9">
      <w:pPr>
        <w:rPr>
          <w:rFonts w:hint="eastAsia" w:ascii="宋体" w:hAnsi="宋体" w:cs="宋体"/>
          <w:b/>
          <w:kern w:val="0"/>
          <w:sz w:val="32"/>
          <w:szCs w:val="32"/>
        </w:rPr>
      </w:pPr>
      <w:r>
        <w:rPr>
          <w:rFonts w:hint="eastAsia" w:ascii="宋体" w:hAnsi="宋体" w:cs="宋体"/>
          <w:b/>
          <w:kern w:val="0"/>
          <w:sz w:val="32"/>
          <w:szCs w:val="32"/>
        </w:rPr>
        <w:br w:type="page"/>
      </w:r>
    </w:p>
    <w:p w14:paraId="53BE2B0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1ECFB3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D979112">
      <w:pPr>
        <w:snapToGrid w:val="0"/>
        <w:spacing w:line="360" w:lineRule="auto"/>
        <w:rPr>
          <w:rFonts w:ascii="宋体" w:hAnsi="宋体" w:cs="宋体"/>
          <w:kern w:val="0"/>
          <w:sz w:val="24"/>
        </w:rPr>
      </w:pPr>
    </w:p>
    <w:p w14:paraId="0E5FD37F">
      <w:pPr>
        <w:jc w:val="center"/>
        <w:rPr>
          <w:rFonts w:ascii="宋体" w:hAnsi="宋体" w:cs="宋体"/>
          <w:b/>
          <w:kern w:val="0"/>
          <w:sz w:val="32"/>
          <w:szCs w:val="32"/>
        </w:rPr>
      </w:pPr>
      <w:r>
        <w:rPr>
          <w:rFonts w:hint="eastAsia" w:ascii="宋体" w:hAnsi="宋体" w:cs="宋体"/>
          <w:b/>
          <w:kern w:val="0"/>
          <w:sz w:val="32"/>
          <w:szCs w:val="32"/>
        </w:rPr>
        <w:t>四、符合性审查资料</w:t>
      </w:r>
    </w:p>
    <w:p w14:paraId="028E7C5F">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23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145568">
            <w:pPr>
              <w:snapToGrid w:val="0"/>
              <w:spacing w:line="240" w:lineRule="atLeast"/>
              <w:jc w:val="center"/>
              <w:rPr>
                <w:rFonts w:ascii="宋体" w:hAnsi="宋体" w:cs="宋体"/>
                <w:b w:val="0"/>
                <w:bCs/>
                <w:sz w:val="24"/>
              </w:rPr>
            </w:pPr>
            <w:r>
              <w:rPr>
                <w:rFonts w:hint="eastAsia" w:ascii="宋体" w:hAnsi="宋体" w:cs="宋体"/>
                <w:b/>
                <w:sz w:val="24"/>
                <w:highlight w:val="none"/>
              </w:rPr>
              <w:t>序号</w:t>
            </w:r>
          </w:p>
        </w:tc>
        <w:tc>
          <w:tcPr>
            <w:tcW w:w="4991" w:type="dxa"/>
            <w:vAlign w:val="center"/>
          </w:tcPr>
          <w:p w14:paraId="1DE82F93">
            <w:pPr>
              <w:snapToGrid w:val="0"/>
              <w:spacing w:line="240" w:lineRule="atLeast"/>
              <w:jc w:val="center"/>
              <w:rPr>
                <w:rFonts w:ascii="宋体" w:hAnsi="宋体" w:cs="宋体"/>
                <w:b w:val="0"/>
                <w:bCs/>
                <w:sz w:val="24"/>
              </w:rPr>
            </w:pPr>
            <w:r>
              <w:rPr>
                <w:rFonts w:hint="eastAsia" w:ascii="宋体" w:hAnsi="宋体" w:cs="宋体"/>
                <w:b/>
                <w:sz w:val="24"/>
                <w:highlight w:val="none"/>
              </w:rPr>
              <w:t>实质性要求</w:t>
            </w:r>
          </w:p>
        </w:tc>
        <w:tc>
          <w:tcPr>
            <w:tcW w:w="2551" w:type="dxa"/>
            <w:vAlign w:val="center"/>
          </w:tcPr>
          <w:p w14:paraId="49C5DFCC">
            <w:pPr>
              <w:snapToGrid w:val="0"/>
              <w:spacing w:line="240" w:lineRule="atLeast"/>
              <w:jc w:val="center"/>
              <w:rPr>
                <w:rFonts w:ascii="宋体" w:hAnsi="宋体" w:cs="宋体"/>
                <w:b w:val="0"/>
                <w:bCs/>
                <w:sz w:val="24"/>
              </w:rPr>
            </w:pPr>
            <w:r>
              <w:rPr>
                <w:rFonts w:hint="eastAsia" w:ascii="宋体" w:hAnsi="宋体" w:cs="宋体"/>
                <w:b/>
                <w:sz w:val="24"/>
                <w:highlight w:val="none"/>
              </w:rPr>
              <w:t>需要提供的符合性审查资料</w:t>
            </w:r>
          </w:p>
        </w:tc>
        <w:tc>
          <w:tcPr>
            <w:tcW w:w="1418" w:type="dxa"/>
            <w:vAlign w:val="center"/>
          </w:tcPr>
          <w:p w14:paraId="3DB66F29">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98B279F">
            <w:pPr>
              <w:snapToGrid w:val="0"/>
              <w:spacing w:line="240" w:lineRule="atLeast"/>
              <w:jc w:val="center"/>
              <w:rPr>
                <w:rFonts w:ascii="宋体" w:hAnsi="宋体" w:cs="宋体"/>
                <w:b w:val="0"/>
                <w:bCs/>
                <w:sz w:val="24"/>
              </w:rPr>
            </w:pPr>
            <w:r>
              <w:rPr>
                <w:rFonts w:hint="eastAsia" w:ascii="宋体" w:hAnsi="宋体" w:cs="宋体"/>
                <w:b/>
                <w:sz w:val="24"/>
                <w:highlight w:val="none"/>
              </w:rPr>
              <w:t>页码位置</w:t>
            </w:r>
          </w:p>
        </w:tc>
      </w:tr>
      <w:tr w14:paraId="59E9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0B5165">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3E4B501E">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64542480">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B7C490C">
            <w:pPr>
              <w:rPr>
                <w:rFonts w:ascii="宋体" w:hAnsi="宋体" w:cs="宋体"/>
                <w:color w:val="auto"/>
                <w:sz w:val="24"/>
                <w:highlight w:val="none"/>
              </w:rPr>
            </w:pPr>
          </w:p>
          <w:p w14:paraId="4D562CDC">
            <w:pPr>
              <w:rPr>
                <w:rFonts w:ascii="宋体" w:hAnsi="宋体" w:cs="宋体"/>
                <w:color w:val="auto"/>
                <w:sz w:val="24"/>
                <w:highlight w:val="none"/>
              </w:rPr>
            </w:pPr>
            <w:r>
              <w:rPr>
                <w:rFonts w:hint="eastAsia" w:ascii="宋体" w:hAnsi="宋体" w:cs="宋体"/>
                <w:color w:val="auto"/>
                <w:sz w:val="24"/>
                <w:highlight w:val="none"/>
              </w:rPr>
              <w:t>见投标文件</w:t>
            </w:r>
          </w:p>
          <w:p w14:paraId="256EB74E">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863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BC681F">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2FC945B4">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0604985">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5227605B">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D2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EFB4F7">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08ADC401">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E2B3E3C">
            <w:pPr>
              <w:spacing w:line="360" w:lineRule="auto"/>
              <w:rPr>
                <w:rFonts w:ascii="宋体" w:hAnsi="宋体" w:cs="宋体"/>
                <w:b w:val="0"/>
                <w:bCs/>
                <w:color w:val="auto"/>
                <w:sz w:val="24"/>
              </w:rPr>
            </w:pPr>
          </w:p>
        </w:tc>
        <w:tc>
          <w:tcPr>
            <w:tcW w:w="2551" w:type="dxa"/>
            <w:vAlign w:val="center"/>
          </w:tcPr>
          <w:p w14:paraId="588E9ED9">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73D1117A">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704A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70B322">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2F7C8400">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28C0379">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E859F90">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34C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C5F2F1">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57FA27DC">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0FA961D">
            <w:pPr>
              <w:rPr>
                <w:rFonts w:hint="eastAsia" w:ascii="宋体" w:hAnsi="宋体" w:cs="宋体"/>
                <w:b/>
                <w:bCs/>
                <w:color w:val="auto"/>
                <w:sz w:val="24"/>
                <w:highlight w:val="none"/>
                <w:lang w:val="en-US" w:eastAsia="zh-CN"/>
              </w:rPr>
            </w:pPr>
          </w:p>
        </w:tc>
        <w:tc>
          <w:tcPr>
            <w:tcW w:w="1418" w:type="dxa"/>
            <w:vAlign w:val="top"/>
          </w:tcPr>
          <w:p w14:paraId="1AB1E3BB">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C16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A7628">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81F596C">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1334CA9">
            <w:pPr>
              <w:rPr>
                <w:rFonts w:hint="eastAsia" w:ascii="宋体" w:hAnsi="宋体" w:cs="宋体"/>
                <w:b/>
                <w:bCs/>
                <w:color w:val="auto"/>
                <w:sz w:val="24"/>
                <w:highlight w:val="none"/>
                <w:lang w:val="en-US" w:eastAsia="zh-CN"/>
              </w:rPr>
            </w:pPr>
          </w:p>
        </w:tc>
        <w:tc>
          <w:tcPr>
            <w:tcW w:w="1418" w:type="dxa"/>
            <w:vAlign w:val="top"/>
          </w:tcPr>
          <w:p w14:paraId="53B3B33D">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15DB23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EFCA2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F3D7378">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311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DFE022">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3D6AF2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3F43F9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7DF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07FA3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2ACCFC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BC0BB8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B02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2B815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887B0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161942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AFF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79B85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13B65D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B67C1D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C48EBE1">
      <w:pPr>
        <w:rPr>
          <w:rFonts w:ascii="宋体" w:hAnsi="宋体" w:cs="宋体"/>
          <w:b/>
          <w:kern w:val="0"/>
          <w:sz w:val="32"/>
          <w:szCs w:val="32"/>
        </w:rPr>
      </w:pPr>
      <w:r>
        <w:rPr>
          <w:rFonts w:hint="eastAsia" w:ascii="宋体" w:hAnsi="宋体" w:cs="宋体"/>
          <w:b/>
          <w:kern w:val="0"/>
          <w:sz w:val="32"/>
          <w:szCs w:val="32"/>
        </w:rPr>
        <w:br w:type="page"/>
      </w:r>
    </w:p>
    <w:p w14:paraId="6E5B974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CC3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09B7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7B001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5B7E00D">
            <w:pPr>
              <w:spacing w:line="360" w:lineRule="auto"/>
              <w:jc w:val="center"/>
              <w:rPr>
                <w:rFonts w:ascii="宋体" w:hAnsi="宋体" w:cs="宋体"/>
                <w:b/>
                <w:sz w:val="24"/>
              </w:rPr>
            </w:pPr>
          </w:p>
          <w:p w14:paraId="7AE904AC">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CC5C7DE">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D1D83C">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A728E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471E6B">
            <w:pPr>
              <w:spacing w:line="360" w:lineRule="auto"/>
              <w:jc w:val="center"/>
              <w:rPr>
                <w:rFonts w:ascii="宋体" w:hAnsi="宋体" w:cs="宋体"/>
                <w:b/>
                <w:sz w:val="24"/>
              </w:rPr>
            </w:pPr>
          </w:p>
          <w:p w14:paraId="387D39A1">
            <w:pPr>
              <w:spacing w:line="360" w:lineRule="auto"/>
              <w:jc w:val="center"/>
              <w:rPr>
                <w:rFonts w:ascii="宋体" w:hAnsi="宋体" w:cs="宋体"/>
                <w:b/>
                <w:sz w:val="24"/>
              </w:rPr>
            </w:pPr>
            <w:r>
              <w:rPr>
                <w:rFonts w:hint="eastAsia" w:ascii="宋体" w:hAnsi="宋体" w:cs="宋体"/>
                <w:b/>
                <w:sz w:val="24"/>
              </w:rPr>
              <w:t>备注（如果有）</w:t>
            </w:r>
          </w:p>
          <w:p w14:paraId="67A7A660">
            <w:pPr>
              <w:spacing w:line="360" w:lineRule="auto"/>
              <w:jc w:val="center"/>
              <w:rPr>
                <w:rFonts w:ascii="宋体" w:hAnsi="宋体" w:cs="宋体"/>
                <w:b/>
                <w:sz w:val="24"/>
              </w:rPr>
            </w:pPr>
          </w:p>
        </w:tc>
      </w:tr>
      <w:tr w14:paraId="42D8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D908C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5AB08B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D50BB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1BE93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15E99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DB9BF2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C7C79B">
            <w:pPr>
              <w:spacing w:line="360" w:lineRule="auto"/>
              <w:jc w:val="center"/>
              <w:rPr>
                <w:rFonts w:ascii="宋体" w:hAnsi="宋体" w:cs="宋体"/>
                <w:sz w:val="24"/>
              </w:rPr>
            </w:pPr>
          </w:p>
        </w:tc>
      </w:tr>
      <w:tr w14:paraId="0A67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FC48D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F95E9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5A593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FB1FD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67D47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B483C6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7106F2">
            <w:pPr>
              <w:spacing w:line="360" w:lineRule="auto"/>
              <w:jc w:val="center"/>
              <w:rPr>
                <w:rFonts w:ascii="宋体" w:hAnsi="宋体" w:cs="宋体"/>
                <w:sz w:val="24"/>
              </w:rPr>
            </w:pPr>
          </w:p>
        </w:tc>
      </w:tr>
      <w:tr w14:paraId="5278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A00DB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82E9AC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1C1B2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AC312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5327A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17A9D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5144F85">
            <w:pPr>
              <w:spacing w:line="360" w:lineRule="auto"/>
              <w:jc w:val="center"/>
              <w:rPr>
                <w:rFonts w:ascii="宋体" w:hAnsi="宋体" w:cs="宋体"/>
                <w:sz w:val="24"/>
              </w:rPr>
            </w:pPr>
          </w:p>
        </w:tc>
      </w:tr>
    </w:tbl>
    <w:p w14:paraId="27B75CDC">
      <w:pPr>
        <w:spacing w:line="360" w:lineRule="auto"/>
        <w:ind w:right="420"/>
        <w:rPr>
          <w:rFonts w:ascii="宋体" w:hAnsi="宋体" w:cs="宋体"/>
          <w:sz w:val="24"/>
        </w:rPr>
      </w:pPr>
      <w:r>
        <w:rPr>
          <w:rFonts w:hint="eastAsia" w:ascii="宋体" w:hAnsi="宋体" w:cs="宋体"/>
          <w:sz w:val="24"/>
        </w:rPr>
        <w:t>注：按本格式和要求提供。</w:t>
      </w:r>
    </w:p>
    <w:p w14:paraId="03EF9145">
      <w:pPr>
        <w:jc w:val="center"/>
        <w:rPr>
          <w:rFonts w:ascii="宋体" w:hAnsi="宋体" w:cs="宋体"/>
          <w:b/>
          <w:kern w:val="0"/>
          <w:sz w:val="32"/>
          <w:szCs w:val="32"/>
        </w:rPr>
      </w:pPr>
    </w:p>
    <w:p w14:paraId="7400362F">
      <w:pPr>
        <w:jc w:val="center"/>
        <w:rPr>
          <w:rFonts w:ascii="宋体" w:hAnsi="宋体" w:cs="宋体"/>
          <w:b/>
          <w:kern w:val="0"/>
          <w:sz w:val="32"/>
          <w:szCs w:val="32"/>
        </w:rPr>
      </w:pPr>
    </w:p>
    <w:p w14:paraId="7DC7082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76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1922DF">
            <w:pPr>
              <w:jc w:val="center"/>
              <w:rPr>
                <w:rFonts w:ascii="宋体" w:hAnsi="宋体" w:cs="宋体"/>
                <w:b/>
                <w:bCs/>
                <w:sz w:val="24"/>
              </w:rPr>
            </w:pPr>
            <w:r>
              <w:rPr>
                <w:rFonts w:hint="eastAsia" w:ascii="宋体" w:hAnsi="宋体" w:cs="宋体"/>
                <w:b/>
                <w:bCs/>
                <w:sz w:val="24"/>
              </w:rPr>
              <w:t>序号</w:t>
            </w:r>
          </w:p>
        </w:tc>
        <w:tc>
          <w:tcPr>
            <w:tcW w:w="3683" w:type="dxa"/>
          </w:tcPr>
          <w:p w14:paraId="737B268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D5BEF6F">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E2154CB">
            <w:pPr>
              <w:jc w:val="center"/>
              <w:rPr>
                <w:rFonts w:ascii="宋体" w:hAnsi="宋体" w:cs="宋体"/>
                <w:b/>
                <w:bCs/>
                <w:sz w:val="24"/>
              </w:rPr>
            </w:pPr>
            <w:r>
              <w:rPr>
                <w:rFonts w:hint="eastAsia" w:ascii="宋体" w:hAnsi="宋体" w:cs="宋体"/>
                <w:b/>
                <w:bCs/>
                <w:sz w:val="24"/>
              </w:rPr>
              <w:t>偏离说明</w:t>
            </w:r>
          </w:p>
        </w:tc>
      </w:tr>
      <w:tr w14:paraId="6A40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2541B7">
            <w:pPr>
              <w:jc w:val="center"/>
              <w:rPr>
                <w:rFonts w:ascii="宋体" w:hAnsi="宋体" w:cs="宋体"/>
                <w:kern w:val="0"/>
                <w:sz w:val="24"/>
              </w:rPr>
            </w:pPr>
            <w:r>
              <w:rPr>
                <w:rFonts w:hint="eastAsia" w:ascii="宋体" w:hAnsi="宋体" w:cs="宋体"/>
                <w:kern w:val="0"/>
                <w:sz w:val="24"/>
              </w:rPr>
              <w:t>1</w:t>
            </w:r>
          </w:p>
        </w:tc>
        <w:tc>
          <w:tcPr>
            <w:tcW w:w="3683" w:type="dxa"/>
          </w:tcPr>
          <w:p w14:paraId="68FE5F9E">
            <w:pPr>
              <w:jc w:val="center"/>
              <w:rPr>
                <w:rFonts w:ascii="宋体" w:hAnsi="宋体" w:cs="宋体"/>
                <w:b/>
                <w:kern w:val="0"/>
                <w:sz w:val="32"/>
                <w:szCs w:val="32"/>
              </w:rPr>
            </w:pPr>
          </w:p>
        </w:tc>
        <w:tc>
          <w:tcPr>
            <w:tcW w:w="3546" w:type="dxa"/>
          </w:tcPr>
          <w:p w14:paraId="5E1D2A72">
            <w:pPr>
              <w:jc w:val="center"/>
              <w:rPr>
                <w:rFonts w:ascii="宋体" w:hAnsi="宋体" w:cs="宋体"/>
                <w:b/>
                <w:kern w:val="0"/>
                <w:sz w:val="32"/>
                <w:szCs w:val="32"/>
              </w:rPr>
            </w:pPr>
          </w:p>
        </w:tc>
        <w:tc>
          <w:tcPr>
            <w:tcW w:w="1276" w:type="dxa"/>
          </w:tcPr>
          <w:p w14:paraId="6A69B46A">
            <w:pPr>
              <w:jc w:val="center"/>
              <w:rPr>
                <w:rFonts w:ascii="宋体" w:hAnsi="宋体" w:cs="宋体"/>
                <w:b/>
                <w:kern w:val="0"/>
                <w:sz w:val="32"/>
                <w:szCs w:val="32"/>
              </w:rPr>
            </w:pPr>
          </w:p>
        </w:tc>
      </w:tr>
      <w:tr w14:paraId="6F7D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E895B8">
            <w:pPr>
              <w:jc w:val="center"/>
              <w:rPr>
                <w:rFonts w:ascii="宋体" w:hAnsi="宋体" w:cs="宋体"/>
                <w:kern w:val="0"/>
                <w:sz w:val="24"/>
              </w:rPr>
            </w:pPr>
            <w:r>
              <w:rPr>
                <w:rFonts w:hint="eastAsia" w:ascii="宋体" w:hAnsi="宋体" w:cs="宋体"/>
                <w:kern w:val="0"/>
                <w:sz w:val="24"/>
              </w:rPr>
              <w:t>2</w:t>
            </w:r>
          </w:p>
        </w:tc>
        <w:tc>
          <w:tcPr>
            <w:tcW w:w="3683" w:type="dxa"/>
          </w:tcPr>
          <w:p w14:paraId="5502A7EA">
            <w:pPr>
              <w:jc w:val="center"/>
              <w:rPr>
                <w:rFonts w:ascii="宋体" w:hAnsi="宋体" w:cs="宋体"/>
                <w:b/>
                <w:kern w:val="0"/>
                <w:sz w:val="32"/>
                <w:szCs w:val="32"/>
              </w:rPr>
            </w:pPr>
          </w:p>
        </w:tc>
        <w:tc>
          <w:tcPr>
            <w:tcW w:w="3546" w:type="dxa"/>
          </w:tcPr>
          <w:p w14:paraId="5625AF66">
            <w:pPr>
              <w:jc w:val="center"/>
              <w:rPr>
                <w:rFonts w:ascii="宋体" w:hAnsi="宋体" w:cs="宋体"/>
                <w:b/>
                <w:kern w:val="0"/>
                <w:sz w:val="32"/>
                <w:szCs w:val="32"/>
              </w:rPr>
            </w:pPr>
          </w:p>
        </w:tc>
        <w:tc>
          <w:tcPr>
            <w:tcW w:w="1276" w:type="dxa"/>
          </w:tcPr>
          <w:p w14:paraId="51989B05">
            <w:pPr>
              <w:jc w:val="center"/>
              <w:rPr>
                <w:rFonts w:ascii="宋体" w:hAnsi="宋体" w:cs="宋体"/>
                <w:b/>
                <w:kern w:val="0"/>
                <w:sz w:val="32"/>
                <w:szCs w:val="32"/>
              </w:rPr>
            </w:pPr>
          </w:p>
        </w:tc>
      </w:tr>
      <w:tr w14:paraId="47C9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DE76BE">
            <w:pPr>
              <w:jc w:val="center"/>
              <w:rPr>
                <w:rFonts w:ascii="宋体" w:hAnsi="宋体" w:cs="宋体"/>
                <w:kern w:val="0"/>
                <w:sz w:val="24"/>
              </w:rPr>
            </w:pPr>
            <w:r>
              <w:rPr>
                <w:rFonts w:hint="eastAsia" w:ascii="宋体" w:hAnsi="宋体" w:cs="宋体"/>
                <w:kern w:val="0"/>
                <w:sz w:val="24"/>
              </w:rPr>
              <w:t>……</w:t>
            </w:r>
          </w:p>
        </w:tc>
        <w:tc>
          <w:tcPr>
            <w:tcW w:w="3683" w:type="dxa"/>
          </w:tcPr>
          <w:p w14:paraId="16677975">
            <w:pPr>
              <w:jc w:val="center"/>
              <w:rPr>
                <w:rFonts w:ascii="宋体" w:hAnsi="宋体" w:cs="宋体"/>
                <w:b/>
                <w:kern w:val="0"/>
                <w:sz w:val="32"/>
                <w:szCs w:val="32"/>
              </w:rPr>
            </w:pPr>
          </w:p>
        </w:tc>
        <w:tc>
          <w:tcPr>
            <w:tcW w:w="3546" w:type="dxa"/>
          </w:tcPr>
          <w:p w14:paraId="0A8E2370">
            <w:pPr>
              <w:jc w:val="center"/>
              <w:rPr>
                <w:rFonts w:ascii="宋体" w:hAnsi="宋体" w:cs="宋体"/>
                <w:b/>
                <w:kern w:val="0"/>
                <w:sz w:val="32"/>
                <w:szCs w:val="32"/>
              </w:rPr>
            </w:pPr>
          </w:p>
        </w:tc>
        <w:tc>
          <w:tcPr>
            <w:tcW w:w="1276" w:type="dxa"/>
          </w:tcPr>
          <w:p w14:paraId="33A5705F">
            <w:pPr>
              <w:jc w:val="center"/>
              <w:rPr>
                <w:rFonts w:ascii="宋体" w:hAnsi="宋体" w:cs="宋体"/>
                <w:b/>
                <w:kern w:val="0"/>
                <w:sz w:val="32"/>
                <w:szCs w:val="32"/>
              </w:rPr>
            </w:pPr>
          </w:p>
        </w:tc>
      </w:tr>
    </w:tbl>
    <w:p w14:paraId="278ACCA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A33FDD6">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2CDC3910">
      <w:pPr>
        <w:numPr>
          <w:ilvl w:val="0"/>
          <w:numId w:val="0"/>
        </w:numPr>
        <w:spacing w:line="360" w:lineRule="auto"/>
        <w:ind w:right="420"/>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4F563713">
      <w:pPr>
        <w:rPr>
          <w:rFonts w:ascii="宋体" w:hAnsi="宋体" w:cs="宋体"/>
          <w:b/>
          <w:bCs/>
          <w:sz w:val="32"/>
          <w:szCs w:val="32"/>
        </w:rPr>
      </w:pPr>
      <w:r>
        <w:rPr>
          <w:rFonts w:hint="eastAsia" w:ascii="宋体" w:hAnsi="宋体" w:cs="宋体"/>
          <w:b/>
          <w:bCs/>
          <w:sz w:val="32"/>
          <w:szCs w:val="32"/>
        </w:rPr>
        <w:br w:type="page"/>
      </w:r>
    </w:p>
    <w:p w14:paraId="1134DCC1">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C192D56">
      <w:pPr>
        <w:snapToGrid w:val="0"/>
        <w:spacing w:line="360" w:lineRule="auto"/>
        <w:rPr>
          <w:rFonts w:ascii="宋体" w:hAnsi="宋体" w:cs="宋体"/>
          <w:sz w:val="24"/>
        </w:rPr>
      </w:pPr>
    </w:p>
    <w:p w14:paraId="7342EC1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94588C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A9DDD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468801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C0832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92D9D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20BF48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460C62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5AC1C2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8DA62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D1DA7E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B1A0D8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9A8293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EBB9F4F">
      <w:pPr>
        <w:spacing w:line="360" w:lineRule="auto"/>
        <w:jc w:val="center"/>
        <w:rPr>
          <w:rFonts w:ascii="宋体" w:hAnsi="宋体" w:cs="宋体"/>
          <w:b/>
          <w:bCs/>
          <w:sz w:val="24"/>
        </w:rPr>
      </w:pPr>
    </w:p>
    <w:p w14:paraId="10F445A8">
      <w:pPr>
        <w:spacing w:line="360" w:lineRule="auto"/>
        <w:ind w:right="420"/>
        <w:rPr>
          <w:rFonts w:ascii="宋体" w:hAnsi="宋体" w:cs="宋体"/>
          <w:sz w:val="24"/>
        </w:rPr>
      </w:pPr>
      <w:r>
        <w:rPr>
          <w:rFonts w:hint="eastAsia" w:ascii="宋体" w:hAnsi="宋体" w:cs="宋体"/>
          <w:sz w:val="24"/>
        </w:rPr>
        <w:t>注：按本格式和要求提供。</w:t>
      </w:r>
    </w:p>
    <w:p w14:paraId="753B8B24">
      <w:pPr>
        <w:rPr>
          <w:rFonts w:ascii="宋体" w:hAnsi="宋体" w:cs="宋体"/>
          <w:b/>
          <w:kern w:val="0"/>
          <w:sz w:val="36"/>
          <w:szCs w:val="36"/>
        </w:rPr>
      </w:pPr>
      <w:r>
        <w:rPr>
          <w:rFonts w:hint="eastAsia" w:ascii="宋体" w:hAnsi="宋体" w:cs="宋体"/>
          <w:b/>
          <w:kern w:val="0"/>
          <w:sz w:val="36"/>
          <w:szCs w:val="36"/>
        </w:rPr>
        <w:br w:type="page"/>
      </w:r>
    </w:p>
    <w:p w14:paraId="139BC3EC">
      <w:pPr>
        <w:jc w:val="center"/>
        <w:rPr>
          <w:rFonts w:ascii="宋体" w:hAnsi="宋体" w:cs="宋体"/>
          <w:b/>
          <w:kern w:val="0"/>
          <w:sz w:val="36"/>
          <w:szCs w:val="36"/>
        </w:rPr>
      </w:pPr>
      <w:r>
        <w:rPr>
          <w:rFonts w:hint="eastAsia" w:ascii="宋体" w:hAnsi="宋体" w:cs="宋体"/>
          <w:b/>
          <w:kern w:val="0"/>
          <w:sz w:val="36"/>
          <w:szCs w:val="36"/>
        </w:rPr>
        <w:t>报价文件部分</w:t>
      </w:r>
    </w:p>
    <w:p w14:paraId="1563D6F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BCC35E">
      <w:pPr>
        <w:spacing w:line="360" w:lineRule="auto"/>
        <w:jc w:val="center"/>
        <w:outlineLvl w:val="0"/>
        <w:rPr>
          <w:rFonts w:ascii="宋体" w:hAnsi="宋体" w:cs="宋体"/>
          <w:b/>
          <w:kern w:val="0"/>
          <w:sz w:val="36"/>
          <w:szCs w:val="36"/>
        </w:rPr>
      </w:pPr>
    </w:p>
    <w:p w14:paraId="4F6843B2">
      <w:pPr>
        <w:snapToGrid w:val="0"/>
        <w:spacing w:line="360" w:lineRule="auto"/>
        <w:rPr>
          <w:rFonts w:ascii="宋体" w:hAnsi="宋体" w:cs="宋体"/>
          <w:sz w:val="24"/>
        </w:rPr>
      </w:pPr>
      <w:r>
        <w:rPr>
          <w:rFonts w:hint="eastAsia" w:ascii="宋体" w:hAnsi="宋体" w:cs="宋体"/>
          <w:sz w:val="24"/>
        </w:rPr>
        <w:t>（1）开标一览表（报价表）………………………………………………………（页码）</w:t>
      </w:r>
    </w:p>
    <w:p w14:paraId="2F94A31D">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35AF77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05ACE78">
      <w:pPr>
        <w:rPr>
          <w:rFonts w:hint="eastAsia" w:ascii="宋体" w:hAnsi="宋体" w:eastAsia="宋体" w:cs="宋体"/>
          <w:kern w:val="2"/>
          <w:sz w:val="32"/>
          <w:szCs w:val="32"/>
        </w:rPr>
        <w:sectPr>
          <w:headerReference r:id="rId6" w:type="first"/>
          <w:footerReference r:id="rId9" w:type="first"/>
          <w:headerReference r:id="rId5" w:type="default"/>
          <w:footerReference r:id="rId7" w:type="default"/>
          <w:footerReference r:id="rId8"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5E86D474">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rPr>
        <w:t>一、开标一览表（报价表）</w:t>
      </w:r>
    </w:p>
    <w:p w14:paraId="52DB393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06A99C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CAC3976">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967"/>
        <w:tblpPr w:leftFromText="180" w:rightFromText="180" w:vertAnchor="text" w:horzAnchor="page" w:tblpX="772" w:tblpY="455"/>
        <w:tblOverlap w:val="never"/>
        <w:tblW w:w="130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8"/>
        <w:gridCol w:w="3088"/>
        <w:gridCol w:w="1168"/>
        <w:gridCol w:w="1119"/>
        <w:gridCol w:w="1330"/>
        <w:gridCol w:w="1425"/>
        <w:gridCol w:w="1815"/>
        <w:gridCol w:w="907"/>
        <w:gridCol w:w="907"/>
      </w:tblGrid>
      <w:tr w14:paraId="4D7B9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1298" w:type="dxa"/>
            <w:noWrap w:val="0"/>
            <w:vAlign w:val="center"/>
          </w:tcPr>
          <w:p w14:paraId="40AA60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项目</w:t>
            </w:r>
          </w:p>
        </w:tc>
        <w:tc>
          <w:tcPr>
            <w:tcW w:w="3088" w:type="dxa"/>
            <w:noWrap w:val="0"/>
            <w:vAlign w:val="center"/>
          </w:tcPr>
          <w:p w14:paraId="50B4F7A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25"/>
                <w:sz w:val="24"/>
                <w:szCs w:val="24"/>
                <w:highlight w:val="none"/>
                <w:lang w:val="en-US" w:eastAsia="zh-CN"/>
              </w:rPr>
              <w:t>服务</w:t>
            </w:r>
            <w:r>
              <w:rPr>
                <w:rFonts w:hint="eastAsia" w:ascii="宋体" w:hAnsi="宋体" w:eastAsia="宋体" w:cs="宋体"/>
                <w:b/>
                <w:bCs/>
                <w:color w:val="auto"/>
                <w:spacing w:val="-25"/>
                <w:sz w:val="24"/>
                <w:szCs w:val="24"/>
                <w:highlight w:val="none"/>
              </w:rPr>
              <w:t>内容</w:t>
            </w:r>
          </w:p>
        </w:tc>
        <w:tc>
          <w:tcPr>
            <w:tcW w:w="1168" w:type="dxa"/>
            <w:noWrap w:val="0"/>
            <w:vAlign w:val="center"/>
          </w:tcPr>
          <w:p w14:paraId="5FBC3F0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28"/>
                <w:sz w:val="24"/>
                <w:szCs w:val="24"/>
                <w:highlight w:val="none"/>
              </w:rPr>
              <w:t>频次（次/月）</w:t>
            </w:r>
          </w:p>
        </w:tc>
        <w:tc>
          <w:tcPr>
            <w:tcW w:w="1119" w:type="dxa"/>
            <w:noWrap w:val="0"/>
            <w:vAlign w:val="center"/>
          </w:tcPr>
          <w:p w14:paraId="120CF88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28"/>
                <w:sz w:val="24"/>
                <w:szCs w:val="24"/>
                <w:highlight w:val="none"/>
              </w:rPr>
              <w:t>时长（分）</w:t>
            </w:r>
          </w:p>
        </w:tc>
        <w:tc>
          <w:tcPr>
            <w:tcW w:w="1330" w:type="dxa"/>
            <w:noWrap w:val="0"/>
            <w:vAlign w:val="center"/>
          </w:tcPr>
          <w:p w14:paraId="69DEC6D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pacing w:val="-28"/>
                <w:sz w:val="24"/>
                <w:szCs w:val="24"/>
                <w:highlight w:val="none"/>
                <w:lang w:val="en-US" w:eastAsia="zh-CN"/>
              </w:rPr>
            </w:pPr>
            <w:r>
              <w:rPr>
                <w:rFonts w:hint="eastAsia" w:ascii="宋体" w:hAnsi="宋体" w:eastAsia="宋体" w:cs="宋体"/>
                <w:b/>
                <w:bCs/>
                <w:color w:val="auto"/>
                <w:spacing w:val="-28"/>
                <w:sz w:val="24"/>
                <w:szCs w:val="24"/>
                <w:highlight w:val="none"/>
              </w:rPr>
              <w:t>照护服务人数</w:t>
            </w:r>
            <w:r>
              <w:rPr>
                <w:rFonts w:hint="eastAsia" w:ascii="宋体" w:hAnsi="宋体" w:eastAsia="宋体" w:cs="宋体"/>
                <w:b/>
                <w:bCs/>
                <w:color w:val="auto"/>
                <w:spacing w:val="-28"/>
                <w:sz w:val="24"/>
                <w:szCs w:val="24"/>
                <w:highlight w:val="none"/>
                <w:lang w:eastAsia="zh-CN"/>
              </w:rPr>
              <w:t>（</w:t>
            </w:r>
            <w:r>
              <w:rPr>
                <w:rFonts w:hint="eastAsia" w:ascii="宋体" w:hAnsi="宋体" w:eastAsia="宋体" w:cs="宋体"/>
                <w:b/>
                <w:bCs/>
                <w:color w:val="auto"/>
                <w:spacing w:val="-28"/>
                <w:sz w:val="24"/>
                <w:szCs w:val="24"/>
                <w:highlight w:val="none"/>
                <w:lang w:val="en-US" w:eastAsia="zh-CN"/>
              </w:rPr>
              <w:t>暂估</w:t>
            </w:r>
            <w:r>
              <w:rPr>
                <w:rFonts w:hint="eastAsia" w:ascii="宋体" w:hAnsi="宋体" w:eastAsia="宋体" w:cs="宋体"/>
                <w:b/>
                <w:bCs/>
                <w:color w:val="auto"/>
                <w:spacing w:val="-28"/>
                <w:sz w:val="24"/>
                <w:szCs w:val="24"/>
                <w:highlight w:val="none"/>
                <w:lang w:eastAsia="zh-CN"/>
              </w:rPr>
              <w:t>）</w:t>
            </w:r>
          </w:p>
        </w:tc>
        <w:tc>
          <w:tcPr>
            <w:tcW w:w="1425" w:type="dxa"/>
            <w:noWrap w:val="0"/>
            <w:vAlign w:val="center"/>
          </w:tcPr>
          <w:p w14:paraId="5713B6E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pacing w:val="-28"/>
                <w:sz w:val="24"/>
                <w:szCs w:val="24"/>
                <w:highlight w:val="none"/>
                <w:lang w:val="en-US" w:eastAsia="zh-CN"/>
              </w:rPr>
            </w:pPr>
            <w:r>
              <w:rPr>
                <w:rFonts w:hint="eastAsia" w:ascii="宋体" w:hAnsi="宋体" w:eastAsia="宋体" w:cs="宋体"/>
                <w:b/>
                <w:bCs/>
                <w:color w:val="auto"/>
                <w:spacing w:val="-28"/>
                <w:sz w:val="24"/>
                <w:szCs w:val="24"/>
                <w:highlight w:val="none"/>
                <w:lang w:val="en-US" w:eastAsia="zh-CN"/>
              </w:rPr>
              <w:t>服务期</w:t>
            </w:r>
          </w:p>
        </w:tc>
        <w:tc>
          <w:tcPr>
            <w:tcW w:w="1815" w:type="dxa"/>
            <w:noWrap w:val="0"/>
            <w:vAlign w:val="center"/>
          </w:tcPr>
          <w:p w14:paraId="63C1399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pacing w:val="-28"/>
                <w:sz w:val="24"/>
                <w:szCs w:val="24"/>
                <w:highlight w:val="none"/>
                <w:lang w:val="en-US" w:eastAsia="zh-CN"/>
              </w:rPr>
            </w:pPr>
            <w:r>
              <w:rPr>
                <w:rFonts w:hint="eastAsia" w:ascii="宋体" w:hAnsi="宋体" w:eastAsia="宋体" w:cs="宋体"/>
                <w:b/>
                <w:bCs/>
                <w:color w:val="auto"/>
                <w:spacing w:val="-28"/>
                <w:sz w:val="24"/>
                <w:szCs w:val="24"/>
                <w:highlight w:val="none"/>
                <w:lang w:val="en-US" w:eastAsia="zh-CN"/>
              </w:rPr>
              <w:t>综合单价</w:t>
            </w:r>
          </w:p>
          <w:p w14:paraId="00563FF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pacing w:val="-28"/>
                <w:sz w:val="24"/>
                <w:szCs w:val="24"/>
                <w:highlight w:val="none"/>
                <w:lang w:val="en-US" w:eastAsia="zh-CN"/>
              </w:rPr>
            </w:pPr>
            <w:r>
              <w:rPr>
                <w:rFonts w:hint="eastAsia" w:ascii="宋体" w:hAnsi="宋体" w:eastAsia="宋体" w:cs="宋体"/>
                <w:b/>
                <w:bCs/>
                <w:color w:val="auto"/>
                <w:spacing w:val="-28"/>
                <w:sz w:val="24"/>
                <w:szCs w:val="24"/>
                <w:highlight w:val="none"/>
                <w:lang w:val="en-US" w:eastAsia="zh-CN"/>
              </w:rPr>
              <w:t>（元）</w:t>
            </w:r>
          </w:p>
        </w:tc>
        <w:tc>
          <w:tcPr>
            <w:tcW w:w="907" w:type="dxa"/>
            <w:noWrap w:val="0"/>
            <w:vAlign w:val="center"/>
          </w:tcPr>
          <w:p w14:paraId="2FEDD8A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pacing w:val="-28"/>
                <w:sz w:val="24"/>
                <w:szCs w:val="24"/>
                <w:highlight w:val="none"/>
                <w:lang w:val="en-US" w:eastAsia="zh-CN"/>
              </w:rPr>
            </w:pPr>
            <w:r>
              <w:rPr>
                <w:rFonts w:hint="eastAsia" w:ascii="宋体" w:hAnsi="宋体" w:eastAsia="宋体" w:cs="宋体"/>
                <w:b/>
                <w:bCs/>
                <w:color w:val="auto"/>
                <w:spacing w:val="-28"/>
                <w:sz w:val="24"/>
                <w:szCs w:val="24"/>
                <w:highlight w:val="none"/>
                <w:lang w:val="en-US" w:eastAsia="zh-CN"/>
              </w:rPr>
              <w:t>合计</w:t>
            </w:r>
          </w:p>
        </w:tc>
        <w:tc>
          <w:tcPr>
            <w:tcW w:w="907" w:type="dxa"/>
            <w:noWrap w:val="0"/>
            <w:vAlign w:val="center"/>
          </w:tcPr>
          <w:p w14:paraId="09F78E0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color w:val="auto"/>
                <w:spacing w:val="-28"/>
                <w:sz w:val="24"/>
                <w:szCs w:val="24"/>
                <w:highlight w:val="none"/>
                <w:lang w:val="en-US" w:eastAsia="zh-CN"/>
              </w:rPr>
            </w:pPr>
            <w:r>
              <w:rPr>
                <w:rFonts w:hint="eastAsia" w:ascii="宋体" w:hAnsi="宋体" w:eastAsia="宋体" w:cs="宋体"/>
                <w:b/>
                <w:bCs/>
                <w:color w:val="auto"/>
                <w:spacing w:val="-28"/>
                <w:sz w:val="24"/>
                <w:szCs w:val="24"/>
                <w:highlight w:val="none"/>
                <w:lang w:val="en-US" w:eastAsia="zh-CN"/>
              </w:rPr>
              <w:t>备注</w:t>
            </w:r>
          </w:p>
        </w:tc>
      </w:tr>
      <w:tr w14:paraId="7095C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trPr>
        <w:tc>
          <w:tcPr>
            <w:tcW w:w="1298" w:type="dxa"/>
            <w:noWrap w:val="0"/>
            <w:vAlign w:val="center"/>
          </w:tcPr>
          <w:p w14:paraId="5ACA56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康养护理</w:t>
            </w:r>
          </w:p>
        </w:tc>
        <w:tc>
          <w:tcPr>
            <w:tcW w:w="3088" w:type="dxa"/>
            <w:noWrap w:val="0"/>
            <w:vAlign w:val="center"/>
          </w:tcPr>
          <w:p w14:paraId="5A6FB3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提供运动、认知、理疗、针灸等专业</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康养服务，指导残疾人进食、如厕、</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沐浴等日常生活训练，为残疾人提供</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肢位摆放、翻身、坐起等平衡训练，</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提供生命体征监测、清洁与舒适、疼</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痛护理、跌倒、压疮的预防等基础医疗护理。</w:t>
            </w:r>
          </w:p>
        </w:tc>
        <w:tc>
          <w:tcPr>
            <w:tcW w:w="1168" w:type="dxa"/>
            <w:noWrap w:val="0"/>
            <w:vAlign w:val="center"/>
          </w:tcPr>
          <w:p w14:paraId="5A000F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19" w:type="dxa"/>
            <w:noWrap w:val="0"/>
            <w:vAlign w:val="center"/>
          </w:tcPr>
          <w:p w14:paraId="380101E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rPr>
              <w:t>40</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8"/>
                <w:sz w:val="24"/>
                <w:szCs w:val="24"/>
                <w:highlight w:val="none"/>
              </w:rPr>
              <w:t>分钟</w:t>
            </w:r>
            <w:r>
              <w:rPr>
                <w:rFonts w:hint="eastAsia" w:ascii="宋体" w:hAnsi="宋体" w:eastAsia="宋体" w:cs="宋体"/>
                <w:color w:val="auto"/>
                <w:spacing w:val="-8"/>
                <w:sz w:val="24"/>
                <w:szCs w:val="24"/>
                <w:highlight w:val="none"/>
                <w:lang w:val="en-US" w:eastAsia="zh-CN"/>
              </w:rPr>
              <w:t>/次</w:t>
            </w:r>
          </w:p>
        </w:tc>
        <w:tc>
          <w:tcPr>
            <w:tcW w:w="1330" w:type="dxa"/>
            <w:vMerge w:val="restart"/>
            <w:noWrap w:val="0"/>
            <w:vAlign w:val="center"/>
          </w:tcPr>
          <w:p w14:paraId="7C8AC02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160</w:t>
            </w:r>
            <w:r>
              <w:rPr>
                <w:rFonts w:hint="eastAsia" w:ascii="宋体" w:hAnsi="宋体" w:eastAsia="宋体" w:cs="宋体"/>
                <w:color w:val="auto"/>
                <w:spacing w:val="-8"/>
                <w:sz w:val="24"/>
                <w:szCs w:val="24"/>
                <w:highlight w:val="none"/>
                <w:lang w:val="en-US" w:eastAsia="zh-CN"/>
              </w:rPr>
              <w:t>人</w:t>
            </w:r>
          </w:p>
        </w:tc>
        <w:tc>
          <w:tcPr>
            <w:tcW w:w="1425" w:type="dxa"/>
            <w:noWrap w:val="0"/>
            <w:vAlign w:val="center"/>
          </w:tcPr>
          <w:p w14:paraId="456CCA3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12个月</w:t>
            </w:r>
          </w:p>
        </w:tc>
        <w:tc>
          <w:tcPr>
            <w:tcW w:w="1815" w:type="dxa"/>
            <w:noWrap w:val="0"/>
            <w:vAlign w:val="center"/>
          </w:tcPr>
          <w:p w14:paraId="5DA656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元</w:t>
            </w:r>
            <w:r>
              <w:rPr>
                <w:rFonts w:hint="eastAsia" w:ascii="宋体" w:hAnsi="宋体" w:eastAsia="宋体" w:cs="宋体"/>
                <w:color w:val="auto"/>
                <w:spacing w:val="-8"/>
                <w:sz w:val="24"/>
                <w:szCs w:val="24"/>
                <w:highlight w:val="none"/>
                <w:lang w:val="en-US" w:eastAsia="zh-CN"/>
              </w:rPr>
              <w:t>/次/月</w:t>
            </w:r>
          </w:p>
        </w:tc>
        <w:tc>
          <w:tcPr>
            <w:tcW w:w="907" w:type="dxa"/>
            <w:noWrap w:val="0"/>
            <w:vAlign w:val="center"/>
          </w:tcPr>
          <w:p w14:paraId="52790BF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c>
          <w:tcPr>
            <w:tcW w:w="907" w:type="dxa"/>
            <w:noWrap w:val="0"/>
            <w:vAlign w:val="center"/>
          </w:tcPr>
          <w:p w14:paraId="265F125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r>
      <w:tr w14:paraId="67915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298" w:type="dxa"/>
            <w:noWrap w:val="0"/>
            <w:vAlign w:val="center"/>
          </w:tcPr>
          <w:p w14:paraId="7506BD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助餐助洁</w:t>
            </w:r>
          </w:p>
        </w:tc>
        <w:tc>
          <w:tcPr>
            <w:tcW w:w="3088" w:type="dxa"/>
            <w:noWrap w:val="0"/>
            <w:vAlign w:val="center"/>
          </w:tcPr>
          <w:p w14:paraId="46882F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sz w:val="24"/>
                <w:szCs w:val="24"/>
                <w:highlight w:val="none"/>
              </w:rPr>
              <w:t>为残疾人提供床单位护理、洗浴、饮</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食照护、居家环境管理等照护服务。</w:t>
            </w:r>
          </w:p>
        </w:tc>
        <w:tc>
          <w:tcPr>
            <w:tcW w:w="1168" w:type="dxa"/>
            <w:noWrap w:val="0"/>
            <w:vAlign w:val="center"/>
          </w:tcPr>
          <w:p w14:paraId="7C9616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1119" w:type="dxa"/>
            <w:noWrap w:val="0"/>
            <w:vAlign w:val="center"/>
          </w:tcPr>
          <w:p w14:paraId="55C403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rPr>
              <w:t>60</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8"/>
                <w:sz w:val="24"/>
                <w:szCs w:val="24"/>
                <w:highlight w:val="none"/>
              </w:rPr>
              <w:t>分钟</w:t>
            </w:r>
            <w:r>
              <w:rPr>
                <w:rFonts w:hint="eastAsia" w:ascii="宋体" w:hAnsi="宋体" w:eastAsia="宋体" w:cs="宋体"/>
                <w:color w:val="auto"/>
                <w:spacing w:val="-8"/>
                <w:sz w:val="24"/>
                <w:szCs w:val="24"/>
                <w:highlight w:val="none"/>
                <w:lang w:val="en-US" w:eastAsia="zh-CN"/>
              </w:rPr>
              <w:t>/次</w:t>
            </w:r>
          </w:p>
        </w:tc>
        <w:tc>
          <w:tcPr>
            <w:tcW w:w="1330" w:type="dxa"/>
            <w:vMerge w:val="continue"/>
            <w:noWrap w:val="0"/>
            <w:vAlign w:val="center"/>
          </w:tcPr>
          <w:p w14:paraId="6ADEE3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宋体" w:hAnsi="宋体" w:eastAsia="宋体" w:cs="宋体"/>
                <w:color w:val="auto"/>
                <w:spacing w:val="-8"/>
                <w:sz w:val="24"/>
                <w:szCs w:val="24"/>
                <w:highlight w:val="none"/>
                <w:lang w:val="en-US" w:eastAsia="zh-CN"/>
              </w:rPr>
            </w:pPr>
          </w:p>
        </w:tc>
        <w:tc>
          <w:tcPr>
            <w:tcW w:w="1425" w:type="dxa"/>
            <w:noWrap w:val="0"/>
            <w:vAlign w:val="center"/>
          </w:tcPr>
          <w:p w14:paraId="6EF619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rPr>
              <w:t>12个月</w:t>
            </w:r>
          </w:p>
        </w:tc>
        <w:tc>
          <w:tcPr>
            <w:tcW w:w="1815" w:type="dxa"/>
            <w:noWrap w:val="0"/>
            <w:vAlign w:val="center"/>
          </w:tcPr>
          <w:p w14:paraId="6EA4EC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kern w:val="2"/>
                <w:sz w:val="24"/>
                <w:szCs w:val="24"/>
                <w:highlight w:val="none"/>
                <w:lang w:val="en-US" w:eastAsia="zh-CN" w:bidi="ar-SA"/>
              </w:rPr>
              <w:t>元/小时</w:t>
            </w:r>
          </w:p>
        </w:tc>
        <w:tc>
          <w:tcPr>
            <w:tcW w:w="907" w:type="dxa"/>
            <w:noWrap w:val="0"/>
            <w:vAlign w:val="center"/>
          </w:tcPr>
          <w:p w14:paraId="41B64F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宋体" w:hAnsi="宋体" w:eastAsia="宋体" w:cs="宋体"/>
                <w:color w:val="auto"/>
                <w:spacing w:val="-8"/>
                <w:kern w:val="2"/>
                <w:sz w:val="24"/>
                <w:szCs w:val="24"/>
                <w:highlight w:val="none"/>
                <w:lang w:val="en-US" w:eastAsia="zh-CN" w:bidi="ar-SA"/>
              </w:rPr>
            </w:pPr>
          </w:p>
        </w:tc>
        <w:tc>
          <w:tcPr>
            <w:tcW w:w="907" w:type="dxa"/>
            <w:noWrap w:val="0"/>
            <w:vAlign w:val="center"/>
          </w:tcPr>
          <w:p w14:paraId="5BCF9A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宋体" w:hAnsi="宋体" w:eastAsia="宋体" w:cs="宋体"/>
                <w:color w:val="auto"/>
                <w:spacing w:val="-8"/>
                <w:kern w:val="2"/>
                <w:sz w:val="24"/>
                <w:szCs w:val="24"/>
                <w:highlight w:val="none"/>
                <w:lang w:val="en-US" w:eastAsia="zh-CN" w:bidi="ar-SA"/>
              </w:rPr>
            </w:pPr>
          </w:p>
        </w:tc>
      </w:tr>
      <w:tr w14:paraId="504F4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98" w:type="dxa"/>
            <w:noWrap w:val="0"/>
            <w:vAlign w:val="center"/>
          </w:tcPr>
          <w:p w14:paraId="1646BB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基本医疗</w:t>
            </w:r>
          </w:p>
        </w:tc>
        <w:tc>
          <w:tcPr>
            <w:tcW w:w="3088" w:type="dxa"/>
            <w:noWrap w:val="0"/>
            <w:vAlign w:val="center"/>
          </w:tcPr>
          <w:p w14:paraId="24364B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提供常见病慢性病诊治、健康咨询指导、转介服务。</w:t>
            </w:r>
          </w:p>
        </w:tc>
        <w:tc>
          <w:tcPr>
            <w:tcW w:w="1168" w:type="dxa"/>
            <w:noWrap w:val="0"/>
            <w:vAlign w:val="center"/>
          </w:tcPr>
          <w:p w14:paraId="5ACA73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服务期</w:t>
            </w:r>
            <w:r>
              <w:rPr>
                <w:rFonts w:hint="eastAsia" w:ascii="宋体" w:hAnsi="宋体" w:eastAsia="宋体" w:cs="宋体"/>
                <w:color w:val="auto"/>
                <w:spacing w:val="-1"/>
                <w:sz w:val="24"/>
                <w:szCs w:val="24"/>
                <w:highlight w:val="none"/>
                <w:lang w:val="en-US" w:eastAsia="zh-CN"/>
              </w:rPr>
              <w:t>内</w:t>
            </w:r>
            <w:r>
              <w:rPr>
                <w:rFonts w:hint="eastAsia" w:ascii="宋体" w:hAnsi="宋体" w:eastAsia="宋体" w:cs="宋体"/>
                <w:color w:val="auto"/>
                <w:spacing w:val="-1"/>
                <w:sz w:val="24"/>
                <w:szCs w:val="24"/>
                <w:highlight w:val="none"/>
              </w:rPr>
              <w:t>1 次</w:t>
            </w:r>
          </w:p>
        </w:tc>
        <w:tc>
          <w:tcPr>
            <w:tcW w:w="1119" w:type="dxa"/>
            <w:noWrap w:val="0"/>
            <w:vAlign w:val="center"/>
          </w:tcPr>
          <w:p w14:paraId="6A74192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30" w:type="dxa"/>
            <w:vMerge w:val="continue"/>
            <w:noWrap w:val="0"/>
            <w:vAlign w:val="center"/>
          </w:tcPr>
          <w:p w14:paraId="3277065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425" w:type="dxa"/>
            <w:vMerge w:val="restart"/>
            <w:noWrap w:val="0"/>
            <w:vAlign w:val="center"/>
          </w:tcPr>
          <w:p w14:paraId="2CDC797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12个月</w:t>
            </w:r>
          </w:p>
        </w:tc>
        <w:tc>
          <w:tcPr>
            <w:tcW w:w="1815" w:type="dxa"/>
            <w:vMerge w:val="restart"/>
            <w:noWrap w:val="0"/>
            <w:vAlign w:val="center"/>
          </w:tcPr>
          <w:p w14:paraId="04EE6EC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元/人</w:t>
            </w:r>
          </w:p>
        </w:tc>
        <w:tc>
          <w:tcPr>
            <w:tcW w:w="907" w:type="dxa"/>
            <w:vMerge w:val="restart"/>
            <w:noWrap w:val="0"/>
            <w:vAlign w:val="center"/>
          </w:tcPr>
          <w:p w14:paraId="0BDD645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907" w:type="dxa"/>
            <w:noWrap w:val="0"/>
            <w:vAlign w:val="center"/>
          </w:tcPr>
          <w:p w14:paraId="5E1E950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p>
        </w:tc>
      </w:tr>
      <w:tr w14:paraId="3FF97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1298" w:type="dxa"/>
            <w:noWrap w:val="0"/>
            <w:vAlign w:val="center"/>
          </w:tcPr>
          <w:p w14:paraId="4768BA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康复评估</w:t>
            </w:r>
          </w:p>
        </w:tc>
        <w:tc>
          <w:tcPr>
            <w:tcW w:w="3088" w:type="dxa"/>
            <w:noWrap w:val="0"/>
            <w:vAlign w:val="center"/>
          </w:tcPr>
          <w:p w14:paraId="1D8C04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对残疾人健康状况进行评估，并制定居家康复托养方案或提出医疗建议。</w:t>
            </w:r>
          </w:p>
        </w:tc>
        <w:tc>
          <w:tcPr>
            <w:tcW w:w="1168" w:type="dxa"/>
            <w:noWrap w:val="0"/>
            <w:vAlign w:val="center"/>
          </w:tcPr>
          <w:p w14:paraId="520A42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服务期</w:t>
            </w:r>
            <w:r>
              <w:rPr>
                <w:rFonts w:hint="eastAsia" w:ascii="宋体" w:hAnsi="宋体" w:eastAsia="宋体" w:cs="宋体"/>
                <w:color w:val="auto"/>
                <w:spacing w:val="-1"/>
                <w:sz w:val="24"/>
                <w:szCs w:val="24"/>
                <w:highlight w:val="none"/>
                <w:lang w:val="en-US" w:eastAsia="zh-CN"/>
              </w:rPr>
              <w:t>内</w:t>
            </w:r>
            <w:r>
              <w:rPr>
                <w:rFonts w:hint="eastAsia" w:ascii="宋体" w:hAnsi="宋体" w:eastAsia="宋体" w:cs="宋体"/>
                <w:color w:val="auto"/>
                <w:spacing w:val="-1"/>
                <w:sz w:val="24"/>
                <w:szCs w:val="24"/>
                <w:highlight w:val="none"/>
              </w:rPr>
              <w:t>1 次</w:t>
            </w:r>
          </w:p>
        </w:tc>
        <w:tc>
          <w:tcPr>
            <w:tcW w:w="1119" w:type="dxa"/>
            <w:noWrap w:val="0"/>
            <w:vAlign w:val="center"/>
          </w:tcPr>
          <w:p w14:paraId="16C7353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30" w:type="dxa"/>
            <w:vMerge w:val="continue"/>
            <w:noWrap w:val="0"/>
            <w:vAlign w:val="center"/>
          </w:tcPr>
          <w:p w14:paraId="3388A59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425" w:type="dxa"/>
            <w:vMerge w:val="continue"/>
            <w:noWrap w:val="0"/>
            <w:vAlign w:val="center"/>
          </w:tcPr>
          <w:p w14:paraId="36B4FBC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c>
          <w:tcPr>
            <w:tcW w:w="1815" w:type="dxa"/>
            <w:vMerge w:val="continue"/>
            <w:noWrap w:val="0"/>
            <w:vAlign w:val="center"/>
          </w:tcPr>
          <w:p w14:paraId="4FB0C47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c>
          <w:tcPr>
            <w:tcW w:w="907" w:type="dxa"/>
            <w:vMerge w:val="continue"/>
            <w:noWrap w:val="0"/>
            <w:vAlign w:val="center"/>
          </w:tcPr>
          <w:p w14:paraId="463D15E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c>
          <w:tcPr>
            <w:tcW w:w="907" w:type="dxa"/>
            <w:noWrap w:val="0"/>
            <w:vAlign w:val="center"/>
          </w:tcPr>
          <w:p w14:paraId="641D18F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r>
      <w:tr w14:paraId="78A41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1298" w:type="dxa"/>
            <w:noWrap w:val="0"/>
            <w:vAlign w:val="center"/>
          </w:tcPr>
          <w:p w14:paraId="6C5245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陪诊服务</w:t>
            </w:r>
          </w:p>
        </w:tc>
        <w:tc>
          <w:tcPr>
            <w:tcW w:w="3088" w:type="dxa"/>
            <w:noWrap w:val="0"/>
            <w:vAlign w:val="center"/>
          </w:tcPr>
          <w:p w14:paraId="43F569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提供全程陪诊服务，包括但不限于陪同就诊，代问诊，代预约检查，配药，陪同办理出入院等。</w:t>
            </w:r>
          </w:p>
        </w:tc>
        <w:tc>
          <w:tcPr>
            <w:tcW w:w="1168" w:type="dxa"/>
            <w:noWrap w:val="0"/>
            <w:vAlign w:val="center"/>
          </w:tcPr>
          <w:p w14:paraId="450532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一年最多6次</w:t>
            </w:r>
          </w:p>
        </w:tc>
        <w:tc>
          <w:tcPr>
            <w:tcW w:w="1119" w:type="dxa"/>
            <w:noWrap w:val="0"/>
            <w:vAlign w:val="center"/>
          </w:tcPr>
          <w:p w14:paraId="5485CF0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c>
          <w:tcPr>
            <w:tcW w:w="1330" w:type="dxa"/>
            <w:vMerge w:val="continue"/>
            <w:noWrap w:val="0"/>
            <w:vAlign w:val="center"/>
          </w:tcPr>
          <w:p w14:paraId="5C3EE50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425" w:type="dxa"/>
            <w:vMerge w:val="continue"/>
            <w:noWrap w:val="0"/>
            <w:vAlign w:val="center"/>
          </w:tcPr>
          <w:p w14:paraId="5A05DD9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c>
          <w:tcPr>
            <w:tcW w:w="1815" w:type="dxa"/>
            <w:vMerge w:val="continue"/>
            <w:noWrap w:val="0"/>
            <w:vAlign w:val="center"/>
          </w:tcPr>
          <w:p w14:paraId="1CACD2B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c>
          <w:tcPr>
            <w:tcW w:w="907" w:type="dxa"/>
            <w:vMerge w:val="continue"/>
            <w:noWrap w:val="0"/>
            <w:vAlign w:val="center"/>
          </w:tcPr>
          <w:p w14:paraId="02E740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c>
          <w:tcPr>
            <w:tcW w:w="907" w:type="dxa"/>
            <w:noWrap w:val="0"/>
            <w:vAlign w:val="center"/>
          </w:tcPr>
          <w:p w14:paraId="1A15120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8"/>
                <w:sz w:val="24"/>
                <w:szCs w:val="24"/>
                <w:highlight w:val="none"/>
                <w:lang w:val="en-US" w:eastAsia="zh-CN"/>
              </w:rPr>
            </w:pPr>
          </w:p>
        </w:tc>
      </w:tr>
      <w:tr w14:paraId="327BF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298" w:type="dxa"/>
            <w:noWrap w:val="0"/>
            <w:vAlign w:val="center"/>
          </w:tcPr>
          <w:p w14:paraId="1153C9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心理服务</w:t>
            </w:r>
          </w:p>
        </w:tc>
        <w:tc>
          <w:tcPr>
            <w:tcW w:w="3088" w:type="dxa"/>
            <w:noWrap w:val="0"/>
            <w:vAlign w:val="center"/>
          </w:tcPr>
          <w:p w14:paraId="15B336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适时普及心理健康知识，对有心理疏导需求的残疾人，由专业心理医生为其进行心理评估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制定方案，开展服</w:t>
            </w:r>
            <w:r>
              <w:rPr>
                <w:rFonts w:hint="eastAsia" w:ascii="宋体" w:hAnsi="宋体" w:eastAsia="宋体" w:cs="宋体"/>
                <w:color w:val="auto"/>
                <w:spacing w:val="-2"/>
                <w:sz w:val="24"/>
                <w:szCs w:val="24"/>
                <w:highlight w:val="none"/>
              </w:rPr>
              <w:t>务并建立档案。</w:t>
            </w:r>
          </w:p>
        </w:tc>
        <w:tc>
          <w:tcPr>
            <w:tcW w:w="1168" w:type="dxa"/>
            <w:noWrap w:val="0"/>
            <w:vAlign w:val="center"/>
          </w:tcPr>
          <w:p w14:paraId="255C6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服务期</w:t>
            </w:r>
            <w:r>
              <w:rPr>
                <w:rFonts w:hint="eastAsia" w:ascii="宋体" w:hAnsi="宋体" w:eastAsia="宋体" w:cs="宋体"/>
                <w:color w:val="auto"/>
                <w:spacing w:val="-1"/>
                <w:sz w:val="24"/>
                <w:szCs w:val="24"/>
                <w:highlight w:val="none"/>
                <w:lang w:val="en-US" w:eastAsia="zh-CN"/>
              </w:rPr>
              <w:t>内</w:t>
            </w:r>
            <w:r>
              <w:rPr>
                <w:rFonts w:hint="eastAsia" w:ascii="宋体" w:hAnsi="宋体" w:eastAsia="宋体" w:cs="宋体"/>
                <w:color w:val="auto"/>
                <w:spacing w:val="-1"/>
                <w:sz w:val="24"/>
                <w:szCs w:val="24"/>
                <w:highlight w:val="none"/>
              </w:rPr>
              <w:t>1 次</w:t>
            </w:r>
          </w:p>
        </w:tc>
        <w:tc>
          <w:tcPr>
            <w:tcW w:w="1119" w:type="dxa"/>
            <w:noWrap w:val="0"/>
            <w:vAlign w:val="center"/>
          </w:tcPr>
          <w:p w14:paraId="5E201B0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cs="宋体"/>
                <w:color w:val="auto"/>
                <w:spacing w:val="-9"/>
                <w:sz w:val="24"/>
                <w:szCs w:val="24"/>
                <w:highlight w:val="none"/>
                <w:lang w:val="en-US" w:eastAsia="zh-CN"/>
              </w:rPr>
              <w:t>45</w:t>
            </w:r>
            <w:r>
              <w:rPr>
                <w:rFonts w:hint="eastAsia" w:ascii="宋体" w:hAnsi="宋体" w:eastAsia="宋体" w:cs="宋体"/>
                <w:color w:val="auto"/>
                <w:spacing w:val="-9"/>
                <w:sz w:val="24"/>
                <w:szCs w:val="24"/>
                <w:highlight w:val="none"/>
              </w:rPr>
              <w:t>分钟</w:t>
            </w:r>
          </w:p>
        </w:tc>
        <w:tc>
          <w:tcPr>
            <w:tcW w:w="1330" w:type="dxa"/>
            <w:vMerge w:val="continue"/>
            <w:noWrap w:val="0"/>
            <w:vAlign w:val="center"/>
          </w:tcPr>
          <w:p w14:paraId="2962294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9"/>
                <w:sz w:val="24"/>
                <w:szCs w:val="24"/>
                <w:highlight w:val="none"/>
              </w:rPr>
            </w:pPr>
          </w:p>
        </w:tc>
        <w:tc>
          <w:tcPr>
            <w:tcW w:w="1425" w:type="dxa"/>
            <w:vMerge w:val="continue"/>
            <w:noWrap w:val="0"/>
            <w:vAlign w:val="center"/>
          </w:tcPr>
          <w:p w14:paraId="4588B0F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9"/>
                <w:sz w:val="24"/>
                <w:szCs w:val="24"/>
                <w:highlight w:val="none"/>
              </w:rPr>
            </w:pPr>
          </w:p>
        </w:tc>
        <w:tc>
          <w:tcPr>
            <w:tcW w:w="1815" w:type="dxa"/>
            <w:vMerge w:val="continue"/>
            <w:noWrap w:val="0"/>
            <w:vAlign w:val="center"/>
          </w:tcPr>
          <w:p w14:paraId="397C4EA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9"/>
                <w:sz w:val="24"/>
                <w:szCs w:val="24"/>
                <w:highlight w:val="none"/>
              </w:rPr>
            </w:pPr>
          </w:p>
        </w:tc>
        <w:tc>
          <w:tcPr>
            <w:tcW w:w="907" w:type="dxa"/>
            <w:vMerge w:val="continue"/>
            <w:noWrap w:val="0"/>
            <w:vAlign w:val="center"/>
          </w:tcPr>
          <w:p w14:paraId="6CA57E0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9"/>
                <w:sz w:val="24"/>
                <w:szCs w:val="24"/>
                <w:highlight w:val="none"/>
              </w:rPr>
            </w:pPr>
          </w:p>
        </w:tc>
        <w:tc>
          <w:tcPr>
            <w:tcW w:w="907" w:type="dxa"/>
            <w:noWrap w:val="0"/>
            <w:vAlign w:val="center"/>
          </w:tcPr>
          <w:p w14:paraId="2276B1A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9"/>
                <w:sz w:val="24"/>
                <w:szCs w:val="24"/>
                <w:highlight w:val="none"/>
              </w:rPr>
            </w:pPr>
          </w:p>
        </w:tc>
      </w:tr>
      <w:tr w14:paraId="3018C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4386" w:type="dxa"/>
            <w:gridSpan w:val="2"/>
            <w:noWrap w:val="0"/>
            <w:vAlign w:val="center"/>
          </w:tcPr>
          <w:p w14:paraId="082FDF6E">
            <w:pPr>
              <w:spacing w:line="360" w:lineRule="auto"/>
              <w:jc w:val="center"/>
              <w:rPr>
                <w:rFonts w:hint="eastAsia" w:ascii="宋体" w:hAnsi="宋体" w:eastAsia="宋体" w:cs="宋体"/>
                <w:color w:val="auto"/>
                <w:spacing w:val="-1"/>
                <w:sz w:val="24"/>
                <w:szCs w:val="24"/>
                <w:highlight w:val="none"/>
              </w:rPr>
            </w:pPr>
            <w:r>
              <w:rPr>
                <w:rFonts w:hint="eastAsia" w:ascii="宋体" w:hAnsi="宋体" w:eastAsia="宋体" w:cs="宋体"/>
                <w:b/>
                <w:color w:val="auto"/>
                <w:sz w:val="24"/>
                <w:highlight w:val="none"/>
              </w:rPr>
              <w:t>最后报价（小写）</w:t>
            </w:r>
          </w:p>
        </w:tc>
        <w:tc>
          <w:tcPr>
            <w:tcW w:w="8671" w:type="dxa"/>
            <w:gridSpan w:val="7"/>
            <w:noWrap w:val="0"/>
            <w:vAlign w:val="center"/>
          </w:tcPr>
          <w:p w14:paraId="23FE496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9"/>
                <w:sz w:val="24"/>
                <w:szCs w:val="24"/>
                <w:highlight w:val="none"/>
              </w:rPr>
            </w:pPr>
          </w:p>
        </w:tc>
      </w:tr>
      <w:tr w14:paraId="3F2D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386" w:type="dxa"/>
            <w:gridSpan w:val="2"/>
            <w:noWrap w:val="0"/>
            <w:vAlign w:val="center"/>
          </w:tcPr>
          <w:p w14:paraId="7B79E8C6">
            <w:pPr>
              <w:spacing w:line="360" w:lineRule="auto"/>
              <w:jc w:val="center"/>
              <w:rPr>
                <w:rFonts w:hint="eastAsia" w:ascii="宋体" w:hAnsi="宋体" w:eastAsia="宋体" w:cs="宋体"/>
                <w:color w:val="auto"/>
                <w:spacing w:val="-1"/>
                <w:sz w:val="24"/>
                <w:szCs w:val="24"/>
                <w:highlight w:val="none"/>
              </w:rPr>
            </w:pPr>
            <w:r>
              <w:rPr>
                <w:rFonts w:hint="eastAsia" w:ascii="宋体" w:hAnsi="宋体" w:eastAsia="宋体" w:cs="宋体"/>
                <w:b/>
                <w:color w:val="auto"/>
                <w:sz w:val="24"/>
                <w:highlight w:val="none"/>
              </w:rPr>
              <w:t>最后报价（大写）</w:t>
            </w:r>
          </w:p>
        </w:tc>
        <w:tc>
          <w:tcPr>
            <w:tcW w:w="8671" w:type="dxa"/>
            <w:gridSpan w:val="7"/>
            <w:noWrap w:val="0"/>
            <w:vAlign w:val="center"/>
          </w:tcPr>
          <w:p w14:paraId="345A4C1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pacing w:val="-9"/>
                <w:sz w:val="24"/>
                <w:szCs w:val="24"/>
                <w:highlight w:val="none"/>
              </w:rPr>
            </w:pPr>
          </w:p>
        </w:tc>
      </w:tr>
    </w:tbl>
    <w:p w14:paraId="15512380">
      <w:pPr>
        <w:spacing w:line="360" w:lineRule="auto"/>
        <w:jc w:val="center"/>
        <w:rPr>
          <w:rFonts w:hint="eastAsia" w:ascii="宋体" w:hAnsi="宋体" w:cs="宋体"/>
          <w:b/>
          <w:kern w:val="0"/>
          <w:sz w:val="24"/>
          <w:lang w:val="zh-CN"/>
        </w:rPr>
      </w:pPr>
    </w:p>
    <w:p w14:paraId="01E8B03C">
      <w:pPr>
        <w:snapToGrid w:val="0"/>
        <w:spacing w:line="360" w:lineRule="auto"/>
        <w:ind w:left="480"/>
        <w:rPr>
          <w:rFonts w:hint="eastAsia" w:ascii="宋体" w:hAnsi="宋体" w:cs="宋体"/>
          <w:b/>
          <w:kern w:val="0"/>
          <w:sz w:val="24"/>
          <w:lang w:val="zh-CN"/>
        </w:rPr>
      </w:pPr>
    </w:p>
    <w:p w14:paraId="6AE79E52">
      <w:pPr>
        <w:snapToGrid w:val="0"/>
        <w:spacing w:line="360" w:lineRule="auto"/>
        <w:ind w:left="480"/>
        <w:rPr>
          <w:rFonts w:hint="eastAsia" w:ascii="宋体" w:hAnsi="宋体" w:cs="宋体"/>
          <w:b/>
          <w:kern w:val="0"/>
          <w:sz w:val="24"/>
          <w:lang w:val="zh-CN"/>
        </w:rPr>
      </w:pPr>
    </w:p>
    <w:p w14:paraId="70B15E43">
      <w:pPr>
        <w:snapToGrid w:val="0"/>
        <w:spacing w:line="360" w:lineRule="auto"/>
        <w:ind w:left="480"/>
        <w:rPr>
          <w:rFonts w:hint="eastAsia" w:ascii="宋体" w:hAnsi="宋体" w:cs="宋体"/>
          <w:b/>
          <w:kern w:val="0"/>
          <w:sz w:val="24"/>
          <w:lang w:val="zh-CN"/>
        </w:rPr>
      </w:pPr>
    </w:p>
    <w:p w14:paraId="5C7CE77F">
      <w:pPr>
        <w:snapToGrid w:val="0"/>
        <w:spacing w:line="360" w:lineRule="auto"/>
        <w:ind w:left="480"/>
        <w:rPr>
          <w:rFonts w:hint="eastAsia" w:ascii="宋体" w:hAnsi="宋体" w:cs="宋体"/>
          <w:b/>
          <w:kern w:val="0"/>
          <w:sz w:val="24"/>
          <w:lang w:val="zh-CN"/>
        </w:rPr>
      </w:pPr>
    </w:p>
    <w:p w14:paraId="313AC909">
      <w:pPr>
        <w:snapToGrid w:val="0"/>
        <w:spacing w:line="360" w:lineRule="auto"/>
        <w:ind w:left="480"/>
        <w:rPr>
          <w:rFonts w:hint="eastAsia" w:ascii="宋体" w:hAnsi="宋体" w:cs="宋体"/>
          <w:b/>
          <w:kern w:val="0"/>
          <w:sz w:val="24"/>
          <w:lang w:val="zh-CN"/>
        </w:rPr>
      </w:pPr>
    </w:p>
    <w:p w14:paraId="4384C962">
      <w:pPr>
        <w:snapToGrid w:val="0"/>
        <w:spacing w:line="360" w:lineRule="auto"/>
        <w:ind w:left="480"/>
        <w:rPr>
          <w:rFonts w:hint="eastAsia" w:ascii="宋体" w:hAnsi="宋体" w:cs="宋体"/>
          <w:b/>
          <w:kern w:val="0"/>
          <w:sz w:val="24"/>
          <w:lang w:val="zh-CN"/>
        </w:rPr>
      </w:pPr>
    </w:p>
    <w:p w14:paraId="498B87FD">
      <w:pPr>
        <w:snapToGrid w:val="0"/>
        <w:spacing w:line="360" w:lineRule="auto"/>
        <w:ind w:left="480"/>
        <w:rPr>
          <w:rFonts w:hint="eastAsia" w:ascii="宋体" w:hAnsi="宋体" w:cs="宋体"/>
          <w:b/>
          <w:kern w:val="0"/>
          <w:sz w:val="24"/>
          <w:lang w:val="zh-CN"/>
        </w:rPr>
      </w:pPr>
    </w:p>
    <w:p w14:paraId="73357AC3">
      <w:pPr>
        <w:snapToGrid w:val="0"/>
        <w:spacing w:line="360" w:lineRule="auto"/>
        <w:ind w:left="480"/>
        <w:rPr>
          <w:rFonts w:hint="eastAsia" w:ascii="宋体" w:hAnsi="宋体" w:cs="宋体"/>
          <w:b/>
          <w:kern w:val="0"/>
          <w:sz w:val="24"/>
          <w:lang w:val="zh-CN"/>
        </w:rPr>
      </w:pPr>
    </w:p>
    <w:p w14:paraId="6E30B46D">
      <w:pPr>
        <w:snapToGrid w:val="0"/>
        <w:spacing w:line="360" w:lineRule="auto"/>
        <w:ind w:left="480"/>
        <w:rPr>
          <w:rFonts w:hint="eastAsia" w:ascii="宋体" w:hAnsi="宋体" w:cs="宋体"/>
          <w:b/>
          <w:kern w:val="0"/>
          <w:sz w:val="24"/>
          <w:lang w:val="zh-CN"/>
        </w:rPr>
      </w:pPr>
    </w:p>
    <w:p w14:paraId="7B651D4F">
      <w:pPr>
        <w:snapToGrid w:val="0"/>
        <w:spacing w:line="360" w:lineRule="auto"/>
        <w:ind w:left="480"/>
        <w:rPr>
          <w:rFonts w:hint="eastAsia" w:ascii="宋体" w:hAnsi="宋体" w:cs="宋体"/>
          <w:b/>
          <w:kern w:val="0"/>
          <w:sz w:val="24"/>
          <w:lang w:val="zh-CN"/>
        </w:rPr>
      </w:pPr>
    </w:p>
    <w:p w14:paraId="3BA025C9">
      <w:pPr>
        <w:snapToGrid w:val="0"/>
        <w:spacing w:line="360" w:lineRule="auto"/>
        <w:ind w:left="480"/>
        <w:rPr>
          <w:rFonts w:hint="eastAsia" w:ascii="宋体" w:hAnsi="宋体" w:cs="宋体"/>
          <w:b/>
          <w:kern w:val="0"/>
          <w:sz w:val="24"/>
          <w:lang w:val="zh-CN"/>
        </w:rPr>
      </w:pPr>
    </w:p>
    <w:p w14:paraId="2F37350C">
      <w:pPr>
        <w:snapToGrid w:val="0"/>
        <w:spacing w:line="360" w:lineRule="auto"/>
        <w:ind w:left="480"/>
        <w:rPr>
          <w:rFonts w:hint="eastAsia" w:ascii="宋体" w:hAnsi="宋体" w:cs="宋体"/>
          <w:b/>
          <w:kern w:val="0"/>
          <w:sz w:val="24"/>
          <w:lang w:val="zh-CN"/>
        </w:rPr>
      </w:pPr>
    </w:p>
    <w:p w14:paraId="31A57645">
      <w:pPr>
        <w:snapToGrid w:val="0"/>
        <w:spacing w:line="360" w:lineRule="auto"/>
        <w:ind w:left="480"/>
        <w:rPr>
          <w:rFonts w:hint="eastAsia" w:ascii="宋体" w:hAnsi="宋体" w:cs="宋体"/>
          <w:b/>
          <w:kern w:val="0"/>
          <w:sz w:val="24"/>
          <w:lang w:val="zh-CN"/>
        </w:rPr>
      </w:pPr>
    </w:p>
    <w:p w14:paraId="6A1E6130">
      <w:pPr>
        <w:snapToGrid w:val="0"/>
        <w:spacing w:line="360" w:lineRule="auto"/>
        <w:ind w:left="480"/>
        <w:rPr>
          <w:rFonts w:hint="eastAsia" w:ascii="宋体" w:hAnsi="宋体" w:cs="宋体"/>
          <w:b/>
          <w:kern w:val="0"/>
          <w:sz w:val="24"/>
          <w:lang w:val="zh-CN"/>
        </w:rPr>
      </w:pPr>
    </w:p>
    <w:p w14:paraId="3BC35FD8">
      <w:pPr>
        <w:snapToGrid w:val="0"/>
        <w:spacing w:line="360" w:lineRule="auto"/>
        <w:ind w:left="480"/>
        <w:rPr>
          <w:rFonts w:hint="eastAsia" w:ascii="宋体" w:hAnsi="宋体" w:cs="宋体"/>
          <w:b/>
          <w:kern w:val="0"/>
          <w:sz w:val="24"/>
          <w:lang w:val="zh-CN"/>
        </w:rPr>
      </w:pPr>
    </w:p>
    <w:p w14:paraId="39FA924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6639C3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651A9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3CC2A9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E4F4D2E">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7CE84353">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B3E11D4">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B01B727">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33957437">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07" w:name="_Hlk101259491"/>
      <w:r>
        <w:rPr>
          <w:rFonts w:hint="eastAsia" w:ascii="宋体" w:hAnsi="宋体" w:eastAsia="宋体" w:cs="宋体"/>
          <w:color w:val="auto"/>
          <w:sz w:val="32"/>
          <w:szCs w:val="32"/>
        </w:rPr>
        <w:t>（如果有）</w:t>
      </w:r>
      <w:bookmarkEnd w:id="507"/>
    </w:p>
    <w:p w14:paraId="4ECE89E8">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E5BC97B">
      <w:r>
        <w:rPr>
          <w:rFonts w:hint="eastAsia" w:ascii="宋体" w:hAnsi="宋体" w:cs="宋体"/>
          <w:b/>
          <w:sz w:val="24"/>
        </w:rPr>
        <w:br w:type="page"/>
      </w:r>
    </w:p>
    <w:p w14:paraId="2E637199">
      <w:pPr>
        <w:pStyle w:val="2"/>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7278875F">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00519D9D">
      <w:pPr>
        <w:spacing w:line="360" w:lineRule="auto"/>
        <w:jc w:val="center"/>
        <w:rPr>
          <w:rFonts w:ascii="宋体" w:hAnsi="宋体" w:cs="宋体"/>
          <w:b/>
          <w:spacing w:val="6"/>
          <w:sz w:val="32"/>
          <w:szCs w:val="32"/>
        </w:rPr>
      </w:pPr>
      <w:bookmarkStart w:id="508" w:name="OLE_LINK14"/>
      <w:bookmarkStart w:id="509" w:name="OLE_LINK13"/>
      <w:r>
        <w:rPr>
          <w:rFonts w:hint="eastAsia" w:ascii="宋体" w:hAnsi="宋体" w:cs="宋体"/>
          <w:b/>
          <w:spacing w:val="6"/>
          <w:sz w:val="32"/>
          <w:szCs w:val="32"/>
        </w:rPr>
        <w:t>残疾人福利性单位声明函</w:t>
      </w:r>
    </w:p>
    <w:bookmarkEnd w:id="508"/>
    <w:bookmarkEnd w:id="509"/>
    <w:p w14:paraId="53183E10">
      <w:pPr>
        <w:spacing w:line="360" w:lineRule="auto"/>
        <w:rPr>
          <w:rFonts w:ascii="宋体" w:hAnsi="宋体" w:cs="宋体"/>
          <w:b/>
          <w:spacing w:val="6"/>
          <w:sz w:val="30"/>
          <w:szCs w:val="30"/>
        </w:rPr>
      </w:pPr>
    </w:p>
    <w:p w14:paraId="3411076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A1249D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5A07B8F">
      <w:pPr>
        <w:spacing w:line="360" w:lineRule="auto"/>
        <w:ind w:firstLine="480" w:firstLineChars="200"/>
        <w:rPr>
          <w:rFonts w:ascii="宋体" w:hAnsi="宋体" w:cs="宋体"/>
          <w:sz w:val="24"/>
        </w:rPr>
      </w:pPr>
    </w:p>
    <w:p w14:paraId="26C58361">
      <w:pPr>
        <w:spacing w:line="360" w:lineRule="auto"/>
        <w:ind w:firstLine="480" w:firstLineChars="200"/>
        <w:rPr>
          <w:rFonts w:ascii="宋体" w:hAnsi="宋体" w:cs="宋体"/>
          <w:sz w:val="24"/>
        </w:rPr>
      </w:pPr>
    </w:p>
    <w:p w14:paraId="219D226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9E3412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2AA6D4A">
      <w:pPr>
        <w:rPr>
          <w:rFonts w:ascii="宋体" w:hAnsi="宋体" w:cs="宋体"/>
          <w:b/>
          <w:spacing w:val="6"/>
          <w:sz w:val="32"/>
          <w:szCs w:val="32"/>
        </w:rPr>
      </w:pPr>
      <w:r>
        <w:rPr>
          <w:rFonts w:hint="eastAsia" w:ascii="宋体" w:hAnsi="宋体" w:cs="宋体"/>
          <w:b/>
          <w:spacing w:val="6"/>
          <w:sz w:val="32"/>
          <w:szCs w:val="32"/>
        </w:rPr>
        <w:br w:type="page"/>
      </w:r>
    </w:p>
    <w:p w14:paraId="4CD275E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B66F4E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41D6C0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6438E1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FDCD314">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AE8B4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F51830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532717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ADBCB2">
      <w:pPr>
        <w:snapToGrid w:val="0"/>
        <w:spacing w:line="360" w:lineRule="auto"/>
        <w:rPr>
          <w:rFonts w:ascii="宋体" w:hAnsi="宋体" w:cs="宋体"/>
          <w:bCs/>
          <w:sz w:val="24"/>
        </w:rPr>
      </w:pPr>
      <w:r>
        <w:rPr>
          <w:rFonts w:hint="eastAsia" w:ascii="宋体" w:hAnsi="宋体" w:cs="宋体"/>
          <w:bCs/>
          <w:sz w:val="24"/>
        </w:rPr>
        <w:t>二、质疑项目基本情况</w:t>
      </w:r>
    </w:p>
    <w:p w14:paraId="39648BC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6CB7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86B36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BA2CC5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E8D7633">
      <w:pPr>
        <w:snapToGrid w:val="0"/>
        <w:spacing w:line="360" w:lineRule="auto"/>
        <w:rPr>
          <w:rFonts w:ascii="宋体" w:hAnsi="宋体" w:cs="宋体"/>
          <w:bCs/>
          <w:sz w:val="24"/>
        </w:rPr>
      </w:pPr>
      <w:r>
        <w:rPr>
          <w:rFonts w:hint="eastAsia" w:ascii="宋体" w:hAnsi="宋体" w:cs="宋体"/>
          <w:bCs/>
          <w:sz w:val="24"/>
        </w:rPr>
        <w:t>三、质疑事项具体内容</w:t>
      </w:r>
    </w:p>
    <w:p w14:paraId="372E71D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6A961D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7640723">
      <w:pPr>
        <w:snapToGrid w:val="0"/>
        <w:spacing w:line="360" w:lineRule="auto"/>
        <w:rPr>
          <w:rFonts w:ascii="宋体" w:hAnsi="宋体" w:cs="宋体"/>
          <w:sz w:val="24"/>
        </w:rPr>
      </w:pPr>
      <w:r>
        <w:rPr>
          <w:rFonts w:hint="eastAsia" w:ascii="宋体" w:hAnsi="宋体" w:cs="宋体"/>
          <w:sz w:val="24"/>
          <w:u w:val="dotted"/>
        </w:rPr>
        <w:t xml:space="preserve">                                                       </w:t>
      </w:r>
    </w:p>
    <w:p w14:paraId="2411468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F3DA2D4">
      <w:pPr>
        <w:snapToGrid w:val="0"/>
        <w:spacing w:line="360" w:lineRule="auto"/>
        <w:rPr>
          <w:rFonts w:ascii="宋体" w:hAnsi="宋体" w:cs="宋体"/>
          <w:sz w:val="24"/>
          <w:u w:val="dotted"/>
        </w:rPr>
      </w:pPr>
      <w:r>
        <w:rPr>
          <w:rFonts w:hint="eastAsia" w:ascii="宋体" w:hAnsi="宋体" w:cs="宋体"/>
          <w:sz w:val="24"/>
          <w:u w:val="dotted"/>
        </w:rPr>
        <w:t xml:space="preserve">                                                     </w:t>
      </w:r>
    </w:p>
    <w:p w14:paraId="5527D280">
      <w:pPr>
        <w:snapToGrid w:val="0"/>
        <w:spacing w:line="360" w:lineRule="auto"/>
        <w:rPr>
          <w:rFonts w:ascii="宋体" w:hAnsi="宋体" w:cs="宋体"/>
          <w:sz w:val="24"/>
          <w:u w:val="dotted"/>
        </w:rPr>
      </w:pPr>
      <w:r>
        <w:rPr>
          <w:rFonts w:hint="eastAsia" w:ascii="宋体" w:hAnsi="宋体" w:cs="宋体"/>
          <w:sz w:val="24"/>
        </w:rPr>
        <w:t>质疑事项2</w:t>
      </w:r>
    </w:p>
    <w:p w14:paraId="775FD9D8">
      <w:pPr>
        <w:snapToGrid w:val="0"/>
        <w:spacing w:line="360" w:lineRule="auto"/>
        <w:rPr>
          <w:rFonts w:ascii="宋体" w:hAnsi="宋体" w:cs="宋体"/>
          <w:sz w:val="24"/>
        </w:rPr>
      </w:pPr>
      <w:r>
        <w:rPr>
          <w:rFonts w:hint="eastAsia" w:ascii="宋体" w:hAnsi="宋体" w:cs="宋体"/>
          <w:sz w:val="24"/>
        </w:rPr>
        <w:t>……</w:t>
      </w:r>
    </w:p>
    <w:p w14:paraId="5266B1E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6B99C8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347F218">
      <w:pPr>
        <w:spacing w:line="360" w:lineRule="auto"/>
        <w:rPr>
          <w:rFonts w:ascii="宋体" w:hAnsi="宋体" w:cs="宋体"/>
          <w:sz w:val="24"/>
        </w:rPr>
      </w:pPr>
      <w:r>
        <w:rPr>
          <w:rFonts w:hint="eastAsia" w:ascii="宋体" w:hAnsi="宋体" w:cs="宋体"/>
          <w:sz w:val="24"/>
        </w:rPr>
        <w:t xml:space="preserve">签字(签章)：                   公章：                      </w:t>
      </w:r>
    </w:p>
    <w:p w14:paraId="62E0AE91">
      <w:pPr>
        <w:spacing w:line="360" w:lineRule="auto"/>
        <w:rPr>
          <w:rFonts w:ascii="宋体" w:hAnsi="宋体" w:cs="宋体"/>
          <w:sz w:val="24"/>
        </w:rPr>
      </w:pPr>
      <w:r>
        <w:rPr>
          <w:rFonts w:hint="eastAsia" w:ascii="宋体" w:hAnsi="宋体" w:cs="宋体"/>
          <w:sz w:val="24"/>
        </w:rPr>
        <w:t xml:space="preserve">日期：    </w:t>
      </w:r>
    </w:p>
    <w:p w14:paraId="42B8B8D6">
      <w:pPr>
        <w:spacing w:line="360" w:lineRule="auto"/>
        <w:rPr>
          <w:rFonts w:ascii="宋体" w:hAnsi="宋体" w:cs="宋体"/>
          <w:b/>
          <w:sz w:val="24"/>
        </w:rPr>
      </w:pPr>
      <w:r>
        <w:rPr>
          <w:rFonts w:hint="eastAsia" w:ascii="宋体" w:hAnsi="宋体" w:cs="宋体"/>
          <w:b/>
          <w:sz w:val="24"/>
        </w:rPr>
        <w:t>质疑函制作说明：</w:t>
      </w:r>
    </w:p>
    <w:p w14:paraId="6F05B6D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C515CA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6AEA1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64D97F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1BCF22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7B2A5C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A69C6F6">
      <w:pPr>
        <w:rPr>
          <w:rFonts w:ascii="宋体" w:hAnsi="宋体" w:cs="宋体"/>
          <w:b/>
          <w:spacing w:val="6"/>
          <w:sz w:val="32"/>
          <w:szCs w:val="32"/>
        </w:rPr>
      </w:pPr>
      <w:r>
        <w:rPr>
          <w:rFonts w:hint="eastAsia" w:ascii="宋体" w:hAnsi="宋体" w:cs="宋体"/>
          <w:b/>
          <w:spacing w:val="6"/>
          <w:sz w:val="32"/>
          <w:szCs w:val="32"/>
        </w:rPr>
        <w:br w:type="page"/>
      </w:r>
    </w:p>
    <w:p w14:paraId="679BE1D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33BB52E">
      <w:pPr>
        <w:spacing w:line="360" w:lineRule="auto"/>
        <w:jc w:val="center"/>
        <w:rPr>
          <w:rFonts w:ascii="宋体" w:hAnsi="宋体" w:cs="宋体"/>
          <w:b/>
          <w:sz w:val="24"/>
        </w:rPr>
      </w:pPr>
    </w:p>
    <w:p w14:paraId="394AFAD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6149A67">
      <w:pPr>
        <w:spacing w:line="360" w:lineRule="auto"/>
        <w:rPr>
          <w:rFonts w:ascii="宋体" w:hAnsi="宋体" w:cs="宋体"/>
          <w:sz w:val="24"/>
        </w:rPr>
      </w:pPr>
      <w:r>
        <w:rPr>
          <w:rFonts w:hint="eastAsia" w:ascii="宋体" w:hAnsi="宋体" w:cs="宋体"/>
          <w:sz w:val="24"/>
        </w:rPr>
        <w:t>一、投诉相关主体基本情况</w:t>
      </w:r>
    </w:p>
    <w:p w14:paraId="777FDDA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A7455A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5F9CD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1F2016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D3E406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5D5CF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DD2F16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4033D2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6A554A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7DB1AAA">
      <w:pPr>
        <w:spacing w:line="360" w:lineRule="auto"/>
        <w:rPr>
          <w:rFonts w:ascii="宋体" w:hAnsi="宋体" w:cs="宋体"/>
          <w:sz w:val="24"/>
        </w:rPr>
      </w:pPr>
      <w:r>
        <w:rPr>
          <w:rFonts w:hint="eastAsia" w:ascii="宋体" w:hAnsi="宋体" w:cs="宋体"/>
          <w:sz w:val="24"/>
        </w:rPr>
        <w:t>被投诉人2</w:t>
      </w:r>
    </w:p>
    <w:p w14:paraId="60B5320A">
      <w:pPr>
        <w:spacing w:line="360" w:lineRule="auto"/>
        <w:rPr>
          <w:rFonts w:ascii="宋体" w:hAnsi="宋体" w:cs="宋体"/>
          <w:sz w:val="24"/>
          <w:u w:val="dotted"/>
        </w:rPr>
      </w:pPr>
      <w:r>
        <w:rPr>
          <w:rFonts w:hint="eastAsia" w:ascii="宋体" w:hAnsi="宋体" w:cs="宋体"/>
          <w:sz w:val="24"/>
        </w:rPr>
        <w:t>……</w:t>
      </w:r>
    </w:p>
    <w:p w14:paraId="43A8AD4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5D24D0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48EA0F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9D86737">
      <w:pPr>
        <w:spacing w:line="360" w:lineRule="auto"/>
        <w:rPr>
          <w:rFonts w:ascii="宋体" w:hAnsi="宋体" w:cs="宋体"/>
          <w:sz w:val="24"/>
        </w:rPr>
      </w:pPr>
      <w:r>
        <w:rPr>
          <w:rFonts w:hint="eastAsia" w:ascii="宋体" w:hAnsi="宋体" w:cs="宋体"/>
          <w:sz w:val="24"/>
        </w:rPr>
        <w:t>二、投诉项目基本情况</w:t>
      </w:r>
    </w:p>
    <w:p w14:paraId="1D1DE41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6CBEFF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33865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94C429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BA9C34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0FEC3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FBB120">
      <w:pPr>
        <w:spacing w:line="360" w:lineRule="auto"/>
        <w:rPr>
          <w:rFonts w:ascii="宋体" w:hAnsi="宋体" w:cs="宋体"/>
          <w:sz w:val="24"/>
        </w:rPr>
      </w:pPr>
      <w:r>
        <w:rPr>
          <w:rFonts w:hint="eastAsia" w:ascii="宋体" w:hAnsi="宋体" w:cs="宋体"/>
          <w:sz w:val="24"/>
        </w:rPr>
        <w:t>三、质疑基本情况</w:t>
      </w:r>
    </w:p>
    <w:p w14:paraId="4CF4B16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44D87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48E1236">
      <w:pPr>
        <w:spacing w:line="360" w:lineRule="auto"/>
        <w:rPr>
          <w:rFonts w:ascii="宋体" w:hAnsi="宋体" w:cs="宋体"/>
          <w:sz w:val="24"/>
        </w:rPr>
      </w:pPr>
      <w:r>
        <w:rPr>
          <w:rFonts w:hint="eastAsia" w:ascii="宋体" w:hAnsi="宋体" w:cs="宋体"/>
          <w:sz w:val="24"/>
        </w:rPr>
        <w:t>四、投诉事项具体内容</w:t>
      </w:r>
    </w:p>
    <w:p w14:paraId="29B6655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CC2C08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957345">
      <w:pPr>
        <w:spacing w:line="360" w:lineRule="auto"/>
        <w:rPr>
          <w:rFonts w:ascii="宋体" w:hAnsi="宋体" w:cs="宋体"/>
          <w:sz w:val="24"/>
          <w:u w:val="dotted"/>
        </w:rPr>
      </w:pPr>
      <w:r>
        <w:rPr>
          <w:rFonts w:hint="eastAsia" w:ascii="宋体" w:hAnsi="宋体" w:cs="宋体"/>
          <w:sz w:val="24"/>
          <w:u w:val="dotted"/>
        </w:rPr>
        <w:t xml:space="preserve">                                                      </w:t>
      </w:r>
    </w:p>
    <w:p w14:paraId="5BF411C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37FECA9">
      <w:pPr>
        <w:spacing w:line="360" w:lineRule="auto"/>
        <w:rPr>
          <w:rFonts w:ascii="宋体" w:hAnsi="宋体" w:cs="宋体"/>
          <w:sz w:val="24"/>
          <w:u w:val="dotted"/>
        </w:rPr>
      </w:pPr>
      <w:r>
        <w:rPr>
          <w:rFonts w:hint="eastAsia" w:ascii="宋体" w:hAnsi="宋体" w:cs="宋体"/>
          <w:sz w:val="24"/>
          <w:u w:val="dotted"/>
        </w:rPr>
        <w:t xml:space="preserve">                                                      </w:t>
      </w:r>
    </w:p>
    <w:p w14:paraId="40B7F78B">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6221CB4F">
      <w:pPr>
        <w:spacing w:line="360" w:lineRule="auto"/>
        <w:rPr>
          <w:rFonts w:ascii="宋体" w:hAnsi="宋体" w:cs="宋体"/>
          <w:sz w:val="24"/>
        </w:rPr>
      </w:pPr>
      <w:r>
        <w:rPr>
          <w:rFonts w:hint="eastAsia" w:ascii="宋体" w:hAnsi="宋体" w:cs="宋体"/>
          <w:sz w:val="24"/>
        </w:rPr>
        <w:t>五、与投诉事项相关的投诉请求</w:t>
      </w:r>
    </w:p>
    <w:p w14:paraId="2D30AD7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F95FF7D">
      <w:pPr>
        <w:spacing w:line="360" w:lineRule="auto"/>
        <w:rPr>
          <w:rFonts w:ascii="宋体" w:hAnsi="宋体" w:cs="宋体"/>
          <w:sz w:val="24"/>
          <w:u w:val="single"/>
        </w:rPr>
      </w:pPr>
      <w:r>
        <w:rPr>
          <w:rFonts w:hint="eastAsia" w:ascii="宋体" w:hAnsi="宋体" w:cs="宋体"/>
          <w:sz w:val="24"/>
        </w:rPr>
        <w:t xml:space="preserve">                                                                                                    </w:t>
      </w:r>
    </w:p>
    <w:p w14:paraId="206CCF2B">
      <w:pPr>
        <w:spacing w:line="360" w:lineRule="auto"/>
        <w:rPr>
          <w:rFonts w:ascii="宋体" w:hAnsi="宋体" w:cs="宋体"/>
          <w:sz w:val="24"/>
        </w:rPr>
      </w:pPr>
      <w:r>
        <w:rPr>
          <w:rFonts w:hint="eastAsia" w:ascii="宋体" w:hAnsi="宋体" w:cs="宋体"/>
          <w:sz w:val="24"/>
        </w:rPr>
        <w:t xml:space="preserve">签字(签章)：                   公章：                      </w:t>
      </w:r>
    </w:p>
    <w:p w14:paraId="4D148758">
      <w:pPr>
        <w:spacing w:line="360" w:lineRule="auto"/>
        <w:rPr>
          <w:rFonts w:ascii="宋体" w:hAnsi="宋体" w:cs="宋体"/>
          <w:b/>
          <w:sz w:val="24"/>
        </w:rPr>
      </w:pPr>
      <w:r>
        <w:rPr>
          <w:rFonts w:hint="eastAsia" w:ascii="宋体" w:hAnsi="宋体" w:cs="宋体"/>
          <w:sz w:val="24"/>
        </w:rPr>
        <w:t xml:space="preserve">日期：    </w:t>
      </w:r>
    </w:p>
    <w:p w14:paraId="37205B54">
      <w:pPr>
        <w:spacing w:line="360" w:lineRule="auto"/>
        <w:rPr>
          <w:rFonts w:ascii="宋体" w:hAnsi="宋体" w:cs="宋体"/>
          <w:b/>
          <w:sz w:val="24"/>
        </w:rPr>
      </w:pPr>
      <w:r>
        <w:rPr>
          <w:rFonts w:hint="eastAsia" w:ascii="宋体" w:hAnsi="宋体" w:cs="宋体"/>
          <w:b/>
          <w:sz w:val="24"/>
        </w:rPr>
        <w:t>投诉书制作说明：</w:t>
      </w:r>
    </w:p>
    <w:p w14:paraId="3938970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BCB62B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03C657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6EC8A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009D3A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CCBB4A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8AF60F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5EE9BA0">
      <w:pPr>
        <w:rPr>
          <w:rFonts w:ascii="宋体" w:hAnsi="宋体" w:cs="宋体"/>
          <w:b/>
          <w:spacing w:val="6"/>
          <w:sz w:val="32"/>
          <w:szCs w:val="32"/>
        </w:rPr>
      </w:pPr>
      <w:r>
        <w:rPr>
          <w:rFonts w:hint="eastAsia" w:ascii="宋体" w:hAnsi="宋体" w:cs="宋体"/>
          <w:b/>
          <w:spacing w:val="6"/>
          <w:sz w:val="32"/>
          <w:szCs w:val="32"/>
        </w:rPr>
        <w:br w:type="page"/>
      </w:r>
    </w:p>
    <w:p w14:paraId="398C739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854F50D">
      <w:pPr>
        <w:spacing w:line="360" w:lineRule="auto"/>
        <w:rPr>
          <w:rFonts w:ascii="宋体" w:hAnsi="宋体" w:cs="宋体"/>
          <w:sz w:val="24"/>
          <w:u w:val="single"/>
        </w:rPr>
      </w:pPr>
    </w:p>
    <w:p w14:paraId="609E1282">
      <w:pPr>
        <w:spacing w:line="360" w:lineRule="auto"/>
        <w:rPr>
          <w:rFonts w:ascii="宋体" w:hAnsi="宋体" w:cs="宋体"/>
          <w:sz w:val="24"/>
        </w:rPr>
      </w:pPr>
      <w:r>
        <w:rPr>
          <w:rFonts w:hint="eastAsia" w:ascii="宋体" w:hAnsi="宋体" w:cs="宋体"/>
          <w:sz w:val="24"/>
          <w:u w:val="single"/>
        </w:rPr>
        <w:t>（采购人）、（采购代理机构）：</w:t>
      </w:r>
    </w:p>
    <w:p w14:paraId="295FACD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AA3A66C">
      <w:pPr>
        <w:spacing w:line="360" w:lineRule="auto"/>
        <w:ind w:firstLine="480" w:firstLineChars="200"/>
        <w:rPr>
          <w:rFonts w:ascii="宋体" w:hAnsi="宋体" w:cs="宋体"/>
          <w:sz w:val="24"/>
        </w:rPr>
      </w:pPr>
      <w:r>
        <w:rPr>
          <w:rFonts w:hint="eastAsia" w:ascii="宋体" w:hAnsi="宋体" w:cs="宋体"/>
          <w:sz w:val="24"/>
        </w:rPr>
        <w:t>特此说明。</w:t>
      </w:r>
    </w:p>
    <w:p w14:paraId="1ECFD2CD">
      <w:pPr>
        <w:spacing w:line="360" w:lineRule="auto"/>
        <w:ind w:firstLine="494"/>
        <w:rPr>
          <w:rFonts w:ascii="宋体" w:hAnsi="宋体" w:cs="宋体"/>
          <w:sz w:val="24"/>
        </w:rPr>
      </w:pPr>
    </w:p>
    <w:p w14:paraId="098EBD1C">
      <w:pPr>
        <w:spacing w:line="360" w:lineRule="auto"/>
        <w:ind w:firstLine="494"/>
        <w:rPr>
          <w:rFonts w:ascii="宋体" w:hAnsi="宋体" w:cs="宋体"/>
          <w:sz w:val="24"/>
        </w:rPr>
      </w:pPr>
    </w:p>
    <w:p w14:paraId="51B2134A">
      <w:pPr>
        <w:spacing w:line="360" w:lineRule="auto"/>
        <w:rPr>
          <w:rFonts w:ascii="宋体" w:hAnsi="宋体" w:cs="宋体"/>
          <w:sz w:val="24"/>
        </w:rPr>
      </w:pPr>
    </w:p>
    <w:p w14:paraId="4BA6C23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4CD3D22">
      <w:pPr>
        <w:ind w:right="1440" w:firstLine="494"/>
        <w:jc w:val="center"/>
        <w:rPr>
          <w:rFonts w:ascii="宋体" w:hAnsi="宋体" w:cs="宋体"/>
          <w:sz w:val="24"/>
        </w:rPr>
      </w:pPr>
      <w:r>
        <w:rPr>
          <w:rFonts w:hint="eastAsia" w:ascii="宋体" w:hAnsi="宋体" w:cs="宋体"/>
          <w:sz w:val="24"/>
        </w:rPr>
        <w:t xml:space="preserve">                              日期：       年     月     日</w:t>
      </w:r>
    </w:p>
    <w:p w14:paraId="2DE24D8B">
      <w:pPr>
        <w:rPr>
          <w:rFonts w:ascii="宋体" w:hAnsi="宋体" w:cs="宋体"/>
          <w:sz w:val="24"/>
        </w:rPr>
      </w:pPr>
      <w:r>
        <w:rPr>
          <w:rFonts w:hint="eastAsia" w:ascii="宋体" w:hAnsi="宋体" w:cs="宋体"/>
          <w:b/>
          <w:bCs/>
          <w:sz w:val="24"/>
        </w:rPr>
        <w:t>附：</w:t>
      </w:r>
    </w:p>
    <w:p w14:paraId="34D68BB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9E167AC">
      <w:pPr>
        <w:autoSpaceDE w:val="0"/>
        <w:autoSpaceDN w:val="0"/>
        <w:jc w:val="center"/>
        <w:rPr>
          <w:rFonts w:ascii="宋体" w:hAnsi="宋体" w:cs="宋体"/>
          <w:b/>
          <w:spacing w:val="6"/>
          <w:sz w:val="32"/>
          <w:szCs w:val="32"/>
        </w:rPr>
      </w:pPr>
    </w:p>
    <w:p w14:paraId="13D39DDB">
      <w:pPr>
        <w:autoSpaceDE w:val="0"/>
        <w:autoSpaceDN w:val="0"/>
        <w:jc w:val="center"/>
        <w:rPr>
          <w:rFonts w:ascii="宋体" w:hAnsi="宋体" w:cs="宋体"/>
          <w:b/>
          <w:spacing w:val="6"/>
          <w:sz w:val="32"/>
          <w:szCs w:val="32"/>
        </w:rPr>
      </w:pPr>
    </w:p>
    <w:p w14:paraId="3CEE9D58">
      <w:pPr>
        <w:autoSpaceDE w:val="0"/>
        <w:autoSpaceDN w:val="0"/>
        <w:jc w:val="center"/>
        <w:rPr>
          <w:rFonts w:ascii="宋体" w:hAnsi="宋体" w:cs="宋体"/>
          <w:b/>
          <w:spacing w:val="6"/>
          <w:sz w:val="32"/>
          <w:szCs w:val="32"/>
        </w:rPr>
      </w:pPr>
    </w:p>
    <w:p w14:paraId="2DB7E756">
      <w:pPr>
        <w:autoSpaceDE w:val="0"/>
        <w:autoSpaceDN w:val="0"/>
        <w:jc w:val="center"/>
        <w:rPr>
          <w:rFonts w:ascii="宋体" w:hAnsi="宋体" w:cs="宋体"/>
          <w:b/>
          <w:spacing w:val="6"/>
          <w:sz w:val="32"/>
          <w:szCs w:val="32"/>
        </w:rPr>
      </w:pPr>
    </w:p>
    <w:p w14:paraId="60842DCA">
      <w:pPr>
        <w:autoSpaceDE w:val="0"/>
        <w:autoSpaceDN w:val="0"/>
        <w:jc w:val="center"/>
        <w:rPr>
          <w:rFonts w:ascii="宋体" w:hAnsi="宋体" w:cs="宋体"/>
          <w:b/>
          <w:spacing w:val="6"/>
          <w:sz w:val="32"/>
          <w:szCs w:val="32"/>
        </w:rPr>
      </w:pPr>
    </w:p>
    <w:p w14:paraId="2980CE73">
      <w:pPr>
        <w:autoSpaceDE w:val="0"/>
        <w:autoSpaceDN w:val="0"/>
        <w:jc w:val="center"/>
        <w:rPr>
          <w:rFonts w:ascii="宋体" w:hAnsi="宋体" w:cs="宋体"/>
          <w:b/>
          <w:spacing w:val="6"/>
          <w:sz w:val="32"/>
          <w:szCs w:val="32"/>
        </w:rPr>
      </w:pPr>
    </w:p>
    <w:p w14:paraId="06634B95">
      <w:pPr>
        <w:autoSpaceDE w:val="0"/>
        <w:autoSpaceDN w:val="0"/>
        <w:jc w:val="center"/>
        <w:rPr>
          <w:rFonts w:ascii="宋体" w:hAnsi="宋体" w:cs="宋体"/>
          <w:b/>
          <w:spacing w:val="6"/>
          <w:sz w:val="32"/>
          <w:szCs w:val="32"/>
        </w:rPr>
      </w:pPr>
    </w:p>
    <w:p w14:paraId="3362B0EB">
      <w:pPr>
        <w:autoSpaceDE w:val="0"/>
        <w:autoSpaceDN w:val="0"/>
        <w:jc w:val="center"/>
        <w:rPr>
          <w:rFonts w:ascii="宋体" w:hAnsi="宋体" w:cs="宋体"/>
          <w:b/>
          <w:spacing w:val="6"/>
          <w:sz w:val="32"/>
          <w:szCs w:val="32"/>
        </w:rPr>
      </w:pPr>
    </w:p>
    <w:p w14:paraId="49AD8089">
      <w:pPr>
        <w:rPr>
          <w:rFonts w:ascii="宋体" w:hAnsi="宋体" w:cs="宋体"/>
          <w:b/>
          <w:spacing w:val="6"/>
          <w:sz w:val="32"/>
          <w:szCs w:val="32"/>
        </w:rPr>
      </w:pPr>
      <w:r>
        <w:rPr>
          <w:rFonts w:hint="eastAsia" w:ascii="宋体" w:hAnsi="宋体" w:cs="宋体"/>
          <w:b/>
          <w:spacing w:val="6"/>
          <w:sz w:val="32"/>
          <w:szCs w:val="32"/>
        </w:rPr>
        <w:br w:type="page"/>
      </w:r>
    </w:p>
    <w:p w14:paraId="2894559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F6B70F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85B1B7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E39B26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AEBD3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F9EC7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ED54C9B">
      <w:pPr>
        <w:snapToGrid w:val="0"/>
        <w:spacing w:line="360" w:lineRule="auto"/>
        <w:ind w:firstLine="576"/>
        <w:rPr>
          <w:rFonts w:ascii="宋体" w:hAnsi="宋体" w:cs="宋体"/>
          <w:color w:val="auto"/>
          <w:kern w:val="0"/>
          <w:sz w:val="24"/>
          <w:lang w:val="zh-CN"/>
        </w:rPr>
      </w:pPr>
      <w:bookmarkStart w:id="51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9CB4D4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8AA0D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10"/>
    <w:p w14:paraId="6F24BD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66C41FB">
      <w:pPr>
        <w:snapToGrid w:val="0"/>
        <w:spacing w:line="360" w:lineRule="auto"/>
        <w:ind w:firstLine="576"/>
        <w:rPr>
          <w:rFonts w:ascii="宋体" w:hAnsi="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C65BD93">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67017"/>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BE667E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CAB7BB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66F7BE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6AD72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A24C4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4BBC21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CB2ACC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A789A4A">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3602E8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401B61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30DAF7">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E968CBE">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9290DBA">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C9FFB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6E08DC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50A0D2ED">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1E551850">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16169A64">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6A5EE6C">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6A45BA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565EC988">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0000FF"/>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AE0C6D5">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1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11"/>
    </w:p>
    <w:p w14:paraId="57977BE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ED27507">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E8B3B2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3A54374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887AD3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0A8A456">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6889F32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96AC6D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DAB03A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38B9537">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64C2D431">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288916F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6CE59198">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810A95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CF52EC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E97700A">
      <w:pPr>
        <w:rPr>
          <w:rFonts w:ascii="宋体" w:hAnsi="宋体" w:cs="宋体"/>
          <w:b/>
          <w:sz w:val="36"/>
          <w:szCs w:val="20"/>
        </w:rPr>
      </w:pPr>
      <w:r>
        <w:rPr>
          <w:rFonts w:hint="eastAsia" w:ascii="宋体" w:hAnsi="宋体" w:cs="宋体"/>
          <w:b/>
          <w:sz w:val="36"/>
          <w:szCs w:val="20"/>
        </w:rPr>
        <w:br w:type="page"/>
      </w:r>
    </w:p>
    <w:p w14:paraId="1A5FADD2">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4F698794">
      <w:pPr>
        <w:spacing w:line="360" w:lineRule="auto"/>
        <w:jc w:val="center"/>
        <w:rPr>
          <w:rFonts w:ascii="宋体" w:hAnsi="宋体" w:cs="宋体"/>
          <w:sz w:val="24"/>
          <w:u w:val="single"/>
        </w:rPr>
      </w:pPr>
    </w:p>
    <w:p w14:paraId="4F54C95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D32438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8DF888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3D269067">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2F4DE7D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F5B62A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773938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F952A9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37255E4">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6CEF468">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31B96941">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EC6C0F9">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5BECD67">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62EA40">
      <w:r>
        <w:rPr>
          <w:rFonts w:hint="eastAsia"/>
        </w:rPr>
        <w:br w:type="page"/>
      </w:r>
    </w:p>
    <w:p w14:paraId="32B44120">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F85E1B3">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5F168CA6">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7C26D81B">
      <w:pPr>
        <w:jc w:val="center"/>
        <w:rPr>
          <w:color w:val="auto"/>
          <w:sz w:val="40"/>
          <w:highlight w:val="none"/>
        </w:rPr>
      </w:pPr>
      <w:r>
        <w:rPr>
          <w:rFonts w:hint="eastAsia"/>
          <w:color w:val="auto"/>
          <w:sz w:val="40"/>
          <w:highlight w:val="none"/>
        </w:rPr>
        <w:t>样品（演示）授权委托书</w:t>
      </w:r>
    </w:p>
    <w:p w14:paraId="420B4C89">
      <w:pPr>
        <w:jc w:val="center"/>
        <w:rPr>
          <w:color w:val="auto"/>
          <w:sz w:val="40"/>
        </w:rPr>
      </w:pPr>
    </w:p>
    <w:p w14:paraId="2A4F4CB6">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290EA2C7">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05F0D026">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503BD5A0">
      <w:pPr>
        <w:snapToGrid w:val="0"/>
        <w:spacing w:line="360" w:lineRule="auto"/>
        <w:rPr>
          <w:rFonts w:cs="仿宋"/>
          <w:color w:val="auto"/>
          <w:lang w:val="zh-CN"/>
        </w:rPr>
      </w:pPr>
      <w:r>
        <w:rPr>
          <w:rFonts w:hint="eastAsia" w:cs="仿宋"/>
          <w:color w:val="auto"/>
          <w:lang w:val="zh-CN"/>
        </w:rPr>
        <w:t xml:space="preserve">  </w:t>
      </w:r>
    </w:p>
    <w:p w14:paraId="56B0269E">
      <w:pPr>
        <w:snapToGrid w:val="0"/>
        <w:spacing w:line="360" w:lineRule="auto"/>
        <w:rPr>
          <w:rFonts w:cs="仿宋"/>
          <w:color w:val="auto"/>
        </w:rPr>
      </w:pPr>
      <w:r>
        <w:rPr>
          <w:rFonts w:hint="eastAsia" w:cs="仿宋"/>
          <w:color w:val="auto"/>
          <w:lang w:val="zh-CN"/>
        </w:rPr>
        <w:t xml:space="preserve">    特此告知。</w:t>
      </w:r>
    </w:p>
    <w:p w14:paraId="50A37A2E">
      <w:pPr>
        <w:snapToGrid w:val="0"/>
        <w:spacing w:line="360" w:lineRule="auto"/>
        <w:rPr>
          <w:rFonts w:cs="仿宋"/>
          <w:color w:val="auto"/>
        </w:rPr>
      </w:pPr>
      <w:r>
        <w:rPr>
          <w:rFonts w:hint="eastAsia" w:cs="仿宋"/>
          <w:color w:val="auto"/>
          <w:lang w:val="zh-CN"/>
        </w:rPr>
        <w:t xml:space="preserve">                                                  投标人名称(公章)：</w:t>
      </w:r>
    </w:p>
    <w:p w14:paraId="23189BD8">
      <w:pPr>
        <w:snapToGrid w:val="0"/>
        <w:spacing w:line="360" w:lineRule="auto"/>
        <w:rPr>
          <w:rFonts w:cs="仿宋"/>
          <w:color w:val="auto"/>
        </w:rPr>
      </w:pPr>
      <w:r>
        <w:rPr>
          <w:rFonts w:hint="eastAsia" w:cs="仿宋"/>
          <w:color w:val="auto"/>
          <w:lang w:val="zh-CN"/>
        </w:rPr>
        <w:t xml:space="preserve">                                                  </w:t>
      </w:r>
    </w:p>
    <w:p w14:paraId="79F8A134">
      <w:pPr>
        <w:snapToGrid w:val="0"/>
        <w:spacing w:line="360" w:lineRule="auto"/>
        <w:ind w:right="240"/>
        <w:jc w:val="right"/>
        <w:rPr>
          <w:rFonts w:cs="仿宋"/>
          <w:color w:val="auto"/>
          <w:lang w:val="zh-CN"/>
        </w:rPr>
      </w:pPr>
      <w:r>
        <w:rPr>
          <w:rFonts w:hint="eastAsia" w:cs="仿宋"/>
          <w:color w:val="auto"/>
          <w:lang w:val="zh-CN"/>
        </w:rPr>
        <w:t>签发日期：  年  月   日</w:t>
      </w:r>
    </w:p>
    <w:p w14:paraId="7FEDB232">
      <w:pPr>
        <w:snapToGrid w:val="0"/>
        <w:spacing w:line="360" w:lineRule="auto"/>
        <w:ind w:right="240"/>
        <w:jc w:val="right"/>
        <w:rPr>
          <w:rFonts w:cs="仿宋"/>
          <w:color w:val="auto"/>
          <w:lang w:val="zh-CN"/>
        </w:rPr>
      </w:pPr>
    </w:p>
    <w:p w14:paraId="5E0075E4">
      <w:pPr>
        <w:snapToGrid w:val="0"/>
        <w:spacing w:line="360" w:lineRule="auto"/>
        <w:ind w:right="1920"/>
        <w:rPr>
          <w:rFonts w:cs="仿宋"/>
          <w:color w:val="auto"/>
          <w:lang w:val="zh-CN"/>
        </w:rPr>
      </w:pPr>
    </w:p>
    <w:p w14:paraId="2AC6B08A">
      <w:pPr>
        <w:snapToGrid w:val="0"/>
        <w:spacing w:line="360" w:lineRule="auto"/>
        <w:ind w:right="240"/>
        <w:jc w:val="right"/>
        <w:rPr>
          <w:rFonts w:cs="仿宋"/>
          <w:color w:val="auto"/>
          <w:lang w:val="zh-CN"/>
        </w:rPr>
      </w:pPr>
    </w:p>
    <w:p w14:paraId="52A568BA">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462BA3A2">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0D9888A5">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22EE8B2B">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Noto Naskh Arabic">
    <w:altName w:val="Sans Serif Collection"/>
    <w:panose1 w:val="020B0502040504020204"/>
    <w:charset w:val="00"/>
    <w:family w:val="auto"/>
    <w:pitch w:val="default"/>
    <w:sig w:usb0="00000000" w:usb1="00000000" w:usb2="00000008" w:usb3="00000000" w:csb0="00000041" w:csb1="0008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ESI仿宋-GB13000">
    <w:altName w:val="仿宋"/>
    <w:panose1 w:val="02000500000000000000"/>
    <w:charset w:val="86"/>
    <w:family w:val="auto"/>
    <w:pitch w:val="default"/>
    <w:sig w:usb0="00000000" w:usb1="00000000" w:usb2="00000016" w:usb3="00000000" w:csb0="0004000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ans Serif Collection">
    <w:panose1 w:val="020B0502040504020204"/>
    <w:charset w:val="00"/>
    <w:family w:val="auto"/>
    <w:pitch w:val="default"/>
    <w:sig w:usb0="E857A3FF" w:usb1="4200605F" w:usb2="29100029" w:usb3="007B0631" w:csb0="000001D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28D7">
    <w:pPr>
      <w:spacing w:line="209" w:lineRule="auto"/>
      <w:ind w:left="38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CA1C6">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5BCA1C6">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F2A3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1157">
    <w:pPr>
      <w:pStyle w:val="39"/>
      <w:framePr w:wrap="around" w:vAnchor="text" w:hAnchor="margin" w:xAlign="right" w:y="1"/>
      <w:rPr>
        <w:rStyle w:val="72"/>
      </w:rPr>
    </w:pPr>
    <w:r>
      <w:fldChar w:fldCharType="begin"/>
    </w:r>
    <w:r>
      <w:rPr>
        <w:rStyle w:val="72"/>
      </w:rPr>
      <w:instrText xml:space="preserve">PAGE  </w:instrText>
    </w:r>
    <w:r>
      <w:fldChar w:fldCharType="end"/>
    </w:r>
  </w:p>
  <w:p w14:paraId="39AC21F8">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3AE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12" w:name="_Toc36110187"/>
    <w:bookmarkStart w:id="513" w:name="_Toc91899912"/>
    <w:bookmarkStart w:id="514" w:name="_Toc164085800"/>
    <w:bookmarkStart w:id="515" w:name="_Toc131845147"/>
    <w:r>
      <w:rPr>
        <w:rFonts w:hint="eastAsia" w:ascii="仿宋_GB2312" w:eastAsia="仿宋_GB2312"/>
        <w:kern w:val="0"/>
        <w:szCs w:val="21"/>
      </w:rPr>
      <w:t xml:space="preserve"> 页</w:t>
    </w:r>
    <w:bookmarkEnd w:id="512"/>
    <w:bookmarkEnd w:id="513"/>
    <w:bookmarkEnd w:id="514"/>
    <w:bookmarkEnd w:id="51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D78C">
    <w:pPr>
      <w:pStyle w:val="23"/>
      <w:spacing w:before="13" w:line="220" w:lineRule="aut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A03E">
    <w:pPr>
      <w:pStyle w:val="40"/>
      <w:jc w:val="right"/>
      <w:rPr>
        <w:rFonts w:ascii="仿宋_GB2312" w:eastAsia="仿宋_GB2312"/>
        <w:b/>
        <w:i/>
        <w:iCs/>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B51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143BE960"/>
    <w:multiLevelType w:val="singleLevel"/>
    <w:tmpl w:val="143BE960"/>
    <w:lvl w:ilvl="0" w:tentative="0">
      <w:start w:val="1"/>
      <w:numFmt w:val="decimal"/>
      <w:suff w:val="nothing"/>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9"/>
  </w:num>
  <w:num w:numId="5">
    <w:abstractNumId w:val="4"/>
  </w:num>
  <w:num w:numId="6">
    <w:abstractNumId w:val="0"/>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02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A66735"/>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D9472B"/>
    <w:rsid w:val="060E5941"/>
    <w:rsid w:val="06110FAF"/>
    <w:rsid w:val="0639166E"/>
    <w:rsid w:val="06493CA7"/>
    <w:rsid w:val="065A6178"/>
    <w:rsid w:val="066F1CF3"/>
    <w:rsid w:val="06930BB8"/>
    <w:rsid w:val="07245D42"/>
    <w:rsid w:val="07264C62"/>
    <w:rsid w:val="0764344E"/>
    <w:rsid w:val="076444C8"/>
    <w:rsid w:val="0779354C"/>
    <w:rsid w:val="079528D4"/>
    <w:rsid w:val="07B76CEE"/>
    <w:rsid w:val="08061376"/>
    <w:rsid w:val="08452D77"/>
    <w:rsid w:val="086401F8"/>
    <w:rsid w:val="08751CAA"/>
    <w:rsid w:val="087E4C40"/>
    <w:rsid w:val="08A871D0"/>
    <w:rsid w:val="08D66AD6"/>
    <w:rsid w:val="08DA33A3"/>
    <w:rsid w:val="08E80F13"/>
    <w:rsid w:val="09335624"/>
    <w:rsid w:val="0944690F"/>
    <w:rsid w:val="09535675"/>
    <w:rsid w:val="095F057D"/>
    <w:rsid w:val="09622C8A"/>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0679F"/>
    <w:rsid w:val="0B30404E"/>
    <w:rsid w:val="0B4C6C14"/>
    <w:rsid w:val="0B547599"/>
    <w:rsid w:val="0B631A88"/>
    <w:rsid w:val="0B6815BF"/>
    <w:rsid w:val="0B683D45"/>
    <w:rsid w:val="0B7F3F11"/>
    <w:rsid w:val="0B884417"/>
    <w:rsid w:val="0BF6188C"/>
    <w:rsid w:val="0BF73C91"/>
    <w:rsid w:val="0C170175"/>
    <w:rsid w:val="0C571A41"/>
    <w:rsid w:val="0C5C1171"/>
    <w:rsid w:val="0C5E1CBC"/>
    <w:rsid w:val="0C615B50"/>
    <w:rsid w:val="0C837F4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C545B"/>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91A0F"/>
    <w:rsid w:val="10646583"/>
    <w:rsid w:val="107D4B15"/>
    <w:rsid w:val="108A3C80"/>
    <w:rsid w:val="10C26171"/>
    <w:rsid w:val="10C61D50"/>
    <w:rsid w:val="10F33360"/>
    <w:rsid w:val="10FC16EA"/>
    <w:rsid w:val="110F1D40"/>
    <w:rsid w:val="11266F33"/>
    <w:rsid w:val="114F7C08"/>
    <w:rsid w:val="118963A1"/>
    <w:rsid w:val="11C6522A"/>
    <w:rsid w:val="11E104CC"/>
    <w:rsid w:val="11E20309"/>
    <w:rsid w:val="12255233"/>
    <w:rsid w:val="12530213"/>
    <w:rsid w:val="127723A9"/>
    <w:rsid w:val="127F48AC"/>
    <w:rsid w:val="12862074"/>
    <w:rsid w:val="12883966"/>
    <w:rsid w:val="129E45B4"/>
    <w:rsid w:val="12C34799"/>
    <w:rsid w:val="12D81596"/>
    <w:rsid w:val="13072A44"/>
    <w:rsid w:val="135F4BE2"/>
    <w:rsid w:val="139B1A0A"/>
    <w:rsid w:val="139D25C7"/>
    <w:rsid w:val="13A46379"/>
    <w:rsid w:val="13BF3CE4"/>
    <w:rsid w:val="141008D8"/>
    <w:rsid w:val="14125FE6"/>
    <w:rsid w:val="146D271E"/>
    <w:rsid w:val="148166BA"/>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2C4B8E"/>
    <w:rsid w:val="1830729E"/>
    <w:rsid w:val="1870062C"/>
    <w:rsid w:val="18817102"/>
    <w:rsid w:val="18830A15"/>
    <w:rsid w:val="18852B28"/>
    <w:rsid w:val="188B5321"/>
    <w:rsid w:val="189E35C3"/>
    <w:rsid w:val="18C272A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882A24"/>
    <w:rsid w:val="1BA209CF"/>
    <w:rsid w:val="1BB4777D"/>
    <w:rsid w:val="1BD75AB8"/>
    <w:rsid w:val="1C0459C2"/>
    <w:rsid w:val="1C1B3B4A"/>
    <w:rsid w:val="1C88086E"/>
    <w:rsid w:val="1D063C00"/>
    <w:rsid w:val="1D266CE1"/>
    <w:rsid w:val="1D3963AF"/>
    <w:rsid w:val="1D6A673C"/>
    <w:rsid w:val="1D7E2045"/>
    <w:rsid w:val="1D9247AE"/>
    <w:rsid w:val="1D927B8A"/>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3647B"/>
    <w:rsid w:val="1FE868A9"/>
    <w:rsid w:val="20034907"/>
    <w:rsid w:val="20173E4B"/>
    <w:rsid w:val="204E48BC"/>
    <w:rsid w:val="208921B3"/>
    <w:rsid w:val="20973DEB"/>
    <w:rsid w:val="20B26522"/>
    <w:rsid w:val="20B44310"/>
    <w:rsid w:val="20BE299A"/>
    <w:rsid w:val="211116EB"/>
    <w:rsid w:val="216133FC"/>
    <w:rsid w:val="2185666F"/>
    <w:rsid w:val="21D56769"/>
    <w:rsid w:val="21E52EF3"/>
    <w:rsid w:val="21FB5D7B"/>
    <w:rsid w:val="22015E94"/>
    <w:rsid w:val="220B1C3D"/>
    <w:rsid w:val="221D1D20"/>
    <w:rsid w:val="22334A87"/>
    <w:rsid w:val="22BE6801"/>
    <w:rsid w:val="233500BF"/>
    <w:rsid w:val="23377FF7"/>
    <w:rsid w:val="2366189C"/>
    <w:rsid w:val="236B425F"/>
    <w:rsid w:val="23836192"/>
    <w:rsid w:val="23901F29"/>
    <w:rsid w:val="239C0061"/>
    <w:rsid w:val="23B908A4"/>
    <w:rsid w:val="23E95BEF"/>
    <w:rsid w:val="23FD0064"/>
    <w:rsid w:val="2412732E"/>
    <w:rsid w:val="24264B88"/>
    <w:rsid w:val="24465B9C"/>
    <w:rsid w:val="245375B0"/>
    <w:rsid w:val="24642C0A"/>
    <w:rsid w:val="24B22173"/>
    <w:rsid w:val="24B91EA0"/>
    <w:rsid w:val="24B95AD9"/>
    <w:rsid w:val="24BE24DA"/>
    <w:rsid w:val="24CF5825"/>
    <w:rsid w:val="24D663E6"/>
    <w:rsid w:val="24D77F2B"/>
    <w:rsid w:val="252235A1"/>
    <w:rsid w:val="258B00E2"/>
    <w:rsid w:val="25A917A6"/>
    <w:rsid w:val="25B34B41"/>
    <w:rsid w:val="25BE27CC"/>
    <w:rsid w:val="25DF1492"/>
    <w:rsid w:val="25F74A5C"/>
    <w:rsid w:val="2628662C"/>
    <w:rsid w:val="262D45DE"/>
    <w:rsid w:val="26871DC8"/>
    <w:rsid w:val="26A53EF9"/>
    <w:rsid w:val="26A94201"/>
    <w:rsid w:val="26AC274F"/>
    <w:rsid w:val="26B94176"/>
    <w:rsid w:val="27044A29"/>
    <w:rsid w:val="271D34C8"/>
    <w:rsid w:val="276142BF"/>
    <w:rsid w:val="27783712"/>
    <w:rsid w:val="27907362"/>
    <w:rsid w:val="27C22E1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E0C3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2B5224"/>
    <w:rsid w:val="2F6C777B"/>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4015C"/>
    <w:rsid w:val="33EB55CD"/>
    <w:rsid w:val="33EC4C02"/>
    <w:rsid w:val="340D2360"/>
    <w:rsid w:val="340F388A"/>
    <w:rsid w:val="3410665D"/>
    <w:rsid w:val="34211214"/>
    <w:rsid w:val="342E63AB"/>
    <w:rsid w:val="34950E68"/>
    <w:rsid w:val="34986E94"/>
    <w:rsid w:val="34AF62C9"/>
    <w:rsid w:val="34B65AB4"/>
    <w:rsid w:val="34B72D48"/>
    <w:rsid w:val="34CB4388"/>
    <w:rsid w:val="34FA6E12"/>
    <w:rsid w:val="354D7158"/>
    <w:rsid w:val="358D0F0B"/>
    <w:rsid w:val="358D5588"/>
    <w:rsid w:val="363A3B40"/>
    <w:rsid w:val="365302AE"/>
    <w:rsid w:val="36607A0A"/>
    <w:rsid w:val="36657792"/>
    <w:rsid w:val="366E227C"/>
    <w:rsid w:val="366F2E0D"/>
    <w:rsid w:val="367B6A5C"/>
    <w:rsid w:val="36A74ADA"/>
    <w:rsid w:val="36AD60D5"/>
    <w:rsid w:val="36B224F9"/>
    <w:rsid w:val="36EC0CC9"/>
    <w:rsid w:val="373F410B"/>
    <w:rsid w:val="37EE7094"/>
    <w:rsid w:val="38296C89"/>
    <w:rsid w:val="383002EB"/>
    <w:rsid w:val="38586797"/>
    <w:rsid w:val="386C3059"/>
    <w:rsid w:val="38BC0149"/>
    <w:rsid w:val="38D87D1C"/>
    <w:rsid w:val="39416E46"/>
    <w:rsid w:val="39636459"/>
    <w:rsid w:val="396B7F6C"/>
    <w:rsid w:val="39A959E1"/>
    <w:rsid w:val="39B417A9"/>
    <w:rsid w:val="39FC5695"/>
    <w:rsid w:val="3A006D8E"/>
    <w:rsid w:val="3A3651E5"/>
    <w:rsid w:val="3A744481"/>
    <w:rsid w:val="3A8C7BEF"/>
    <w:rsid w:val="3A906246"/>
    <w:rsid w:val="3AED1BDF"/>
    <w:rsid w:val="3B2349B7"/>
    <w:rsid w:val="3B616CFF"/>
    <w:rsid w:val="3B6259F6"/>
    <w:rsid w:val="3B7E2B67"/>
    <w:rsid w:val="3B976654"/>
    <w:rsid w:val="3BC01EFC"/>
    <w:rsid w:val="3BCA786A"/>
    <w:rsid w:val="3BD31E2F"/>
    <w:rsid w:val="3BF15831"/>
    <w:rsid w:val="3C105946"/>
    <w:rsid w:val="3C263F3D"/>
    <w:rsid w:val="3C471448"/>
    <w:rsid w:val="3C5F759A"/>
    <w:rsid w:val="3C6C525A"/>
    <w:rsid w:val="3C756255"/>
    <w:rsid w:val="3CCE23CB"/>
    <w:rsid w:val="3CD17D17"/>
    <w:rsid w:val="3CDB0395"/>
    <w:rsid w:val="3D107AC3"/>
    <w:rsid w:val="3D163594"/>
    <w:rsid w:val="3D324146"/>
    <w:rsid w:val="3D3C7F39"/>
    <w:rsid w:val="3D440F09"/>
    <w:rsid w:val="3D4504A0"/>
    <w:rsid w:val="3D5B544A"/>
    <w:rsid w:val="3D8734BB"/>
    <w:rsid w:val="3D9A11D4"/>
    <w:rsid w:val="3DA16D89"/>
    <w:rsid w:val="3DA364BE"/>
    <w:rsid w:val="3DE041CB"/>
    <w:rsid w:val="3DFF5E11"/>
    <w:rsid w:val="3E0D48F6"/>
    <w:rsid w:val="3E1868B4"/>
    <w:rsid w:val="3E377251"/>
    <w:rsid w:val="3E42664B"/>
    <w:rsid w:val="3E5A7334"/>
    <w:rsid w:val="3E7B5D6B"/>
    <w:rsid w:val="3E843E66"/>
    <w:rsid w:val="3E8F51FE"/>
    <w:rsid w:val="3E907376"/>
    <w:rsid w:val="3E926F87"/>
    <w:rsid w:val="3E9A59DE"/>
    <w:rsid w:val="3EAF4836"/>
    <w:rsid w:val="3EC33DFA"/>
    <w:rsid w:val="3EF9DF22"/>
    <w:rsid w:val="3F060E16"/>
    <w:rsid w:val="3F1D1096"/>
    <w:rsid w:val="3F1F0523"/>
    <w:rsid w:val="3F2F0234"/>
    <w:rsid w:val="3F6363FE"/>
    <w:rsid w:val="3F756B8F"/>
    <w:rsid w:val="3F77BA1B"/>
    <w:rsid w:val="3F95482B"/>
    <w:rsid w:val="4019356B"/>
    <w:rsid w:val="404E1296"/>
    <w:rsid w:val="40592157"/>
    <w:rsid w:val="406E1CAE"/>
    <w:rsid w:val="409273D5"/>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65E58"/>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C34E8"/>
    <w:rsid w:val="460E7DA5"/>
    <w:rsid w:val="46422483"/>
    <w:rsid w:val="4659254A"/>
    <w:rsid w:val="465B0637"/>
    <w:rsid w:val="465E3F0D"/>
    <w:rsid w:val="466A16E6"/>
    <w:rsid w:val="46893F2B"/>
    <w:rsid w:val="46C4686E"/>
    <w:rsid w:val="46FC71DB"/>
    <w:rsid w:val="477B778F"/>
    <w:rsid w:val="478203EC"/>
    <w:rsid w:val="47B025FA"/>
    <w:rsid w:val="47E524E0"/>
    <w:rsid w:val="48084421"/>
    <w:rsid w:val="4809698F"/>
    <w:rsid w:val="4811697D"/>
    <w:rsid w:val="4850203D"/>
    <w:rsid w:val="487A3E25"/>
    <w:rsid w:val="488B5503"/>
    <w:rsid w:val="48937E21"/>
    <w:rsid w:val="489A0361"/>
    <w:rsid w:val="48B94FF3"/>
    <w:rsid w:val="48E37AAB"/>
    <w:rsid w:val="48FD4B4C"/>
    <w:rsid w:val="490A68E0"/>
    <w:rsid w:val="491055FE"/>
    <w:rsid w:val="49107A31"/>
    <w:rsid w:val="495F5B3E"/>
    <w:rsid w:val="496F77D7"/>
    <w:rsid w:val="497654FD"/>
    <w:rsid w:val="49B64211"/>
    <w:rsid w:val="49E56AF9"/>
    <w:rsid w:val="49F6167F"/>
    <w:rsid w:val="4A064FA0"/>
    <w:rsid w:val="4A16615C"/>
    <w:rsid w:val="4A4424D7"/>
    <w:rsid w:val="4AB82D0F"/>
    <w:rsid w:val="4AEB7664"/>
    <w:rsid w:val="4AFD7C19"/>
    <w:rsid w:val="4B0567D1"/>
    <w:rsid w:val="4B0709C0"/>
    <w:rsid w:val="4B236AAE"/>
    <w:rsid w:val="4B363761"/>
    <w:rsid w:val="4B707271"/>
    <w:rsid w:val="4B9739F7"/>
    <w:rsid w:val="4BEE2503"/>
    <w:rsid w:val="4C245A30"/>
    <w:rsid w:val="4CB6685F"/>
    <w:rsid w:val="4CC367FE"/>
    <w:rsid w:val="4CE03BBE"/>
    <w:rsid w:val="4D077F3C"/>
    <w:rsid w:val="4D123355"/>
    <w:rsid w:val="4D2A3B31"/>
    <w:rsid w:val="4D312C52"/>
    <w:rsid w:val="4D905305"/>
    <w:rsid w:val="4D964A72"/>
    <w:rsid w:val="4D9C1254"/>
    <w:rsid w:val="4DD77C4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D19DC"/>
    <w:rsid w:val="518832C8"/>
    <w:rsid w:val="519805C3"/>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6399F"/>
    <w:rsid w:val="53097272"/>
    <w:rsid w:val="53544462"/>
    <w:rsid w:val="5397158E"/>
    <w:rsid w:val="53E77CA6"/>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5D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F1A3E"/>
    <w:rsid w:val="58917D2F"/>
    <w:rsid w:val="5894085C"/>
    <w:rsid w:val="58AE4F0C"/>
    <w:rsid w:val="58B85899"/>
    <w:rsid w:val="58E363A9"/>
    <w:rsid w:val="595E1678"/>
    <w:rsid w:val="596D5BD4"/>
    <w:rsid w:val="597E3DD8"/>
    <w:rsid w:val="59A96428"/>
    <w:rsid w:val="59D92186"/>
    <w:rsid w:val="59F80043"/>
    <w:rsid w:val="5A001BC6"/>
    <w:rsid w:val="5A09252F"/>
    <w:rsid w:val="5A0B2778"/>
    <w:rsid w:val="5A2A7C7B"/>
    <w:rsid w:val="5A3E2560"/>
    <w:rsid w:val="5A5D3B6E"/>
    <w:rsid w:val="5A637A76"/>
    <w:rsid w:val="5A6D33BA"/>
    <w:rsid w:val="5A792B1F"/>
    <w:rsid w:val="5A874767"/>
    <w:rsid w:val="5AA85BE2"/>
    <w:rsid w:val="5AAD6F28"/>
    <w:rsid w:val="5AD63A24"/>
    <w:rsid w:val="5AD952CE"/>
    <w:rsid w:val="5B2E1A1D"/>
    <w:rsid w:val="5B694D7F"/>
    <w:rsid w:val="5B843A1C"/>
    <w:rsid w:val="5B873E3F"/>
    <w:rsid w:val="5C02690E"/>
    <w:rsid w:val="5C196DA7"/>
    <w:rsid w:val="5C2A048C"/>
    <w:rsid w:val="5C80234E"/>
    <w:rsid w:val="5C8A680C"/>
    <w:rsid w:val="5CA62486"/>
    <w:rsid w:val="5D0C4701"/>
    <w:rsid w:val="5D0F0395"/>
    <w:rsid w:val="5D221076"/>
    <w:rsid w:val="5D397964"/>
    <w:rsid w:val="5D4738D4"/>
    <w:rsid w:val="5D5A391C"/>
    <w:rsid w:val="5D5F10C0"/>
    <w:rsid w:val="5D891B7B"/>
    <w:rsid w:val="5DAD38EE"/>
    <w:rsid w:val="5E006862"/>
    <w:rsid w:val="5E0207B9"/>
    <w:rsid w:val="5E1834A1"/>
    <w:rsid w:val="5E261785"/>
    <w:rsid w:val="5E4A7017"/>
    <w:rsid w:val="5E552BBA"/>
    <w:rsid w:val="5E611C10"/>
    <w:rsid w:val="5E7A0F3F"/>
    <w:rsid w:val="5E7A70C6"/>
    <w:rsid w:val="5E990517"/>
    <w:rsid w:val="5EFC7377"/>
    <w:rsid w:val="5F0545C8"/>
    <w:rsid w:val="5F06174D"/>
    <w:rsid w:val="5F182D44"/>
    <w:rsid w:val="5F3202A9"/>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E6C71"/>
    <w:rsid w:val="624F3E49"/>
    <w:rsid w:val="62632286"/>
    <w:rsid w:val="62885958"/>
    <w:rsid w:val="62C51434"/>
    <w:rsid w:val="62F40B65"/>
    <w:rsid w:val="62FC2CFE"/>
    <w:rsid w:val="63024505"/>
    <w:rsid w:val="634D51A7"/>
    <w:rsid w:val="635600A5"/>
    <w:rsid w:val="635B1DB5"/>
    <w:rsid w:val="63711FED"/>
    <w:rsid w:val="63880DDC"/>
    <w:rsid w:val="638D750D"/>
    <w:rsid w:val="63AC6CC0"/>
    <w:rsid w:val="63D53B77"/>
    <w:rsid w:val="63E05AC5"/>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A77ED6"/>
    <w:rsid w:val="67B22DCC"/>
    <w:rsid w:val="67BE71AA"/>
    <w:rsid w:val="67D90273"/>
    <w:rsid w:val="67DE5875"/>
    <w:rsid w:val="67E55852"/>
    <w:rsid w:val="67EB1AB4"/>
    <w:rsid w:val="67FA1285"/>
    <w:rsid w:val="68551F4F"/>
    <w:rsid w:val="68710A65"/>
    <w:rsid w:val="687C10C9"/>
    <w:rsid w:val="688202C4"/>
    <w:rsid w:val="68840C16"/>
    <w:rsid w:val="68872541"/>
    <w:rsid w:val="68876EFB"/>
    <w:rsid w:val="68884654"/>
    <w:rsid w:val="689F444F"/>
    <w:rsid w:val="68B96DBB"/>
    <w:rsid w:val="68CA2805"/>
    <w:rsid w:val="68E937A3"/>
    <w:rsid w:val="691664E5"/>
    <w:rsid w:val="693E15D3"/>
    <w:rsid w:val="69623539"/>
    <w:rsid w:val="69627681"/>
    <w:rsid w:val="696A6892"/>
    <w:rsid w:val="6977531D"/>
    <w:rsid w:val="69CC2BFF"/>
    <w:rsid w:val="69FD55B8"/>
    <w:rsid w:val="6A0B1C62"/>
    <w:rsid w:val="6A2406C8"/>
    <w:rsid w:val="6ADE0BD1"/>
    <w:rsid w:val="6AE96859"/>
    <w:rsid w:val="6B147746"/>
    <w:rsid w:val="6B24787C"/>
    <w:rsid w:val="6B573233"/>
    <w:rsid w:val="6B5B6274"/>
    <w:rsid w:val="6B8754D9"/>
    <w:rsid w:val="6B935D53"/>
    <w:rsid w:val="6BDBAC02"/>
    <w:rsid w:val="6BFB7BD7"/>
    <w:rsid w:val="6C196F71"/>
    <w:rsid w:val="6C1B20C5"/>
    <w:rsid w:val="6C203DDA"/>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576F2"/>
    <w:rsid w:val="6F2A7D94"/>
    <w:rsid w:val="6F7BC249"/>
    <w:rsid w:val="6F8331F1"/>
    <w:rsid w:val="6FAE1A09"/>
    <w:rsid w:val="6FD75BF8"/>
    <w:rsid w:val="6FFFAD64"/>
    <w:rsid w:val="707723D0"/>
    <w:rsid w:val="70F5661B"/>
    <w:rsid w:val="71107D1F"/>
    <w:rsid w:val="71360107"/>
    <w:rsid w:val="713B688E"/>
    <w:rsid w:val="71D43752"/>
    <w:rsid w:val="71F1796A"/>
    <w:rsid w:val="72154626"/>
    <w:rsid w:val="72262B5D"/>
    <w:rsid w:val="72283FF7"/>
    <w:rsid w:val="722A4E10"/>
    <w:rsid w:val="722E7212"/>
    <w:rsid w:val="723A0474"/>
    <w:rsid w:val="72485A07"/>
    <w:rsid w:val="725923E4"/>
    <w:rsid w:val="72834520"/>
    <w:rsid w:val="72864BF7"/>
    <w:rsid w:val="729023FC"/>
    <w:rsid w:val="72D62DCE"/>
    <w:rsid w:val="73827BCF"/>
    <w:rsid w:val="73C0646E"/>
    <w:rsid w:val="73E3796C"/>
    <w:rsid w:val="742222F5"/>
    <w:rsid w:val="74476126"/>
    <w:rsid w:val="74706664"/>
    <w:rsid w:val="747F3682"/>
    <w:rsid w:val="749C4185"/>
    <w:rsid w:val="74B135C7"/>
    <w:rsid w:val="75067759"/>
    <w:rsid w:val="752E6DCD"/>
    <w:rsid w:val="7551380D"/>
    <w:rsid w:val="75600BE5"/>
    <w:rsid w:val="7564475C"/>
    <w:rsid w:val="7575130A"/>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A411C1"/>
    <w:rsid w:val="77D1700D"/>
    <w:rsid w:val="77EC04CC"/>
    <w:rsid w:val="78775729"/>
    <w:rsid w:val="78A42DB0"/>
    <w:rsid w:val="78A656AB"/>
    <w:rsid w:val="78B2245C"/>
    <w:rsid w:val="78C064CE"/>
    <w:rsid w:val="78E172CC"/>
    <w:rsid w:val="78EA1D1F"/>
    <w:rsid w:val="78F65A4C"/>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905DF"/>
    <w:rsid w:val="7AD05746"/>
    <w:rsid w:val="7B257FFD"/>
    <w:rsid w:val="7B273D20"/>
    <w:rsid w:val="7B343476"/>
    <w:rsid w:val="7B542EFE"/>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2766A8"/>
    <w:rsid w:val="7E9A4E1F"/>
    <w:rsid w:val="7EA7723A"/>
    <w:rsid w:val="7EB75C7D"/>
    <w:rsid w:val="7EBD79FB"/>
    <w:rsid w:val="7EF56FBB"/>
    <w:rsid w:val="7F0768EB"/>
    <w:rsid w:val="7F143BEC"/>
    <w:rsid w:val="7F715AF2"/>
    <w:rsid w:val="7F886E69"/>
    <w:rsid w:val="7FD741D8"/>
    <w:rsid w:val="8F0D8551"/>
    <w:rsid w:val="9BFE811B"/>
    <w:rsid w:val="AFDF3D28"/>
    <w:rsid w:val="BB7FA927"/>
    <w:rsid w:val="BE0F2857"/>
    <w:rsid w:val="BF2FAD32"/>
    <w:rsid w:val="BFD9E601"/>
    <w:rsid w:val="C543CA59"/>
    <w:rsid w:val="D3FF0226"/>
    <w:rsid w:val="D7E3259D"/>
    <w:rsid w:val="DF5F70E8"/>
    <w:rsid w:val="ED772B5B"/>
    <w:rsid w:val="EFED8ADA"/>
    <w:rsid w:val="EFED9F82"/>
    <w:rsid w:val="EFFE7506"/>
    <w:rsid w:val="F1FFBFF6"/>
    <w:rsid w:val="F5FFD31F"/>
    <w:rsid w:val="F77B8C97"/>
    <w:rsid w:val="F7F61FE7"/>
    <w:rsid w:val="FDA76847"/>
    <w:rsid w:val="FDBE4DF4"/>
    <w:rsid w:val="FDF76707"/>
    <w:rsid w:val="FE7C51FA"/>
    <w:rsid w:val="FF2C6757"/>
    <w:rsid w:val="FF331B03"/>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1"/>
    <w:qFormat/>
    <w:uiPriority w:val="0"/>
    <w:rPr>
      <w:b/>
      <w:bCs/>
    </w:rPr>
  </w:style>
  <w:style w:type="paragraph" w:styleId="60">
    <w:name w:val="Body Text First Indent"/>
    <w:basedOn w:val="23"/>
    <w:next w:val="1"/>
    <w:link w:val="323"/>
    <w:qFormat/>
    <w:uiPriority w:val="0"/>
    <w:pPr>
      <w:ind w:firstLine="420"/>
    </w:pPr>
    <w:rPr>
      <w:rFonts w:hAnsi="Calibri" w:cs="Times New Roman"/>
      <w:snapToGrid/>
      <w:szCs w:val="20"/>
    </w:rPr>
  </w:style>
  <w:style w:type="paragraph" w:styleId="61">
    <w:name w:val="Body Text First Indent 2"/>
    <w:basedOn w:val="24"/>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80"/>
    <w:qFormat/>
    <w:uiPriority w:val="99"/>
    <w:pPr>
      <w:tabs>
        <w:tab w:val="right" w:leader="dot" w:pos="8268"/>
      </w:tabs>
      <w:spacing w:line="200" w:lineRule="atLeast"/>
      <w:ind w:firstLine="420"/>
    </w:pPr>
    <w:rPr>
      <w:rFonts w:ascii="宋体"/>
      <w:spacing w:val="-4"/>
      <w:sz w:val="18"/>
    </w:rPr>
  </w:style>
  <w:style w:type="paragraph" w:customStyle="1" w:styleId="80">
    <w:name w:val="正文缩进1"/>
    <w:basedOn w:val="81"/>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样式3"/>
    <w:basedOn w:val="82"/>
    <w:qFormat/>
    <w:uiPriority w:val="0"/>
    <w:pPr>
      <w:spacing w:before="312" w:beforeLines="100"/>
      <w:jc w:val="left"/>
    </w:p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样式3 Char"/>
    <w:basedOn w:val="86"/>
    <w:qFormat/>
    <w:uiPriority w:val="0"/>
    <w:rPr>
      <w:rFonts w:ascii="仿宋_GB2312" w:hAnsi="仿宋" w:eastAsia="仿宋_GB2312" w:cs="仿宋_GB2312"/>
      <w:sz w:val="32"/>
      <w:szCs w:val="30"/>
      <w:lang w:val="zh-CN"/>
    </w:rPr>
  </w:style>
  <w:style w:type="character" w:customStyle="1" w:styleId="86">
    <w:name w:val="样式2 Char"/>
    <w:qFormat/>
    <w:uiPriority w:val="0"/>
    <w:rPr>
      <w:rFonts w:ascii="仿宋_GB2312" w:hAnsi="仿宋" w:eastAsia="仿宋_GB2312" w:cs="仿宋_GB2312"/>
      <w:b/>
      <w:bCs/>
      <w:sz w:val="32"/>
      <w:szCs w:val="30"/>
      <w:lang w:val="zh-CN"/>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23"/>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table" w:customStyle="1" w:styleId="96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532</Words>
  <Characters>626</Characters>
  <Lines>295</Lines>
  <Paragraphs>83</Paragraphs>
  <TotalTime>45</TotalTime>
  <ScaleCrop>false</ScaleCrop>
  <LinksUpToDate>false</LinksUpToDate>
  <CharactersWithSpaces>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2021-08-08T00:22:00Z</dcterms:created>
  <dc:creator>玥</dc:creator>
  <cp:lastModifiedBy>工作沈飞</cp:lastModifiedBy>
  <cp:lastPrinted>2022-01-05T03:06:00Z</cp:lastPrinted>
  <dcterms:modified xsi:type="dcterms:W3CDTF">2025-06-17T10:09:30Z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8ADA1F4AAAFE45709B127C0C79C5EBFD_13</vt:lpwstr>
  </property>
  <property fmtid="{D5CDD505-2E9C-101B-9397-08002B2CF9AE}" pid="5" name="KSOTemplateDocerSaveRecord">
    <vt:lpwstr>eyJoZGlkIjoiNjQzNDU3NmU0MDFhZTc0ZDgxMWZiNTY1ZDQyZTZjZmYiLCJ1c2VySWQiOiI0NDk1NjY1MzYifQ==</vt:lpwstr>
  </property>
</Properties>
</file>