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E3455">
      <w:pPr>
        <w:spacing w:line="360" w:lineRule="auto"/>
        <w:jc w:val="center"/>
        <w:rPr>
          <w:rFonts w:ascii="宋体" w:hAnsi="宋体" w:cs="宋体"/>
          <w:b/>
          <w:color w:val="auto"/>
          <w:sz w:val="24"/>
          <w:highlight w:val="none"/>
        </w:rPr>
      </w:pPr>
    </w:p>
    <w:p w14:paraId="2FB3130A">
      <w:pPr>
        <w:adjustRightInd/>
        <w:spacing w:line="360" w:lineRule="auto"/>
        <w:jc w:val="center"/>
        <w:rPr>
          <w:rFonts w:ascii="宋体" w:hAnsi="宋体" w:cs="宋体"/>
          <w:b/>
          <w:color w:val="auto"/>
          <w:sz w:val="48"/>
          <w:szCs w:val="48"/>
          <w:highlight w:val="none"/>
        </w:rPr>
      </w:pPr>
    </w:p>
    <w:p w14:paraId="5B1715D5">
      <w:pPr>
        <w:adjustRightInd/>
        <w:spacing w:line="360" w:lineRule="auto"/>
        <w:ind w:firstLine="480" w:firstLineChars="100"/>
        <w:jc w:val="center"/>
        <w:rPr>
          <w:rFonts w:hint="eastAsia" w:ascii="宋体" w:hAnsi="宋体" w:cs="宋体"/>
          <w:color w:val="auto"/>
          <w:sz w:val="48"/>
          <w:szCs w:val="48"/>
          <w:highlight w:val="none"/>
        </w:rPr>
      </w:pPr>
      <w:r>
        <w:rPr>
          <w:rFonts w:hint="eastAsia" w:ascii="宋体" w:hAnsi="宋体" w:cs="宋体"/>
          <w:color w:val="auto"/>
          <w:sz w:val="48"/>
          <w:szCs w:val="48"/>
          <w:highlight w:val="none"/>
          <w:lang w:eastAsia="zh-CN"/>
        </w:rPr>
        <w:t>杭州市钱塘区金沙湖实验学校2025年足球场改造工程</w:t>
      </w:r>
    </w:p>
    <w:p w14:paraId="26D414E6">
      <w:pPr>
        <w:adjustRightInd/>
        <w:spacing w:line="360" w:lineRule="auto"/>
        <w:ind w:firstLine="480" w:firstLineChars="100"/>
        <w:jc w:val="center"/>
        <w:rPr>
          <w:rFonts w:ascii="宋体" w:hAnsi="宋体" w:cs="宋体"/>
          <w:color w:val="auto"/>
          <w:sz w:val="48"/>
          <w:szCs w:val="48"/>
          <w:highlight w:val="none"/>
        </w:rPr>
      </w:pPr>
      <w:r>
        <w:rPr>
          <w:rFonts w:hint="eastAsia" w:ascii="宋体" w:hAnsi="宋体" w:cs="宋体"/>
          <w:color w:val="auto"/>
          <w:sz w:val="48"/>
          <w:szCs w:val="48"/>
          <w:highlight w:val="none"/>
        </w:rPr>
        <w:t>（政府采购工程）</w:t>
      </w:r>
    </w:p>
    <w:p w14:paraId="554FD9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0B9C319C">
      <w:pPr>
        <w:snapToGrid w:val="0"/>
        <w:spacing w:line="360" w:lineRule="auto"/>
        <w:jc w:val="center"/>
        <w:rPr>
          <w:rFonts w:hint="default" w:ascii="宋体" w:hAnsi="宋体" w:eastAsia="宋体" w:cs="宋体"/>
          <w:color w:val="auto"/>
          <w:sz w:val="30"/>
          <w:szCs w:val="30"/>
          <w:highlight w:val="none"/>
          <w:lang w:val="en-US"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 xml:space="preserve"> QTCG-CS-2025-038</w:t>
      </w:r>
    </w:p>
    <w:p w14:paraId="23F16EA7">
      <w:pPr>
        <w:adjustRightInd/>
        <w:spacing w:line="360" w:lineRule="auto"/>
        <w:rPr>
          <w:rFonts w:ascii="宋体" w:hAnsi="宋体" w:cs="宋体"/>
          <w:color w:val="auto"/>
          <w:sz w:val="28"/>
          <w:szCs w:val="20"/>
          <w:highlight w:val="none"/>
        </w:rPr>
      </w:pPr>
    </w:p>
    <w:p w14:paraId="66072267">
      <w:pPr>
        <w:spacing w:line="360" w:lineRule="auto"/>
        <w:jc w:val="center"/>
        <w:rPr>
          <w:rFonts w:hint="eastAsia" w:ascii="宋体" w:hAnsi="宋体" w:cs="宋体"/>
          <w:b/>
          <w:color w:val="auto"/>
          <w:sz w:val="44"/>
          <w:szCs w:val="44"/>
          <w:highlight w:val="none"/>
        </w:rPr>
      </w:pPr>
    </w:p>
    <w:p w14:paraId="356941BB">
      <w:pPr>
        <w:spacing w:line="360" w:lineRule="auto"/>
        <w:jc w:val="center"/>
        <w:rPr>
          <w:rFonts w:hint="eastAsia" w:ascii="宋体" w:hAnsi="宋体" w:cs="宋体"/>
          <w:b/>
          <w:color w:val="auto"/>
          <w:sz w:val="44"/>
          <w:szCs w:val="44"/>
          <w:highlight w:val="none"/>
        </w:rPr>
      </w:pPr>
    </w:p>
    <w:p w14:paraId="0B7F0FB7">
      <w:pPr>
        <w:spacing w:line="360" w:lineRule="auto"/>
        <w:jc w:val="center"/>
        <w:rPr>
          <w:rFonts w:ascii="宋体" w:hAnsi="宋体" w:cs="宋体"/>
          <w:b/>
          <w:color w:val="auto"/>
          <w:sz w:val="44"/>
          <w:szCs w:val="44"/>
          <w:highlight w:val="none"/>
        </w:rPr>
      </w:pPr>
    </w:p>
    <w:p w14:paraId="72B69023">
      <w:pPr>
        <w:spacing w:line="360" w:lineRule="auto"/>
        <w:jc w:val="center"/>
        <w:rPr>
          <w:rFonts w:ascii="宋体" w:hAnsi="宋体" w:cs="宋体"/>
          <w:b/>
          <w:color w:val="auto"/>
          <w:sz w:val="44"/>
          <w:szCs w:val="44"/>
          <w:highlight w:val="none"/>
        </w:rPr>
      </w:pPr>
    </w:p>
    <w:p w14:paraId="79AA475E">
      <w:pPr>
        <w:spacing w:line="360" w:lineRule="auto"/>
        <w:jc w:val="center"/>
        <w:rPr>
          <w:rFonts w:ascii="宋体" w:hAnsi="宋体" w:cs="宋体"/>
          <w:color w:val="auto"/>
          <w:sz w:val="24"/>
          <w:highlight w:val="none"/>
        </w:rPr>
      </w:pPr>
    </w:p>
    <w:p w14:paraId="0FD7BBEF">
      <w:pPr>
        <w:spacing w:line="360" w:lineRule="auto"/>
        <w:rPr>
          <w:rFonts w:ascii="宋体" w:hAnsi="宋体" w:cs="宋体"/>
          <w:color w:val="auto"/>
          <w:sz w:val="32"/>
          <w:szCs w:val="32"/>
          <w:highlight w:val="none"/>
        </w:rPr>
      </w:pPr>
    </w:p>
    <w:p w14:paraId="62221D54">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杭州市钱塘区金沙湖实验学校</w:t>
      </w:r>
    </w:p>
    <w:p w14:paraId="1142C106">
      <w:pPr>
        <w:snapToGrid w:val="0"/>
        <w:spacing w:line="360" w:lineRule="auto"/>
        <w:jc w:val="center"/>
        <w:rPr>
          <w:rFonts w:hint="eastAsia" w:ascii="宋体" w:hAnsi="宋体" w:cs="宋体"/>
          <w:bCs/>
          <w:color w:val="auto"/>
          <w:sz w:val="32"/>
          <w:szCs w:val="32"/>
          <w:highlight w:val="none"/>
          <w:lang w:val="en-US" w:eastAsia="zh-CN"/>
        </w:rPr>
      </w:pPr>
      <w:r>
        <w:rPr>
          <w:rFonts w:hint="eastAsia" w:ascii="宋体" w:hAnsi="宋体" w:cs="宋体"/>
          <w:bCs/>
          <w:color w:val="auto"/>
          <w:sz w:val="32"/>
          <w:szCs w:val="32"/>
          <w:highlight w:val="none"/>
          <w:lang w:eastAsia="zh-CN"/>
        </w:rPr>
        <w:t>浙江省房地产管理咨询有限公司</w:t>
      </w:r>
    </w:p>
    <w:p w14:paraId="19342F4B">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月</w:t>
      </w:r>
      <w:r>
        <w:rPr>
          <w:rFonts w:hint="eastAsia" w:ascii="宋体" w:hAnsi="宋体" w:cs="宋体"/>
          <w:bCs/>
          <w:color w:val="auto"/>
          <w:sz w:val="32"/>
          <w:szCs w:val="32"/>
          <w:highlight w:val="none"/>
          <w:lang w:val="en-US" w:eastAsia="zh-CN"/>
        </w:rPr>
        <w:t>七</w:t>
      </w:r>
      <w:r>
        <w:rPr>
          <w:rFonts w:hint="eastAsia" w:ascii="宋体" w:hAnsi="宋体" w:cs="宋体"/>
          <w:bCs/>
          <w:color w:val="auto"/>
          <w:sz w:val="32"/>
          <w:szCs w:val="32"/>
          <w:highlight w:val="none"/>
        </w:rPr>
        <w:t>日</w:t>
      </w:r>
    </w:p>
    <w:p w14:paraId="376D9B6E">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BC76ECC">
      <w:pPr>
        <w:spacing w:line="360" w:lineRule="auto"/>
        <w:jc w:val="center"/>
        <w:rPr>
          <w:rFonts w:ascii="宋体" w:hAnsi="宋体" w:cs="宋体"/>
          <w:color w:val="auto"/>
          <w:sz w:val="24"/>
          <w:highlight w:val="none"/>
        </w:rPr>
      </w:pPr>
    </w:p>
    <w:p w14:paraId="06A4E935">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110BDECE">
      <w:pPr>
        <w:spacing w:line="360" w:lineRule="auto"/>
        <w:rPr>
          <w:rFonts w:ascii="宋体" w:hAnsi="宋体" w:cs="宋体"/>
          <w:color w:val="auto"/>
          <w:sz w:val="32"/>
          <w:szCs w:val="32"/>
          <w:highlight w:val="none"/>
        </w:rPr>
      </w:pPr>
    </w:p>
    <w:p w14:paraId="03B674D7">
      <w:pPr>
        <w:spacing w:line="360" w:lineRule="auto"/>
        <w:rPr>
          <w:rFonts w:ascii="宋体" w:hAnsi="宋体" w:cs="宋体"/>
          <w:color w:val="auto"/>
          <w:sz w:val="32"/>
          <w:szCs w:val="32"/>
          <w:highlight w:val="none"/>
        </w:rPr>
      </w:pPr>
    </w:p>
    <w:p w14:paraId="22E7888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6E940D1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4003E5E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1372D90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1405614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9D7D04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A8C3C7F">
      <w:pPr>
        <w:spacing w:line="360" w:lineRule="auto"/>
        <w:ind w:firstLine="1280" w:firstLineChars="400"/>
        <w:rPr>
          <w:rFonts w:ascii="宋体" w:hAnsi="宋体" w:cs="宋体"/>
          <w:color w:val="auto"/>
          <w:sz w:val="32"/>
          <w:szCs w:val="32"/>
          <w:highlight w:val="none"/>
        </w:rPr>
      </w:pPr>
    </w:p>
    <w:p w14:paraId="212A9599">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3849C515">
      <w:pPr>
        <w:spacing w:line="360" w:lineRule="auto"/>
        <w:ind w:firstLine="549" w:firstLineChars="229"/>
        <w:rPr>
          <w:rFonts w:ascii="宋体" w:hAnsi="宋体" w:cs="宋体"/>
          <w:color w:val="auto"/>
          <w:sz w:val="24"/>
          <w:highlight w:val="none"/>
        </w:rPr>
      </w:pPr>
    </w:p>
    <w:p w14:paraId="0DA3E59C">
      <w:pPr>
        <w:spacing w:line="360" w:lineRule="auto"/>
        <w:ind w:firstLine="549" w:firstLineChars="229"/>
        <w:rPr>
          <w:rFonts w:ascii="宋体" w:hAnsi="宋体" w:cs="宋体"/>
          <w:color w:val="auto"/>
          <w:sz w:val="24"/>
          <w:highlight w:val="none"/>
        </w:rPr>
      </w:pPr>
    </w:p>
    <w:p w14:paraId="6922B43C">
      <w:pPr>
        <w:spacing w:line="360" w:lineRule="auto"/>
        <w:ind w:firstLine="549" w:firstLineChars="229"/>
        <w:rPr>
          <w:rFonts w:ascii="宋体" w:hAnsi="宋体" w:cs="宋体"/>
          <w:color w:val="auto"/>
          <w:sz w:val="24"/>
          <w:highlight w:val="none"/>
        </w:rPr>
      </w:pPr>
    </w:p>
    <w:p w14:paraId="3B4BB079">
      <w:pPr>
        <w:spacing w:line="360" w:lineRule="auto"/>
        <w:ind w:firstLine="549" w:firstLineChars="229"/>
        <w:rPr>
          <w:rFonts w:ascii="宋体" w:hAnsi="宋体" w:cs="宋体"/>
          <w:color w:val="auto"/>
          <w:sz w:val="24"/>
          <w:highlight w:val="none"/>
        </w:rPr>
      </w:pPr>
    </w:p>
    <w:p w14:paraId="4CC9D5EE">
      <w:pPr>
        <w:spacing w:line="360" w:lineRule="auto"/>
        <w:ind w:firstLine="549" w:firstLineChars="229"/>
        <w:rPr>
          <w:rFonts w:ascii="宋体" w:hAnsi="宋体" w:cs="宋体"/>
          <w:color w:val="auto"/>
          <w:sz w:val="24"/>
          <w:highlight w:val="none"/>
        </w:rPr>
      </w:pPr>
    </w:p>
    <w:p w14:paraId="2236107C">
      <w:pPr>
        <w:spacing w:line="360" w:lineRule="auto"/>
        <w:ind w:firstLine="549" w:firstLineChars="229"/>
        <w:rPr>
          <w:rFonts w:ascii="宋体" w:hAnsi="宋体" w:cs="宋体"/>
          <w:color w:val="auto"/>
          <w:sz w:val="24"/>
          <w:highlight w:val="none"/>
        </w:rPr>
      </w:pPr>
    </w:p>
    <w:p w14:paraId="6BA7D33C">
      <w:pPr>
        <w:spacing w:line="360" w:lineRule="auto"/>
        <w:ind w:firstLine="549" w:firstLineChars="229"/>
        <w:rPr>
          <w:rFonts w:ascii="宋体" w:hAnsi="宋体" w:cs="宋体"/>
          <w:color w:val="auto"/>
          <w:sz w:val="24"/>
          <w:highlight w:val="none"/>
        </w:rPr>
      </w:pPr>
    </w:p>
    <w:p w14:paraId="23D64CA2">
      <w:pPr>
        <w:spacing w:line="360" w:lineRule="auto"/>
        <w:ind w:firstLine="549" w:firstLineChars="229"/>
        <w:rPr>
          <w:rFonts w:ascii="宋体" w:hAnsi="宋体" w:cs="宋体"/>
          <w:color w:val="auto"/>
          <w:sz w:val="24"/>
          <w:highlight w:val="none"/>
        </w:rPr>
      </w:pPr>
    </w:p>
    <w:p w14:paraId="5AE64D0D">
      <w:pPr>
        <w:spacing w:line="360" w:lineRule="auto"/>
        <w:ind w:firstLine="549" w:firstLineChars="229"/>
        <w:rPr>
          <w:rFonts w:ascii="宋体" w:hAnsi="宋体" w:cs="宋体"/>
          <w:color w:val="auto"/>
          <w:sz w:val="24"/>
          <w:highlight w:val="none"/>
        </w:rPr>
      </w:pPr>
    </w:p>
    <w:p w14:paraId="4470A3AC">
      <w:pPr>
        <w:spacing w:line="360" w:lineRule="auto"/>
        <w:ind w:firstLine="549" w:firstLineChars="229"/>
        <w:rPr>
          <w:rFonts w:ascii="宋体" w:hAnsi="宋体" w:cs="宋体"/>
          <w:color w:val="auto"/>
          <w:sz w:val="24"/>
          <w:highlight w:val="none"/>
        </w:rPr>
      </w:pPr>
    </w:p>
    <w:p w14:paraId="481018EB">
      <w:pPr>
        <w:spacing w:line="360" w:lineRule="auto"/>
        <w:ind w:firstLine="549" w:firstLineChars="229"/>
        <w:rPr>
          <w:rFonts w:ascii="宋体" w:hAnsi="宋体" w:cs="宋体"/>
          <w:color w:val="auto"/>
          <w:sz w:val="24"/>
          <w:highlight w:val="none"/>
        </w:rPr>
      </w:pPr>
    </w:p>
    <w:p w14:paraId="70589CF8">
      <w:pPr>
        <w:spacing w:line="360" w:lineRule="auto"/>
        <w:ind w:firstLine="549" w:firstLineChars="229"/>
        <w:rPr>
          <w:rFonts w:ascii="宋体" w:hAnsi="宋体" w:cs="宋体"/>
          <w:color w:val="auto"/>
          <w:sz w:val="24"/>
          <w:highlight w:val="none"/>
        </w:rPr>
      </w:pPr>
    </w:p>
    <w:p w14:paraId="603A0FEC">
      <w:pPr>
        <w:spacing w:line="360" w:lineRule="auto"/>
        <w:rPr>
          <w:rFonts w:ascii="宋体" w:hAnsi="宋体" w:cs="宋体"/>
          <w:color w:val="auto"/>
          <w:sz w:val="24"/>
          <w:highlight w:val="none"/>
        </w:rPr>
      </w:pPr>
    </w:p>
    <w:p w14:paraId="2F0A1107">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29822"/>
      <w:bookmarkEnd w:id="4"/>
      <w:bookmarkStart w:id="5" w:name="_Hlt74649545"/>
      <w:bookmarkEnd w:id="5"/>
      <w:bookmarkStart w:id="6" w:name="_Hlt74707423"/>
      <w:bookmarkEnd w:id="6"/>
      <w:bookmarkStart w:id="7" w:name="_Hlt74728647"/>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DFE0D8F">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24A5C450">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杭州市钱塘区金沙湖实验学校2025年足球场改造工程</w:t>
      </w:r>
      <w:r>
        <w:rPr>
          <w:rFonts w:hint="eastAsia" w:ascii="宋体" w:hAnsi="宋体" w:cs="宋体"/>
          <w:color w:val="auto"/>
          <w:sz w:val="24"/>
          <w:highlight w:val="none"/>
        </w:rPr>
        <w:t>采购项目的潜在供应商应在政采云平台（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7"/>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2392456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EBA5E56">
      <w:pPr>
        <w:snapToGrid w:val="0"/>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QTCG-CS-2025-038</w:t>
      </w:r>
      <w:r>
        <w:rPr>
          <w:rFonts w:hint="eastAsia" w:ascii="宋体" w:hAnsi="宋体" w:cs="宋体"/>
          <w:color w:val="auto"/>
          <w:sz w:val="24"/>
          <w:highlight w:val="none"/>
          <w:lang w:val="en-US" w:eastAsia="zh-CN"/>
        </w:rPr>
        <w:t xml:space="preserve">  </w:t>
      </w:r>
    </w:p>
    <w:p w14:paraId="6750DF54">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杭州市钱塘区金沙湖实验学校2025年足球场改造工程</w:t>
      </w:r>
    </w:p>
    <w:p w14:paraId="302E108A">
      <w:pPr>
        <w:snapToGrid w:val="0"/>
        <w:spacing w:line="360" w:lineRule="auto"/>
        <w:ind w:firstLine="482" w:firstLineChars="200"/>
        <w:rPr>
          <w:rFonts w:hint="default" w:ascii="仿宋" w:hAnsi="仿宋" w:eastAsia="仿宋" w:cs="仿宋"/>
          <w:b/>
          <w:bCs/>
          <w:i w:val="0"/>
          <w:iCs w:val="0"/>
          <w:color w:val="auto"/>
          <w:kern w:val="2"/>
          <w:sz w:val="24"/>
          <w:szCs w:val="24"/>
          <w:highlight w:val="none"/>
          <w:u w:val="none"/>
          <w:lang w:val="en-US" w:eastAsia="zh-CN" w:bidi="ar"/>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2000000</w:t>
      </w:r>
      <w:r>
        <w:rPr>
          <w:rFonts w:hint="eastAsia" w:ascii="宋体" w:hAnsi="宋体" w:cs="宋体"/>
          <w:b/>
          <w:color w:val="auto"/>
          <w:sz w:val="24"/>
          <w:highlight w:val="none"/>
          <w:lang w:eastAsia="zh-CN"/>
        </w:rPr>
        <w:t>（本项目</w:t>
      </w:r>
      <w:r>
        <w:rPr>
          <w:rFonts w:hint="eastAsia" w:ascii="宋体" w:hAnsi="宋体" w:cs="宋体"/>
          <w:b/>
          <w:color w:val="auto"/>
          <w:sz w:val="24"/>
          <w:highlight w:val="none"/>
          <w:lang w:val="en-US" w:eastAsia="zh-CN"/>
        </w:rPr>
        <w:t>工程预算审核</w:t>
      </w:r>
      <w:r>
        <w:rPr>
          <w:rFonts w:hint="eastAsia" w:ascii="宋体" w:hAnsi="宋体" w:cs="宋体"/>
          <w:b/>
          <w:color w:val="auto"/>
          <w:sz w:val="24"/>
          <w:highlight w:val="none"/>
          <w:lang w:eastAsia="zh-CN"/>
        </w:rPr>
        <w:t>价为</w:t>
      </w:r>
      <w:r>
        <w:rPr>
          <w:rFonts w:hint="eastAsia" w:ascii="宋体" w:hAnsi="宋体" w:cs="宋体"/>
          <w:b/>
          <w:color w:val="auto"/>
          <w:sz w:val="24"/>
          <w:highlight w:val="none"/>
          <w:lang w:val="en-US" w:eastAsia="zh-CN"/>
        </w:rPr>
        <w:t>2293082元</w:t>
      </w:r>
      <w:r>
        <w:rPr>
          <w:rFonts w:hint="eastAsia" w:ascii="宋体" w:hAnsi="宋体" w:cs="宋体"/>
          <w:b/>
          <w:color w:val="auto"/>
          <w:sz w:val="24"/>
          <w:highlight w:val="none"/>
          <w:lang w:eastAsia="zh-CN"/>
        </w:rPr>
        <w:t>）</w:t>
      </w:r>
    </w:p>
    <w:p w14:paraId="023A5CBD">
      <w:pPr>
        <w:snapToGrid w:val="0"/>
        <w:spacing w:line="360" w:lineRule="auto"/>
        <w:ind w:firstLine="482" w:firstLineChars="200"/>
        <w:rPr>
          <w:rFonts w:hint="default" w:ascii="宋体" w:hAnsi="宋体" w:cs="宋体"/>
          <w:color w:val="auto"/>
          <w:sz w:val="24"/>
          <w:highlight w:val="none"/>
          <w:lang w:val="en-US"/>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 xml:space="preserve">1994981  </w:t>
      </w:r>
    </w:p>
    <w:p w14:paraId="26749AD4">
      <w:pPr>
        <w:pStyle w:val="16"/>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
          <w:bCs w:val="0"/>
          <w:snapToGrid/>
          <w:color w:val="auto"/>
          <w:kern w:val="2"/>
          <w:sz w:val="24"/>
          <w:szCs w:val="24"/>
          <w:highlight w:val="none"/>
          <w:lang w:eastAsia="zh-CN"/>
        </w:rPr>
        <w:t>杭州市钱塘区金沙湖实验学校2025年足球场改造工程（政府采购工程）</w:t>
      </w:r>
      <w:r>
        <w:rPr>
          <w:rFonts w:hint="eastAsia" w:hAnsi="宋体" w:cs="宋体"/>
          <w:bCs/>
          <w:snapToGrid/>
          <w:color w:val="auto"/>
          <w:kern w:val="2"/>
          <w:sz w:val="24"/>
          <w:szCs w:val="24"/>
          <w:highlight w:val="none"/>
        </w:rPr>
        <w:t>主要内容：</w:t>
      </w:r>
      <w:r>
        <w:rPr>
          <w:rFonts w:hint="eastAsia" w:hAnsi="宋体" w:cs="宋体"/>
          <w:color w:val="auto"/>
          <w:sz w:val="24"/>
          <w:highlight w:val="none"/>
          <w:lang w:eastAsia="zh-CN"/>
        </w:rPr>
        <w:t>杭州市钱塘区金沙湖实验学校2025年足球场改造工程</w:t>
      </w:r>
      <w:r>
        <w:rPr>
          <w:rFonts w:hint="eastAsia" w:hAnsi="宋体" w:cs="宋体"/>
          <w:bCs/>
          <w:snapToGrid/>
          <w:color w:val="auto"/>
          <w:kern w:val="2"/>
          <w:sz w:val="24"/>
          <w:szCs w:val="24"/>
          <w:highlight w:val="none"/>
        </w:rPr>
        <w:t>的竞争性磋商文件、工程量清单及施工图范围内的所有内容。详见采购文件第三部分采购需求。</w:t>
      </w:r>
    </w:p>
    <w:p w14:paraId="2EBA4CD1">
      <w:pPr>
        <w:pStyle w:val="133"/>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color w:val="auto"/>
          <w:sz w:val="24"/>
          <w:szCs w:val="24"/>
          <w:highlight w:val="none"/>
          <w:lang w:val="en-US" w:eastAsia="zh-CN"/>
        </w:rPr>
        <w:t>35日历天（满足整体工程进度需要）</w:t>
      </w:r>
      <w:r>
        <w:rPr>
          <w:rFonts w:hint="eastAsia" w:hAnsi="宋体" w:cs="宋体"/>
          <w:bCs/>
          <w:snapToGrid/>
          <w:color w:val="auto"/>
          <w:kern w:val="2"/>
          <w:sz w:val="24"/>
          <w:szCs w:val="24"/>
          <w:highlight w:val="none"/>
        </w:rPr>
        <w:t>。</w:t>
      </w:r>
    </w:p>
    <w:p w14:paraId="44DC73BC">
      <w:pPr>
        <w:pStyle w:val="16"/>
        <w:spacing w:line="360" w:lineRule="auto"/>
        <w:ind w:firstLine="482" w:firstLineChars="200"/>
        <w:rPr>
          <w:rFonts w:hAnsi="宋体" w:cs="宋体"/>
          <w:color w:val="auto"/>
          <w:kern w:val="0"/>
          <w:sz w:val="24"/>
          <w:highlight w:val="none"/>
        </w:rPr>
      </w:pPr>
      <w:r>
        <w:rPr>
          <w:rFonts w:hint="eastAsia" w:hAnsi="宋体" w:cs="宋体"/>
          <w:b/>
          <w:color w:val="auto"/>
          <w:sz w:val="24"/>
          <w:highlight w:val="none"/>
        </w:rPr>
        <w:t>本项目接受联合体：</w:t>
      </w: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Wingdings" w:hAnsi="Wingdings" w:eastAsia="宋体" w:cs="宋体"/>
              <w:snapToGrid w:val="0"/>
              <w:color w:val="auto"/>
              <w:kern w:val="0"/>
              <w:sz w:val="24"/>
              <w:szCs w:val="20"/>
              <w:highlight w:val="none"/>
              <w:lang w:val="en-US" w:eastAsia="zh-CN" w:bidi="ar-SA"/>
            </w:rPr>
            <w:t>þ</w:t>
          </w:r>
        </w:sdtContent>
      </w:sdt>
      <w:r>
        <w:rPr>
          <w:rFonts w:hint="eastAsia" w:hAnsi="宋体" w:cs="宋体"/>
          <w:b/>
          <w:color w:val="auto"/>
          <w:sz w:val="24"/>
          <w:highlight w:val="none"/>
        </w:rPr>
        <w:t>是，</w:t>
      </w:r>
      <w:sdt>
        <w:sdtPr>
          <w:rPr>
            <w:rFonts w:hint="eastAsia" w:hAnsi="宋体" w:cs="宋体"/>
            <w:color w:val="auto"/>
            <w:kern w:val="0"/>
            <w:sz w:val="24"/>
            <w:highlight w:val="none"/>
          </w:rPr>
          <w:id w:val="-1765526721"/>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int="eastAsia" w:ascii="MS Gothic" w:hAnsi="MS Gothic" w:eastAsia="宋体" w:cs="宋体"/>
              <w:snapToGrid w:val="0"/>
              <w:color w:val="auto"/>
              <w:kern w:val="0"/>
              <w:sz w:val="24"/>
              <w:szCs w:val="20"/>
              <w:highlight w:val="none"/>
              <w:lang w:val="en-US" w:eastAsia="zh-CN" w:bidi="ar-SA"/>
            </w:rPr>
            <w:t>☐</w:t>
          </w:r>
        </w:sdtContent>
      </w:sdt>
      <w:r>
        <w:rPr>
          <w:rFonts w:hint="eastAsia" w:hAnsi="宋体" w:cs="宋体"/>
          <w:b/>
          <w:color w:val="auto"/>
          <w:sz w:val="24"/>
          <w:highlight w:val="none"/>
        </w:rPr>
        <w:t>否</w:t>
      </w:r>
      <w:r>
        <w:rPr>
          <w:rFonts w:hint="eastAsia" w:hAnsi="宋体" w:cs="宋体"/>
          <w:color w:val="auto"/>
          <w:kern w:val="0"/>
          <w:sz w:val="24"/>
          <w:highlight w:val="none"/>
        </w:rPr>
        <w:t>，不接受联合体理由：</w:t>
      </w:r>
      <w:r>
        <w:rPr>
          <w:rFonts w:hint="eastAsia" w:hAnsi="宋体" w:cs="宋体"/>
          <w:color w:val="auto"/>
          <w:kern w:val="0"/>
          <w:sz w:val="24"/>
          <w:highlight w:val="none"/>
          <w:lang w:val="en-US" w:eastAsia="zh-CN"/>
        </w:rPr>
        <w:t xml:space="preserve">  </w:t>
      </w:r>
      <w:r>
        <w:rPr>
          <w:rFonts w:hint="eastAsia" w:hAnsi="宋体" w:cs="宋体"/>
          <w:color w:val="auto"/>
          <w:kern w:val="0"/>
          <w:sz w:val="24"/>
          <w:highlight w:val="none"/>
        </w:rPr>
        <w:t>。</w:t>
      </w:r>
    </w:p>
    <w:p w14:paraId="57749E05">
      <w:pPr>
        <w:pStyle w:val="133"/>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6E85B87E">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57DC9D0E">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4BAB110D">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以联合体形式参与的，提供联合协议(供应商不以联合体形式参与的，则不需要提供) ；</w:t>
      </w:r>
    </w:p>
    <w:p w14:paraId="079A2D9C">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8EC21D3">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615BEAF5">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02470430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03FAC3DF">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92473058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1F8AA340">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115260493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E91D64D">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8560779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5BECDAE">
      <w:pPr>
        <w:tabs>
          <w:tab w:val="left" w:pos="840"/>
        </w:tabs>
        <w:snapToGrid w:val="0"/>
        <w:spacing w:line="360" w:lineRule="auto"/>
        <w:ind w:firstLine="480" w:firstLineChars="200"/>
        <w:rPr>
          <w:rFonts w:hint="eastAsia" w:ascii="宋体" w:hAnsi="宋体" w:eastAsia="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如果供应商本身提供所有标的均由中小企业承建，视同符合</w:t>
      </w:r>
      <w:r>
        <w:rPr>
          <w:rFonts w:hint="eastAsia" w:ascii="宋体" w:hAnsi="宋体" w:eastAsia="宋体" w:cs="宋体"/>
          <w:color w:val="auto"/>
          <w:sz w:val="24"/>
          <w:highlight w:val="none"/>
        </w:rPr>
        <w:t>了资格条件，无需再向中小企业分包，无需提供分包意向协议；</w:t>
      </w:r>
    </w:p>
    <w:p w14:paraId="2AD20A64">
      <w:pPr>
        <w:spacing w:line="360" w:lineRule="auto"/>
        <w:ind w:firstLine="482" w:firstLineChars="200"/>
        <w:rPr>
          <w:rFonts w:hint="eastAsia" w:ascii="宋体" w:hAnsi="宋体" w:eastAsia="宋体" w:cs="宋体"/>
          <w:color w:val="0000FF"/>
          <w:sz w:val="24"/>
          <w:highlight w:val="yellow"/>
        </w:rPr>
      </w:pPr>
      <w:r>
        <w:rPr>
          <w:rFonts w:hint="eastAsia" w:ascii="宋体" w:hAnsi="宋体" w:cs="宋体"/>
          <w:b/>
          <w:bCs/>
          <w:color w:val="auto"/>
          <w:sz w:val="24"/>
          <w:highlight w:val="none"/>
          <w:lang w:val="en-US" w:eastAsia="zh-CN"/>
        </w:rPr>
        <w:t>4.</w:t>
      </w:r>
      <w:r>
        <w:rPr>
          <w:rFonts w:hint="eastAsia" w:ascii="宋体" w:hAnsi="宋体" w:eastAsia="宋体" w:cs="宋体"/>
          <w:b/>
          <w:bCs/>
          <w:color w:val="auto"/>
          <w:sz w:val="24"/>
          <w:highlight w:val="none"/>
        </w:rPr>
        <w:t>本项目的特定资格要求：</w:t>
      </w:r>
      <w:sdt>
        <w:sdtPr>
          <w:rPr>
            <w:rFonts w:hint="eastAsia" w:ascii="宋体" w:hAnsi="宋体" w:cs="宋体"/>
            <w:color w:val="auto"/>
            <w:kern w:val="0"/>
            <w:sz w:val="24"/>
            <w:highlight w:val="none"/>
          </w:rPr>
          <w:id w:val="147467038"/>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sz w:val="24"/>
          <w:highlight w:val="none"/>
        </w:rPr>
        <w:t>无；</w:t>
      </w:r>
    </w:p>
    <w:p w14:paraId="579880A8">
      <w:pPr>
        <w:tabs>
          <w:tab w:val="left" w:pos="840"/>
        </w:tabs>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5.单位负责人为同一人或者存在直接控股、管理</w:t>
      </w:r>
      <w:r>
        <w:rPr>
          <w:rFonts w:hint="eastAsia" w:ascii="宋体" w:hAnsi="宋体" w:cs="宋体"/>
          <w:color w:val="auto"/>
          <w:sz w:val="24"/>
          <w:highlight w:val="none"/>
        </w:rPr>
        <w:t>关系的不同供应商，不得参加同一合同项下的政府采购活动；为采购项目提供整体设计、规范编制或者项目管理、监理、检测等服务后不得再参加该采购项目的其他采购活动。</w:t>
      </w:r>
    </w:p>
    <w:p w14:paraId="242E661A">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743E7A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395199D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61970481">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4E70AD4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6B351CA3">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66EFF7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005B75A1">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7E7CF57">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7220B2A6">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18</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9</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 xml:space="preserve"> </w:t>
      </w:r>
    </w:p>
    <w:p w14:paraId="5EDC79F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6958A1A3">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04BF070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48CEF6AA">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4BE9FAB">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14:paraId="2DC3263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8BAACC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57BEE2B8">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3547103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（1）需要落实的政府采购政策：包括节约资源、保护环境、支持创新、促进中小企业发展等。详见采购文件的第二部分总则。</w:t>
      </w:r>
    </w:p>
    <w:p w14:paraId="39E16B0E">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采购机构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w:t>
      </w:r>
    </w:p>
    <w:p w14:paraId="0EF2CCC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（3）采购文件公告期限与竞争性磋商公告的公告期限一致。</w:t>
      </w:r>
    </w:p>
    <w:p w14:paraId="1620A669">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99C19A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1.采购人信息</w:t>
      </w:r>
    </w:p>
    <w:p w14:paraId="5CDBC8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 xml:space="preserve"> </w:t>
      </w:r>
    </w:p>
    <w:p w14:paraId="5C1213D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color w:val="auto"/>
          <w:sz w:val="24"/>
          <w:highlight w:val="none"/>
          <w:lang w:val="en-US" w:eastAsia="zh-CN"/>
        </w:rPr>
        <w:t>杭州市钱塘区智格路168号</w:t>
      </w:r>
      <w:r>
        <w:rPr>
          <w:rFonts w:hint="eastAsia" w:ascii="宋体" w:hAnsi="宋体" w:cs="宋体"/>
          <w:color w:val="auto"/>
          <w:sz w:val="24"/>
          <w:highlight w:val="none"/>
        </w:rPr>
        <w:t xml:space="preserve">    </w:t>
      </w:r>
    </w:p>
    <w:p w14:paraId="065CF6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    真： /</w:t>
      </w:r>
    </w:p>
    <w:p w14:paraId="7EB501F5">
      <w:pPr>
        <w:snapToGrid w:val="0"/>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 xml:space="preserve">邹莉 </w:t>
      </w:r>
    </w:p>
    <w:p w14:paraId="7800F4E6">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：15068195483</w:t>
      </w:r>
    </w:p>
    <w:p w14:paraId="3015FC8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质疑联系人：魏青利</w:t>
      </w:r>
    </w:p>
    <w:p w14:paraId="74D613DF">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质疑联系方式：13336072007</w:t>
      </w:r>
      <w:r>
        <w:rPr>
          <w:rFonts w:hint="eastAsia" w:ascii="宋体" w:hAnsi="宋体" w:cs="宋体"/>
          <w:color w:val="auto"/>
          <w:sz w:val="24"/>
          <w:highlight w:val="none"/>
          <w:lang w:val="en-US" w:eastAsia="zh-CN"/>
        </w:rPr>
        <w:t xml:space="preserve"> </w:t>
      </w:r>
    </w:p>
    <w:p w14:paraId="0FACF2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45E58E0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名    称：</w:t>
      </w:r>
      <w:r>
        <w:rPr>
          <w:rFonts w:hint="eastAsia" w:ascii="宋体" w:hAnsi="宋体" w:cs="宋体"/>
          <w:color w:val="auto"/>
          <w:sz w:val="24"/>
          <w:highlight w:val="none"/>
          <w:lang w:val="en-US" w:eastAsia="zh-CN"/>
        </w:rPr>
        <w:t>浙江省房地产管理咨询有限公司</w:t>
      </w:r>
    </w:p>
    <w:p w14:paraId="1E508272">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地    址：杭州市拱墅区绍兴路538号三立时代广场1206室 </w:t>
      </w:r>
    </w:p>
    <w:p w14:paraId="7AB7DE7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传    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14:paraId="3AF585C7">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项目联系人（询问）：伍红仙         </w:t>
      </w:r>
    </w:p>
    <w:p w14:paraId="3E2483F0">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项目联系方式（询问）：13357106093/18868089351</w:t>
      </w:r>
    </w:p>
    <w:p w14:paraId="1187E76F">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赵红梅</w:t>
      </w:r>
      <w:r>
        <w:rPr>
          <w:rFonts w:hint="eastAsia" w:ascii="宋体" w:hAnsi="宋体" w:cs="宋体"/>
          <w:color w:val="auto"/>
          <w:sz w:val="24"/>
          <w:highlight w:val="none"/>
        </w:rPr>
        <w:t xml:space="preserve">           </w:t>
      </w:r>
    </w:p>
    <w:p w14:paraId="15B0BECB">
      <w:pPr>
        <w:snapToGrid w:val="0"/>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质疑联系方</w:t>
      </w:r>
      <w:r>
        <w:rPr>
          <w:rFonts w:hint="eastAsia" w:ascii="宋体" w:hAnsi="宋体" w:eastAsia="宋体" w:cs="宋体"/>
          <w:color w:val="auto"/>
          <w:sz w:val="24"/>
          <w:highlight w:val="none"/>
        </w:rPr>
        <w:t>式：13757196173</w:t>
      </w:r>
    </w:p>
    <w:p w14:paraId="090DAE9D">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 同级政府采购监督管理</w:t>
      </w:r>
      <w:r>
        <w:rPr>
          <w:rFonts w:hint="eastAsia" w:ascii="宋体" w:hAnsi="宋体" w:cs="宋体"/>
          <w:color w:val="auto"/>
          <w:sz w:val="24"/>
          <w:highlight w:val="none"/>
        </w:rPr>
        <w:t xml:space="preserve">部门            </w:t>
      </w:r>
    </w:p>
    <w:p w14:paraId="0973243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称：杭州市钱塘区财政局、浙江省政府采购行政裁决服务中心（杭州） </w:t>
      </w:r>
    </w:p>
    <w:p w14:paraId="4CD5B06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址：杭州市上城区清泰街549号城建综合大楼11楼（快递仅限ems或顺丰）</w:t>
      </w:r>
    </w:p>
    <w:p w14:paraId="02206304">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 xml:space="preserve">  传    真：/</w:t>
      </w:r>
    </w:p>
    <w:p w14:paraId="19B2D80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：匡老师</w:t>
      </w:r>
    </w:p>
    <w:p w14:paraId="1A791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监督投诉电话：0571-87807798</w:t>
      </w:r>
    </w:p>
    <w:p w14:paraId="5EADB4A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w:t>
      </w:r>
    </w:p>
    <w:p w14:paraId="2D05FF7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若对项目采购电子交易系统操作有疑问，可登录政采云（https://www.zcygov.cn/），点击右侧咨询小采，获取采小蜜智能服务管家帮助，或拨打政采云服务热线400-881-7190获取热线服务帮助。</w:t>
      </w:r>
    </w:p>
    <w:p w14:paraId="3F229937">
      <w:pPr>
        <w:snapToGrid w:val="0"/>
        <w:spacing w:line="360" w:lineRule="auto"/>
        <w:ind w:firstLine="480" w:firstLineChars="200"/>
        <w:rPr>
          <w:rFonts w:ascii="宋体" w:hAnsi="宋体" w:cs="宋体"/>
          <w:color w:val="auto"/>
          <w:sz w:val="24"/>
          <w:highlight w:val="none"/>
        </w:rPr>
        <w:sectPr>
          <w:headerReference r:id="rId4" w:type="first"/>
          <w:footerReference r:id="rId7" w:type="first"/>
          <w:headerReference r:id="rId3" w:type="default"/>
          <w:footerReference r:id="rId5" w:type="default"/>
          <w:footerReference r:id="rId6" w:type="even"/>
          <w:pgSz w:w="11906" w:h="16838"/>
          <w:pgMar w:top="1440" w:right="1080" w:bottom="1440" w:left="1080" w:header="851" w:footer="992" w:gutter="0"/>
          <w:cols w:space="720" w:num="1"/>
          <w:titlePg/>
          <w:docGrid w:linePitch="312" w:charSpace="0"/>
        </w:sectPr>
      </w:pPr>
      <w:r>
        <w:rPr>
          <w:rFonts w:hint="eastAsia" w:ascii="宋体" w:hAnsi="宋体" w:cs="宋体"/>
          <w:color w:val="auto"/>
          <w:sz w:val="24"/>
          <w:highlight w:val="none"/>
        </w:rPr>
        <w:t>CA问题联系电话（人工）：汇信CA 400-888-4636；天谷CA 400-087-8198。</w:t>
      </w:r>
    </w:p>
    <w:p w14:paraId="05EB8361">
      <w:pPr>
        <w:pStyle w:val="36"/>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37AF7F92">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0FE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14" w:type="dxa"/>
          </w:tcPr>
          <w:p w14:paraId="5638089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CDB2F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01275AF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BD09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52042F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5F2EAF2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0F738220">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4BD1D5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07882FE0">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Merge w:val="restart"/>
            <w:vAlign w:val="center"/>
          </w:tcPr>
          <w:p w14:paraId="399623C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1F366235">
            <w:pPr>
              <w:pStyle w:val="4"/>
              <w:rPr>
                <w:rFonts w:ascii="宋体" w:hAnsi="宋体" w:eastAsia="宋体" w:cs="宋体"/>
                <w:color w:val="auto"/>
                <w:highlight w:val="none"/>
                <w:lang w:val="en-US"/>
              </w:rPr>
            </w:pPr>
            <w:r>
              <w:rPr>
                <w:rFonts w:hint="eastAsia" w:ascii="宋体" w:hAnsi="宋体" w:cs="宋体"/>
                <w:color w:val="auto"/>
                <w:kern w:val="0"/>
                <w:sz w:val="24"/>
                <w:highlight w:val="none"/>
              </w:rPr>
              <w:t>（</w:t>
            </w:r>
            <w:r>
              <w:rPr>
                <w:rFonts w:hint="eastAsia" w:ascii="宋体" w:hAnsi="宋体" w:eastAsia="宋体" w:cs="宋体"/>
                <w:color w:val="auto"/>
                <w:kern w:val="0"/>
                <w:sz w:val="24"/>
                <w:highlight w:val="none"/>
              </w:rPr>
              <w:t>1）标的：</w:t>
            </w:r>
            <w:r>
              <w:rPr>
                <w:rFonts w:hint="eastAsia" w:ascii="宋体" w:hAnsi="宋体" w:eastAsia="宋体" w:cs="宋体"/>
                <w:color w:val="auto"/>
                <w:kern w:val="0"/>
                <w:sz w:val="24"/>
                <w:highlight w:val="none"/>
                <w:u w:val="single"/>
                <w:lang w:eastAsia="zh-CN"/>
              </w:rPr>
              <w:t>杭州市钱塘区金沙湖实验学校2025年足球场改造工程</w:t>
            </w:r>
            <w:r>
              <w:rPr>
                <w:rFonts w:hint="eastAsia" w:ascii="宋体" w:hAnsi="宋体" w:eastAsia="宋体" w:cs="宋体"/>
                <w:color w:val="auto"/>
                <w:kern w:val="0"/>
                <w:sz w:val="24"/>
                <w:highlight w:val="none"/>
              </w:rPr>
              <w:t>，属于</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u w:val="single"/>
                <w:lang w:val="en-US" w:eastAsia="zh-CN"/>
              </w:rPr>
              <w:t>建筑业</w:t>
            </w:r>
            <w:r>
              <w:rPr>
                <w:rFonts w:hint="eastAsia" w:ascii="宋体" w:hAnsi="宋体" w:eastAsia="宋体" w:cs="宋体"/>
                <w:color w:val="auto"/>
                <w:kern w:val="0"/>
                <w:sz w:val="24"/>
                <w:highlight w:val="none"/>
              </w:rPr>
              <w:t>行业；</w:t>
            </w:r>
          </w:p>
        </w:tc>
      </w:tr>
      <w:tr w14:paraId="2D218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00C66678">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6C5A0DC6">
            <w:pPr>
              <w:snapToGrid w:val="0"/>
              <w:spacing w:line="360" w:lineRule="auto"/>
              <w:jc w:val="center"/>
              <w:rPr>
                <w:rFonts w:hint="eastAsia" w:ascii="宋体" w:hAnsi="宋体" w:cs="宋体"/>
                <w:b/>
                <w:color w:val="auto"/>
                <w:sz w:val="24"/>
                <w:highlight w:val="none"/>
              </w:rPr>
            </w:pPr>
          </w:p>
        </w:tc>
        <w:tc>
          <w:tcPr>
            <w:tcW w:w="6927" w:type="dxa"/>
            <w:vAlign w:val="center"/>
          </w:tcPr>
          <w:p w14:paraId="28688D84">
            <w:pPr>
              <w:pStyle w:val="4"/>
              <w:ind w:left="0" w:leftChars="0" w:firstLine="482"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根据《关于印发中小企业划型标准规定的通知》（工信部联企业〔2011〕300号）第四条第（三）项规定：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6F81A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E2AEBCA">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0E920D23">
            <w:pPr>
              <w:snapToGrid w:val="0"/>
              <w:spacing w:line="360" w:lineRule="auto"/>
              <w:jc w:val="center"/>
              <w:rPr>
                <w:rFonts w:hint="eastAsia" w:ascii="宋体" w:hAnsi="宋体" w:cs="宋体"/>
                <w:b/>
                <w:color w:val="auto"/>
                <w:sz w:val="24"/>
                <w:highlight w:val="none"/>
              </w:rPr>
            </w:pPr>
          </w:p>
        </w:tc>
        <w:tc>
          <w:tcPr>
            <w:tcW w:w="6927" w:type="dxa"/>
            <w:vAlign w:val="center"/>
          </w:tcPr>
          <w:p w14:paraId="516FEECE">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（1）投标人填写中小企业声明函时，标的为</w:t>
            </w:r>
            <w:r>
              <w:rPr>
                <w:rFonts w:hint="eastAsia" w:ascii="宋体" w:hAnsi="宋体" w:cs="宋体"/>
                <w:b/>
                <w:bCs/>
                <w:color w:val="auto"/>
                <w:kern w:val="0"/>
                <w:sz w:val="24"/>
                <w:highlight w:val="none"/>
                <w:u w:val="single"/>
                <w:lang w:eastAsia="zh-CN"/>
              </w:rPr>
              <w:t>杭州市钱塘区金沙湖实验学校2025年足球场改造工程</w:t>
            </w:r>
            <w:r>
              <w:rPr>
                <w:rFonts w:hint="eastAsia" w:ascii="宋体" w:hAnsi="宋体" w:eastAsia="宋体" w:cs="宋体"/>
                <w:color w:val="auto"/>
                <w:kern w:val="0"/>
                <w:sz w:val="24"/>
                <w:highlight w:val="none"/>
              </w:rPr>
              <w:t>，所属行业为</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p>
          <w:p w14:paraId="35485224">
            <w:pPr>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（2）从业人员、营业收入、资产总额填报上一年度数据，无上一年度数据的新成立企业可不填报；</w:t>
            </w:r>
          </w:p>
          <w:p w14:paraId="514D5479">
            <w:pPr>
              <w:pStyle w:val="4"/>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（3）中型企业、小型企业、微型企业等3种企业类型，结合以上数据，依据《中小企业划型标准规定》（工信部联企业〔2011〕300号）确定的</w:t>
            </w:r>
            <w:r>
              <w:rPr>
                <w:rFonts w:hint="eastAsia" w:ascii="宋体" w:hAnsi="宋体" w:eastAsia="宋体" w:cs="宋体"/>
                <w:b/>
                <w:bCs/>
                <w:color w:val="auto"/>
                <w:kern w:val="0"/>
                <w:sz w:val="24"/>
                <w:highlight w:val="none"/>
                <w:u w:val="single"/>
              </w:rPr>
              <w:t>建筑业</w:t>
            </w:r>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u w:val="single"/>
              </w:rPr>
              <w:t>填写时应明确是</w:t>
            </w:r>
            <w:r>
              <w:rPr>
                <w:rFonts w:hint="eastAsia" w:ascii="宋体" w:hAnsi="宋体" w:eastAsia="宋体" w:cs="宋体"/>
                <w:b/>
                <w:bCs/>
                <w:color w:val="auto"/>
                <w:kern w:val="0"/>
                <w:sz w:val="24"/>
                <w:highlight w:val="none"/>
                <w:u w:val="single"/>
                <w:lang w:val="en-US" w:eastAsia="zh-CN"/>
              </w:rPr>
              <w:t>中型或</w:t>
            </w:r>
            <w:r>
              <w:rPr>
                <w:rFonts w:hint="eastAsia" w:ascii="宋体" w:hAnsi="宋体" w:eastAsia="宋体" w:cs="宋体"/>
                <w:b/>
                <w:bCs/>
                <w:color w:val="auto"/>
                <w:kern w:val="0"/>
                <w:sz w:val="24"/>
                <w:highlight w:val="none"/>
                <w:u w:val="single"/>
              </w:rPr>
              <w:t>小型或微型</w:t>
            </w:r>
            <w:r>
              <w:rPr>
                <w:rFonts w:hint="eastAsia" w:ascii="宋体" w:hAnsi="宋体" w:eastAsia="宋体" w:cs="宋体"/>
                <w:color w:val="auto"/>
                <w:kern w:val="0"/>
                <w:sz w:val="24"/>
                <w:highlight w:val="none"/>
              </w:rPr>
              <w:t>。</w:t>
            </w:r>
          </w:p>
        </w:tc>
      </w:tr>
      <w:tr w14:paraId="3EF0C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CB3F81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0FDDDD7C">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46A85738">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8284257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6E763ADB">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5285282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B992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7CCB91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2A1CDD2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7BBD54D">
            <w:pPr>
              <w:spacing w:line="360" w:lineRule="auto"/>
              <w:rPr>
                <w:rFonts w:hint="eastAsia" w:ascii="宋体" w:hAnsi="宋体" w:eastAsia="宋体" w:cs="宋体"/>
                <w:color w:val="auto"/>
                <w:sz w:val="24"/>
                <w:highlight w:val="none"/>
              </w:rPr>
            </w:pPr>
            <w:sdt>
              <w:sdtPr>
                <w:rPr>
                  <w:rFonts w:hint="eastAsia" w:ascii="仿宋_GB2312" w:hAnsi="仿宋" w:eastAsia="仿宋_GB2312" w:cs="Arial"/>
                  <w:color w:val="auto"/>
                  <w:kern w:val="0"/>
                  <w:sz w:val="24"/>
                  <w:highlight w:val="none"/>
                </w:rPr>
                <w:id w:val="147470335"/>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69939"/>
                <w:showingPlcHdr/>
              </w:sdtPr>
              <w:sdtEndPr>
                <w:rPr>
                  <w:rFonts w:hint="eastAsia" w:ascii="宋体" w:hAnsi="宋体" w:eastAsia="宋体" w:cs="宋体"/>
                  <w:color w:val="auto"/>
                  <w:kern w:val="0"/>
                  <w:sz w:val="24"/>
                  <w:highlight w:val="none"/>
                </w:rPr>
              </w:sdtEndPr>
              <w:sdtContent/>
            </w:sdt>
            <w:r>
              <w:rPr>
                <w:rFonts w:hint="eastAsia" w:ascii="宋体" w:hAnsi="宋体" w:eastAsia="宋体" w:cs="宋体"/>
                <w:color w:val="auto"/>
                <w:kern w:val="0"/>
                <w:sz w:val="24"/>
                <w:highlight w:val="none"/>
              </w:rPr>
              <w:t xml:space="preserve"> A</w:t>
            </w:r>
            <w:r>
              <w:rPr>
                <w:rFonts w:hint="eastAsia" w:ascii="宋体" w:hAnsi="宋体" w:eastAsia="宋体" w:cs="宋体"/>
                <w:color w:val="auto"/>
                <w:sz w:val="24"/>
                <w:highlight w:val="none"/>
              </w:rPr>
              <w:t>同意将非主体、非关键性的</w:t>
            </w:r>
            <w:r>
              <w:rPr>
                <w:rFonts w:hint="eastAsia" w:ascii="宋体" w:hAnsi="宋体" w:cs="宋体"/>
                <w:color w:val="auto"/>
                <w:sz w:val="24"/>
                <w:highlight w:val="none"/>
                <w:u w:val="single"/>
                <w:lang w:val="en-US" w:eastAsia="zh-CN"/>
              </w:rPr>
              <w:t xml:space="preserve"> 施工劳务 </w:t>
            </w:r>
            <w:r>
              <w:rPr>
                <w:rFonts w:hint="eastAsia" w:ascii="宋体" w:hAnsi="宋体" w:eastAsia="宋体" w:cs="宋体"/>
                <w:color w:val="auto"/>
                <w:sz w:val="24"/>
                <w:highlight w:val="none"/>
              </w:rPr>
              <w:t>工作分包。</w:t>
            </w:r>
          </w:p>
          <w:p w14:paraId="6DDF226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47728692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78966"/>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sdt>
                  <w:sdtPr>
                    <w:rPr>
                      <w:rFonts w:hint="eastAsia" w:ascii="宋体" w:hAnsi="宋体" w:eastAsia="宋体" w:cs="宋体"/>
                      <w:color w:val="auto"/>
                      <w:kern w:val="0"/>
                      <w:sz w:val="24"/>
                      <w:highlight w:val="none"/>
                    </w:rPr>
                    <w:id w:val="147459104"/>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B</w:t>
            </w:r>
            <w:r>
              <w:rPr>
                <w:rFonts w:hint="eastAsia" w:ascii="宋体" w:hAnsi="宋体" w:eastAsia="宋体" w:cs="宋体"/>
                <w:color w:val="auto"/>
                <w:sz w:val="24"/>
                <w:highlight w:val="none"/>
              </w:rPr>
              <w:t>同意</w:t>
            </w:r>
            <w:r>
              <w:rPr>
                <w:rFonts w:hint="eastAsia" w:ascii="宋体" w:hAnsi="宋体" w:eastAsia="宋体" w:cs="宋体"/>
                <w:color w:val="auto"/>
                <w:sz w:val="24"/>
                <w:highlight w:val="none"/>
                <w:lang w:val="en-US" w:eastAsia="zh-CN"/>
              </w:rPr>
              <w:t>中型企业向小微企业、小微企业向小微企业合理分包</w:t>
            </w:r>
            <w:r>
              <w:rPr>
                <w:rFonts w:hint="eastAsia" w:ascii="宋体" w:hAnsi="宋体" w:eastAsia="宋体" w:cs="宋体"/>
                <w:color w:val="auto"/>
                <w:sz w:val="24"/>
                <w:highlight w:val="none"/>
              </w:rPr>
              <w:t>。</w:t>
            </w:r>
          </w:p>
          <w:p w14:paraId="0D4BB5A6">
            <w:pPr>
              <w:spacing w:line="360" w:lineRule="auto"/>
              <w:rPr>
                <w:rFonts w:ascii="宋体" w:hAnsi="宋体" w:cs="宋体"/>
                <w:color w:val="auto"/>
                <w:sz w:val="24"/>
                <w:highlight w:val="none"/>
              </w:rPr>
            </w:pPr>
            <w:sdt>
              <w:sdtPr>
                <w:rPr>
                  <w:rFonts w:hint="eastAsia" w:ascii="宋体" w:hAnsi="宋体" w:eastAsia="宋体" w:cs="宋体"/>
                  <w:color w:val="auto"/>
                  <w:kern w:val="0"/>
                  <w:sz w:val="24"/>
                  <w:highlight w:val="none"/>
                </w:rPr>
                <w:id w:val="-1276331357"/>
              </w:sdtPr>
              <w:sdtEndPr>
                <w:rPr>
                  <w:rFonts w:hint="eastAsia" w:ascii="宋体" w:hAnsi="宋体" w:eastAsia="宋体" w:cs="宋体"/>
                  <w:color w:val="auto"/>
                  <w:kern w:val="0"/>
                  <w:sz w:val="24"/>
                  <w:highlight w:val="none"/>
                </w:rPr>
              </w:sdtEndPr>
              <w:sdtContent>
                <w:sdt>
                  <w:sdtPr>
                    <w:rPr>
                      <w:rFonts w:hint="eastAsia" w:ascii="宋体" w:hAnsi="宋体" w:eastAsia="宋体" w:cs="宋体"/>
                      <w:color w:val="auto"/>
                      <w:kern w:val="0"/>
                      <w:sz w:val="24"/>
                      <w:highlight w:val="none"/>
                    </w:rPr>
                    <w:id w:val="14745397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sdt>
                  <w:sdtPr>
                    <w:rPr>
                      <w:rFonts w:hint="eastAsia" w:ascii="宋体" w:hAnsi="宋体" w:eastAsia="宋体" w:cs="宋体"/>
                      <w:color w:val="auto"/>
                      <w:kern w:val="0"/>
                      <w:sz w:val="24"/>
                      <w:highlight w:val="none"/>
                    </w:rPr>
                    <w:id w:val="147481385"/>
                    <w:showingPlcHdr/>
                  </w:sdtPr>
                  <w:sdtEndPr>
                    <w:rPr>
                      <w:rFonts w:hint="eastAsia" w:ascii="宋体" w:hAnsi="宋体" w:eastAsia="宋体" w:cs="宋体"/>
                      <w:color w:val="auto"/>
                      <w:kern w:val="0"/>
                      <w:sz w:val="24"/>
                      <w:highlight w:val="none"/>
                    </w:rPr>
                  </w:sdtEndPr>
                  <w:sdtContent/>
                </w:sdt>
              </w:sdtContent>
            </w:sdt>
            <w:r>
              <w:rPr>
                <w:rFonts w:hint="eastAsia" w:ascii="宋体" w:hAnsi="宋体" w:eastAsia="宋体" w:cs="宋体"/>
                <w:color w:val="auto"/>
                <w:kern w:val="0"/>
                <w:sz w:val="24"/>
                <w:highlight w:val="none"/>
              </w:rPr>
              <w:t xml:space="preserve"> </w:t>
            </w:r>
            <w:r>
              <w:rPr>
                <w:rFonts w:hint="eastAsia" w:ascii="宋体" w:hAnsi="宋体" w:eastAsia="宋体" w:cs="宋体"/>
                <w:color w:val="auto"/>
                <w:kern w:val="0"/>
                <w:sz w:val="24"/>
                <w:highlight w:val="none"/>
                <w:lang w:val="en-US" w:eastAsia="zh-CN"/>
              </w:rPr>
              <w:t>C</w:t>
            </w:r>
            <w:r>
              <w:rPr>
                <w:rFonts w:hint="eastAsia" w:ascii="宋体" w:hAnsi="宋体" w:eastAsia="宋体" w:cs="宋体"/>
                <w:color w:val="auto"/>
                <w:sz w:val="24"/>
                <w:highlight w:val="none"/>
              </w:rPr>
              <w:t>不同意分包。</w:t>
            </w:r>
          </w:p>
        </w:tc>
      </w:tr>
      <w:tr w14:paraId="1079F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454B557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4B041B1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FD26204">
            <w:pPr>
              <w:pStyle w:val="2"/>
              <w:spacing w:line="360" w:lineRule="auto"/>
              <w:ind w:firstLine="0" w:firstLineChars="0"/>
              <w:rPr>
                <w:rFonts w:ascii="宋体" w:hAnsi="宋体" w:cs="宋体"/>
                <w:color w:val="auto"/>
                <w:sz w:val="24"/>
                <w:szCs w:val="20"/>
                <w:highlight w:val="none"/>
              </w:rPr>
            </w:pPr>
            <w:sdt>
              <w:sdtPr>
                <w:rPr>
                  <w:rFonts w:hint="eastAsia" w:ascii="宋体" w:hAnsi="宋体" w:cs="宋体"/>
                  <w:color w:val="auto"/>
                  <w:kern w:val="0"/>
                  <w:sz w:val="24"/>
                  <w:highlight w:val="none"/>
                </w:rPr>
                <w:id w:val="-21296641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sym w:font="Wingdings" w:char="F0FE"/>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tc>
      </w:tr>
      <w:tr w14:paraId="7090F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19DB63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0387D2B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344C4A2F">
            <w:pPr>
              <w:spacing w:line="360" w:lineRule="auto"/>
              <w:rPr>
                <w:rFonts w:ascii="宋体" w:hAnsi="宋体" w:cs="宋体"/>
                <w:b/>
                <w:color w:val="auto"/>
                <w:sz w:val="24"/>
                <w:highlight w:val="none"/>
              </w:rPr>
            </w:pPr>
            <w:sdt>
              <w:sdtPr>
                <w:rPr>
                  <w:rFonts w:hint="eastAsia" w:ascii="宋体" w:hAnsi="宋体" w:cs="宋体"/>
                  <w:color w:val="auto"/>
                  <w:kern w:val="0"/>
                  <w:sz w:val="24"/>
                  <w:highlight w:val="none"/>
                </w:rPr>
                <w:id w:val="-163994648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14:paraId="1B56C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F16474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3E14E59">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2903D3F0">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14:paraId="7FED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1D59CE1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523513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43218D8B">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10CA2D9">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438DA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69021FA1">
            <w:pPr>
              <w:snapToGrid w:val="0"/>
              <w:spacing w:line="360" w:lineRule="auto"/>
              <w:jc w:val="center"/>
              <w:rPr>
                <w:rFonts w:ascii="宋体" w:hAnsi="宋体" w:cs="宋体"/>
                <w:color w:val="auto"/>
                <w:sz w:val="24"/>
                <w:highlight w:val="none"/>
              </w:rPr>
            </w:pPr>
          </w:p>
        </w:tc>
        <w:tc>
          <w:tcPr>
            <w:tcW w:w="2093" w:type="dxa"/>
            <w:vMerge w:val="continue"/>
            <w:vAlign w:val="center"/>
          </w:tcPr>
          <w:p w14:paraId="08474655">
            <w:pPr>
              <w:snapToGrid w:val="0"/>
              <w:spacing w:line="360" w:lineRule="auto"/>
              <w:jc w:val="center"/>
              <w:rPr>
                <w:rFonts w:ascii="宋体" w:hAnsi="宋体" w:cs="宋体"/>
                <w:b/>
                <w:color w:val="auto"/>
                <w:sz w:val="24"/>
                <w:highlight w:val="none"/>
              </w:rPr>
            </w:pPr>
          </w:p>
        </w:tc>
        <w:tc>
          <w:tcPr>
            <w:tcW w:w="6927" w:type="dxa"/>
            <w:vAlign w:val="center"/>
          </w:tcPr>
          <w:p w14:paraId="195BA83A">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2C1AB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EB6022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2CC20B4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09A57085">
            <w:pPr>
              <w:keepNext w:val="0"/>
              <w:keepLines w:val="0"/>
              <w:pageBreakBefore w:val="0"/>
              <w:kinsoku/>
              <w:wordWrap/>
              <w:overflowPunct/>
              <w:topLinePunct w:val="0"/>
              <w:bidi w:val="0"/>
              <w:adjustRightInd w:val="0"/>
              <w:snapToGrid w:val="0"/>
              <w:spacing w:line="360" w:lineRule="auto"/>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10C629D6">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sdt>
              <w:sdtPr>
                <w:rPr>
                  <w:rFonts w:hint="eastAsia" w:ascii="宋体" w:hAnsi="宋体" w:eastAsia="宋体" w:cs="宋体"/>
                  <w:kern w:val="0"/>
                  <w:sz w:val="24"/>
                  <w:szCs w:val="24"/>
                  <w:lang w:val="en-US" w:eastAsia="zh-CN" w:bidi="ar-SA"/>
                </w:rPr>
                <w:id w:val="147470666"/>
                <w14:checkbox>
                  <w14:checked w14:val="0"/>
                  <w14:checkedState w14:val="00FE" w14:font="Wingdings"/>
                  <w14:uncheckedState w14:val="2610" w14:font="MS Gothic"/>
                </w14:checkbox>
              </w:sdtPr>
              <w:sdtEndPr>
                <w:rPr>
                  <w:rFonts w:hint="eastAsia" w:ascii="宋体" w:hAnsi="宋体" w:eastAsia="宋体" w:cs="宋体"/>
                  <w:kern w:val="0"/>
                  <w:sz w:val="24"/>
                  <w:szCs w:val="24"/>
                  <w:lang w:val="en-US" w:eastAsia="zh-CN" w:bidi="ar-SA"/>
                </w:rPr>
              </w:sdtEndPr>
              <w:sdtContent>
                <w:r>
                  <w:rPr>
                    <w:rFonts w:hint="eastAsia" w:ascii="宋体" w:hAnsi="宋体" w:eastAsia="宋体" w:cs="宋体"/>
                    <w:kern w:val="0"/>
                    <w:sz w:val="24"/>
                    <w:szCs w:val="24"/>
                    <w:lang w:val="en-US" w:eastAsia="zh-CN" w:bidi="ar-SA"/>
                  </w:rPr>
                  <w:t>☐</w:t>
                </w:r>
              </w:sdtContent>
            </w:sdt>
            <w:r>
              <w:rPr>
                <w:rFonts w:hint="eastAsia" w:ascii="宋体" w:hAnsi="宋体" w:eastAsia="宋体" w:cs="宋体"/>
                <w:kern w:val="0"/>
                <w:sz w:val="24"/>
                <w:szCs w:val="24"/>
                <w:lang w:val="en-US" w:eastAsia="zh-CN" w:bidi="ar-SA"/>
              </w:rPr>
              <w:t xml:space="preserve">强制采购节能产品。产品：    </w:t>
            </w:r>
          </w:p>
          <w:p w14:paraId="15112272">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□优先采购节能产品。产品：   </w:t>
            </w:r>
          </w:p>
          <w:p w14:paraId="56800F8D">
            <w:pPr>
              <w:pStyle w:val="2"/>
              <w:keepNext w:val="0"/>
              <w:keepLines w:val="0"/>
              <w:pageBreakBefore w:val="0"/>
              <w:kinsoku/>
              <w:wordWrap/>
              <w:overflowPunct/>
              <w:topLinePunct w:val="0"/>
              <w:bidi w:val="0"/>
              <w:adjustRightInd w:val="0"/>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□优先采购环保产品。产品：    </w:t>
            </w:r>
          </w:p>
          <w:p w14:paraId="58DE2E0C">
            <w:pPr>
              <w:pStyle w:val="2"/>
              <w:keepNext w:val="0"/>
              <w:keepLines w:val="0"/>
              <w:pageBreakBefore w:val="0"/>
              <w:kinsoku/>
              <w:wordWrap/>
              <w:overflowPunct/>
              <w:topLinePunct w:val="0"/>
              <w:bidi w:val="0"/>
              <w:adjustRightInd w:val="0"/>
              <w:spacing w:line="360" w:lineRule="auto"/>
              <w:textAlignment w:val="auto"/>
            </w:pPr>
            <w:r>
              <w:rPr>
                <w:rFonts w:hint="eastAsia" w:ascii="宋体" w:hAnsi="宋体" w:eastAsia="宋体" w:cs="宋体"/>
                <w:kern w:val="0"/>
                <w:sz w:val="24"/>
                <w:szCs w:val="24"/>
                <w:lang w:val="en-US" w:eastAsia="zh-CN" w:bidi="ar-SA"/>
              </w:rPr>
              <w:t>☑无</w:t>
            </w:r>
          </w:p>
        </w:tc>
      </w:tr>
      <w:tr w14:paraId="221A8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79F01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55C68A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494E0A2A">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1E426CA9">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779CAEFB">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51D471FA">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最后报价超过采购文件中规定的预算金额或者最高限价的;</w:t>
            </w:r>
          </w:p>
          <w:p w14:paraId="29B0E34B">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0E763D03">
            <w:pPr>
              <w:spacing w:line="360" w:lineRule="auto"/>
              <w:ind w:firstLine="241" w:firstLineChars="100"/>
              <w:rPr>
                <w:color w:val="auto"/>
                <w:highlight w:val="none"/>
              </w:rPr>
            </w:pPr>
            <w:r>
              <w:rPr>
                <w:rFonts w:hint="eastAsia" w:ascii="宋体" w:hAnsi="宋体" w:cs="宋体"/>
                <w:b/>
                <w:color w:val="auto"/>
                <w:kern w:val="0"/>
                <w:sz w:val="24"/>
                <w:highlight w:val="none"/>
              </w:rPr>
              <w:t>供</w:t>
            </w:r>
            <w:r>
              <w:rPr>
                <w:rFonts w:hint="eastAsia" w:ascii="宋体" w:hAnsi="宋体" w:eastAsia="宋体" w:cs="宋体"/>
                <w:b/>
                <w:color w:val="auto"/>
                <w:kern w:val="0"/>
                <w:sz w:val="24"/>
                <w:highlight w:val="none"/>
              </w:rPr>
              <w:t>应商对根据修正原则修正后的报价不确认的。</w:t>
            </w:r>
          </w:p>
        </w:tc>
      </w:tr>
      <w:tr w14:paraId="25B61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F6FADA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Merge w:val="restart"/>
            <w:vAlign w:val="center"/>
          </w:tcPr>
          <w:p w14:paraId="3C62641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2D7B32CB">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tc>
      </w:tr>
      <w:tr w14:paraId="249D0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7B82C749">
            <w:pPr>
              <w:spacing w:line="360" w:lineRule="auto"/>
              <w:ind w:firstLine="420" w:firstLineChars="200"/>
              <w:jc w:val="center"/>
              <w:rPr>
                <w:rFonts w:ascii="宋体" w:hAnsi="宋体" w:cs="宋体"/>
                <w:color w:val="auto"/>
                <w:highlight w:val="none"/>
              </w:rPr>
            </w:pPr>
          </w:p>
        </w:tc>
        <w:tc>
          <w:tcPr>
            <w:tcW w:w="2093" w:type="dxa"/>
            <w:vMerge w:val="continue"/>
            <w:vAlign w:val="center"/>
          </w:tcPr>
          <w:p w14:paraId="49BBEC12">
            <w:pPr>
              <w:snapToGrid w:val="0"/>
              <w:spacing w:line="360" w:lineRule="auto"/>
              <w:jc w:val="center"/>
              <w:rPr>
                <w:rFonts w:ascii="宋体" w:hAnsi="宋体" w:cs="宋体"/>
                <w:color w:val="auto"/>
                <w:highlight w:val="none"/>
              </w:rPr>
            </w:pPr>
          </w:p>
        </w:tc>
        <w:tc>
          <w:tcPr>
            <w:tcW w:w="6927" w:type="dxa"/>
            <w:vAlign w:val="center"/>
          </w:tcPr>
          <w:p w14:paraId="605045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CD1E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082BEF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004FB958">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4691E8D8">
            <w:pPr>
              <w:pStyle w:val="36"/>
              <w:spacing w:line="360" w:lineRule="auto"/>
              <w:rPr>
                <w:rFonts w:hAnsi="宋体" w:cs="宋体"/>
                <w:color w:val="auto"/>
                <w:sz w:val="24"/>
                <w:szCs w:val="24"/>
                <w:highlight w:val="none"/>
              </w:rPr>
            </w:pPr>
            <w:r>
              <w:rPr>
                <w:rFonts w:hint="eastAsia" w:hAnsi="宋体" w:cs="宋体"/>
                <w:color w:val="auto"/>
                <w:kern w:val="28"/>
                <w:sz w:val="24"/>
                <w:szCs w:val="24"/>
                <w:highlight w:val="none"/>
              </w:rPr>
              <w:t>备份响应文件送达地点：</w:t>
            </w:r>
            <w:r>
              <w:rPr>
                <w:rFonts w:hint="eastAsia" w:hAnsi="宋体" w:cs="宋体"/>
                <w:color w:val="auto"/>
                <w:sz w:val="24"/>
                <w:highlight w:val="none"/>
                <w:u w:val="single"/>
              </w:rPr>
              <w:t xml:space="preserve"> </w:t>
            </w:r>
            <w:r>
              <w:rPr>
                <w:rFonts w:hint="eastAsia" w:hAnsi="宋体" w:cs="宋体"/>
                <w:color w:val="auto"/>
                <w:kern w:val="28"/>
                <w:sz w:val="24"/>
                <w:szCs w:val="24"/>
                <w:highlight w:val="none"/>
                <w:u w:val="single"/>
              </w:rPr>
              <w:t>杭州市拱墅区绍兴路538号三立时代广场A座1206室</w:t>
            </w:r>
            <w:r>
              <w:rPr>
                <w:rFonts w:hint="eastAsia" w:hAnsi="宋体" w:cs="宋体"/>
                <w:color w:val="auto"/>
                <w:kern w:val="28"/>
                <w:sz w:val="24"/>
                <w:szCs w:val="24"/>
                <w:highlight w:val="none"/>
              </w:rPr>
              <w:t>；备份响应文件签收人员联系电话：</w:t>
            </w:r>
            <w:r>
              <w:rPr>
                <w:rFonts w:hint="eastAsia" w:hAnsi="宋体" w:cs="宋体"/>
                <w:color w:val="auto"/>
                <w:kern w:val="28"/>
                <w:sz w:val="24"/>
                <w:szCs w:val="24"/>
                <w:highlight w:val="none"/>
                <w:u w:val="single"/>
                <w:lang w:val="en-US" w:eastAsia="zh-CN"/>
              </w:rPr>
              <w:t>伍红仙 13357106093</w:t>
            </w:r>
            <w:r>
              <w:rPr>
                <w:rFonts w:hint="eastAsia" w:hAnsi="宋体" w:cs="宋体"/>
                <w:color w:val="auto"/>
                <w:sz w:val="24"/>
                <w:szCs w:val="24"/>
                <w:highlight w:val="none"/>
              </w:rPr>
              <w:t>。</w:t>
            </w:r>
          </w:p>
          <w:p w14:paraId="3BA4B809">
            <w:pPr>
              <w:pStyle w:val="36"/>
              <w:spacing w:line="360" w:lineRule="auto"/>
              <w:rPr>
                <w:rFonts w:hAnsi="宋体" w:cs="宋体"/>
                <w:color w:val="auto"/>
                <w:kern w:val="28"/>
                <w:sz w:val="24"/>
                <w:highlight w:val="none"/>
              </w:rPr>
            </w:pPr>
            <w:r>
              <w:rPr>
                <w:rFonts w:hint="eastAsia" w:hAnsi="宋体" w:cs="宋体"/>
                <w:b/>
                <w:color w:val="auto"/>
                <w:sz w:val="24"/>
                <w:szCs w:val="24"/>
                <w:highlight w:val="none"/>
              </w:rPr>
              <w:t>采购人、采购机构不强制或变相强制供应商提交备份响应文件。</w:t>
            </w:r>
          </w:p>
        </w:tc>
      </w:tr>
      <w:tr w14:paraId="1236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61A3A8A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Merge w:val="restart"/>
            <w:vAlign w:val="center"/>
          </w:tcPr>
          <w:p w14:paraId="57BF20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11D345C6">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sym w:font="Wingdings 2" w:char="00A3"/>
            </w: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p w14:paraId="10DB8B18">
            <w:pPr>
              <w:spacing w:line="360" w:lineRule="auto"/>
              <w:rPr>
                <w:rFonts w:ascii="宋体" w:hAnsi="宋体" w:cs="宋体"/>
                <w:snapToGrid w:val="0"/>
                <w:color w:val="auto"/>
                <w:kern w:val="28"/>
                <w:sz w:val="24"/>
                <w:highlight w:val="none"/>
              </w:rPr>
            </w:pPr>
            <w:r>
              <w:rPr>
                <w:rFonts w:hint="eastAsia" w:ascii="宋体" w:hAnsi="宋体" w:eastAsia="宋体" w:cs="宋体"/>
                <w:snapToGrid w:val="0"/>
                <w:color w:val="auto"/>
                <w:kern w:val="28"/>
                <w:sz w:val="24"/>
                <w:szCs w:val="24"/>
                <w:highlight w:val="none"/>
              </w:rPr>
              <w:sym w:font="Wingdings 2" w:char="0052"/>
            </w:r>
            <w:r>
              <w:rPr>
                <w:rFonts w:hint="eastAsia" w:ascii="宋体" w:hAnsi="宋体" w:eastAsia="宋体" w:cs="宋体"/>
                <w:snapToGrid w:val="0"/>
                <w:color w:val="auto"/>
                <w:kern w:val="28"/>
                <w:sz w:val="24"/>
                <w:szCs w:val="24"/>
                <w:highlight w:val="none"/>
              </w:rPr>
              <w:t>联合体投标的，由联合体牵头方出具相应的业绩证明</w:t>
            </w:r>
            <w:r>
              <w:rPr>
                <w:rFonts w:hint="eastAsia" w:ascii="宋体" w:hAnsi="宋体" w:cs="宋体"/>
                <w:snapToGrid w:val="0"/>
                <w:color w:val="auto"/>
                <w:kern w:val="28"/>
                <w:sz w:val="24"/>
                <w:szCs w:val="24"/>
                <w:highlight w:val="none"/>
                <w:lang w:eastAsia="zh-CN"/>
              </w:rPr>
              <w:t>材料。</w:t>
            </w:r>
          </w:p>
        </w:tc>
      </w:tr>
      <w:tr w14:paraId="10C5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561299EC">
            <w:pPr>
              <w:snapToGrid w:val="0"/>
              <w:spacing w:line="360" w:lineRule="auto"/>
              <w:jc w:val="center"/>
              <w:rPr>
                <w:rFonts w:hint="eastAsia" w:ascii="宋体" w:hAnsi="宋体" w:cs="宋体"/>
                <w:color w:val="auto"/>
                <w:sz w:val="24"/>
                <w:highlight w:val="none"/>
              </w:rPr>
            </w:pPr>
          </w:p>
        </w:tc>
        <w:tc>
          <w:tcPr>
            <w:tcW w:w="2093" w:type="dxa"/>
            <w:vMerge w:val="continue"/>
            <w:vAlign w:val="center"/>
          </w:tcPr>
          <w:p w14:paraId="573E429F">
            <w:pPr>
              <w:snapToGrid w:val="0"/>
              <w:spacing w:line="360" w:lineRule="auto"/>
              <w:jc w:val="center"/>
              <w:rPr>
                <w:rFonts w:hint="eastAsia" w:ascii="宋体" w:hAnsi="宋体" w:cs="宋体"/>
                <w:b/>
                <w:color w:val="auto"/>
                <w:sz w:val="24"/>
                <w:highlight w:val="none"/>
              </w:rPr>
            </w:pPr>
          </w:p>
        </w:tc>
        <w:tc>
          <w:tcPr>
            <w:tcW w:w="6927" w:type="dxa"/>
            <w:vAlign w:val="center"/>
          </w:tcPr>
          <w:p w14:paraId="257E1D79">
            <w:pPr>
              <w:keepNext w:val="0"/>
              <w:keepLines w:val="0"/>
              <w:pageBreakBefore w:val="0"/>
              <w:widowControl w:val="0"/>
              <w:kinsoku/>
              <w:wordWrap/>
              <w:overflowPunct/>
              <w:topLinePunct w:val="0"/>
              <w:autoSpaceDE/>
              <w:autoSpaceDN/>
              <w:bidi w:val="0"/>
              <w:adjustRightInd w:val="0"/>
              <w:snapToGrid/>
              <w:spacing w:line="312" w:lineRule="auto"/>
              <w:textAlignment w:val="auto"/>
              <w:rPr>
                <w:rFonts w:hint="eastAsia" w:ascii="宋体" w:hAnsi="宋体" w:eastAsia="宋体" w:cs="宋体"/>
                <w:color w:val="auto"/>
                <w:sz w:val="24"/>
                <w:szCs w:val="24"/>
                <w:highlight w:val="none"/>
              </w:rPr>
            </w:pPr>
            <w:sdt>
              <w:sdtPr>
                <w:rPr>
                  <w:rFonts w:hint="eastAsia" w:ascii="宋体" w:hAnsi="宋体" w:eastAsia="宋体" w:cs="宋体"/>
                  <w:color w:val="auto"/>
                  <w:sz w:val="24"/>
                  <w:szCs w:val="24"/>
                  <w:highlight w:val="none"/>
                </w:rPr>
                <w:id w:val="-369766551"/>
                <w14:checkbox>
                  <w14:checked w14:val="0"/>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t>☐</w:t>
                </w:r>
              </w:sdtContent>
            </w:sdt>
            <w:r>
              <w:rPr>
                <w:rFonts w:hint="eastAsia" w:ascii="宋体" w:hAnsi="宋体" w:eastAsia="宋体" w:cs="宋体"/>
                <w:color w:val="auto"/>
                <w:sz w:val="24"/>
                <w:szCs w:val="24"/>
                <w:highlight w:val="none"/>
              </w:rPr>
              <w:t>联合体投标的，联合体各方均需按招标文件第四部分评标标准要求提供资信证明文件，否则视为不符合相关要求。</w:t>
            </w:r>
          </w:p>
          <w:p w14:paraId="5CCE83C8">
            <w:pPr>
              <w:spacing w:line="360" w:lineRule="auto"/>
              <w:rPr>
                <w:rFonts w:hint="eastAsia" w:ascii="宋体" w:hAnsi="宋体" w:eastAsia="宋体" w:cs="宋体"/>
                <w:color w:val="auto"/>
                <w:sz w:val="24"/>
                <w:szCs w:val="24"/>
                <w:highlight w:val="none"/>
                <w:lang w:eastAsia="zh-CN"/>
              </w:rPr>
            </w:pPr>
            <w:sdt>
              <w:sdtPr>
                <w:rPr>
                  <w:rFonts w:hint="eastAsia" w:ascii="宋体" w:hAnsi="宋体" w:eastAsia="宋体" w:cs="宋体"/>
                  <w:color w:val="auto"/>
                  <w:sz w:val="24"/>
                  <w:szCs w:val="24"/>
                  <w:highlight w:val="none"/>
                </w:rPr>
                <w:id w:val="1052570136"/>
                <w14:checkbox>
                  <w14:checked w14:val="1"/>
                  <w14:checkedState w14:val="00FE" w14:font="Wingdings"/>
                  <w14:uncheckedState w14:val="2610" w14:font="MS Gothic"/>
                </w14:checkbox>
              </w:sdtPr>
              <w:sdtEndPr>
                <w:rPr>
                  <w:rFonts w:hint="eastAsia" w:ascii="宋体" w:hAnsi="宋体" w:eastAsia="宋体" w:cs="宋体"/>
                  <w:color w:val="auto"/>
                  <w:sz w:val="24"/>
                  <w:szCs w:val="24"/>
                  <w:highlight w:val="none"/>
                </w:rPr>
              </w:sdtEndPr>
              <w:sdtContent>
                <w:r>
                  <w:rPr>
                    <w:rFonts w:hint="eastAsia" w:ascii="宋体" w:hAnsi="宋体" w:eastAsia="宋体" w:cs="宋体"/>
                    <w:color w:val="auto"/>
                    <w:sz w:val="24"/>
                    <w:szCs w:val="24"/>
                    <w:highlight w:val="none"/>
                  </w:rPr>
                  <w:sym w:font="Wingdings" w:char="F0FE"/>
                </w:r>
              </w:sdtContent>
            </w:sdt>
            <w:r>
              <w:rPr>
                <w:rFonts w:hint="eastAsia" w:ascii="宋体" w:hAnsi="宋体" w:eastAsia="宋体" w:cs="宋体"/>
                <w:color w:val="auto"/>
                <w:sz w:val="24"/>
                <w:szCs w:val="24"/>
                <w:highlight w:val="none"/>
              </w:rPr>
              <w:t>联合体投标的，联合体中有一方或者联合体成员根据分工按招标文件第四部分评标标准要求提供资信证明文件的，视为符合了相关要求。</w:t>
            </w:r>
          </w:p>
          <w:p w14:paraId="72D1FA5A">
            <w:pPr>
              <w:spacing w:line="360" w:lineRule="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评审因素对应的要求视为采购需求的一部分。</w:t>
            </w:r>
          </w:p>
        </w:tc>
      </w:tr>
      <w:tr w14:paraId="02389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BA7040">
            <w:pPr>
              <w:snapToGrid w:val="0"/>
              <w:spacing w:line="360" w:lineRule="auto"/>
              <w:jc w:val="center"/>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14</w:t>
            </w:r>
          </w:p>
        </w:tc>
        <w:tc>
          <w:tcPr>
            <w:tcW w:w="2093" w:type="dxa"/>
            <w:vAlign w:val="center"/>
          </w:tcPr>
          <w:p w14:paraId="2B9B0D2E">
            <w:pPr>
              <w:snapToGrid w:val="0"/>
              <w:spacing w:line="360" w:lineRule="auto"/>
              <w:jc w:val="center"/>
              <w:rPr>
                <w:rFonts w:hint="eastAsia" w:ascii="宋体" w:hAnsi="宋体" w:cs="宋体"/>
                <w:snapToGrid w:val="0"/>
                <w:color w:val="auto"/>
                <w:kern w:val="28"/>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17CB2576">
            <w:pPr>
              <w:spacing w:line="360" w:lineRule="auto"/>
              <w:rPr>
                <w:rFonts w:hint="eastAsia"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3</w:t>
            </w:r>
            <w:r>
              <w:rPr>
                <w:rFonts w:hint="eastAsia" w:ascii="宋体" w:hAnsi="宋体" w:cs="宋体"/>
                <w:color w:val="auto"/>
                <w:kern w:val="0"/>
                <w:sz w:val="24"/>
                <w:highlight w:val="none"/>
                <w:lang w:val="en" w:eastAsia="zh-CN"/>
              </w:rPr>
              <w:t>。</w:t>
            </w:r>
          </w:p>
        </w:tc>
      </w:tr>
      <w:tr w14:paraId="6FFAA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2A13CD6">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15</w:t>
            </w:r>
          </w:p>
        </w:tc>
        <w:tc>
          <w:tcPr>
            <w:tcW w:w="2093" w:type="dxa"/>
            <w:vAlign w:val="center"/>
          </w:tcPr>
          <w:p w14:paraId="1F63466C">
            <w:pPr>
              <w:spacing w:line="360" w:lineRule="auto"/>
              <w:jc w:val="center"/>
              <w:rPr>
                <w:rFonts w:hint="eastAsia" w:ascii="宋体" w:hAnsi="宋体" w:cs="宋体"/>
                <w:b/>
                <w:color w:val="auto"/>
                <w:sz w:val="24"/>
                <w:highlight w:val="none"/>
              </w:rPr>
            </w:pPr>
            <w:r>
              <w:rPr>
                <w:rFonts w:hint="eastAsia" w:ascii="宋体" w:hAnsi="宋体" w:cs="宋体"/>
                <w:snapToGrid w:val="0"/>
                <w:color w:val="auto"/>
                <w:kern w:val="28"/>
                <w:sz w:val="24"/>
                <w:highlight w:val="none"/>
              </w:rPr>
              <w:t>采购代理服务费</w:t>
            </w:r>
          </w:p>
        </w:tc>
        <w:tc>
          <w:tcPr>
            <w:tcW w:w="6927" w:type="dxa"/>
            <w:vAlign w:val="center"/>
          </w:tcPr>
          <w:p w14:paraId="78C0E68F">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本项目的采购代理服务费由中标供应商支付。</w:t>
            </w:r>
          </w:p>
          <w:p w14:paraId="4A86F3BD">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1、代理服务费收费：依据2002【1980】号文</w:t>
            </w:r>
            <w:r>
              <w:rPr>
                <w:rFonts w:hint="eastAsia" w:ascii="宋体" w:hAnsi="宋体" w:cs="宋体"/>
                <w:snapToGrid w:val="0"/>
                <w:color w:val="auto"/>
                <w:kern w:val="28"/>
                <w:sz w:val="24"/>
                <w:highlight w:val="none"/>
                <w:lang w:val="en-US" w:eastAsia="zh-CN"/>
              </w:rPr>
              <w:t>工程类</w:t>
            </w:r>
            <w:r>
              <w:rPr>
                <w:rFonts w:hint="eastAsia" w:ascii="宋体" w:hAnsi="宋体" w:cs="宋体"/>
                <w:snapToGrid w:val="0"/>
                <w:color w:val="auto"/>
                <w:kern w:val="28"/>
                <w:sz w:val="24"/>
                <w:highlight w:val="none"/>
              </w:rPr>
              <w:t>。</w:t>
            </w:r>
          </w:p>
          <w:p w14:paraId="419F0448">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2、结算方式及时间为：在领取中标通知书时由中标供应商一次性向采购代理机构付清。中标结果公告发出后，中标供应商可按中标结果公告上的服务费金额缴纳至如下账号：</w:t>
            </w:r>
          </w:p>
          <w:p w14:paraId="7571E7C1">
            <w:pPr>
              <w:spacing w:line="360" w:lineRule="auto"/>
              <w:ind w:firstLine="480" w:firstLineChars="200"/>
              <w:rPr>
                <w:rFonts w:hint="eastAsia" w:ascii="宋体" w:hAnsi="宋体" w:eastAsia="宋体" w:cs="宋体"/>
                <w:snapToGrid w:val="0"/>
                <w:color w:val="auto"/>
                <w:kern w:val="28"/>
                <w:sz w:val="24"/>
                <w:highlight w:val="none"/>
                <w:lang w:eastAsia="zh-CN"/>
              </w:rPr>
            </w:pPr>
            <w:r>
              <w:rPr>
                <w:rFonts w:hint="eastAsia" w:ascii="宋体" w:hAnsi="宋体" w:cs="宋体"/>
                <w:snapToGrid w:val="0"/>
                <w:color w:val="auto"/>
                <w:kern w:val="28"/>
                <w:sz w:val="24"/>
                <w:highlight w:val="none"/>
              </w:rPr>
              <w:t>（1）收 款 人：</w:t>
            </w:r>
            <w:r>
              <w:rPr>
                <w:rFonts w:hint="eastAsia" w:ascii="宋体" w:hAnsi="宋体" w:cs="宋体"/>
                <w:snapToGrid w:val="0"/>
                <w:color w:val="auto"/>
                <w:kern w:val="28"/>
                <w:sz w:val="24"/>
                <w:highlight w:val="none"/>
                <w:lang w:eastAsia="zh-CN"/>
              </w:rPr>
              <w:t>浙江省房地产管理咨询有限公司</w:t>
            </w:r>
          </w:p>
          <w:p w14:paraId="7CB92B26">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（2）开户银行：</w:t>
            </w:r>
            <w:r>
              <w:rPr>
                <w:rFonts w:hint="eastAsia" w:ascii="宋体" w:hAnsi="宋体" w:eastAsia="宋体" w:cs="宋体"/>
                <w:snapToGrid w:val="0"/>
                <w:color w:val="auto"/>
                <w:kern w:val="28"/>
                <w:sz w:val="24"/>
                <w:highlight w:val="none"/>
              </w:rPr>
              <w:t>杭州银行保俶支行</w:t>
            </w:r>
          </w:p>
          <w:p w14:paraId="3406EB85">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cs="宋体"/>
                <w:snapToGrid w:val="0"/>
                <w:color w:val="auto"/>
                <w:kern w:val="28"/>
                <w:sz w:val="24"/>
                <w:highlight w:val="none"/>
              </w:rPr>
              <w:t>（3）账    号：</w:t>
            </w:r>
            <w:r>
              <w:rPr>
                <w:rFonts w:hint="eastAsia" w:ascii="宋体" w:hAnsi="宋体" w:eastAsia="宋体" w:cs="宋体"/>
                <w:snapToGrid w:val="0"/>
                <w:color w:val="auto"/>
                <w:kern w:val="28"/>
                <w:sz w:val="24"/>
                <w:highlight w:val="none"/>
              </w:rPr>
              <w:t>7750 8100 1506 02</w:t>
            </w:r>
          </w:p>
        </w:tc>
      </w:tr>
      <w:bookmarkEnd w:id="10"/>
    </w:tbl>
    <w:p w14:paraId="2190684A">
      <w:pPr>
        <w:widowControl/>
        <w:adjustRightInd/>
        <w:snapToGrid/>
        <w:spacing w:line="240" w:lineRule="auto"/>
        <w:jc w:val="left"/>
        <w:outlineLvl w:val="9"/>
        <w:rPr>
          <w:rFonts w:ascii="宋体" w:hAnsi="宋体" w:cs="宋体"/>
          <w:b/>
          <w:color w:val="auto"/>
          <w:sz w:val="32"/>
          <w:szCs w:val="20"/>
          <w:highlight w:val="none"/>
        </w:rPr>
      </w:pPr>
      <w:bookmarkStart w:id="13" w:name="_Toc164416483"/>
      <w:bookmarkStart w:id="14" w:name="第三部分"/>
      <w:r>
        <w:rPr>
          <w:rFonts w:hint="eastAsia" w:ascii="宋体" w:hAnsi="宋体" w:cs="宋体"/>
          <w:b/>
          <w:color w:val="auto"/>
          <w:sz w:val="32"/>
          <w:szCs w:val="20"/>
          <w:highlight w:val="none"/>
        </w:rPr>
        <w:br w:type="page"/>
      </w:r>
    </w:p>
    <w:p w14:paraId="7963A53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DE16AA3">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5B1F738B">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7F2261E8">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79AC0C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1FE04C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“采购机构”系指竞争性磋商公告中载明的本项目的采购机构。</w:t>
      </w:r>
    </w:p>
    <w:p w14:paraId="3173B20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544AF15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61225CD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6D0B4A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2.6“电子交易平台”是指本项目政府采购活动所依托的政府采购云平台（https://www.zcygov.cn/）。</w:t>
      </w:r>
    </w:p>
    <w:p w14:paraId="68A67D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cs="宋体"/>
              <w:color w:val="auto"/>
              <w:kern w:val="0"/>
              <w:sz w:val="24"/>
              <w:highlight w:val="none"/>
            </w:rPr>
            <w:t>þ</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56AE260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4039815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482FE5E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6455C7A2">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40FA0F5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纳入政府采购管理的修缮、装修类项目采购建材的，采购人应将绿色建筑和绿色建材性能、指标等作为实质性条件纳入采购文件和合同。</w:t>
      </w:r>
    </w:p>
    <w:p w14:paraId="1B4AD6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1E4E354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0F35B29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35B55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2C0ED19E">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1745F019">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5232671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5" w:name="_Hlk101132181"/>
      <w:r>
        <w:rPr>
          <w:rFonts w:hint="eastAsia" w:ascii="宋体" w:hAnsi="宋体" w:cs="宋体"/>
          <w:color w:val="auto"/>
          <w:sz w:val="24"/>
          <w:highlight w:val="none"/>
        </w:rPr>
        <w:t>联合协议或者分包意向协议约定小微企业的合同份额占到合同总金额30%以上的</w:t>
      </w:r>
      <w:bookmarkEnd w:id="15"/>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38D7DB9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3A9A2EC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w:t>
      </w:r>
      <w:r>
        <w:rPr>
          <w:rFonts w:hint="eastAsia" w:ascii="宋体" w:hAnsi="宋体" w:eastAsia="宋体" w:cs="宋体"/>
          <w:color w:val="auto"/>
          <w:sz w:val="24"/>
          <w:highlight w:val="none"/>
        </w:rPr>
        <w:t>件的，视同为小型、微型企业。</w:t>
      </w:r>
    </w:p>
    <w:p w14:paraId="3C17ACA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3.3.6</w:t>
      </w:r>
      <w:r>
        <w:rPr>
          <w:rFonts w:hint="eastAsia" w:ascii="宋体" w:hAnsi="宋体" w:eastAsia="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p>
    <w:p w14:paraId="0DD5E0E0">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3.3.7中小企业</w:t>
      </w:r>
      <w:r>
        <w:rPr>
          <w:rFonts w:hint="eastAsia" w:ascii="宋体" w:hAnsi="宋体" w:cs="宋体"/>
          <w:color w:val="auto"/>
          <w:sz w:val="24"/>
          <w:highlight w:val="none"/>
        </w:rPr>
        <w:t>享受扶持政策获得政府采购合同的，小微企业不得将合同分包给大中型企业，中型企业不得将合同分包给大型企业。</w:t>
      </w:r>
    </w:p>
    <w:p w14:paraId="579CF00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533131D3">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1ECEF680">
      <w:pPr>
        <w:snapToGrid w:val="0"/>
        <w:spacing w:line="360" w:lineRule="auto"/>
        <w:ind w:firstLine="480" w:firstLineChars="200"/>
        <w:rPr>
          <w:rFonts w:hint="eastAsia" w:ascii="宋体" w:hAnsi="宋体" w:eastAsia="宋体" w:cs="仿宋"/>
          <w:b w:val="0"/>
          <w:bCs w:val="0"/>
          <w:color w:val="auto"/>
          <w:sz w:val="24"/>
          <w:szCs w:val="24"/>
          <w:lang w:val="en-US"/>
        </w:rPr>
      </w:pPr>
      <w:r>
        <w:rPr>
          <w:rFonts w:hint="eastAsia" w:ascii="宋体" w:hAnsi="宋体" w:eastAsia="宋体" w:cs="仿宋"/>
          <w:b w:val="0"/>
          <w:bCs w:val="0"/>
          <w:color w:val="auto"/>
          <w:sz w:val="24"/>
          <w:szCs w:val="24"/>
          <w:lang w:val="en-US"/>
        </w:rPr>
        <w:t>3.4.</w:t>
      </w:r>
      <w:r>
        <w:rPr>
          <w:rFonts w:hint="eastAsia" w:ascii="宋体" w:hAnsi="宋体" w:eastAsia="宋体" w:cs="仿宋"/>
          <w:b w:val="0"/>
          <w:bCs w:val="0"/>
          <w:color w:val="auto"/>
          <w:sz w:val="24"/>
          <w:szCs w:val="24"/>
          <w:lang w:val="en-US" w:eastAsia="zh-CN"/>
        </w:rPr>
        <w:t>2</w:t>
      </w:r>
      <w:r>
        <w:rPr>
          <w:rFonts w:hint="eastAsia" w:ascii="宋体" w:hAnsi="宋体" w:eastAsia="宋体" w:cs="仿宋"/>
          <w:b w:val="0"/>
          <w:bCs w:val="0"/>
          <w:color w:val="auto"/>
          <w:sz w:val="24"/>
          <w:szCs w:val="24"/>
          <w:lang w:val="en-US"/>
        </w:rPr>
        <w:t xml:space="preserve">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20792B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中小企业信用融资：为支持和促进中小企业发展，进一步发挥政府采购政策功能，杭州市钱塘区财政局发布了《关于钱塘新区政府采购支持中小企业信用融资有关事项的通知》，供应商若有融资意向，详见《关于钱塘区政府采购支持中小企业信用融资相关事项通知》，或登录杭州钱塘新区管理委员会官网（http://qt.hangzhou.gov.cn） “公告公示”专栏，查看信用融资政策文件及各相关银行服务方案。</w:t>
      </w:r>
    </w:p>
    <w:p w14:paraId="0C70DE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3.6平等对待内外资企业和符合条件的破产重整企业：</w:t>
      </w:r>
    </w:p>
    <w:p w14:paraId="1344FDE7">
      <w:pPr>
        <w:snapToGrid w:val="0"/>
        <w:spacing w:line="360" w:lineRule="auto"/>
        <w:ind w:firstLine="480" w:firstLineChars="200"/>
        <w:rPr>
          <w:rFonts w:hint="eastAsia"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询问、质疑、投诉、补偿救济</w:t>
      </w:r>
    </w:p>
    <w:p w14:paraId="3D75D0E1">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4.1供应商询问</w:t>
      </w:r>
    </w:p>
    <w:p w14:paraId="3A5B1A1B">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CB11EFC">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4.2供应商质疑</w:t>
      </w:r>
    </w:p>
    <w:p w14:paraId="6203ED29">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55A003EC">
      <w:pPr>
        <w:pStyle w:val="36"/>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4.2</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采购机构提出质疑，否则，采购人或者采购机构不予受理：</w:t>
      </w:r>
    </w:p>
    <w:p w14:paraId="67559FAC">
      <w:pPr>
        <w:pStyle w:val="16"/>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4.2.2.1对采购文件提出质疑的，质疑期限为供应商获得采购文件之日或者采购文件公告期限届满之日起计算。</w:t>
      </w:r>
    </w:p>
    <w:p w14:paraId="38179DE4">
      <w:pPr>
        <w:pStyle w:val="36"/>
        <w:snapToGrid w:val="0"/>
        <w:spacing w:line="360" w:lineRule="auto"/>
        <w:ind w:firstLine="480" w:firstLineChars="200"/>
        <w:rPr>
          <w:rFonts w:hint="eastAsia" w:hAnsi="宋体" w:cs="宋体"/>
          <w:color w:val="auto"/>
          <w:sz w:val="24"/>
          <w:highlight w:val="none"/>
        </w:rPr>
      </w:pPr>
      <w:r>
        <w:rPr>
          <w:rFonts w:hint="eastAsia" w:hAnsi="宋体" w:cs="宋体"/>
          <w:color w:val="auto"/>
          <w:sz w:val="24"/>
          <w:highlight w:val="none"/>
        </w:rPr>
        <w:t>4.2.2.2对采购过程提出质疑的，质疑期限为各采购程序环节结束之日起计算。</w:t>
      </w:r>
    </w:p>
    <w:p w14:paraId="2E235983">
      <w:pPr>
        <w:pStyle w:val="36"/>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4.2.2.3对采购结果提出质疑的，质疑期限自采购结果公告期限届满之日起计算。</w:t>
      </w:r>
    </w:p>
    <w:p w14:paraId="281F2D9C">
      <w:pPr>
        <w:pStyle w:val="36"/>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4.2.3</w:t>
      </w:r>
      <w:r>
        <w:rPr>
          <w:rFonts w:hint="eastAsia" w:hAnsi="宋体" w:cs="宋体"/>
          <w:color w:val="auto"/>
          <w:sz w:val="24"/>
          <w:highlight w:val="none"/>
        </w:rPr>
        <w:t>供应商提出质疑应当提交质疑函和必要的证明材料。质疑函应当包括下列内容：</w:t>
      </w:r>
    </w:p>
    <w:p w14:paraId="0F049E08">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4.2.3.1供应商的姓名或者名称、地址、邮编、联系人及联系电话；</w:t>
      </w:r>
    </w:p>
    <w:p w14:paraId="5E53B315">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4.2.3.2质疑项目的名称、编号；</w:t>
      </w:r>
    </w:p>
    <w:p w14:paraId="3FD3F6C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4.2.3.3具体、明确的质疑事项和与质疑事项相关的请求；</w:t>
      </w:r>
    </w:p>
    <w:p w14:paraId="7FCB0EFF">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4.2.3.4事实依据；</w:t>
      </w:r>
    </w:p>
    <w:p w14:paraId="0B2A640E">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4.2.3.5必要的法律依据；</w:t>
      </w:r>
    </w:p>
    <w:p w14:paraId="0E3A710A">
      <w:pPr>
        <w:pStyle w:val="36"/>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4.2.3.6提出质疑的日期。</w:t>
      </w:r>
    </w:p>
    <w:p w14:paraId="4057DA53">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469556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081612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4.2.4对同一采购程序环节的质疑，供应商须在法定质疑期内一次性提出。</w:t>
      </w:r>
    </w:p>
    <w:p w14:paraId="23DBDB8B">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5采购人或者采购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机构在质疑回复后5个工作日内，在浙江政府采购网的“其他公告”栏目公开质疑答复，答复内容应当完整。质疑函作为附件上传。</w:t>
      </w:r>
    </w:p>
    <w:p w14:paraId="51CF0EF6">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4.2</w:t>
      </w:r>
      <w:r>
        <w:rPr>
          <w:rFonts w:hint="eastAsia"/>
          <w:color w:val="auto"/>
          <w:highlight w:val="none"/>
        </w:rPr>
        <w:t>.6询问或者质疑事项可能影响采购结果的，采购人应当暂停签订合同，已经签订合同的，应当中止履行合同。</w:t>
      </w:r>
    </w:p>
    <w:p w14:paraId="6AE98F0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4.3供应商投诉</w:t>
      </w:r>
    </w:p>
    <w:p w14:paraId="358FECF0">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4.3.1质疑供应商对采购人、采购机构的答复不满意或者采购人、采购机构未在规定的时间内作出答复的，可以在答复期满后十五个工作日内向同级政府采购监督管理部门提出投诉。</w:t>
      </w:r>
    </w:p>
    <w:p w14:paraId="506BD58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539DE319">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4.3.3供应商投诉应当有明确的请求和必要的证明材料。</w:t>
      </w:r>
    </w:p>
    <w:p w14:paraId="61FE711C">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4.3.5 以联合体形式参加政府采购活动的，其投诉应当由组成联合体的所有供应商共同提出。</w:t>
      </w:r>
    </w:p>
    <w:p w14:paraId="036FDEF7">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3F96DB9D">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4.4在线质疑、投诉。</w:t>
      </w:r>
    </w:p>
    <w:p w14:paraId="73A20C3A">
      <w:pPr>
        <w:pStyle w:val="890"/>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840BA0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6475285B">
      <w:pPr>
        <w:pStyle w:val="133"/>
        <w:snapToGrid w:val="0"/>
        <w:spacing w:before="0"/>
        <w:ind w:firstLine="360"/>
        <w:rPr>
          <w:rFonts w:ascii="宋体" w:hAnsi="宋体" w:cs="宋体"/>
          <w:color w:val="auto"/>
          <w:sz w:val="18"/>
          <w:szCs w:val="18"/>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61CC141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7AD515E5">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75F267C3">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168A8F1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75EA029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635EC476">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BFB790D">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B4F400E">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50914A71">
      <w:pPr>
        <w:pStyle w:val="36"/>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855DD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367317CC">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2CBC259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6.1已获取采购文件的潜在供应商，若有问题需要澄清，应于响应文件提交（上传）截止时间前，以书面形式向采购机构提出。</w:t>
      </w:r>
    </w:p>
    <w:p w14:paraId="1D3C45A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6.2 采购机构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777460DA">
      <w:pPr>
        <w:pStyle w:val="24"/>
        <w:rPr>
          <w:rFonts w:hAnsi="宋体" w:cs="宋体"/>
          <w:color w:val="auto"/>
          <w:sz w:val="18"/>
          <w:szCs w:val="18"/>
          <w:highlight w:val="none"/>
          <w:lang w:val="en-US"/>
        </w:rPr>
      </w:pPr>
    </w:p>
    <w:p w14:paraId="469C6285">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59CBC460">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216CE3E5">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769114E8">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0B57305D">
      <w:pPr>
        <w:pStyle w:val="36"/>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05A83792">
      <w:pPr>
        <w:pStyle w:val="36"/>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6E5F96DA">
      <w:pPr>
        <w:pStyle w:val="16"/>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770DE516">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3869B68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1DEAD49F">
      <w:pPr>
        <w:pStyle w:val="36"/>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072CBE0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8D0B90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6B10A06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6" w:name="_Hlk101259339"/>
      <w:r>
        <w:rPr>
          <w:rFonts w:hint="eastAsia" w:ascii="宋体" w:hAnsi="宋体" w:cs="宋体"/>
          <w:snapToGrid w:val="0"/>
          <w:color w:val="auto"/>
          <w:kern w:val="28"/>
          <w:sz w:val="24"/>
          <w:szCs w:val="20"/>
          <w:highlight w:val="none"/>
        </w:rPr>
        <w:t>联合协议</w:t>
      </w:r>
      <w:bookmarkStart w:id="17" w:name="_Hlk101257010"/>
      <w:r>
        <w:rPr>
          <w:rFonts w:hint="eastAsia" w:ascii="宋体" w:hAnsi="宋体" w:cs="宋体"/>
          <w:snapToGrid w:val="0"/>
          <w:color w:val="auto"/>
          <w:kern w:val="28"/>
          <w:sz w:val="24"/>
          <w:szCs w:val="20"/>
          <w:highlight w:val="none"/>
        </w:rPr>
        <w:t>（如果有)</w:t>
      </w:r>
      <w:bookmarkEnd w:id="16"/>
      <w:bookmarkEnd w:id="17"/>
      <w:r>
        <w:rPr>
          <w:rFonts w:hint="eastAsia" w:ascii="宋体" w:hAnsi="宋体" w:cs="宋体"/>
          <w:snapToGrid w:val="0"/>
          <w:color w:val="auto"/>
          <w:kern w:val="28"/>
          <w:sz w:val="24"/>
          <w:szCs w:val="20"/>
          <w:highlight w:val="none"/>
        </w:rPr>
        <w:t>；</w:t>
      </w:r>
    </w:p>
    <w:p w14:paraId="6A9E5E2F">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p>
    <w:p w14:paraId="7290395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tbl>
      <w:tblPr>
        <w:tblStyle w:val="63"/>
        <w:tblW w:w="99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6"/>
        <w:gridCol w:w="4838"/>
        <w:gridCol w:w="4176"/>
      </w:tblGrid>
      <w:tr w14:paraId="4FFA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EF4EBC">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序号</w:t>
            </w:r>
          </w:p>
        </w:tc>
        <w:tc>
          <w:tcPr>
            <w:tcW w:w="4838" w:type="dxa"/>
            <w:tcBorders>
              <w:top w:val="single" w:color="auto" w:sz="4" w:space="0"/>
              <w:left w:val="single" w:color="auto" w:sz="4" w:space="0"/>
              <w:bottom w:val="single" w:color="auto" w:sz="4" w:space="0"/>
              <w:right w:val="single" w:color="auto" w:sz="4" w:space="0"/>
            </w:tcBorders>
            <w:vAlign w:val="center"/>
          </w:tcPr>
          <w:p w14:paraId="3D8C6B6D">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资格条件</w:t>
            </w:r>
          </w:p>
        </w:tc>
        <w:tc>
          <w:tcPr>
            <w:tcW w:w="4176" w:type="dxa"/>
            <w:tcBorders>
              <w:top w:val="single" w:color="auto" w:sz="4" w:space="0"/>
              <w:left w:val="single" w:color="auto" w:sz="4" w:space="0"/>
              <w:bottom w:val="single" w:color="auto" w:sz="4" w:space="0"/>
              <w:right w:val="single" w:color="auto" w:sz="4" w:space="0"/>
            </w:tcBorders>
            <w:vAlign w:val="center"/>
          </w:tcPr>
          <w:p w14:paraId="37EE39B3">
            <w:pPr>
              <w:adjustRightInd w:val="0"/>
              <w:snapToGrid w:val="0"/>
              <w:spacing w:line="300" w:lineRule="auto"/>
              <w:jc w:val="center"/>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zh-CN"/>
              </w:rPr>
              <w:t>应提供的资格审查资料</w:t>
            </w:r>
          </w:p>
        </w:tc>
      </w:tr>
      <w:tr w14:paraId="6275B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09615FB6">
            <w:pPr>
              <w:adjustRightInd w:val="0"/>
              <w:snapToGrid w:val="0"/>
              <w:spacing w:line="300" w:lineRule="auto"/>
              <w:jc w:val="lef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11.1.1</w:t>
            </w:r>
          </w:p>
        </w:tc>
        <w:tc>
          <w:tcPr>
            <w:tcW w:w="4838" w:type="dxa"/>
            <w:tcBorders>
              <w:top w:val="single" w:color="auto" w:sz="4" w:space="0"/>
              <w:left w:val="single" w:color="auto" w:sz="4" w:space="0"/>
              <w:bottom w:val="single" w:color="auto" w:sz="4" w:space="0"/>
              <w:right w:val="single" w:color="auto" w:sz="4" w:space="0"/>
            </w:tcBorders>
            <w:vAlign w:val="center"/>
          </w:tcPr>
          <w:p w14:paraId="2C9F708A">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w:t>
            </w:r>
            <w:bookmarkStart w:id="1202" w:name="_GoBack"/>
            <w:bookmarkEnd w:id="1202"/>
            <w:r>
              <w:rPr>
                <w:rFonts w:hint="eastAsia" w:ascii="宋体" w:hAnsi="宋体" w:eastAsia="宋体" w:cs="宋体"/>
                <w:color w:val="auto"/>
                <w:kern w:val="0"/>
                <w:sz w:val="24"/>
                <w:szCs w:val="24"/>
                <w:highlight w:val="none"/>
                <w:lang w:val="zh-CN"/>
              </w:rPr>
              <w:t>；</w:t>
            </w:r>
          </w:p>
        </w:tc>
        <w:tc>
          <w:tcPr>
            <w:tcW w:w="4176" w:type="dxa"/>
            <w:tcBorders>
              <w:top w:val="single" w:color="auto" w:sz="4" w:space="0"/>
              <w:left w:val="single" w:color="auto" w:sz="4" w:space="0"/>
              <w:bottom w:val="single" w:color="auto" w:sz="4" w:space="0"/>
              <w:right w:val="single" w:color="auto" w:sz="4" w:space="0"/>
            </w:tcBorders>
            <w:vAlign w:val="center"/>
          </w:tcPr>
          <w:p w14:paraId="336AF0EC">
            <w:pPr>
              <w:adjustRightInd w:val="0"/>
              <w:snapToGrid w:val="0"/>
              <w:spacing w:line="300" w:lineRule="auto"/>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符合参加政府采购活动应当具备的一般条件的承诺函</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6DAE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trPr>
        <w:tc>
          <w:tcPr>
            <w:tcW w:w="936" w:type="dxa"/>
            <w:tcBorders>
              <w:top w:val="single" w:color="auto" w:sz="4" w:space="0"/>
              <w:left w:val="single" w:color="auto" w:sz="4" w:space="0"/>
              <w:bottom w:val="single" w:color="auto" w:sz="4" w:space="0"/>
              <w:right w:val="single" w:color="auto" w:sz="4" w:space="0"/>
            </w:tcBorders>
            <w:vAlign w:val="center"/>
          </w:tcPr>
          <w:p w14:paraId="6FEEE262">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w:t>
            </w:r>
            <w:r>
              <w:rPr>
                <w:rFonts w:ascii="宋体" w:hAnsi="宋体" w:cs="宋体"/>
                <w:color w:val="auto"/>
                <w:sz w:val="24"/>
                <w:highlight w:val="none"/>
              </w:rPr>
              <w:t>1.1.2</w:t>
            </w:r>
          </w:p>
        </w:tc>
        <w:tc>
          <w:tcPr>
            <w:tcW w:w="4838" w:type="dxa"/>
            <w:tcBorders>
              <w:top w:val="single" w:color="auto" w:sz="4" w:space="0"/>
              <w:left w:val="single" w:color="auto" w:sz="4" w:space="0"/>
              <w:bottom w:val="single" w:color="auto" w:sz="4" w:space="0"/>
              <w:right w:val="single" w:color="auto" w:sz="4" w:space="0"/>
            </w:tcBorders>
            <w:vAlign w:val="center"/>
          </w:tcPr>
          <w:p w14:paraId="689A7EAD">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3557E986">
            <w:pPr>
              <w:adjustRightInd w:val="0"/>
              <w:snapToGrid w:val="0"/>
              <w:spacing w:line="300" w:lineRule="auto"/>
              <w:jc w:val="left"/>
              <w:rPr>
                <w:rFonts w:hint="eastAsia" w:ascii="宋体" w:hAnsi="宋体" w:eastAsia="宋体" w:cs="宋体"/>
                <w:color w:val="auto"/>
                <w:kern w:val="0"/>
                <w:sz w:val="24"/>
                <w:szCs w:val="24"/>
                <w:highlight w:val="none"/>
                <w:lang w:val="zh-CN" w:eastAsia="zh-CN"/>
              </w:rPr>
            </w:pPr>
            <w:r>
              <w:rPr>
                <w:rFonts w:hint="eastAsia" w:ascii="宋体" w:hAnsi="宋体" w:cs="宋体"/>
                <w:snapToGrid w:val="0"/>
                <w:color w:val="auto"/>
                <w:kern w:val="28"/>
                <w:sz w:val="24"/>
                <w:szCs w:val="20"/>
                <w:highlight w:val="none"/>
              </w:rPr>
              <w:t>联合协议（</w:t>
            </w:r>
            <w:r>
              <w:rPr>
                <w:rFonts w:hint="eastAsia" w:ascii="宋体" w:hAnsi="宋体" w:cs="宋体"/>
                <w:snapToGrid w:val="0"/>
                <w:color w:val="auto"/>
                <w:kern w:val="28"/>
                <w:sz w:val="24"/>
                <w:szCs w:val="20"/>
                <w:highlight w:val="none"/>
                <w:lang w:eastAsia="zh-CN"/>
              </w:rPr>
              <w:t>联合体投标需提供，非联合体投标无需提供</w:t>
            </w:r>
            <w:r>
              <w:rPr>
                <w:rFonts w:hint="eastAsia" w:ascii="宋体" w:hAnsi="宋体" w:cs="宋体"/>
                <w:snapToGrid w:val="0"/>
                <w:color w:val="auto"/>
                <w:kern w:val="28"/>
                <w:sz w:val="24"/>
                <w:szCs w:val="20"/>
                <w:highlight w:val="none"/>
              </w:rPr>
              <w:t>)</w:t>
            </w:r>
            <w:r>
              <w:rPr>
                <w:rFonts w:hint="eastAsia" w:ascii="宋体" w:hAnsi="宋体" w:cs="宋体"/>
                <w:snapToGrid w:val="0"/>
                <w:color w:val="auto"/>
                <w:kern w:val="28"/>
                <w:sz w:val="24"/>
                <w:szCs w:val="20"/>
                <w:highlight w:val="none"/>
                <w:lang w:eastAsia="zh-CN"/>
              </w:rPr>
              <w:t>，</w:t>
            </w:r>
            <w:r>
              <w:rPr>
                <w:rFonts w:hint="eastAsia" w:ascii="宋体" w:hAnsi="宋体" w:eastAsia="宋体" w:cs="宋体"/>
                <w:color w:val="auto"/>
                <w:kern w:val="0"/>
                <w:sz w:val="24"/>
                <w:szCs w:val="24"/>
                <w:highlight w:val="none"/>
                <w:lang w:val="en-US" w:eastAsia="zh-CN"/>
              </w:rPr>
              <w:t>格式以第六部分 应提交的有关格式范例为准</w:t>
            </w:r>
          </w:p>
        </w:tc>
      </w:tr>
      <w:tr w14:paraId="31C8D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6" w:type="dxa"/>
            <w:tcBorders>
              <w:top w:val="single" w:color="auto" w:sz="4" w:space="0"/>
              <w:left w:val="single" w:color="auto" w:sz="4" w:space="0"/>
              <w:bottom w:val="single" w:color="auto" w:sz="4" w:space="0"/>
              <w:right w:val="single" w:color="auto" w:sz="4" w:space="0"/>
            </w:tcBorders>
            <w:vAlign w:val="center"/>
          </w:tcPr>
          <w:p w14:paraId="548EF9B3">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rPr>
              <w:t>11.1.</w:t>
            </w:r>
            <w:r>
              <w:rPr>
                <w:rFonts w:ascii="宋体" w:hAnsi="宋体" w:cs="宋体"/>
                <w:color w:val="auto"/>
                <w:sz w:val="24"/>
                <w:highlight w:val="none"/>
              </w:rPr>
              <w:t>3</w:t>
            </w:r>
          </w:p>
        </w:tc>
        <w:tc>
          <w:tcPr>
            <w:tcW w:w="4838" w:type="dxa"/>
            <w:tcBorders>
              <w:top w:val="single" w:color="auto" w:sz="4" w:space="0"/>
              <w:left w:val="single" w:color="auto" w:sz="4" w:space="0"/>
              <w:bottom w:val="single" w:color="auto" w:sz="4" w:space="0"/>
              <w:right w:val="single" w:color="auto" w:sz="4" w:space="0"/>
            </w:tcBorders>
            <w:vAlign w:val="center"/>
          </w:tcPr>
          <w:p w14:paraId="3F7E5491">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cs="宋体"/>
                <w:color w:val="auto"/>
                <w:sz w:val="24"/>
                <w:highlight w:val="none"/>
                <w:lang w:eastAsia="zh-CN"/>
              </w:rPr>
              <w:t>供应商应为中小微企业</w:t>
            </w:r>
            <w:r>
              <w:rPr>
                <w:rFonts w:hint="eastAsia" w:ascii="宋体" w:hAnsi="宋体" w:cs="宋体"/>
                <w:color w:val="auto"/>
                <w:sz w:val="24"/>
                <w:highlight w:val="none"/>
              </w:rPr>
              <w:t>；</w:t>
            </w:r>
          </w:p>
        </w:tc>
        <w:tc>
          <w:tcPr>
            <w:tcW w:w="4176" w:type="dxa"/>
            <w:tcBorders>
              <w:top w:val="single" w:color="auto" w:sz="4" w:space="0"/>
              <w:left w:val="single" w:color="auto" w:sz="4" w:space="0"/>
              <w:bottom w:val="single" w:color="auto" w:sz="4" w:space="0"/>
              <w:right w:val="single" w:color="auto" w:sz="4" w:space="0"/>
            </w:tcBorders>
            <w:vAlign w:val="center"/>
          </w:tcPr>
          <w:p w14:paraId="44492890">
            <w:pPr>
              <w:adjustRightInd w:val="0"/>
              <w:snapToGrid w:val="0"/>
              <w:spacing w:line="300" w:lineRule="auto"/>
              <w:jc w:val="left"/>
              <w:rPr>
                <w:rFonts w:hint="eastAsia" w:ascii="宋体" w:hAnsi="宋体" w:eastAsia="宋体" w:cs="宋体"/>
                <w:color w:val="auto"/>
                <w:kern w:val="0"/>
                <w:sz w:val="24"/>
                <w:szCs w:val="24"/>
                <w:highlight w:val="none"/>
                <w:lang w:val="zh-CN"/>
              </w:rPr>
            </w:pPr>
            <w:r>
              <w:rPr>
                <w:rFonts w:hint="eastAsia" w:ascii="宋体" w:hAnsi="宋体" w:eastAsia="宋体" w:cs="宋体"/>
                <w:color w:val="auto"/>
                <w:kern w:val="0"/>
                <w:sz w:val="24"/>
                <w:szCs w:val="24"/>
                <w:highlight w:val="none"/>
                <w:lang w:val="en-US" w:eastAsia="zh-CN"/>
              </w:rPr>
              <w:t>提供《</w:t>
            </w:r>
            <w:r>
              <w:rPr>
                <w:rFonts w:hint="eastAsia" w:ascii="宋体" w:hAnsi="宋体" w:eastAsia="宋体" w:cs="宋体"/>
                <w:color w:val="auto"/>
                <w:kern w:val="0"/>
                <w:sz w:val="24"/>
                <w:szCs w:val="24"/>
                <w:highlight w:val="none"/>
                <w:lang w:val="zh-CN"/>
              </w:rPr>
              <w:t>中小企业声明函</w:t>
            </w:r>
            <w:r>
              <w:rPr>
                <w:rFonts w:hint="eastAsia" w:ascii="宋体" w:hAnsi="宋体" w:eastAsia="宋体" w:cs="宋体"/>
                <w:color w:val="auto"/>
                <w:kern w:val="0"/>
                <w:sz w:val="24"/>
                <w:szCs w:val="24"/>
                <w:highlight w:val="none"/>
                <w:lang w:val="en-US" w:eastAsia="zh-CN"/>
              </w:rPr>
              <w:t>》，格式以附件7为准</w:t>
            </w:r>
          </w:p>
        </w:tc>
      </w:tr>
    </w:tbl>
    <w:p w14:paraId="3F1F244F">
      <w:pPr>
        <w:pStyle w:val="26"/>
        <w:rPr>
          <w:color w:val="auto"/>
          <w:highlight w:val="none"/>
        </w:rPr>
      </w:pPr>
    </w:p>
    <w:p w14:paraId="587296B6">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1400D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1222281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838739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52EE93D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3E42B1A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20D968AB">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79C3B75B">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0F343C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709C4A0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7B95BE9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62A90440">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4ECA0339">
      <w:pPr>
        <w:snapToGrid w:val="0"/>
        <w:spacing w:line="360" w:lineRule="auto"/>
        <w:ind w:firstLine="960" w:firstLineChars="400"/>
        <w:rPr>
          <w:rFonts w:ascii="宋体" w:hAnsi="宋体" w:cs="宋体"/>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4</w:t>
      </w:r>
      <w:r>
        <w:rPr>
          <w:rFonts w:hint="eastAsia" w:ascii="宋体" w:hAnsi="宋体" w:eastAsia="宋体" w:cs="宋体"/>
          <w:b w:val="0"/>
          <w:bCs w:val="0"/>
          <w:color w:val="auto"/>
          <w:sz w:val="24"/>
          <w:szCs w:val="24"/>
          <w:highlight w:val="none"/>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250F692F">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2151F1F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6819C2D4">
      <w:pPr>
        <w:pStyle w:val="133"/>
        <w:snapToGrid w:val="0"/>
        <w:spacing w:before="0"/>
        <w:ind w:firstLine="720" w:firstLineChars="300"/>
        <w:outlineLvl w:val="0"/>
        <w:rPr>
          <w:rFonts w:hint="eastAsia"/>
          <w:color w:val="auto"/>
          <w:sz w:val="24"/>
          <w:szCs w:val="24"/>
          <w:highlight w:val="none"/>
          <w:shd w:val="clear" w:color="auto" w:fill="FFFFFF"/>
          <w:lang w:val="en-US" w:eastAsia="zh-CN"/>
        </w:rPr>
      </w:pPr>
      <w:r>
        <w:rPr>
          <w:rFonts w:hint="eastAsia"/>
          <w:color w:val="auto"/>
          <w:sz w:val="24"/>
          <w:szCs w:val="24"/>
          <w:highlight w:val="none"/>
          <w:shd w:val="clear" w:color="auto" w:fill="FFFFFF"/>
          <w:lang w:val="en-US" w:eastAsia="zh-CN"/>
        </w:rPr>
        <w:t>投标人可事先在公开官网查询、核对相关证书和报告内容，确保投标（响应）文件资料准确无误。投标人应对投标文件中材料的真实性、合法性负责。</w:t>
      </w:r>
    </w:p>
    <w:p w14:paraId="65EF03D3">
      <w:pPr>
        <w:pStyle w:val="133"/>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226A351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618B6A1">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3F979F61">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E5697E">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62F1DADB">
      <w:pPr>
        <w:pStyle w:val="133"/>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7ECB891E">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2F8AFE1F">
      <w:pPr>
        <w:pStyle w:val="133"/>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00C57DD8">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6046FB51">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22B79AFF">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3FCCC372">
      <w:pPr>
        <w:pStyle w:val="133"/>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14.3采购人、采购机构可以视情况延长响应文件提交的截止时间。在上述情况下，采购机构与供应商以前在响应文件提交截止时间方面的全部权利、责任和义务，将适用于延长至新的响应文件提交截止时间。</w:t>
      </w:r>
    </w:p>
    <w:p w14:paraId="5BCA77F8">
      <w:pPr>
        <w:pStyle w:val="36"/>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7271E320">
      <w:pPr>
        <w:pStyle w:val="36"/>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但采购人、采购机构不强制或变相强制供应商提交备份响应文件。</w:t>
      </w:r>
    </w:p>
    <w:p w14:paraId="0A487417">
      <w:pPr>
        <w:pStyle w:val="36"/>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szCs w:val="24"/>
          <w:highlight w:val="none"/>
          <w:lang w:val="en-US" w:eastAsia="zh-CN"/>
        </w:rPr>
        <w:t>U盘或</w:t>
      </w:r>
      <w:r>
        <w:rPr>
          <w:rFonts w:hint="eastAsia" w:hAnsi="宋体" w:cs="宋体"/>
          <w:color w:val="auto"/>
          <w:sz w:val="24"/>
          <w:highlight w:val="none"/>
        </w:rPr>
        <w:t>DVD光盘</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6A856078">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15.3直接提交备份响应文件的，供应商应于响应文件提交（上传）截止时间前在竞争性磋商公告中载明的响应文件开启地点将备份响应文件提交给采购机构，采购机构将拒绝接受逾期送达的备份响应文件。</w:t>
      </w:r>
    </w:p>
    <w:p w14:paraId="696F476F">
      <w:pPr>
        <w:pStyle w:val="36"/>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送达时间以签收人签收时间为准。采购机构将拒绝接受逾期送达的备份响应文件。邮寄过程中，电子备份响应文件发生泄露、遗失、损坏或延期送达等情况的，由供应商自行负责。</w:t>
      </w:r>
    </w:p>
    <w:p w14:paraId="545EB9A2">
      <w:pPr>
        <w:pStyle w:val="36"/>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44210153">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41088100">
      <w:pPr>
        <w:pStyle w:val="27"/>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2A084D3E">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BE44D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07ED1095">
      <w:pPr>
        <w:pStyle w:val="133"/>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6A734DD">
      <w:pPr>
        <w:pStyle w:val="133"/>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17.3在原定响应文件有效期满之前，如果出现特殊情况，采购机构可以以书面形式通知供应商延长响应文件有效期。供应商同意延长的，不得要求或被允许修改其响应文件，供应商拒绝延长的，其响应文件无效。</w:t>
      </w:r>
    </w:p>
    <w:p w14:paraId="5E85D456">
      <w:pPr>
        <w:pStyle w:val="133"/>
        <w:spacing w:before="0"/>
        <w:ind w:firstLine="643"/>
        <w:rPr>
          <w:rFonts w:ascii="宋体" w:hAnsi="宋体" w:cs="宋体"/>
          <w:b/>
          <w:color w:val="auto"/>
          <w:sz w:val="32"/>
          <w:highlight w:val="none"/>
        </w:rPr>
      </w:pPr>
    </w:p>
    <w:p w14:paraId="5DC179C8">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24D5A922">
      <w:pPr>
        <w:pStyle w:val="558"/>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4882C25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18.1采购机构按照采购文件规定的时间通过电子交易平台组织响应文件开启，所有供应商均应当准时在线参加。供应商不足3家的，不得开启。</w:t>
      </w:r>
    </w:p>
    <w:p w14:paraId="2F8FFB54">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18.2响应文件开启时，电子交易平台按响应文件开启时间自动提取所有响应文件。采购机构依托电子交易平台发起开始解密指令，供应商按照平台提示和采购文件的规定在半小时内完成在线解密。</w:t>
      </w:r>
    </w:p>
    <w:p w14:paraId="19AF44C7">
      <w:pPr>
        <w:pStyle w:val="558"/>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2DA06953">
      <w:pPr>
        <w:pStyle w:val="558"/>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79789DED">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磋商小组依据法律法规和采购文件的规定，对供应商的资格进行审查。</w:t>
      </w:r>
    </w:p>
    <w:p w14:paraId="662F9981">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供应商未按照采购文件要求提供与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供应商不具备采购文件中规定的资格要求，其响应文件无效。</w:t>
      </w:r>
    </w:p>
    <w:p w14:paraId="720BF6A8">
      <w:pPr>
        <w:pStyle w:val="133"/>
        <w:spacing w:before="0"/>
        <w:ind w:firstLine="480"/>
        <w:rPr>
          <w:rFonts w:ascii="宋体" w:hAnsi="宋体" w:cs="宋体"/>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对未通过资格审查的供应商，采购人或</w:t>
      </w:r>
      <w:r>
        <w:rPr>
          <w:rFonts w:hint="eastAsia" w:ascii="宋体" w:hAnsi="宋体" w:cs="宋体"/>
          <w:lang w:eastAsia="zh-CN"/>
        </w:rPr>
        <w:t>采购代理机构</w:t>
      </w:r>
      <w:r>
        <w:rPr>
          <w:rFonts w:hint="eastAsia" w:ascii="宋体" w:hAnsi="宋体" w:cs="宋体"/>
        </w:rPr>
        <w:t>告知其未通过的原因。</w:t>
      </w:r>
    </w:p>
    <w:p w14:paraId="5AD18DEF">
      <w:pPr>
        <w:pStyle w:val="133"/>
        <w:spacing w:before="0"/>
        <w:ind w:firstLine="480"/>
        <w:rPr>
          <w:rFonts w:hint="eastAsia" w:ascii="宋体" w:hAnsi="宋体" w:cs="宋体"/>
        </w:rPr>
      </w:pPr>
      <w:r>
        <w:rPr>
          <w:rFonts w:hint="eastAsia" w:ascii="宋体" w:hAnsi="宋体" w:cs="宋体"/>
          <w:kern w:val="0"/>
          <w:szCs w:val="24"/>
        </w:rPr>
        <w:t>19.</w:t>
      </w:r>
      <w:r>
        <w:rPr>
          <w:rFonts w:hint="eastAsia" w:ascii="宋体" w:hAnsi="宋体" w:cs="宋体"/>
          <w:lang w:val="en-US" w:eastAsia="zh-CN"/>
        </w:rPr>
        <w:t>4</w:t>
      </w:r>
      <w:r>
        <w:rPr>
          <w:rFonts w:hint="eastAsia" w:ascii="宋体" w:hAnsi="宋体" w:cs="宋体"/>
        </w:rPr>
        <w:t>合格供应商不足3家的，不再评审。</w:t>
      </w:r>
    </w:p>
    <w:p w14:paraId="1D9FFA52">
      <w:pPr>
        <w:pStyle w:val="133"/>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5330D2BF">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20.1信用信息查询渠道及截止时间：采购机构将在资格审查时通过“信用中国”网站(www.creditchina.gov.cn)、中国政府采购网(www.ccgp.gov.cn)渠道查询供应商接受资格审查时的信用记录。</w:t>
      </w:r>
    </w:p>
    <w:p w14:paraId="770970A4">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29D231CC">
      <w:pPr>
        <w:pStyle w:val="133"/>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26CA75EC">
      <w:pPr>
        <w:pStyle w:val="133"/>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35675B6C">
      <w:pPr>
        <w:pStyle w:val="133"/>
        <w:spacing w:before="0"/>
        <w:ind w:firstLine="0" w:firstLineChars="0"/>
        <w:rPr>
          <w:rFonts w:ascii="宋体" w:hAnsi="宋体" w:cs="宋体"/>
          <w:color w:val="auto"/>
          <w:kern w:val="0"/>
          <w:szCs w:val="24"/>
          <w:highlight w:val="none"/>
        </w:rPr>
      </w:pPr>
    </w:p>
    <w:p w14:paraId="25DB7BAE">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1D782459">
      <w:pPr>
        <w:spacing w:line="360" w:lineRule="auto"/>
        <w:rPr>
          <w:rFonts w:ascii="宋体" w:hAnsi="宋体" w:cs="宋体"/>
          <w:b/>
          <w:color w:val="auto"/>
          <w:sz w:val="24"/>
          <w:highlight w:val="none"/>
        </w:rPr>
      </w:pPr>
      <w:bookmarkStart w:id="18"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488DDC06">
      <w:pPr>
        <w:spacing w:line="360" w:lineRule="auto"/>
        <w:rPr>
          <w:rFonts w:ascii="宋体" w:hAnsi="宋体" w:cs="宋体"/>
          <w:b/>
          <w:color w:val="auto"/>
          <w:sz w:val="24"/>
          <w:highlight w:val="none"/>
        </w:rPr>
      </w:pPr>
    </w:p>
    <w:p w14:paraId="0797C2D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10E3F852">
      <w:pPr>
        <w:pStyle w:val="27"/>
        <w:spacing w:line="360" w:lineRule="auto"/>
        <w:ind w:left="479" w:hanging="479" w:hangingChars="199"/>
        <w:rPr>
          <w:rFonts w:cs="宋体"/>
          <w:b/>
          <w:color w:val="auto"/>
          <w:highlight w:val="none"/>
        </w:rPr>
      </w:pPr>
      <w:r>
        <w:rPr>
          <w:rFonts w:hint="eastAsia" w:cs="宋体"/>
          <w:b/>
          <w:color w:val="auto"/>
          <w:highlight w:val="none"/>
        </w:rPr>
        <w:t>22. 确定成交供应商</w:t>
      </w:r>
    </w:p>
    <w:p w14:paraId="75073E19">
      <w:pPr>
        <w:pStyle w:val="133"/>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AEE850C">
      <w:pPr>
        <w:pStyle w:val="133"/>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017E28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个工作日内，采购机构通过电子交易平台向成交供应商发出成交通知书，同时编制发布采购结果公告。采购机构也可以以纸质形式进行成交通知。</w:t>
      </w:r>
    </w:p>
    <w:p w14:paraId="69413D01">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采购机构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5B96DC5C">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23.3公告期限为1个工作日。</w:t>
      </w:r>
    </w:p>
    <w:p w14:paraId="2D23C4F7">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352E6DCC">
      <w:pPr>
        <w:snapToGrid w:val="0"/>
        <w:spacing w:line="360" w:lineRule="auto"/>
        <w:ind w:left="120" w:leftChars="57" w:firstLine="482" w:firstLineChars="150"/>
        <w:jc w:val="center"/>
        <w:rPr>
          <w:rFonts w:ascii="宋体" w:hAnsi="宋体" w:cs="宋体"/>
          <w:b/>
          <w:color w:val="auto"/>
          <w:sz w:val="32"/>
          <w:highlight w:val="none"/>
        </w:rPr>
      </w:pPr>
    </w:p>
    <w:p w14:paraId="007AEA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3CF4B9F7">
      <w:pPr>
        <w:pStyle w:val="27"/>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8CBA163">
      <w:pPr>
        <w:pStyle w:val="27"/>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5149584A">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w:t>
      </w:r>
      <w:r>
        <w:rPr>
          <w:rFonts w:hint="eastAsia" w:ascii="宋体" w:hAnsi="宋体" w:cs="宋体"/>
          <w:color w:val="auto"/>
          <w:kern w:val="0"/>
          <w:sz w:val="24"/>
          <w:highlight w:val="none"/>
          <w:lang w:eastAsia="zh-CN"/>
        </w:rPr>
        <w:t>三</w:t>
      </w:r>
      <w:r>
        <w:rPr>
          <w:rFonts w:hint="eastAsia" w:ascii="宋体" w:hAnsi="宋体" w:cs="宋体"/>
          <w:color w:val="auto"/>
          <w:kern w:val="0"/>
          <w:sz w:val="24"/>
          <w:highlight w:val="none"/>
        </w:rPr>
        <w:t>十日内，按照采购文件确定的事项签订政府采购合同，并在签订之日起</w:t>
      </w:r>
      <w:r>
        <w:rPr>
          <w:rFonts w:hint="eastAsia" w:ascii="宋体" w:hAnsi="宋体" w:cs="宋体"/>
          <w:color w:val="auto"/>
          <w:kern w:val="0"/>
          <w:sz w:val="24"/>
          <w:highlight w:val="none"/>
          <w:lang w:eastAsia="zh-CN"/>
        </w:rPr>
        <w:t>当天</w:t>
      </w:r>
      <w:r>
        <w:rPr>
          <w:rFonts w:hint="eastAsia" w:ascii="宋体" w:hAnsi="宋体" w:cs="宋体"/>
          <w:color w:val="auto"/>
          <w:kern w:val="0"/>
          <w:sz w:val="24"/>
          <w:highlight w:val="none"/>
        </w:rPr>
        <w:t>将政府采购合同在浙江政府采购网上公告。鼓励有条件的采购人视情缩减采购合同签订时限，提高采购效率，杜绝“冷、硬、横、推”等不当行为。除不可抗力等特殊情况外，原则上应当在成交通知书发出之日起10</w:t>
      </w:r>
      <w:r>
        <w:rPr>
          <w:rFonts w:hint="eastAsia" w:ascii="宋体" w:hAnsi="宋体" w:cs="宋体"/>
          <w:color w:val="auto"/>
          <w:kern w:val="0"/>
          <w:sz w:val="24"/>
          <w:highlight w:val="none"/>
          <w:lang w:eastAsia="zh-CN"/>
        </w:rPr>
        <w:t>个工作</w:t>
      </w:r>
      <w:r>
        <w:rPr>
          <w:rFonts w:hint="eastAsia" w:ascii="宋体" w:hAnsi="宋体" w:cs="宋体"/>
          <w:color w:val="auto"/>
          <w:kern w:val="0"/>
          <w:sz w:val="24"/>
          <w:highlight w:val="none"/>
        </w:rPr>
        <w:t>日内，与成交供应商按照采购文件确定的事项签订政府采购合同。</w:t>
      </w:r>
    </w:p>
    <w:p w14:paraId="06FAEB2D">
      <w:pPr>
        <w:pStyle w:val="133"/>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4445B603">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43E010A">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446C855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411F6E24">
      <w:pPr>
        <w:pStyle w:val="27"/>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068FEBC2">
      <w:pPr>
        <w:snapToGrid w:val="0"/>
        <w:spacing w:line="360" w:lineRule="auto"/>
        <w:ind w:firstLine="480" w:firstLineChars="200"/>
        <w:jc w:val="left"/>
        <w:rPr>
          <w:rFonts w:hint="eastAsia" w:ascii="宋体" w:hAnsi="宋体" w:cs="宋体"/>
          <w:color w:val="auto"/>
          <w:kern w:val="0"/>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杭州市政府采购网公布的供应商履约评价为满分的供应商，采购单位应当免收履约保证金。确需收取履约保证金的，履约保证金缴纳最高比例由不超过合同金额的1%。采购单位鼓励供应商采取履约保函形式提供信用保证；供应商提供保函的，采购单位不得拒收。项目验收结束后应及时退还，延迟退还的，应当按照合同约定和法律规定承担相应的赔偿责任。</w:t>
      </w:r>
    </w:p>
    <w:p w14:paraId="2F27255F">
      <w:pPr>
        <w:snapToGrid w:val="0"/>
        <w:spacing w:line="360" w:lineRule="auto"/>
        <w:ind w:firstLine="480" w:firstLineChars="200"/>
        <w:rPr>
          <w:rFonts w:ascii="宋体" w:hAnsi="宋体" w:cs="宋体"/>
          <w:b/>
          <w:color w:val="auto"/>
          <w:sz w:val="32"/>
          <w:highlight w:val="none"/>
        </w:rPr>
      </w:pPr>
      <w:r>
        <w:rPr>
          <w:rFonts w:hint="eastAsia" w:ascii="宋体" w:hAnsi="宋体" w:cs="宋体"/>
          <w:color w:val="auto"/>
          <w:kern w:val="0"/>
          <w:sz w:val="24"/>
          <w:highlight w:val="none"/>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AD8C16">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7303A472">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2</w:t>
      </w:r>
      <w:r>
        <w:rPr>
          <w:rFonts w:hint="eastAsia" w:ascii="宋体" w:hAnsi="宋体" w:cs="宋体"/>
          <w:b/>
          <w:color w:val="auto"/>
          <w:szCs w:val="24"/>
          <w:highlight w:val="none"/>
        </w:rPr>
        <w:t>7. 电子交易活动的中止。</w:t>
      </w:r>
      <w:r>
        <w:rPr>
          <w:rFonts w:hint="eastAsia" w:ascii="宋体" w:hAnsi="宋体" w:cs="宋体"/>
          <w:color w:val="auto"/>
          <w:highlight w:val="none"/>
        </w:rPr>
        <w:t>采购过程中出现以下情形，导致电子交易平台无法正常运行，或者无法保证电子交易的公平、公正和安全时，采购机构可中止电子交易活动：</w:t>
      </w:r>
    </w:p>
    <w:p w14:paraId="23316E21">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27.1电子交易平台发生故障而无法登录访问的； </w:t>
      </w:r>
    </w:p>
    <w:p w14:paraId="69F175F5">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27.2电子交易平台应用或数据库出现错误，不能进行正常操作的；</w:t>
      </w:r>
    </w:p>
    <w:p w14:paraId="71857E44">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27.3电子交易平台发现严重安全漏洞，有潜在泄密危险的；</w:t>
      </w:r>
    </w:p>
    <w:p w14:paraId="35A93F12">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 xml:space="preserve">27.4病毒发作导致不能进行正常操作的； </w:t>
      </w:r>
    </w:p>
    <w:p w14:paraId="048BA7EC">
      <w:pPr>
        <w:pStyle w:val="133"/>
        <w:snapToGrid w:val="0"/>
        <w:spacing w:before="0"/>
        <w:ind w:firstLine="480"/>
        <w:rPr>
          <w:rFonts w:ascii="宋体" w:hAnsi="宋体" w:cs="宋体"/>
          <w:color w:val="auto"/>
          <w:highlight w:val="none"/>
        </w:rPr>
      </w:pPr>
      <w:r>
        <w:rPr>
          <w:rFonts w:hint="eastAsia" w:ascii="宋体" w:hAnsi="宋体" w:cs="宋体"/>
          <w:color w:val="auto"/>
          <w:highlight w:val="none"/>
        </w:rPr>
        <w:t>27.5其他无法保证电子交易的公平、公正和安全的情况。</w:t>
      </w:r>
    </w:p>
    <w:p w14:paraId="43B9DBF1">
      <w:pPr>
        <w:pStyle w:val="133"/>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28.出现以上情形，不影响采购公平、公正性的，采购组织机构可以待上述情形消除后继续组织电子交易活动，也可以决定某些环节以纸质形式进行；影响或可能影响采购公平、公正性的，应当重新采购。</w:t>
      </w:r>
    </w:p>
    <w:p w14:paraId="6053D80C">
      <w:pPr>
        <w:tabs>
          <w:tab w:val="left" w:pos="0"/>
        </w:tabs>
        <w:spacing w:line="360" w:lineRule="auto"/>
        <w:ind w:firstLine="480"/>
        <w:rPr>
          <w:rFonts w:ascii="宋体" w:hAnsi="宋体" w:cs="宋体"/>
          <w:color w:val="auto"/>
          <w:sz w:val="24"/>
          <w:highlight w:val="none"/>
        </w:rPr>
      </w:pPr>
    </w:p>
    <w:p w14:paraId="66494D9A">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3A24268D">
      <w:pPr>
        <w:pStyle w:val="27"/>
        <w:spacing w:line="360" w:lineRule="auto"/>
        <w:ind w:firstLine="0" w:firstLineChars="0"/>
        <w:rPr>
          <w:rFonts w:cs="宋体"/>
          <w:b/>
          <w:color w:val="auto"/>
          <w:highlight w:val="none"/>
        </w:rPr>
      </w:pPr>
      <w:r>
        <w:rPr>
          <w:rFonts w:hint="eastAsia" w:cs="宋体"/>
          <w:b/>
          <w:color w:val="auto"/>
          <w:highlight w:val="none"/>
        </w:rPr>
        <w:t>29.验收</w:t>
      </w:r>
    </w:p>
    <w:p w14:paraId="74C9158A">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29.1采购人应当根据采购项目的具体情况，自行组织项目验收或者委托采购代理机构验收</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E663BAE">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29.2采购人可以邀请参加本项目的其他供应商或者第三方机构参与验收。参与验收的供应商或者第三方机构的意见作为验收书的参考资料一并存档。</w:t>
      </w:r>
    </w:p>
    <w:p w14:paraId="45B6CB6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29.3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6787E67">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29.4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8"/>
    <w:p w14:paraId="40C8A9F2">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19" w:name="_Hlt68057669"/>
      <w:bookmarkEnd w:id="19"/>
      <w:bookmarkStart w:id="20" w:name="_Hlt75236101"/>
      <w:bookmarkEnd w:id="20"/>
      <w:bookmarkStart w:id="21" w:name="_Hlt74730295"/>
      <w:bookmarkEnd w:id="21"/>
      <w:bookmarkStart w:id="22" w:name="_Hlt74729768"/>
      <w:bookmarkEnd w:id="22"/>
      <w:bookmarkStart w:id="23" w:name="_Hlt68073093"/>
      <w:bookmarkEnd w:id="23"/>
      <w:bookmarkStart w:id="24" w:name="_Hlt68072998"/>
      <w:bookmarkEnd w:id="24"/>
      <w:bookmarkStart w:id="25" w:name="_Hlt74714665"/>
      <w:bookmarkEnd w:id="25"/>
      <w:bookmarkStart w:id="26" w:name="_Hlt74707468"/>
      <w:bookmarkEnd w:id="26"/>
      <w:bookmarkStart w:id="27" w:name="_Hlt68403820"/>
      <w:bookmarkEnd w:id="27"/>
      <w:bookmarkStart w:id="28" w:name="_Hlt75236011"/>
      <w:bookmarkEnd w:id="28"/>
      <w:bookmarkStart w:id="29" w:name="_Hlt68072990"/>
      <w:bookmarkEnd w:id="29"/>
      <w:bookmarkStart w:id="30" w:name="_Hlt75236290"/>
      <w:bookmarkEnd w:id="30"/>
      <w:r>
        <w:rPr>
          <w:rFonts w:hint="eastAsia" w:ascii="宋体" w:hAnsi="宋体" w:eastAsia="宋体" w:cs="宋体"/>
          <w:b w:val="0"/>
          <w:bCs w:val="0"/>
          <w:color w:val="auto"/>
          <w:kern w:val="0"/>
          <w:sz w:val="24"/>
          <w:szCs w:val="24"/>
          <w:highlight w:val="none"/>
          <w:lang w:val="en-US" w:eastAsia="zh-CN"/>
        </w:rPr>
        <w:t>29</w:t>
      </w:r>
      <w:r>
        <w:rPr>
          <w:rFonts w:hint="eastAsia" w:ascii="宋体" w:hAnsi="宋体" w:eastAsia="宋体" w:cs="宋体"/>
          <w:b w:val="0"/>
          <w:bCs w:val="0"/>
          <w:color w:val="auto"/>
          <w:kern w:val="0"/>
          <w:sz w:val="24"/>
          <w:szCs w:val="24"/>
          <w:highlight w:val="none"/>
          <w:lang w:val="en-US"/>
        </w:rPr>
        <w:t>.5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0DEF7BEB">
      <w:pPr>
        <w:tabs>
          <w:tab w:val="left" w:pos="0"/>
        </w:tabs>
        <w:spacing w:line="360" w:lineRule="auto"/>
        <w:ind w:firstLine="480"/>
        <w:rPr>
          <w:rFonts w:ascii="宋体" w:hAnsi="宋体" w:cs="宋体"/>
          <w:color w:val="auto"/>
          <w:kern w:val="0"/>
          <w:sz w:val="24"/>
          <w:highlight w:val="none"/>
        </w:rPr>
        <w:sectPr>
          <w:pgSz w:w="11906" w:h="16838"/>
          <w:pgMar w:top="1440" w:right="1080" w:bottom="1440" w:left="1080" w:header="851" w:footer="992" w:gutter="0"/>
          <w:cols w:space="720" w:num="1"/>
          <w:titlePg/>
          <w:docGrid w:linePitch="312" w:charSpace="0"/>
        </w:sectPr>
      </w:pPr>
    </w:p>
    <w:bookmarkEnd w:id="13"/>
    <w:bookmarkEnd w:id="14"/>
    <w:p w14:paraId="2AD3DAB5">
      <w:pPr>
        <w:pStyle w:val="36"/>
        <w:spacing w:line="360" w:lineRule="auto"/>
        <w:jc w:val="center"/>
        <w:rPr>
          <w:rFonts w:hAnsi="宋体" w:cs="宋体"/>
          <w:b/>
          <w:snapToGrid/>
          <w:color w:val="auto"/>
          <w:sz w:val="36"/>
          <w:szCs w:val="20"/>
          <w:highlight w:val="none"/>
        </w:rPr>
      </w:pPr>
      <w:bookmarkStart w:id="31" w:name="第四部分"/>
      <w:r>
        <w:rPr>
          <w:rFonts w:hint="eastAsia" w:hAnsi="宋体" w:cs="宋体"/>
          <w:b/>
          <w:snapToGrid/>
          <w:color w:val="auto"/>
          <w:sz w:val="36"/>
          <w:szCs w:val="20"/>
          <w:highlight w:val="none"/>
        </w:rPr>
        <w:t>第三部分 采购需求</w:t>
      </w:r>
    </w:p>
    <w:p w14:paraId="22E455C1">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一、工程概况</w:t>
      </w:r>
    </w:p>
    <w:p w14:paraId="1FBBCA6C">
      <w:pPr>
        <w:snapToGrid w:val="0"/>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本项目为</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lang w:val="en-US" w:eastAsia="zh-CN"/>
        </w:rPr>
        <w:t>具体内容以施工图及预算审核为准</w:t>
      </w:r>
      <w:r>
        <w:rPr>
          <w:rFonts w:hint="eastAsia" w:ascii="宋体" w:hAnsi="宋体" w:cs="宋体"/>
          <w:color w:val="auto"/>
          <w:sz w:val="24"/>
          <w:highlight w:val="none"/>
        </w:rPr>
        <w:t>。</w:t>
      </w:r>
      <w:r>
        <w:rPr>
          <w:rFonts w:hint="eastAsia" w:ascii="宋体" w:hAnsi="宋体" w:cs="宋体"/>
          <w:color w:val="auto"/>
          <w:sz w:val="24"/>
          <w:highlight w:val="none"/>
          <w:lang w:eastAsia="zh-CN"/>
        </w:rPr>
        <w:t>本项目预算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lang w:eastAsia="zh-CN"/>
        </w:rPr>
        <w:t>价为</w:t>
      </w:r>
      <w:r>
        <w:rPr>
          <w:rFonts w:hint="eastAsia" w:ascii="宋体" w:hAnsi="宋体" w:cs="宋体"/>
          <w:b/>
          <w:color w:val="auto"/>
          <w:sz w:val="24"/>
          <w:highlight w:val="none"/>
          <w:lang w:val="en-US" w:eastAsia="zh-CN"/>
        </w:rPr>
        <w:t>229.3082</w:t>
      </w:r>
      <w:r>
        <w:rPr>
          <w:rFonts w:hint="eastAsia" w:ascii="宋体" w:hAnsi="宋体" w:cs="宋体"/>
          <w:color w:val="auto"/>
          <w:sz w:val="24"/>
          <w:highlight w:val="none"/>
          <w:lang w:eastAsia="zh-CN"/>
        </w:rPr>
        <w:t>万元，最终确定本项目最高限价为</w:t>
      </w:r>
      <w:r>
        <w:rPr>
          <w:rFonts w:hint="eastAsia" w:ascii="宋体" w:hAnsi="宋体" w:cs="宋体"/>
          <w:b/>
          <w:color w:val="auto"/>
          <w:sz w:val="24"/>
          <w:highlight w:val="none"/>
          <w:lang w:val="en-US" w:eastAsia="zh-CN"/>
        </w:rPr>
        <w:t>199.4981</w:t>
      </w:r>
      <w:r>
        <w:rPr>
          <w:rFonts w:hint="eastAsia" w:ascii="宋体" w:hAnsi="宋体" w:cs="宋体"/>
          <w:color w:val="auto"/>
          <w:sz w:val="24"/>
          <w:highlight w:val="none"/>
          <w:lang w:val="en-US" w:eastAsia="zh-CN"/>
        </w:rPr>
        <w:t>万元。</w:t>
      </w:r>
    </w:p>
    <w:p w14:paraId="5BF957A1">
      <w:pPr>
        <w:spacing w:line="360" w:lineRule="auto"/>
        <w:jc w:val="left"/>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b/>
          <w:bCs/>
          <w:color w:val="auto"/>
          <w:sz w:val="24"/>
          <w:highlight w:val="none"/>
        </w:rPr>
        <w:t xml:space="preserve">二、工程内容 </w:t>
      </w:r>
    </w:p>
    <w:p w14:paraId="791CCAF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1.工程名称</w:t>
      </w:r>
    </w:p>
    <w:p w14:paraId="1106B2E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w:t>
      </w:r>
    </w:p>
    <w:p w14:paraId="361A56A6">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2.现场条件</w:t>
      </w:r>
    </w:p>
    <w:p w14:paraId="3143F342">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目前施工现场已具备项目施工条件。</w:t>
      </w:r>
    </w:p>
    <w:p w14:paraId="0F0D9E87">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3.工程承包范围</w:t>
      </w:r>
    </w:p>
    <w:p w14:paraId="1CB909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工程承包范围为磋商文件、磋商记录、施工图纸</w:t>
      </w:r>
      <w:r>
        <w:rPr>
          <w:rFonts w:hint="eastAsia" w:ascii="宋体" w:hAnsi="宋体" w:cs="宋体"/>
          <w:color w:val="auto"/>
          <w:sz w:val="24"/>
          <w:highlight w:val="none"/>
          <w:lang w:val="en-US" w:eastAsia="zh-CN"/>
        </w:rPr>
        <w:t>和工程量清单</w:t>
      </w:r>
      <w:r>
        <w:rPr>
          <w:rFonts w:hint="eastAsia" w:ascii="宋体" w:hAnsi="宋体" w:cs="宋体"/>
          <w:color w:val="auto"/>
          <w:sz w:val="24"/>
          <w:highlight w:val="none"/>
        </w:rPr>
        <w:t>中包含的所有内容。</w:t>
      </w:r>
    </w:p>
    <w:p w14:paraId="39A99594">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4.工程质量标准</w:t>
      </w:r>
    </w:p>
    <w:p w14:paraId="36DBC6A9">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现行工程质量验收规范以及合同规定的验收评定标准。</w:t>
      </w:r>
    </w:p>
    <w:p w14:paraId="5B351052">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5.工程施工要求</w:t>
      </w:r>
    </w:p>
    <w:p w14:paraId="79950B2A">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工程技术规范要求：</w:t>
      </w:r>
    </w:p>
    <w:p w14:paraId="3C6599ED">
      <w:pPr>
        <w:pStyle w:val="20"/>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本工程项目的材料、设备、施工必须达到现行中华人民共和国及省、市、行业的一切有关法规、规范的要求。</w:t>
      </w:r>
    </w:p>
    <w:p w14:paraId="533AA543">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安全文明施工要求</w:t>
      </w:r>
    </w:p>
    <w:p w14:paraId="1CF0CBA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成交供应商应对进度施工现场的施工人员进行安全文明施工教育，配备必要的劳动保护用具，保证工程的施工安全和人身安全。</w:t>
      </w:r>
    </w:p>
    <w:p w14:paraId="13216B2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成交供应商应强化安全意识，抓好安全生产，杜绝事故发生，施工中若因供应商原因发生安全及人身事故由成交供应商自行负责处理，并承担全部费用。</w:t>
      </w:r>
    </w:p>
    <w:p w14:paraId="53EB0F60">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成交供应商须遵守地方政府和有关部门及采购人对施工场地交通、环卫、安全和施工噪音等的管理规定。</w:t>
      </w:r>
    </w:p>
    <w:p w14:paraId="0C6FD05B">
      <w:pPr>
        <w:pStyle w:val="20"/>
        <w:numPr>
          <w:ilvl w:val="0"/>
          <w:numId w:val="2"/>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成交供应商应采取有效措施尽量减小尘土和噪音污染。</w:t>
      </w:r>
    </w:p>
    <w:p w14:paraId="2D8C181E">
      <w:pPr>
        <w:pStyle w:val="20"/>
        <w:numPr>
          <w:ilvl w:val="0"/>
          <w:numId w:val="1"/>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其它施工过程中需注意事项</w:t>
      </w:r>
    </w:p>
    <w:p w14:paraId="5BBD62CD">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在施工期间，成交供应商应注意保护好采购人周边现有成品，如有损坏，须无条件修复。</w:t>
      </w:r>
    </w:p>
    <w:p w14:paraId="545575C2">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rPr>
        <w:t>废弃材料不得丢弃或随意堆放在</w:t>
      </w:r>
      <w:r>
        <w:rPr>
          <w:rFonts w:hint="eastAsia" w:ascii="宋体" w:hAnsi="宋体" w:cs="宋体"/>
          <w:color w:val="auto"/>
          <w:sz w:val="24"/>
          <w:highlight w:val="none"/>
          <w:lang w:val="en-US" w:eastAsia="zh-CN"/>
        </w:rPr>
        <w:t>场地外</w:t>
      </w:r>
      <w:r>
        <w:rPr>
          <w:rFonts w:hint="eastAsia" w:ascii="宋体" w:hAnsi="宋体" w:cs="宋体"/>
          <w:color w:val="auto"/>
          <w:sz w:val="24"/>
          <w:highlight w:val="none"/>
        </w:rPr>
        <w:t>，清理产生的拆除费、搬运费、交通运输费等各项费用均由供应商自行考虑并计入响应总价且一次性包干</w:t>
      </w:r>
      <w:r>
        <w:rPr>
          <w:rFonts w:hint="eastAsia" w:ascii="宋体" w:hAnsi="宋体" w:cs="宋体"/>
          <w:color w:val="auto"/>
          <w:sz w:val="24"/>
          <w:highlight w:val="none"/>
          <w:lang w:eastAsia="zh-CN"/>
        </w:rPr>
        <w:t>。</w:t>
      </w:r>
    </w:p>
    <w:p w14:paraId="665E20EA">
      <w:pPr>
        <w:pStyle w:val="20"/>
        <w:numPr>
          <w:ilvl w:val="0"/>
          <w:numId w:val="3"/>
        </w:numPr>
        <w:spacing w:line="360" w:lineRule="auto"/>
        <w:ind w:firstLine="480" w:firstLineChars="20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完工后，成交供应商需对施工现场进行全面的清洁工作。</w:t>
      </w:r>
    </w:p>
    <w:p w14:paraId="53596E92">
      <w:pPr>
        <w:pStyle w:val="972"/>
        <w:spacing w:line="360" w:lineRule="auto"/>
        <w:ind w:left="210" w:firstLine="240" w:firstLineChars="100"/>
        <w:jc w:val="left"/>
        <w:rPr>
          <w:rFonts w:ascii="宋体" w:hAnsi="宋体" w:cs="宋体"/>
          <w:color w:val="auto"/>
          <w:sz w:val="24"/>
          <w:highlight w:val="none"/>
        </w:rPr>
      </w:pPr>
      <w:r>
        <w:rPr>
          <w:rFonts w:hint="eastAsia" w:ascii="宋体" w:hAnsi="宋体" w:cs="宋体"/>
          <w:color w:val="auto"/>
          <w:sz w:val="24"/>
          <w:highlight w:val="none"/>
        </w:rPr>
        <w:t>6.</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管理要求</w:t>
      </w:r>
    </w:p>
    <w:p w14:paraId="4C68E1E9">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管理原则：</w:t>
      </w:r>
    </w:p>
    <w:p w14:paraId="07EF99D2">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①在</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实施过程中，如发现成交供应商</w:t>
      </w:r>
      <w:r>
        <w:rPr>
          <w:rFonts w:hint="eastAsia" w:ascii="宋体" w:hAnsi="宋体" w:cs="宋体"/>
          <w:color w:val="auto"/>
          <w:sz w:val="24"/>
          <w:highlight w:val="none"/>
          <w:lang w:val="en-US" w:eastAsia="zh-CN"/>
        </w:rPr>
        <w:t>有转包行为的</w:t>
      </w:r>
      <w:r>
        <w:rPr>
          <w:rFonts w:hint="eastAsia" w:ascii="宋体" w:hAnsi="宋体" w:cs="宋体"/>
          <w:color w:val="auto"/>
          <w:sz w:val="24"/>
          <w:highlight w:val="none"/>
        </w:rPr>
        <w:t>，采购人可立即终止合同。成交供应商应承担由此引起的一切经济责任和法律责任。</w:t>
      </w:r>
    </w:p>
    <w:p w14:paraId="108F5DF0">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②成交供应商须严格按照</w:t>
      </w:r>
      <w:r>
        <w:rPr>
          <w:rFonts w:hint="eastAsia" w:ascii="宋体" w:hAnsi="宋体" w:cs="宋体"/>
          <w:color w:val="auto"/>
          <w:sz w:val="24"/>
          <w:highlight w:val="none"/>
          <w:lang w:val="en-US" w:eastAsia="zh-CN"/>
        </w:rPr>
        <w:t>施工图和</w:t>
      </w:r>
      <w:r>
        <w:rPr>
          <w:rFonts w:hint="eastAsia" w:ascii="宋体" w:hAnsi="宋体" w:cs="宋体"/>
          <w:color w:val="auto"/>
          <w:sz w:val="24"/>
          <w:highlight w:val="none"/>
        </w:rPr>
        <w:t>施工技术方</w:t>
      </w:r>
      <w:r>
        <w:rPr>
          <w:rFonts w:hint="eastAsia" w:ascii="宋体" w:hAnsi="宋体" w:cs="宋体"/>
          <w:color w:val="auto"/>
          <w:sz w:val="24"/>
          <w:highlight w:val="none"/>
          <w:lang w:val="en-US" w:eastAsia="zh-CN"/>
        </w:rPr>
        <w:t>案</w:t>
      </w:r>
      <w:r>
        <w:rPr>
          <w:rFonts w:hint="eastAsia" w:ascii="宋体" w:hAnsi="宋体" w:cs="宋体"/>
          <w:color w:val="auto"/>
          <w:sz w:val="24"/>
          <w:highlight w:val="none"/>
        </w:rPr>
        <w:t>组织实施，并无条件接受采购人的管理。</w:t>
      </w:r>
    </w:p>
    <w:p w14:paraId="1F7DAC3D">
      <w:pPr>
        <w:pStyle w:val="972"/>
        <w:tabs>
          <w:tab w:val="left" w:pos="420"/>
        </w:tabs>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③成交供应商在响应文件中确定的工程项目经理及项目管理班子人员，未经采购人同意，不得调换和撤离</w:t>
      </w:r>
      <w:r>
        <w:rPr>
          <w:rFonts w:hint="eastAsia" w:ascii="宋体" w:hAnsi="宋体" w:cs="宋体"/>
          <w:color w:val="auto"/>
          <w:sz w:val="24"/>
          <w:highlight w:val="none"/>
          <w:lang w:eastAsia="zh-CN"/>
        </w:rPr>
        <w:t>。</w:t>
      </w:r>
      <w:r>
        <w:rPr>
          <w:rFonts w:hint="eastAsia" w:ascii="宋体" w:hAnsi="宋体" w:cs="宋体"/>
          <w:color w:val="auto"/>
          <w:sz w:val="24"/>
          <w:highlight w:val="none"/>
        </w:rPr>
        <w:t>本</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确定的成交人的项目管理班子成员，不得兼任其他</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职务。采购人有权要求成交供应商撤换工作不负责任、管理不力、贻误工期、违法乱纪及造成严重安全事故和工程质量事故的项目班子的任何人员，直至项目经理本人。如项目班子成员被采购人撤换，按项目班子成员不到位处罚额度进行处罚，成交供应商不得姑息迁就，拖延撤换和有碍</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进展，否则，采购人有权单方面终止合同，并对由此造成的采购人损失，予以追究赔偿。</w:t>
      </w:r>
    </w:p>
    <w:p w14:paraId="15767FD7">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rPr>
        <w:t>项目管理班子人员要求:</w:t>
      </w:r>
    </w:p>
    <w:p w14:paraId="7B0BECC0">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①项目经理：本项目拟派项目经理应具有类似施工经验</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建筑工程类职称；</w:t>
      </w:r>
    </w:p>
    <w:p w14:paraId="2C49B337">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w:t>
      </w:r>
      <w:r>
        <w:rPr>
          <w:rFonts w:hint="eastAsia" w:ascii="宋体" w:hAnsi="宋体" w:cs="宋体"/>
          <w:color w:val="auto"/>
          <w:sz w:val="24"/>
          <w:highlight w:val="none"/>
          <w:lang w:val="en-US" w:eastAsia="zh-CN"/>
        </w:rPr>
        <w:t>技术负责人：本项目拟派技术负责人</w:t>
      </w:r>
      <w:r>
        <w:rPr>
          <w:rFonts w:hint="eastAsia" w:ascii="宋体" w:hAnsi="宋体" w:cs="宋体"/>
          <w:color w:val="auto"/>
          <w:sz w:val="24"/>
          <w:highlight w:val="none"/>
        </w:rPr>
        <w:t>应具有类似工程施工经验</w:t>
      </w:r>
      <w:r>
        <w:rPr>
          <w:rFonts w:hint="eastAsia" w:ascii="宋体" w:hAnsi="宋体" w:cs="宋体"/>
          <w:color w:val="auto"/>
          <w:sz w:val="24"/>
          <w:highlight w:val="none"/>
          <w:lang w:val="en-US" w:eastAsia="zh-CN"/>
        </w:rPr>
        <w:t>及</w:t>
      </w:r>
      <w:r>
        <w:rPr>
          <w:rFonts w:hint="eastAsia" w:ascii="宋体" w:hAnsi="宋体" w:cs="宋体"/>
          <w:color w:val="auto"/>
          <w:sz w:val="24"/>
          <w:highlight w:val="none"/>
        </w:rPr>
        <w:t>建筑工程类职称；</w:t>
      </w:r>
    </w:p>
    <w:p w14:paraId="7D353273">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③拟派项目管理班子中</w:t>
      </w:r>
      <w:r>
        <w:rPr>
          <w:rFonts w:hint="eastAsia" w:ascii="宋体" w:hAnsi="宋体" w:cs="宋体"/>
          <w:color w:val="auto"/>
          <w:sz w:val="24"/>
          <w:highlight w:val="none"/>
          <w:lang w:val="en-US" w:eastAsia="zh-CN"/>
        </w:rPr>
        <w:t>需配备1名专职</w:t>
      </w:r>
      <w:r>
        <w:rPr>
          <w:rFonts w:hint="eastAsia" w:ascii="宋体" w:hAnsi="宋体" w:cs="宋体"/>
          <w:color w:val="auto"/>
          <w:sz w:val="24"/>
          <w:highlight w:val="none"/>
        </w:rPr>
        <w:t>安全员。</w:t>
      </w:r>
    </w:p>
    <w:p w14:paraId="381AE34B">
      <w:pPr>
        <w:pStyle w:val="20"/>
        <w:numPr>
          <w:ilvl w:val="0"/>
          <w:numId w:val="4"/>
        </w:numPr>
        <w:spacing w:line="360" w:lineRule="auto"/>
        <w:ind w:left="420" w:leftChars="0"/>
        <w:jc w:val="both"/>
        <w:rPr>
          <w:rFonts w:ascii="宋体" w:hAnsi="宋体" w:cs="宋体"/>
          <w:color w:val="auto"/>
          <w:sz w:val="24"/>
          <w:highlight w:val="none"/>
        </w:rPr>
      </w:pP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管理其他要求</w:t>
      </w:r>
    </w:p>
    <w:p w14:paraId="553248DD">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①本项目施工现场采购人不提供食宿，施工期间，所有施工人员的食宿均由成交供应商自行安排，材料的堆放及停车必须服从采购人的</w:t>
      </w:r>
      <w:r>
        <w:rPr>
          <w:rFonts w:hint="eastAsia" w:ascii="宋体" w:hAnsi="宋体" w:cs="宋体"/>
          <w:color w:val="auto"/>
          <w:sz w:val="24"/>
          <w:highlight w:val="none"/>
          <w:lang w:eastAsia="zh-CN"/>
        </w:rPr>
        <w:t>管理</w:t>
      </w:r>
      <w:r>
        <w:rPr>
          <w:rFonts w:hint="eastAsia" w:ascii="宋体" w:hAnsi="宋体" w:cs="宋体"/>
          <w:color w:val="auto"/>
          <w:sz w:val="24"/>
          <w:highlight w:val="none"/>
        </w:rPr>
        <w:t>。</w:t>
      </w:r>
    </w:p>
    <w:p w14:paraId="27D7219E">
      <w:pPr>
        <w:pStyle w:val="972"/>
        <w:spacing w:line="360" w:lineRule="auto"/>
        <w:ind w:firstLineChars="175"/>
        <w:jc w:val="left"/>
        <w:rPr>
          <w:rFonts w:ascii="宋体" w:hAnsi="宋体" w:cs="宋体"/>
          <w:color w:val="auto"/>
          <w:sz w:val="24"/>
          <w:highlight w:val="none"/>
        </w:rPr>
      </w:pPr>
      <w:r>
        <w:rPr>
          <w:rFonts w:hint="eastAsia" w:ascii="宋体" w:hAnsi="宋体" w:cs="宋体"/>
          <w:color w:val="auto"/>
          <w:sz w:val="24"/>
          <w:highlight w:val="none"/>
        </w:rPr>
        <w:t>②施工现场严禁吸烟。</w:t>
      </w:r>
    </w:p>
    <w:p w14:paraId="74DAA137">
      <w:pPr>
        <w:spacing w:line="360" w:lineRule="auto"/>
        <w:ind w:left="210" w:leftChars="100"/>
        <w:jc w:val="left"/>
        <w:rPr>
          <w:rFonts w:ascii="宋体" w:hAnsi="宋体" w:cs="宋体"/>
          <w:color w:val="auto"/>
          <w:sz w:val="24"/>
          <w:highlight w:val="none"/>
        </w:rPr>
      </w:pPr>
      <w:r>
        <w:rPr>
          <w:rFonts w:hint="eastAsia" w:ascii="宋体" w:hAnsi="宋体" w:cs="宋体"/>
          <w:color w:val="auto"/>
          <w:sz w:val="24"/>
          <w:highlight w:val="none"/>
        </w:rPr>
        <w:t>7.</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 xml:space="preserve">主要材料（设备）要求  </w:t>
      </w:r>
    </w:p>
    <w:p w14:paraId="12C6E595">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所有材料要求一次性进场，由招标人或监理公司现场验收并录像留档，未一次性进场的视为违约，处20%违约金。</w:t>
      </w:r>
    </w:p>
    <w:p w14:paraId="542559A4">
      <w:pPr>
        <w:pStyle w:val="972"/>
        <w:numPr>
          <w:ilvl w:val="0"/>
          <w:numId w:val="5"/>
        </w:numPr>
        <w:snapToGrid w:val="0"/>
        <w:spacing w:line="360" w:lineRule="auto"/>
        <w:ind w:left="0" w:firstLine="420" w:firstLineChars="0"/>
        <w:jc w:val="left"/>
        <w:rPr>
          <w:rFonts w:hint="eastAsia" w:ascii="宋体" w:hAnsi="宋体" w:cs="宋体"/>
          <w:color w:val="auto"/>
          <w:sz w:val="24"/>
          <w:highlight w:val="none"/>
          <w:lang w:val="en-US" w:eastAsia="zh-CN"/>
        </w:rPr>
      </w:pPr>
      <w:r>
        <w:rPr>
          <w:rFonts w:hint="eastAsia" w:ascii="宋体" w:hAnsi="宋体" w:cs="宋体"/>
          <w:color w:val="auto"/>
          <w:sz w:val="24"/>
          <w:highlight w:val="none"/>
          <w:lang w:val="en-US" w:eastAsia="zh-CN"/>
        </w:rPr>
        <w:t>本工程在所有材料一次性进场时，由采购人随机抽样进行检测，检测单位由采购人选择，涉及的原材料和成品检测费用已经包含在综合单价中，由承包人承担。若检测不合格，由此产生的一切损失由承包人负责，工期造成延误的处30%违约金。</w:t>
      </w:r>
    </w:p>
    <w:p w14:paraId="794E6096">
      <w:pPr>
        <w:pStyle w:val="972"/>
        <w:numPr>
          <w:ilvl w:val="0"/>
          <w:numId w:val="5"/>
        </w:numPr>
        <w:snapToGrid w:val="0"/>
        <w:spacing w:line="360" w:lineRule="auto"/>
        <w:ind w:left="0" w:firstLine="420" w:firstLineChars="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运动场地在施工前、施工中和施工后，由采购人随机抽样进行委托第三方检测部门进行全程跟踪检测，检测单位由采购人选择，涉及的检测费用已经包含在综合单价中，由承包人承担。</w:t>
      </w:r>
    </w:p>
    <w:p w14:paraId="36D1230D">
      <w:pPr>
        <w:pStyle w:val="972"/>
        <w:numPr>
          <w:ilvl w:val="0"/>
          <w:numId w:val="5"/>
        </w:numPr>
        <w:snapToGrid w:val="0"/>
        <w:spacing w:line="360" w:lineRule="auto"/>
        <w:ind w:left="0" w:firstLine="420" w:firstLineChars="0"/>
        <w:jc w:val="left"/>
        <w:rPr>
          <w:rFonts w:ascii="宋体" w:hAnsi="宋体" w:cs="宋体"/>
          <w:b/>
          <w:color w:val="auto"/>
          <w:sz w:val="24"/>
          <w:highlight w:val="none"/>
        </w:rPr>
      </w:pPr>
      <w:r>
        <w:rPr>
          <w:rFonts w:hint="eastAsia" w:ascii="宋体" w:hAnsi="宋体" w:cs="宋体"/>
          <w:color w:val="auto"/>
          <w:sz w:val="24"/>
          <w:highlight w:val="none"/>
        </w:rPr>
        <w:t>本项目涉及的所有材料设备，必须经监理公司确认后</w:t>
      </w:r>
      <w:r>
        <w:rPr>
          <w:rFonts w:hint="eastAsia" w:ascii="宋体" w:hAnsi="宋体" w:cs="宋体"/>
          <w:color w:val="auto"/>
          <w:sz w:val="24"/>
          <w:highlight w:val="none"/>
          <w:lang w:val="en-US" w:eastAsia="zh-CN"/>
        </w:rPr>
        <w:t>方可进场施工</w:t>
      </w:r>
      <w:r>
        <w:rPr>
          <w:rFonts w:hint="eastAsia" w:ascii="宋体" w:hAnsi="宋体" w:cs="宋体"/>
          <w:color w:val="auto"/>
          <w:sz w:val="24"/>
          <w:highlight w:val="none"/>
        </w:rPr>
        <w:t>。</w:t>
      </w:r>
    </w:p>
    <w:p w14:paraId="3EC04308">
      <w:pPr>
        <w:pStyle w:val="972"/>
        <w:numPr>
          <w:ilvl w:val="0"/>
          <w:numId w:val="5"/>
        </w:numPr>
        <w:snapToGrid w:val="0"/>
        <w:spacing w:line="360" w:lineRule="auto"/>
        <w:ind w:left="0" w:firstLine="420" w:firstLineChars="0"/>
        <w:jc w:val="left"/>
        <w:rPr>
          <w:rFonts w:ascii="宋体" w:hAnsi="宋体" w:cs="宋体"/>
          <w:color w:val="auto"/>
          <w:sz w:val="24"/>
          <w:highlight w:val="none"/>
        </w:rPr>
      </w:pPr>
      <w:r>
        <w:rPr>
          <w:rFonts w:hint="eastAsia" w:ascii="宋体" w:hAnsi="宋体" w:cs="宋体"/>
          <w:color w:val="auto"/>
          <w:sz w:val="24"/>
          <w:highlight w:val="none"/>
        </w:rPr>
        <w:t>材料的质量要求：材料检验按法律、法规、文件规定的见证取样和送检规定的程序进行。凡检验结果证明</w:t>
      </w:r>
      <w:r>
        <w:rPr>
          <w:rFonts w:hint="eastAsia" w:ascii="宋体" w:hAnsi="宋体" w:cs="宋体"/>
          <w:color w:val="auto"/>
          <w:sz w:val="24"/>
          <w:highlight w:val="none"/>
          <w:lang w:val="en-US" w:eastAsia="zh-CN"/>
        </w:rPr>
        <w:t>不合格</w:t>
      </w:r>
      <w:r>
        <w:rPr>
          <w:rFonts w:hint="eastAsia" w:ascii="宋体" w:hAnsi="宋体" w:cs="宋体"/>
          <w:color w:val="auto"/>
          <w:sz w:val="24"/>
          <w:highlight w:val="none"/>
        </w:rPr>
        <w:t>的产品不得在工程上使用。</w:t>
      </w:r>
    </w:p>
    <w:p w14:paraId="620956A0">
      <w:pPr>
        <w:pStyle w:val="972"/>
        <w:numPr>
          <w:ilvl w:val="0"/>
          <w:numId w:val="5"/>
        </w:numPr>
        <w:snapToGrid w:val="0"/>
        <w:spacing w:line="360" w:lineRule="auto"/>
        <w:ind w:left="0" w:firstLine="420" w:firstLineChars="0"/>
        <w:jc w:val="left"/>
        <w:rPr>
          <w:rFonts w:hint="eastAsia" w:ascii="宋体" w:hAnsi="宋体" w:cs="宋体"/>
          <w:color w:val="auto"/>
          <w:sz w:val="24"/>
          <w:highlight w:val="none"/>
        </w:rPr>
      </w:pPr>
      <w:r>
        <w:rPr>
          <w:rFonts w:hint="eastAsia" w:ascii="宋体" w:hAnsi="宋体" w:cs="宋体"/>
          <w:color w:val="auto"/>
          <w:sz w:val="24"/>
          <w:highlight w:val="none"/>
          <w:lang w:eastAsia="zh-CN"/>
        </w:rPr>
        <w:t>工程施工规范（如有最新标准按最新标准执行）：</w:t>
      </w:r>
    </w:p>
    <w:p w14:paraId="3DAF289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1</w:t>
      </w:r>
      <w:r>
        <w:rPr>
          <w:rFonts w:hint="eastAsia" w:ascii="宋体" w:hAnsi="宋体" w:cs="宋体"/>
          <w:color w:val="auto"/>
          <w:sz w:val="24"/>
          <w:highlight w:val="none"/>
        </w:rPr>
        <w:t>.《体育场馆公共安全通用要求》GB 22185-2008;</w:t>
      </w:r>
    </w:p>
    <w:p w14:paraId="259B3F32">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.《体育场馆照明设计及检测标准》JGJ153-2016;</w:t>
      </w:r>
    </w:p>
    <w:p w14:paraId="778B0826">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3</w:t>
      </w:r>
      <w:r>
        <w:rPr>
          <w:rFonts w:hint="eastAsia" w:ascii="宋体" w:hAnsi="宋体" w:cs="宋体"/>
          <w:color w:val="auto"/>
          <w:sz w:val="24"/>
          <w:highlight w:val="none"/>
        </w:rPr>
        <w:t>.《建筑设计防火规范》GB 50016-2014(2018年颁布);</w:t>
      </w:r>
    </w:p>
    <w:p w14:paraId="0B87EA5B">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4</w:t>
      </w:r>
      <w:r>
        <w:rPr>
          <w:rFonts w:hint="eastAsia" w:ascii="宋体" w:hAnsi="宋体" w:cs="宋体"/>
          <w:color w:val="auto"/>
          <w:sz w:val="24"/>
          <w:highlight w:val="none"/>
        </w:rPr>
        <w:t>.《合成材料运动场地标准》CB/T14833-2020;</w:t>
      </w:r>
    </w:p>
    <w:p w14:paraId="69F40EF8">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.《体育场地使用要求及验收方法第六部分》GB/T22517.6-2020;</w:t>
      </w:r>
    </w:p>
    <w:p w14:paraId="2A644B6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《中小学合成材料面层运动场地》GB/36246-2018</w:t>
      </w:r>
      <w:r>
        <w:rPr>
          <w:rFonts w:hint="eastAsia" w:ascii="宋体" w:hAnsi="宋体" w:cs="宋体"/>
          <w:color w:val="auto"/>
          <w:sz w:val="24"/>
          <w:highlight w:val="none"/>
          <w:lang w:eastAsia="zh-CN"/>
        </w:rPr>
        <w:t>；</w:t>
      </w:r>
    </w:p>
    <w:p w14:paraId="2BBF2DFC">
      <w:pPr>
        <w:pStyle w:val="972"/>
        <w:numPr>
          <w:ilvl w:val="0"/>
          <w:numId w:val="0"/>
        </w:numPr>
        <w:snapToGrid w:val="0"/>
        <w:spacing w:line="360" w:lineRule="auto"/>
        <w:ind w:left="420" w:leftChars="0"/>
        <w:jc w:val="left"/>
        <w:rPr>
          <w:rFonts w:hint="eastAsia"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《体育用人造草》GB/T20394-201</w:t>
      </w:r>
      <w:r>
        <w:rPr>
          <w:rFonts w:hint="eastAsia" w:ascii="宋体" w:hAnsi="宋体" w:cs="宋体"/>
          <w:color w:val="auto"/>
          <w:sz w:val="24"/>
          <w:highlight w:val="none"/>
          <w:lang w:val="en-US" w:eastAsia="zh-CN"/>
        </w:rPr>
        <w:t>9</w:t>
      </w:r>
      <w:r>
        <w:rPr>
          <w:rFonts w:hint="eastAsia" w:ascii="宋体" w:hAnsi="宋体" w:cs="宋体"/>
          <w:color w:val="auto"/>
          <w:sz w:val="24"/>
          <w:highlight w:val="none"/>
        </w:rPr>
        <w:t>;</w:t>
      </w:r>
    </w:p>
    <w:p w14:paraId="621C9124">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8.</w:t>
      </w:r>
      <w:r>
        <w:rPr>
          <w:rFonts w:hint="eastAsia" w:ascii="宋体" w:hAnsi="宋体" w:cs="宋体"/>
          <w:color w:val="auto"/>
          <w:sz w:val="24"/>
          <w:highlight w:val="none"/>
        </w:rPr>
        <w:t>《浙江省教育厅、浙江省环境保护厅、浙江省住房和城乡建设厅、浙江省质量技术监督局关于进一步加强学校合成材料运动场地建设和管理工作的通知》（浙教计【2016】98号）</w:t>
      </w:r>
      <w:r>
        <w:rPr>
          <w:rFonts w:hint="eastAsia" w:ascii="宋体" w:hAnsi="宋体" w:cs="宋体"/>
          <w:color w:val="auto"/>
          <w:sz w:val="24"/>
          <w:highlight w:val="none"/>
          <w:lang w:eastAsia="zh-CN"/>
        </w:rPr>
        <w:t>；</w:t>
      </w:r>
    </w:p>
    <w:p w14:paraId="699B06EC">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9.</w:t>
      </w:r>
      <w:r>
        <w:rPr>
          <w:rFonts w:hint="eastAsia" w:ascii="宋体" w:hAnsi="宋体" w:cs="宋体"/>
          <w:color w:val="auto"/>
          <w:sz w:val="24"/>
          <w:highlight w:val="none"/>
        </w:rPr>
        <w:t>《教育部办公厅关于加强中小学合成材料面层运动场地建设管理的通知》教体艺厅函【2018】72号文</w:t>
      </w:r>
      <w:r>
        <w:rPr>
          <w:rFonts w:hint="eastAsia" w:ascii="宋体" w:hAnsi="宋体" w:cs="宋体"/>
          <w:color w:val="auto"/>
          <w:sz w:val="24"/>
          <w:highlight w:val="none"/>
          <w:lang w:eastAsia="zh-CN"/>
        </w:rPr>
        <w:t>；</w:t>
      </w:r>
    </w:p>
    <w:p w14:paraId="065B4F28">
      <w:pPr>
        <w:pStyle w:val="972"/>
        <w:numPr>
          <w:ilvl w:val="0"/>
          <w:numId w:val="0"/>
        </w:numPr>
        <w:snapToGrid w:val="0"/>
        <w:spacing w:line="360" w:lineRule="auto"/>
        <w:ind w:left="420" w:leftChars="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10.</w:t>
      </w:r>
      <w:r>
        <w:rPr>
          <w:rFonts w:hint="eastAsia" w:ascii="宋体" w:hAnsi="宋体" w:cs="宋体"/>
          <w:color w:val="auto"/>
          <w:sz w:val="24"/>
          <w:highlight w:val="none"/>
        </w:rPr>
        <w:t>国家及浙江省颁布的相关法律、法规、政策</w:t>
      </w:r>
      <w:r>
        <w:rPr>
          <w:rFonts w:hint="eastAsia" w:ascii="宋体" w:hAnsi="宋体" w:cs="宋体"/>
          <w:color w:val="auto"/>
          <w:sz w:val="24"/>
          <w:highlight w:val="none"/>
          <w:lang w:eastAsia="zh-CN"/>
        </w:rPr>
        <w:t>。</w:t>
      </w:r>
    </w:p>
    <w:p w14:paraId="1E5267B7">
      <w:pPr>
        <w:spacing w:line="360" w:lineRule="auto"/>
        <w:jc w:val="left"/>
        <w:rPr>
          <w:rFonts w:ascii="宋体" w:hAnsi="宋体" w:cs="宋体"/>
          <w:b/>
          <w:bCs/>
          <w:color w:val="auto"/>
          <w:sz w:val="24"/>
          <w:highlight w:val="none"/>
        </w:rPr>
      </w:pPr>
      <w:r>
        <w:rPr>
          <w:rFonts w:hint="eastAsia" w:ascii="宋体" w:hAnsi="宋体" w:cs="宋体"/>
          <w:b/>
          <w:bCs/>
          <w:color w:val="auto"/>
          <w:sz w:val="24"/>
          <w:highlight w:val="none"/>
        </w:rPr>
        <w:t>三、商务要求</w:t>
      </w:r>
    </w:p>
    <w:p w14:paraId="49668009">
      <w:pPr>
        <w:spacing w:line="360" w:lineRule="auto"/>
        <w:ind w:left="210" w:leftChars="100" w:firstLine="241" w:firstLineChars="100"/>
        <w:jc w:val="left"/>
        <w:rPr>
          <w:rFonts w:hint="eastAsia" w:ascii="宋体" w:hAnsi="宋体" w:cs="宋体"/>
          <w:b/>
          <w:bCs/>
          <w:color w:val="auto"/>
          <w:sz w:val="24"/>
          <w:highlight w:val="none"/>
          <w:lang w:eastAsia="zh-CN"/>
        </w:rPr>
      </w:pPr>
      <w:r>
        <w:rPr>
          <w:rFonts w:hint="eastAsia" w:ascii="宋体" w:hAnsi="宋体" w:cs="宋体"/>
          <w:b/>
          <w:bCs/>
          <w:color w:val="auto"/>
          <w:sz w:val="24"/>
          <w:highlight w:val="none"/>
        </w:rPr>
        <w:t>1.工期要求：</w:t>
      </w:r>
      <w:r>
        <w:rPr>
          <w:rFonts w:hint="eastAsia" w:ascii="宋体" w:hAnsi="宋体" w:cs="宋体"/>
          <w:b/>
          <w:bCs/>
          <w:color w:val="auto"/>
          <w:sz w:val="24"/>
          <w:highlight w:val="none"/>
          <w:lang w:val="en-US" w:eastAsia="zh-CN"/>
        </w:rPr>
        <w:t>35</w:t>
      </w:r>
      <w:r>
        <w:rPr>
          <w:rFonts w:hint="eastAsia" w:ascii="宋体" w:hAnsi="宋体" w:cs="宋体"/>
          <w:b/>
          <w:bCs/>
          <w:color w:val="auto"/>
          <w:sz w:val="24"/>
          <w:highlight w:val="none"/>
          <w:lang w:eastAsia="zh-CN"/>
        </w:rPr>
        <w:t>日历天</w:t>
      </w:r>
    </w:p>
    <w:p w14:paraId="5111070A">
      <w:pPr>
        <w:spacing w:line="360" w:lineRule="auto"/>
        <w:ind w:left="210" w:leftChars="100" w:firstLine="240" w:firstLineChars="10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2.</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地点：</w:t>
      </w:r>
      <w:r>
        <w:rPr>
          <w:rFonts w:hint="eastAsia" w:ascii="宋体" w:hAnsi="宋体" w:cs="宋体"/>
          <w:color w:val="auto"/>
          <w:sz w:val="24"/>
          <w:highlight w:val="none"/>
          <w:lang w:val="en-US" w:eastAsia="zh-CN"/>
        </w:rPr>
        <w:t>杭州市钱塘区金沙湖实验学校</w:t>
      </w:r>
    </w:p>
    <w:p w14:paraId="0583B565">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rPr>
        <w:t>3.付款条件：</w:t>
      </w:r>
    </w:p>
    <w:p w14:paraId="28D14400">
      <w:pPr>
        <w:snapToGrid w:val="0"/>
        <w:spacing w:line="360" w:lineRule="auto"/>
        <w:ind w:right="143" w:rightChars="68" w:firstLine="561" w:firstLineChars="234"/>
        <w:jc w:val="left"/>
        <w:rPr>
          <w:rFonts w:hint="eastAsia" w:ascii="宋体" w:hAnsi="宋体" w:cs="宋体"/>
          <w:color w:val="auto"/>
          <w:sz w:val="24"/>
          <w:highlight w:val="none"/>
        </w:rPr>
      </w:pPr>
      <w:r>
        <w:rPr>
          <w:rFonts w:hint="eastAsia" w:ascii="宋体" w:hAnsi="宋体" w:cs="宋体"/>
          <w:color w:val="auto"/>
          <w:sz w:val="24"/>
          <w:highlight w:val="none"/>
        </w:rPr>
        <w:t>合同签订且具备合同履约条件后</w:t>
      </w:r>
      <w:r>
        <w:rPr>
          <w:rFonts w:hint="eastAsia" w:ascii="宋体" w:hAnsi="宋体" w:cs="宋体"/>
          <w:color w:val="auto"/>
          <w:sz w:val="24"/>
          <w:highlight w:val="none"/>
          <w:lang w:val="en-US" w:eastAsia="zh-CN"/>
        </w:rPr>
        <w:t>7</w:t>
      </w:r>
      <w:r>
        <w:rPr>
          <w:rFonts w:hint="eastAsia" w:ascii="宋体" w:hAnsi="宋体" w:cs="宋体"/>
          <w:color w:val="auto"/>
          <w:sz w:val="24"/>
          <w:highlight w:val="none"/>
        </w:rPr>
        <w:t>个工作日内，支付合同金额(不含暂列金)的50%作为工程预付款，竣工验收合格后支付至合同总价的70%；结算</w:t>
      </w:r>
      <w:r>
        <w:rPr>
          <w:rFonts w:hint="eastAsia" w:ascii="宋体" w:hAnsi="宋体" w:cs="宋体"/>
          <w:color w:val="auto"/>
          <w:sz w:val="24"/>
          <w:highlight w:val="none"/>
          <w:lang w:val="en-US" w:eastAsia="zh-CN"/>
        </w:rPr>
        <w:t>审核</w:t>
      </w:r>
      <w:r>
        <w:rPr>
          <w:rFonts w:hint="eastAsia" w:ascii="宋体" w:hAnsi="宋体" w:cs="宋体"/>
          <w:color w:val="auto"/>
          <w:sz w:val="24"/>
          <w:highlight w:val="none"/>
        </w:rPr>
        <w:t>结束后支付至结算审定价的100%。中标人须以银行保函形式提交结算审定价1.5%作为工程质保金（质保期满后经评价合格退还）。</w:t>
      </w:r>
    </w:p>
    <w:p w14:paraId="1400F0C6">
      <w:pPr>
        <w:snapToGrid w:val="0"/>
        <w:spacing w:line="360" w:lineRule="auto"/>
        <w:ind w:right="143" w:rightChars="68" w:firstLine="561" w:firstLineChars="234"/>
        <w:jc w:val="left"/>
        <w:rPr>
          <w:rFonts w:ascii="宋体" w:hAnsi="宋体" w:cs="宋体"/>
          <w:color w:val="auto"/>
          <w:sz w:val="24"/>
          <w:highlight w:val="none"/>
        </w:rPr>
      </w:pPr>
      <w:r>
        <w:rPr>
          <w:rFonts w:hint="eastAsia" w:ascii="宋体" w:hAnsi="宋体" w:cs="宋体"/>
          <w:color w:val="auto"/>
          <w:sz w:val="24"/>
          <w:highlight w:val="none"/>
        </w:rPr>
        <w:t>4.本项目履约保证金按合同价的1%计算（保留</w:t>
      </w:r>
      <w:r>
        <w:rPr>
          <w:rFonts w:hint="eastAsia" w:ascii="宋体" w:hAnsi="宋体" w:cs="宋体"/>
          <w:color w:val="auto"/>
          <w:sz w:val="24"/>
          <w:highlight w:val="none"/>
          <w:lang w:val="en-US" w:eastAsia="zh-CN"/>
        </w:rPr>
        <w:t>至元</w:t>
      </w:r>
      <w:r>
        <w:rPr>
          <w:rFonts w:hint="eastAsia" w:ascii="宋体" w:hAnsi="宋体" w:cs="宋体"/>
          <w:color w:val="auto"/>
          <w:sz w:val="24"/>
          <w:highlight w:val="none"/>
        </w:rPr>
        <w:t>），合同签订后5个工作日内缴纳，履约保证金以转账、金融机构、担保机构出具的保函等非现金形式缴纳。项目验收合格后无异议，30天内</w:t>
      </w:r>
      <w:r>
        <w:rPr>
          <w:rFonts w:hint="eastAsia" w:ascii="宋体" w:hAnsi="宋体" w:cs="宋体"/>
          <w:color w:val="auto"/>
          <w:sz w:val="24"/>
          <w:highlight w:val="none"/>
          <w:lang w:eastAsia="zh-CN"/>
        </w:rPr>
        <w:t>及时</w:t>
      </w:r>
      <w:r>
        <w:rPr>
          <w:rFonts w:hint="eastAsia" w:ascii="宋体" w:hAnsi="宋体" w:cs="宋体"/>
          <w:color w:val="auto"/>
          <w:sz w:val="24"/>
          <w:highlight w:val="none"/>
        </w:rPr>
        <w:t>退回。</w:t>
      </w:r>
    </w:p>
    <w:p w14:paraId="244D648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.工程售后服务要求</w:t>
      </w:r>
    </w:p>
    <w:p w14:paraId="3E3467A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（1）保修期</w:t>
      </w:r>
      <w:r>
        <w:rPr>
          <w:rFonts w:hint="eastAsia" w:ascii="宋体" w:hAnsi="宋体" w:cs="宋体"/>
          <w:color w:val="auto"/>
          <w:sz w:val="24"/>
          <w:highlight w:val="none"/>
          <w:lang w:val="en-US" w:eastAsia="zh-CN"/>
        </w:rPr>
        <w:t>为</w:t>
      </w:r>
      <w:r>
        <w:rPr>
          <w:rFonts w:hint="eastAsia" w:ascii="宋体" w:hAnsi="宋体" w:cs="宋体"/>
          <w:color w:val="auto"/>
          <w:sz w:val="24"/>
          <w:highlight w:val="none"/>
        </w:rPr>
        <w:t>本项目验收合格后不少于</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w:t>
      </w:r>
      <w:r>
        <w:rPr>
          <w:rFonts w:hint="eastAsia" w:ascii="宋体" w:hAnsi="宋体" w:cs="宋体"/>
          <w:color w:val="auto"/>
          <w:sz w:val="24"/>
          <w:highlight w:val="none"/>
          <w:lang w:eastAsia="zh-CN"/>
        </w:rPr>
        <w:t>，</w:t>
      </w:r>
      <w:r>
        <w:rPr>
          <w:rFonts w:hint="eastAsia" w:ascii="宋体" w:hAnsi="宋体" w:cs="宋体"/>
          <w:color w:val="auto"/>
          <w:sz w:val="24"/>
          <w:highlight w:val="none"/>
        </w:rPr>
        <w:t>在质量保修期内，按照有关法律、法规、规章的管理规定和双方约定，承担本工程质量保修责任。</w:t>
      </w:r>
    </w:p>
    <w:p w14:paraId="5D9B0F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（2）在保修期内，成交供应商对有缺陷的部位必须无偿地给予修理与更换，并承担一切由此引起的对采购人或第三者的直接损失，除非该缺陷是不可抗</w:t>
      </w:r>
      <w:r>
        <w:rPr>
          <w:rFonts w:hint="eastAsia" w:ascii="宋体" w:hAnsi="宋体" w:cs="宋体"/>
          <w:color w:val="auto"/>
          <w:sz w:val="24"/>
          <w:highlight w:val="none"/>
          <w:lang w:val="en-US" w:eastAsia="zh-CN"/>
        </w:rPr>
        <w:t>力因素</w:t>
      </w:r>
      <w:r>
        <w:rPr>
          <w:rFonts w:hint="eastAsia" w:ascii="宋体" w:hAnsi="宋体" w:cs="宋体"/>
          <w:color w:val="auto"/>
          <w:sz w:val="24"/>
          <w:highlight w:val="none"/>
        </w:rPr>
        <w:t>造成的损坏。</w:t>
      </w:r>
    </w:p>
    <w:p w14:paraId="0E1F81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（3）成交供应商必须对所承包的工程的质量负全部责任，其责任不因其他材料生产商提供的保证书而减轻或更改。</w:t>
      </w:r>
    </w:p>
    <w:p w14:paraId="43D6466F">
      <w:pPr>
        <w:spacing w:line="360" w:lineRule="auto"/>
        <w:ind w:left="210" w:leftChars="100" w:firstLine="240" w:firstLineChars="100"/>
        <w:jc w:val="left"/>
        <w:rPr>
          <w:rFonts w:hint="default" w:ascii="宋体" w:hAnsi="宋体" w:cs="宋体"/>
          <w:color w:val="auto"/>
          <w:sz w:val="24"/>
          <w:highlight w:val="none"/>
          <w:lang w:val="en-US" w:eastAsia="zh-CN"/>
        </w:rPr>
      </w:pPr>
      <w:r>
        <w:rPr>
          <w:rFonts w:hint="eastAsia" w:ascii="宋体" w:hAnsi="宋体" w:cs="宋体"/>
          <w:color w:val="auto"/>
          <w:sz w:val="24"/>
          <w:highlight w:val="none"/>
          <w:lang w:val="en-US" w:eastAsia="zh-CN"/>
        </w:rPr>
        <w:t>6.本项目不允许中标后转包。</w:t>
      </w:r>
    </w:p>
    <w:p w14:paraId="4F0FAA0C">
      <w:pPr>
        <w:spacing w:line="360" w:lineRule="auto"/>
        <w:ind w:left="210" w:leftChars="100" w:firstLine="240" w:firstLineChars="100"/>
        <w:jc w:val="left"/>
        <w:rPr>
          <w:rFonts w:ascii="宋体" w:hAnsi="宋体" w:cs="宋体"/>
          <w:color w:val="auto"/>
          <w:sz w:val="24"/>
          <w:highlight w:val="none"/>
        </w:rPr>
      </w:pPr>
      <w:r>
        <w:rPr>
          <w:rFonts w:hint="eastAsia" w:ascii="宋体" w:hAnsi="宋体" w:cs="宋体"/>
          <w:color w:val="auto"/>
          <w:sz w:val="24"/>
          <w:highlight w:val="none"/>
          <w:lang w:val="en-US" w:eastAsia="zh-CN"/>
        </w:rPr>
        <w:t>7</w:t>
      </w:r>
      <w:r>
        <w:rPr>
          <w:rFonts w:hint="eastAsia" w:ascii="宋体" w:hAnsi="宋体" w:cs="宋体"/>
          <w:color w:val="auto"/>
          <w:sz w:val="24"/>
          <w:highlight w:val="none"/>
        </w:rPr>
        <w:t>.其他商务要求（包装和运输、保险等）</w:t>
      </w:r>
    </w:p>
    <w:p w14:paraId="683B18B6">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（1）供应商应当将因搬运不便而产生的二次搬运费用计算在磋商报价中。</w:t>
      </w:r>
    </w:p>
    <w:p w14:paraId="18598C0B">
      <w:pPr>
        <w:spacing w:line="360" w:lineRule="auto"/>
        <w:ind w:firstLine="420"/>
        <w:jc w:val="left"/>
        <w:rPr>
          <w:rFonts w:ascii="宋体" w:hAnsi="宋体" w:cs="宋体"/>
          <w:color w:val="auto"/>
          <w:sz w:val="24"/>
          <w:highlight w:val="none"/>
        </w:rPr>
      </w:pPr>
      <w:r>
        <w:rPr>
          <w:rFonts w:hint="eastAsia" w:ascii="宋体" w:hAnsi="宋体" w:cs="宋体"/>
          <w:color w:val="auto"/>
          <w:sz w:val="24"/>
          <w:highlight w:val="none"/>
        </w:rPr>
        <w:t>（2）供应商应当</w:t>
      </w:r>
      <w:r>
        <w:rPr>
          <w:rFonts w:hint="eastAsia" w:ascii="宋体" w:hAnsi="宋体" w:cs="宋体"/>
          <w:color w:val="auto"/>
          <w:sz w:val="24"/>
          <w:highlight w:val="none"/>
          <w:lang w:val="en-US" w:eastAsia="zh-CN"/>
        </w:rPr>
        <w:t>在项目开工前办理建筑工程一切险、第三者责任险方可进场开工，与之</w:t>
      </w:r>
      <w:r>
        <w:rPr>
          <w:rFonts w:hint="eastAsia" w:ascii="宋体" w:hAnsi="宋体" w:cs="宋体"/>
          <w:color w:val="auto"/>
          <w:sz w:val="24"/>
          <w:highlight w:val="none"/>
        </w:rPr>
        <w:t>相关费用计算在磋商报价中。</w:t>
      </w:r>
    </w:p>
    <w:p w14:paraId="7C897DE2">
      <w:pPr>
        <w:spacing w:line="360" w:lineRule="auto"/>
        <w:jc w:val="left"/>
        <w:rPr>
          <w:rFonts w:ascii="宋体" w:hAnsi="宋体" w:cs="宋体"/>
          <w:b/>
          <w:color w:val="auto"/>
          <w:sz w:val="24"/>
          <w:highlight w:val="none"/>
        </w:rPr>
      </w:pPr>
      <w:r>
        <w:rPr>
          <w:rFonts w:hint="eastAsia" w:ascii="宋体" w:hAnsi="宋体" w:cs="宋体"/>
          <w:b/>
          <w:color w:val="auto"/>
          <w:sz w:val="24"/>
          <w:highlight w:val="none"/>
          <w:lang w:eastAsia="zh-CN"/>
        </w:rPr>
        <w:t>四</w:t>
      </w:r>
      <w:r>
        <w:rPr>
          <w:rFonts w:hint="eastAsia" w:ascii="宋体" w:hAnsi="宋体" w:cs="宋体"/>
          <w:b/>
          <w:color w:val="auto"/>
          <w:sz w:val="24"/>
          <w:highlight w:val="none"/>
        </w:rPr>
        <w:t>、其他要求</w:t>
      </w:r>
    </w:p>
    <w:p w14:paraId="1F3F5B80">
      <w:pPr>
        <w:snapToGrid w:val="0"/>
        <w:spacing w:line="360" w:lineRule="auto"/>
        <w:ind w:firstLine="480"/>
        <w:rPr>
          <w:rFonts w:ascii="宋体" w:hAnsi="宋体" w:cs="宋体"/>
          <w:color w:val="auto"/>
          <w:sz w:val="24"/>
          <w:highlight w:val="none"/>
        </w:rPr>
      </w:pPr>
      <w:r>
        <w:rPr>
          <w:rFonts w:hint="eastAsia" w:ascii="宋体" w:hAnsi="宋体" w:cs="宋体"/>
          <w:color w:val="auto"/>
          <w:sz w:val="24"/>
          <w:highlight w:val="none"/>
        </w:rPr>
        <w:t>（1）各供应商应先到工地踏勘以充分了解工地位置、现状情况、及任何其它足以影响磋商报价的情况，任何因忽视或误解工地情况而导致的行政处罚、索赔或工期延长申请将不获批准。本项目为综合单价合同，除了清单和图纸（如有）外，可能涉及一些零星工程，请根据工地踏勘的实际情况进行综合考虑报价。在规定工期内完成采购范围全部工程内容的所有费用，包括完成本工程的直接费、间接费、利润、税金、风险费等，后期均不做调整。</w:t>
      </w:r>
    </w:p>
    <w:p w14:paraId="1BA62788">
      <w:pPr>
        <w:snapToGrid w:val="0"/>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（2）因工程施工要求或工程管理要求而产生的各项潜在费用支出均由供应商自行考虑并计入响应总价且一次性包干。</w:t>
      </w:r>
    </w:p>
    <w:p w14:paraId="40EA7822">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（3）</w:t>
      </w:r>
      <w:r>
        <w:rPr>
          <w:rFonts w:hint="eastAsia" w:ascii="宋体" w:hAnsi="宋体" w:cs="宋体"/>
          <w:color w:val="auto"/>
          <w:kern w:val="0"/>
          <w:sz w:val="24"/>
          <w:highlight w:val="none"/>
          <w:lang w:val="en-US" w:eastAsia="zh-CN"/>
        </w:rPr>
        <w:t>本项目为全天全封闭施工需配备封闭围挡、执勤保安、引导标牌等措施请各供应商综合考虑计入报价内</w:t>
      </w:r>
      <w:r>
        <w:rPr>
          <w:rFonts w:hint="eastAsia" w:ascii="宋体" w:hAnsi="宋体" w:cs="宋体"/>
          <w:color w:val="auto"/>
          <w:kern w:val="0"/>
          <w:sz w:val="24"/>
          <w:highlight w:val="none"/>
        </w:rPr>
        <w:t>。</w:t>
      </w:r>
    </w:p>
    <w:p w14:paraId="25817587">
      <w:pPr>
        <w:snapToGrid w:val="0"/>
        <w:spacing w:line="360" w:lineRule="auto"/>
        <w:ind w:firstLine="422"/>
        <w:rPr>
          <w:rFonts w:ascii="宋体" w:hAnsi="宋体" w:cs="宋体"/>
          <w:color w:val="auto"/>
          <w:kern w:val="0"/>
          <w:sz w:val="24"/>
          <w:highlight w:val="none"/>
        </w:rPr>
      </w:pPr>
      <w:r>
        <w:rPr>
          <w:rFonts w:hint="eastAsia" w:ascii="宋体" w:hAnsi="宋体" w:cs="宋体"/>
          <w:color w:val="auto"/>
          <w:sz w:val="24"/>
          <w:highlight w:val="none"/>
        </w:rPr>
        <w:t>（4）</w:t>
      </w:r>
      <w:r>
        <w:rPr>
          <w:rFonts w:hint="eastAsia" w:ascii="宋体" w:hAnsi="宋体" w:cs="宋体"/>
          <w:color w:val="auto"/>
          <w:kern w:val="0"/>
          <w:sz w:val="24"/>
          <w:highlight w:val="none"/>
        </w:rPr>
        <w:t>与报价相关的其他事宜见本项目“工程量清单”。</w:t>
      </w:r>
    </w:p>
    <w:p w14:paraId="01DC24E5">
      <w:pPr>
        <w:snapToGrid w:val="0"/>
        <w:spacing w:line="360" w:lineRule="auto"/>
        <w:ind w:firstLine="422"/>
        <w:rPr>
          <w:rFonts w:ascii="宋体" w:hAnsi="宋体" w:cs="宋体"/>
          <w:color w:val="auto"/>
          <w:kern w:val="0"/>
          <w:sz w:val="24"/>
          <w:highlight w:val="none"/>
        </w:rPr>
      </w:pPr>
      <w:r>
        <w:rPr>
          <w:rFonts w:hint="eastAsia" w:ascii="宋体" w:hAnsi="宋体" w:cs="宋体"/>
          <w:color w:val="auto"/>
          <w:kern w:val="0"/>
          <w:sz w:val="24"/>
          <w:highlight w:val="none"/>
        </w:rPr>
        <w:t>（5）技术响应要求：</w:t>
      </w:r>
    </w:p>
    <w:p w14:paraId="0DA27681">
      <w:pPr>
        <w:pStyle w:val="972"/>
        <w:numPr>
          <w:ilvl w:val="0"/>
          <w:numId w:val="6"/>
        </w:numPr>
        <w:spacing w:line="360" w:lineRule="auto"/>
        <w:ind w:firstLineChars="0"/>
        <w:jc w:val="left"/>
        <w:rPr>
          <w:rFonts w:ascii="宋体" w:hAnsi="宋体" w:cs="宋体"/>
          <w:color w:val="auto"/>
          <w:sz w:val="24"/>
          <w:highlight w:val="none"/>
        </w:rPr>
      </w:pPr>
      <w:r>
        <w:rPr>
          <w:rFonts w:hint="eastAsia" w:ascii="宋体" w:hAnsi="宋体" w:cs="宋体"/>
          <w:color w:val="auto"/>
          <w:sz w:val="24"/>
          <w:highlight w:val="none"/>
        </w:rPr>
        <w:t>供应商应当有全面、合理、针对本项目的工程施工技术方案和措施，此工程施工技术方案应当具有明确的针对性和可操作性，各项施工措施应当明确、到位；</w:t>
      </w:r>
    </w:p>
    <w:p w14:paraId="077F593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供应商应当有全面、合理、针对本项目的施工</w:t>
      </w:r>
      <w:r>
        <w:rPr>
          <w:rFonts w:hint="eastAsia" w:ascii="宋体" w:hAnsi="宋体" w:cs="宋体"/>
          <w:color w:val="auto"/>
          <w:sz w:val="24"/>
          <w:highlight w:val="none"/>
          <w:lang w:eastAsia="zh-CN"/>
        </w:rPr>
        <w:t>技术</w:t>
      </w:r>
      <w:r>
        <w:rPr>
          <w:rFonts w:hint="eastAsia" w:ascii="宋体" w:hAnsi="宋体" w:cs="宋体"/>
          <w:color w:val="auto"/>
          <w:sz w:val="24"/>
          <w:highlight w:val="none"/>
        </w:rPr>
        <w:t xml:space="preserve">，此施工组织设计应当具有明确的针对性和可操作性，施工组织设计应当明确、到位； </w:t>
      </w:r>
    </w:p>
    <w:p w14:paraId="48A07F5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供应商应当有特殊施工环境的具体措施、预防自然灾害(台风及防汛等)的组织和技术措施；</w:t>
      </w:r>
    </w:p>
    <w:p w14:paraId="506E2CA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项目</w:t>
      </w:r>
      <w:r>
        <w:rPr>
          <w:rFonts w:hint="eastAsia" w:ascii="宋体" w:hAnsi="宋体" w:cs="宋体"/>
          <w:color w:val="auto"/>
          <w:sz w:val="24"/>
          <w:highlight w:val="none"/>
        </w:rPr>
        <w:t>特点、难点的分析，并根据本项目的特点、难点提出有针对性的施工方案与措施；</w:t>
      </w:r>
    </w:p>
    <w:p w14:paraId="1034D345">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供应商应具有针对本项目的具体施工质量控制措施，质量控制措施应当完善、到位；</w:t>
      </w:r>
    </w:p>
    <w:p w14:paraId="6E27AAC3">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供应商应当有全面、合理、针对本项目的施工方法，主要施工方法应当具有明确的针对性和可操作性，对施工的各道程序应当明确、到位；</w:t>
      </w:r>
    </w:p>
    <w:p w14:paraId="25D2E9D9">
      <w:pPr>
        <w:numPr>
          <w:ilvl w:val="0"/>
          <w:numId w:val="6"/>
        </w:num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供应商应具有针对本项目的具体安全、环保、消防等的保证措施，控制措施应当完善、到位；</w:t>
      </w:r>
    </w:p>
    <w:p w14:paraId="04D1FEE6">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供应商拟投入的管理人员的岗位、专业及各专业工种劳动力配置应当满足施工工程现场的要求；</w:t>
      </w:r>
    </w:p>
    <w:p w14:paraId="3C9552FE">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供应商拟投入的施工机具和检验仪器应当满足施工工程现场的要求，其中施工机械和设备应当同时考虑</w:t>
      </w:r>
      <w:r>
        <w:rPr>
          <w:rFonts w:hint="eastAsia" w:ascii="宋体" w:hAnsi="宋体" w:cs="宋体"/>
          <w:color w:val="auto"/>
          <w:sz w:val="24"/>
          <w:highlight w:val="none"/>
          <w:lang w:eastAsia="zh-CN"/>
        </w:rPr>
        <w:t>项目</w:t>
      </w:r>
      <w:r>
        <w:rPr>
          <w:rFonts w:hint="eastAsia" w:ascii="宋体" w:hAnsi="宋体" w:cs="宋体"/>
          <w:color w:val="auto"/>
          <w:sz w:val="24"/>
          <w:highlight w:val="none"/>
        </w:rPr>
        <w:t>的需要；</w:t>
      </w:r>
    </w:p>
    <w:p w14:paraId="7BEBCC88">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供应商应当有针对</w:t>
      </w:r>
      <w:r>
        <w:rPr>
          <w:rFonts w:hint="eastAsia" w:ascii="宋体" w:hAnsi="宋体" w:cs="宋体"/>
          <w:color w:val="auto"/>
          <w:sz w:val="24"/>
          <w:highlight w:val="none"/>
          <w:lang w:val="en-US" w:eastAsia="zh-CN"/>
        </w:rPr>
        <w:t>性</w:t>
      </w:r>
      <w:r>
        <w:rPr>
          <w:rFonts w:hint="eastAsia" w:ascii="宋体" w:hAnsi="宋体" w:cs="宋体"/>
          <w:color w:val="auto"/>
          <w:sz w:val="24"/>
          <w:highlight w:val="none"/>
        </w:rPr>
        <w:t>施工计划，施工计划应当包含施工的各个环节；</w:t>
      </w:r>
    </w:p>
    <w:p w14:paraId="76593685">
      <w:pPr>
        <w:numPr>
          <w:ilvl w:val="0"/>
          <w:numId w:val="6"/>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供应商应当具有针对本项目的具体成品保护措施，措施应当完善、到位</w:t>
      </w:r>
      <w:r>
        <w:rPr>
          <w:rFonts w:hint="eastAsia" w:ascii="宋体" w:hAnsi="宋体" w:cs="宋体"/>
          <w:color w:val="auto"/>
          <w:sz w:val="24"/>
          <w:highlight w:val="none"/>
          <w:lang w:eastAsia="zh-CN"/>
        </w:rPr>
        <w:t>。</w:t>
      </w:r>
    </w:p>
    <w:p w14:paraId="60C45ADD">
      <w:pPr>
        <w:pStyle w:val="82"/>
        <w:pageBreakBefore w:val="0"/>
        <w:kinsoku/>
        <w:wordWrap/>
        <w:overflowPunct/>
        <w:topLinePunct w:val="0"/>
        <w:autoSpaceDE/>
        <w:autoSpaceDN/>
        <w:bidi w:val="0"/>
        <w:spacing w:line="360" w:lineRule="auto"/>
        <w:ind w:left="0" w:leftChars="0" w:right="0" w:rightChars="0" w:firstLine="422"/>
        <w:textAlignment w:val="auto"/>
        <w:rPr>
          <w:rFonts w:hint="eastAsia" w:ascii="宋体" w:hAnsi="宋体"/>
          <w:color w:val="auto"/>
          <w:sz w:val="24"/>
          <w:szCs w:val="24"/>
          <w:highlight w:val="none"/>
        </w:rPr>
      </w:pPr>
    </w:p>
    <w:p w14:paraId="27483062">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5C1C99C7">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36"/>
          <w:szCs w:val="20"/>
          <w:highlight w:val="none"/>
        </w:rPr>
        <w:t>第四部分</w:t>
      </w:r>
      <w:bookmarkStart w:id="32" w:name="_Toc184312092"/>
      <w:bookmarkEnd w:id="32"/>
      <w:bookmarkStart w:id="33" w:name="_Toc184308099"/>
      <w:bookmarkEnd w:id="33"/>
      <w:bookmarkStart w:id="34" w:name="_Toc184313261"/>
      <w:bookmarkEnd w:id="34"/>
      <w:bookmarkStart w:id="35" w:name="_Toc184312084"/>
      <w:bookmarkEnd w:id="35"/>
      <w:bookmarkStart w:id="36" w:name="_Toc184308084"/>
      <w:bookmarkEnd w:id="36"/>
      <w:bookmarkStart w:id="37" w:name="_Toc184308080"/>
      <w:bookmarkEnd w:id="37"/>
      <w:bookmarkStart w:id="38" w:name="_Toc184314421"/>
      <w:bookmarkEnd w:id="38"/>
      <w:bookmarkStart w:id="39" w:name="_Toc184308049"/>
      <w:bookmarkEnd w:id="39"/>
      <w:bookmarkStart w:id="40" w:name="_Toc184313247"/>
      <w:bookmarkEnd w:id="40"/>
      <w:bookmarkStart w:id="41" w:name="_Toc184310299"/>
      <w:bookmarkEnd w:id="41"/>
      <w:bookmarkStart w:id="42" w:name="_Toc184312075"/>
      <w:bookmarkEnd w:id="42"/>
      <w:bookmarkStart w:id="43" w:name="_Toc184310315"/>
      <w:bookmarkEnd w:id="43"/>
      <w:bookmarkStart w:id="44" w:name="_Toc184308042"/>
      <w:bookmarkEnd w:id="44"/>
      <w:bookmarkStart w:id="45" w:name="_Toc184310304"/>
      <w:bookmarkEnd w:id="45"/>
      <w:bookmarkStart w:id="46" w:name="_Toc184312082"/>
      <w:bookmarkEnd w:id="46"/>
      <w:bookmarkStart w:id="47" w:name="_Toc184314448"/>
      <w:bookmarkEnd w:id="47"/>
      <w:bookmarkStart w:id="48" w:name="_Toc184312123"/>
      <w:bookmarkEnd w:id="48"/>
      <w:bookmarkStart w:id="49" w:name="_Toc184314425"/>
      <w:bookmarkEnd w:id="49"/>
      <w:bookmarkStart w:id="50" w:name="_Toc184313280"/>
      <w:bookmarkEnd w:id="50"/>
      <w:bookmarkStart w:id="51" w:name="_Toc184310298"/>
      <w:bookmarkEnd w:id="51"/>
      <w:bookmarkStart w:id="52" w:name="_Toc184310343"/>
      <w:bookmarkEnd w:id="52"/>
      <w:bookmarkStart w:id="53" w:name="_Toc184310286"/>
      <w:bookmarkEnd w:id="53"/>
      <w:bookmarkStart w:id="54" w:name="_Toc184314473"/>
      <w:bookmarkEnd w:id="54"/>
      <w:bookmarkStart w:id="55" w:name="_Toc184312076"/>
      <w:bookmarkEnd w:id="55"/>
      <w:bookmarkStart w:id="56" w:name="_Toc184314422"/>
      <w:bookmarkEnd w:id="56"/>
      <w:bookmarkStart w:id="57" w:name="_Toc184314433"/>
      <w:bookmarkEnd w:id="57"/>
      <w:bookmarkStart w:id="58" w:name="_Toc184314424"/>
      <w:bookmarkEnd w:id="58"/>
      <w:bookmarkStart w:id="59" w:name="_Toc184310306"/>
      <w:bookmarkEnd w:id="59"/>
      <w:bookmarkStart w:id="60" w:name="_Toc184310324"/>
      <w:bookmarkEnd w:id="60"/>
      <w:bookmarkStart w:id="61" w:name="_Toc184313251"/>
      <w:bookmarkEnd w:id="61"/>
      <w:bookmarkStart w:id="62" w:name="_Toc184313252"/>
      <w:bookmarkEnd w:id="62"/>
      <w:bookmarkStart w:id="63" w:name="_Toc184308068"/>
      <w:bookmarkEnd w:id="63"/>
      <w:bookmarkStart w:id="64" w:name="_Toc184310290"/>
      <w:bookmarkEnd w:id="64"/>
      <w:bookmarkStart w:id="65" w:name="_Toc184308054"/>
      <w:bookmarkEnd w:id="65"/>
      <w:bookmarkStart w:id="66" w:name="_Toc184310325"/>
      <w:bookmarkEnd w:id="66"/>
      <w:bookmarkStart w:id="67" w:name="_Toc184310285"/>
      <w:bookmarkEnd w:id="67"/>
      <w:bookmarkStart w:id="68" w:name="_Toc184310309"/>
      <w:bookmarkEnd w:id="68"/>
      <w:bookmarkStart w:id="69" w:name="_Toc184312090"/>
      <w:bookmarkEnd w:id="69"/>
      <w:bookmarkStart w:id="70" w:name="_Toc184312081"/>
      <w:bookmarkEnd w:id="70"/>
      <w:bookmarkStart w:id="71" w:name="_Toc184314461"/>
      <w:bookmarkEnd w:id="71"/>
      <w:bookmarkStart w:id="72" w:name="_Toc184314430"/>
      <w:bookmarkEnd w:id="72"/>
      <w:bookmarkStart w:id="73" w:name="_Toc184314444"/>
      <w:bookmarkEnd w:id="73"/>
      <w:bookmarkStart w:id="74" w:name="_Toc184314415"/>
      <w:bookmarkEnd w:id="74"/>
      <w:bookmarkStart w:id="75" w:name="_Toc184312073"/>
      <w:bookmarkEnd w:id="75"/>
      <w:bookmarkStart w:id="76" w:name="_Toc184308103"/>
      <w:bookmarkEnd w:id="76"/>
      <w:bookmarkStart w:id="77" w:name="_Toc184310340"/>
      <w:bookmarkEnd w:id="77"/>
      <w:bookmarkStart w:id="78" w:name="_Toc184313253"/>
      <w:bookmarkEnd w:id="78"/>
      <w:bookmarkStart w:id="79" w:name="_Toc184312119"/>
      <w:bookmarkEnd w:id="79"/>
      <w:bookmarkStart w:id="80" w:name="_Toc184313260"/>
      <w:bookmarkEnd w:id="80"/>
      <w:bookmarkStart w:id="81" w:name="_Toc184310318"/>
      <w:bookmarkEnd w:id="81"/>
      <w:bookmarkStart w:id="82" w:name="_Toc184313294"/>
      <w:bookmarkEnd w:id="82"/>
      <w:bookmarkStart w:id="83" w:name="_Toc184313244"/>
      <w:bookmarkEnd w:id="83"/>
      <w:bookmarkStart w:id="84" w:name="_Toc184310279"/>
      <w:bookmarkEnd w:id="84"/>
      <w:bookmarkStart w:id="85" w:name="_Toc184312102"/>
      <w:bookmarkEnd w:id="85"/>
      <w:bookmarkStart w:id="86" w:name="_Toc184314420"/>
      <w:bookmarkEnd w:id="86"/>
      <w:bookmarkStart w:id="87" w:name="_Toc184312093"/>
      <w:bookmarkEnd w:id="87"/>
      <w:bookmarkStart w:id="88" w:name="_Toc184310281"/>
      <w:bookmarkEnd w:id="88"/>
      <w:bookmarkStart w:id="89" w:name="_Toc184313309"/>
      <w:bookmarkEnd w:id="89"/>
      <w:bookmarkStart w:id="90" w:name="_Toc184312097"/>
      <w:bookmarkEnd w:id="90"/>
      <w:bookmarkStart w:id="91" w:name="_Toc184313292"/>
      <w:bookmarkEnd w:id="91"/>
      <w:bookmarkStart w:id="92" w:name="_Toc184308094"/>
      <w:bookmarkEnd w:id="92"/>
      <w:bookmarkStart w:id="93" w:name="_Toc184308107"/>
      <w:bookmarkEnd w:id="93"/>
      <w:bookmarkStart w:id="94" w:name="_Toc184308070"/>
      <w:bookmarkEnd w:id="94"/>
      <w:bookmarkStart w:id="95" w:name="_Toc184308072"/>
      <w:bookmarkEnd w:id="95"/>
      <w:bookmarkStart w:id="96" w:name="_Toc184314411"/>
      <w:bookmarkEnd w:id="96"/>
      <w:bookmarkStart w:id="97" w:name="_Toc184308078"/>
      <w:bookmarkEnd w:id="97"/>
      <w:bookmarkStart w:id="98" w:name="_Toc184308089"/>
      <w:bookmarkEnd w:id="98"/>
      <w:bookmarkStart w:id="99" w:name="_Toc184314477"/>
      <w:bookmarkEnd w:id="99"/>
      <w:bookmarkStart w:id="100" w:name="_Toc184313250"/>
      <w:bookmarkEnd w:id="100"/>
      <w:bookmarkStart w:id="101" w:name="_Toc184314440"/>
      <w:bookmarkEnd w:id="101"/>
      <w:bookmarkStart w:id="102" w:name="_Toc184308105"/>
      <w:bookmarkEnd w:id="102"/>
      <w:bookmarkStart w:id="103" w:name="_Toc184310310"/>
      <w:bookmarkEnd w:id="103"/>
      <w:bookmarkStart w:id="104" w:name="_Toc184313269"/>
      <w:bookmarkEnd w:id="104"/>
      <w:bookmarkStart w:id="105" w:name="_Toc184310277"/>
      <w:bookmarkEnd w:id="105"/>
      <w:bookmarkStart w:id="106" w:name="_Toc184313303"/>
      <w:bookmarkEnd w:id="106"/>
      <w:bookmarkStart w:id="107" w:name="_Toc184314439"/>
      <w:bookmarkEnd w:id="107"/>
      <w:bookmarkStart w:id="108" w:name="_Toc184312122"/>
      <w:bookmarkEnd w:id="108"/>
      <w:bookmarkStart w:id="109" w:name="_Toc184312114"/>
      <w:bookmarkEnd w:id="109"/>
      <w:bookmarkStart w:id="110" w:name="_Toc184310275"/>
      <w:bookmarkEnd w:id="110"/>
      <w:bookmarkStart w:id="111" w:name="_Toc184308073"/>
      <w:bookmarkEnd w:id="111"/>
      <w:bookmarkStart w:id="112" w:name="_Toc184308081"/>
      <w:bookmarkEnd w:id="112"/>
      <w:bookmarkStart w:id="113" w:name="_Toc184313283"/>
      <w:bookmarkEnd w:id="113"/>
      <w:bookmarkStart w:id="114" w:name="_Toc184312079"/>
      <w:bookmarkEnd w:id="114"/>
      <w:bookmarkStart w:id="115" w:name="_Toc184314443"/>
      <w:bookmarkEnd w:id="115"/>
      <w:bookmarkStart w:id="116" w:name="_Toc184314426"/>
      <w:bookmarkEnd w:id="116"/>
      <w:bookmarkStart w:id="117" w:name="_Toc184308046"/>
      <w:bookmarkEnd w:id="117"/>
      <w:bookmarkStart w:id="118" w:name="_Toc184310293"/>
      <w:bookmarkEnd w:id="118"/>
      <w:bookmarkStart w:id="119" w:name="_Toc184308071"/>
      <w:bookmarkEnd w:id="119"/>
      <w:bookmarkStart w:id="120" w:name="_Toc184313255"/>
      <w:bookmarkEnd w:id="120"/>
      <w:bookmarkStart w:id="121" w:name="_Toc184313304"/>
      <w:bookmarkEnd w:id="121"/>
      <w:bookmarkStart w:id="122" w:name="_Toc184314471"/>
      <w:bookmarkEnd w:id="122"/>
      <w:bookmarkStart w:id="123" w:name="_Toc184313241"/>
      <w:bookmarkEnd w:id="123"/>
      <w:bookmarkStart w:id="124" w:name="_Toc184314417"/>
      <w:bookmarkEnd w:id="124"/>
      <w:bookmarkStart w:id="125" w:name="_Toc184313256"/>
      <w:bookmarkEnd w:id="125"/>
      <w:bookmarkStart w:id="126" w:name="_Toc184314454"/>
      <w:bookmarkEnd w:id="126"/>
      <w:bookmarkStart w:id="127" w:name="_Toc184312126"/>
      <w:bookmarkEnd w:id="127"/>
      <w:bookmarkStart w:id="128" w:name="_Toc184310291"/>
      <w:bookmarkEnd w:id="128"/>
      <w:bookmarkStart w:id="129" w:name="_Toc184314413"/>
      <w:bookmarkEnd w:id="129"/>
      <w:bookmarkStart w:id="130" w:name="_Toc184308085"/>
      <w:bookmarkEnd w:id="130"/>
      <w:bookmarkStart w:id="131" w:name="_Toc184308051"/>
      <w:bookmarkEnd w:id="131"/>
      <w:bookmarkStart w:id="132" w:name="_Toc184310282"/>
      <w:bookmarkEnd w:id="132"/>
      <w:bookmarkStart w:id="133" w:name="_Toc184313297"/>
      <w:bookmarkEnd w:id="133"/>
      <w:bookmarkStart w:id="134" w:name="_Toc184314451"/>
      <w:bookmarkEnd w:id="134"/>
      <w:bookmarkStart w:id="135" w:name="_Toc184310321"/>
      <w:bookmarkEnd w:id="135"/>
      <w:bookmarkStart w:id="136" w:name="_Toc184313300"/>
      <w:bookmarkEnd w:id="136"/>
      <w:bookmarkStart w:id="137" w:name="_Toc184313285"/>
      <w:bookmarkEnd w:id="137"/>
      <w:bookmarkStart w:id="138" w:name="_Toc184313246"/>
      <w:bookmarkEnd w:id="138"/>
      <w:bookmarkStart w:id="139" w:name="_Toc184312074"/>
      <w:bookmarkEnd w:id="139"/>
      <w:bookmarkStart w:id="140" w:name="_Toc184312136"/>
      <w:bookmarkEnd w:id="140"/>
      <w:bookmarkStart w:id="141" w:name="_Toc184314460"/>
      <w:bookmarkEnd w:id="141"/>
      <w:bookmarkStart w:id="142" w:name="_Toc184312117"/>
      <w:bookmarkEnd w:id="142"/>
      <w:bookmarkStart w:id="143" w:name="_Toc184312109"/>
      <w:bookmarkEnd w:id="143"/>
      <w:bookmarkStart w:id="144" w:name="_Toc184314462"/>
      <w:bookmarkEnd w:id="144"/>
      <w:bookmarkStart w:id="145" w:name="_Toc184308102"/>
      <w:bookmarkEnd w:id="145"/>
      <w:bookmarkStart w:id="146" w:name="_Toc184308093"/>
      <w:bookmarkEnd w:id="146"/>
      <w:bookmarkStart w:id="147" w:name="_Toc184313281"/>
      <w:bookmarkEnd w:id="147"/>
      <w:bookmarkStart w:id="148" w:name="_Toc184310334"/>
      <w:bookmarkEnd w:id="148"/>
      <w:bookmarkStart w:id="149" w:name="_Toc184313296"/>
      <w:bookmarkEnd w:id="149"/>
      <w:bookmarkStart w:id="150" w:name="_Toc184308041"/>
      <w:bookmarkEnd w:id="150"/>
      <w:bookmarkStart w:id="151" w:name="_Toc184310283"/>
      <w:bookmarkEnd w:id="151"/>
      <w:bookmarkStart w:id="152" w:name="_Toc184314418"/>
      <w:bookmarkEnd w:id="152"/>
      <w:bookmarkStart w:id="153" w:name="_Toc184310335"/>
      <w:bookmarkEnd w:id="153"/>
      <w:bookmarkStart w:id="154" w:name="_Toc184313291"/>
      <w:bookmarkEnd w:id="154"/>
      <w:bookmarkStart w:id="155" w:name="_Toc184308060"/>
      <w:bookmarkEnd w:id="155"/>
      <w:bookmarkStart w:id="156" w:name="_Toc184310311"/>
      <w:bookmarkEnd w:id="156"/>
      <w:bookmarkStart w:id="157" w:name="_Toc184308053"/>
      <w:bookmarkEnd w:id="157"/>
      <w:bookmarkStart w:id="158" w:name="_Toc184314434"/>
      <w:bookmarkEnd w:id="158"/>
      <w:bookmarkStart w:id="159" w:name="_Toc184312127"/>
      <w:bookmarkEnd w:id="159"/>
      <w:bookmarkStart w:id="160" w:name="_Toc184313287"/>
      <w:bookmarkEnd w:id="160"/>
      <w:bookmarkStart w:id="161" w:name="_Toc184313257"/>
      <w:bookmarkEnd w:id="161"/>
      <w:bookmarkStart w:id="162" w:name="_Toc184314414"/>
      <w:bookmarkEnd w:id="162"/>
      <w:bookmarkStart w:id="163" w:name="_Toc184310320"/>
      <w:bookmarkEnd w:id="163"/>
      <w:bookmarkStart w:id="164" w:name="_Toc184312120"/>
      <w:bookmarkEnd w:id="164"/>
      <w:bookmarkStart w:id="165" w:name="_Toc184314480"/>
      <w:bookmarkEnd w:id="165"/>
      <w:bookmarkStart w:id="166" w:name="_Toc184310300"/>
      <w:bookmarkEnd w:id="166"/>
      <w:bookmarkStart w:id="167" w:name="_Toc184313275"/>
      <w:bookmarkEnd w:id="167"/>
      <w:bookmarkStart w:id="168" w:name="_Toc184310284"/>
      <w:bookmarkEnd w:id="168"/>
      <w:bookmarkStart w:id="169" w:name="_Toc184312132"/>
      <w:bookmarkEnd w:id="169"/>
      <w:bookmarkStart w:id="170" w:name="_Toc184310328"/>
      <w:bookmarkEnd w:id="170"/>
      <w:bookmarkStart w:id="171" w:name="_Toc184310287"/>
      <w:bookmarkEnd w:id="171"/>
      <w:bookmarkStart w:id="172" w:name="_Toc184308061"/>
      <w:bookmarkEnd w:id="172"/>
      <w:bookmarkStart w:id="173" w:name="_Toc184308050"/>
      <w:bookmarkEnd w:id="173"/>
      <w:bookmarkStart w:id="174" w:name="_Toc184314467"/>
      <w:bookmarkEnd w:id="174"/>
      <w:bookmarkStart w:id="175" w:name="_Toc184308083"/>
      <w:bookmarkEnd w:id="175"/>
      <w:bookmarkStart w:id="176" w:name="_Toc184313299"/>
      <w:bookmarkEnd w:id="176"/>
      <w:bookmarkStart w:id="177" w:name="_Toc184310332"/>
      <w:bookmarkEnd w:id="177"/>
      <w:bookmarkStart w:id="178" w:name="_Toc184313286"/>
      <w:bookmarkEnd w:id="178"/>
      <w:bookmarkStart w:id="179" w:name="_Toc184310308"/>
      <w:bookmarkEnd w:id="179"/>
      <w:bookmarkStart w:id="180" w:name="_Toc184312091"/>
      <w:bookmarkEnd w:id="180"/>
      <w:bookmarkStart w:id="181" w:name="_Toc184314423"/>
      <w:bookmarkEnd w:id="181"/>
      <w:bookmarkStart w:id="182" w:name="_Toc184310289"/>
      <w:bookmarkEnd w:id="182"/>
      <w:bookmarkStart w:id="183" w:name="_Toc184308077"/>
      <w:bookmarkEnd w:id="183"/>
      <w:bookmarkStart w:id="184" w:name="_Toc184308101"/>
      <w:bookmarkEnd w:id="184"/>
      <w:bookmarkStart w:id="185" w:name="_Toc184308052"/>
      <w:bookmarkEnd w:id="185"/>
      <w:bookmarkStart w:id="186" w:name="_Toc184313258"/>
      <w:bookmarkEnd w:id="186"/>
      <w:bookmarkStart w:id="187" w:name="_Toc184314438"/>
      <w:bookmarkEnd w:id="187"/>
      <w:bookmarkStart w:id="188" w:name="_Toc184312121"/>
      <w:bookmarkEnd w:id="188"/>
      <w:bookmarkStart w:id="189" w:name="_Toc184312100"/>
      <w:bookmarkEnd w:id="189"/>
      <w:bookmarkStart w:id="190" w:name="_Toc184308036"/>
      <w:bookmarkEnd w:id="190"/>
      <w:bookmarkStart w:id="191" w:name="_Toc184308075"/>
      <w:bookmarkEnd w:id="191"/>
      <w:bookmarkStart w:id="192" w:name="_Toc184313288"/>
      <w:bookmarkEnd w:id="192"/>
      <w:bookmarkStart w:id="193" w:name="_Toc184312137"/>
      <w:bookmarkEnd w:id="193"/>
      <w:bookmarkStart w:id="194" w:name="_Toc184313274"/>
      <w:bookmarkEnd w:id="194"/>
      <w:bookmarkStart w:id="195" w:name="_Toc184312115"/>
      <w:bookmarkEnd w:id="195"/>
      <w:bookmarkStart w:id="196" w:name="_Toc184314459"/>
      <w:bookmarkEnd w:id="196"/>
      <w:bookmarkStart w:id="197" w:name="_Toc184312133"/>
      <w:bookmarkEnd w:id="197"/>
      <w:bookmarkStart w:id="198" w:name="_Toc184310280"/>
      <w:bookmarkEnd w:id="198"/>
      <w:bookmarkStart w:id="199" w:name="_Toc184308104"/>
      <w:bookmarkEnd w:id="199"/>
      <w:bookmarkStart w:id="200" w:name="_Toc184310288"/>
      <w:bookmarkEnd w:id="200"/>
      <w:bookmarkStart w:id="201" w:name="_Toc184313298"/>
      <w:bookmarkEnd w:id="201"/>
      <w:bookmarkStart w:id="202" w:name="_Toc184310313"/>
      <w:bookmarkEnd w:id="202"/>
      <w:bookmarkStart w:id="203" w:name="_Toc184310272"/>
      <w:bookmarkEnd w:id="203"/>
      <w:bookmarkStart w:id="204" w:name="_Toc184312139"/>
      <w:bookmarkEnd w:id="204"/>
      <w:bookmarkStart w:id="205" w:name="_Toc184310336"/>
      <w:bookmarkEnd w:id="205"/>
      <w:bookmarkStart w:id="206" w:name="_Toc184312106"/>
      <w:bookmarkEnd w:id="206"/>
      <w:bookmarkStart w:id="207" w:name="_Toc184312116"/>
      <w:bookmarkEnd w:id="207"/>
      <w:bookmarkStart w:id="208" w:name="_Toc184308057"/>
      <w:bookmarkEnd w:id="208"/>
      <w:bookmarkStart w:id="209" w:name="_Toc184308079"/>
      <w:bookmarkEnd w:id="209"/>
      <w:bookmarkStart w:id="210" w:name="_Toc184308074"/>
      <w:bookmarkEnd w:id="210"/>
      <w:bookmarkStart w:id="211" w:name="_Toc184312099"/>
      <w:bookmarkEnd w:id="211"/>
      <w:bookmarkStart w:id="212" w:name="_Toc184312067"/>
      <w:bookmarkEnd w:id="212"/>
      <w:bookmarkStart w:id="213" w:name="_Toc184312086"/>
      <w:bookmarkEnd w:id="213"/>
      <w:bookmarkStart w:id="214" w:name="_Toc184308043"/>
      <w:bookmarkEnd w:id="214"/>
      <w:bookmarkStart w:id="215" w:name="_Toc184310314"/>
      <w:bookmarkEnd w:id="215"/>
      <w:bookmarkStart w:id="216" w:name="_Toc184310341"/>
      <w:bookmarkEnd w:id="216"/>
      <w:bookmarkStart w:id="217" w:name="_Toc184313266"/>
      <w:bookmarkEnd w:id="217"/>
      <w:bookmarkStart w:id="218" w:name="_Toc184308088"/>
      <w:bookmarkEnd w:id="218"/>
      <w:bookmarkStart w:id="219" w:name="_Toc184314470"/>
      <w:bookmarkEnd w:id="219"/>
      <w:bookmarkStart w:id="220" w:name="_Toc184313284"/>
      <w:bookmarkEnd w:id="220"/>
      <w:bookmarkStart w:id="221" w:name="_Toc184314446"/>
      <w:bookmarkEnd w:id="221"/>
      <w:bookmarkStart w:id="222" w:name="_Toc184314472"/>
      <w:bookmarkEnd w:id="222"/>
      <w:bookmarkStart w:id="223" w:name="_Toc184310333"/>
      <w:bookmarkEnd w:id="223"/>
      <w:bookmarkStart w:id="224" w:name="_Toc184314476"/>
      <w:bookmarkEnd w:id="224"/>
      <w:bookmarkStart w:id="225" w:name="_Toc184312095"/>
      <w:bookmarkEnd w:id="225"/>
      <w:bookmarkStart w:id="226" w:name="_Toc184314482"/>
      <w:bookmarkEnd w:id="226"/>
      <w:bookmarkStart w:id="227" w:name="_Toc184310297"/>
      <w:bookmarkEnd w:id="227"/>
      <w:bookmarkStart w:id="228" w:name="_Toc184310337"/>
      <w:bookmarkEnd w:id="228"/>
      <w:bookmarkStart w:id="229" w:name="_Toc184308091"/>
      <w:bookmarkEnd w:id="229"/>
      <w:bookmarkStart w:id="230" w:name="_Toc184310317"/>
      <w:bookmarkEnd w:id="230"/>
      <w:bookmarkStart w:id="231" w:name="_Toc184312111"/>
      <w:bookmarkEnd w:id="231"/>
      <w:bookmarkStart w:id="232" w:name="_Toc184314464"/>
      <w:bookmarkEnd w:id="232"/>
      <w:bookmarkStart w:id="233" w:name="_Toc184313276"/>
      <w:bookmarkEnd w:id="233"/>
      <w:bookmarkStart w:id="234" w:name="_Toc184313267"/>
      <w:bookmarkEnd w:id="234"/>
      <w:bookmarkStart w:id="235" w:name="_Toc184313302"/>
      <w:bookmarkEnd w:id="235"/>
      <w:bookmarkStart w:id="236" w:name="_Toc184312085"/>
      <w:bookmarkEnd w:id="236"/>
      <w:bookmarkStart w:id="237" w:name="_Toc184308097"/>
      <w:bookmarkEnd w:id="237"/>
      <w:bookmarkStart w:id="238" w:name="_Toc184308065"/>
      <w:bookmarkEnd w:id="238"/>
      <w:bookmarkStart w:id="239" w:name="_Toc184312083"/>
      <w:bookmarkEnd w:id="239"/>
      <w:bookmarkStart w:id="240" w:name="_Toc184313239"/>
      <w:bookmarkEnd w:id="240"/>
      <w:bookmarkStart w:id="241" w:name="_Toc184312101"/>
      <w:bookmarkEnd w:id="241"/>
      <w:bookmarkStart w:id="242" w:name="_Toc184314474"/>
      <w:bookmarkEnd w:id="242"/>
      <w:bookmarkStart w:id="243" w:name="_Toc184308037"/>
      <w:bookmarkEnd w:id="243"/>
      <w:bookmarkStart w:id="244" w:name="_Toc184308106"/>
      <w:bookmarkEnd w:id="244"/>
      <w:bookmarkStart w:id="245" w:name="_Toc184314463"/>
      <w:bookmarkEnd w:id="245"/>
      <w:bookmarkStart w:id="246" w:name="_Toc184314428"/>
      <w:bookmarkEnd w:id="246"/>
      <w:bookmarkStart w:id="247" w:name="_Toc184314431"/>
      <w:bookmarkEnd w:id="247"/>
      <w:bookmarkStart w:id="248" w:name="_Toc184310312"/>
      <w:bookmarkEnd w:id="248"/>
      <w:bookmarkStart w:id="249" w:name="_Toc184310273"/>
      <w:bookmarkEnd w:id="249"/>
      <w:bookmarkStart w:id="250" w:name="_Toc184308069"/>
      <w:bookmarkEnd w:id="250"/>
      <w:bookmarkStart w:id="251" w:name="_Toc184310295"/>
      <w:bookmarkEnd w:id="251"/>
      <w:bookmarkStart w:id="252" w:name="_Toc184308047"/>
      <w:bookmarkEnd w:id="252"/>
      <w:bookmarkStart w:id="253" w:name="_Toc184314478"/>
      <w:bookmarkEnd w:id="253"/>
      <w:bookmarkStart w:id="254" w:name="_Toc184314445"/>
      <w:bookmarkEnd w:id="254"/>
      <w:bookmarkStart w:id="255" w:name="_Toc184308063"/>
      <w:bookmarkEnd w:id="255"/>
      <w:bookmarkStart w:id="256" w:name="_Toc184312110"/>
      <w:bookmarkEnd w:id="256"/>
      <w:bookmarkStart w:id="257" w:name="_Toc184310342"/>
      <w:bookmarkEnd w:id="257"/>
      <w:bookmarkStart w:id="258" w:name="_Toc184313254"/>
      <w:bookmarkEnd w:id="258"/>
      <w:bookmarkStart w:id="259" w:name="_Toc184312105"/>
      <w:bookmarkEnd w:id="259"/>
      <w:bookmarkStart w:id="260" w:name="_Toc184313305"/>
      <w:bookmarkEnd w:id="260"/>
      <w:bookmarkStart w:id="261" w:name="_Toc184314436"/>
      <w:bookmarkEnd w:id="261"/>
      <w:bookmarkStart w:id="262" w:name="_Toc184308067"/>
      <w:bookmarkEnd w:id="262"/>
      <w:bookmarkStart w:id="263" w:name="_Toc184313289"/>
      <w:bookmarkEnd w:id="263"/>
      <w:bookmarkStart w:id="264" w:name="_Toc184310339"/>
      <w:bookmarkEnd w:id="264"/>
      <w:bookmarkStart w:id="265" w:name="_Toc184308040"/>
      <w:bookmarkEnd w:id="265"/>
      <w:bookmarkStart w:id="266" w:name="_Toc184314458"/>
      <w:bookmarkEnd w:id="266"/>
      <w:bookmarkStart w:id="267" w:name="_Toc184310294"/>
      <w:bookmarkEnd w:id="267"/>
      <w:bookmarkStart w:id="268" w:name="_Toc184313277"/>
      <w:bookmarkEnd w:id="268"/>
      <w:bookmarkStart w:id="269" w:name="_Toc184308086"/>
      <w:bookmarkEnd w:id="269"/>
      <w:bookmarkStart w:id="270" w:name="_Toc184308098"/>
      <w:bookmarkEnd w:id="270"/>
      <w:bookmarkStart w:id="271" w:name="_Toc184308092"/>
      <w:bookmarkEnd w:id="271"/>
      <w:bookmarkStart w:id="272" w:name="_Toc184312098"/>
      <w:bookmarkEnd w:id="272"/>
      <w:bookmarkStart w:id="273" w:name="_Toc184314427"/>
      <w:bookmarkEnd w:id="273"/>
      <w:bookmarkStart w:id="274" w:name="_Toc184314412"/>
      <w:bookmarkEnd w:id="274"/>
      <w:bookmarkStart w:id="275" w:name="_Toc184308048"/>
      <w:bookmarkEnd w:id="275"/>
      <w:bookmarkStart w:id="276" w:name="_Toc184312131"/>
      <w:bookmarkEnd w:id="276"/>
      <w:bookmarkStart w:id="277" w:name="_Toc184313259"/>
      <w:bookmarkEnd w:id="277"/>
      <w:bookmarkStart w:id="278" w:name="_Toc184308076"/>
      <w:bookmarkEnd w:id="278"/>
      <w:bookmarkStart w:id="279" w:name="_Toc184310322"/>
      <w:bookmarkEnd w:id="279"/>
      <w:bookmarkStart w:id="280" w:name="_Toc184313249"/>
      <w:bookmarkEnd w:id="280"/>
      <w:bookmarkStart w:id="281" w:name="_Toc184310307"/>
      <w:bookmarkEnd w:id="281"/>
      <w:bookmarkStart w:id="282" w:name="_Toc184310326"/>
      <w:bookmarkEnd w:id="282"/>
      <w:bookmarkStart w:id="283" w:name="_Toc184308056"/>
      <w:bookmarkEnd w:id="283"/>
      <w:bookmarkStart w:id="284" w:name="_Toc184314481"/>
      <w:bookmarkEnd w:id="284"/>
      <w:bookmarkStart w:id="285" w:name="_Toc184308044"/>
      <w:bookmarkEnd w:id="285"/>
      <w:bookmarkStart w:id="286" w:name="_Toc184308038"/>
      <w:bookmarkEnd w:id="286"/>
      <w:bookmarkStart w:id="287" w:name="_Toc184314456"/>
      <w:bookmarkEnd w:id="287"/>
      <w:bookmarkStart w:id="288" w:name="_Toc184308100"/>
      <w:bookmarkEnd w:id="288"/>
      <w:bookmarkStart w:id="289" w:name="_Toc184314416"/>
      <w:bookmarkEnd w:id="289"/>
      <w:bookmarkStart w:id="290" w:name="_Toc184312108"/>
      <w:bookmarkEnd w:id="290"/>
      <w:bookmarkStart w:id="291" w:name="_Toc184308090"/>
      <w:bookmarkEnd w:id="291"/>
      <w:bookmarkStart w:id="292" w:name="_Toc184308096"/>
      <w:bookmarkEnd w:id="292"/>
      <w:bookmarkStart w:id="293" w:name="_Toc184313271"/>
      <w:bookmarkEnd w:id="293"/>
      <w:bookmarkStart w:id="294" w:name="_Toc184313310"/>
      <w:bookmarkEnd w:id="294"/>
      <w:bookmarkStart w:id="295" w:name="_Toc184310303"/>
      <w:bookmarkEnd w:id="295"/>
      <w:bookmarkStart w:id="296" w:name="_Toc184312096"/>
      <w:bookmarkEnd w:id="296"/>
      <w:bookmarkStart w:id="297" w:name="_Toc184312112"/>
      <w:bookmarkEnd w:id="297"/>
      <w:bookmarkStart w:id="298" w:name="_Toc184308055"/>
      <w:bookmarkEnd w:id="298"/>
      <w:bookmarkStart w:id="299" w:name="_Toc184313245"/>
      <w:bookmarkEnd w:id="299"/>
      <w:bookmarkStart w:id="300" w:name="_Toc184310305"/>
      <w:bookmarkEnd w:id="300"/>
      <w:bookmarkStart w:id="301" w:name="_Toc184310327"/>
      <w:bookmarkEnd w:id="301"/>
      <w:bookmarkStart w:id="302" w:name="_Toc184310344"/>
      <w:bookmarkEnd w:id="302"/>
      <w:bookmarkStart w:id="303" w:name="_Toc184312118"/>
      <w:bookmarkEnd w:id="303"/>
      <w:bookmarkStart w:id="304" w:name="_Toc184313270"/>
      <w:bookmarkEnd w:id="304"/>
      <w:bookmarkStart w:id="305" w:name="_Toc184310323"/>
      <w:bookmarkEnd w:id="305"/>
      <w:bookmarkStart w:id="306" w:name="_Toc184314475"/>
      <w:bookmarkEnd w:id="306"/>
      <w:bookmarkStart w:id="307" w:name="_Toc184314457"/>
      <w:bookmarkEnd w:id="307"/>
      <w:bookmarkStart w:id="308" w:name="_Toc184314450"/>
      <w:bookmarkEnd w:id="308"/>
      <w:bookmarkStart w:id="309" w:name="_Toc184313290"/>
      <w:bookmarkEnd w:id="309"/>
      <w:bookmarkStart w:id="310" w:name="_Toc184313265"/>
      <w:bookmarkEnd w:id="310"/>
      <w:bookmarkStart w:id="311" w:name="_Toc184313273"/>
      <w:bookmarkEnd w:id="311"/>
      <w:bookmarkStart w:id="312" w:name="_Toc184313282"/>
      <w:bookmarkEnd w:id="312"/>
      <w:bookmarkStart w:id="313" w:name="_Toc184312078"/>
      <w:bookmarkEnd w:id="313"/>
      <w:bookmarkStart w:id="314" w:name="_Toc184314469"/>
      <w:bookmarkEnd w:id="314"/>
      <w:bookmarkStart w:id="315" w:name="_Toc184313248"/>
      <w:bookmarkEnd w:id="315"/>
      <w:bookmarkStart w:id="316" w:name="_Toc184314449"/>
      <w:bookmarkEnd w:id="316"/>
      <w:bookmarkStart w:id="317" w:name="_Toc184314447"/>
      <w:bookmarkEnd w:id="317"/>
      <w:bookmarkStart w:id="318" w:name="_Toc184313278"/>
      <w:bookmarkEnd w:id="318"/>
      <w:bookmarkStart w:id="319" w:name="_Toc184312071"/>
      <w:bookmarkEnd w:id="319"/>
      <w:bookmarkStart w:id="320" w:name="_Toc184312077"/>
      <w:bookmarkEnd w:id="320"/>
      <w:bookmarkStart w:id="321" w:name="_Toc184312104"/>
      <w:bookmarkEnd w:id="321"/>
      <w:bookmarkStart w:id="322" w:name="_Toc184308087"/>
      <w:bookmarkEnd w:id="322"/>
      <w:bookmarkStart w:id="323" w:name="_Toc184308062"/>
      <w:bookmarkEnd w:id="323"/>
      <w:bookmarkStart w:id="324" w:name="_Toc184312068"/>
      <w:bookmarkEnd w:id="324"/>
      <w:bookmarkStart w:id="325" w:name="_Toc184314453"/>
      <w:bookmarkEnd w:id="325"/>
      <w:bookmarkStart w:id="326" w:name="_Toc184308059"/>
      <w:bookmarkEnd w:id="326"/>
      <w:bookmarkStart w:id="327" w:name="_Toc184313262"/>
      <w:bookmarkEnd w:id="327"/>
      <w:bookmarkStart w:id="328" w:name="_Toc184314437"/>
      <w:bookmarkEnd w:id="328"/>
      <w:bookmarkStart w:id="329" w:name="_Toc184312070"/>
      <w:bookmarkEnd w:id="329"/>
      <w:bookmarkStart w:id="330" w:name="_Toc184313307"/>
      <w:bookmarkEnd w:id="330"/>
      <w:bookmarkStart w:id="331" w:name="_Toc184310278"/>
      <w:bookmarkEnd w:id="331"/>
      <w:bookmarkStart w:id="332" w:name="_Toc184314468"/>
      <w:bookmarkEnd w:id="332"/>
      <w:bookmarkStart w:id="333" w:name="_Toc184312089"/>
      <w:bookmarkEnd w:id="333"/>
      <w:bookmarkStart w:id="334" w:name="_Toc184308058"/>
      <w:bookmarkEnd w:id="334"/>
      <w:bookmarkStart w:id="335" w:name="_Toc184310329"/>
      <w:bookmarkEnd w:id="335"/>
      <w:bookmarkStart w:id="336" w:name="_Toc184313264"/>
      <w:bookmarkEnd w:id="336"/>
      <w:bookmarkStart w:id="337" w:name="_Toc184312135"/>
      <w:bookmarkEnd w:id="337"/>
      <w:bookmarkStart w:id="338" w:name="_Toc184310276"/>
      <w:bookmarkEnd w:id="338"/>
      <w:bookmarkStart w:id="339" w:name="_Toc184314419"/>
      <w:bookmarkEnd w:id="339"/>
      <w:bookmarkStart w:id="340" w:name="_Toc184310302"/>
      <w:bookmarkEnd w:id="340"/>
      <w:bookmarkStart w:id="341" w:name="_Toc184312128"/>
      <w:bookmarkEnd w:id="341"/>
      <w:bookmarkStart w:id="342" w:name="_Toc184313242"/>
      <w:bookmarkEnd w:id="342"/>
      <w:bookmarkStart w:id="343" w:name="_Toc184312125"/>
      <w:bookmarkEnd w:id="343"/>
      <w:bookmarkStart w:id="344" w:name="_Toc184310301"/>
      <w:bookmarkEnd w:id="344"/>
      <w:bookmarkStart w:id="345" w:name="_Toc184312087"/>
      <w:bookmarkEnd w:id="345"/>
      <w:bookmarkStart w:id="346" w:name="_Toc184308039"/>
      <w:bookmarkEnd w:id="346"/>
      <w:bookmarkStart w:id="347" w:name="_Toc184310331"/>
      <w:bookmarkEnd w:id="347"/>
      <w:bookmarkStart w:id="348" w:name="_Toc184312088"/>
      <w:bookmarkEnd w:id="348"/>
      <w:bookmarkStart w:id="349" w:name="_Toc184308045"/>
      <w:bookmarkEnd w:id="349"/>
      <w:bookmarkStart w:id="350" w:name="_Toc184313272"/>
      <w:bookmarkEnd w:id="350"/>
      <w:bookmarkStart w:id="351" w:name="_Toc184313243"/>
      <w:bookmarkEnd w:id="351"/>
      <w:bookmarkStart w:id="352" w:name="_Toc184314435"/>
      <w:bookmarkEnd w:id="352"/>
      <w:bookmarkStart w:id="353" w:name="_Toc184312107"/>
      <w:bookmarkEnd w:id="353"/>
      <w:bookmarkStart w:id="354" w:name="_Toc184312080"/>
      <w:bookmarkEnd w:id="354"/>
      <w:bookmarkStart w:id="355" w:name="_Toc184314441"/>
      <w:bookmarkEnd w:id="355"/>
      <w:bookmarkStart w:id="356" w:name="_Toc184312138"/>
      <w:bookmarkEnd w:id="356"/>
      <w:bookmarkStart w:id="357" w:name="_Toc184313293"/>
      <w:bookmarkEnd w:id="357"/>
      <w:bookmarkStart w:id="358" w:name="_Toc184313263"/>
      <w:bookmarkEnd w:id="358"/>
      <w:bookmarkStart w:id="359" w:name="_Toc184314466"/>
      <w:bookmarkEnd w:id="359"/>
      <w:bookmarkStart w:id="360" w:name="_Toc184308064"/>
      <w:bookmarkEnd w:id="360"/>
      <w:bookmarkStart w:id="361" w:name="_Toc184310319"/>
      <w:bookmarkEnd w:id="361"/>
      <w:bookmarkStart w:id="362" w:name="_Toc184314429"/>
      <w:bookmarkEnd w:id="362"/>
      <w:bookmarkStart w:id="363" w:name="_Toc184313240"/>
      <w:bookmarkEnd w:id="363"/>
      <w:bookmarkStart w:id="364" w:name="_Toc184308095"/>
      <w:bookmarkEnd w:id="364"/>
      <w:bookmarkStart w:id="365" w:name="_Toc184310316"/>
      <w:bookmarkEnd w:id="365"/>
      <w:bookmarkStart w:id="366" w:name="_Toc184313238"/>
      <w:bookmarkEnd w:id="366"/>
      <w:bookmarkStart w:id="367" w:name="_Toc184314442"/>
      <w:bookmarkEnd w:id="367"/>
      <w:bookmarkStart w:id="368" w:name="_Toc184312069"/>
      <w:bookmarkEnd w:id="368"/>
      <w:bookmarkStart w:id="369" w:name="_Toc184314432"/>
      <w:bookmarkEnd w:id="369"/>
      <w:bookmarkStart w:id="370" w:name="_Toc184308082"/>
      <w:bookmarkEnd w:id="370"/>
      <w:bookmarkStart w:id="371" w:name="_Toc184313306"/>
      <w:bookmarkEnd w:id="371"/>
      <w:bookmarkStart w:id="372" w:name="_Toc184314479"/>
      <w:bookmarkEnd w:id="372"/>
      <w:bookmarkStart w:id="373" w:name="_Toc184312072"/>
      <w:bookmarkEnd w:id="373"/>
      <w:bookmarkStart w:id="374" w:name="_Toc184313301"/>
      <w:bookmarkEnd w:id="374"/>
      <w:bookmarkStart w:id="375" w:name="_Toc184313295"/>
      <w:bookmarkEnd w:id="375"/>
      <w:bookmarkStart w:id="376" w:name="_Toc184308066"/>
      <w:bookmarkEnd w:id="376"/>
      <w:bookmarkStart w:id="377" w:name="_Toc184312113"/>
      <w:bookmarkEnd w:id="377"/>
      <w:bookmarkStart w:id="378" w:name="_Toc184310330"/>
      <w:bookmarkEnd w:id="378"/>
      <w:bookmarkStart w:id="379" w:name="_Toc184314410"/>
      <w:bookmarkEnd w:id="379"/>
      <w:bookmarkStart w:id="380" w:name="_Toc184314452"/>
      <w:bookmarkEnd w:id="380"/>
      <w:bookmarkStart w:id="381" w:name="_Toc184313279"/>
      <w:bookmarkEnd w:id="381"/>
      <w:bookmarkStart w:id="382" w:name="_Toc184313268"/>
      <w:bookmarkEnd w:id="382"/>
      <w:bookmarkStart w:id="383" w:name="_Toc184312094"/>
      <w:bookmarkEnd w:id="383"/>
      <w:bookmarkStart w:id="384" w:name="_Toc184312103"/>
      <w:bookmarkEnd w:id="384"/>
      <w:bookmarkStart w:id="385" w:name="_Toc184310274"/>
      <w:bookmarkEnd w:id="385"/>
      <w:bookmarkStart w:id="386" w:name="_Toc184314465"/>
      <w:bookmarkEnd w:id="386"/>
      <w:bookmarkStart w:id="387" w:name="_Toc184312129"/>
      <w:bookmarkEnd w:id="387"/>
      <w:bookmarkStart w:id="388" w:name="_Toc184310292"/>
      <w:bookmarkEnd w:id="388"/>
      <w:bookmarkStart w:id="389" w:name="_Toc184312130"/>
      <w:bookmarkEnd w:id="389"/>
      <w:bookmarkStart w:id="390" w:name="_Toc184314455"/>
      <w:bookmarkEnd w:id="390"/>
      <w:bookmarkStart w:id="391" w:name="_Toc184312134"/>
      <w:bookmarkEnd w:id="391"/>
      <w:bookmarkStart w:id="392" w:name="_Toc184308108"/>
      <w:bookmarkEnd w:id="392"/>
      <w:bookmarkStart w:id="393" w:name="_Toc184310338"/>
      <w:bookmarkEnd w:id="393"/>
      <w:bookmarkStart w:id="394" w:name="_Toc184312124"/>
      <w:bookmarkEnd w:id="394"/>
      <w:bookmarkStart w:id="395" w:name="_Toc184310296"/>
      <w:bookmarkEnd w:id="395"/>
      <w:bookmarkStart w:id="396" w:name="_Toc184313308"/>
      <w:bookmarkEnd w:id="396"/>
      <w:r>
        <w:rPr>
          <w:rFonts w:hint="eastAsia" w:ascii="宋体" w:hAnsi="宋体" w:cs="宋体"/>
          <w:b/>
          <w:color w:val="auto"/>
          <w:sz w:val="36"/>
          <w:szCs w:val="20"/>
          <w:highlight w:val="none"/>
        </w:rPr>
        <w:t xml:space="preserve"> 评审办法</w:t>
      </w:r>
    </w:p>
    <w:p w14:paraId="7B5E2C53">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3"/>
        <w:tblpPr w:leftFromText="180" w:rightFromText="180" w:vertAnchor="text" w:horzAnchor="page" w:tblpX="1031" w:tblpY="126"/>
        <w:tblW w:w="101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205"/>
        <w:gridCol w:w="67"/>
        <w:gridCol w:w="5446"/>
        <w:gridCol w:w="1118"/>
        <w:gridCol w:w="1440"/>
      </w:tblGrid>
      <w:tr w14:paraId="2518F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68864B07">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序号</w:t>
            </w:r>
          </w:p>
        </w:tc>
        <w:tc>
          <w:tcPr>
            <w:tcW w:w="6718" w:type="dxa"/>
            <w:gridSpan w:val="3"/>
            <w:vAlign w:val="center"/>
          </w:tcPr>
          <w:p w14:paraId="1A79D660">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评标标准</w:t>
            </w:r>
          </w:p>
        </w:tc>
        <w:tc>
          <w:tcPr>
            <w:tcW w:w="1118" w:type="dxa"/>
            <w:vAlign w:val="center"/>
          </w:tcPr>
          <w:p w14:paraId="76C21FD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权重</w:t>
            </w:r>
          </w:p>
        </w:tc>
        <w:tc>
          <w:tcPr>
            <w:tcW w:w="1440" w:type="dxa"/>
          </w:tcPr>
          <w:p w14:paraId="55CF44C2">
            <w:pPr>
              <w:spacing w:line="360" w:lineRule="auto"/>
              <w:jc w:val="center"/>
              <w:outlineLvl w:val="0"/>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目录</w:t>
            </w:r>
          </w:p>
        </w:tc>
      </w:tr>
      <w:tr w14:paraId="07396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0" w:type="dxa"/>
            <w:vAlign w:val="center"/>
          </w:tcPr>
          <w:p w14:paraId="53DD94D6">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w:t>
            </w:r>
          </w:p>
        </w:tc>
        <w:tc>
          <w:tcPr>
            <w:tcW w:w="6718" w:type="dxa"/>
            <w:gridSpan w:val="3"/>
            <w:vAlign w:val="center"/>
          </w:tcPr>
          <w:p w14:paraId="6004D128">
            <w:pPr>
              <w:spacing w:line="360" w:lineRule="auto"/>
              <w:jc w:val="left"/>
              <w:outlineLvl w:val="0"/>
              <w:rPr>
                <w:rFonts w:hint="eastAsia"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投标人具有质量管理认证体系,具有环境管理认证体系，具有职业健康资格认证体系，有一项得1分</w:t>
            </w:r>
            <w:r>
              <w:rPr>
                <w:rFonts w:hint="eastAsia" w:ascii="宋体" w:hAnsi="宋体" w:cs="宋体"/>
                <w:color w:val="auto"/>
                <w:kern w:val="0"/>
                <w:sz w:val="24"/>
                <w:szCs w:val="24"/>
                <w:highlight w:val="none"/>
                <w:lang w:eastAsia="zh-CN" w:bidi="ar"/>
              </w:rPr>
              <w:t>，</w:t>
            </w:r>
            <w:r>
              <w:rPr>
                <w:rFonts w:hint="eastAsia" w:ascii="宋体" w:hAnsi="宋体" w:eastAsia="宋体" w:cs="宋体"/>
                <w:color w:val="auto"/>
                <w:kern w:val="0"/>
                <w:sz w:val="24"/>
                <w:szCs w:val="24"/>
                <w:highlight w:val="none"/>
                <w:lang w:bidi="ar"/>
              </w:rPr>
              <w:t>满分3分，没有则不得分。（投标文件中提供认证证书</w:t>
            </w:r>
            <w:r>
              <w:rPr>
                <w:rFonts w:hint="eastAsia" w:ascii="宋体" w:hAnsi="宋体" w:cs="宋体"/>
                <w:color w:val="auto"/>
                <w:kern w:val="0"/>
                <w:sz w:val="24"/>
                <w:szCs w:val="24"/>
                <w:highlight w:val="none"/>
                <w:lang w:eastAsia="zh-CN" w:bidi="ar"/>
              </w:rPr>
              <w:t>扫描</w:t>
            </w:r>
            <w:r>
              <w:rPr>
                <w:rFonts w:hint="eastAsia" w:ascii="宋体" w:hAnsi="宋体" w:eastAsia="宋体" w:cs="宋体"/>
                <w:color w:val="auto"/>
                <w:kern w:val="0"/>
                <w:sz w:val="24"/>
                <w:szCs w:val="24"/>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未提供或未查询为有效状态的不得分</w:t>
            </w:r>
            <w:r>
              <w:rPr>
                <w:rFonts w:hint="eastAsia" w:ascii="宋体" w:hAnsi="宋体" w:eastAsia="宋体" w:cs="宋体"/>
                <w:color w:val="auto"/>
                <w:kern w:val="0"/>
                <w:sz w:val="24"/>
                <w:szCs w:val="24"/>
                <w:highlight w:val="none"/>
                <w:lang w:bidi="ar"/>
              </w:rPr>
              <w:t>。</w:t>
            </w:r>
          </w:p>
        </w:tc>
        <w:tc>
          <w:tcPr>
            <w:tcW w:w="1118" w:type="dxa"/>
            <w:vAlign w:val="center"/>
          </w:tcPr>
          <w:p w14:paraId="135957D7">
            <w:pPr>
              <w:spacing w:line="360" w:lineRule="auto"/>
              <w:jc w:val="center"/>
              <w:outlineLvl w:val="0"/>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72A920CF">
            <w:pPr>
              <w:spacing w:line="360" w:lineRule="auto"/>
              <w:jc w:val="center"/>
              <w:outlineLvl w:val="0"/>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4FA69116">
            <w:pPr>
              <w:spacing w:line="360" w:lineRule="auto"/>
              <w:jc w:val="center"/>
              <w:outlineLvl w:val="0"/>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认证体系</w:t>
            </w:r>
          </w:p>
        </w:tc>
      </w:tr>
      <w:tr w14:paraId="05F1C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90" w:type="dxa"/>
            <w:vAlign w:val="center"/>
          </w:tcPr>
          <w:p w14:paraId="536EA7AE">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2</w:t>
            </w:r>
          </w:p>
        </w:tc>
        <w:tc>
          <w:tcPr>
            <w:tcW w:w="6718" w:type="dxa"/>
            <w:gridSpan w:val="3"/>
            <w:vAlign w:val="center"/>
          </w:tcPr>
          <w:p w14:paraId="0329635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投标人自20</w:t>
            </w:r>
            <w:r>
              <w:rPr>
                <w:rFonts w:ascii="宋体" w:hAnsi="宋体" w:cs="宋体"/>
                <w:color w:val="auto"/>
                <w:kern w:val="0"/>
                <w:sz w:val="24"/>
                <w:szCs w:val="24"/>
                <w:highlight w:val="none"/>
                <w:lang w:bidi="ar"/>
              </w:rPr>
              <w:t>2</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年</w:t>
            </w:r>
            <w:r>
              <w:rPr>
                <w:rFonts w:hint="eastAsia" w:ascii="宋体" w:hAnsi="宋体" w:cs="宋体"/>
                <w:color w:val="auto"/>
                <w:kern w:val="0"/>
                <w:sz w:val="24"/>
                <w:szCs w:val="24"/>
                <w:highlight w:val="none"/>
                <w:lang w:val="en-US" w:eastAsia="zh-CN" w:bidi="ar"/>
              </w:rPr>
              <w:t>7</w:t>
            </w:r>
            <w:r>
              <w:rPr>
                <w:rFonts w:hint="eastAsia" w:ascii="宋体" w:hAnsi="宋体" w:cs="宋体"/>
                <w:color w:val="auto"/>
                <w:kern w:val="0"/>
                <w:sz w:val="24"/>
                <w:szCs w:val="24"/>
                <w:highlight w:val="none"/>
                <w:lang w:bidi="ar"/>
              </w:rPr>
              <w:t>月</w:t>
            </w:r>
            <w:r>
              <w:rPr>
                <w:rFonts w:hint="eastAsia" w:ascii="宋体" w:hAnsi="宋体" w:cs="宋体"/>
                <w:color w:val="auto"/>
                <w:kern w:val="0"/>
                <w:sz w:val="24"/>
                <w:szCs w:val="24"/>
                <w:highlight w:val="none"/>
                <w:lang w:val="en-US" w:eastAsia="zh-CN" w:bidi="ar"/>
              </w:rPr>
              <w:t>1日</w:t>
            </w:r>
            <w:r>
              <w:rPr>
                <w:rFonts w:hint="eastAsia" w:ascii="宋体" w:hAnsi="宋体" w:cs="宋体"/>
                <w:color w:val="auto"/>
                <w:kern w:val="0"/>
                <w:sz w:val="24"/>
                <w:szCs w:val="24"/>
                <w:highlight w:val="none"/>
                <w:lang w:bidi="ar"/>
              </w:rPr>
              <w:t>以来（以</w:t>
            </w:r>
            <w:r>
              <w:rPr>
                <w:rFonts w:hint="eastAsia" w:ascii="宋体" w:hAnsi="宋体" w:cs="宋体"/>
                <w:color w:val="auto"/>
                <w:kern w:val="0"/>
                <w:sz w:val="24"/>
                <w:szCs w:val="24"/>
                <w:highlight w:val="none"/>
                <w:lang w:val="en-US" w:eastAsia="zh-CN" w:bidi="ar"/>
              </w:rPr>
              <w:t>竣工验收</w:t>
            </w:r>
            <w:r>
              <w:rPr>
                <w:rFonts w:hint="eastAsia" w:ascii="宋体" w:hAnsi="宋体" w:cs="宋体"/>
                <w:color w:val="auto"/>
                <w:kern w:val="0"/>
                <w:sz w:val="24"/>
                <w:szCs w:val="24"/>
                <w:highlight w:val="none"/>
                <w:lang w:bidi="ar"/>
              </w:rPr>
              <w:t>日期为准）承建过类似业绩，每提供一项业绩证明材料得</w:t>
            </w:r>
            <w:r>
              <w:rPr>
                <w:rFonts w:hint="eastAsia" w:ascii="宋体" w:hAnsi="宋体" w:cs="宋体"/>
                <w:color w:val="auto"/>
                <w:kern w:val="0"/>
                <w:sz w:val="24"/>
                <w:szCs w:val="24"/>
                <w:highlight w:val="none"/>
                <w:lang w:val="en-US" w:eastAsia="zh-CN" w:bidi="ar"/>
              </w:rPr>
              <w:t>0.3</w:t>
            </w:r>
            <w:r>
              <w:rPr>
                <w:rFonts w:hint="eastAsia" w:ascii="宋体" w:hAnsi="宋体" w:cs="宋体"/>
                <w:color w:val="auto"/>
                <w:kern w:val="0"/>
                <w:sz w:val="24"/>
                <w:szCs w:val="24"/>
                <w:highlight w:val="none"/>
                <w:lang w:bidi="ar"/>
              </w:rPr>
              <w:t>分，本项最高得</w:t>
            </w:r>
            <w:r>
              <w:rPr>
                <w:rFonts w:hint="eastAsia" w:ascii="宋体" w:hAnsi="宋体" w:cs="宋体"/>
                <w:color w:val="auto"/>
                <w:kern w:val="0"/>
                <w:sz w:val="24"/>
                <w:szCs w:val="24"/>
                <w:highlight w:val="none"/>
                <w:lang w:val="en-US" w:eastAsia="zh-CN" w:bidi="ar"/>
              </w:rPr>
              <w:t>1.5</w:t>
            </w:r>
            <w:r>
              <w:rPr>
                <w:rFonts w:hint="eastAsia" w:ascii="宋体" w:hAnsi="宋体" w:cs="宋体"/>
                <w:color w:val="auto"/>
                <w:kern w:val="0"/>
                <w:sz w:val="24"/>
                <w:szCs w:val="24"/>
                <w:highlight w:val="none"/>
                <w:lang w:bidi="ar"/>
              </w:rPr>
              <w:t>分。</w:t>
            </w:r>
          </w:p>
          <w:p w14:paraId="7681BAEC">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r>
              <w:rPr>
                <w:rFonts w:hint="eastAsia" w:ascii="宋体" w:hAnsi="宋体" w:cs="宋体"/>
                <w:color w:val="auto"/>
                <w:kern w:val="0"/>
                <w:sz w:val="24"/>
                <w:szCs w:val="24"/>
                <w:highlight w:val="none"/>
                <w:lang w:val="en-US" w:eastAsia="zh-CN" w:bidi="ar"/>
              </w:rPr>
              <w:t>需</w:t>
            </w:r>
            <w:r>
              <w:rPr>
                <w:rFonts w:hint="eastAsia" w:ascii="宋体" w:hAnsi="宋体" w:cs="宋体"/>
                <w:color w:val="auto"/>
                <w:kern w:val="0"/>
                <w:sz w:val="24"/>
                <w:szCs w:val="24"/>
                <w:highlight w:val="none"/>
                <w:lang w:bidi="ar"/>
              </w:rPr>
              <w:t>提供</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合同</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val="en-US" w:eastAsia="zh-CN" w:bidi="ar"/>
              </w:rPr>
              <w:t>竣工验收证书或报告</w:t>
            </w:r>
            <w:r>
              <w:rPr>
                <w:rFonts w:hint="eastAsia" w:ascii="宋体" w:hAnsi="宋体" w:cs="宋体"/>
                <w:color w:val="auto"/>
                <w:kern w:val="0"/>
                <w:sz w:val="24"/>
                <w:szCs w:val="24"/>
                <w:highlight w:val="none"/>
                <w:lang w:bidi="ar"/>
              </w:rPr>
              <w:t>的扫描件</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签字、盖章及日期内容须完整</w:t>
            </w:r>
            <w:r>
              <w:rPr>
                <w:rFonts w:hint="eastAsia" w:ascii="宋体" w:hAnsi="宋体" w:cs="宋体"/>
                <w:color w:val="auto"/>
                <w:kern w:val="0"/>
                <w:sz w:val="24"/>
                <w:szCs w:val="24"/>
                <w:highlight w:val="none"/>
                <w:lang w:val="en-US" w:eastAsia="zh-CN" w:bidi="ar"/>
              </w:rPr>
              <w:t>。未</w:t>
            </w:r>
            <w:r>
              <w:rPr>
                <w:rFonts w:hint="eastAsia" w:ascii="宋体" w:hAnsi="宋体" w:cs="宋体"/>
                <w:color w:val="auto"/>
                <w:kern w:val="0"/>
                <w:sz w:val="24"/>
                <w:szCs w:val="24"/>
                <w:highlight w:val="none"/>
                <w:lang w:bidi="ar"/>
              </w:rPr>
              <w:t>按要求提供完整证明材料的，不予得分】</w:t>
            </w:r>
          </w:p>
        </w:tc>
        <w:tc>
          <w:tcPr>
            <w:tcW w:w="1118" w:type="dxa"/>
            <w:vAlign w:val="center"/>
          </w:tcPr>
          <w:p w14:paraId="0542FF53">
            <w:pPr>
              <w:snapToGrid w:val="0"/>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1.5    （客观）</w:t>
            </w:r>
          </w:p>
        </w:tc>
        <w:tc>
          <w:tcPr>
            <w:tcW w:w="1440" w:type="dxa"/>
            <w:vAlign w:val="center"/>
          </w:tcPr>
          <w:p w14:paraId="77709C88">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企业</w:t>
            </w:r>
            <w:r>
              <w:rPr>
                <w:rFonts w:hint="eastAsia" w:ascii="宋体" w:hAnsi="宋体" w:cs="宋体"/>
                <w:color w:val="auto"/>
                <w:kern w:val="0"/>
                <w:sz w:val="24"/>
                <w:szCs w:val="24"/>
                <w:highlight w:val="none"/>
                <w:lang w:bidi="ar"/>
              </w:rPr>
              <w:t>业绩</w:t>
            </w:r>
          </w:p>
        </w:tc>
      </w:tr>
      <w:tr w14:paraId="62316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890" w:type="dxa"/>
            <w:vAlign w:val="center"/>
          </w:tcPr>
          <w:p w14:paraId="75F3EAF5">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3</w:t>
            </w:r>
          </w:p>
        </w:tc>
        <w:tc>
          <w:tcPr>
            <w:tcW w:w="6718" w:type="dxa"/>
            <w:gridSpan w:val="3"/>
            <w:vAlign w:val="center"/>
          </w:tcPr>
          <w:p w14:paraId="2B1DEFE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拟派项目负责人具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CD08D7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49D471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424F497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项目组人员配置</w:t>
            </w:r>
          </w:p>
        </w:tc>
      </w:tr>
      <w:tr w14:paraId="6605E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890" w:type="dxa"/>
            <w:vAlign w:val="center"/>
          </w:tcPr>
          <w:p w14:paraId="4C16850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4</w:t>
            </w:r>
          </w:p>
        </w:tc>
        <w:tc>
          <w:tcPr>
            <w:tcW w:w="6718" w:type="dxa"/>
            <w:gridSpan w:val="3"/>
            <w:vAlign w:val="center"/>
          </w:tcPr>
          <w:p w14:paraId="55B775E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拟派</w:t>
            </w:r>
            <w:r>
              <w:rPr>
                <w:rFonts w:hint="eastAsia" w:ascii="宋体" w:hAnsi="宋体" w:cs="宋体"/>
                <w:color w:val="auto"/>
                <w:kern w:val="0"/>
                <w:sz w:val="24"/>
                <w:szCs w:val="24"/>
                <w:highlight w:val="none"/>
                <w:lang w:val="en-US" w:eastAsia="zh-CN" w:bidi="ar"/>
              </w:rPr>
              <w:t>技术</w:t>
            </w:r>
            <w:r>
              <w:rPr>
                <w:rFonts w:hint="eastAsia" w:ascii="宋体" w:hAnsi="宋体" w:cs="宋体"/>
                <w:color w:val="auto"/>
                <w:kern w:val="0"/>
                <w:sz w:val="24"/>
                <w:szCs w:val="24"/>
                <w:highlight w:val="none"/>
                <w:lang w:bidi="ar"/>
              </w:rPr>
              <w:t>负责人具</w:t>
            </w:r>
            <w:r>
              <w:rPr>
                <w:rFonts w:hint="eastAsia" w:ascii="宋体" w:hAnsi="宋体" w:cs="宋体"/>
                <w:color w:val="auto"/>
                <w:kern w:val="0"/>
                <w:sz w:val="24"/>
                <w:szCs w:val="24"/>
                <w:highlight w:val="none"/>
                <w:lang w:val="en-US" w:eastAsia="zh-CN" w:bidi="ar"/>
              </w:rPr>
              <w:t>有建筑工程类</w:t>
            </w:r>
            <w:r>
              <w:rPr>
                <w:rFonts w:hint="eastAsia" w:ascii="宋体" w:hAnsi="宋体" w:cs="宋体"/>
                <w:color w:val="auto"/>
                <w:kern w:val="0"/>
                <w:sz w:val="24"/>
                <w:szCs w:val="24"/>
                <w:highlight w:val="none"/>
                <w:lang w:bidi="ar"/>
              </w:rPr>
              <w:t>中级</w:t>
            </w:r>
            <w:r>
              <w:rPr>
                <w:rFonts w:hint="eastAsia" w:ascii="宋体" w:hAnsi="宋体" w:cs="宋体"/>
                <w:color w:val="auto"/>
                <w:kern w:val="0"/>
                <w:sz w:val="24"/>
                <w:szCs w:val="24"/>
                <w:highlight w:val="none"/>
                <w:lang w:val="en-US" w:eastAsia="zh-CN" w:bidi="ar"/>
              </w:rPr>
              <w:t>及以上</w:t>
            </w:r>
            <w:r>
              <w:rPr>
                <w:rFonts w:hint="eastAsia" w:ascii="宋体" w:hAnsi="宋体" w:cs="宋体"/>
                <w:color w:val="auto"/>
                <w:kern w:val="0"/>
                <w:sz w:val="24"/>
                <w:szCs w:val="24"/>
                <w:highlight w:val="none"/>
                <w:lang w:bidi="ar"/>
              </w:rPr>
              <w:t>工程师职称</w:t>
            </w:r>
            <w:r>
              <w:rPr>
                <w:rFonts w:hint="eastAsia" w:ascii="宋体" w:hAnsi="宋体" w:cs="宋体"/>
                <w:color w:val="auto"/>
                <w:kern w:val="0"/>
                <w:sz w:val="24"/>
                <w:szCs w:val="24"/>
                <w:highlight w:val="none"/>
                <w:lang w:val="en-US" w:eastAsia="zh-CN" w:bidi="ar"/>
              </w:rPr>
              <w:t>的得3分。</w:t>
            </w:r>
            <w:r>
              <w:rPr>
                <w:rFonts w:hint="eastAsia" w:ascii="宋体" w:hAnsi="宋体" w:cs="宋体"/>
                <w:color w:val="auto"/>
                <w:kern w:val="0"/>
                <w:sz w:val="24"/>
                <w:szCs w:val="24"/>
                <w:highlight w:val="none"/>
                <w:lang w:bidi="ar"/>
              </w:rPr>
              <w:t>【提供有效职称证书</w:t>
            </w:r>
            <w:r>
              <w:rPr>
                <w:rFonts w:hint="eastAsia" w:ascii="宋体" w:hAnsi="宋体" w:cs="宋体"/>
                <w:color w:val="auto"/>
                <w:kern w:val="0"/>
                <w:sz w:val="24"/>
                <w:szCs w:val="24"/>
                <w:highlight w:val="none"/>
                <w:lang w:val="en-US" w:eastAsia="zh-CN" w:bidi="ar"/>
              </w:rPr>
              <w:t>扫描</w:t>
            </w:r>
            <w:r>
              <w:rPr>
                <w:rFonts w:hint="eastAsia" w:ascii="宋体" w:hAnsi="宋体" w:eastAsia="宋体" w:cs="宋体"/>
                <w:color w:val="auto"/>
                <w:kern w:val="0"/>
                <w:sz w:val="24"/>
                <w:szCs w:val="24"/>
                <w:highlight w:val="none"/>
                <w:lang w:val="en-US" w:eastAsia="zh-CN" w:bidi="ar"/>
              </w:rPr>
              <w:t>件</w:t>
            </w:r>
            <w:r>
              <w:rPr>
                <w:rFonts w:hint="eastAsia" w:ascii="宋体" w:hAnsi="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1D69B9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43839B50">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2F517DD9">
            <w:pPr>
              <w:snapToGrid w:val="0"/>
              <w:spacing w:line="360" w:lineRule="auto"/>
              <w:jc w:val="center"/>
              <w:rPr>
                <w:rFonts w:ascii="宋体" w:hAnsi="宋体" w:cs="宋体"/>
                <w:color w:val="auto"/>
                <w:kern w:val="0"/>
                <w:sz w:val="24"/>
                <w:szCs w:val="24"/>
                <w:highlight w:val="none"/>
                <w:lang w:bidi="ar"/>
              </w:rPr>
            </w:pPr>
          </w:p>
        </w:tc>
      </w:tr>
      <w:tr w14:paraId="026F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90" w:type="dxa"/>
            <w:vAlign w:val="center"/>
          </w:tcPr>
          <w:p w14:paraId="12945FC1">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5</w:t>
            </w:r>
          </w:p>
        </w:tc>
        <w:tc>
          <w:tcPr>
            <w:tcW w:w="6718" w:type="dxa"/>
            <w:gridSpan w:val="3"/>
            <w:vAlign w:val="center"/>
          </w:tcPr>
          <w:p w14:paraId="1A23C89E">
            <w:pPr>
              <w:widowControl/>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拟投入本项目的专职安全员具有施工企业全生产管理人员安全生产考核合格证书（三类人员C证）得</w:t>
            </w:r>
            <w:r>
              <w:rPr>
                <w:rFonts w:hint="eastAsia" w:ascii="宋体" w:hAnsi="宋体" w:cs="宋体"/>
                <w:color w:val="auto"/>
                <w:kern w:val="0"/>
                <w:sz w:val="24"/>
                <w:szCs w:val="24"/>
                <w:highlight w:val="none"/>
                <w:lang w:val="en-US" w:eastAsia="zh-CN" w:bidi="ar"/>
              </w:rPr>
              <w:t>2.5</w:t>
            </w:r>
            <w:r>
              <w:rPr>
                <w:rFonts w:hint="eastAsia" w:ascii="宋体" w:hAnsi="宋体" w:cs="宋体"/>
                <w:color w:val="auto"/>
                <w:kern w:val="0"/>
                <w:sz w:val="24"/>
                <w:szCs w:val="24"/>
                <w:highlight w:val="none"/>
                <w:lang w:bidi="ar"/>
              </w:rPr>
              <w:t>分；</w:t>
            </w:r>
          </w:p>
          <w:p w14:paraId="4EE01715">
            <w:pPr>
              <w:widowControl/>
              <w:spacing w:line="360" w:lineRule="auto"/>
              <w:jc w:val="left"/>
              <w:rPr>
                <w:rFonts w:ascii="宋体" w:hAnsi="宋体" w:cs="宋体"/>
                <w:color w:val="auto"/>
                <w:kern w:val="0"/>
                <w:sz w:val="24"/>
                <w:szCs w:val="24"/>
                <w:highlight w:val="none"/>
                <w:lang w:bidi="ar"/>
              </w:rPr>
            </w:pPr>
            <w:r>
              <w:rPr>
                <w:rFonts w:hint="eastAsia" w:ascii="宋体" w:hAnsi="宋体" w:eastAsia="宋体" w:cs="宋体"/>
                <w:color w:val="auto"/>
                <w:kern w:val="0"/>
                <w:sz w:val="24"/>
                <w:szCs w:val="24"/>
                <w:highlight w:val="none"/>
                <w:lang w:bidi="ar"/>
              </w:rPr>
              <w:t>【提供有效</w:t>
            </w:r>
            <w:r>
              <w:rPr>
                <w:rFonts w:hint="eastAsia" w:ascii="宋体" w:hAnsi="宋体" w:cs="宋体"/>
                <w:color w:val="auto"/>
                <w:kern w:val="0"/>
                <w:sz w:val="24"/>
                <w:szCs w:val="24"/>
                <w:highlight w:val="none"/>
                <w:lang w:bidi="ar"/>
              </w:rPr>
              <w:t>安全生产考核合格证书（三类人员C证）</w:t>
            </w:r>
            <w:r>
              <w:rPr>
                <w:rFonts w:hint="eastAsia" w:ascii="宋体" w:hAnsi="宋体" w:eastAsia="宋体" w:cs="宋体"/>
                <w:color w:val="auto"/>
                <w:kern w:val="0"/>
                <w:sz w:val="24"/>
                <w:szCs w:val="24"/>
                <w:highlight w:val="none"/>
                <w:lang w:val="en-US" w:eastAsia="zh-CN" w:bidi="ar"/>
              </w:rPr>
              <w:t>扫描件</w:t>
            </w:r>
            <w:r>
              <w:rPr>
                <w:rFonts w:hint="eastAsia" w:ascii="宋体" w:hAnsi="宋体" w:eastAsia="宋体" w:cs="宋体"/>
                <w:color w:val="auto"/>
                <w:kern w:val="0"/>
                <w:sz w:val="24"/>
                <w:szCs w:val="24"/>
                <w:highlight w:val="none"/>
                <w:lang w:bidi="ar"/>
              </w:rPr>
              <w:t>及人员截止投标时间最近3个月任意时间的社保缴纳证明，未提供的不得分】</w:t>
            </w:r>
          </w:p>
        </w:tc>
        <w:tc>
          <w:tcPr>
            <w:tcW w:w="1118" w:type="dxa"/>
            <w:vAlign w:val="center"/>
          </w:tcPr>
          <w:p w14:paraId="7897194D">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2.5</w:t>
            </w:r>
          </w:p>
          <w:p w14:paraId="7B70F23B">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452A8BA0">
            <w:pPr>
              <w:snapToGrid w:val="0"/>
              <w:spacing w:line="360" w:lineRule="auto"/>
              <w:jc w:val="center"/>
              <w:rPr>
                <w:rFonts w:ascii="宋体" w:hAnsi="宋体" w:cs="宋体"/>
                <w:color w:val="auto"/>
                <w:kern w:val="0"/>
                <w:sz w:val="24"/>
                <w:szCs w:val="24"/>
                <w:highlight w:val="none"/>
                <w:lang w:bidi="ar"/>
              </w:rPr>
            </w:pPr>
          </w:p>
        </w:tc>
      </w:tr>
      <w:tr w14:paraId="424D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890" w:type="dxa"/>
            <w:vMerge w:val="restart"/>
            <w:vAlign w:val="center"/>
          </w:tcPr>
          <w:p w14:paraId="11FD4A54">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6</w:t>
            </w:r>
          </w:p>
        </w:tc>
        <w:tc>
          <w:tcPr>
            <w:tcW w:w="1272" w:type="dxa"/>
            <w:gridSpan w:val="2"/>
            <w:vMerge w:val="restart"/>
            <w:vAlign w:val="center"/>
          </w:tcPr>
          <w:p w14:paraId="4731298F">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施工方案总体情况评价</w:t>
            </w:r>
          </w:p>
        </w:tc>
        <w:tc>
          <w:tcPr>
            <w:tcW w:w="5446" w:type="dxa"/>
            <w:vAlign w:val="center"/>
          </w:tcPr>
          <w:p w14:paraId="0C3F796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方案内容全面、合理、条理清晰，涵盖本次工程实施有关的内容，且具有针对性得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分，方案内容</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全面合理得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分，方案内容基本合理，</w:t>
            </w:r>
            <w:r>
              <w:rPr>
                <w:rFonts w:hint="eastAsia" w:ascii="宋体" w:hAnsi="宋体" w:cs="宋体"/>
                <w:color w:val="auto"/>
                <w:kern w:val="0"/>
                <w:sz w:val="24"/>
                <w:szCs w:val="24"/>
                <w:highlight w:val="none"/>
                <w:lang w:eastAsia="zh-CN" w:bidi="ar"/>
              </w:rPr>
              <w:t>一般</w:t>
            </w:r>
            <w:r>
              <w:rPr>
                <w:rFonts w:hint="eastAsia" w:ascii="宋体" w:hAnsi="宋体" w:cs="宋体"/>
                <w:color w:val="auto"/>
                <w:kern w:val="0"/>
                <w:sz w:val="24"/>
                <w:szCs w:val="24"/>
                <w:highlight w:val="none"/>
                <w:lang w:bidi="ar"/>
              </w:rPr>
              <w:t>满足采购需求得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分，方案内容有提及得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282CBFBF">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C03314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106D1F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w:t>
            </w:r>
          </w:p>
        </w:tc>
      </w:tr>
      <w:tr w14:paraId="010C4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90" w:type="dxa"/>
            <w:vMerge w:val="continue"/>
            <w:vAlign w:val="center"/>
          </w:tcPr>
          <w:p w14:paraId="670C4232">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4F932DD5">
            <w:pPr>
              <w:spacing w:line="360" w:lineRule="auto"/>
              <w:jc w:val="left"/>
              <w:rPr>
                <w:rFonts w:ascii="宋体" w:hAnsi="宋体" w:cs="宋体"/>
                <w:color w:val="auto"/>
                <w:kern w:val="0"/>
                <w:sz w:val="24"/>
                <w:szCs w:val="24"/>
                <w:highlight w:val="none"/>
                <w:lang w:bidi="ar"/>
              </w:rPr>
            </w:pPr>
          </w:p>
        </w:tc>
        <w:tc>
          <w:tcPr>
            <w:tcW w:w="5446" w:type="dxa"/>
            <w:vAlign w:val="center"/>
          </w:tcPr>
          <w:p w14:paraId="6F6C6BB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针对本项目施工环境需要采取的专门的施工技术内容科学合理，针对性强的得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分；措施内容基本合理，针对性较强得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分。内容缺失严重不得分。</w:t>
            </w:r>
          </w:p>
        </w:tc>
        <w:tc>
          <w:tcPr>
            <w:tcW w:w="1118" w:type="dxa"/>
            <w:vAlign w:val="center"/>
          </w:tcPr>
          <w:p w14:paraId="2092783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50E39AA4">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5208309">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施工技术</w:t>
            </w:r>
          </w:p>
        </w:tc>
      </w:tr>
      <w:tr w14:paraId="068A1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90" w:type="dxa"/>
            <w:vMerge w:val="continue"/>
            <w:vAlign w:val="center"/>
          </w:tcPr>
          <w:p w14:paraId="5B3F060B">
            <w:pPr>
              <w:spacing w:line="360" w:lineRule="auto"/>
              <w:jc w:val="center"/>
              <w:rPr>
                <w:rFonts w:ascii="宋体" w:hAnsi="宋体" w:cs="宋体"/>
                <w:color w:val="auto"/>
                <w:kern w:val="0"/>
                <w:sz w:val="24"/>
                <w:szCs w:val="24"/>
                <w:highlight w:val="none"/>
                <w:lang w:bidi="ar"/>
              </w:rPr>
            </w:pPr>
          </w:p>
        </w:tc>
        <w:tc>
          <w:tcPr>
            <w:tcW w:w="1272" w:type="dxa"/>
            <w:gridSpan w:val="2"/>
            <w:vMerge w:val="continue"/>
            <w:vAlign w:val="center"/>
          </w:tcPr>
          <w:p w14:paraId="037FE2F6">
            <w:pPr>
              <w:spacing w:line="360" w:lineRule="auto"/>
              <w:jc w:val="left"/>
              <w:rPr>
                <w:rFonts w:ascii="宋体" w:hAnsi="宋体" w:cs="宋体"/>
                <w:color w:val="auto"/>
                <w:kern w:val="0"/>
                <w:sz w:val="24"/>
                <w:szCs w:val="24"/>
                <w:highlight w:val="none"/>
                <w:lang w:bidi="ar"/>
              </w:rPr>
            </w:pPr>
          </w:p>
        </w:tc>
        <w:tc>
          <w:tcPr>
            <w:tcW w:w="5446" w:type="dxa"/>
            <w:vAlign w:val="center"/>
          </w:tcPr>
          <w:p w14:paraId="5C578E5D">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组织措施内容科学合理，针对性强的得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分；措施内容基本合理，针对性较强得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分；措施内容基本合理得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分；措施内容一般，有提及得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分。内容缺失严重不得分。</w:t>
            </w:r>
          </w:p>
        </w:tc>
        <w:tc>
          <w:tcPr>
            <w:tcW w:w="1118" w:type="dxa"/>
            <w:vAlign w:val="center"/>
          </w:tcPr>
          <w:p w14:paraId="2071C5D3">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73795EAC">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4EA7DC25">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组织措施</w:t>
            </w:r>
          </w:p>
        </w:tc>
      </w:tr>
      <w:tr w14:paraId="1FA03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5AD21D96">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7</w:t>
            </w:r>
          </w:p>
        </w:tc>
        <w:tc>
          <w:tcPr>
            <w:tcW w:w="6718" w:type="dxa"/>
            <w:gridSpan w:val="3"/>
            <w:vAlign w:val="center"/>
          </w:tcPr>
          <w:p w14:paraId="449FD446">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投标人针对本项目施工重点难点分析到位，针对性强的得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分，施工重点难度内容分析</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分，施工重点难度内容分析基本合理得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w:t>
            </w:r>
            <w:r>
              <w:rPr>
                <w:rFonts w:hint="eastAsia" w:ascii="宋体" w:hAnsi="宋体" w:cs="宋体"/>
                <w:color w:val="auto"/>
                <w:kern w:val="0"/>
                <w:sz w:val="24"/>
                <w:szCs w:val="24"/>
                <w:highlight w:val="none"/>
                <w:lang w:bidi="ar"/>
              </w:rPr>
              <w:t>内容一般有提及得1分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内容缺失严重不得分。</w:t>
            </w:r>
          </w:p>
        </w:tc>
        <w:tc>
          <w:tcPr>
            <w:tcW w:w="1118" w:type="dxa"/>
            <w:vAlign w:val="center"/>
          </w:tcPr>
          <w:p w14:paraId="112D5B01">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21F0C91">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5FC1D">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施工重点难点分析</w:t>
            </w:r>
          </w:p>
        </w:tc>
      </w:tr>
      <w:tr w14:paraId="25A59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E80BF9F">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8</w:t>
            </w:r>
          </w:p>
        </w:tc>
        <w:tc>
          <w:tcPr>
            <w:tcW w:w="6718" w:type="dxa"/>
            <w:gridSpan w:val="3"/>
            <w:vAlign w:val="center"/>
          </w:tcPr>
          <w:p w14:paraId="41FC4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投标人针对本项目施工重点难点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2AE1C209">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287FED68">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2B7CCAB">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重点难点</w:t>
            </w:r>
            <w:r>
              <w:rPr>
                <w:rFonts w:hint="eastAsia" w:ascii="宋体" w:hAnsi="宋体" w:cs="宋体"/>
                <w:color w:val="auto"/>
                <w:kern w:val="0"/>
                <w:sz w:val="24"/>
                <w:szCs w:val="24"/>
                <w:highlight w:val="none"/>
                <w:lang w:eastAsia="zh-CN" w:bidi="ar"/>
              </w:rPr>
              <w:t>对应</w:t>
            </w:r>
            <w:r>
              <w:rPr>
                <w:rFonts w:hint="eastAsia" w:ascii="宋体" w:hAnsi="宋体" w:cs="宋体"/>
                <w:color w:val="auto"/>
                <w:kern w:val="0"/>
                <w:sz w:val="24"/>
                <w:szCs w:val="24"/>
                <w:highlight w:val="none"/>
                <w:lang w:bidi="ar"/>
              </w:rPr>
              <w:t>措施</w:t>
            </w:r>
          </w:p>
        </w:tc>
      </w:tr>
      <w:tr w14:paraId="71006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890" w:type="dxa"/>
            <w:vMerge w:val="restart"/>
            <w:vAlign w:val="center"/>
          </w:tcPr>
          <w:p w14:paraId="1A4AB4A8">
            <w:pPr>
              <w:spacing w:line="360" w:lineRule="auto"/>
              <w:jc w:val="center"/>
              <w:rPr>
                <w:rFonts w:hint="eastAsia" w:ascii="宋体" w:hAnsi="宋体" w:eastAsia="宋体" w:cs="宋体"/>
                <w:color w:val="auto"/>
                <w:kern w:val="0"/>
                <w:sz w:val="24"/>
                <w:szCs w:val="24"/>
                <w:highlight w:val="none"/>
                <w:lang w:eastAsia="zh-CN" w:bidi="ar"/>
              </w:rPr>
            </w:pPr>
            <w:r>
              <w:rPr>
                <w:rFonts w:hint="eastAsia" w:ascii="宋体" w:hAnsi="宋体" w:cs="宋体"/>
                <w:color w:val="auto"/>
                <w:kern w:val="0"/>
                <w:sz w:val="24"/>
                <w:szCs w:val="24"/>
                <w:highlight w:val="none"/>
                <w:lang w:val="en-US" w:eastAsia="zh-CN" w:bidi="ar"/>
              </w:rPr>
              <w:t>9</w:t>
            </w:r>
          </w:p>
        </w:tc>
        <w:tc>
          <w:tcPr>
            <w:tcW w:w="1205" w:type="dxa"/>
            <w:vMerge w:val="restart"/>
            <w:vAlign w:val="center"/>
          </w:tcPr>
          <w:p w14:paraId="19F52F01">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c>
          <w:tcPr>
            <w:tcW w:w="5513" w:type="dxa"/>
            <w:gridSpan w:val="2"/>
            <w:vAlign w:val="center"/>
          </w:tcPr>
          <w:p w14:paraId="37BBDEA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施工方案内容科学合理，主要分部施工方法符合项目实际针对性强得4分，方案内容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合理得3分，方案内容基本合理，</w:t>
            </w:r>
            <w:r>
              <w:rPr>
                <w:rFonts w:hint="eastAsia" w:ascii="宋体" w:hAnsi="宋体" w:cs="宋体"/>
                <w:color w:val="auto"/>
                <w:kern w:val="0"/>
                <w:sz w:val="24"/>
                <w:szCs w:val="24"/>
                <w:highlight w:val="none"/>
                <w:lang w:eastAsia="zh-CN" w:bidi="ar"/>
              </w:rPr>
              <w:t>基本</w:t>
            </w:r>
            <w:r>
              <w:rPr>
                <w:rFonts w:hint="eastAsia" w:ascii="宋体" w:hAnsi="宋体" w:cs="宋体"/>
                <w:color w:val="auto"/>
                <w:kern w:val="0"/>
                <w:sz w:val="24"/>
                <w:szCs w:val="24"/>
                <w:highlight w:val="none"/>
                <w:lang w:bidi="ar"/>
              </w:rPr>
              <w:t>满足采购需求得2分，方案内容有提及得1分。严重缺失不得分。</w:t>
            </w:r>
          </w:p>
        </w:tc>
        <w:tc>
          <w:tcPr>
            <w:tcW w:w="1118" w:type="dxa"/>
            <w:vAlign w:val="center"/>
          </w:tcPr>
          <w:p w14:paraId="57636AF1">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5F7D505A">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327C7BF">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专项施工方案</w:t>
            </w:r>
          </w:p>
        </w:tc>
      </w:tr>
      <w:tr w14:paraId="404E8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90" w:type="dxa"/>
            <w:vMerge w:val="continue"/>
            <w:vAlign w:val="center"/>
          </w:tcPr>
          <w:p w14:paraId="55690D68">
            <w:pPr>
              <w:spacing w:line="360" w:lineRule="auto"/>
              <w:jc w:val="center"/>
              <w:rPr>
                <w:rFonts w:ascii="宋体" w:hAnsi="宋体" w:cs="宋体"/>
                <w:color w:val="auto"/>
                <w:kern w:val="0"/>
                <w:sz w:val="24"/>
                <w:szCs w:val="24"/>
                <w:highlight w:val="none"/>
                <w:lang w:bidi="ar"/>
              </w:rPr>
            </w:pPr>
          </w:p>
        </w:tc>
        <w:tc>
          <w:tcPr>
            <w:tcW w:w="1205" w:type="dxa"/>
            <w:vMerge w:val="continue"/>
            <w:vAlign w:val="center"/>
          </w:tcPr>
          <w:p w14:paraId="1C5FF04F">
            <w:pPr>
              <w:spacing w:line="360" w:lineRule="auto"/>
              <w:jc w:val="left"/>
              <w:rPr>
                <w:rFonts w:ascii="宋体" w:hAnsi="宋体" w:cs="宋体"/>
                <w:color w:val="auto"/>
                <w:kern w:val="0"/>
                <w:sz w:val="24"/>
                <w:szCs w:val="24"/>
                <w:highlight w:val="none"/>
                <w:lang w:bidi="ar"/>
              </w:rPr>
            </w:pPr>
          </w:p>
        </w:tc>
        <w:tc>
          <w:tcPr>
            <w:tcW w:w="5513" w:type="dxa"/>
            <w:gridSpan w:val="2"/>
            <w:vAlign w:val="center"/>
          </w:tcPr>
          <w:p w14:paraId="424EB740">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关键工序、复杂环节的相应技术措施内容科学合理，针对性强的得4分；措施内容</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合理，针对性较强得3分；措施内容基本合理得2分；措施内容一般，有提及得1分。内容缺失严重不得分。</w:t>
            </w:r>
          </w:p>
        </w:tc>
        <w:tc>
          <w:tcPr>
            <w:tcW w:w="1118" w:type="dxa"/>
            <w:vAlign w:val="center"/>
          </w:tcPr>
          <w:p w14:paraId="6DBCAF92">
            <w:pPr>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4</w:t>
            </w:r>
          </w:p>
          <w:p w14:paraId="7CB03CBD">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F2535C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关键工序、复杂环节的相应技术措施</w:t>
            </w:r>
          </w:p>
        </w:tc>
      </w:tr>
      <w:tr w14:paraId="322E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422C8E46">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10</w:t>
            </w:r>
          </w:p>
        </w:tc>
        <w:tc>
          <w:tcPr>
            <w:tcW w:w="6718" w:type="dxa"/>
            <w:gridSpan w:val="3"/>
            <w:vAlign w:val="center"/>
          </w:tcPr>
          <w:p w14:paraId="6F2F38F9">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施工质量目标明确，质量控制措施科学、合理，且有技术支撑的得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分，质量措施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分，质量措施基本合理得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质量措施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6647932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11EC6AEF">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12AE5ED1">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质量控制措施</w:t>
            </w:r>
          </w:p>
        </w:tc>
      </w:tr>
      <w:tr w14:paraId="0BEFE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EAF3CC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11</w:t>
            </w:r>
          </w:p>
        </w:tc>
        <w:tc>
          <w:tcPr>
            <w:tcW w:w="6718" w:type="dxa"/>
            <w:gridSpan w:val="3"/>
            <w:vAlign w:val="center"/>
          </w:tcPr>
          <w:p w14:paraId="509448E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安全、环保、消防等的保证措施科学、合理、到位的得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分，措施</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合理得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分，措施基本合理得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w:t>
            </w:r>
            <w:r>
              <w:rPr>
                <w:rFonts w:hint="eastAsia" w:ascii="宋体" w:hAnsi="宋体" w:cs="宋体"/>
                <w:color w:val="auto"/>
                <w:kern w:val="0"/>
                <w:sz w:val="24"/>
                <w:szCs w:val="24"/>
                <w:highlight w:val="none"/>
                <w:lang w:bidi="ar"/>
              </w:rPr>
              <w:t>措施</w:t>
            </w:r>
            <w:r>
              <w:rPr>
                <w:rFonts w:hint="eastAsia" w:ascii="宋体" w:hAnsi="宋体" w:cs="宋体"/>
                <w:color w:val="auto"/>
                <w:kern w:val="0"/>
                <w:sz w:val="24"/>
                <w:szCs w:val="24"/>
                <w:highlight w:val="none"/>
                <w:lang w:eastAsia="zh-CN" w:bidi="ar"/>
              </w:rPr>
              <w:t>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515332F8">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05F755AB">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0992B267">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安全、环保、消防等的保证措施</w:t>
            </w:r>
          </w:p>
        </w:tc>
      </w:tr>
      <w:tr w14:paraId="04421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16A5309E">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12</w:t>
            </w:r>
          </w:p>
        </w:tc>
        <w:tc>
          <w:tcPr>
            <w:tcW w:w="6718" w:type="dxa"/>
            <w:gridSpan w:val="3"/>
            <w:vAlign w:val="center"/>
          </w:tcPr>
          <w:p w14:paraId="73D16B1E">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施工机具和检验仪器的投入</w:t>
            </w:r>
            <w:r>
              <w:rPr>
                <w:rFonts w:hint="eastAsia" w:ascii="宋体" w:hAnsi="宋体" w:cs="宋体"/>
                <w:color w:val="auto"/>
                <w:kern w:val="0"/>
                <w:sz w:val="24"/>
                <w:szCs w:val="24"/>
                <w:highlight w:val="none"/>
                <w:lang w:val="en-US" w:eastAsia="zh-CN" w:bidi="ar"/>
              </w:rPr>
              <w:t>满足</w:t>
            </w:r>
            <w:r>
              <w:rPr>
                <w:rFonts w:hint="eastAsia" w:ascii="宋体" w:hAnsi="宋体" w:cs="宋体"/>
                <w:color w:val="auto"/>
                <w:kern w:val="0"/>
                <w:sz w:val="24"/>
                <w:szCs w:val="24"/>
                <w:highlight w:val="none"/>
                <w:lang w:bidi="ar"/>
              </w:rPr>
              <w:t>工程</w:t>
            </w:r>
            <w:r>
              <w:rPr>
                <w:rFonts w:hint="eastAsia" w:ascii="宋体" w:hAnsi="宋体" w:cs="宋体"/>
                <w:color w:val="auto"/>
                <w:kern w:val="0"/>
                <w:sz w:val="24"/>
                <w:szCs w:val="24"/>
                <w:highlight w:val="none"/>
                <w:lang w:val="en-US" w:eastAsia="zh-CN" w:bidi="ar"/>
              </w:rPr>
              <w:t>项目</w:t>
            </w:r>
            <w:r>
              <w:rPr>
                <w:rFonts w:hint="eastAsia" w:ascii="宋体" w:hAnsi="宋体" w:cs="宋体"/>
                <w:color w:val="auto"/>
                <w:kern w:val="0"/>
                <w:sz w:val="24"/>
                <w:szCs w:val="24"/>
                <w:highlight w:val="none"/>
                <w:lang w:bidi="ar"/>
              </w:rPr>
              <w:t>实施的需要，且与项目相适应针对性强得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分，施工机具和检验仪器的投入满足工程实施需求且针对性</w:t>
            </w:r>
            <w:r>
              <w:rPr>
                <w:rFonts w:hint="eastAsia" w:ascii="宋体" w:hAnsi="宋体" w:cs="宋体"/>
                <w:color w:val="auto"/>
                <w:kern w:val="0"/>
                <w:sz w:val="24"/>
                <w:szCs w:val="24"/>
                <w:highlight w:val="none"/>
                <w:lang w:eastAsia="zh-CN" w:bidi="ar"/>
              </w:rPr>
              <w:t>较</w:t>
            </w:r>
            <w:r>
              <w:rPr>
                <w:rFonts w:hint="eastAsia" w:ascii="宋体" w:hAnsi="宋体" w:cs="宋体"/>
                <w:color w:val="auto"/>
                <w:kern w:val="0"/>
                <w:sz w:val="24"/>
                <w:szCs w:val="24"/>
                <w:highlight w:val="none"/>
                <w:lang w:bidi="ar"/>
              </w:rPr>
              <w:t>强得</w:t>
            </w:r>
            <w:r>
              <w:rPr>
                <w:rFonts w:hint="eastAsia" w:ascii="宋体" w:hAnsi="宋体" w:cs="宋体"/>
                <w:color w:val="auto"/>
                <w:kern w:val="0"/>
                <w:sz w:val="24"/>
                <w:szCs w:val="24"/>
                <w:highlight w:val="none"/>
                <w:lang w:val="en-US" w:eastAsia="zh-CN" w:bidi="ar"/>
              </w:rPr>
              <w:t>3</w:t>
            </w:r>
            <w:r>
              <w:rPr>
                <w:rFonts w:hint="eastAsia" w:ascii="宋体" w:hAnsi="宋体" w:cs="宋体"/>
                <w:color w:val="auto"/>
                <w:kern w:val="0"/>
                <w:sz w:val="24"/>
                <w:szCs w:val="24"/>
                <w:highlight w:val="none"/>
                <w:lang w:bidi="ar"/>
              </w:rPr>
              <w:t>分，施工机具和检验仪器的投入基本满足工程实施需求得</w:t>
            </w:r>
            <w:r>
              <w:rPr>
                <w:rFonts w:hint="eastAsia" w:ascii="宋体" w:hAnsi="宋体" w:cs="宋体"/>
                <w:color w:val="auto"/>
                <w:kern w:val="0"/>
                <w:sz w:val="24"/>
                <w:szCs w:val="24"/>
                <w:highlight w:val="none"/>
                <w:lang w:val="en-US" w:eastAsia="zh-CN" w:bidi="ar"/>
              </w:rPr>
              <w:t>2</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，内容一般、有提及</w:t>
            </w:r>
            <w:r>
              <w:rPr>
                <w:rFonts w:hint="eastAsia" w:ascii="宋体" w:hAnsi="宋体" w:cs="宋体"/>
                <w:color w:val="auto"/>
                <w:kern w:val="0"/>
                <w:sz w:val="24"/>
                <w:szCs w:val="24"/>
                <w:highlight w:val="none"/>
                <w:lang w:bidi="ar"/>
              </w:rPr>
              <w:t>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分。严重缺失不得分。</w:t>
            </w:r>
          </w:p>
        </w:tc>
        <w:tc>
          <w:tcPr>
            <w:tcW w:w="1118" w:type="dxa"/>
            <w:vAlign w:val="center"/>
          </w:tcPr>
          <w:p w14:paraId="1A0344AD">
            <w:pPr>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4</w:t>
            </w:r>
          </w:p>
          <w:p w14:paraId="4117F243">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（主观）</w:t>
            </w:r>
          </w:p>
        </w:tc>
        <w:tc>
          <w:tcPr>
            <w:tcW w:w="1440" w:type="dxa"/>
            <w:vAlign w:val="center"/>
          </w:tcPr>
          <w:p w14:paraId="3BB2182A">
            <w:pPr>
              <w:snapToGrid w:val="0"/>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施工机具和检验仪器</w:t>
            </w:r>
          </w:p>
        </w:tc>
      </w:tr>
      <w:tr w14:paraId="60F9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6C982D13">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13</w:t>
            </w:r>
          </w:p>
        </w:tc>
        <w:tc>
          <w:tcPr>
            <w:tcW w:w="6718" w:type="dxa"/>
            <w:gridSpan w:val="3"/>
            <w:vAlign w:val="center"/>
          </w:tcPr>
          <w:p w14:paraId="6CB3CFDB">
            <w:pPr>
              <w:spacing w:line="360" w:lineRule="auto"/>
              <w:jc w:val="left"/>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具有详细的</w:t>
            </w: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计划且计划周密，质量控制</w:t>
            </w:r>
            <w:r>
              <w:rPr>
                <w:rFonts w:hint="eastAsia" w:ascii="宋体" w:hAnsi="宋体" w:cs="宋体"/>
                <w:color w:val="auto"/>
                <w:kern w:val="0"/>
                <w:sz w:val="24"/>
                <w:szCs w:val="24"/>
                <w:highlight w:val="none"/>
                <w:lang w:eastAsia="zh-CN" w:bidi="ar"/>
              </w:rPr>
              <w:t>合理</w:t>
            </w:r>
            <w:r>
              <w:rPr>
                <w:rFonts w:hint="eastAsia" w:ascii="宋体" w:hAnsi="宋体" w:cs="宋体"/>
                <w:color w:val="auto"/>
                <w:kern w:val="0"/>
                <w:sz w:val="24"/>
                <w:szCs w:val="24"/>
                <w:highlight w:val="none"/>
                <w:lang w:bidi="ar"/>
              </w:rPr>
              <w:t>，时间安排合理，满足施工需要，合理得</w:t>
            </w:r>
            <w:r>
              <w:rPr>
                <w:rFonts w:hint="eastAsia" w:ascii="宋体" w:hAnsi="宋体" w:cs="宋体"/>
                <w:color w:val="auto"/>
                <w:kern w:val="0"/>
                <w:sz w:val="24"/>
                <w:szCs w:val="24"/>
                <w:highlight w:val="none"/>
                <w:lang w:val="en-US" w:eastAsia="zh-CN" w:bidi="ar"/>
              </w:rPr>
              <w:t>4</w:t>
            </w:r>
            <w:r>
              <w:rPr>
                <w:rFonts w:hint="eastAsia" w:ascii="宋体" w:hAnsi="宋体" w:cs="宋体"/>
                <w:color w:val="auto"/>
                <w:kern w:val="0"/>
                <w:sz w:val="24"/>
                <w:szCs w:val="24"/>
                <w:highlight w:val="none"/>
                <w:lang w:bidi="ar"/>
              </w:rPr>
              <w:t>分，</w:t>
            </w:r>
            <w:r>
              <w:rPr>
                <w:rFonts w:hint="eastAsia" w:ascii="宋体" w:hAnsi="宋体" w:cs="宋体"/>
                <w:color w:val="auto"/>
                <w:kern w:val="0"/>
                <w:sz w:val="24"/>
                <w:szCs w:val="24"/>
                <w:highlight w:val="none"/>
                <w:lang w:eastAsia="zh-CN" w:bidi="ar"/>
              </w:rPr>
              <w:t>较合理得</w:t>
            </w:r>
            <w:r>
              <w:rPr>
                <w:rFonts w:hint="eastAsia" w:ascii="宋体" w:hAnsi="宋体" w:cs="宋体"/>
                <w:color w:val="auto"/>
                <w:kern w:val="0"/>
                <w:sz w:val="24"/>
                <w:szCs w:val="24"/>
                <w:highlight w:val="none"/>
                <w:lang w:val="en-US" w:eastAsia="zh-CN" w:bidi="ar"/>
              </w:rPr>
              <w:t>3分，</w:t>
            </w:r>
            <w:r>
              <w:rPr>
                <w:rFonts w:hint="eastAsia" w:ascii="宋体" w:hAnsi="宋体" w:cs="宋体"/>
                <w:color w:val="auto"/>
                <w:kern w:val="0"/>
                <w:sz w:val="24"/>
                <w:szCs w:val="24"/>
                <w:highlight w:val="none"/>
                <w:lang w:eastAsia="zh-CN" w:bidi="ar"/>
              </w:rPr>
              <w:t>基本满足要求得</w:t>
            </w:r>
            <w:r>
              <w:rPr>
                <w:rFonts w:hint="eastAsia" w:ascii="宋体" w:hAnsi="宋体" w:cs="宋体"/>
                <w:color w:val="auto"/>
                <w:kern w:val="0"/>
                <w:sz w:val="24"/>
                <w:szCs w:val="24"/>
                <w:highlight w:val="none"/>
                <w:lang w:val="en-US" w:eastAsia="zh-CN" w:bidi="ar"/>
              </w:rPr>
              <w:t>2分，</w:t>
            </w:r>
            <w:r>
              <w:rPr>
                <w:rFonts w:hint="eastAsia" w:ascii="宋体" w:hAnsi="宋体" w:cs="宋体"/>
                <w:color w:val="auto"/>
                <w:kern w:val="0"/>
                <w:sz w:val="24"/>
                <w:szCs w:val="24"/>
                <w:highlight w:val="none"/>
                <w:lang w:bidi="ar"/>
              </w:rPr>
              <w:t>较差的得</w:t>
            </w:r>
            <w:r>
              <w:rPr>
                <w:rFonts w:hint="eastAsia" w:ascii="宋体" w:hAnsi="宋体" w:cs="宋体"/>
                <w:color w:val="auto"/>
                <w:kern w:val="0"/>
                <w:sz w:val="24"/>
                <w:szCs w:val="24"/>
                <w:highlight w:val="none"/>
                <w:lang w:val="en-US" w:eastAsia="zh-CN" w:bidi="ar"/>
              </w:rPr>
              <w:t>1</w:t>
            </w:r>
            <w:r>
              <w:rPr>
                <w:rFonts w:hint="eastAsia" w:ascii="宋体" w:hAnsi="宋体" w:cs="宋体"/>
                <w:color w:val="auto"/>
                <w:kern w:val="0"/>
                <w:sz w:val="24"/>
                <w:szCs w:val="24"/>
                <w:highlight w:val="none"/>
                <w:lang w:bidi="ar"/>
              </w:rPr>
              <w:t>分，未提供材料设备进场计划及施工计划的不得分。</w:t>
            </w:r>
          </w:p>
        </w:tc>
        <w:tc>
          <w:tcPr>
            <w:tcW w:w="1118" w:type="dxa"/>
            <w:vAlign w:val="center"/>
          </w:tcPr>
          <w:p w14:paraId="62564ED2">
            <w:pPr>
              <w:spacing w:line="360" w:lineRule="auto"/>
              <w:jc w:val="center"/>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4    （主观）</w:t>
            </w:r>
          </w:p>
        </w:tc>
        <w:tc>
          <w:tcPr>
            <w:tcW w:w="1440" w:type="dxa"/>
            <w:vAlign w:val="center"/>
          </w:tcPr>
          <w:p w14:paraId="5F42E4C7">
            <w:pPr>
              <w:snapToGrid w:val="0"/>
              <w:spacing w:line="360" w:lineRule="auto"/>
              <w:jc w:val="center"/>
              <w:rPr>
                <w:rFonts w:hint="eastAsia" w:ascii="宋体" w:hAnsi="宋体" w:cs="宋体"/>
                <w:color w:val="auto"/>
                <w:kern w:val="0"/>
                <w:sz w:val="24"/>
                <w:szCs w:val="24"/>
                <w:highlight w:val="none"/>
                <w:lang w:bidi="ar"/>
              </w:rPr>
            </w:pPr>
            <w:r>
              <w:rPr>
                <w:rFonts w:hint="eastAsia" w:ascii="宋体" w:hAnsi="宋体" w:cs="宋体"/>
                <w:color w:val="auto"/>
                <w:kern w:val="0"/>
                <w:sz w:val="24"/>
                <w:szCs w:val="24"/>
                <w:highlight w:val="none"/>
                <w:lang w:val="en-US" w:eastAsia="zh-CN" w:bidi="ar"/>
              </w:rPr>
              <w:t>施工</w:t>
            </w:r>
            <w:r>
              <w:rPr>
                <w:rFonts w:hint="eastAsia" w:ascii="宋体" w:hAnsi="宋体" w:cs="宋体"/>
                <w:color w:val="auto"/>
                <w:kern w:val="0"/>
                <w:sz w:val="24"/>
                <w:szCs w:val="24"/>
                <w:highlight w:val="none"/>
                <w:lang w:bidi="ar"/>
              </w:rPr>
              <w:t>计划</w:t>
            </w:r>
          </w:p>
        </w:tc>
      </w:tr>
      <w:tr w14:paraId="68EC9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3A13E31">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14</w:t>
            </w:r>
          </w:p>
        </w:tc>
        <w:tc>
          <w:tcPr>
            <w:tcW w:w="6718" w:type="dxa"/>
            <w:gridSpan w:val="3"/>
            <w:vAlign w:val="center"/>
          </w:tcPr>
          <w:p w14:paraId="30BD6741">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的人造草符合</w:t>
            </w:r>
            <w:bookmarkStart w:id="397" w:name="OLE_LINK1"/>
            <w:r>
              <w:rPr>
                <w:rFonts w:hint="eastAsia" w:ascii="宋体" w:hAnsi="宋体" w:cs="宋体"/>
                <w:color w:val="auto"/>
                <w:kern w:val="0"/>
                <w:sz w:val="24"/>
                <w:szCs w:val="24"/>
                <w:highlight w:val="none"/>
                <w:lang w:val="en-US" w:eastAsia="zh-CN" w:bidi="ar"/>
              </w:rPr>
              <w:t>GB36246-2018《中小学合成材料面层运动场地》</w:t>
            </w:r>
            <w:bookmarkEnd w:id="397"/>
            <w:r>
              <w:rPr>
                <w:rFonts w:hint="eastAsia" w:ascii="宋体" w:hAnsi="宋体" w:cs="宋体"/>
                <w:color w:val="auto"/>
                <w:kern w:val="0"/>
                <w:sz w:val="24"/>
                <w:szCs w:val="24"/>
                <w:highlight w:val="none"/>
                <w:lang w:val="en-US" w:eastAsia="zh-CN" w:bidi="ar"/>
              </w:rPr>
              <w:t>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提供国家认可的第三方检测单位出具的合格检测报告，检测项目必须包含机械性能、耐人工气候老化、有害物质含量，检测结果全部为合格得5分。</w:t>
            </w:r>
          </w:p>
        </w:tc>
        <w:tc>
          <w:tcPr>
            <w:tcW w:w="1118" w:type="dxa"/>
            <w:vAlign w:val="center"/>
          </w:tcPr>
          <w:p w14:paraId="17BF2737">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55B29069">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Merge w:val="restart"/>
            <w:vAlign w:val="center"/>
          </w:tcPr>
          <w:p w14:paraId="462808A2">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人造草坪检测报告</w:t>
            </w:r>
          </w:p>
        </w:tc>
      </w:tr>
      <w:tr w14:paraId="6B3FA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209E1039">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15</w:t>
            </w:r>
          </w:p>
        </w:tc>
        <w:tc>
          <w:tcPr>
            <w:tcW w:w="6718" w:type="dxa"/>
            <w:gridSpan w:val="3"/>
            <w:vAlign w:val="center"/>
          </w:tcPr>
          <w:p w14:paraId="49448C65">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拟选用的</w:t>
            </w:r>
            <w:r>
              <w:rPr>
                <w:rFonts w:hint="eastAsia" w:ascii="宋体" w:hAnsi="宋体" w:eastAsia="宋体" w:cs="宋体"/>
                <w:color w:val="auto"/>
                <w:kern w:val="0"/>
                <w:sz w:val="24"/>
                <w:szCs w:val="24"/>
                <w:highlight w:val="none"/>
                <w:lang w:val="en-US" w:eastAsia="zh-CN" w:bidi="ar"/>
              </w:rPr>
              <w:t>的人造草符合</w:t>
            </w:r>
            <w:bookmarkStart w:id="398" w:name="OLE_LINK2"/>
            <w:r>
              <w:rPr>
                <w:rFonts w:hint="eastAsia" w:ascii="宋体" w:hAnsi="宋体" w:eastAsia="宋体" w:cs="宋体"/>
                <w:color w:val="auto"/>
                <w:kern w:val="0"/>
                <w:sz w:val="24"/>
                <w:szCs w:val="24"/>
                <w:highlight w:val="none"/>
                <w:lang w:val="en-US" w:eastAsia="zh-CN" w:bidi="ar"/>
              </w:rPr>
              <w:t>GB/T20394-2019</w:t>
            </w:r>
            <w:bookmarkEnd w:id="398"/>
            <w:r>
              <w:rPr>
                <w:rFonts w:hint="eastAsia" w:ascii="宋体" w:hAnsi="宋体" w:eastAsia="宋体" w:cs="宋体"/>
                <w:color w:val="auto"/>
                <w:kern w:val="0"/>
                <w:sz w:val="24"/>
                <w:szCs w:val="24"/>
                <w:highlight w:val="none"/>
                <w:lang w:val="en-US" w:eastAsia="zh-CN" w:bidi="ar"/>
              </w:rPr>
              <w:t>《体育用人造草》</w:t>
            </w:r>
            <w:r>
              <w:rPr>
                <w:rFonts w:hint="eastAsia" w:ascii="宋体" w:hAnsi="宋体" w:cs="宋体"/>
                <w:color w:val="auto"/>
                <w:kern w:val="0"/>
                <w:sz w:val="24"/>
                <w:szCs w:val="24"/>
                <w:highlight w:val="none"/>
                <w:lang w:val="en-US" w:eastAsia="zh-CN" w:bidi="ar"/>
              </w:rPr>
              <w:t>标准</w:t>
            </w:r>
            <w:r>
              <w:rPr>
                <w:rFonts w:hint="eastAsia"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提供国家认可的第三方检测单位出具的合格检测报告，检测项目必须包含理化性能、可迁移元素最大限量、有害物质释放限量、阻燃性，检测结果全部为合格得5分。</w:t>
            </w:r>
          </w:p>
        </w:tc>
        <w:tc>
          <w:tcPr>
            <w:tcW w:w="1118" w:type="dxa"/>
            <w:vAlign w:val="center"/>
          </w:tcPr>
          <w:p w14:paraId="3AD889BA">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5</w:t>
            </w:r>
          </w:p>
          <w:p w14:paraId="7B38349D">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Merge w:val="continue"/>
            <w:vAlign w:val="center"/>
          </w:tcPr>
          <w:p w14:paraId="11FE7D0B">
            <w:pPr>
              <w:snapToGrid w:val="0"/>
              <w:spacing w:line="360" w:lineRule="auto"/>
              <w:jc w:val="center"/>
              <w:rPr>
                <w:rFonts w:hint="eastAsia" w:ascii="宋体" w:hAnsi="宋体" w:eastAsia="宋体" w:cs="宋体"/>
                <w:color w:val="auto"/>
                <w:kern w:val="0"/>
                <w:sz w:val="24"/>
                <w:szCs w:val="24"/>
                <w:highlight w:val="none"/>
                <w:lang w:val="en-US" w:eastAsia="zh-CN" w:bidi="ar"/>
              </w:rPr>
            </w:pPr>
          </w:p>
        </w:tc>
      </w:tr>
      <w:tr w14:paraId="4EB76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0" w:type="dxa"/>
            <w:vAlign w:val="center"/>
          </w:tcPr>
          <w:p w14:paraId="7BB5743B">
            <w:pPr>
              <w:spacing w:line="360" w:lineRule="auto"/>
              <w:jc w:val="center"/>
              <w:rPr>
                <w:rFonts w:hint="default"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16</w:t>
            </w:r>
          </w:p>
        </w:tc>
        <w:tc>
          <w:tcPr>
            <w:tcW w:w="6718" w:type="dxa"/>
            <w:gridSpan w:val="3"/>
            <w:vAlign w:val="center"/>
          </w:tcPr>
          <w:p w14:paraId="41FBDFB8">
            <w:pPr>
              <w:spacing w:line="360" w:lineRule="auto"/>
              <w:jc w:val="left"/>
              <w:rPr>
                <w:rFonts w:hint="eastAsia" w:ascii="宋体" w:hAnsi="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液体材料(胶黏剂）的检测报告，需符合GB36246-2018《中小学合成材料面层运</w:t>
            </w:r>
            <w:r>
              <w:rPr>
                <w:rFonts w:hint="eastAsia" w:ascii="宋体" w:hAnsi="宋体" w:cs="宋体"/>
                <w:color w:val="auto"/>
                <w:kern w:val="0"/>
                <w:sz w:val="24"/>
                <w:szCs w:val="24"/>
                <w:highlight w:val="none"/>
                <w:lang w:val="en-US" w:eastAsia="zh-CN" w:bidi="ar"/>
              </w:rPr>
              <w:t>动场地》标准，提供国家认可的第三方检测单位出具的合格检测报告。</w:t>
            </w:r>
          </w:p>
        </w:tc>
        <w:tc>
          <w:tcPr>
            <w:tcW w:w="1118" w:type="dxa"/>
            <w:vAlign w:val="center"/>
          </w:tcPr>
          <w:p w14:paraId="0A909ECB">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3</w:t>
            </w:r>
          </w:p>
          <w:p w14:paraId="0993DF38">
            <w:pPr>
              <w:spacing w:line="360" w:lineRule="auto"/>
              <w:jc w:val="center"/>
              <w:rPr>
                <w:rFonts w:hint="eastAsia" w:ascii="宋体" w:hAnsi="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（客观）</w:t>
            </w:r>
          </w:p>
        </w:tc>
        <w:tc>
          <w:tcPr>
            <w:tcW w:w="1440" w:type="dxa"/>
            <w:vAlign w:val="center"/>
          </w:tcPr>
          <w:p w14:paraId="0F6FAF18">
            <w:pPr>
              <w:snapToGrid w:val="0"/>
              <w:spacing w:line="360" w:lineRule="auto"/>
              <w:jc w:val="center"/>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液体材料(胶黏剂）检测报告</w:t>
            </w:r>
          </w:p>
        </w:tc>
      </w:tr>
      <w:tr w14:paraId="2496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90" w:type="dxa"/>
            <w:vAlign w:val="center"/>
          </w:tcPr>
          <w:p w14:paraId="41AECF7A">
            <w:pPr>
              <w:spacing w:line="360" w:lineRule="auto"/>
              <w:jc w:val="center"/>
              <w:rPr>
                <w:rFonts w:hint="default" w:ascii="宋体" w:hAnsi="宋体" w:eastAsia="宋体" w:cs="宋体"/>
                <w:color w:val="auto"/>
                <w:kern w:val="0"/>
                <w:sz w:val="24"/>
                <w:szCs w:val="24"/>
                <w:highlight w:val="none"/>
                <w:lang w:val="en-US" w:eastAsia="zh-CN" w:bidi="ar"/>
              </w:rPr>
            </w:pPr>
            <w:r>
              <w:rPr>
                <w:rFonts w:hint="eastAsia" w:ascii="宋体" w:hAnsi="宋体" w:cs="宋体"/>
                <w:color w:val="auto"/>
                <w:kern w:val="0"/>
                <w:sz w:val="24"/>
                <w:szCs w:val="24"/>
                <w:highlight w:val="none"/>
                <w:lang w:val="en-US" w:eastAsia="zh-CN" w:bidi="ar"/>
              </w:rPr>
              <w:t>17</w:t>
            </w:r>
          </w:p>
        </w:tc>
        <w:tc>
          <w:tcPr>
            <w:tcW w:w="6718" w:type="dxa"/>
            <w:gridSpan w:val="3"/>
          </w:tcPr>
          <w:p w14:paraId="5BD1EA78">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有效投标报价的最低价作为评标基准价，其最低报价为满分；按［投标报价得分=（评标基准价/投标最后报价）*30］的计算公式计算。</w:t>
            </w:r>
          </w:p>
          <w:p w14:paraId="639099B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评标过程中，不得去掉报价中的最高报价和最低报价。</w:t>
            </w:r>
          </w:p>
          <w:p w14:paraId="3091F313">
            <w:pPr>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因落实政府采购政策需要进行价格调整的，以调整后的价格计算评标基准价和投标报价。</w:t>
            </w:r>
          </w:p>
        </w:tc>
        <w:tc>
          <w:tcPr>
            <w:tcW w:w="1118" w:type="dxa"/>
            <w:vAlign w:val="center"/>
          </w:tcPr>
          <w:p w14:paraId="67A8EC1A">
            <w:pPr>
              <w:spacing w:line="360" w:lineRule="auto"/>
              <w:ind w:firstLine="120" w:firstLineChars="50"/>
              <w:jc w:val="center"/>
              <w:rPr>
                <w:rFonts w:ascii="宋体" w:hAnsi="宋体" w:cs="宋体"/>
                <w:color w:val="auto"/>
                <w:kern w:val="0"/>
                <w:sz w:val="24"/>
                <w:szCs w:val="24"/>
                <w:highlight w:val="none"/>
                <w:lang w:bidi="ar"/>
              </w:rPr>
            </w:pPr>
            <w:r>
              <w:rPr>
                <w:rFonts w:ascii="宋体" w:hAnsi="宋体" w:cs="宋体"/>
                <w:color w:val="auto"/>
                <w:kern w:val="0"/>
                <w:sz w:val="24"/>
                <w:szCs w:val="24"/>
                <w:highlight w:val="none"/>
                <w:lang w:bidi="ar"/>
              </w:rPr>
              <w:t>30</w:t>
            </w:r>
          </w:p>
        </w:tc>
        <w:tc>
          <w:tcPr>
            <w:tcW w:w="1440" w:type="dxa"/>
            <w:vAlign w:val="center"/>
          </w:tcPr>
          <w:p w14:paraId="0F5567C9">
            <w:pPr>
              <w:snapToGrid w:val="0"/>
              <w:spacing w:line="360" w:lineRule="auto"/>
              <w:jc w:val="left"/>
              <w:rPr>
                <w:rFonts w:ascii="宋体" w:hAnsi="宋体" w:cs="宋体"/>
                <w:color w:val="auto"/>
                <w:kern w:val="0"/>
                <w:sz w:val="24"/>
                <w:szCs w:val="24"/>
                <w:highlight w:val="none"/>
                <w:lang w:bidi="ar"/>
              </w:rPr>
            </w:pPr>
            <w:r>
              <w:rPr>
                <w:rFonts w:hint="eastAsia" w:ascii="宋体" w:hAnsi="宋体" w:cs="宋体"/>
                <w:color w:val="auto"/>
                <w:kern w:val="0"/>
                <w:sz w:val="24"/>
                <w:szCs w:val="24"/>
                <w:highlight w:val="none"/>
                <w:lang w:bidi="ar"/>
              </w:rPr>
              <w:t>/</w:t>
            </w:r>
          </w:p>
        </w:tc>
      </w:tr>
    </w:tbl>
    <w:p w14:paraId="5756B4C5">
      <w:pPr>
        <w:snapToGrid w:val="0"/>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shd w:val="clear" w:color="auto" w:fill="FFFFFF"/>
        </w:rPr>
        <w:t> *</w:t>
      </w:r>
      <w:r>
        <w:rPr>
          <w:rFonts w:hint="eastAsia" w:ascii="宋体" w:hAnsi="宋体" w:cs="宋体"/>
          <w:b/>
          <w:color w:val="auto"/>
          <w:sz w:val="24"/>
          <w:szCs w:val="24"/>
          <w:highlight w:val="none"/>
        </w:rPr>
        <w:t>备注：</w:t>
      </w:r>
      <w:r>
        <w:rPr>
          <w:rFonts w:hint="eastAsia" w:ascii="宋体" w:hAnsi="宋体" w:cs="宋体"/>
          <w:color w:val="auto"/>
          <w:sz w:val="24"/>
          <w:szCs w:val="24"/>
          <w:highlight w:val="none"/>
        </w:rPr>
        <w:t>供应商编制响应文件（商务技术文件部分）时，建议按此目录（序号和内容）提供评审标准相应的商务技术资料。</w:t>
      </w:r>
    </w:p>
    <w:p w14:paraId="1725CD46">
      <w:pPr>
        <w:snapToGrid w:val="0"/>
        <w:spacing w:line="360" w:lineRule="auto"/>
        <w:ind w:firstLine="482" w:firstLineChars="200"/>
        <w:rPr>
          <w:rFonts w:ascii="宋体" w:hAnsi="宋体" w:cs="宋体"/>
          <w:b/>
          <w:color w:val="auto"/>
          <w:sz w:val="24"/>
          <w:szCs w:val="24"/>
          <w:highlight w:val="none"/>
        </w:rPr>
      </w:pPr>
      <w:r>
        <w:rPr>
          <w:rFonts w:hint="eastAsia" w:ascii="宋体" w:hAnsi="宋体" w:cs="宋体"/>
          <w:b/>
          <w:bCs/>
          <w:color w:val="FF0000"/>
          <w:sz w:val="24"/>
          <w:szCs w:val="24"/>
          <w:highlight w:val="none"/>
        </w:rPr>
        <w:t>特别说明：</w:t>
      </w:r>
      <w:r>
        <w:rPr>
          <w:rFonts w:hint="eastAsia" w:ascii="宋体" w:hAnsi="宋体" w:cs="宋体"/>
          <w:b/>
          <w:bCs/>
          <w:color w:val="FF0000"/>
          <w:sz w:val="24"/>
          <w:szCs w:val="24"/>
          <w:highlight w:val="none"/>
          <w:lang w:val="en-US" w:eastAsia="zh-CN"/>
        </w:rPr>
        <w:t>依据</w:t>
      </w:r>
      <w:r>
        <w:rPr>
          <w:rFonts w:hint="eastAsia" w:ascii="宋体" w:hAnsi="宋体" w:cs="宋体"/>
          <w:b/>
          <w:bCs/>
          <w:color w:val="FF0000"/>
          <w:sz w:val="24"/>
          <w:szCs w:val="24"/>
          <w:highlight w:val="none"/>
        </w:rPr>
        <w:t>浙江省财政厅关于进一步规范政府采购秩序促进公平竞争的通知（浙财采监〔2025]2号）</w:t>
      </w:r>
      <w:r>
        <w:rPr>
          <w:rFonts w:hint="eastAsia" w:ascii="宋体" w:hAnsi="宋体" w:cs="宋体"/>
          <w:b/>
          <w:bCs/>
          <w:color w:val="FF0000"/>
          <w:sz w:val="24"/>
          <w:szCs w:val="24"/>
          <w:highlight w:val="none"/>
          <w:lang w:val="en-US" w:eastAsia="zh-CN"/>
        </w:rPr>
        <w:t>要求，</w:t>
      </w:r>
      <w:r>
        <w:rPr>
          <w:rFonts w:hint="eastAsia" w:ascii="宋体" w:hAnsi="宋体" w:cs="宋体"/>
          <w:b/>
          <w:bCs/>
          <w:color w:val="FF0000"/>
          <w:sz w:val="24"/>
          <w:szCs w:val="24"/>
          <w:highlight w:val="none"/>
        </w:rPr>
        <w:t>在</w:t>
      </w:r>
      <w:r>
        <w:rPr>
          <w:rFonts w:hint="eastAsia" w:ascii="宋体" w:hAnsi="宋体" w:cs="宋体"/>
          <w:b/>
          <w:bCs/>
          <w:color w:val="FF0000"/>
          <w:sz w:val="24"/>
          <w:szCs w:val="24"/>
          <w:highlight w:val="none"/>
          <w:lang w:val="en-US" w:eastAsia="zh-CN"/>
        </w:rPr>
        <w:t>本项目</w:t>
      </w:r>
      <w:r>
        <w:rPr>
          <w:rFonts w:hint="eastAsia" w:ascii="宋体" w:hAnsi="宋体" w:cs="宋体"/>
          <w:b/>
          <w:bCs/>
          <w:color w:val="FF0000"/>
          <w:sz w:val="24"/>
          <w:szCs w:val="24"/>
          <w:highlight w:val="none"/>
        </w:rPr>
        <w:t>评审结束后、合同签订前，中标(成交)供应商需提供投标(响应)文件中涉及客观分评审内容的检测报告、认证证书等</w:t>
      </w:r>
      <w:r>
        <w:rPr>
          <w:rFonts w:hint="eastAsia" w:ascii="宋体" w:hAnsi="宋体" w:cs="宋体"/>
          <w:b/>
          <w:bCs/>
          <w:color w:val="FF0000"/>
          <w:sz w:val="24"/>
          <w:szCs w:val="24"/>
          <w:highlight w:val="none"/>
          <w:lang w:val="en-US" w:eastAsia="zh-CN"/>
        </w:rPr>
        <w:t>所有</w:t>
      </w:r>
      <w:r>
        <w:rPr>
          <w:rFonts w:hint="eastAsia" w:ascii="宋体" w:hAnsi="宋体" w:cs="宋体"/>
          <w:b/>
          <w:bCs/>
          <w:color w:val="FF0000"/>
          <w:sz w:val="24"/>
          <w:szCs w:val="24"/>
          <w:highlight w:val="none"/>
        </w:rPr>
        <w:t>资料</w:t>
      </w:r>
      <w:r>
        <w:rPr>
          <w:rFonts w:hint="eastAsia" w:ascii="宋体" w:hAnsi="宋体" w:cs="宋体"/>
          <w:b/>
          <w:bCs/>
          <w:color w:val="FF0000"/>
          <w:sz w:val="24"/>
          <w:szCs w:val="24"/>
          <w:highlight w:val="none"/>
          <w:lang w:val="en-US" w:eastAsia="zh-CN"/>
        </w:rPr>
        <w:t>的原件</w:t>
      </w:r>
      <w:r>
        <w:rPr>
          <w:rFonts w:hint="eastAsia" w:ascii="宋体" w:hAnsi="宋体" w:cs="宋体"/>
          <w:b/>
          <w:bCs/>
          <w:color w:val="FF0000"/>
          <w:sz w:val="24"/>
          <w:szCs w:val="24"/>
          <w:highlight w:val="none"/>
        </w:rPr>
        <w:t>给采购人进行核查；提供的资料若有虚假，一经查实，报告本级财政部门</w:t>
      </w:r>
      <w:r>
        <w:rPr>
          <w:rFonts w:hint="eastAsia" w:ascii="宋体" w:hAnsi="宋体" w:cs="宋体"/>
          <w:b/>
          <w:bCs/>
          <w:color w:val="FF0000"/>
          <w:sz w:val="24"/>
          <w:szCs w:val="24"/>
          <w:highlight w:val="none"/>
          <w:lang w:val="en-US" w:eastAsia="zh-CN"/>
        </w:rPr>
        <w:t>处理</w:t>
      </w:r>
      <w:r>
        <w:rPr>
          <w:rFonts w:hint="eastAsia" w:ascii="宋体" w:hAnsi="宋体" w:cs="宋体"/>
          <w:b/>
          <w:bCs/>
          <w:color w:val="FF0000"/>
          <w:sz w:val="24"/>
          <w:szCs w:val="24"/>
          <w:highlight w:val="none"/>
          <w:lang w:eastAsia="zh-CN"/>
        </w:rPr>
        <w:t>。</w:t>
      </w:r>
      <w:r>
        <w:rPr>
          <w:rFonts w:hint="eastAsia" w:ascii="宋体" w:hAnsi="宋体" w:cs="宋体"/>
          <w:color w:val="auto"/>
          <w:sz w:val="24"/>
          <w:szCs w:val="24"/>
          <w:highlight w:val="none"/>
        </w:rPr>
        <w:t> </w:t>
      </w:r>
    </w:p>
    <w:p w14:paraId="2B3FC302">
      <w:pPr>
        <w:snapToGrid w:val="0"/>
        <w:spacing w:line="360" w:lineRule="auto"/>
        <w:jc w:val="center"/>
        <w:rPr>
          <w:rFonts w:ascii="宋体" w:hAnsi="宋体" w:cs="宋体"/>
          <w:b/>
          <w:color w:val="auto"/>
          <w:sz w:val="36"/>
          <w:szCs w:val="36"/>
          <w:highlight w:val="none"/>
        </w:rPr>
      </w:pPr>
      <w:r>
        <w:rPr>
          <w:rFonts w:hint="eastAsia" w:ascii="宋体" w:hAnsi="宋体" w:cs="宋体"/>
          <w:b/>
          <w:color w:val="auto"/>
          <w:sz w:val="32"/>
          <w:szCs w:val="32"/>
          <w:highlight w:val="none"/>
        </w:rPr>
        <w:t>一、评审方法</w:t>
      </w:r>
    </w:p>
    <w:p w14:paraId="542AB6E0">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4AB34DC4">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178803FC">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40AD4E19">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1BDC651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36A5EAB">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0312380A">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逐家磋商一次为一个轮次，磋商轮次根据实际情况进行（本项目磋商轮次为二轮报价即为最终报价）。</w:t>
      </w:r>
    </w:p>
    <w:p w14:paraId="40757EE4">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供应商应按磋商小组通知的时间在线或以邮件回复做出承诺或回复，承诺或回复的内容须由供应商法定代表人或授权代表签署，并作为响应文件的补充部分。</w:t>
      </w:r>
    </w:p>
    <w:p w14:paraId="5DC4C5B1">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3.2.3 在磋商过程中，磋商小组可以根据磋商文件和磋商情况实质性变动采购需求中的“※”号技术、服务要求以及合同草案中的“※”号条款，但不得变动磋商文件中的其他内容。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5703AA7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07B8BD60">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0E42C20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F1DFD23">
      <w:pPr>
        <w:pStyle w:val="133"/>
        <w:spacing w:before="0"/>
        <w:ind w:firstLine="480"/>
        <w:rPr>
          <w:rFonts w:asciiTheme="minorEastAsia" w:hAnsiTheme="minorEastAsia" w:eastAsiaTheme="minorEastAsia"/>
          <w:color w:val="auto"/>
          <w:szCs w:val="24"/>
        </w:rPr>
      </w:pPr>
      <w:r>
        <w:rPr>
          <w:rFonts w:hint="eastAsia" w:ascii="宋体" w:hAnsi="宋体" w:cs="宋体"/>
          <w:color w:val="auto"/>
          <w:kern w:val="0"/>
          <w:sz w:val="24"/>
          <w:highlight w:val="none"/>
        </w:rPr>
        <w:t>3.3.</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已提交响应文件的供应商，在提交最后报价之前，可以根据磋商情况退出磋商</w:t>
      </w:r>
      <w:r>
        <w:rPr>
          <w:rFonts w:hint="eastAsia" w:ascii="宋体" w:hAnsi="宋体" w:cs="宋体"/>
          <w:color w:val="auto"/>
          <w:kern w:val="0"/>
          <w:sz w:val="24"/>
          <w:highlight w:val="none"/>
          <w:lang w:eastAsia="zh-CN"/>
        </w:rPr>
        <w:t>。</w:t>
      </w:r>
      <w:r>
        <w:rPr>
          <w:rFonts w:hint="eastAsia" w:asciiTheme="minorEastAsia" w:hAnsiTheme="minorEastAsia" w:eastAsiaTheme="minorEastAsia"/>
          <w:color w:val="auto"/>
          <w:szCs w:val="24"/>
        </w:rPr>
        <w:t>如供应商未按磋商小组的要求在规定的时间内提交最后报价的，视为退出磋商。</w:t>
      </w:r>
    </w:p>
    <w:p w14:paraId="7D0F9598">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6CC3C98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6ACB980A">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5D01D7EA">
      <w:pPr>
        <w:pStyle w:val="133"/>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175EBBF5">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7B09448C">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2DC749C1">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182C3FF6">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2CD7E17E">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3.4.1.5政采云平台填报的开标一览表中的价格与上传的报价响应文件中开标一览表的报价不一致的，以上传的报价响应文件中开标一览表的价格为准，修正平台上的投标报价。</w:t>
      </w:r>
    </w:p>
    <w:p w14:paraId="3CF8AB35">
      <w:pPr>
        <w:pStyle w:val="133"/>
        <w:spacing w:before="0"/>
        <w:ind w:firstLine="480"/>
        <w:rPr>
          <w:rFonts w:hint="eastAsia" w:ascii="宋体" w:hAnsi="宋体" w:cs="宋体"/>
          <w:color w:val="auto"/>
          <w:kern w:val="0"/>
          <w:szCs w:val="24"/>
          <w:highlight w:val="none"/>
        </w:rPr>
      </w:pPr>
      <w:r>
        <w:rPr>
          <w:rFonts w:hint="eastAsia" w:ascii="宋体" w:hAnsi="宋体" w:cs="宋体"/>
          <w:color w:val="auto"/>
          <w:kern w:val="0"/>
          <w:szCs w:val="24"/>
          <w:highlight w:val="none"/>
        </w:rPr>
        <w:t>3.4.1.</w:t>
      </w:r>
      <w:r>
        <w:rPr>
          <w:rFonts w:hint="eastAsia" w:ascii="宋体" w:hAnsi="宋体" w:cs="宋体"/>
          <w:color w:val="auto"/>
          <w:kern w:val="0"/>
          <w:szCs w:val="24"/>
          <w:highlight w:val="none"/>
          <w:lang w:val="en-US" w:eastAsia="zh-CN"/>
        </w:rPr>
        <w:t>6</w:t>
      </w:r>
      <w:r>
        <w:rPr>
          <w:rFonts w:hint="eastAsia" w:ascii="宋体" w:hAnsi="宋体" w:cs="宋体"/>
          <w:color w:val="auto"/>
          <w:kern w:val="0"/>
          <w:szCs w:val="24"/>
          <w:highlight w:val="none"/>
        </w:rPr>
        <w:t>同时出现两种以上不一致的，按照3.4.1规定的顺序修正。修正后的报价按照财政部第87号令 《政府采购货物和服务招标投标管理办法》第五十一条第二款的规定经投标人确认后产生约束力。</w:t>
      </w:r>
    </w:p>
    <w:p w14:paraId="687C0BEF">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1C3AA86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023F0178">
      <w:pPr>
        <w:pStyle w:val="133"/>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255B3D87">
      <w:pPr>
        <w:spacing w:line="360" w:lineRule="auto"/>
        <w:ind w:firstLine="482" w:firstLineChars="200"/>
        <w:rPr>
          <w:rFonts w:ascii="宋体" w:hAnsi="宋体" w:cs="宋体"/>
          <w:b/>
          <w:color w:val="auto"/>
          <w:kern w:val="0"/>
          <w:sz w:val="24"/>
          <w:highlight w:val="none"/>
        </w:rPr>
      </w:pPr>
      <w:r>
        <w:rPr>
          <w:rFonts w:hint="eastAsia" w:ascii="宋体" w:hAnsi="宋体" w:cs="宋体"/>
          <w:b/>
          <w:color w:val="auto"/>
          <w:kern w:val="0"/>
          <w:sz w:val="24"/>
          <w:highlight w:val="none"/>
        </w:rPr>
        <w:t>3.7排序与推荐。</w:t>
      </w:r>
      <w:r>
        <w:rPr>
          <w:rFonts w:hint="eastAsia" w:ascii="宋体" w:hAnsi="宋体" w:cs="宋体"/>
          <w:kern w:val="0"/>
          <w:sz w:val="24"/>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kern w:val="0"/>
          <w:sz w:val="24"/>
          <w:lang w:eastAsia="zh-CN"/>
        </w:rPr>
        <w:t>。</w:t>
      </w:r>
      <w:r>
        <w:rPr>
          <w:rFonts w:hint="eastAsia" w:ascii="宋体" w:hAnsi="宋体" w:cs="宋体"/>
          <w:kern w:val="0"/>
          <w:sz w:val="24"/>
          <w:lang w:val="en" w:eastAsia="zh-CN"/>
        </w:rPr>
        <w:t>本项目推荐的中标候选人数量：</w:t>
      </w:r>
      <w:r>
        <w:rPr>
          <w:rFonts w:hint="eastAsia" w:ascii="宋体" w:hAnsi="宋体" w:cs="宋体"/>
          <w:kern w:val="0"/>
          <w:sz w:val="24"/>
          <w:u w:val="single"/>
          <w:lang w:val="en-US" w:eastAsia="zh-CN"/>
        </w:rPr>
        <w:t>3</w:t>
      </w:r>
      <w:r>
        <w:rPr>
          <w:rFonts w:hint="eastAsia" w:ascii="宋体" w:hAnsi="宋体" w:cs="宋体"/>
          <w:kern w:val="0"/>
          <w:sz w:val="24"/>
          <w:lang w:val="en" w:eastAsia="zh-CN"/>
        </w:rPr>
        <w:t>。</w:t>
      </w:r>
    </w:p>
    <w:p w14:paraId="4C1B7BD6">
      <w:pPr>
        <w:spacing w:line="360" w:lineRule="auto"/>
        <w:ind w:firstLine="472" w:firstLineChars="196"/>
        <w:rPr>
          <w:color w:val="auto"/>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58991925">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046BBA22">
      <w:pPr>
        <w:pStyle w:val="133"/>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88F62A1">
      <w:pPr>
        <w:pStyle w:val="27"/>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545846A6">
      <w:pPr>
        <w:spacing w:line="360" w:lineRule="auto"/>
        <w:ind w:firstLine="480" w:firstLineChars="200"/>
        <w:rPr>
          <w:rFonts w:ascii="宋体" w:hAnsi="宋体" w:cs="宋体"/>
          <w:kern w:val="0"/>
          <w:sz w:val="24"/>
        </w:rPr>
      </w:pPr>
      <w:r>
        <w:rPr>
          <w:rFonts w:hint="eastAsia" w:ascii="宋体" w:hAnsi="宋体" w:cs="宋体"/>
          <w:kern w:val="0"/>
          <w:sz w:val="24"/>
        </w:rPr>
        <w:t>4.2.1供应商不具备采购文件中规定的资格要求的（供应商未提供有效的资格文件的，视为供应商不具备采购文件中规定的资格要求）；</w:t>
      </w:r>
    </w:p>
    <w:p w14:paraId="3E387582">
      <w:pPr>
        <w:spacing w:line="360" w:lineRule="auto"/>
        <w:ind w:firstLine="480" w:firstLineChars="200"/>
        <w:rPr>
          <w:rFonts w:ascii="宋体" w:hAnsi="宋体" w:cs="宋体"/>
          <w:kern w:val="0"/>
          <w:sz w:val="24"/>
        </w:rPr>
      </w:pPr>
      <w:r>
        <w:rPr>
          <w:rFonts w:hint="eastAsia" w:ascii="宋体" w:hAnsi="宋体" w:cs="宋体"/>
          <w:kern w:val="0"/>
          <w:sz w:val="24"/>
        </w:rPr>
        <w:t>4.2.2响应文件未按照采购文件要求签署、盖章的；</w:t>
      </w:r>
    </w:p>
    <w:p w14:paraId="158E5F14">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4.2.3采购人拟采购的产品属于政府强制采购的节能产品品目清单范围的，供应商未按采购文件要求提供国家确定的认证机构出具的、处于有效期之内的节能产品认证证书的；</w:t>
      </w:r>
    </w:p>
    <w:p w14:paraId="589AA160">
      <w:pPr>
        <w:spacing w:line="360" w:lineRule="auto"/>
        <w:ind w:firstLine="480" w:firstLineChars="200"/>
        <w:rPr>
          <w:rFonts w:ascii="宋体" w:hAnsi="宋体" w:cs="宋体"/>
          <w:kern w:val="0"/>
          <w:sz w:val="24"/>
        </w:rPr>
      </w:pPr>
      <w:r>
        <w:rPr>
          <w:rFonts w:hint="eastAsia" w:ascii="宋体" w:hAnsi="宋体" w:cs="宋体"/>
          <w:kern w:val="0"/>
          <w:sz w:val="24"/>
        </w:rPr>
        <w:t>4.2.4响应文件含有采购人不能接受的附加条件的；</w:t>
      </w:r>
    </w:p>
    <w:p w14:paraId="37183947">
      <w:pPr>
        <w:spacing w:line="360" w:lineRule="auto"/>
        <w:ind w:firstLine="480" w:firstLineChars="200"/>
        <w:rPr>
          <w:rFonts w:ascii="宋体" w:hAnsi="宋体" w:cs="宋体"/>
          <w:kern w:val="0"/>
          <w:sz w:val="24"/>
        </w:rPr>
      </w:pPr>
      <w:r>
        <w:rPr>
          <w:rFonts w:hint="eastAsia" w:ascii="宋体" w:hAnsi="宋体" w:cs="宋体"/>
          <w:kern w:val="0"/>
          <w:sz w:val="24"/>
        </w:rPr>
        <w:t>4.2.5响应文件中承诺的响应文件有效期少于采购文件中载明的响应文件有效期的；</w:t>
      </w:r>
    </w:p>
    <w:p w14:paraId="7A3702C0">
      <w:pPr>
        <w:spacing w:line="360" w:lineRule="auto"/>
        <w:ind w:firstLine="480" w:firstLineChars="200"/>
        <w:rPr>
          <w:rFonts w:hint="eastAsia" w:ascii="宋体" w:hAnsi="宋体" w:cs="宋体"/>
          <w:kern w:val="0"/>
          <w:sz w:val="24"/>
        </w:rPr>
      </w:pPr>
      <w:r>
        <w:rPr>
          <w:rFonts w:hint="eastAsia" w:ascii="宋体" w:hAnsi="宋体" w:cs="宋体"/>
          <w:kern w:val="0"/>
          <w:sz w:val="24"/>
        </w:rPr>
        <w:t>4.2.6响应文件出现不是唯一的、有选择性最后报价的;</w:t>
      </w:r>
    </w:p>
    <w:p w14:paraId="468D0B09">
      <w:pPr>
        <w:spacing w:line="360" w:lineRule="auto"/>
        <w:ind w:firstLine="480" w:firstLineChars="200"/>
        <w:rPr>
          <w:rFonts w:hint="eastAsia" w:ascii="宋体" w:hAnsi="宋体" w:cs="宋体"/>
          <w:kern w:val="0"/>
          <w:sz w:val="24"/>
        </w:rPr>
      </w:pPr>
      <w:r>
        <w:rPr>
          <w:rFonts w:hint="eastAsia" w:ascii="宋体" w:hAnsi="宋体" w:cs="宋体"/>
          <w:kern w:val="0"/>
          <w:sz w:val="24"/>
        </w:rPr>
        <w:t>4.2.7最后报价超过采购文件中规定的预算金额或者最高限价的;</w:t>
      </w:r>
    </w:p>
    <w:p w14:paraId="6B3B7A18">
      <w:pPr>
        <w:spacing w:line="360" w:lineRule="auto"/>
        <w:ind w:firstLine="480" w:firstLineChars="200"/>
        <w:rPr>
          <w:rFonts w:hint="eastAsia"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8</w:t>
      </w:r>
      <w:r>
        <w:rPr>
          <w:rFonts w:hint="eastAsia" w:ascii="宋体" w:hAnsi="宋体" w:cs="宋体"/>
          <w:kern w:val="0"/>
          <w:sz w:val="24"/>
        </w:rPr>
        <w:t>报价明显低于其他通过符合性审查供应商的报价，有可能影响产品质量或者不能诚信履约的，未能按要求提供书面说明或者提交相关证明材料证明其报价合理性的;</w:t>
      </w:r>
    </w:p>
    <w:p w14:paraId="49F67035">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9</w:t>
      </w:r>
      <w:r>
        <w:rPr>
          <w:rFonts w:hint="eastAsia" w:ascii="宋体" w:hAnsi="宋体" w:cs="宋体"/>
          <w:kern w:val="0"/>
          <w:sz w:val="24"/>
        </w:rPr>
        <w:t>供应商对根据修正原则修正后的报价不确认的；</w:t>
      </w:r>
    </w:p>
    <w:p w14:paraId="6D53F084">
      <w:pPr>
        <w:spacing w:line="360" w:lineRule="auto"/>
        <w:ind w:firstLine="480" w:firstLineChars="200"/>
        <w:rPr>
          <w:rFonts w:ascii="宋体" w:hAnsi="宋体" w:cs="宋体"/>
          <w:kern w:val="0"/>
          <w:sz w:val="24"/>
        </w:rPr>
      </w:pPr>
      <w:r>
        <w:rPr>
          <w:rFonts w:hint="eastAsia" w:ascii="宋体" w:hAnsi="宋体" w:cs="宋体"/>
          <w:kern w:val="0"/>
          <w:sz w:val="24"/>
        </w:rPr>
        <w:t>4.2.</w:t>
      </w:r>
      <w:r>
        <w:rPr>
          <w:rFonts w:hint="eastAsia" w:ascii="宋体" w:hAnsi="宋体" w:cs="宋体"/>
          <w:kern w:val="0"/>
          <w:sz w:val="24"/>
          <w:lang w:val="en-US" w:eastAsia="zh-CN"/>
        </w:rPr>
        <w:t>10</w:t>
      </w:r>
      <w:r>
        <w:rPr>
          <w:rFonts w:hint="eastAsia" w:ascii="宋体" w:hAnsi="宋体" w:cs="宋体"/>
          <w:kern w:val="0"/>
          <w:sz w:val="24"/>
        </w:rPr>
        <w:t>供应商提供虚假材料响应的；</w:t>
      </w:r>
    </w:p>
    <w:p w14:paraId="7FE01704">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1</w:t>
      </w:r>
      <w:r>
        <w:rPr>
          <w:rFonts w:hint="eastAsia" w:ascii="宋体" w:hAnsi="宋体" w:cs="宋体"/>
          <w:kern w:val="0"/>
          <w:sz w:val="24"/>
        </w:rPr>
        <w:t>供应商有恶意串通、妨碍其他供应商的竞争行为、损害采购人或者其他供应商的合法权益情形的；</w:t>
      </w:r>
    </w:p>
    <w:p w14:paraId="06640704">
      <w:pPr>
        <w:pStyle w:val="2"/>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4.2.12</w:t>
      </w:r>
      <w:r>
        <w:rPr>
          <w:rFonts w:hint="eastAsia" w:ascii="宋体" w:hAnsi="宋体" w:eastAsia="宋体" w:cs="宋体"/>
          <w:kern w:val="0"/>
          <w:sz w:val="24"/>
          <w:szCs w:val="24"/>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3BA14E4">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3</w:t>
      </w:r>
      <w:r>
        <w:rPr>
          <w:rFonts w:hint="eastAsia" w:ascii="宋体" w:hAnsi="宋体" w:cs="宋体"/>
          <w:kern w:val="0"/>
          <w:sz w:val="24"/>
        </w:rPr>
        <w:t>供应商仅提交备份响应文件，未在电子交易平台传输递交响应文件的，响应文件无效；</w:t>
      </w:r>
    </w:p>
    <w:p w14:paraId="23B1A3FE">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4</w:t>
      </w:r>
      <w:r>
        <w:rPr>
          <w:rFonts w:hint="eastAsia" w:ascii="宋体" w:hAnsi="宋体" w:cs="宋体"/>
          <w:kern w:val="0"/>
          <w:sz w:val="24"/>
        </w:rPr>
        <w:t xml:space="preserve"> 响应文件不满足采购文件的其它实质性要求的；</w:t>
      </w:r>
    </w:p>
    <w:p w14:paraId="11D115F9">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rPr>
        <w:t>法律、法规、规章（适用本市的）及省级以上规范性文件（适用本市的）规定的其他无效情形。</w:t>
      </w:r>
    </w:p>
    <w:p w14:paraId="67963B23">
      <w:pPr>
        <w:pStyle w:val="27"/>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72E1065E">
      <w:pPr>
        <w:pStyle w:val="27"/>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54F16862">
      <w:pPr>
        <w:pStyle w:val="27"/>
        <w:snapToGrid w:val="0"/>
        <w:spacing w:line="360" w:lineRule="auto"/>
        <w:rPr>
          <w:rFonts w:cs="宋体"/>
          <w:color w:val="auto"/>
          <w:highlight w:val="none"/>
        </w:rPr>
      </w:pPr>
      <w:r>
        <w:rPr>
          <w:rFonts w:hint="eastAsia" w:cs="宋体"/>
          <w:color w:val="auto"/>
          <w:highlight w:val="none"/>
        </w:rPr>
        <w:t>5.2出现影响采购公正的违法、违规行为的；</w:t>
      </w:r>
    </w:p>
    <w:p w14:paraId="43DA287B">
      <w:pPr>
        <w:pStyle w:val="27"/>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34EF4B96">
      <w:pPr>
        <w:pStyle w:val="27"/>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1D103527">
      <w:pPr>
        <w:pStyle w:val="27"/>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37CAFF84">
      <w:pPr>
        <w:pStyle w:val="27"/>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79735825">
      <w:pPr>
        <w:pStyle w:val="27"/>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6D1A061D">
      <w:pPr>
        <w:pStyle w:val="27"/>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3E04E374">
      <w:pPr>
        <w:pStyle w:val="27"/>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7006756F">
      <w:pPr>
        <w:pStyle w:val="27"/>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3E5E8D2D">
      <w:pPr>
        <w:pStyle w:val="27"/>
        <w:snapToGrid w:val="0"/>
        <w:spacing w:line="360" w:lineRule="auto"/>
        <w:ind w:firstLine="0" w:firstLineChars="0"/>
        <w:rPr>
          <w:rFonts w:cs="宋体"/>
          <w:color w:val="auto"/>
          <w:highlight w:val="none"/>
        </w:rPr>
        <w:sectPr>
          <w:pgSz w:w="11907" w:h="16840"/>
          <w:pgMar w:top="1327" w:right="1080" w:bottom="1327" w:left="1080" w:header="851" w:footer="851" w:gutter="0"/>
          <w:cols w:space="720" w:num="1"/>
        </w:sectPr>
      </w:pPr>
    </w:p>
    <w:bookmarkEnd w:id="31"/>
    <w:p w14:paraId="3E52484A">
      <w:pPr>
        <w:spacing w:line="360" w:lineRule="auto"/>
        <w:jc w:val="center"/>
        <w:outlineLvl w:val="0"/>
        <w:rPr>
          <w:rFonts w:ascii="宋体" w:hAnsi="宋体" w:cs="宋体"/>
          <w:b/>
          <w:color w:val="auto"/>
          <w:sz w:val="36"/>
          <w:szCs w:val="36"/>
          <w:highlight w:val="none"/>
        </w:rPr>
      </w:pPr>
      <w:bookmarkStart w:id="399" w:name="第五部分"/>
      <w:bookmarkStart w:id="400" w:name="_Toc86217003"/>
      <w:r>
        <w:rPr>
          <w:rFonts w:hint="eastAsia" w:ascii="宋体" w:hAnsi="宋体" w:cs="宋体"/>
          <w:b/>
          <w:color w:val="auto"/>
          <w:sz w:val="36"/>
          <w:szCs w:val="36"/>
          <w:highlight w:val="none"/>
        </w:rPr>
        <w:t>第五部分 拟签订的合同文本</w:t>
      </w:r>
    </w:p>
    <w:p w14:paraId="1618095A">
      <w:pPr>
        <w:snapToGrid w:val="0"/>
        <w:spacing w:line="360" w:lineRule="auto"/>
        <w:ind w:firstLine="480" w:firstLineChars="200"/>
        <w:jc w:val="left"/>
        <w:rPr>
          <w:rFonts w:hint="eastAsia" w:ascii="仿宋" w:hAnsi="仿宋" w:eastAsia="仿宋" w:cs="仿宋"/>
          <w:snapToGrid w:val="0"/>
          <w:color w:val="auto"/>
          <w:kern w:val="0"/>
          <w:sz w:val="24"/>
          <w:szCs w:val="20"/>
          <w:highlight w:val="none"/>
        </w:rPr>
      </w:pPr>
      <w:r>
        <w:rPr>
          <w:rFonts w:hint="eastAsia" w:ascii="仿宋" w:hAnsi="仿宋" w:eastAsia="仿宋" w:cs="仿宋"/>
          <w:snapToGrid w:val="0"/>
          <w:color w:val="auto"/>
          <w:kern w:val="0"/>
          <w:sz w:val="24"/>
          <w:szCs w:val="20"/>
          <w:highlight w:val="none"/>
        </w:rPr>
        <w:t>使用住房城乡建设部、原国家工商行政管理总局制定的《建设工程施工合同（示范文本）》（GF-2017-0201）。</w:t>
      </w:r>
    </w:p>
    <w:p w14:paraId="6B4CC88D">
      <w:pPr>
        <w:keepNext/>
        <w:keepLines/>
        <w:numPr>
          <w:ilvl w:val="1"/>
          <w:numId w:val="0"/>
        </w:numPr>
        <w:snapToGrid w:val="0"/>
        <w:spacing w:line="360" w:lineRule="auto"/>
        <w:jc w:val="center"/>
        <w:rPr>
          <w:rFonts w:hint="eastAsia" w:ascii="仿宋" w:hAnsi="仿宋" w:eastAsia="仿宋" w:cs="仿宋"/>
          <w:snapToGrid w:val="0"/>
          <w:color w:val="auto"/>
          <w:kern w:val="44"/>
          <w:sz w:val="24"/>
          <w:szCs w:val="20"/>
          <w:highlight w:val="none"/>
        </w:rPr>
      </w:pPr>
    </w:p>
    <w:p w14:paraId="71304BDA">
      <w:pPr>
        <w:snapToGrid w:val="0"/>
        <w:spacing w:line="480" w:lineRule="exact"/>
        <w:jc w:val="center"/>
        <w:rPr>
          <w:rFonts w:hint="eastAsia"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第一部分合同协议书</w:t>
      </w:r>
    </w:p>
    <w:p w14:paraId="2E8E6C98">
      <w:pPr>
        <w:spacing w:before="240"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发 包 人（全称）：</w:t>
      </w:r>
      <w:r>
        <w:rPr>
          <w:rFonts w:hint="eastAsia" w:ascii="仿宋" w:hAnsi="仿宋" w:eastAsia="仿宋" w:cs="仿宋"/>
          <w:iCs/>
          <w:color w:val="auto"/>
          <w:szCs w:val="21"/>
          <w:highlight w:val="none"/>
          <w:u w:val="single"/>
          <w:lang w:eastAsia="zh-CN"/>
        </w:rPr>
        <w:t>杭州市钱塘区金沙湖实验学校</w:t>
      </w:r>
    </w:p>
    <w:p w14:paraId="64543E65">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承 包 人（全称）：</w:t>
      </w:r>
    </w:p>
    <w:p w14:paraId="2F2E14E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根据《中华人民共和国</w:t>
      </w:r>
      <w:r>
        <w:rPr>
          <w:rFonts w:hint="eastAsia" w:ascii="仿宋" w:hAnsi="仿宋" w:eastAsia="仿宋" w:cs="仿宋"/>
          <w:iCs/>
          <w:color w:val="auto"/>
          <w:szCs w:val="21"/>
          <w:highlight w:val="none"/>
          <w:lang w:val="en-US" w:eastAsia="zh-Hans"/>
        </w:rPr>
        <w:t>民法典</w:t>
      </w:r>
      <w:r>
        <w:rPr>
          <w:rFonts w:hint="eastAsia" w:ascii="仿宋" w:hAnsi="仿宋" w:eastAsia="仿宋" w:cs="仿宋"/>
          <w:iCs/>
          <w:color w:val="auto"/>
          <w:szCs w:val="21"/>
          <w:highlight w:val="none"/>
        </w:rPr>
        <w:t>》、《中华人民共和国建筑法》及有关法律规定，遵循平等、自愿、公平和诚实信用的原则，双方就</w:t>
      </w:r>
      <w:r>
        <w:rPr>
          <w:rFonts w:hint="eastAsia" w:ascii="仿宋" w:hAnsi="仿宋" w:eastAsia="仿宋" w:cs="仿宋"/>
          <w:iCs/>
          <w:color w:val="auto"/>
          <w:szCs w:val="21"/>
          <w:highlight w:val="none"/>
          <w:u w:val="single"/>
          <w:lang w:eastAsia="zh-CN"/>
        </w:rPr>
        <w:t>杭州市钱塘区金沙湖实验学校2025年足球场改造工程</w:t>
      </w:r>
      <w:r>
        <w:rPr>
          <w:rFonts w:hint="eastAsia" w:ascii="仿宋" w:hAnsi="仿宋" w:eastAsia="仿宋" w:cs="仿宋"/>
          <w:iCs/>
          <w:color w:val="auto"/>
          <w:szCs w:val="21"/>
          <w:highlight w:val="none"/>
        </w:rPr>
        <w:t>施工及有关事项协商一致，共同达成如下协议：</w:t>
      </w:r>
    </w:p>
    <w:p w14:paraId="51B1D2E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一、工程概况</w:t>
      </w:r>
    </w:p>
    <w:p w14:paraId="41505819">
      <w:pPr>
        <w:spacing w:line="360" w:lineRule="auto"/>
        <w:ind w:firstLine="420" w:firstLineChars="200"/>
        <w:rPr>
          <w:rFonts w:hint="eastAsia" w:ascii="仿宋" w:hAnsi="仿宋" w:eastAsia="仿宋" w:cs="仿宋"/>
          <w:iCs/>
          <w:color w:val="auto"/>
          <w:szCs w:val="21"/>
          <w:highlight w:val="none"/>
          <w:lang w:eastAsia="zh-CN"/>
        </w:rPr>
      </w:pPr>
      <w:r>
        <w:rPr>
          <w:rFonts w:hint="eastAsia" w:ascii="仿宋" w:hAnsi="仿宋" w:eastAsia="仿宋" w:cs="仿宋"/>
          <w:iCs/>
          <w:color w:val="auto"/>
          <w:szCs w:val="21"/>
          <w:highlight w:val="none"/>
        </w:rPr>
        <w:t>1.工程名称：</w:t>
      </w:r>
      <w:r>
        <w:rPr>
          <w:rFonts w:hint="eastAsia" w:ascii="仿宋" w:hAnsi="仿宋" w:eastAsia="仿宋" w:cs="仿宋"/>
          <w:iCs/>
          <w:color w:val="auto"/>
          <w:szCs w:val="21"/>
          <w:highlight w:val="none"/>
          <w:u w:val="single"/>
          <w:lang w:eastAsia="zh-CN"/>
        </w:rPr>
        <w:t>杭州市钱塘区金沙湖实验学校2025年足球场改造工程</w:t>
      </w:r>
    </w:p>
    <w:p w14:paraId="6057B76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2.工程地点：</w:t>
      </w:r>
      <w:r>
        <w:rPr>
          <w:rFonts w:hint="eastAsia" w:ascii="仿宋" w:hAnsi="仿宋" w:eastAsia="仿宋" w:cs="仿宋"/>
          <w:iCs/>
          <w:color w:val="auto"/>
          <w:szCs w:val="21"/>
          <w:highlight w:val="none"/>
          <w:u w:val="single"/>
          <w:lang w:val="en-US" w:eastAsia="zh-CN"/>
        </w:rPr>
        <w:t>杭州市钱塘区</w:t>
      </w:r>
      <w:r>
        <w:rPr>
          <w:rFonts w:hint="eastAsia" w:ascii="仿宋" w:hAnsi="仿宋" w:eastAsia="仿宋" w:cs="仿宋"/>
          <w:iCs/>
          <w:color w:val="auto"/>
          <w:szCs w:val="21"/>
          <w:highlight w:val="none"/>
          <w:u w:val="single"/>
          <w:lang w:eastAsia="zh-CN"/>
        </w:rPr>
        <w:t xml:space="preserve">。 </w:t>
      </w:r>
    </w:p>
    <w:p w14:paraId="4372609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3.工程立项批准文号：</w:t>
      </w:r>
      <w:r>
        <w:rPr>
          <w:rFonts w:hint="eastAsia" w:ascii="仿宋" w:hAnsi="仿宋" w:eastAsia="仿宋" w:cs="仿宋"/>
          <w:iCs/>
          <w:color w:val="auto"/>
          <w:szCs w:val="21"/>
          <w:highlight w:val="none"/>
          <w:u w:val="single"/>
          <w:lang w:val="en-US" w:eastAsia="zh-CN"/>
        </w:rPr>
        <w:t xml:space="preserve">      </w:t>
      </w:r>
      <w:r>
        <w:rPr>
          <w:rFonts w:hint="eastAsia" w:ascii="仿宋" w:hAnsi="仿宋" w:eastAsia="仿宋" w:cs="仿宋"/>
          <w:iCs/>
          <w:color w:val="auto"/>
          <w:szCs w:val="21"/>
          <w:highlight w:val="none"/>
        </w:rPr>
        <w:t>。</w:t>
      </w:r>
    </w:p>
    <w:p w14:paraId="04FC8AE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 xml:space="preserve">4.资金来源： </w:t>
      </w:r>
      <w:r>
        <w:rPr>
          <w:rFonts w:hint="eastAsia" w:ascii="仿宋" w:hAnsi="仿宋" w:eastAsia="仿宋" w:cs="仿宋"/>
          <w:iCs/>
          <w:color w:val="auto"/>
          <w:szCs w:val="21"/>
          <w:highlight w:val="none"/>
          <w:u w:val="single"/>
        </w:rPr>
        <w:t xml:space="preserve">财政资金 </w:t>
      </w:r>
    </w:p>
    <w:p w14:paraId="377B5FD7">
      <w:pPr>
        <w:spacing w:line="360" w:lineRule="auto"/>
        <w:ind w:firstLine="420" w:firstLineChars="200"/>
        <w:rPr>
          <w:rFonts w:hint="eastAsia" w:ascii="仿宋" w:hAnsi="仿宋" w:eastAsia="仿宋" w:cs="仿宋"/>
          <w:iCs/>
          <w:color w:val="auto"/>
          <w:szCs w:val="21"/>
          <w:highlight w:val="none"/>
          <w:u w:val="single"/>
        </w:rPr>
      </w:pPr>
      <w:r>
        <w:rPr>
          <w:rFonts w:hint="eastAsia" w:ascii="仿宋" w:hAnsi="仿宋" w:eastAsia="仿宋" w:cs="仿宋"/>
          <w:iCs/>
          <w:color w:val="auto"/>
          <w:szCs w:val="21"/>
          <w:highlight w:val="none"/>
        </w:rPr>
        <w:t>5.工程内容：</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iCs/>
          <w:color w:val="auto"/>
          <w:szCs w:val="21"/>
          <w:highlight w:val="none"/>
          <w:u w:val="single"/>
        </w:rPr>
        <w:t>。</w:t>
      </w:r>
    </w:p>
    <w:p w14:paraId="3DD933AF">
      <w:pPr>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iCs/>
          <w:color w:val="auto"/>
          <w:szCs w:val="21"/>
          <w:highlight w:val="none"/>
        </w:rPr>
        <w:t>6.工程承包范围：</w:t>
      </w:r>
      <w:r>
        <w:rPr>
          <w:rFonts w:hint="eastAsia" w:ascii="仿宋" w:hAnsi="仿宋" w:eastAsia="仿宋" w:cs="仿宋"/>
          <w:iCs/>
          <w:color w:val="auto"/>
          <w:szCs w:val="21"/>
          <w:highlight w:val="none"/>
          <w:lang w:val="en-US" w:eastAsia="zh-Hans"/>
        </w:rPr>
        <w:t>本项目</w:t>
      </w:r>
      <w:r>
        <w:rPr>
          <w:rFonts w:hint="eastAsia" w:ascii="仿宋" w:hAnsi="仿宋" w:eastAsia="仿宋" w:cs="仿宋"/>
          <w:iCs/>
          <w:color w:val="auto"/>
          <w:sz w:val="21"/>
          <w:szCs w:val="21"/>
          <w:highlight w:val="none"/>
          <w:u w:val="single"/>
        </w:rPr>
        <w:t>竞争性磋商文件、工程量清单及施工图范围内的所有内容</w:t>
      </w:r>
      <w:r>
        <w:rPr>
          <w:rFonts w:hint="eastAsia" w:ascii="仿宋" w:hAnsi="仿宋" w:eastAsia="仿宋" w:cs="仿宋"/>
          <w:color w:val="auto"/>
          <w:szCs w:val="21"/>
          <w:highlight w:val="none"/>
        </w:rPr>
        <w:t>。</w:t>
      </w:r>
    </w:p>
    <w:p w14:paraId="0C5CDE1B">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二、合同工期</w:t>
      </w:r>
    </w:p>
    <w:p w14:paraId="06E2FEC8">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计划开工日期：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 xml:space="preserve">日，具体开工时间以甲方签发的开工报告时间为准。 </w:t>
      </w:r>
    </w:p>
    <w:p w14:paraId="60CBC361">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计划竣工日期：</w:t>
      </w:r>
      <w:r>
        <w:rPr>
          <w:rFonts w:hint="eastAsia" w:ascii="仿宋" w:hAnsi="仿宋" w:eastAsia="仿宋" w:cs="仿宋"/>
          <w:iCs/>
          <w:color w:val="auto"/>
          <w:szCs w:val="21"/>
          <w:highlight w:val="none"/>
          <w:lang w:val="en-US" w:eastAsia="zh-CN"/>
        </w:rPr>
        <w:t>2025</w:t>
      </w:r>
      <w:r>
        <w:rPr>
          <w:rFonts w:hint="eastAsia" w:ascii="仿宋" w:hAnsi="仿宋" w:eastAsia="仿宋" w:cs="仿宋"/>
          <w:iCs/>
          <w:color w:val="auto"/>
          <w:szCs w:val="21"/>
          <w:highlight w:val="none"/>
        </w:rPr>
        <w:t>年</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月</w:t>
      </w:r>
      <w:r>
        <w:rPr>
          <w:rFonts w:hint="eastAsia" w:ascii="仿宋" w:hAnsi="仿宋" w:eastAsia="仿宋" w:cs="仿宋"/>
          <w:iCs/>
          <w:color w:val="auto"/>
          <w:szCs w:val="21"/>
          <w:highlight w:val="none"/>
          <w:lang w:val="en-US" w:eastAsia="zh-CN"/>
        </w:rPr>
        <w:t xml:space="preserve"> </w:t>
      </w:r>
      <w:r>
        <w:rPr>
          <w:rFonts w:hint="eastAsia" w:ascii="仿宋" w:hAnsi="仿宋" w:eastAsia="仿宋" w:cs="仿宋"/>
          <w:iCs/>
          <w:color w:val="auto"/>
          <w:szCs w:val="21"/>
          <w:highlight w:val="none"/>
        </w:rPr>
        <w:t>日。</w:t>
      </w:r>
    </w:p>
    <w:p w14:paraId="6E9DBD50">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工期总日历天数：</w:t>
      </w:r>
      <w:r>
        <w:rPr>
          <w:rFonts w:hint="eastAsia" w:ascii="仿宋" w:hAnsi="仿宋" w:eastAsia="仿宋" w:cs="仿宋"/>
          <w:iCs/>
          <w:color w:val="auto"/>
          <w:szCs w:val="21"/>
          <w:highlight w:val="none"/>
          <w:u w:val="single"/>
          <w:lang w:val="en-US" w:eastAsia="zh-CN"/>
        </w:rPr>
        <w:t>35</w:t>
      </w:r>
      <w:r>
        <w:rPr>
          <w:rFonts w:hint="eastAsia" w:ascii="仿宋" w:hAnsi="仿宋" w:eastAsia="仿宋" w:cs="仿宋"/>
          <w:iCs/>
          <w:color w:val="auto"/>
          <w:szCs w:val="21"/>
          <w:highlight w:val="none"/>
        </w:rPr>
        <w:t>日历天。</w:t>
      </w:r>
      <w:r>
        <w:rPr>
          <w:rFonts w:hint="eastAsia" w:ascii="仿宋" w:hAnsi="仿宋" w:eastAsia="仿宋" w:cs="仿宋"/>
          <w:iCs/>
          <w:color w:val="auto"/>
          <w:szCs w:val="21"/>
          <w:highlight w:val="none"/>
        </w:rPr>
        <w:t>工期总日历天数与根据前述计划开竣工日期计算的工期天数不一致的，以工期总日历天数为准。</w:t>
      </w:r>
    </w:p>
    <w:p w14:paraId="012F8B4A">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三、质量标准</w:t>
      </w:r>
    </w:p>
    <w:p w14:paraId="13426966">
      <w:pPr>
        <w:spacing w:line="360" w:lineRule="auto"/>
        <w:ind w:firstLine="420" w:firstLineChars="200"/>
        <w:rPr>
          <w:rStyle w:val="378"/>
          <w:rFonts w:hint="eastAsia" w:ascii="仿宋" w:hAnsi="仿宋" w:eastAsia="仿宋" w:cs="仿宋"/>
          <w:color w:val="auto"/>
          <w:szCs w:val="21"/>
          <w:highlight w:val="none"/>
        </w:rPr>
      </w:pPr>
      <w:r>
        <w:rPr>
          <w:rFonts w:hint="eastAsia" w:ascii="仿宋" w:hAnsi="仿宋" w:eastAsia="仿宋" w:cs="仿宋"/>
          <w:iCs/>
          <w:color w:val="auto"/>
          <w:szCs w:val="21"/>
          <w:highlight w:val="none"/>
        </w:rPr>
        <w:t>符合工程竣工验收时国家施行的建设工程质量验收规范的合格标准。</w:t>
      </w:r>
    </w:p>
    <w:p w14:paraId="7CA80C42">
      <w:pPr>
        <w:spacing w:line="360" w:lineRule="auto"/>
        <w:ind w:firstLine="420" w:firstLineChars="200"/>
        <w:rPr>
          <w:rFonts w:hint="eastAsia" w:ascii="仿宋" w:hAnsi="仿宋" w:eastAsia="仿宋" w:cs="仿宋"/>
          <w:iCs/>
          <w:color w:val="auto"/>
          <w:szCs w:val="21"/>
          <w:highlight w:val="none"/>
        </w:rPr>
      </w:pPr>
      <w:r>
        <w:rPr>
          <w:rFonts w:hint="eastAsia" w:ascii="仿宋" w:hAnsi="仿宋" w:eastAsia="仿宋" w:cs="仿宋"/>
          <w:iCs/>
          <w:color w:val="auto"/>
          <w:szCs w:val="21"/>
          <w:highlight w:val="none"/>
        </w:rPr>
        <w:t>四、签约合同价与合同价格形式</w:t>
      </w:r>
      <w:r>
        <w:rPr>
          <w:rFonts w:hint="eastAsia" w:ascii="仿宋" w:hAnsi="仿宋" w:eastAsia="仿宋" w:cs="仿宋"/>
          <w:iCs/>
          <w:color w:val="auto"/>
          <w:szCs w:val="21"/>
          <w:highlight w:val="none"/>
        </w:rPr>
        <w:tab/>
      </w:r>
    </w:p>
    <w:p w14:paraId="07754A4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1.签约合同价为：</w:t>
      </w:r>
    </w:p>
    <w:p w14:paraId="603E7677">
      <w:pPr>
        <w:snapToGrid w:val="0"/>
        <w:spacing w:line="360" w:lineRule="auto"/>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人民币（大写）(¥元)；(其中：不含税金额：￥元，增值税额：￥元（增值税税率：%）)。</w:t>
      </w:r>
    </w:p>
    <w:p w14:paraId="6636CAF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其中：</w:t>
      </w:r>
    </w:p>
    <w:p w14:paraId="67EBC27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（1）安全文明施工费：</w:t>
      </w:r>
    </w:p>
    <w:p w14:paraId="4B79CF21">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1342239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（2）材料和工程设备暂估价金额：</w:t>
      </w:r>
    </w:p>
    <w:p w14:paraId="5B166DE3">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4060C30F">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（3）专业工程暂估价金额：</w:t>
      </w:r>
    </w:p>
    <w:p w14:paraId="5591EC08">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034C0D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（4）暂列金额：</w:t>
      </w:r>
    </w:p>
    <w:p w14:paraId="346148CC">
      <w:pPr>
        <w:snapToGrid w:val="0"/>
        <w:spacing w:line="360" w:lineRule="auto"/>
        <w:ind w:firstLine="945" w:firstLineChars="45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人民币（大写） (¥元)。</w:t>
      </w:r>
    </w:p>
    <w:p w14:paraId="331DB59B">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2.合同价格形式：</w:t>
      </w:r>
      <w:r>
        <w:rPr>
          <w:rFonts w:hint="eastAsia" w:ascii="仿宋" w:hAnsi="仿宋" w:eastAsia="仿宋" w:cs="仿宋"/>
          <w:color w:val="auto"/>
          <w:szCs w:val="21"/>
          <w:highlight w:val="none"/>
          <w:u w:val="single"/>
          <w:lang w:val="en-US" w:eastAsia="zh-Hans"/>
        </w:rPr>
        <w:t>固定</w:t>
      </w:r>
      <w:r>
        <w:rPr>
          <w:rFonts w:hint="eastAsia" w:ascii="仿宋" w:hAnsi="仿宋" w:eastAsia="仿宋" w:cs="仿宋"/>
          <w:color w:val="auto"/>
          <w:szCs w:val="21"/>
          <w:highlight w:val="none"/>
          <w:u w:val="single"/>
        </w:rPr>
        <w:t xml:space="preserve">单价合同   </w:t>
      </w:r>
      <w:r>
        <w:rPr>
          <w:rFonts w:hint="eastAsia" w:ascii="仿宋" w:hAnsi="仿宋" w:eastAsia="仿宋" w:cs="仿宋"/>
          <w:color w:val="auto"/>
          <w:szCs w:val="21"/>
          <w:highlight w:val="none"/>
        </w:rPr>
        <w:t>。</w:t>
      </w:r>
    </w:p>
    <w:p w14:paraId="27281D5F">
      <w:pPr>
        <w:keepNext/>
        <w:keepLines/>
        <w:snapToGrid w:val="0"/>
        <w:spacing w:line="360" w:lineRule="auto"/>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 五、项目经理</w:t>
      </w:r>
    </w:p>
    <w:p w14:paraId="77F5A3A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承包人项目经理：。</w:t>
      </w:r>
    </w:p>
    <w:p w14:paraId="052C7559">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六、合同文件构成</w:t>
      </w:r>
    </w:p>
    <w:p w14:paraId="7541BC35">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本协议书与下列文件一起构成合同文件：</w:t>
      </w:r>
    </w:p>
    <w:p w14:paraId="6BA1575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（1）中标通知书（如果有）；</w:t>
      </w:r>
    </w:p>
    <w:p w14:paraId="5B214BC3">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（2）投标函及其附录（如果有）； </w:t>
      </w:r>
    </w:p>
    <w:p w14:paraId="1FE5D24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（3）本合同的专用合同条款及其附件；</w:t>
      </w:r>
    </w:p>
    <w:p w14:paraId="08A6F237">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（4）本合同的通用合同条款；</w:t>
      </w:r>
    </w:p>
    <w:p w14:paraId="09C8C656">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（5）技术标准和要求；</w:t>
      </w:r>
    </w:p>
    <w:p w14:paraId="7E725575">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（6）图纸；</w:t>
      </w:r>
    </w:p>
    <w:p w14:paraId="18EB273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（7）已标价工程量清单或预算书；</w:t>
      </w:r>
    </w:p>
    <w:p w14:paraId="2C152734">
      <w:pPr>
        <w:snapToGrid w:val="0"/>
        <w:spacing w:line="360" w:lineRule="auto"/>
        <w:ind w:firstLine="420" w:firstLineChars="200"/>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（8）其他合同文件</w:t>
      </w:r>
      <w:r>
        <w:rPr>
          <w:rFonts w:hint="eastAsia" w:ascii="仿宋" w:hAnsi="仿宋" w:eastAsia="仿宋" w:cs="仿宋"/>
          <w:color w:val="auto"/>
          <w:szCs w:val="21"/>
          <w:highlight w:val="none"/>
          <w:lang w:eastAsia="zh-CN"/>
        </w:rPr>
        <w:t>；</w:t>
      </w:r>
    </w:p>
    <w:p w14:paraId="35998F8B">
      <w:pPr>
        <w:snapToGrid w:val="0"/>
        <w:spacing w:line="360" w:lineRule="auto"/>
        <w:ind w:firstLine="420" w:firstLineChars="200"/>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9）补充协议。</w:t>
      </w:r>
    </w:p>
    <w:p w14:paraId="6389AEA0">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在合同订立及履行过程中形成的与合同有关的文件均构成合同文件组成部分。</w:t>
      </w:r>
    </w:p>
    <w:p w14:paraId="516892ED">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1AD16016">
      <w:pPr>
        <w:keepNext/>
        <w:keepLines/>
        <w:snapToGrid w:val="0"/>
        <w:spacing w:line="360" w:lineRule="auto"/>
        <w:outlineLvl w:val="3"/>
        <w:rPr>
          <w:rFonts w:hint="eastAsia" w:ascii="仿宋" w:hAnsi="仿宋" w:eastAsia="仿宋" w:cs="仿宋"/>
          <w:color w:val="auto"/>
          <w:szCs w:val="21"/>
          <w:highlight w:val="none"/>
        </w:rPr>
      </w:pPr>
      <w:r>
        <w:rPr>
          <w:rFonts w:hint="eastAsia" w:ascii="仿宋" w:hAnsi="仿宋" w:eastAsia="仿宋" w:cs="仿宋"/>
          <w:bCs/>
          <w:color w:val="auto"/>
          <w:szCs w:val="21"/>
          <w:highlight w:val="none"/>
        </w:rPr>
        <w:t xml:space="preserve"> 七、承诺</w:t>
      </w:r>
    </w:p>
    <w:p w14:paraId="3E4C1FBD">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1.发包人承诺按照法律规定履行项目审批手续、筹集工程建设资金并按照合同约定的期限和方式支付合同价款。</w:t>
      </w:r>
    </w:p>
    <w:p w14:paraId="76FEC50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2.承包人承诺按照法律规定及合同约定组织完成工程施工，确保工程质量和安全，不进行转包及违法分包，并在缺陷责任期及保修期内承担相应的工程维修责任。</w:t>
      </w:r>
    </w:p>
    <w:p w14:paraId="4CD1799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3.发包人和承包人通过招投标形式签订合同的，双方理解并承诺不再就同一工程另行签订与合同实质性内容相背离的协议。</w:t>
      </w:r>
    </w:p>
    <w:p w14:paraId="7FC2E04D">
      <w:pPr>
        <w:snapToGrid w:val="0"/>
        <w:spacing w:line="360" w:lineRule="auto"/>
        <w:outlineLvl w:val="0"/>
        <w:rPr>
          <w:rFonts w:hint="eastAsia" w:ascii="仿宋" w:hAnsi="仿宋" w:eastAsia="仿宋" w:cs="仿宋"/>
          <w:bCs/>
          <w:color w:val="auto"/>
          <w:szCs w:val="21"/>
          <w:highlight w:val="none"/>
        </w:rPr>
      </w:pPr>
      <w:bookmarkStart w:id="401" w:name="_Toc21303"/>
      <w:bookmarkStart w:id="402" w:name="_Toc25836"/>
      <w:r>
        <w:rPr>
          <w:rFonts w:hint="eastAsia" w:ascii="仿宋" w:hAnsi="仿宋" w:eastAsia="仿宋" w:cs="仿宋"/>
          <w:bCs/>
          <w:color w:val="auto"/>
          <w:szCs w:val="21"/>
          <w:highlight w:val="none"/>
        </w:rPr>
        <w:t>八、词语含义</w:t>
      </w:r>
      <w:bookmarkEnd w:id="401"/>
      <w:bookmarkEnd w:id="402"/>
    </w:p>
    <w:p w14:paraId="715892AF">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本协议书中词语含义与第二部分通用合同条款中赋予的含义相同。</w:t>
      </w:r>
    </w:p>
    <w:p w14:paraId="4D4F80E2">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 xml:space="preserve">  九、签订时间</w:t>
      </w:r>
    </w:p>
    <w:p w14:paraId="6C118969">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本合同于</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年</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月</w:t>
      </w:r>
      <w:r>
        <w:rPr>
          <w:rFonts w:hint="eastAsia" w:ascii="仿宋" w:hAnsi="仿宋" w:eastAsia="仿宋" w:cs="仿宋"/>
          <w:bCs/>
          <w:color w:val="auto"/>
          <w:szCs w:val="21"/>
          <w:highlight w:val="none"/>
          <w:lang w:val="en-US" w:eastAsia="zh-CN"/>
        </w:rPr>
        <w:t xml:space="preserve">   </w:t>
      </w:r>
      <w:r>
        <w:rPr>
          <w:rFonts w:hint="eastAsia" w:ascii="仿宋" w:hAnsi="仿宋" w:eastAsia="仿宋" w:cs="仿宋"/>
          <w:bCs/>
          <w:color w:val="auto"/>
          <w:szCs w:val="21"/>
          <w:highlight w:val="none"/>
        </w:rPr>
        <w:t>日签订。</w:t>
      </w:r>
    </w:p>
    <w:p w14:paraId="3B78F057">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十、签订地点</w:t>
      </w:r>
    </w:p>
    <w:p w14:paraId="2A129AE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本合同在</w:t>
      </w:r>
      <w:r>
        <w:rPr>
          <w:rFonts w:hint="eastAsia" w:ascii="仿宋" w:hAnsi="仿宋" w:eastAsia="仿宋" w:cs="仿宋"/>
          <w:bCs/>
          <w:color w:val="auto"/>
          <w:szCs w:val="21"/>
          <w:highlight w:val="none"/>
          <w:u w:val="single"/>
        </w:rPr>
        <w:t xml:space="preserve"> 浙江省杭州市</w:t>
      </w:r>
      <w:r>
        <w:rPr>
          <w:rFonts w:hint="eastAsia" w:ascii="仿宋" w:hAnsi="仿宋" w:eastAsia="仿宋" w:cs="仿宋"/>
          <w:bCs/>
          <w:color w:val="auto"/>
          <w:szCs w:val="21"/>
          <w:highlight w:val="none"/>
          <w:u w:val="single"/>
          <w:lang w:val="en-US" w:eastAsia="zh-Hans"/>
        </w:rPr>
        <w:t>钱塘区</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签订。</w:t>
      </w:r>
    </w:p>
    <w:p w14:paraId="0C4062E1">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十一、补充协议</w:t>
      </w:r>
    </w:p>
    <w:p w14:paraId="7E131680">
      <w:pPr>
        <w:snapToGrid w:val="0"/>
        <w:spacing w:line="360" w:lineRule="auto"/>
        <w:ind w:firstLine="420" w:firstLineChars="200"/>
        <w:rPr>
          <w:rFonts w:hint="eastAsia" w:ascii="仿宋" w:hAnsi="仿宋" w:eastAsia="仿宋" w:cs="仿宋"/>
          <w:b/>
          <w:bCs/>
          <w:color w:val="auto"/>
          <w:szCs w:val="21"/>
          <w:highlight w:val="none"/>
        </w:rPr>
      </w:pPr>
      <w:r>
        <w:rPr>
          <w:rFonts w:hint="eastAsia" w:ascii="仿宋" w:hAnsi="仿宋" w:eastAsia="仿宋" w:cs="仿宋"/>
          <w:bCs/>
          <w:color w:val="auto"/>
          <w:szCs w:val="21"/>
          <w:highlight w:val="none"/>
        </w:rPr>
        <w:t>合同未尽事宜，合同当事人另行签订补充协议，补充协议是合同的组成部分。</w:t>
      </w:r>
    </w:p>
    <w:p w14:paraId="735AA52E">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十二、合同生效</w:t>
      </w:r>
    </w:p>
    <w:p w14:paraId="7A4F7623">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本合同自</w:t>
      </w:r>
      <w:r>
        <w:rPr>
          <w:rFonts w:hint="eastAsia" w:ascii="仿宋" w:hAnsi="仿宋" w:eastAsia="仿宋" w:cs="仿宋"/>
          <w:bCs/>
          <w:color w:val="auto"/>
          <w:szCs w:val="21"/>
          <w:highlight w:val="none"/>
          <w:u w:val="single"/>
        </w:rPr>
        <w:t>双方法定</w:t>
      </w:r>
      <w:r>
        <w:rPr>
          <w:rFonts w:hint="eastAsia" w:ascii="仿宋" w:hAnsi="仿宋" w:eastAsia="仿宋" w:cs="仿宋"/>
          <w:color w:val="auto"/>
          <w:szCs w:val="21"/>
          <w:highlight w:val="none"/>
          <w:u w:val="single"/>
        </w:rPr>
        <w:t>代表人或其委托代理人签字并经双方盖章</w:t>
      </w:r>
      <w:r>
        <w:rPr>
          <w:rFonts w:hint="eastAsia" w:ascii="仿宋" w:hAnsi="仿宋" w:eastAsia="仿宋" w:cs="仿宋"/>
          <w:color w:val="auto"/>
          <w:szCs w:val="21"/>
          <w:highlight w:val="none"/>
          <w:u w:val="single"/>
          <w:lang w:eastAsia="zh-CN"/>
        </w:rPr>
        <w:t>后</w:t>
      </w:r>
      <w:r>
        <w:rPr>
          <w:rFonts w:hint="eastAsia" w:ascii="仿宋" w:hAnsi="仿宋" w:eastAsia="仿宋" w:cs="仿宋"/>
          <w:bCs/>
          <w:color w:val="auto"/>
          <w:szCs w:val="21"/>
          <w:highlight w:val="none"/>
        </w:rPr>
        <w:t>生效。</w:t>
      </w:r>
    </w:p>
    <w:p w14:paraId="1A1A4518">
      <w:pPr>
        <w:keepNext/>
        <w:keepLines/>
        <w:snapToGrid w:val="0"/>
        <w:spacing w:line="360" w:lineRule="auto"/>
        <w:outlineLvl w:val="3"/>
        <w:rPr>
          <w:rFonts w:hint="eastAsia" w:ascii="仿宋" w:hAnsi="仿宋" w:eastAsia="仿宋" w:cs="仿宋"/>
          <w:b/>
          <w:color w:val="auto"/>
          <w:szCs w:val="21"/>
          <w:highlight w:val="none"/>
        </w:rPr>
      </w:pPr>
      <w:r>
        <w:rPr>
          <w:rFonts w:hint="eastAsia" w:ascii="仿宋" w:hAnsi="仿宋" w:eastAsia="仿宋" w:cs="仿宋"/>
          <w:bCs/>
          <w:color w:val="auto"/>
          <w:szCs w:val="21"/>
          <w:highlight w:val="none"/>
        </w:rPr>
        <w:t>十三、合同份数</w:t>
      </w:r>
    </w:p>
    <w:p w14:paraId="34902AA7">
      <w:pPr>
        <w:snapToGrid w:val="0"/>
        <w:spacing w:line="360" w:lineRule="auto"/>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本合同一式</w:t>
      </w:r>
      <w:r>
        <w:rPr>
          <w:rFonts w:hint="eastAsia" w:ascii="仿宋" w:hAnsi="仿宋" w:eastAsia="仿宋" w:cs="仿宋"/>
          <w:bCs/>
          <w:color w:val="auto"/>
          <w:szCs w:val="21"/>
          <w:highlight w:val="none"/>
          <w:u w:val="single"/>
        </w:rPr>
        <w:t xml:space="preserve">  十二  </w:t>
      </w:r>
      <w:r>
        <w:rPr>
          <w:rFonts w:hint="eastAsia" w:ascii="仿宋" w:hAnsi="仿宋" w:eastAsia="仿宋" w:cs="仿宋"/>
          <w:bCs/>
          <w:color w:val="auto"/>
          <w:szCs w:val="21"/>
          <w:highlight w:val="none"/>
        </w:rPr>
        <w:t>份，均具有同等法律效力，发包人执</w:t>
      </w:r>
      <w:r>
        <w:rPr>
          <w:rFonts w:hint="eastAsia" w:ascii="仿宋" w:hAnsi="仿宋" w:eastAsia="仿宋" w:cs="仿宋"/>
          <w:bCs/>
          <w:color w:val="auto"/>
          <w:szCs w:val="21"/>
          <w:highlight w:val="none"/>
          <w:u w:val="single"/>
        </w:rPr>
        <w:t xml:space="preserve"> 八  </w:t>
      </w:r>
      <w:r>
        <w:rPr>
          <w:rFonts w:hint="eastAsia" w:ascii="仿宋" w:hAnsi="仿宋" w:eastAsia="仿宋" w:cs="仿宋"/>
          <w:bCs/>
          <w:color w:val="auto"/>
          <w:szCs w:val="21"/>
          <w:highlight w:val="none"/>
        </w:rPr>
        <w:t>份，承包人执</w:t>
      </w:r>
      <w:r>
        <w:rPr>
          <w:rFonts w:hint="eastAsia" w:ascii="仿宋" w:hAnsi="仿宋" w:eastAsia="仿宋" w:cs="仿宋"/>
          <w:bCs/>
          <w:color w:val="auto"/>
          <w:szCs w:val="21"/>
          <w:highlight w:val="none"/>
          <w:u w:val="single"/>
        </w:rPr>
        <w:t xml:space="preserve">  四 </w:t>
      </w:r>
      <w:r>
        <w:rPr>
          <w:rFonts w:hint="eastAsia" w:ascii="仿宋" w:hAnsi="仿宋" w:eastAsia="仿宋" w:cs="仿宋"/>
          <w:bCs/>
          <w:color w:val="auto"/>
          <w:szCs w:val="21"/>
          <w:highlight w:val="none"/>
        </w:rPr>
        <w:t>份。</w:t>
      </w:r>
    </w:p>
    <w:p w14:paraId="69A1560A">
      <w:pPr>
        <w:pStyle w:val="24"/>
        <w:numPr>
          <w:ilvl w:val="0"/>
          <w:numId w:val="7"/>
        </w:numPr>
        <w:rPr>
          <w:rFonts w:hint="eastAsia" w:ascii="仿宋" w:hAnsi="仿宋" w:eastAsia="仿宋" w:cs="仿宋"/>
          <w:bCs/>
          <w:color w:val="auto"/>
          <w:szCs w:val="21"/>
          <w:highlight w:val="none"/>
          <w:lang w:val="en-US" w:eastAsia="zh-Hans"/>
        </w:rPr>
      </w:pPr>
      <w:r>
        <w:rPr>
          <w:rFonts w:hint="eastAsia" w:ascii="仿宋" w:hAnsi="仿宋" w:eastAsia="仿宋" w:cs="仿宋"/>
          <w:bCs/>
          <w:color w:val="auto"/>
          <w:szCs w:val="21"/>
          <w:highlight w:val="none"/>
          <w:lang w:val="en-US" w:eastAsia="zh-Hans"/>
        </w:rPr>
        <w:t>其他</w:t>
      </w:r>
    </w:p>
    <w:p w14:paraId="6A6C4470">
      <w:pPr>
        <w:numPr>
          <w:ilvl w:val="0"/>
          <w:numId w:val="0"/>
        </w:numPr>
        <w:rPr>
          <w:rFonts w:hint="eastAsia" w:ascii="仿宋_GB2312" w:hAnsi="仿宋_GB2312" w:eastAsia="仿宋_GB2312" w:cs="仿宋_GB2312"/>
          <w:color w:val="auto"/>
          <w:highlight w:val="none"/>
          <w:lang w:eastAsia="zh-Hans"/>
        </w:rPr>
      </w:pPr>
      <w:r>
        <w:rPr>
          <w:rFonts w:hint="eastAsia" w:ascii="仿宋_GB2312" w:hAnsi="仿宋_GB2312" w:eastAsia="仿宋_GB2312" w:cs="仿宋_GB2312"/>
          <w:color w:val="auto"/>
          <w:highlight w:val="none"/>
          <w:lang w:eastAsia="zh-Hans"/>
        </w:rPr>
        <w:t xml:space="preserve">     </w:t>
      </w:r>
      <w:r>
        <w:rPr>
          <w:rFonts w:hint="eastAsia" w:ascii="仿宋_GB2312" w:hAnsi="仿宋_GB2312" w:eastAsia="仿宋_GB2312" w:cs="仿宋_GB2312"/>
          <w:color w:val="auto"/>
          <w:highlight w:val="none"/>
          <w:lang w:val="en-US" w:eastAsia="zh-Hans"/>
        </w:rPr>
        <w:t>本合同中约定的地址</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电话等为各方之间的联系方式</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一方相关信息发生变更的</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应及时书面通知对方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否则</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按照合同约定的方式等发出的文书等，在发出之日起即视为送达给对方</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因此造成的损失</w:t>
      </w:r>
      <w:r>
        <w:rPr>
          <w:rFonts w:hint="eastAsia" w:ascii="仿宋_GB2312" w:hAnsi="仿宋_GB2312" w:eastAsia="仿宋_GB2312" w:cs="仿宋_GB2312"/>
          <w:color w:val="auto"/>
          <w:highlight w:val="none"/>
          <w:lang w:eastAsia="zh-Hans"/>
        </w:rPr>
        <w:t>，</w:t>
      </w:r>
      <w:r>
        <w:rPr>
          <w:rFonts w:hint="eastAsia" w:ascii="仿宋_GB2312" w:hAnsi="仿宋_GB2312" w:eastAsia="仿宋_GB2312" w:cs="仿宋_GB2312"/>
          <w:color w:val="auto"/>
          <w:highlight w:val="none"/>
          <w:lang w:val="en-US" w:eastAsia="zh-Hans"/>
        </w:rPr>
        <w:t>由违约方自行承担</w:t>
      </w:r>
      <w:r>
        <w:rPr>
          <w:rFonts w:hint="eastAsia" w:ascii="仿宋_GB2312" w:hAnsi="仿宋_GB2312" w:eastAsia="仿宋_GB2312" w:cs="仿宋_GB2312"/>
          <w:color w:val="auto"/>
          <w:highlight w:val="none"/>
          <w:lang w:eastAsia="zh-Hans"/>
        </w:rPr>
        <w:t>。</w:t>
      </w:r>
    </w:p>
    <w:p w14:paraId="07933676">
      <w:pPr>
        <w:pStyle w:val="259"/>
        <w:ind w:left="6000" w:firstLine="420"/>
        <w:rPr>
          <w:rFonts w:hint="eastAsia" w:ascii="仿宋" w:hAnsi="仿宋" w:eastAsia="仿宋" w:cs="仿宋"/>
          <w:color w:val="auto"/>
          <w:sz w:val="21"/>
          <w:szCs w:val="21"/>
          <w:highlight w:val="none"/>
        </w:rPr>
      </w:pPr>
    </w:p>
    <w:p w14:paraId="5CE89D24">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发包人：  (公章)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承包人：  (公章)</w:t>
      </w:r>
    </w:p>
    <w:p w14:paraId="2295E32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法定代表人或其委托代理人：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法定代表人或其委托代理人：</w:t>
      </w:r>
    </w:p>
    <w:p w14:paraId="286D54BC">
      <w:pPr>
        <w:snapToGrid w:val="0"/>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（签字）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（签字）</w:t>
      </w:r>
    </w:p>
    <w:p w14:paraId="5A85D439">
      <w:pPr>
        <w:tabs>
          <w:tab w:val="left" w:pos="4410"/>
        </w:tabs>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组织机构代码：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组织机构代码：</w:t>
      </w:r>
    </w:p>
    <w:p w14:paraId="1363CA51">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地  址：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地  址：</w:t>
      </w:r>
    </w:p>
    <w:p w14:paraId="39549DC6">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邮政编码：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邮政编码：</w:t>
      </w:r>
    </w:p>
    <w:p w14:paraId="4BE24C3C">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法定代表人：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法定代表人：</w:t>
      </w:r>
    </w:p>
    <w:p w14:paraId="6ED75F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委托代理人：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委托代理人：</w:t>
      </w:r>
    </w:p>
    <w:p w14:paraId="46F7FEAF">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  话：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 xml:space="preserve"> 电  话：</w:t>
      </w:r>
    </w:p>
    <w:p w14:paraId="6B8EB5FE">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电子信箱：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电子信箱：</w:t>
      </w:r>
    </w:p>
    <w:p w14:paraId="3DBD8889">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开户银行：  </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开户银行：</w:t>
      </w:r>
    </w:p>
    <w:p w14:paraId="304EA7D7">
      <w:pPr>
        <w:snapToGrid w:val="0"/>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账  号：</w:t>
      </w:r>
      <w:r>
        <w:rPr>
          <w:rFonts w:hint="default" w:ascii="仿宋" w:hAnsi="仿宋" w:eastAsia="仿宋" w:cs="仿宋"/>
          <w:color w:val="auto"/>
          <w:szCs w:val="21"/>
          <w:highlight w:val="none"/>
        </w:rPr>
        <w:t xml:space="preserve">                                   </w:t>
      </w:r>
      <w:r>
        <w:rPr>
          <w:rFonts w:hint="eastAsia" w:ascii="仿宋" w:hAnsi="仿宋" w:eastAsia="仿宋" w:cs="仿宋"/>
          <w:color w:val="auto"/>
          <w:szCs w:val="21"/>
          <w:highlight w:val="none"/>
        </w:rPr>
        <w:t>账  号：</w:t>
      </w:r>
    </w:p>
    <w:p w14:paraId="5B52F21C">
      <w:pPr>
        <w:widowControl/>
        <w:spacing w:after="100" w:line="259" w:lineRule="auto"/>
        <w:rPr>
          <w:rFonts w:hint="eastAsia" w:ascii="仿宋" w:hAnsi="仿宋" w:eastAsia="仿宋" w:cs="仿宋"/>
          <w:color w:val="auto"/>
          <w:szCs w:val="21"/>
          <w:highlight w:val="none"/>
        </w:rPr>
      </w:pPr>
    </w:p>
    <w:p w14:paraId="4FD11477">
      <w:pPr>
        <w:pageBreakBefore/>
        <w:spacing w:before="260" w:after="260"/>
        <w:jc w:val="center"/>
        <w:rPr>
          <w:rFonts w:hint="eastAsia" w:ascii="仿宋" w:hAnsi="仿宋" w:eastAsia="仿宋" w:cs="仿宋"/>
          <w:b/>
          <w:bCs/>
          <w:color w:val="auto"/>
          <w:sz w:val="24"/>
          <w:szCs w:val="24"/>
          <w:highlight w:val="none"/>
        </w:rPr>
      </w:pPr>
      <w:bookmarkStart w:id="403" w:name="_Toc2044"/>
      <w:bookmarkStart w:id="404" w:name="_Toc25991"/>
      <w:bookmarkStart w:id="405" w:name="_Toc1373"/>
      <w:bookmarkStart w:id="406" w:name="_Toc1071"/>
      <w:bookmarkStart w:id="407" w:name="_Toc14566"/>
      <w:r>
        <w:rPr>
          <w:rFonts w:hint="eastAsia" w:ascii="仿宋" w:hAnsi="仿宋" w:eastAsia="仿宋" w:cs="仿宋"/>
          <w:b/>
          <w:bCs/>
          <w:color w:val="auto"/>
          <w:sz w:val="24"/>
          <w:szCs w:val="24"/>
          <w:highlight w:val="none"/>
        </w:rPr>
        <w:t>第二部分  通用条款（略)</w:t>
      </w:r>
    </w:p>
    <w:p w14:paraId="0E8BE02C">
      <w:pPr>
        <w:keepNext/>
        <w:keepLines/>
        <w:spacing w:before="260" w:after="260"/>
        <w:jc w:val="center"/>
        <w:outlineLvl w:val="2"/>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 xml:space="preserve">    通用条款按照住房城乡建设部、国家工商行政管理局制定的《建设工程施工合同（示范文本）》（GF-2017-0201）。</w:t>
      </w:r>
    </w:p>
    <w:p w14:paraId="250E6131">
      <w:pPr>
        <w:rPr>
          <w:rFonts w:hint="eastAsia" w:ascii="仿宋" w:hAnsi="仿宋" w:eastAsia="仿宋" w:cs="仿宋"/>
          <w:color w:val="auto"/>
          <w:szCs w:val="21"/>
          <w:highlight w:val="none"/>
        </w:rPr>
      </w:pPr>
    </w:p>
    <w:bookmarkEnd w:id="403"/>
    <w:bookmarkEnd w:id="404"/>
    <w:bookmarkEnd w:id="405"/>
    <w:bookmarkEnd w:id="406"/>
    <w:bookmarkEnd w:id="407"/>
    <w:p w14:paraId="138E46BC">
      <w:pPr>
        <w:keepNext/>
        <w:keepLines/>
        <w:spacing w:before="260" w:after="260"/>
        <w:jc w:val="center"/>
        <w:outlineLvl w:val="2"/>
        <w:rPr>
          <w:rFonts w:hint="eastAsia" w:ascii="仿宋" w:hAnsi="仿宋" w:eastAsia="仿宋" w:cs="仿宋"/>
          <w:b/>
          <w:bCs/>
          <w:color w:val="auto"/>
          <w:sz w:val="32"/>
          <w:szCs w:val="32"/>
          <w:highlight w:val="none"/>
        </w:rPr>
      </w:pPr>
      <w:bookmarkStart w:id="408" w:name="_Toc23872"/>
      <w:bookmarkStart w:id="409" w:name="_Toc1852"/>
      <w:r>
        <w:rPr>
          <w:rFonts w:hint="eastAsia" w:ascii="仿宋" w:hAnsi="仿宋" w:eastAsia="仿宋" w:cs="仿宋"/>
          <w:b/>
          <w:bCs/>
          <w:color w:val="auto"/>
          <w:sz w:val="32"/>
          <w:szCs w:val="32"/>
          <w:highlight w:val="none"/>
        </w:rPr>
        <w:t>第三部分 专用合同条款</w:t>
      </w:r>
      <w:bookmarkEnd w:id="408"/>
      <w:bookmarkEnd w:id="409"/>
    </w:p>
    <w:p w14:paraId="5CAC3797">
      <w:pPr>
        <w:keepNext/>
        <w:keepLines/>
        <w:adjustRightInd/>
        <w:spacing w:line="400" w:lineRule="exact"/>
        <w:outlineLvl w:val="3"/>
        <w:rPr>
          <w:rFonts w:hint="eastAsia" w:ascii="仿宋" w:hAnsi="仿宋" w:eastAsia="仿宋" w:cs="仿宋"/>
          <w:bCs/>
          <w:color w:val="auto"/>
          <w:szCs w:val="21"/>
          <w:highlight w:val="none"/>
        </w:rPr>
      </w:pPr>
      <w:bookmarkStart w:id="410" w:name="_Toc351203633"/>
      <w:r>
        <w:rPr>
          <w:rFonts w:hint="eastAsia" w:ascii="仿宋" w:hAnsi="仿宋" w:eastAsia="仿宋" w:cs="仿宋"/>
          <w:bCs/>
          <w:color w:val="auto"/>
          <w:szCs w:val="21"/>
          <w:highlight w:val="none"/>
        </w:rPr>
        <w:t>1</w:t>
      </w:r>
      <w:bookmarkStart w:id="411" w:name="_Toc292559361"/>
      <w:bookmarkStart w:id="412" w:name="_Toc297120456"/>
      <w:bookmarkStart w:id="413" w:name="_Toc296347155"/>
      <w:bookmarkStart w:id="414" w:name="_Toc296503156"/>
      <w:bookmarkStart w:id="415" w:name="_Toc296890984"/>
      <w:bookmarkStart w:id="416" w:name="_Toc296944495"/>
      <w:bookmarkStart w:id="417" w:name="_Toc297048342"/>
      <w:bookmarkStart w:id="418" w:name="_Toc296346657"/>
      <w:bookmarkStart w:id="419" w:name="_Toc296891196"/>
      <w:bookmarkStart w:id="420" w:name="_Toc292559866"/>
      <w:r>
        <w:rPr>
          <w:rFonts w:hint="eastAsia" w:ascii="仿宋" w:hAnsi="仿宋" w:eastAsia="仿宋" w:cs="仿宋"/>
          <w:bCs/>
          <w:color w:val="auto"/>
          <w:szCs w:val="21"/>
          <w:highlight w:val="none"/>
        </w:rPr>
        <w:t>. 一般约定</w:t>
      </w:r>
      <w:bookmarkEnd w:id="410"/>
    </w:p>
    <w:bookmarkEnd w:id="411"/>
    <w:bookmarkEnd w:id="412"/>
    <w:bookmarkEnd w:id="413"/>
    <w:bookmarkEnd w:id="414"/>
    <w:bookmarkEnd w:id="415"/>
    <w:bookmarkEnd w:id="416"/>
    <w:bookmarkEnd w:id="417"/>
    <w:bookmarkEnd w:id="418"/>
    <w:bookmarkEnd w:id="419"/>
    <w:bookmarkEnd w:id="420"/>
    <w:p w14:paraId="1290531E">
      <w:pPr>
        <w:adjustRightInd/>
        <w:spacing w:line="400" w:lineRule="exact"/>
        <w:ind w:firstLine="420" w:firstLineChars="200"/>
        <w:outlineLvl w:val="0"/>
        <w:rPr>
          <w:rFonts w:hint="eastAsia" w:ascii="仿宋" w:hAnsi="仿宋" w:eastAsia="仿宋" w:cs="仿宋"/>
          <w:color w:val="auto"/>
          <w:szCs w:val="21"/>
          <w:highlight w:val="none"/>
        </w:rPr>
      </w:pPr>
      <w:bookmarkStart w:id="421" w:name="_Toc32354"/>
      <w:bookmarkStart w:id="422" w:name="_Toc32240"/>
      <w:bookmarkStart w:id="423" w:name="_Toc25744"/>
      <w:bookmarkStart w:id="424" w:name="_Toc8994"/>
      <w:bookmarkStart w:id="425" w:name="_Toc8862"/>
      <w:bookmarkStart w:id="426" w:name="_Toc506"/>
      <w:r>
        <w:rPr>
          <w:rFonts w:hint="eastAsia" w:ascii="仿宋" w:hAnsi="仿宋" w:eastAsia="仿宋" w:cs="仿宋"/>
          <w:color w:val="auto"/>
          <w:szCs w:val="21"/>
          <w:highlight w:val="none"/>
        </w:rPr>
        <w:t>1.1 词语定义</w:t>
      </w:r>
      <w:bookmarkEnd w:id="421"/>
      <w:bookmarkEnd w:id="422"/>
      <w:bookmarkEnd w:id="423"/>
      <w:bookmarkEnd w:id="424"/>
      <w:bookmarkEnd w:id="425"/>
      <w:bookmarkEnd w:id="426"/>
    </w:p>
    <w:p w14:paraId="60F4B1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1.1.1合同</w:t>
      </w:r>
    </w:p>
    <w:p w14:paraId="7EAFA7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1.1.1.10其他合同文件包括：</w:t>
      </w:r>
      <w:r>
        <w:rPr>
          <w:rFonts w:hint="eastAsia" w:ascii="仿宋" w:hAnsi="仿宋" w:eastAsia="仿宋" w:cs="仿宋"/>
          <w:color w:val="auto"/>
          <w:szCs w:val="21"/>
          <w:highlight w:val="none"/>
          <w:u w:val="single"/>
        </w:rPr>
        <w:t>施工组织设计：施工组织</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"http://baike.baidu.com/view/14417.htm"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设计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是用来指导</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"http://baike.baidu.com/view/1094820.htm" \t "_blank" </w:instrText>
      </w:r>
      <w:r>
        <w:rPr>
          <w:rFonts w:hint="eastAsia" w:ascii="仿宋" w:hAnsi="仿宋" w:eastAsia="仿宋" w:cs="仿宋"/>
          <w:color w:val="auto"/>
          <w:highlight w:val="none"/>
        </w:rPr>
        <w:fldChar w:fldCharType="separate"/>
      </w:r>
      <w:r>
        <w:rPr>
          <w:rFonts w:hint="eastAsia" w:ascii="仿宋" w:hAnsi="仿宋" w:eastAsia="仿宋" w:cs="仿宋"/>
          <w:color w:val="auto"/>
          <w:szCs w:val="21"/>
          <w:highlight w:val="none"/>
          <w:u w:val="single"/>
        </w:rPr>
        <w:t>施工项目</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全过程各项活动的技术、经济和组织的综合性文件  </w:t>
      </w:r>
      <w:r>
        <w:rPr>
          <w:rFonts w:hint="eastAsia" w:ascii="仿宋" w:hAnsi="仿宋" w:eastAsia="仿宋" w:cs="仿宋"/>
          <w:color w:val="auto"/>
          <w:szCs w:val="21"/>
          <w:highlight w:val="none"/>
        </w:rPr>
        <w:t>。</w:t>
      </w:r>
    </w:p>
    <w:p w14:paraId="685BDF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 合同当事人及其他相关方</w:t>
      </w:r>
    </w:p>
    <w:p w14:paraId="1BF163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1.1.2.4监理人：</w:t>
      </w:r>
    </w:p>
    <w:p w14:paraId="3C715A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30EEF42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2EDF01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BE5D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DE897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6036C1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1.1.2.5 设计人：</w:t>
      </w:r>
    </w:p>
    <w:p w14:paraId="59BC84E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名    称：</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51249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资质类别和等级：</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06FAE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8B2F6E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47844C1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018D7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 工程和设备</w:t>
      </w:r>
    </w:p>
    <w:p w14:paraId="237018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1.1.3.7 作为施工现场组成部分的其他场所包括：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74B084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1.1.3.9 永久占地包括：</w:t>
      </w:r>
      <w:r>
        <w:rPr>
          <w:rFonts w:hint="eastAsia" w:ascii="仿宋" w:hAnsi="仿宋" w:eastAsia="仿宋" w:cs="仿宋"/>
          <w:color w:val="auto"/>
          <w:szCs w:val="21"/>
          <w:highlight w:val="none"/>
          <w:u w:val="single"/>
        </w:rPr>
        <w:t xml:space="preserve">       /      </w:t>
      </w:r>
      <w:r>
        <w:rPr>
          <w:rFonts w:hint="eastAsia" w:ascii="仿宋" w:hAnsi="仿宋" w:eastAsia="仿宋" w:cs="仿宋"/>
          <w:color w:val="auto"/>
          <w:szCs w:val="21"/>
          <w:highlight w:val="none"/>
        </w:rPr>
        <w:t>。</w:t>
      </w:r>
    </w:p>
    <w:p w14:paraId="0235A3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1.1.3.10 临时占地包括：</w:t>
      </w:r>
      <w:r>
        <w:rPr>
          <w:rFonts w:hint="eastAsia" w:ascii="仿宋" w:hAnsi="仿宋" w:eastAsia="仿宋" w:cs="仿宋"/>
          <w:color w:val="auto"/>
          <w:szCs w:val="21"/>
          <w:highlight w:val="none"/>
          <w:u w:val="single"/>
        </w:rPr>
        <w:t xml:space="preserve">  由承包人自行解决，费用承包人自行承担 </w:t>
      </w:r>
      <w:r>
        <w:rPr>
          <w:rFonts w:hint="eastAsia" w:ascii="仿宋" w:hAnsi="仿宋" w:eastAsia="仿宋" w:cs="仿宋"/>
          <w:color w:val="auto"/>
          <w:szCs w:val="21"/>
          <w:highlight w:val="none"/>
        </w:rPr>
        <w:t>。</w:t>
      </w:r>
    </w:p>
    <w:p w14:paraId="40107D8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1.3法律 </w:t>
      </w:r>
    </w:p>
    <w:p w14:paraId="533DB8F5">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适用于合同的其他规范性文件：</w:t>
      </w:r>
      <w:r>
        <w:rPr>
          <w:rFonts w:hint="eastAsia" w:ascii="仿宋" w:hAnsi="仿宋" w:eastAsia="仿宋" w:cs="仿宋"/>
          <w:color w:val="auto"/>
          <w:szCs w:val="21"/>
          <w:highlight w:val="none"/>
          <w:u w:val="single"/>
        </w:rPr>
        <w:t xml:space="preserve">适用于本合同文件的法律为《中华人民共和国民法典》《建设工程质量管理条例》及其国家和工程所在地的适用于工程的包括但不限于法律、法规、规定、通知、决定、指导意见等各种规范性文件，部分规范性文件为： </w:t>
      </w:r>
      <w:r>
        <w:rPr>
          <w:rFonts w:hint="eastAsia" w:ascii="仿宋" w:hAnsi="仿宋" w:eastAsia="仿宋" w:cs="仿宋"/>
          <w:color w:val="auto"/>
          <w:szCs w:val="21"/>
          <w:highlight w:val="none"/>
        </w:rPr>
        <w:t>。</w:t>
      </w:r>
    </w:p>
    <w:p w14:paraId="3DC42849">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（1）《关于印发《杭州市建设工程工程量清单计价实施细则》（2018年修订）的通知》（杭建市发〔2018〕578号）</w:t>
      </w:r>
    </w:p>
    <w:p w14:paraId="04C71C81">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(2)《关于进一步加强杭州市建设工程市场要素价格动态管理的指导意见》（杭建市发〔2018〕579号 ）</w:t>
      </w:r>
    </w:p>
    <w:p w14:paraId="3D2AE3EE">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（3）《关于进一步加强建筑施工领域企业安全生产工作的实施意见》的通知 （杭建工发〔2011〕130号）</w:t>
      </w:r>
    </w:p>
    <w:p w14:paraId="6E38EC63">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（4）《关于进一步加强建设工程安全质量物联网管理应用平台建设的通知》（杭建工发【2012】426号）</w:t>
      </w:r>
    </w:p>
    <w:p w14:paraId="03F0C90A">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（5）《关于进一步加强预拌砂浆使用管理的通知》（杭建工发〔2017〕496号）</w:t>
      </w:r>
    </w:p>
    <w:p w14:paraId="2031680C">
      <w:pPr>
        <w:spacing w:line="400" w:lineRule="exact"/>
        <w:ind w:firstLine="422" w:firstLineChars="200"/>
        <w:rPr>
          <w:rFonts w:hint="eastAsia" w:ascii="仿宋" w:hAnsi="仿宋" w:eastAsia="仿宋" w:cs="仿宋"/>
          <w:b/>
          <w:color w:val="auto"/>
          <w:szCs w:val="21"/>
          <w:highlight w:val="none"/>
          <w:u w:val="single"/>
        </w:rPr>
      </w:pPr>
      <w:r>
        <w:rPr>
          <w:rFonts w:hint="eastAsia" w:ascii="仿宋" w:hAnsi="仿宋" w:eastAsia="仿宋" w:cs="仿宋"/>
          <w:b/>
          <w:color w:val="auto"/>
          <w:szCs w:val="21"/>
          <w:highlight w:val="none"/>
          <w:u w:val="single"/>
        </w:rPr>
        <w:t>（6）《关于落实建筑工棚安装空调事宜的通知》（杭建工发【2011】237号）</w:t>
      </w:r>
    </w:p>
    <w:p w14:paraId="4ADC097F">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 xml:space="preserve">（7）新工艺、新技术的约定：/ </w:t>
      </w:r>
    </w:p>
    <w:p w14:paraId="34008865">
      <w:pPr>
        <w:spacing w:line="400" w:lineRule="exact"/>
        <w:ind w:firstLine="420" w:firstLineChars="200"/>
        <w:rPr>
          <w:rFonts w:hint="eastAsia" w:ascii="仿宋" w:hAnsi="仿宋" w:eastAsia="仿宋" w:cs="仿宋"/>
          <w:b/>
          <w:color w:val="auto"/>
          <w:szCs w:val="21"/>
          <w:highlight w:val="none"/>
          <w:u w:val="single"/>
        </w:rPr>
      </w:pPr>
      <w:r>
        <w:rPr>
          <w:rFonts w:hint="eastAsia" w:ascii="仿宋" w:hAnsi="仿宋" w:eastAsia="仿宋" w:cs="仿宋"/>
          <w:color w:val="auto"/>
          <w:szCs w:val="21"/>
          <w:highlight w:val="none"/>
        </w:rPr>
        <w:t>（8）其他：国家现行的法律法规及浙江省、杭州市相关的法律法规、钱塘区及建设单位的适用于工程的相关文件，包括在合同期内不时更新后的文件。</w:t>
      </w:r>
    </w:p>
    <w:p w14:paraId="30331A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 标准和规范</w:t>
      </w:r>
    </w:p>
    <w:p w14:paraId="4B5EB4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1.4.1适用于工程的标准规范包括：</w:t>
      </w:r>
      <w:r>
        <w:rPr>
          <w:rFonts w:hint="eastAsia" w:ascii="仿宋" w:hAnsi="仿宋" w:eastAsia="仿宋" w:cs="仿宋"/>
          <w:color w:val="auto"/>
          <w:szCs w:val="21"/>
          <w:highlight w:val="none"/>
          <w:u w:val="single"/>
        </w:rPr>
        <w:t>现行的国家、浙江省、杭州市及工程所在地（区）的有关标准规范、质量评定标准和竣工验收规范</w:t>
      </w:r>
      <w:r>
        <w:rPr>
          <w:rFonts w:hint="eastAsia" w:ascii="仿宋" w:hAnsi="仿宋" w:eastAsia="仿宋" w:cs="仿宋"/>
          <w:color w:val="auto"/>
          <w:szCs w:val="21"/>
          <w:highlight w:val="none"/>
        </w:rPr>
        <w:t>。</w:t>
      </w:r>
    </w:p>
    <w:p w14:paraId="3C6AC3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1.4.2 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5ABB3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发包人提供国外标准、规范的份数：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F1ACB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发包人提供国外标准、规范的名称：</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DB19FE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1.4.3发包人对工程的技术标准和功能要求的特殊要求：</w:t>
      </w:r>
    </w:p>
    <w:p w14:paraId="42CF8C6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国家或行业如有新的技术标准和功能要求，则要求遵守新的技术标准和要求  </w:t>
      </w:r>
      <w:r>
        <w:rPr>
          <w:rFonts w:hint="eastAsia" w:ascii="仿宋" w:hAnsi="仿宋" w:eastAsia="仿宋" w:cs="仿宋"/>
          <w:color w:val="auto"/>
          <w:szCs w:val="21"/>
          <w:highlight w:val="none"/>
        </w:rPr>
        <w:t>。</w:t>
      </w:r>
    </w:p>
    <w:p w14:paraId="4601DD99">
      <w:pPr>
        <w:adjustRightInd/>
        <w:spacing w:line="400" w:lineRule="exact"/>
        <w:ind w:firstLine="420" w:firstLineChars="200"/>
        <w:outlineLvl w:val="0"/>
        <w:rPr>
          <w:rFonts w:hint="eastAsia" w:ascii="仿宋" w:hAnsi="仿宋" w:eastAsia="仿宋" w:cs="仿宋"/>
          <w:color w:val="auto"/>
          <w:szCs w:val="21"/>
          <w:highlight w:val="none"/>
        </w:rPr>
      </w:pPr>
      <w:bookmarkStart w:id="427" w:name="_Toc14848"/>
      <w:bookmarkStart w:id="428" w:name="_Toc21239"/>
      <w:bookmarkStart w:id="429" w:name="_Toc6062"/>
      <w:bookmarkStart w:id="430" w:name="_Toc11242"/>
      <w:bookmarkStart w:id="431" w:name="_Toc24499"/>
      <w:bookmarkStart w:id="432" w:name="_Toc8012"/>
      <w:r>
        <w:rPr>
          <w:rFonts w:hint="eastAsia" w:ascii="仿宋" w:hAnsi="仿宋" w:eastAsia="仿宋" w:cs="仿宋"/>
          <w:color w:val="auto"/>
          <w:szCs w:val="21"/>
          <w:highlight w:val="none"/>
        </w:rPr>
        <w:t>1.5 合同文件的优先顺序</w:t>
      </w:r>
      <w:bookmarkEnd w:id="427"/>
      <w:bookmarkEnd w:id="428"/>
      <w:bookmarkEnd w:id="429"/>
      <w:bookmarkEnd w:id="430"/>
      <w:bookmarkEnd w:id="431"/>
      <w:bookmarkEnd w:id="432"/>
    </w:p>
    <w:p w14:paraId="08E45C9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合同文件组成及优先顺序（序号之前的优先于序号在后的）为：</w:t>
      </w:r>
    </w:p>
    <w:p w14:paraId="26E8C6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（1）合同协议书及补充协议；</w:t>
      </w:r>
    </w:p>
    <w:p w14:paraId="41E5B2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（2）中标通知书（或项目发承包基本情况表）；</w:t>
      </w:r>
    </w:p>
    <w:p w14:paraId="265D9074">
      <w:pPr>
        <w:adjustRightInd/>
        <w:spacing w:line="400" w:lineRule="exact"/>
        <w:ind w:firstLine="420" w:firstLineChars="200"/>
        <w:rPr>
          <w:rFonts w:hint="default"/>
          <w:color w:val="auto"/>
          <w:highlight w:val="none"/>
        </w:rPr>
      </w:pPr>
      <w:r>
        <w:rPr>
          <w:rFonts w:hint="eastAsia" w:ascii="仿宋" w:hAnsi="仿宋" w:eastAsia="仿宋" w:cs="仿宋"/>
          <w:color w:val="auto"/>
          <w:szCs w:val="21"/>
          <w:highlight w:val="none"/>
          <w:u w:val="single"/>
        </w:rPr>
        <w:t>（3）投标文件</w:t>
      </w:r>
      <w:r>
        <w:rPr>
          <w:rFonts w:hint="default" w:ascii="仿宋" w:hAnsi="仿宋" w:eastAsia="仿宋" w:cs="仿宋"/>
          <w:color w:val="auto"/>
          <w:szCs w:val="21"/>
          <w:highlight w:val="none"/>
          <w:u w:val="single"/>
        </w:rPr>
        <w:t>；</w:t>
      </w:r>
    </w:p>
    <w:p w14:paraId="3CF8EF9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（4）本合同的专用合同条款及其附件；</w:t>
      </w:r>
    </w:p>
    <w:p w14:paraId="5B31EAB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（5）本合同的通用合同条款；</w:t>
      </w:r>
    </w:p>
    <w:p w14:paraId="5F5D91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（6）技术标准和要求；</w:t>
      </w:r>
    </w:p>
    <w:p w14:paraId="5701B3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（7）施工图纸（含会审纪要、设计变更等）；</w:t>
      </w:r>
    </w:p>
    <w:p w14:paraId="5FAA9FE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（8）已标价工程量清单或预算书；</w:t>
      </w:r>
    </w:p>
    <w:p w14:paraId="48E7E1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（9）其他合同文件：</w:t>
      </w:r>
    </w:p>
    <w:p w14:paraId="7B8A593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①施工组织设计；</w:t>
      </w:r>
    </w:p>
    <w:p w14:paraId="534A8F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②其他：招标文件；</w:t>
      </w:r>
    </w:p>
    <w:p w14:paraId="75437878">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合同当事人就上述合同文件在合同订立及履行过程中所作出的补充和修改，应以最新签署的为准，且在解释时有最优先的顺序。</w:t>
      </w:r>
      <w:r>
        <w:rPr>
          <w:rFonts w:hint="eastAsia" w:ascii="仿宋" w:hAnsi="仿宋" w:eastAsia="仿宋" w:cs="仿宋"/>
          <w:color w:val="auto"/>
          <w:szCs w:val="21"/>
          <w:highlight w:val="none"/>
          <w:u w:val="single"/>
          <w:lang w:val="en-US" w:eastAsia="zh-Hans"/>
        </w:rPr>
        <w:t>但不得与招标文件中的实质性内容相背离</w:t>
      </w:r>
      <w:r>
        <w:rPr>
          <w:rFonts w:hint="default" w:ascii="仿宋" w:hAnsi="仿宋" w:eastAsia="仿宋" w:cs="仿宋"/>
          <w:color w:val="auto"/>
          <w:szCs w:val="21"/>
          <w:highlight w:val="none"/>
          <w:u w:val="single"/>
          <w:lang w:eastAsia="zh-Hans"/>
        </w:rPr>
        <w:t>。</w:t>
      </w:r>
    </w:p>
    <w:p w14:paraId="601F3108">
      <w:pPr>
        <w:adjustRightInd/>
        <w:spacing w:line="400" w:lineRule="exact"/>
        <w:ind w:firstLine="420" w:firstLineChars="200"/>
        <w:outlineLvl w:val="0"/>
        <w:rPr>
          <w:rFonts w:hint="eastAsia" w:ascii="仿宋" w:hAnsi="仿宋" w:eastAsia="仿宋" w:cs="仿宋"/>
          <w:color w:val="auto"/>
          <w:szCs w:val="21"/>
          <w:highlight w:val="none"/>
        </w:rPr>
      </w:pPr>
      <w:bookmarkStart w:id="433" w:name="_Toc15225"/>
      <w:bookmarkStart w:id="434" w:name="_Toc12400"/>
      <w:bookmarkStart w:id="435" w:name="_Toc9230"/>
      <w:bookmarkStart w:id="436" w:name="_Toc17574"/>
      <w:bookmarkStart w:id="437" w:name="_Toc2890"/>
      <w:bookmarkStart w:id="438" w:name="_Toc12132"/>
      <w:r>
        <w:rPr>
          <w:rFonts w:hint="eastAsia" w:ascii="仿宋" w:hAnsi="仿宋" w:eastAsia="仿宋" w:cs="仿宋"/>
          <w:color w:val="auto"/>
          <w:szCs w:val="21"/>
          <w:highlight w:val="none"/>
        </w:rPr>
        <w:t>1.6 图纸和承包人文件</w:t>
      </w:r>
      <w:bookmarkEnd w:id="433"/>
      <w:bookmarkEnd w:id="434"/>
      <w:bookmarkEnd w:id="435"/>
      <w:bookmarkEnd w:id="436"/>
      <w:bookmarkEnd w:id="437"/>
      <w:bookmarkEnd w:id="438"/>
      <w:r>
        <w:rPr>
          <w:rFonts w:hint="eastAsia" w:ascii="仿宋" w:hAnsi="仿宋" w:eastAsia="仿宋" w:cs="仿宋"/>
          <w:color w:val="auto"/>
          <w:szCs w:val="21"/>
          <w:highlight w:val="none"/>
        </w:rPr>
        <w:tab/>
      </w:r>
    </w:p>
    <w:p w14:paraId="2E2071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 图纸的提供</w:t>
      </w:r>
    </w:p>
    <w:p w14:paraId="06484C1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发包人向承包人提供图纸的期限：</w:t>
      </w:r>
      <w:r>
        <w:rPr>
          <w:rFonts w:hint="eastAsia" w:ascii="仿宋" w:hAnsi="仿宋" w:eastAsia="仿宋" w:cs="仿宋"/>
          <w:color w:val="auto"/>
          <w:szCs w:val="21"/>
          <w:highlight w:val="none"/>
          <w:u w:val="single"/>
        </w:rPr>
        <w:t>开工前</w:t>
      </w:r>
      <w:r>
        <w:rPr>
          <w:rFonts w:hint="eastAsia" w:ascii="仿宋" w:hAnsi="仿宋" w:eastAsia="仿宋" w:cs="仿宋"/>
          <w:color w:val="auto"/>
          <w:szCs w:val="21"/>
          <w:highlight w:val="none"/>
        </w:rPr>
        <w:t>；</w:t>
      </w:r>
    </w:p>
    <w:p w14:paraId="010F9ED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发包人向承包人提供图纸的数量：</w:t>
      </w:r>
      <w:r>
        <w:rPr>
          <w:rFonts w:hint="eastAsia" w:ascii="仿宋" w:hAnsi="仿宋" w:eastAsia="仿宋" w:cs="仿宋"/>
          <w:color w:val="auto"/>
          <w:szCs w:val="21"/>
          <w:highlight w:val="none"/>
          <w:u w:val="single"/>
        </w:rPr>
        <w:t>三套</w:t>
      </w:r>
      <w:r>
        <w:rPr>
          <w:rFonts w:hint="eastAsia" w:ascii="仿宋" w:hAnsi="仿宋" w:eastAsia="仿宋" w:cs="仿宋"/>
          <w:color w:val="auto"/>
          <w:szCs w:val="21"/>
          <w:highlight w:val="none"/>
        </w:rPr>
        <w:t>；</w:t>
      </w:r>
    </w:p>
    <w:p w14:paraId="79FF159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发包人向承包人提供图纸的内容：</w:t>
      </w:r>
      <w:r>
        <w:rPr>
          <w:rFonts w:hint="eastAsia" w:ascii="仿宋" w:hAnsi="仿宋" w:eastAsia="仿宋" w:cs="仿宋"/>
          <w:color w:val="auto"/>
          <w:szCs w:val="21"/>
          <w:highlight w:val="none"/>
          <w:u w:val="single"/>
        </w:rPr>
        <w:t>全套施工图纸、设计联系单等</w:t>
      </w:r>
      <w:r>
        <w:rPr>
          <w:rFonts w:hint="eastAsia" w:ascii="仿宋" w:hAnsi="仿宋" w:eastAsia="仿宋" w:cs="仿宋"/>
          <w:color w:val="auto"/>
          <w:szCs w:val="21"/>
          <w:highlight w:val="none"/>
        </w:rPr>
        <w:t>。承包人未经发包人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许可</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不得泄露，并不能用于本合同项目以外的工程。</w:t>
      </w:r>
    </w:p>
    <w:p w14:paraId="5A893F8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1.6.4 承包人文件</w:t>
      </w:r>
    </w:p>
    <w:p w14:paraId="75F7B1C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需要由承包人提供的文件，包括：</w:t>
      </w:r>
      <w:r>
        <w:rPr>
          <w:rFonts w:hint="eastAsia" w:ascii="仿宋" w:hAnsi="仿宋" w:eastAsia="仿宋" w:cs="仿宋"/>
          <w:color w:val="auto"/>
          <w:szCs w:val="21"/>
          <w:highlight w:val="none"/>
          <w:u w:val="single"/>
        </w:rPr>
        <w:t xml:space="preserve">与工程施工有关的一切必要文件，包括但不仅限于施工组织设计、施工进度计划及发包人要求提供的各类文件、规范 </w:t>
      </w:r>
      <w:r>
        <w:rPr>
          <w:rFonts w:hint="eastAsia" w:ascii="仿宋" w:hAnsi="仿宋" w:eastAsia="仿宋" w:cs="仿宋"/>
          <w:color w:val="auto"/>
          <w:szCs w:val="21"/>
          <w:highlight w:val="none"/>
        </w:rPr>
        <w:t>；</w:t>
      </w:r>
    </w:p>
    <w:p w14:paraId="3B6B7F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承包人提供的文件的期限为：</w:t>
      </w:r>
      <w:r>
        <w:rPr>
          <w:rFonts w:hint="eastAsia" w:ascii="仿宋" w:hAnsi="仿宋" w:eastAsia="仿宋" w:cs="仿宋"/>
          <w:color w:val="auto"/>
          <w:szCs w:val="21"/>
          <w:highlight w:val="none"/>
          <w:u w:val="single"/>
        </w:rPr>
        <w:t>合同签署后7天内</w:t>
      </w:r>
      <w:r>
        <w:rPr>
          <w:rFonts w:hint="eastAsia" w:ascii="仿宋" w:hAnsi="仿宋" w:eastAsia="仿宋" w:cs="仿宋"/>
          <w:color w:val="auto"/>
          <w:szCs w:val="21"/>
          <w:highlight w:val="none"/>
        </w:rPr>
        <w:t>；</w:t>
      </w:r>
    </w:p>
    <w:p w14:paraId="1D7E3E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承包人提供的文件的数量为：</w:t>
      </w:r>
      <w:r>
        <w:rPr>
          <w:rFonts w:hint="eastAsia" w:ascii="仿宋" w:hAnsi="仿宋" w:eastAsia="仿宋" w:cs="仿宋"/>
          <w:color w:val="auto"/>
          <w:szCs w:val="21"/>
          <w:highlight w:val="none"/>
          <w:u w:val="single"/>
        </w:rPr>
        <w:t>一式叁份</w:t>
      </w:r>
      <w:r>
        <w:rPr>
          <w:rFonts w:hint="eastAsia" w:ascii="仿宋" w:hAnsi="仿宋" w:eastAsia="仿宋" w:cs="仿宋"/>
          <w:color w:val="auto"/>
          <w:szCs w:val="21"/>
          <w:highlight w:val="none"/>
        </w:rPr>
        <w:t>；</w:t>
      </w:r>
    </w:p>
    <w:p w14:paraId="667848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承包人提供的文件的形式为：</w:t>
      </w:r>
      <w:r>
        <w:rPr>
          <w:rFonts w:hint="eastAsia" w:ascii="仿宋" w:hAnsi="仿宋" w:eastAsia="仿宋" w:cs="仿宋"/>
          <w:color w:val="auto"/>
          <w:szCs w:val="21"/>
          <w:highlight w:val="none"/>
          <w:u w:val="single"/>
        </w:rPr>
        <w:t>盖单位公章的纸制文本及电子光盘</w:t>
      </w:r>
      <w:r>
        <w:rPr>
          <w:rFonts w:hint="eastAsia" w:ascii="仿宋" w:hAnsi="仿宋" w:eastAsia="仿宋" w:cs="仿宋"/>
          <w:color w:val="auto"/>
          <w:szCs w:val="21"/>
          <w:highlight w:val="none"/>
        </w:rPr>
        <w:t>；</w:t>
      </w:r>
    </w:p>
    <w:p w14:paraId="0A4A54E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发包人审批承包人文件的期限：</w:t>
      </w:r>
      <w:r>
        <w:rPr>
          <w:rFonts w:hint="eastAsia" w:ascii="仿宋" w:hAnsi="仿宋" w:eastAsia="仿宋" w:cs="仿宋"/>
          <w:color w:val="auto"/>
          <w:szCs w:val="21"/>
          <w:highlight w:val="none"/>
          <w:u w:val="single"/>
        </w:rPr>
        <w:t>收到承包人文件后14天内</w:t>
      </w:r>
      <w:r>
        <w:rPr>
          <w:rFonts w:hint="eastAsia" w:ascii="仿宋" w:hAnsi="仿宋" w:eastAsia="仿宋" w:cs="仿宋"/>
          <w:color w:val="auto"/>
          <w:szCs w:val="21"/>
          <w:highlight w:val="none"/>
        </w:rPr>
        <w:t>。</w:t>
      </w:r>
    </w:p>
    <w:p w14:paraId="61973C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1.6.5 现场图纸准备</w:t>
      </w:r>
    </w:p>
    <w:p w14:paraId="7BA282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关于现场图纸准备的约定：</w:t>
      </w:r>
      <w:r>
        <w:rPr>
          <w:rFonts w:hint="eastAsia" w:ascii="仿宋" w:hAnsi="仿宋" w:eastAsia="仿宋" w:cs="仿宋"/>
          <w:color w:val="auto"/>
          <w:szCs w:val="21"/>
          <w:highlight w:val="none"/>
          <w:u w:val="single"/>
        </w:rPr>
        <w:t>承包人应在施工现场另外保存一套完整的图纸和承包人文件，供发包人、监理人及有关人员进行工程检查时使用</w:t>
      </w:r>
      <w:r>
        <w:rPr>
          <w:rFonts w:hint="eastAsia" w:ascii="仿宋" w:hAnsi="仿宋" w:eastAsia="仿宋" w:cs="仿宋"/>
          <w:color w:val="auto"/>
          <w:szCs w:val="21"/>
          <w:highlight w:val="none"/>
        </w:rPr>
        <w:t>。</w:t>
      </w:r>
    </w:p>
    <w:p w14:paraId="2894E562">
      <w:pPr>
        <w:adjustRightInd/>
        <w:spacing w:line="400" w:lineRule="exact"/>
        <w:ind w:firstLine="420" w:firstLineChars="200"/>
        <w:outlineLvl w:val="0"/>
        <w:rPr>
          <w:rFonts w:hint="eastAsia" w:ascii="仿宋" w:hAnsi="仿宋" w:eastAsia="仿宋" w:cs="仿宋"/>
          <w:color w:val="auto"/>
          <w:szCs w:val="21"/>
          <w:highlight w:val="none"/>
        </w:rPr>
      </w:pPr>
      <w:bookmarkStart w:id="439" w:name="_Toc11801"/>
      <w:bookmarkStart w:id="440" w:name="_Toc29844"/>
      <w:bookmarkStart w:id="441" w:name="_Toc15589"/>
      <w:bookmarkStart w:id="442" w:name="_Toc27250"/>
      <w:bookmarkStart w:id="443" w:name="_Toc18983"/>
      <w:bookmarkStart w:id="444" w:name="_Toc23445"/>
      <w:r>
        <w:rPr>
          <w:rFonts w:hint="eastAsia" w:ascii="仿宋" w:hAnsi="仿宋" w:eastAsia="仿宋" w:cs="仿宋"/>
          <w:color w:val="auto"/>
          <w:szCs w:val="21"/>
          <w:highlight w:val="none"/>
        </w:rPr>
        <w:t>1.7 联络</w:t>
      </w:r>
      <w:bookmarkEnd w:id="439"/>
      <w:bookmarkEnd w:id="440"/>
      <w:bookmarkEnd w:id="441"/>
      <w:bookmarkEnd w:id="442"/>
      <w:bookmarkEnd w:id="443"/>
      <w:bookmarkEnd w:id="444"/>
    </w:p>
    <w:p w14:paraId="4AE328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1.7.1发包人和承包人应当在</w:t>
      </w:r>
      <w:r>
        <w:rPr>
          <w:rFonts w:hint="eastAsia" w:ascii="仿宋" w:hAnsi="仿宋" w:eastAsia="仿宋" w:cs="仿宋"/>
          <w:color w:val="auto"/>
          <w:szCs w:val="21"/>
          <w:highlight w:val="none"/>
          <w:u w:val="single"/>
        </w:rPr>
        <w:t xml:space="preserve"> 7  </w:t>
      </w:r>
      <w:r>
        <w:rPr>
          <w:rFonts w:hint="eastAsia" w:ascii="仿宋" w:hAnsi="仿宋" w:eastAsia="仿宋" w:cs="仿宋"/>
          <w:color w:val="auto"/>
          <w:szCs w:val="21"/>
          <w:highlight w:val="none"/>
        </w:rPr>
        <w:t>天内将与合同有关的通知、批准、证明、证书、指示、指令、要求、请求、同意、意见、确定和决定等书面函件送达对方当事人。</w:t>
      </w:r>
    </w:p>
    <w:p w14:paraId="1F0145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1.7.2 发包人接收文件的地点：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2A770D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发包人指定的接收人为：</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01D1A18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承包人接收文件的地点：</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1A8037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承包人指定的接收人为：</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5231EF7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监理人接收文件的地点：</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5F8943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监理人指定的接收人为：</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F80A53E">
      <w:pPr>
        <w:adjustRightInd/>
        <w:spacing w:line="400" w:lineRule="exact"/>
        <w:ind w:firstLine="420" w:firstLineChars="200"/>
        <w:outlineLvl w:val="0"/>
        <w:rPr>
          <w:rFonts w:hint="eastAsia" w:ascii="仿宋" w:hAnsi="仿宋" w:eastAsia="仿宋" w:cs="仿宋"/>
          <w:color w:val="auto"/>
          <w:szCs w:val="21"/>
          <w:highlight w:val="none"/>
        </w:rPr>
      </w:pPr>
      <w:bookmarkStart w:id="445" w:name="_Toc28537"/>
      <w:bookmarkStart w:id="446" w:name="_Toc27894"/>
      <w:bookmarkStart w:id="447" w:name="_Toc9812"/>
      <w:bookmarkStart w:id="448" w:name="_Toc22177"/>
      <w:bookmarkStart w:id="449" w:name="_Toc21968"/>
      <w:r>
        <w:rPr>
          <w:rFonts w:hint="eastAsia" w:ascii="仿宋" w:hAnsi="仿宋" w:eastAsia="仿宋" w:cs="仿宋"/>
          <w:color w:val="auto"/>
          <w:szCs w:val="21"/>
          <w:highlight w:val="none"/>
        </w:rPr>
        <w:t>1.10 交通运输</w:t>
      </w:r>
      <w:bookmarkEnd w:id="445"/>
      <w:bookmarkEnd w:id="446"/>
      <w:bookmarkEnd w:id="447"/>
      <w:bookmarkEnd w:id="448"/>
      <w:bookmarkEnd w:id="449"/>
    </w:p>
    <w:p w14:paraId="053DDEA3">
      <w:pPr>
        <w:adjustRightInd/>
        <w:spacing w:line="400" w:lineRule="exact"/>
        <w:ind w:firstLine="420" w:firstLineChars="200"/>
        <w:outlineLvl w:val="0"/>
        <w:rPr>
          <w:rFonts w:hint="eastAsia" w:ascii="仿宋" w:hAnsi="仿宋" w:eastAsia="仿宋" w:cs="仿宋"/>
          <w:color w:val="auto"/>
          <w:szCs w:val="21"/>
          <w:highlight w:val="none"/>
        </w:rPr>
      </w:pPr>
      <w:bookmarkStart w:id="450" w:name="_Toc19724"/>
      <w:bookmarkStart w:id="451" w:name="_Toc14115"/>
      <w:bookmarkStart w:id="452" w:name="_Toc12880"/>
      <w:bookmarkStart w:id="453" w:name="_Toc26516"/>
      <w:bookmarkStart w:id="454" w:name="_Toc1357"/>
      <w:bookmarkStart w:id="455" w:name="_Toc11125"/>
      <w:r>
        <w:rPr>
          <w:rFonts w:hint="eastAsia" w:ascii="仿宋" w:hAnsi="仿宋" w:eastAsia="仿宋" w:cs="仿宋"/>
          <w:color w:val="auto"/>
          <w:szCs w:val="21"/>
          <w:highlight w:val="none"/>
        </w:rPr>
        <w:t>1</w:t>
      </w:r>
      <w:bookmarkStart w:id="456" w:name="_Toc300934943"/>
      <w:bookmarkStart w:id="457" w:name="_Toc318581155"/>
      <w:bookmarkStart w:id="458" w:name="_Toc303539100"/>
      <w:bookmarkStart w:id="459" w:name="_Toc312677986"/>
      <w:bookmarkStart w:id="460" w:name="_Toc304295521"/>
      <w:r>
        <w:rPr>
          <w:rFonts w:hint="eastAsia" w:ascii="仿宋" w:hAnsi="仿宋" w:eastAsia="仿宋" w:cs="仿宋"/>
          <w:color w:val="auto"/>
          <w:szCs w:val="21"/>
          <w:highlight w:val="none"/>
        </w:rPr>
        <w:t>.10.1 出入现场的权利</w:t>
      </w:r>
      <w:bookmarkEnd w:id="450"/>
      <w:bookmarkEnd w:id="451"/>
      <w:bookmarkEnd w:id="452"/>
      <w:bookmarkEnd w:id="453"/>
      <w:bookmarkEnd w:id="454"/>
      <w:bookmarkEnd w:id="455"/>
    </w:p>
    <w:p w14:paraId="4FD259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关于出入现场的权利的约定：</w:t>
      </w:r>
      <w:r>
        <w:rPr>
          <w:rFonts w:hint="eastAsia" w:ascii="仿宋" w:hAnsi="仿宋" w:eastAsia="仿宋" w:cs="仿宋"/>
          <w:color w:val="auto"/>
          <w:szCs w:val="21"/>
          <w:highlight w:val="none"/>
          <w:u w:val="single"/>
        </w:rPr>
        <w:t>施工便道及进场通道、公共道路道口开设、施工场地平整等由施工单位负责，费用由承包方承担。场内道路设置及场外施工便道由承包商自行考虑，费用由承包方承担。但承包人应遵守当地交通部门限制通行的有关规定。发包人及发包人认可的单位及人员具有随时出入施工现场的权利</w:t>
      </w:r>
      <w:r>
        <w:rPr>
          <w:rFonts w:hint="eastAsia" w:ascii="仿宋" w:hAnsi="仿宋" w:eastAsia="仿宋" w:cs="仿宋"/>
          <w:color w:val="auto"/>
          <w:szCs w:val="21"/>
          <w:highlight w:val="none"/>
        </w:rPr>
        <w:t>。</w:t>
      </w:r>
    </w:p>
    <w:bookmarkEnd w:id="456"/>
    <w:bookmarkEnd w:id="457"/>
    <w:bookmarkEnd w:id="458"/>
    <w:bookmarkEnd w:id="459"/>
    <w:bookmarkEnd w:id="460"/>
    <w:p w14:paraId="08F579C1">
      <w:pPr>
        <w:adjustRightInd/>
        <w:spacing w:line="400" w:lineRule="exact"/>
        <w:ind w:firstLine="420" w:firstLineChars="200"/>
        <w:outlineLvl w:val="0"/>
        <w:rPr>
          <w:rFonts w:hint="eastAsia" w:ascii="仿宋" w:hAnsi="仿宋" w:eastAsia="仿宋" w:cs="仿宋"/>
          <w:color w:val="auto"/>
          <w:szCs w:val="21"/>
          <w:highlight w:val="none"/>
        </w:rPr>
      </w:pPr>
      <w:bookmarkStart w:id="461" w:name="_Toc10120"/>
      <w:bookmarkStart w:id="462" w:name="_Toc19291"/>
      <w:bookmarkStart w:id="463" w:name="_Toc32641"/>
      <w:bookmarkStart w:id="464" w:name="_Toc3509"/>
      <w:bookmarkStart w:id="465" w:name="_Toc12053"/>
      <w:bookmarkStart w:id="466" w:name="_Toc5563"/>
      <w:r>
        <w:rPr>
          <w:rFonts w:hint="eastAsia" w:ascii="仿宋" w:hAnsi="仿宋" w:eastAsia="仿宋" w:cs="仿宋"/>
          <w:color w:val="auto"/>
          <w:szCs w:val="21"/>
          <w:highlight w:val="none"/>
        </w:rPr>
        <w:t>1</w:t>
      </w:r>
      <w:bookmarkStart w:id="467" w:name="_Toc300934944"/>
      <w:bookmarkStart w:id="468" w:name="_Toc304295522"/>
      <w:bookmarkStart w:id="469" w:name="_Toc318581156"/>
      <w:bookmarkStart w:id="470" w:name="_Toc303539101"/>
      <w:bookmarkStart w:id="471" w:name="_Toc312677987"/>
      <w:r>
        <w:rPr>
          <w:rFonts w:hint="eastAsia" w:ascii="仿宋" w:hAnsi="仿宋" w:eastAsia="仿宋" w:cs="仿宋"/>
          <w:color w:val="auto"/>
          <w:szCs w:val="21"/>
          <w:highlight w:val="none"/>
        </w:rPr>
        <w:t>.10.3 场内交通</w:t>
      </w:r>
      <w:bookmarkEnd w:id="461"/>
      <w:bookmarkEnd w:id="462"/>
      <w:bookmarkEnd w:id="463"/>
      <w:bookmarkEnd w:id="464"/>
      <w:bookmarkEnd w:id="465"/>
      <w:bookmarkEnd w:id="466"/>
    </w:p>
    <w:p w14:paraId="53BE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关于场外交通和场内交通的边界的约定：</w:t>
      </w:r>
      <w:r>
        <w:rPr>
          <w:rFonts w:hint="eastAsia" w:ascii="仿宋" w:hAnsi="仿宋" w:eastAsia="仿宋" w:cs="仿宋"/>
          <w:color w:val="auto"/>
          <w:szCs w:val="21"/>
          <w:highlight w:val="none"/>
          <w:u w:val="single"/>
        </w:rPr>
        <w:t>以本工程覆盖范围和区域为准</w:t>
      </w:r>
      <w:r>
        <w:rPr>
          <w:rFonts w:hint="eastAsia" w:ascii="仿宋" w:hAnsi="仿宋" w:eastAsia="仿宋" w:cs="仿宋"/>
          <w:color w:val="auto"/>
          <w:szCs w:val="21"/>
          <w:highlight w:val="none"/>
        </w:rPr>
        <w:t>。</w:t>
      </w:r>
    </w:p>
    <w:p w14:paraId="643AD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关于发包人向承包人免费提供满足工程施工需要的场内道路和交通设施的约定：</w:t>
      </w:r>
      <w:r>
        <w:rPr>
          <w:rFonts w:hint="eastAsia" w:ascii="仿宋" w:hAnsi="仿宋" w:eastAsia="仿宋" w:cs="仿宋"/>
          <w:color w:val="auto"/>
          <w:szCs w:val="21"/>
          <w:highlight w:val="none"/>
          <w:u w:val="single"/>
        </w:rPr>
        <w:t>承包人在投标前已自行踏勘确定并且无异议，严格组织交通，自行跟交通部门沟通协调，并承担相应费用</w:t>
      </w:r>
      <w:r>
        <w:rPr>
          <w:rFonts w:hint="eastAsia" w:ascii="仿宋" w:hAnsi="仿宋" w:eastAsia="仿宋" w:cs="仿宋"/>
          <w:color w:val="auto"/>
          <w:szCs w:val="21"/>
          <w:highlight w:val="none"/>
        </w:rPr>
        <w:t>。</w:t>
      </w:r>
      <w:bookmarkEnd w:id="467"/>
      <w:bookmarkEnd w:id="468"/>
      <w:bookmarkEnd w:id="469"/>
      <w:bookmarkEnd w:id="470"/>
      <w:bookmarkEnd w:id="471"/>
      <w:bookmarkStart w:id="472" w:name="_Toc318581157"/>
    </w:p>
    <w:p w14:paraId="50F8A9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1.10.4超大件和超重件的运输</w:t>
      </w:r>
    </w:p>
    <w:p w14:paraId="2FE2600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运输超大件或超重件所需的道路和桥梁临时加固改造费用和其他有关费用由</w:t>
      </w:r>
      <w:r>
        <w:rPr>
          <w:rFonts w:hint="eastAsia" w:ascii="仿宋" w:hAnsi="仿宋" w:eastAsia="仿宋" w:cs="仿宋"/>
          <w:color w:val="auto"/>
          <w:szCs w:val="21"/>
          <w:highlight w:val="none"/>
          <w:u w:val="single"/>
        </w:rPr>
        <w:t xml:space="preserve">  承包方  </w:t>
      </w:r>
      <w:r>
        <w:rPr>
          <w:rFonts w:hint="eastAsia" w:ascii="仿宋" w:hAnsi="仿宋" w:eastAsia="仿宋" w:cs="仿宋"/>
          <w:color w:val="auto"/>
          <w:szCs w:val="21"/>
          <w:highlight w:val="none"/>
        </w:rPr>
        <w:t>承担。</w:t>
      </w:r>
    </w:p>
    <w:bookmarkEnd w:id="472"/>
    <w:p w14:paraId="1FD05F49">
      <w:pPr>
        <w:adjustRightInd/>
        <w:spacing w:line="400" w:lineRule="exact"/>
        <w:ind w:firstLine="420" w:firstLineChars="200"/>
        <w:outlineLvl w:val="0"/>
        <w:rPr>
          <w:rFonts w:hint="eastAsia" w:ascii="仿宋" w:hAnsi="仿宋" w:eastAsia="仿宋" w:cs="仿宋"/>
          <w:color w:val="auto"/>
          <w:szCs w:val="21"/>
          <w:highlight w:val="none"/>
        </w:rPr>
      </w:pPr>
      <w:bookmarkStart w:id="473" w:name="_Toc10508"/>
      <w:bookmarkStart w:id="474" w:name="_Toc30240"/>
      <w:bookmarkStart w:id="475" w:name="_Toc13086"/>
      <w:bookmarkStart w:id="476" w:name="_Toc6135"/>
      <w:bookmarkStart w:id="477" w:name="_Toc20663"/>
      <w:bookmarkStart w:id="478" w:name="_Toc12609"/>
      <w:r>
        <w:rPr>
          <w:rFonts w:hint="eastAsia" w:ascii="仿宋" w:hAnsi="仿宋" w:eastAsia="仿宋" w:cs="仿宋"/>
          <w:color w:val="auto"/>
          <w:szCs w:val="21"/>
          <w:highlight w:val="none"/>
        </w:rPr>
        <w:t>1.11 知识产权</w:t>
      </w:r>
      <w:bookmarkEnd w:id="473"/>
      <w:bookmarkEnd w:id="474"/>
      <w:bookmarkEnd w:id="475"/>
      <w:bookmarkEnd w:id="476"/>
      <w:bookmarkEnd w:id="477"/>
      <w:bookmarkEnd w:id="478"/>
    </w:p>
    <w:p w14:paraId="3FBDF0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仿宋" w:hAnsi="仿宋" w:eastAsia="仿宋" w:cs="仿宋"/>
          <w:color w:val="auto"/>
          <w:szCs w:val="21"/>
          <w:highlight w:val="none"/>
          <w:u w:val="single"/>
        </w:rPr>
        <w:t>归发包人</w:t>
      </w:r>
      <w:r>
        <w:rPr>
          <w:rFonts w:hint="eastAsia" w:ascii="仿宋" w:hAnsi="仿宋" w:eastAsia="仿宋" w:cs="仿宋"/>
          <w:color w:val="auto"/>
          <w:szCs w:val="21"/>
          <w:highlight w:val="none"/>
        </w:rPr>
        <w:t>。</w:t>
      </w:r>
    </w:p>
    <w:p w14:paraId="0E76805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关于发包人提供的上述文件的使用限制的要求</w:t>
      </w:r>
      <w:r>
        <w:rPr>
          <w:rFonts w:hint="eastAsia" w:ascii="仿宋" w:hAnsi="仿宋" w:eastAsia="仿宋" w:cs="仿宋"/>
          <w:color w:val="auto"/>
          <w:szCs w:val="21"/>
          <w:highlight w:val="none"/>
          <w:u w:val="single"/>
          <w:lang w:eastAsia="zh-Hans"/>
        </w:rPr>
        <w:t>： 未经发包人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lang w:eastAsia="zh-Hans"/>
        </w:rPr>
        <w:t>同意，不得用于</w:t>
      </w:r>
      <w:r>
        <w:rPr>
          <w:rFonts w:hint="eastAsia" w:ascii="仿宋" w:hAnsi="仿宋" w:eastAsia="仿宋" w:cs="仿宋"/>
          <w:color w:val="auto"/>
          <w:szCs w:val="21"/>
          <w:highlight w:val="none"/>
          <w:u w:val="single"/>
          <w:lang w:val="en-US" w:eastAsia="zh-Hans"/>
        </w:rPr>
        <w:t>除本工程以外的任何其他工程或其他用途，且本限制不因本合同的解除、终止、无效等原因而无效，承包人应遵守本限制直至发包人书面通知承包人解除本限制</w:t>
      </w:r>
      <w:r>
        <w:rPr>
          <w:rFonts w:hint="eastAsia" w:ascii="仿宋" w:hAnsi="仿宋" w:eastAsia="仿宋" w:cs="仿宋"/>
          <w:color w:val="auto"/>
          <w:szCs w:val="21"/>
          <w:highlight w:val="none"/>
          <w:u w:val="single"/>
          <w:lang w:eastAsia="zh-Hans"/>
        </w:rPr>
        <w:t>。</w:t>
      </w:r>
    </w:p>
    <w:p w14:paraId="6636E2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1.11.2 关于承包人为实施工程所编制文件的著作权的归属：</w:t>
      </w:r>
      <w:r>
        <w:rPr>
          <w:rFonts w:hint="eastAsia" w:ascii="仿宋" w:hAnsi="仿宋" w:eastAsia="仿宋" w:cs="仿宋"/>
          <w:color w:val="auto"/>
          <w:szCs w:val="21"/>
          <w:highlight w:val="none"/>
          <w:u w:val="single"/>
        </w:rPr>
        <w:t xml:space="preserve"> 归发包人</w:t>
      </w:r>
      <w:r>
        <w:rPr>
          <w:rFonts w:hint="eastAsia" w:ascii="仿宋" w:hAnsi="仿宋" w:eastAsia="仿宋" w:cs="仿宋"/>
          <w:color w:val="auto"/>
          <w:szCs w:val="21"/>
          <w:highlight w:val="none"/>
        </w:rPr>
        <w:t>。</w:t>
      </w:r>
    </w:p>
    <w:p w14:paraId="446FF2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关于承包人提供的上述文件的使用限制的要求：</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仅</w:t>
      </w:r>
      <w:r>
        <w:rPr>
          <w:rFonts w:hint="eastAsia" w:ascii="仿宋" w:hAnsi="仿宋" w:eastAsia="仿宋" w:cs="仿宋"/>
          <w:color w:val="auto"/>
          <w:szCs w:val="21"/>
          <w:highlight w:val="none"/>
          <w:u w:val="single"/>
        </w:rPr>
        <w:t xml:space="preserve">用于本工程 </w:t>
      </w:r>
      <w:r>
        <w:rPr>
          <w:rFonts w:hint="eastAsia" w:ascii="仿宋" w:hAnsi="仿宋" w:eastAsia="仿宋" w:cs="仿宋"/>
          <w:color w:val="auto"/>
          <w:szCs w:val="21"/>
          <w:highlight w:val="none"/>
        </w:rPr>
        <w:t>。</w:t>
      </w:r>
    </w:p>
    <w:p w14:paraId="5A055DBF">
      <w:pPr>
        <w:adjustRightInd/>
        <w:spacing w:line="400" w:lineRule="exact"/>
        <w:ind w:firstLine="420" w:firstLineChars="200"/>
        <w:outlineLvl w:val="0"/>
        <w:rPr>
          <w:rFonts w:hint="eastAsia" w:ascii="仿宋" w:hAnsi="仿宋" w:eastAsia="仿宋" w:cs="仿宋"/>
          <w:color w:val="auto"/>
          <w:szCs w:val="21"/>
          <w:highlight w:val="none"/>
          <w:u w:val="single"/>
        </w:rPr>
      </w:pPr>
      <w:bookmarkStart w:id="479" w:name="_Toc27901"/>
      <w:bookmarkStart w:id="480" w:name="_Toc20939"/>
      <w:bookmarkStart w:id="481" w:name="_Toc19984"/>
      <w:bookmarkStart w:id="482" w:name="_Toc14008"/>
      <w:bookmarkStart w:id="483" w:name="_Toc3928"/>
      <w:bookmarkStart w:id="484" w:name="_Toc2022"/>
      <w:r>
        <w:rPr>
          <w:rFonts w:hint="eastAsia" w:ascii="仿宋" w:hAnsi="仿宋" w:eastAsia="仿宋" w:cs="仿宋"/>
          <w:color w:val="auto"/>
          <w:szCs w:val="21"/>
          <w:highlight w:val="none"/>
        </w:rPr>
        <w:t>1.11.4 承包人在施工过程中所采用的专利、专有技术、技术秘密的使用费的承担方式：</w:t>
      </w:r>
      <w:r>
        <w:rPr>
          <w:rFonts w:hint="eastAsia" w:ascii="仿宋" w:hAnsi="仿宋" w:eastAsia="仿宋" w:cs="仿宋"/>
          <w:color w:val="auto"/>
          <w:szCs w:val="21"/>
          <w:highlight w:val="none"/>
          <w:u w:val="single"/>
        </w:rPr>
        <w:t xml:space="preserve">（除发包人指明外）承包人在施工过程中所采用的专利、专有技术、技术秘密的使用费包含在合同价款内，同时承包人需保证不会侵犯任何其他第三人的权利 </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lang w:val="en-US" w:eastAsia="zh-Hans"/>
        </w:rPr>
        <w:t>否则</w:t>
      </w:r>
      <w:r>
        <w:rPr>
          <w:rFonts w:hint="eastAsia" w:ascii="仿宋" w:hAnsi="仿宋" w:eastAsia="仿宋" w:cs="仿宋"/>
          <w:color w:val="auto"/>
          <w:szCs w:val="21"/>
          <w:highlight w:val="none"/>
          <w:u w:val="single"/>
          <w:lang w:eastAsia="zh-Hans"/>
        </w:rPr>
        <w:t>，</w:t>
      </w:r>
      <w:r>
        <w:rPr>
          <w:rFonts w:hint="eastAsia" w:ascii="仿宋" w:hAnsi="仿宋" w:eastAsia="仿宋" w:cs="仿宋"/>
          <w:bCs w:val="0"/>
          <w:color w:val="auto"/>
          <w:sz w:val="21"/>
          <w:szCs w:val="21"/>
          <w:highlight w:val="none"/>
          <w:u w:val="single"/>
          <w:lang w:val="en-US" w:eastAsia="zh-CN"/>
        </w:rPr>
        <w:t>承包人</w:t>
      </w:r>
      <w:r>
        <w:rPr>
          <w:rFonts w:hint="eastAsia" w:ascii="仿宋" w:hAnsi="仿宋" w:eastAsia="仿宋" w:cs="仿宋"/>
          <w:bCs w:val="0"/>
          <w:color w:val="auto"/>
          <w:sz w:val="21"/>
          <w:szCs w:val="21"/>
          <w:highlight w:val="none"/>
          <w:u w:val="single"/>
        </w:rPr>
        <w:t>应负责消除</w:t>
      </w:r>
      <w:r>
        <w:rPr>
          <w:rFonts w:hint="eastAsia" w:ascii="仿宋" w:hAnsi="仿宋" w:eastAsia="仿宋" w:cs="仿宋"/>
          <w:bCs w:val="0"/>
          <w:color w:val="auto"/>
          <w:sz w:val="21"/>
          <w:szCs w:val="21"/>
          <w:highlight w:val="none"/>
          <w:u w:val="single"/>
          <w:lang w:val="en-US" w:eastAsia="zh-CN"/>
        </w:rPr>
        <w:t>影响及所</w:t>
      </w:r>
      <w:r>
        <w:rPr>
          <w:rFonts w:hint="eastAsia" w:ascii="仿宋" w:hAnsi="仿宋" w:eastAsia="仿宋" w:cs="仿宋"/>
          <w:bCs w:val="0"/>
          <w:color w:val="auto"/>
          <w:sz w:val="21"/>
          <w:szCs w:val="21"/>
          <w:highlight w:val="none"/>
          <w:u w:val="single"/>
          <w:lang w:val="en-US" w:eastAsia="zh-Hans"/>
        </w:rPr>
        <w:t>采用</w:t>
      </w:r>
      <w:r>
        <w:rPr>
          <w:rFonts w:hint="eastAsia" w:ascii="仿宋" w:hAnsi="仿宋" w:eastAsia="仿宋" w:cs="仿宋"/>
          <w:bCs w:val="0"/>
          <w:color w:val="auto"/>
          <w:sz w:val="21"/>
          <w:szCs w:val="21"/>
          <w:highlight w:val="none"/>
          <w:u w:val="single"/>
          <w:lang w:val="en-US" w:eastAsia="zh-CN"/>
        </w:rPr>
        <w:t>的</w:t>
      </w:r>
      <w:r>
        <w:rPr>
          <w:rFonts w:hint="eastAsia" w:ascii="仿宋" w:hAnsi="仿宋" w:eastAsia="仿宋" w:cs="仿宋"/>
          <w:color w:val="auto"/>
          <w:szCs w:val="21"/>
          <w:highlight w:val="none"/>
          <w:u w:val="single"/>
        </w:rPr>
        <w:t>专利、专有技术、技术秘密</w:t>
      </w:r>
      <w:r>
        <w:rPr>
          <w:rFonts w:hint="eastAsia" w:ascii="仿宋" w:hAnsi="仿宋" w:eastAsia="仿宋" w:cs="仿宋"/>
          <w:bCs w:val="0"/>
          <w:color w:val="auto"/>
          <w:sz w:val="21"/>
          <w:szCs w:val="21"/>
          <w:highlight w:val="none"/>
          <w:u w:val="single"/>
          <w:lang w:val="en-US" w:eastAsia="zh-CN"/>
        </w:rPr>
        <w:t>或其任何一部分上</w:t>
      </w:r>
      <w:r>
        <w:rPr>
          <w:rFonts w:hint="eastAsia" w:ascii="仿宋" w:hAnsi="仿宋" w:eastAsia="仿宋" w:cs="仿宋"/>
          <w:bCs w:val="0"/>
          <w:color w:val="auto"/>
          <w:spacing w:val="0"/>
          <w:sz w:val="21"/>
          <w:szCs w:val="21"/>
          <w:highlight w:val="none"/>
          <w:u w:val="single"/>
        </w:rPr>
        <w:t>所存在的全部法律障碍，</w:t>
      </w:r>
      <w:r>
        <w:rPr>
          <w:rFonts w:hint="eastAsia" w:ascii="仿宋" w:hAnsi="仿宋" w:eastAsia="仿宋" w:cs="仿宋"/>
          <w:bCs w:val="0"/>
          <w:color w:val="auto"/>
          <w:spacing w:val="0"/>
          <w:sz w:val="21"/>
          <w:szCs w:val="21"/>
          <w:highlight w:val="none"/>
          <w:u w:val="single"/>
          <w:lang w:val="en-US" w:eastAsia="zh-CN"/>
        </w:rPr>
        <w:t>并对由此引起的纠纷和罚款等负责</w:t>
      </w:r>
      <w:r>
        <w:rPr>
          <w:rFonts w:hint="default" w:ascii="仿宋" w:hAnsi="仿宋" w:eastAsia="仿宋" w:cs="仿宋"/>
          <w:bCs w:val="0"/>
          <w:color w:val="auto"/>
          <w:spacing w:val="0"/>
          <w:sz w:val="21"/>
          <w:szCs w:val="21"/>
          <w:highlight w:val="none"/>
          <w:u w:val="single"/>
          <w:lang w:eastAsia="zh-CN"/>
        </w:rPr>
        <w:t>，</w:t>
      </w:r>
      <w:r>
        <w:rPr>
          <w:rFonts w:hint="eastAsia" w:ascii="仿宋" w:hAnsi="仿宋" w:eastAsia="仿宋" w:cs="仿宋"/>
          <w:bCs w:val="0"/>
          <w:color w:val="auto"/>
          <w:spacing w:val="0"/>
          <w:sz w:val="21"/>
          <w:szCs w:val="21"/>
          <w:highlight w:val="none"/>
          <w:u w:val="single"/>
          <w:lang w:val="en-US" w:eastAsia="zh-Hans"/>
        </w:rPr>
        <w:t>同时</w:t>
      </w:r>
      <w:r>
        <w:rPr>
          <w:rFonts w:hint="eastAsia" w:ascii="仿宋" w:hAnsi="仿宋" w:eastAsia="仿宋" w:cs="仿宋"/>
          <w:color w:val="auto"/>
          <w:szCs w:val="21"/>
          <w:highlight w:val="none"/>
          <w:u w:val="single"/>
          <w:lang w:val="en-US" w:eastAsia="zh-Hans"/>
        </w:rPr>
        <w:t>需承担因此给发包人造成的全部损失</w:t>
      </w:r>
      <w:r>
        <w:rPr>
          <w:rFonts w:hint="eastAsia" w:ascii="仿宋" w:hAnsi="仿宋" w:eastAsia="仿宋" w:cs="仿宋"/>
          <w:color w:val="auto"/>
          <w:szCs w:val="21"/>
          <w:highlight w:val="none"/>
          <w:u w:val="single"/>
        </w:rPr>
        <w:t xml:space="preserve"> 。</w:t>
      </w:r>
      <w:bookmarkEnd w:id="479"/>
      <w:bookmarkEnd w:id="480"/>
      <w:bookmarkEnd w:id="481"/>
      <w:bookmarkEnd w:id="482"/>
      <w:bookmarkEnd w:id="483"/>
      <w:bookmarkEnd w:id="484"/>
    </w:p>
    <w:p w14:paraId="1D0F0FE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1.13工程量清单错误的修正</w:t>
      </w:r>
    </w:p>
    <w:p w14:paraId="7F0DAF9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出现工程量清单错误时，是否调整合同价格：</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9D1F0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允许调整合同价格的工程量偏差范围：</w:t>
      </w:r>
      <w:r>
        <w:rPr>
          <w:rFonts w:hint="eastAsia" w:ascii="仿宋" w:hAnsi="仿宋" w:eastAsia="仿宋" w:cs="仿宋"/>
          <w:color w:val="auto"/>
          <w:szCs w:val="21"/>
          <w:highlight w:val="none"/>
          <w:u w:val="single"/>
        </w:rPr>
        <w:t xml:space="preserve">（1） 固定单价合同的工程量在结算时按实结算，调整的原则参照10.4变更估价。（2）调整合同价格的修正时间：在竣工结算时审核后调整 </w:t>
      </w:r>
      <w:r>
        <w:rPr>
          <w:rFonts w:hint="eastAsia" w:ascii="仿宋" w:hAnsi="仿宋" w:eastAsia="仿宋" w:cs="仿宋"/>
          <w:color w:val="auto"/>
          <w:szCs w:val="21"/>
          <w:highlight w:val="none"/>
        </w:rPr>
        <w:t>。</w:t>
      </w:r>
    </w:p>
    <w:p w14:paraId="335D79C8">
      <w:pPr>
        <w:keepNext/>
        <w:keepLines/>
        <w:adjustRightInd/>
        <w:spacing w:line="400" w:lineRule="exact"/>
        <w:outlineLvl w:val="3"/>
        <w:rPr>
          <w:rFonts w:hint="eastAsia" w:ascii="仿宋" w:hAnsi="仿宋" w:eastAsia="仿宋" w:cs="仿宋"/>
          <w:bCs/>
          <w:color w:val="auto"/>
          <w:szCs w:val="21"/>
          <w:highlight w:val="none"/>
        </w:rPr>
      </w:pPr>
      <w:bookmarkStart w:id="485" w:name="_Toc351203634"/>
      <w:r>
        <w:rPr>
          <w:rFonts w:hint="eastAsia" w:ascii="仿宋" w:hAnsi="仿宋" w:eastAsia="仿宋" w:cs="仿宋"/>
          <w:bCs/>
          <w:color w:val="auto"/>
          <w:szCs w:val="21"/>
          <w:highlight w:val="none"/>
        </w:rPr>
        <w:t>2</w:t>
      </w:r>
      <w:bookmarkStart w:id="486" w:name="_Toc297048343"/>
      <w:bookmarkStart w:id="487" w:name="_Toc296891197"/>
      <w:bookmarkStart w:id="488" w:name="_Toc296503157"/>
      <w:bookmarkStart w:id="489" w:name="_Toc292559362"/>
      <w:bookmarkStart w:id="490" w:name="_Toc297120457"/>
      <w:bookmarkStart w:id="491" w:name="_Toc296346658"/>
      <w:bookmarkStart w:id="492" w:name="_Toc296944496"/>
      <w:bookmarkStart w:id="493" w:name="_Toc296347156"/>
      <w:bookmarkStart w:id="494" w:name="_Toc292559867"/>
      <w:bookmarkStart w:id="495" w:name="_Toc296890985"/>
      <w:r>
        <w:rPr>
          <w:rFonts w:hint="eastAsia" w:ascii="仿宋" w:hAnsi="仿宋" w:eastAsia="仿宋" w:cs="仿宋"/>
          <w:bCs/>
          <w:color w:val="auto"/>
          <w:szCs w:val="21"/>
          <w:highlight w:val="none"/>
        </w:rPr>
        <w:t>. 发包人</w:t>
      </w:r>
      <w:bookmarkEnd w:id="485"/>
    </w:p>
    <w:bookmarkEnd w:id="486"/>
    <w:bookmarkEnd w:id="487"/>
    <w:bookmarkEnd w:id="488"/>
    <w:bookmarkEnd w:id="489"/>
    <w:bookmarkEnd w:id="490"/>
    <w:bookmarkEnd w:id="491"/>
    <w:bookmarkEnd w:id="492"/>
    <w:bookmarkEnd w:id="493"/>
    <w:bookmarkEnd w:id="494"/>
    <w:bookmarkEnd w:id="495"/>
    <w:p w14:paraId="5C67C775">
      <w:pPr>
        <w:adjustRightInd/>
        <w:spacing w:line="400" w:lineRule="exact"/>
        <w:ind w:firstLine="420" w:firstLineChars="200"/>
        <w:outlineLvl w:val="0"/>
        <w:rPr>
          <w:rFonts w:hint="eastAsia" w:ascii="仿宋" w:hAnsi="仿宋" w:eastAsia="仿宋" w:cs="仿宋"/>
          <w:color w:val="auto"/>
          <w:szCs w:val="21"/>
          <w:highlight w:val="none"/>
        </w:rPr>
      </w:pPr>
      <w:bookmarkStart w:id="496" w:name="_Toc12738"/>
      <w:bookmarkStart w:id="497" w:name="_Toc2439"/>
      <w:bookmarkStart w:id="498" w:name="_Toc28237"/>
      <w:bookmarkStart w:id="499" w:name="_Toc2698"/>
      <w:bookmarkStart w:id="500" w:name="_Toc2298"/>
      <w:bookmarkStart w:id="501" w:name="_Toc18299"/>
      <w:r>
        <w:rPr>
          <w:rFonts w:hint="eastAsia" w:ascii="仿宋" w:hAnsi="仿宋" w:eastAsia="仿宋" w:cs="仿宋"/>
          <w:color w:val="auto"/>
          <w:szCs w:val="21"/>
          <w:highlight w:val="none"/>
        </w:rPr>
        <w:t>2.2 发包人代表</w:t>
      </w:r>
      <w:bookmarkEnd w:id="496"/>
      <w:bookmarkEnd w:id="497"/>
      <w:bookmarkEnd w:id="498"/>
      <w:bookmarkEnd w:id="499"/>
      <w:bookmarkEnd w:id="500"/>
      <w:bookmarkEnd w:id="501"/>
    </w:p>
    <w:p w14:paraId="4513DFB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发包人代表：</w:t>
      </w:r>
    </w:p>
    <w:p w14:paraId="068D9A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04AA9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71935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7C4C9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72DE76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  </w:t>
      </w:r>
      <w:r>
        <w:rPr>
          <w:rFonts w:hint="eastAsia" w:ascii="仿宋" w:hAnsi="仿宋" w:eastAsia="仿宋" w:cs="仿宋"/>
          <w:color w:val="auto"/>
          <w:szCs w:val="21"/>
          <w:highlight w:val="none"/>
        </w:rPr>
        <w:t>；</w:t>
      </w:r>
    </w:p>
    <w:p w14:paraId="4F9840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66CCFAC">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发包人对发包人代表的授权范围如下：</w:t>
      </w:r>
      <w:r>
        <w:rPr>
          <w:rFonts w:hint="eastAsia" w:ascii="仿宋" w:hAnsi="仿宋" w:eastAsia="仿宋" w:cs="仿宋"/>
          <w:color w:val="auto"/>
          <w:szCs w:val="21"/>
          <w:highlight w:val="none"/>
          <w:u w:val="single"/>
        </w:rPr>
        <w:t xml:space="preserve">对工程质量、安全、进度、投资、安全文明施工、合同执行情况等进行全面管理和监督，对设计变更、联系单及工程进度款签证。发包人有权调整发包人代表的授权范围。发包人调整授权范围的，应向承包人发出通知，承包人应按照发包人的通知办理。 </w:t>
      </w:r>
    </w:p>
    <w:p w14:paraId="5F114FC8">
      <w:pPr>
        <w:adjustRightInd/>
        <w:spacing w:line="400" w:lineRule="exact"/>
        <w:ind w:firstLine="420" w:firstLineChars="200"/>
        <w:outlineLvl w:val="0"/>
        <w:rPr>
          <w:rFonts w:hint="eastAsia" w:ascii="仿宋" w:hAnsi="仿宋" w:eastAsia="仿宋" w:cs="仿宋"/>
          <w:color w:val="auto"/>
          <w:szCs w:val="21"/>
          <w:highlight w:val="none"/>
        </w:rPr>
      </w:pPr>
      <w:bookmarkStart w:id="502" w:name="_Toc10089"/>
      <w:bookmarkStart w:id="503" w:name="_Toc22156"/>
      <w:bookmarkStart w:id="504" w:name="_Toc13428"/>
      <w:bookmarkStart w:id="505" w:name="_Toc12804"/>
      <w:bookmarkStart w:id="506" w:name="_Toc23588"/>
      <w:bookmarkStart w:id="507" w:name="_Toc32311"/>
      <w:r>
        <w:rPr>
          <w:rFonts w:hint="eastAsia" w:ascii="仿宋" w:hAnsi="仿宋" w:eastAsia="仿宋" w:cs="仿宋"/>
          <w:color w:val="auto"/>
          <w:szCs w:val="21"/>
          <w:highlight w:val="none"/>
        </w:rPr>
        <w:t>2.4 施工现场、施工条件和基础资料的提供</w:t>
      </w:r>
      <w:bookmarkEnd w:id="502"/>
      <w:bookmarkEnd w:id="503"/>
      <w:bookmarkEnd w:id="504"/>
      <w:bookmarkEnd w:id="505"/>
      <w:bookmarkEnd w:id="506"/>
      <w:bookmarkEnd w:id="507"/>
    </w:p>
    <w:p w14:paraId="18904F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2.4.1 提供施工现场</w:t>
      </w:r>
    </w:p>
    <w:p w14:paraId="4D3AF2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关于发包人移交施工现场的期限要求：</w:t>
      </w:r>
      <w:r>
        <w:rPr>
          <w:rFonts w:hint="eastAsia" w:ascii="仿宋" w:hAnsi="仿宋" w:eastAsia="仿宋" w:cs="仿宋"/>
          <w:color w:val="auto"/>
          <w:szCs w:val="21"/>
          <w:highlight w:val="none"/>
          <w:u w:val="single"/>
        </w:rPr>
        <w:t xml:space="preserve">开工前7天移交  </w:t>
      </w:r>
      <w:r>
        <w:rPr>
          <w:rFonts w:hint="eastAsia" w:ascii="仿宋" w:hAnsi="仿宋" w:eastAsia="仿宋" w:cs="仿宋"/>
          <w:color w:val="auto"/>
          <w:szCs w:val="21"/>
          <w:highlight w:val="none"/>
        </w:rPr>
        <w:t>。</w:t>
      </w:r>
    </w:p>
    <w:p w14:paraId="150F228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2.4.2 提供施工条件</w:t>
      </w:r>
    </w:p>
    <w:p w14:paraId="567D153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关于发包人应负责提供施工所需要的条件，包括：</w:t>
      </w:r>
      <w:r>
        <w:rPr>
          <w:rFonts w:hint="eastAsia" w:ascii="仿宋" w:hAnsi="仿宋" w:eastAsia="仿宋" w:cs="仿宋"/>
          <w:color w:val="auto"/>
          <w:szCs w:val="21"/>
          <w:highlight w:val="none"/>
          <w:u w:val="single"/>
        </w:rPr>
        <w:t xml:space="preserve"> 提供用于本工程的水准点、坐标控制点；其余施工所需条件均由承包人负责，并承担相关费用，在结算时不予调整。水准点与坐标点交验完毕即由承包人负责保护，此后由于破坏和失准带来的重新测量、放点费用及由此造成的其他损失均由承包人承担 </w:t>
      </w:r>
      <w:r>
        <w:rPr>
          <w:rFonts w:hint="eastAsia" w:ascii="仿宋" w:hAnsi="仿宋" w:eastAsia="仿宋" w:cs="仿宋"/>
          <w:color w:val="auto"/>
          <w:szCs w:val="21"/>
          <w:highlight w:val="none"/>
        </w:rPr>
        <w:t>。</w:t>
      </w:r>
    </w:p>
    <w:p w14:paraId="52287BE4">
      <w:pPr>
        <w:adjustRightInd/>
        <w:spacing w:line="400" w:lineRule="exact"/>
        <w:ind w:firstLine="420" w:firstLineChars="200"/>
        <w:outlineLvl w:val="0"/>
        <w:rPr>
          <w:rFonts w:hint="eastAsia" w:ascii="仿宋" w:hAnsi="仿宋" w:eastAsia="仿宋" w:cs="仿宋"/>
          <w:color w:val="auto"/>
          <w:szCs w:val="21"/>
          <w:highlight w:val="none"/>
        </w:rPr>
      </w:pPr>
      <w:bookmarkStart w:id="508" w:name="_Toc21675"/>
      <w:bookmarkStart w:id="509" w:name="_Toc8543"/>
      <w:bookmarkStart w:id="510" w:name="_Toc2162"/>
      <w:bookmarkStart w:id="511" w:name="_Toc13044"/>
      <w:bookmarkStart w:id="512" w:name="_Toc25543"/>
      <w:bookmarkStart w:id="513" w:name="_Toc3066"/>
      <w:r>
        <w:rPr>
          <w:rFonts w:hint="eastAsia" w:ascii="仿宋" w:hAnsi="仿宋" w:eastAsia="仿宋" w:cs="仿宋"/>
          <w:color w:val="auto"/>
          <w:szCs w:val="21"/>
          <w:highlight w:val="none"/>
        </w:rPr>
        <w:t>2.5 资金来源证明及支付担保</w:t>
      </w:r>
      <w:bookmarkEnd w:id="508"/>
      <w:bookmarkEnd w:id="509"/>
      <w:bookmarkEnd w:id="510"/>
      <w:bookmarkEnd w:id="511"/>
      <w:bookmarkEnd w:id="512"/>
      <w:bookmarkEnd w:id="513"/>
    </w:p>
    <w:p w14:paraId="5184C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发包人提供资金来源证明的期限要求：</w:t>
      </w:r>
      <w:r>
        <w:rPr>
          <w:rFonts w:hint="eastAsia" w:ascii="仿宋" w:hAnsi="仿宋" w:eastAsia="仿宋" w:cs="仿宋"/>
          <w:color w:val="auto"/>
          <w:szCs w:val="21"/>
          <w:highlight w:val="none"/>
          <w:u w:val="single"/>
        </w:rPr>
        <w:t></w:t>
      </w:r>
      <w:bookmarkStart w:id="514" w:name="_Hlk33896154"/>
      <w:r>
        <w:rPr>
          <w:rFonts w:hint="eastAsia" w:ascii="仿宋" w:hAnsi="仿宋" w:eastAsia="仿宋" w:cs="仿宋"/>
          <w:color w:val="auto"/>
          <w:szCs w:val="21"/>
          <w:highlight w:val="none"/>
          <w:u w:val="single"/>
        </w:rPr>
        <w:t>发包人不提供资金证明，无提供资金证明的期限要求</w:t>
      </w:r>
      <w:bookmarkEnd w:id="514"/>
      <w:r>
        <w:rPr>
          <w:rFonts w:hint="eastAsia" w:ascii="仿宋" w:hAnsi="仿宋" w:eastAsia="仿宋" w:cs="仿宋"/>
          <w:color w:val="auto"/>
          <w:szCs w:val="21"/>
          <w:highlight w:val="none"/>
        </w:rPr>
        <w:t>。</w:t>
      </w:r>
    </w:p>
    <w:p w14:paraId="014822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发包人是否提供支付担保：</w:t>
      </w:r>
      <w:bookmarkStart w:id="515" w:name="_Hlk33896161"/>
      <w:r>
        <w:rPr>
          <w:rFonts w:hint="eastAsia" w:ascii="仿宋" w:hAnsi="仿宋" w:eastAsia="仿宋" w:cs="仿宋"/>
          <w:color w:val="auto"/>
          <w:szCs w:val="21"/>
          <w:highlight w:val="none"/>
          <w:u w:val="single"/>
        </w:rPr>
        <w:t>是</w:t>
      </w:r>
      <w:bookmarkEnd w:id="515"/>
      <w:r>
        <w:rPr>
          <w:rFonts w:hint="eastAsia" w:ascii="仿宋" w:hAnsi="仿宋" w:eastAsia="仿宋" w:cs="仿宋"/>
          <w:color w:val="auto"/>
          <w:szCs w:val="21"/>
          <w:highlight w:val="none"/>
        </w:rPr>
        <w:t>。</w:t>
      </w:r>
    </w:p>
    <w:p w14:paraId="2494FC0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发包人提供支付担保的形式：</w:t>
      </w:r>
      <w:r>
        <w:rPr>
          <w:rFonts w:hint="eastAsia" w:ascii="仿宋" w:hAnsi="仿宋" w:eastAsia="仿宋" w:cs="仿宋"/>
          <w:color w:val="auto"/>
          <w:szCs w:val="21"/>
          <w:highlight w:val="none"/>
          <w:u w:val="single"/>
        </w:rPr>
        <w:t></w:t>
      </w:r>
      <w:bookmarkStart w:id="516" w:name="_Hlk33896168"/>
      <w:r>
        <w:rPr>
          <w:rFonts w:hint="eastAsia" w:ascii="仿宋" w:hAnsi="仿宋" w:eastAsia="仿宋" w:cs="仿宋"/>
          <w:color w:val="auto"/>
          <w:szCs w:val="21"/>
          <w:highlight w:val="none"/>
          <w:u w:val="single"/>
        </w:rPr>
        <w:t>现金、支票、汇票、转账、银行保函或者保险公司保函</w:t>
      </w:r>
      <w:bookmarkEnd w:id="516"/>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w:t>
      </w:r>
    </w:p>
    <w:p w14:paraId="46E75E30">
      <w:pPr>
        <w:keepNext/>
        <w:keepLines/>
        <w:adjustRightInd/>
        <w:spacing w:line="400" w:lineRule="exact"/>
        <w:outlineLvl w:val="3"/>
        <w:rPr>
          <w:rFonts w:hint="eastAsia" w:ascii="仿宋" w:hAnsi="仿宋" w:eastAsia="仿宋" w:cs="仿宋"/>
          <w:bCs/>
          <w:color w:val="auto"/>
          <w:szCs w:val="21"/>
          <w:highlight w:val="none"/>
        </w:rPr>
      </w:pPr>
      <w:bookmarkStart w:id="517" w:name="_Toc351203635"/>
      <w:r>
        <w:rPr>
          <w:rFonts w:hint="eastAsia" w:ascii="仿宋" w:hAnsi="仿宋" w:eastAsia="仿宋" w:cs="仿宋"/>
          <w:bCs/>
          <w:color w:val="auto"/>
          <w:szCs w:val="21"/>
          <w:highlight w:val="none"/>
        </w:rPr>
        <w:t>3</w:t>
      </w:r>
      <w:bookmarkStart w:id="518" w:name="_Toc292559363"/>
      <w:bookmarkStart w:id="519" w:name="_Toc292559868"/>
      <w:bookmarkStart w:id="520" w:name="_Toc296944497"/>
      <w:bookmarkStart w:id="521" w:name="_Toc296891198"/>
      <w:bookmarkStart w:id="522" w:name="_Toc296346659"/>
      <w:bookmarkStart w:id="523" w:name="_Toc296890986"/>
      <w:bookmarkStart w:id="524" w:name="_Toc296347157"/>
      <w:bookmarkStart w:id="525" w:name="_Toc297120458"/>
      <w:bookmarkStart w:id="526" w:name="_Toc296503158"/>
      <w:bookmarkStart w:id="527" w:name="_Toc297048344"/>
      <w:r>
        <w:rPr>
          <w:rFonts w:hint="eastAsia" w:ascii="仿宋" w:hAnsi="仿宋" w:eastAsia="仿宋" w:cs="仿宋"/>
          <w:bCs/>
          <w:color w:val="auto"/>
          <w:szCs w:val="21"/>
          <w:highlight w:val="none"/>
        </w:rPr>
        <w:t>. 承包人</w:t>
      </w:r>
      <w:bookmarkEnd w:id="517"/>
    </w:p>
    <w:bookmarkEnd w:id="518"/>
    <w:bookmarkEnd w:id="519"/>
    <w:bookmarkEnd w:id="520"/>
    <w:bookmarkEnd w:id="521"/>
    <w:bookmarkEnd w:id="522"/>
    <w:bookmarkEnd w:id="523"/>
    <w:bookmarkEnd w:id="524"/>
    <w:bookmarkEnd w:id="525"/>
    <w:bookmarkEnd w:id="526"/>
    <w:bookmarkEnd w:id="527"/>
    <w:p w14:paraId="01CE3EB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3.1 承包人的一般义务</w:t>
      </w:r>
    </w:p>
    <w:p w14:paraId="1F82C6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（9）承包人提交的竣工资料的内容：</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50328-2014、杭州市城建档案馆、相关部门及发包人资料归档要求 </w:t>
      </w:r>
      <w:r>
        <w:rPr>
          <w:rFonts w:hint="eastAsia" w:ascii="仿宋" w:hAnsi="仿宋" w:eastAsia="仿宋" w:cs="仿宋"/>
          <w:color w:val="auto"/>
          <w:szCs w:val="21"/>
          <w:highlight w:val="none"/>
        </w:rPr>
        <w:t>。</w:t>
      </w:r>
    </w:p>
    <w:p w14:paraId="0549018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承包人需要提交的竣工资料套数：</w:t>
      </w:r>
      <w:r>
        <w:rPr>
          <w:rFonts w:hint="eastAsia" w:ascii="仿宋" w:hAnsi="仿宋" w:eastAsia="仿宋" w:cs="仿宋"/>
          <w:color w:val="auto"/>
          <w:szCs w:val="21"/>
          <w:highlight w:val="none"/>
          <w:u w:val="single"/>
        </w:rPr>
        <w:t xml:space="preserve"> 8 套竣工图、8 套竣工资料和电子版竣工图及资料光盘一张 </w:t>
      </w:r>
      <w:r>
        <w:rPr>
          <w:rFonts w:hint="eastAsia" w:ascii="仿宋" w:hAnsi="仿宋" w:eastAsia="仿宋" w:cs="仿宋"/>
          <w:color w:val="auto"/>
          <w:szCs w:val="21"/>
          <w:highlight w:val="none"/>
        </w:rPr>
        <w:t>。</w:t>
      </w:r>
    </w:p>
    <w:p w14:paraId="683F0FF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承包人提交的竣工资料的费用承担：</w:t>
      </w:r>
      <w:r>
        <w:rPr>
          <w:rFonts w:hint="eastAsia" w:ascii="仿宋" w:hAnsi="仿宋" w:eastAsia="仿宋" w:cs="仿宋"/>
          <w:color w:val="auto"/>
          <w:szCs w:val="21"/>
          <w:highlight w:val="none"/>
          <w:u w:val="single"/>
        </w:rPr>
        <w:t xml:space="preserve">  承包人自行承担   </w:t>
      </w:r>
      <w:r>
        <w:rPr>
          <w:rFonts w:hint="eastAsia" w:ascii="仿宋" w:hAnsi="仿宋" w:eastAsia="仿宋" w:cs="仿宋"/>
          <w:color w:val="auto"/>
          <w:szCs w:val="21"/>
          <w:highlight w:val="none"/>
        </w:rPr>
        <w:t>。</w:t>
      </w:r>
    </w:p>
    <w:p w14:paraId="56BD37F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承包人提交的竣工资料移交时间：</w:t>
      </w:r>
      <w:r>
        <w:rPr>
          <w:rFonts w:hint="eastAsia" w:ascii="仿宋" w:hAnsi="仿宋" w:eastAsia="仿宋" w:cs="仿宋"/>
          <w:color w:val="auto"/>
          <w:szCs w:val="21"/>
          <w:highlight w:val="none"/>
          <w:u w:val="single"/>
        </w:rPr>
        <w:t xml:space="preserve">  竣工验收合格后28天内    </w:t>
      </w:r>
      <w:r>
        <w:rPr>
          <w:rFonts w:hint="eastAsia" w:ascii="仿宋" w:hAnsi="仿宋" w:eastAsia="仿宋" w:cs="仿宋"/>
          <w:color w:val="auto"/>
          <w:szCs w:val="21"/>
          <w:highlight w:val="none"/>
        </w:rPr>
        <w:t>。</w:t>
      </w:r>
    </w:p>
    <w:p w14:paraId="5703F4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承包人提交的竣工资料形式要求：</w:t>
      </w:r>
      <w:r>
        <w:rPr>
          <w:rFonts w:hint="eastAsia" w:ascii="仿宋" w:hAnsi="仿宋" w:eastAsia="仿宋" w:cs="仿宋"/>
          <w:color w:val="auto"/>
          <w:szCs w:val="21"/>
          <w:highlight w:val="none"/>
          <w:u w:val="single"/>
        </w:rPr>
        <w:t xml:space="preserve"> 按《建筑工程资料管理规程》JGJ／T185-2009、《建筑工程资料归档规范》GB/T 50328-2014、杭州市城建档馆、相关部门及发包人资料归档要求(包括但不仅限于电子存档等)，若需档案馆重新整理，费用由承包人承担   </w:t>
      </w:r>
      <w:r>
        <w:rPr>
          <w:rFonts w:hint="eastAsia" w:ascii="仿宋" w:hAnsi="仿宋" w:eastAsia="仿宋" w:cs="仿宋"/>
          <w:color w:val="auto"/>
          <w:szCs w:val="21"/>
          <w:highlight w:val="none"/>
        </w:rPr>
        <w:t>。</w:t>
      </w:r>
    </w:p>
    <w:p w14:paraId="38D529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（10）承包人应履行的其他义务：按约定时间和要求，完成以下工作（费用列入投标总价）：</w:t>
      </w:r>
    </w:p>
    <w:p w14:paraId="7D6125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a、应提供计划、报表的名称及完成时间：在合同签署后7天内,承包人向发包人提供施工组织设计、工程总进度计划、周进度计划和材料供应计划（包括品种、规格、型号、数量、质量等级、供应时间和送达地点等），每月25提供下月进度计划及当月工程统计报表，上报发包人核定。如工程师另有要求时,还应按工程师指定的进度提交单位工程的进度计划。各类计划、文件均需一式【肆】份。</w:t>
      </w:r>
    </w:p>
    <w:p w14:paraId="189127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b、承担施工安全保卫工作及非夜间施工照明的责任和要求：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w:t>
      </w:r>
    </w:p>
    <w:p w14:paraId="667C3A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c、向发包人提供的办公和生活房屋及设施的要求：</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59F42FC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d、需承包人办理的有关施工场地交通、环卫和施工噪音管理等手续：按通用条款及有关政府部门的管理规定和发包人的要求做好降噪工作、环境保护、交通秩序、光污染等工作，费用由承包人自理。承包人在办好后应书面通知发包人。如发包人因此被罚款的，其款项由承包人承担，并在进度款中直接扣除。</w:t>
      </w:r>
    </w:p>
    <w:p w14:paraId="4C2762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e、已完工程成品保护的特殊要求及费用承担：工程未经竣工验收合格、交付发包人</w:t>
      </w:r>
      <w:r>
        <w:rPr>
          <w:rFonts w:hint="eastAsia" w:ascii="仿宋" w:hAnsi="仿宋" w:eastAsia="仿宋" w:cs="仿宋"/>
          <w:color w:val="auto"/>
          <w:szCs w:val="21"/>
          <w:highlight w:val="none"/>
          <w:lang w:val="en-US" w:eastAsia="zh-Hans"/>
        </w:rPr>
        <w:t>使用</w:t>
      </w:r>
      <w:r>
        <w:rPr>
          <w:rFonts w:hint="eastAsia" w:ascii="仿宋" w:hAnsi="仿宋" w:eastAsia="仿宋" w:cs="仿宋"/>
          <w:color w:val="auto"/>
          <w:szCs w:val="21"/>
          <w:highlight w:val="none"/>
        </w:rPr>
        <w:t>之前，承包人负责承包范围内的已完工工程的现场保护，如发生损坏的由承包人自费修复；若承包人的成品、半成品保护措施不力，发包人有权提出具体要求，承包人必须执行，且费用由承包人承担；若因第三方原因造成承包人的成品、半成品损坏的，承包人应及时先予修复，不得以向第三方主张权利为由而拖延修复。竣工验收后交付前的工程保护，按前述约定执行。</w:t>
      </w:r>
    </w:p>
    <w:p w14:paraId="6CFE84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f、施工场地周围地下管线和邻近建筑物、构筑物（含文物保护建筑）、古树名木的保护要求及费用承担：承包人在施工前要对施工场地周围建筑物、构筑物（含文物保护建筑）、古树名木和地下管线提出可行的保护措施，报发包人和有关部门审核后方可施工。施工期间，承包人应做好保护工作，除文物、古树名木保护及发包人认可发生的费用由发包人承担，其余由承包人承担相关费用及法律责任。</w:t>
      </w:r>
    </w:p>
    <w:p w14:paraId="721A55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g、施工场地清洁卫生的要求：工程完工交付10天内现场应清除所有不再需要的临时工程、承包人的设备和多余材料、全部建筑、生活垃圾，达到工程师满意的使用状态。如承包人不履行，发包人可自行清除或另行委托他人处理，发生的费用由承包人双倍承担。</w:t>
      </w:r>
    </w:p>
    <w:p w14:paraId="5D162C78">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h、按期支付工人工资的要求：承包人应当</w:t>
      </w:r>
      <w:r>
        <w:rPr>
          <w:rFonts w:hint="eastAsia" w:ascii="仿宋" w:hAnsi="仿宋" w:eastAsia="仿宋" w:cs="仿宋"/>
          <w:color w:val="auto"/>
          <w:szCs w:val="21"/>
          <w:highlight w:val="none"/>
          <w:lang w:val="en-US" w:eastAsia="zh-Hans"/>
        </w:rPr>
        <w:t>与全体施工人员签署劳动合同</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rPr>
        <w:t>按照国家法律法规的要求每月按期足额向其全体施工工人发放工资，</w:t>
      </w:r>
      <w:r>
        <w:rPr>
          <w:rFonts w:hint="eastAsia" w:ascii="仿宋" w:hAnsi="仿宋" w:eastAsia="仿宋" w:cs="仿宋"/>
          <w:color w:val="auto"/>
          <w:sz w:val="21"/>
          <w:szCs w:val="21"/>
          <w:highlight w:val="none"/>
        </w:rPr>
        <w:t>否则发包人有权暂扣工程款直到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付清民工工资为止</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rPr>
        <w:t>并根据上级主管部门的相关规定进行处罚</w:t>
      </w:r>
      <w:r>
        <w:rPr>
          <w:rFonts w:hint="default" w:ascii="仿宋" w:hAnsi="仿宋" w:eastAsia="仿宋" w:cs="仿宋"/>
          <w:color w:val="auto"/>
          <w:sz w:val="21"/>
          <w:szCs w:val="21"/>
          <w:highlight w:val="none"/>
        </w:rPr>
        <w:t>。</w:t>
      </w:r>
      <w:r>
        <w:rPr>
          <w:rFonts w:hint="eastAsia" w:ascii="仿宋" w:hAnsi="仿宋" w:eastAsia="仿宋" w:cs="仿宋"/>
          <w:color w:val="auto"/>
          <w:sz w:val="21"/>
          <w:szCs w:val="21"/>
          <w:highlight w:val="none"/>
          <w:lang w:val="en-US" w:eastAsia="zh-Hans"/>
        </w:rPr>
        <w:t>承包应当</w:t>
      </w:r>
      <w:r>
        <w:rPr>
          <w:rFonts w:hint="eastAsia" w:ascii="仿宋" w:hAnsi="仿宋" w:eastAsia="仿宋" w:cs="仿宋"/>
          <w:color w:val="auto"/>
          <w:szCs w:val="21"/>
          <w:highlight w:val="none"/>
        </w:rPr>
        <w:t>为</w:t>
      </w:r>
      <w:r>
        <w:rPr>
          <w:rFonts w:hint="eastAsia" w:ascii="仿宋" w:hAnsi="仿宋" w:eastAsia="仿宋" w:cs="仿宋"/>
          <w:color w:val="auto"/>
          <w:szCs w:val="21"/>
          <w:highlight w:val="none"/>
          <w:lang w:val="en-US" w:eastAsia="zh-Hans"/>
        </w:rPr>
        <w:t>全体施工人员</w:t>
      </w:r>
      <w:r>
        <w:rPr>
          <w:rFonts w:hint="eastAsia" w:ascii="仿宋" w:hAnsi="仿宋" w:eastAsia="仿宋" w:cs="仿宋"/>
          <w:color w:val="auto"/>
          <w:szCs w:val="21"/>
          <w:highlight w:val="none"/>
        </w:rPr>
        <w:t>购买国家规定的各种强制性保险。若因承包人未支付工人工资，当地政府或司法部门要求发包人先予垫付的，视同发包人给承包人的借款，其本息（利息按不低于同期LPR利率计算）在下期工程进度款中全额扣回，同时扣罚安全文明施工履约担保的50%</w:t>
      </w:r>
      <w:r>
        <w:rPr>
          <w:rFonts w:hint="eastAsia" w:ascii="仿宋" w:hAnsi="仿宋" w:eastAsia="仿宋" w:cs="仿宋"/>
          <w:color w:val="auto"/>
          <w:szCs w:val="21"/>
          <w:highlight w:val="none"/>
          <w:lang w:val="en-US" w:eastAsia="zh-Hans"/>
        </w:rPr>
        <w:t>作为赔偿金</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施工人员发生劳动纠纷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工伤事故等</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均由承包人自行承担全部责任</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与发包人无关</w:t>
      </w:r>
      <w:r>
        <w:rPr>
          <w:rFonts w:hint="default" w:ascii="仿宋" w:hAnsi="仿宋" w:eastAsia="仿宋" w:cs="仿宋"/>
          <w:color w:val="auto"/>
          <w:szCs w:val="21"/>
          <w:highlight w:val="none"/>
          <w:lang w:eastAsia="zh-Hans"/>
        </w:rPr>
        <w:t>。</w:t>
      </w:r>
    </w:p>
    <w:p w14:paraId="3EF1997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i、双方约定承包人应做的其他工作：</w:t>
      </w:r>
    </w:p>
    <w:p w14:paraId="4BCB16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承包人负责安装在施工过程中为自己所用的供水管网、用电线路及其设施，并严格按供水、供电的有关规定执行，否则一切后果均由承包人负责。施工场地内的施工便道由承包人负责。承包人服从发包人和监理公司书面提出的合理相关工作内容。</w:t>
      </w:r>
    </w:p>
    <w:p w14:paraId="4D9BD5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②承包人在施工区域及现场办公区域、临时生活区域内做好各项安全保卫工作。</w:t>
      </w:r>
    </w:p>
    <w:p w14:paraId="2261B695">
      <w:pPr>
        <w:adjustRightInd/>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Cs w:val="21"/>
          <w:highlight w:val="none"/>
        </w:rPr>
        <w:fldChar w:fldCharType="begin"/>
      </w:r>
      <w:r>
        <w:rPr>
          <w:rFonts w:hint="eastAsia" w:ascii="仿宋" w:hAnsi="仿宋" w:eastAsia="仿宋" w:cs="仿宋"/>
          <w:color w:val="auto"/>
          <w:szCs w:val="21"/>
          <w:highlight w:val="none"/>
        </w:rPr>
        <w:instrText xml:space="preserve"> = 3 \* GB3 \* MERGEFORMAT </w:instrText>
      </w:r>
      <w:r>
        <w:rPr>
          <w:rFonts w:hint="eastAsia" w:ascii="仿宋" w:hAnsi="仿宋" w:eastAsia="仿宋" w:cs="仿宋"/>
          <w:color w:val="auto"/>
          <w:szCs w:val="21"/>
          <w:highlight w:val="none"/>
        </w:rPr>
        <w:fldChar w:fldCharType="separate"/>
      </w:r>
      <w:r>
        <w:rPr>
          <w:rFonts w:hint="eastAsia" w:ascii="仿宋" w:hAnsi="仿宋" w:eastAsia="仿宋" w:cs="仿宋"/>
          <w:color w:val="auto"/>
          <w:szCs w:val="21"/>
          <w:highlight w:val="none"/>
        </w:rPr>
        <w:t>③</w:t>
      </w:r>
      <w:r>
        <w:rPr>
          <w:rFonts w:hint="eastAsia" w:ascii="仿宋" w:hAnsi="仿宋" w:eastAsia="仿宋" w:cs="仿宋"/>
          <w:color w:val="auto"/>
          <w:szCs w:val="21"/>
          <w:highlight w:val="none"/>
        </w:rPr>
        <w:fldChar w:fldCharType="end"/>
      </w:r>
      <w:r>
        <w:rPr>
          <w:rFonts w:hint="eastAsia" w:ascii="仿宋" w:hAnsi="仿宋" w:eastAsia="仿宋" w:cs="仿宋"/>
          <w:color w:val="auto"/>
          <w:sz w:val="21"/>
          <w:szCs w:val="21"/>
          <w:highlight w:val="none"/>
        </w:rPr>
        <w:t>本工程施工中所有土方、泥浆、材料、及施工废料的内外运输，必须遵守政府有关交通、环卫、安全、防噪声等行业管理法规的规定，行业管理部门要求办理的渣土准运证、渣土消纳场所和交通通行证等所有手续均应办理，并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自行办理解决。承担渣土运输的企业必须是具备资质且信誉良好的专业运输企业。</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施工中因违反本市有关规定，引起政府职能部门罚款和停工整改，其发生的费用与损失由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w:t>
      </w:r>
    </w:p>
    <w:p w14:paraId="3EE6390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4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④</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rPr>
        <w:t>本工程须以打造文明工地、控制扬尘和施工现场场容场貌为目标，认真做好建筑工地扬尘污染治理和文明施工，严格按照《关于做好打造“美丽杭州”建设“两美浙江”示范区环建设工程环境整治工作的补充通知》（杭建工【2015】 279 号）执行；施工期间需针对扬尘污染治理和文明施工综合整治做好台帐，确保文明施工管理资料完整，记录齐全等有关文明施工和扬尘治理的事项。若发包人在进行巡查时发现“扬尘整治目标”达不到要求，第一次给予</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警告并责令整改，二次发现</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应立即整改并向发包人支付壹万元人民币的违约金，三次或以上被发现或被上级部门通报批评或被新闻媒体曝光者，</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按每次人民币伍万元向发包人支付违约金。</w:t>
      </w:r>
    </w:p>
    <w:p w14:paraId="6761B3CC">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5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⑤</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对施工场地周边一定范围环境负有责任，如：施工中不得随意排放浑浊废弃物，不得随意抛掷各类垃圾、建筑材料等杂物；运输建筑材料、垃圾和工程渣土的车辆应采取有效措施保证行驶途中不污染道路和环境等。</w:t>
      </w:r>
    </w:p>
    <w:p w14:paraId="59354C3E">
      <w:pPr>
        <w:spacing w:line="400" w:lineRule="exact"/>
        <w:ind w:firstLine="42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fldChar w:fldCharType="begin"/>
      </w:r>
      <w:r>
        <w:rPr>
          <w:rFonts w:hint="eastAsia" w:ascii="仿宋" w:hAnsi="仿宋" w:eastAsia="仿宋" w:cs="仿宋"/>
          <w:color w:val="auto"/>
          <w:sz w:val="21"/>
          <w:szCs w:val="21"/>
          <w:highlight w:val="none"/>
        </w:rPr>
        <w:instrText xml:space="preserve"> = 6 \* GB3 \* MERGEFORMAT </w:instrText>
      </w:r>
      <w:r>
        <w:rPr>
          <w:rFonts w:hint="eastAsia" w:ascii="仿宋" w:hAnsi="仿宋" w:eastAsia="仿宋" w:cs="仿宋"/>
          <w:color w:val="auto"/>
          <w:sz w:val="21"/>
          <w:szCs w:val="21"/>
          <w:highlight w:val="none"/>
        </w:rPr>
        <w:fldChar w:fldCharType="separate"/>
      </w:r>
      <w:r>
        <w:rPr>
          <w:rFonts w:hint="eastAsia" w:ascii="仿宋" w:hAnsi="仿宋" w:eastAsia="仿宋" w:cs="仿宋"/>
          <w:color w:val="auto"/>
          <w:szCs w:val="21"/>
          <w:highlight w:val="none"/>
        </w:rPr>
        <w:t>⑥</w:t>
      </w:r>
      <w:r>
        <w:rPr>
          <w:rFonts w:hint="eastAsia" w:ascii="仿宋" w:hAnsi="仿宋" w:eastAsia="仿宋" w:cs="仿宋"/>
          <w:color w:val="auto"/>
          <w:sz w:val="21"/>
          <w:szCs w:val="21"/>
          <w:highlight w:val="none"/>
        </w:rPr>
        <w:fldChar w:fldCharType="end"/>
      </w:r>
      <w:r>
        <w:rPr>
          <w:rFonts w:hint="eastAsia" w:ascii="仿宋" w:hAnsi="仿宋" w:eastAsia="仿宋" w:cs="仿宋"/>
          <w:color w:val="auto"/>
          <w:sz w:val="21"/>
          <w:szCs w:val="21"/>
          <w:highlight w:val="none"/>
          <w:lang w:eastAsia="zh-Hans"/>
        </w:rPr>
        <w:t>施工期间由于</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原因造成施工方案的更改，所增加的工程费用及工期一概不予调整，属施工技术组织措施失误造成的费用及延误工期均由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lang w:eastAsia="zh-Hans"/>
        </w:rPr>
        <w:t>承担。</w:t>
      </w:r>
    </w:p>
    <w:p w14:paraId="0276893C">
      <w:pPr>
        <w:spacing w:line="400" w:lineRule="exact"/>
        <w:ind w:firstLine="420"/>
        <w:rPr>
          <w:rFonts w:hint="default"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7 \* GB3 \* MERGEFORMAT </w:instrText>
      </w:r>
      <w:r>
        <w:rPr>
          <w:rFonts w:hint="eastAsia" w:ascii="仿宋" w:hAnsi="仿宋" w:eastAsia="仿宋" w:cs="仿宋"/>
          <w:color w:val="auto"/>
          <w:sz w:val="21"/>
          <w:szCs w:val="21"/>
          <w:highlight w:val="none"/>
          <w:lang w:val="en-US" w:eastAsia="zh-Hans"/>
        </w:rPr>
        <w:fldChar w:fldCharType="separate"/>
      </w:r>
      <w:r>
        <w:rPr>
          <w:rFonts w:hint="eastAsia" w:ascii="仿宋" w:hAnsi="仿宋" w:eastAsia="仿宋" w:cs="仿宋"/>
          <w:color w:val="auto"/>
          <w:szCs w:val="21"/>
          <w:highlight w:val="none"/>
        </w:rPr>
        <w:t>⑦</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收到设计单位下发的设计联系单后，需在一周内向监理单位上报施工联系单，若</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未在规定时间内上报施工联系单，则此联系单产生的相关费用由</w:t>
      </w:r>
      <w:r>
        <w:rPr>
          <w:rFonts w:hint="eastAsia" w:ascii="仿宋" w:hAnsi="仿宋" w:eastAsia="仿宋" w:cs="仿宋"/>
          <w:color w:val="auto"/>
          <w:sz w:val="21"/>
          <w:szCs w:val="21"/>
          <w:highlight w:val="none"/>
          <w:lang w:val="en-US" w:eastAsia="zh-Hans"/>
        </w:rPr>
        <w:t>承包人</w:t>
      </w:r>
      <w:r>
        <w:rPr>
          <w:rFonts w:hint="eastAsia" w:ascii="仿宋" w:hAnsi="仿宋" w:eastAsia="仿宋" w:cs="仿宋"/>
          <w:color w:val="auto"/>
          <w:sz w:val="21"/>
          <w:szCs w:val="21"/>
          <w:highlight w:val="none"/>
        </w:rPr>
        <w:t>自行承担，结算时不作调整。</w:t>
      </w:r>
    </w:p>
    <w:p w14:paraId="0636AE4A">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 w:val="21"/>
          <w:szCs w:val="21"/>
          <w:highlight w:val="none"/>
          <w:lang w:val="en-US" w:eastAsia="zh-Hans"/>
        </w:rPr>
        <w:fldChar w:fldCharType="begin"/>
      </w:r>
      <w:r>
        <w:rPr>
          <w:rFonts w:hint="eastAsia" w:ascii="仿宋" w:hAnsi="仿宋" w:eastAsia="仿宋" w:cs="仿宋"/>
          <w:color w:val="auto"/>
          <w:sz w:val="21"/>
          <w:szCs w:val="21"/>
          <w:highlight w:val="none"/>
          <w:lang w:val="en-US" w:eastAsia="zh-Hans"/>
        </w:rPr>
        <w:instrText xml:space="preserve"> = 8 \* GB3 \* MERGEFORMAT </w:instrText>
      </w:r>
      <w:r>
        <w:rPr>
          <w:rFonts w:hint="eastAsia" w:ascii="仿宋" w:hAnsi="仿宋" w:eastAsia="仿宋" w:cs="仿宋"/>
          <w:color w:val="auto"/>
          <w:sz w:val="21"/>
          <w:szCs w:val="21"/>
          <w:highlight w:val="none"/>
          <w:lang w:val="en-US" w:eastAsia="zh-Hans"/>
        </w:rPr>
        <w:fldChar w:fldCharType="separate"/>
      </w:r>
      <w:r>
        <w:rPr>
          <w:color w:val="auto"/>
          <w:highlight w:val="none"/>
        </w:rPr>
        <w:t>⑧</w:t>
      </w:r>
      <w:r>
        <w:rPr>
          <w:rFonts w:hint="eastAsia" w:ascii="仿宋" w:hAnsi="仿宋" w:eastAsia="仿宋" w:cs="仿宋"/>
          <w:color w:val="auto"/>
          <w:sz w:val="21"/>
          <w:szCs w:val="21"/>
          <w:highlight w:val="none"/>
          <w:lang w:val="en-US" w:eastAsia="zh-Hans"/>
        </w:rPr>
        <w:fldChar w:fldCharType="end"/>
      </w:r>
      <w:r>
        <w:rPr>
          <w:rFonts w:hint="eastAsia" w:ascii="仿宋" w:hAnsi="仿宋" w:eastAsia="仿宋" w:cs="仿宋"/>
          <w:color w:val="auto"/>
          <w:sz w:val="21"/>
          <w:szCs w:val="21"/>
          <w:highlight w:val="none"/>
          <w:lang w:eastAsia="zh-Hans"/>
        </w:rPr>
        <w:t>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20058FAF">
      <w:pPr>
        <w:spacing w:line="400" w:lineRule="exact"/>
        <w:ind w:firstLine="420"/>
        <w:rPr>
          <w:rFonts w:hint="eastAsia" w:ascii="仿宋" w:hAnsi="仿宋" w:eastAsia="仿宋" w:cs="仿宋"/>
          <w:color w:val="auto"/>
          <w:sz w:val="21"/>
          <w:szCs w:val="21"/>
          <w:highlight w:val="none"/>
          <w:lang w:eastAsia="zh-Hans"/>
        </w:rPr>
      </w:pPr>
      <w:r>
        <w:rPr>
          <w:rFonts w:hint="eastAsia" w:ascii="仿宋" w:hAnsi="仿宋" w:eastAsia="仿宋" w:cs="仿宋"/>
          <w:color w:val="auto"/>
          <w:szCs w:val="21"/>
          <w:highlight w:val="none"/>
          <w:lang w:eastAsia="zh-Hans"/>
        </w:rPr>
        <w:fldChar w:fldCharType="begin"/>
      </w:r>
      <w:r>
        <w:rPr>
          <w:rFonts w:hint="eastAsia" w:ascii="仿宋" w:hAnsi="仿宋" w:eastAsia="仿宋" w:cs="仿宋"/>
          <w:color w:val="auto"/>
          <w:szCs w:val="21"/>
          <w:highlight w:val="none"/>
          <w:lang w:eastAsia="zh-Hans"/>
        </w:rPr>
        <w:instrText xml:space="preserve"> = 9 \* GB3 \* MERGEFORMAT </w:instrText>
      </w:r>
      <w:r>
        <w:rPr>
          <w:rFonts w:hint="eastAsia" w:ascii="仿宋" w:hAnsi="仿宋" w:eastAsia="仿宋" w:cs="仿宋"/>
          <w:color w:val="auto"/>
          <w:szCs w:val="21"/>
          <w:highlight w:val="none"/>
          <w:lang w:eastAsia="zh-Hans"/>
        </w:rPr>
        <w:fldChar w:fldCharType="separate"/>
      </w:r>
      <w:r>
        <w:rPr>
          <w:rFonts w:hint="eastAsia" w:ascii="仿宋" w:hAnsi="仿宋" w:eastAsia="仿宋" w:cs="仿宋"/>
          <w:color w:val="auto"/>
          <w:szCs w:val="21"/>
          <w:highlight w:val="none"/>
          <w:lang w:eastAsia="zh-Hans"/>
        </w:rPr>
        <w:t>⑨</w:t>
      </w:r>
      <w:r>
        <w:rPr>
          <w:rFonts w:hint="eastAsia" w:ascii="仿宋" w:hAnsi="仿宋" w:eastAsia="仿宋" w:cs="仿宋"/>
          <w:color w:val="auto"/>
          <w:szCs w:val="21"/>
          <w:highlight w:val="none"/>
          <w:lang w:eastAsia="zh-Hans"/>
        </w:rPr>
        <w:fldChar w:fldCharType="end"/>
      </w:r>
      <w:r>
        <w:rPr>
          <w:rFonts w:hint="eastAsia" w:ascii="仿宋" w:hAnsi="仿宋" w:eastAsia="仿宋" w:cs="仿宋"/>
          <w:color w:val="auto"/>
          <w:sz w:val="21"/>
          <w:szCs w:val="21"/>
          <w:highlight w:val="none"/>
          <w:lang w:val="en-US" w:eastAsia="zh-Hans"/>
        </w:rPr>
        <w:t>招标文件及其他相关文件规定的承包人应当履行的义务</w:t>
      </w:r>
      <w:r>
        <w:rPr>
          <w:rFonts w:hint="eastAsia" w:ascii="仿宋" w:hAnsi="仿宋" w:eastAsia="仿宋" w:cs="仿宋"/>
          <w:color w:val="auto"/>
          <w:sz w:val="21"/>
          <w:szCs w:val="21"/>
          <w:highlight w:val="none"/>
          <w:lang w:eastAsia="zh-Hans"/>
        </w:rPr>
        <w:t>。</w:t>
      </w:r>
    </w:p>
    <w:p w14:paraId="7F46D64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 项目经理</w:t>
      </w:r>
    </w:p>
    <w:p w14:paraId="0D15C2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3.2.1 项目经理：</w:t>
      </w:r>
    </w:p>
    <w:p w14:paraId="6E2E04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32E229B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身份证号：</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4E3A7E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建造师执业资格等级：</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01AA488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建造师注册证书号：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F4068E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建造师执业印章号：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381DC40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安全生产考核合格证书号：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701CE9A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 </w:t>
      </w:r>
      <w:r>
        <w:rPr>
          <w:rFonts w:hint="eastAsia" w:ascii="仿宋" w:hAnsi="仿宋" w:eastAsia="仿宋" w:cs="仿宋"/>
          <w:color w:val="auto"/>
          <w:szCs w:val="21"/>
          <w:highlight w:val="none"/>
        </w:rPr>
        <w:t>；</w:t>
      </w:r>
    </w:p>
    <w:p w14:paraId="1ED0C6A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2E1993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651F27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承包人对项目经理的授权范围如下：</w:t>
      </w:r>
      <w:r>
        <w:rPr>
          <w:rFonts w:hint="eastAsia" w:ascii="仿宋" w:hAnsi="仿宋" w:eastAsia="仿宋" w:cs="仿宋"/>
          <w:color w:val="auto"/>
          <w:szCs w:val="21"/>
          <w:highlight w:val="none"/>
          <w:u w:val="single"/>
        </w:rPr>
        <w:t xml:space="preserve">全面负责该项目的实施，全权代表承包人履行本合同，其所有行为均得到承包人的充分授权而由承包人承认 </w:t>
      </w:r>
      <w:r>
        <w:rPr>
          <w:rFonts w:hint="eastAsia" w:ascii="仿宋" w:hAnsi="仿宋" w:eastAsia="仿宋" w:cs="仿宋"/>
          <w:color w:val="auto"/>
          <w:szCs w:val="21"/>
          <w:highlight w:val="none"/>
        </w:rPr>
        <w:t>。</w:t>
      </w:r>
    </w:p>
    <w:p w14:paraId="2835655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关于项目经理每月在施工现场的时间要求：</w:t>
      </w:r>
      <w:r>
        <w:rPr>
          <w:rFonts w:hint="eastAsia" w:ascii="仿宋" w:hAnsi="仿宋" w:eastAsia="仿宋" w:cs="仿宋"/>
          <w:color w:val="auto"/>
          <w:szCs w:val="21"/>
          <w:highlight w:val="none"/>
          <w:u w:val="single"/>
        </w:rPr>
        <w:t>项目经理应严格按照住建部《建筑施工项目经理质量安全责任十项规定（试行）》（建质[2014]123号要求），切实履行项目经理职责，项目经理每月现场出勤不得少于本月施工时间的90%。若每月现场出勤少于本月施工时间的90%,多于70%,每月次处以施工合同价的0.1%作为违约金（每月次上限5万）；若每月现场出勤少于本月施工时间的70%,每月次处以施工合同价的0.25%作为违约金（每月次上限15万元）；若抽查检查时发现无故不在岗，每次处以施工合同价的0.05%作为违约金（每人次上限3万元）。</w:t>
      </w:r>
    </w:p>
    <w:p w14:paraId="702548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施工企业应按投标承诺组建施工机构，项目施工机构人员每月现场出勤不得少于本月施工时间的90%。若每月现场出勤少于本月施工时间的90%,多于80%,每月次处以施工合同价的0.1%作为违约金（每月次上限5万元）；若现场出勤少于本月施工时间的80%,每月次处以施工合同价的0.25%作为违约金（每月次上限15万元）；若抽查检查时发现技术负责人、安全员、质量员、资料员、施工员等人员无故不在岗，每次处以施工合同价的0.02%每人作为违约金（每人次上限1.5万元）。</w:t>
      </w:r>
    </w:p>
    <w:p w14:paraId="46766AA4">
      <w:pPr>
        <w:pStyle w:val="46"/>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施工企业应定期对项目经理到岗率和履行岗位职责情况进行检查和考核，并做好书面记录，要求施工企业副总及以上职位人员每月不少于一次参加工地例会、每月不少于一次带班检查工地。若发现不到会议、未带班检查情况，每次处以施工合同价的0.1%作为违约金（每人次上限5万元）。</w:t>
      </w:r>
    </w:p>
    <w:p w14:paraId="01D30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承包人未提交劳动合同，以及没有为项目经理缴纳社会保险证明的违约责任：</w:t>
      </w:r>
      <w:r>
        <w:rPr>
          <w:rFonts w:hint="eastAsia" w:ascii="仿宋" w:hAnsi="仿宋" w:eastAsia="仿宋" w:cs="仿宋"/>
          <w:color w:val="auto"/>
          <w:szCs w:val="21"/>
          <w:highlight w:val="none"/>
          <w:u w:val="single"/>
        </w:rPr>
        <w:t xml:space="preserve">  由承包人自行承担相关责任，且发包人有权要求更换项目经理，并通报有关建设行政主管部门进行处罚</w:t>
      </w:r>
      <w:r>
        <w:rPr>
          <w:rFonts w:hint="eastAsia" w:ascii="仿宋" w:hAnsi="仿宋" w:eastAsia="仿宋" w:cs="仿宋"/>
          <w:color w:val="auto"/>
          <w:szCs w:val="21"/>
          <w:highlight w:val="none"/>
        </w:rPr>
        <w:t>。</w:t>
      </w:r>
    </w:p>
    <w:p w14:paraId="721B4B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项目经理未经批准，擅自离开施工现场的违约责任：按月以日历天为基数计算考核，未达到的按每天1000元处以违约金。承包人中标项目负责人施工期间离岗七天以上必须经发包人同意，如发现项目负责人不在现场组织施工，发包人有权按违约处理，并有权单方终止合同，后果由承包人负责。</w:t>
      </w:r>
    </w:p>
    <w:p w14:paraId="1559A76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3.2.3 承包人擅自更换项目经理的违约责任：</w:t>
      </w:r>
    </w:p>
    <w:p w14:paraId="5D62356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（1）承包人确需更换项目经理的，继任项目经理注册执业资格、管理经验的约定：</w:t>
      </w:r>
      <w:r>
        <w:rPr>
          <w:rFonts w:hint="eastAsia" w:ascii="仿宋" w:hAnsi="仿宋" w:eastAsia="仿宋" w:cs="仿宋"/>
          <w:color w:val="auto"/>
          <w:szCs w:val="21"/>
          <w:highlight w:val="none"/>
          <w:u w:val="single"/>
        </w:rPr>
        <w:t>继任项目经理注册执业资格、管理经验不得低于前任项目经理，并经发包人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w:t>
      </w:r>
      <w:r>
        <w:rPr>
          <w:rFonts w:hint="eastAsia" w:ascii="仿宋" w:hAnsi="仿宋" w:eastAsia="仿宋" w:cs="仿宋"/>
          <w:color w:val="auto"/>
          <w:szCs w:val="21"/>
          <w:highlight w:val="none"/>
        </w:rPr>
        <w:t>。</w:t>
      </w:r>
    </w:p>
    <w:p w14:paraId="295208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（2）承包人擅自更换项目经理的违约责任：</w:t>
      </w:r>
      <w:r>
        <w:rPr>
          <w:rFonts w:hint="eastAsia" w:ascii="仿宋" w:hAnsi="仿宋" w:eastAsia="仿宋" w:cs="仿宋"/>
          <w:color w:val="auto"/>
          <w:szCs w:val="21"/>
          <w:highlight w:val="none"/>
          <w:u w:val="single"/>
        </w:rPr>
        <w:t>承包人在施工期间不准擅自更换项目经理。承包人擅自更换项目经理的将被视为承包人违约，处以合同价的2%（每起上限</w:t>
      </w:r>
      <w:r>
        <w:rPr>
          <w:rFonts w:hint="eastAsia" w:ascii="仿宋" w:hAnsi="仿宋" w:eastAsia="仿宋" w:cs="仿宋"/>
          <w:color w:val="auto"/>
          <w:szCs w:val="21"/>
          <w:highlight w:val="none"/>
          <w:u w:val="single"/>
          <w:lang w:val="en-US" w:eastAsia="zh-CN"/>
        </w:rPr>
        <w:t>50</w:t>
      </w:r>
      <w:r>
        <w:rPr>
          <w:rFonts w:hint="eastAsia" w:ascii="仿宋" w:hAnsi="仿宋" w:eastAsia="仿宋" w:cs="仿宋"/>
          <w:color w:val="auto"/>
          <w:szCs w:val="21"/>
          <w:highlight w:val="none"/>
          <w:u w:val="single"/>
        </w:rPr>
        <w:t>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4BFC8F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3.2.4 承包人无正当理由拒绝更换项目经理的违约责任：</w:t>
      </w:r>
      <w:r>
        <w:rPr>
          <w:rFonts w:hint="eastAsia" w:ascii="仿宋" w:hAnsi="仿宋" w:eastAsia="仿宋" w:cs="仿宋"/>
          <w:color w:val="auto"/>
          <w:szCs w:val="21"/>
          <w:highlight w:val="none"/>
          <w:u w:val="single"/>
        </w:rPr>
        <w:t xml:space="preserve"> 若原项目经理不能按约定到岗履职</w:t>
      </w:r>
      <w:r>
        <w:rPr>
          <w:rFonts w:hint="eastAsia" w:ascii="仿宋" w:hAnsi="仿宋" w:eastAsia="仿宋" w:cs="仿宋"/>
          <w:color w:val="auto"/>
          <w:szCs w:val="21"/>
          <w:highlight w:val="none"/>
          <w:u w:val="single"/>
          <w:lang w:eastAsia="zh-CN"/>
        </w:rPr>
        <w:t>、</w:t>
      </w:r>
      <w:r>
        <w:rPr>
          <w:rFonts w:hint="eastAsia" w:ascii="仿宋" w:hAnsi="仿宋" w:eastAsia="仿宋" w:cs="仿宋"/>
          <w:b w:val="0"/>
          <w:color w:val="auto"/>
          <w:sz w:val="21"/>
          <w:szCs w:val="21"/>
          <w:highlight w:val="none"/>
          <w:u w:val="single"/>
        </w:rPr>
        <w:t>贻误工期</w:t>
      </w:r>
      <w:r>
        <w:rPr>
          <w:rFonts w:hint="eastAsia" w:ascii="仿宋" w:hAnsi="仿宋" w:eastAsia="仿宋" w:cs="仿宋"/>
          <w:b w:val="0"/>
          <w:color w:val="auto"/>
          <w:sz w:val="21"/>
          <w:szCs w:val="21"/>
          <w:highlight w:val="none"/>
          <w:u w:val="single"/>
          <w:lang w:eastAsia="zh-CN"/>
        </w:rPr>
        <w:t>、</w:t>
      </w:r>
      <w:r>
        <w:rPr>
          <w:rFonts w:hint="eastAsia" w:ascii="仿宋" w:hAnsi="仿宋" w:eastAsia="仿宋" w:cs="仿宋"/>
          <w:b w:val="0"/>
          <w:color w:val="auto"/>
          <w:sz w:val="21"/>
          <w:szCs w:val="21"/>
          <w:highlight w:val="none"/>
          <w:u w:val="single"/>
        </w:rPr>
        <w:t>造成严重的安全事故和工程质量事故、违法乱纪</w:t>
      </w:r>
      <w:r>
        <w:rPr>
          <w:rFonts w:hint="eastAsia" w:ascii="仿宋" w:hAnsi="仿宋" w:eastAsia="仿宋" w:cs="仿宋"/>
          <w:color w:val="auto"/>
          <w:szCs w:val="21"/>
          <w:highlight w:val="none"/>
          <w:u w:val="single"/>
        </w:rPr>
        <w:t>的或能力不能满足工作需要的，发包人书面通知承包人进行更换项目经理，承包人在</w:t>
      </w:r>
      <w:r>
        <w:rPr>
          <w:rFonts w:hint="eastAsia" w:ascii="仿宋" w:hAnsi="仿宋" w:eastAsia="仿宋" w:cs="仿宋"/>
          <w:color w:val="auto"/>
          <w:szCs w:val="21"/>
          <w:highlight w:val="none"/>
          <w:u w:val="single"/>
          <w:lang w:eastAsia="zh-CN"/>
        </w:rPr>
        <w:t>一</w:t>
      </w:r>
      <w:r>
        <w:rPr>
          <w:rFonts w:hint="eastAsia" w:ascii="仿宋" w:hAnsi="仿宋" w:eastAsia="仿宋" w:cs="仿宋"/>
          <w:color w:val="auto"/>
          <w:szCs w:val="21"/>
          <w:highlight w:val="none"/>
          <w:u w:val="single"/>
        </w:rPr>
        <w:t>个星期内未更换项目经理的，处以合同价的1.5%（不低于5万元）的违约金，情节严重的发包人有权</w:t>
      </w:r>
      <w:r>
        <w:rPr>
          <w:rFonts w:hint="eastAsia" w:ascii="仿宋" w:hAnsi="仿宋" w:eastAsia="仿宋" w:cs="仿宋"/>
          <w:color w:val="auto"/>
          <w:szCs w:val="21"/>
          <w:highlight w:val="none"/>
          <w:u w:val="single"/>
          <w:lang w:val="en-US" w:eastAsia="zh-Hans"/>
        </w:rPr>
        <w:t>立即单方</w:t>
      </w:r>
      <w:r>
        <w:rPr>
          <w:rFonts w:hint="eastAsia" w:ascii="仿宋" w:hAnsi="仿宋" w:eastAsia="仿宋" w:cs="仿宋"/>
          <w:color w:val="auto"/>
          <w:szCs w:val="21"/>
          <w:highlight w:val="none"/>
          <w:u w:val="single"/>
        </w:rPr>
        <w:t>解除合同</w:t>
      </w:r>
      <w:r>
        <w:rPr>
          <w:rFonts w:hint="eastAsia" w:ascii="仿宋" w:hAnsi="仿宋" w:eastAsia="仿宋" w:cs="仿宋"/>
          <w:color w:val="auto"/>
          <w:szCs w:val="21"/>
          <w:highlight w:val="none"/>
        </w:rPr>
        <w:t>。</w:t>
      </w:r>
    </w:p>
    <w:p w14:paraId="10D01C20">
      <w:pPr>
        <w:pStyle w:val="27"/>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 w:val="21"/>
          <w:szCs w:val="21"/>
          <w:highlight w:val="none"/>
          <w:u w:val="single"/>
          <w:lang w:val="en-US"/>
        </w:rPr>
        <w:t>3</w:t>
      </w:r>
      <w:r>
        <w:rPr>
          <w:rFonts w:hint="eastAsia" w:ascii="仿宋" w:hAnsi="仿宋" w:eastAsia="仿宋" w:cs="仿宋"/>
          <w:color w:val="auto"/>
          <w:sz w:val="21"/>
          <w:szCs w:val="21"/>
          <w:highlight w:val="none"/>
          <w:u w:val="single"/>
          <w:lang w:val="en-US" w:eastAsia="zh-CN"/>
        </w:rPr>
        <w:t>.2.5</w:t>
      </w:r>
      <w:r>
        <w:rPr>
          <w:rFonts w:hint="eastAsia" w:ascii="仿宋" w:hAnsi="仿宋" w:eastAsia="仿宋" w:cs="仿宋"/>
          <w:color w:val="auto"/>
          <w:sz w:val="21"/>
          <w:szCs w:val="21"/>
          <w:highlight w:val="none"/>
          <w:u w:val="single"/>
        </w:rPr>
        <w:t>进场项目班子应是</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企业内的，挂靠</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或临时拼凑的施工班子（不含专业分包单位人员），一经发现并经查实后，其全部履约担保将被没收，施工合同将被终止，并赔偿由此给发包人造成的经济损失。派驻现场的施工班子人员数量、年龄结构、专业配备应满足工程实际需要。在合同执行期间发包人有权对不称职的工程技术、管理人员提出更换，</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应在一个工作周内作出更换，并报发包人批准，不得拒绝和拖延</w:t>
      </w:r>
      <w:r>
        <w:rPr>
          <w:rFonts w:hint="eastAsia" w:ascii="仿宋" w:hAnsi="仿宋" w:eastAsia="仿宋" w:cs="仿宋"/>
          <w:color w:val="auto"/>
          <w:sz w:val="21"/>
          <w:szCs w:val="21"/>
          <w:highlight w:val="none"/>
          <w:u w:val="single"/>
          <w:lang w:val="en-US" w:eastAsia="zh-CN"/>
        </w:rPr>
        <w:t>.</w:t>
      </w:r>
    </w:p>
    <w:p w14:paraId="080FAA2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 承包人人员</w:t>
      </w:r>
    </w:p>
    <w:p w14:paraId="7D2AE4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3.3.1 承包人提交项目管理机构及施工现场管理人员安排报告的期限：</w:t>
      </w:r>
      <w:r>
        <w:rPr>
          <w:rFonts w:hint="eastAsia" w:ascii="仿宋" w:hAnsi="仿宋" w:eastAsia="仿宋" w:cs="仿宋"/>
          <w:color w:val="auto"/>
          <w:szCs w:val="21"/>
          <w:highlight w:val="none"/>
          <w:u w:val="single"/>
        </w:rPr>
        <w:t xml:space="preserve"> 承包人承诺的项目经理及项目部其他管理人员必须按投标承诺名单及时到位。若因特殊情况或实际需要必须调换的，承包人必须事先向发包人提供以下材料并取得发包人的书面批准以后，才能派替换的人员进场：</w:t>
      </w:r>
    </w:p>
    <w:p w14:paraId="5D2187D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a、书面请示报告；</w:t>
      </w:r>
    </w:p>
    <w:p w14:paraId="5DCE7DA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b、替换人的技术职称证书、岗位证书、身份证（验证原件，提供复印件）及其工作经历与业绩等有关证明材料。</w:t>
      </w:r>
    </w:p>
    <w:p w14:paraId="478BB4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当替换人的技术职称、资质和工作经历满足招标文件要求或发包人认为可以接受时，发包人可以给予批准。当发包人认为项目经理或其他人员不能胜任该工作，有权要求承包人无条件更换。</w:t>
      </w:r>
    </w:p>
    <w:p w14:paraId="3DAA400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从项目中标到竣工，施工企业不得随意更换项目经理。确需更换项目经理的，应当办理书面更换手续，更换后的项目经理必须同样满足执业资格、业绩等要求，项目经理每更换一次处以施工合同价的1%作为违约金（每起上限</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0万元）。</w:t>
      </w:r>
    </w:p>
    <w:p w14:paraId="575A437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3.3.3 承包人无正当理由拒绝撤换主要施工管理人员的违约责任：</w:t>
      </w:r>
      <w:r>
        <w:rPr>
          <w:rFonts w:hint="eastAsia" w:ascii="仿宋" w:hAnsi="仿宋" w:eastAsia="仿宋" w:cs="仿宋"/>
          <w:color w:val="auto"/>
          <w:szCs w:val="21"/>
          <w:highlight w:val="none"/>
          <w:u w:val="single"/>
        </w:rPr>
        <w:t xml:space="preserve">  技术负责人处20000元/人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次的违约金，其他管理人员处5000元/人</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次的违约金</w:t>
      </w:r>
      <w:r>
        <w:rPr>
          <w:rFonts w:hint="eastAsia" w:ascii="仿宋" w:hAnsi="仿宋" w:eastAsia="仿宋" w:cs="仿宋"/>
          <w:color w:val="auto"/>
          <w:szCs w:val="21"/>
          <w:highlight w:val="none"/>
        </w:rPr>
        <w:t>。</w:t>
      </w:r>
    </w:p>
    <w:p w14:paraId="2FF61B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3.3.4 承包人主要施工管理人员离开施工现场的批准要求：报监理人和发包人书面批准。</w:t>
      </w:r>
    </w:p>
    <w:p w14:paraId="72FA66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3.3.5承包人擅自更换主要施工管理人员的违约责任：在施工期间不准更换，特殊情况要求更换的，须经发包人</w:t>
      </w:r>
      <w:r>
        <w:rPr>
          <w:rFonts w:hint="eastAsia" w:ascii="仿宋" w:hAnsi="仿宋" w:eastAsia="仿宋" w:cs="仿宋"/>
          <w:color w:val="auto"/>
          <w:szCs w:val="21"/>
          <w:highlight w:val="none"/>
          <w:lang w:val="en-US" w:eastAsia="zh-Hans"/>
        </w:rPr>
        <w:t>书面</w:t>
      </w:r>
      <w:r>
        <w:rPr>
          <w:rFonts w:hint="eastAsia" w:ascii="仿宋" w:hAnsi="仿宋" w:eastAsia="仿宋" w:cs="仿宋"/>
          <w:color w:val="auto"/>
          <w:szCs w:val="21"/>
          <w:highlight w:val="none"/>
        </w:rPr>
        <w:t>同意备案</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且处违约金分别为合同额的0.5%（不高于10万元）（技术负责人）、合同额的0.2%（不高于5万元）（其他人员）；承包人擅自更换技术负责人、其他人员的</w:t>
      </w:r>
      <w:r>
        <w:rPr>
          <w:rFonts w:hint="default" w:ascii="仿宋" w:hAnsi="仿宋" w:eastAsia="仿宋" w:cs="仿宋"/>
          <w:color w:val="auto"/>
          <w:szCs w:val="21"/>
          <w:highlight w:val="none"/>
        </w:rPr>
        <w:t>，</w:t>
      </w:r>
      <w:r>
        <w:rPr>
          <w:rFonts w:hint="eastAsia" w:ascii="仿宋" w:hAnsi="仿宋" w:eastAsia="仿宋" w:cs="仿宋"/>
          <w:color w:val="auto"/>
          <w:szCs w:val="21"/>
          <w:highlight w:val="none"/>
        </w:rPr>
        <w:t>将被视为承包人违约，额外处以违约金分别为合同额的0.5%（不高于20万元）（技术负责人）、合同额的0.2%（不高于10万元）（其他人员），情节严重的发包人有权</w:t>
      </w:r>
      <w:r>
        <w:rPr>
          <w:rFonts w:hint="eastAsia" w:ascii="仿宋" w:hAnsi="仿宋" w:eastAsia="仿宋" w:cs="仿宋"/>
          <w:color w:val="auto"/>
          <w:szCs w:val="21"/>
          <w:highlight w:val="none"/>
          <w:lang w:val="en-US" w:eastAsia="zh-Hans"/>
        </w:rPr>
        <w:t>立即单方</w:t>
      </w:r>
      <w:r>
        <w:rPr>
          <w:rFonts w:hint="eastAsia" w:ascii="仿宋" w:hAnsi="仿宋" w:eastAsia="仿宋" w:cs="仿宋"/>
          <w:color w:val="auto"/>
          <w:szCs w:val="21"/>
          <w:highlight w:val="none"/>
        </w:rPr>
        <w:t>解除合同。</w:t>
      </w:r>
    </w:p>
    <w:p w14:paraId="4EA2AF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28" w:name="_Toc296890987"/>
      <w:bookmarkStart w:id="529" w:name="_Toc296503159"/>
      <w:bookmarkStart w:id="530" w:name="_Toc296347158"/>
      <w:bookmarkStart w:id="531" w:name="_Toc297123492"/>
      <w:bookmarkStart w:id="532" w:name="_Toc303539102"/>
      <w:bookmarkStart w:id="533" w:name="_Toc292559869"/>
      <w:bookmarkStart w:id="534" w:name="_Toc297048345"/>
      <w:bookmarkStart w:id="535" w:name="_Toc292559364"/>
      <w:bookmarkStart w:id="536" w:name="_Toc296346660"/>
      <w:bookmarkStart w:id="537" w:name="_Toc297216151"/>
      <w:bookmarkStart w:id="538" w:name="_Toc300934945"/>
      <w:bookmarkStart w:id="539" w:name="_Toc297120459"/>
      <w:bookmarkStart w:id="540" w:name="_Toc296944498"/>
      <w:bookmarkStart w:id="541" w:name="_Toc296891199"/>
      <w:bookmarkStart w:id="542" w:name="_Toc312677988"/>
      <w:bookmarkStart w:id="543" w:name="_Toc304295523"/>
      <w:r>
        <w:rPr>
          <w:rFonts w:hint="eastAsia" w:ascii="仿宋" w:hAnsi="仿宋" w:eastAsia="仿宋" w:cs="仿宋"/>
          <w:color w:val="auto"/>
          <w:szCs w:val="21"/>
          <w:highlight w:val="none"/>
        </w:rPr>
        <w:t>.5 分包</w:t>
      </w:r>
    </w:p>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p w14:paraId="17D07AD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bookmarkStart w:id="544" w:name="_Toc296347159"/>
      <w:bookmarkStart w:id="545" w:name="_Toc297048346"/>
      <w:bookmarkStart w:id="546" w:name="_Toc296503160"/>
      <w:bookmarkStart w:id="547" w:name="_Toc297120460"/>
      <w:bookmarkStart w:id="548" w:name="_Toc292559365"/>
      <w:bookmarkStart w:id="549" w:name="_Toc296346661"/>
      <w:bookmarkStart w:id="550" w:name="_Toc297123493"/>
      <w:bookmarkStart w:id="551" w:name="_Toc300934946"/>
      <w:bookmarkStart w:id="552" w:name="_Toc292559870"/>
      <w:bookmarkStart w:id="553" w:name="_Toc296944499"/>
      <w:bookmarkStart w:id="554" w:name="_Toc304295524"/>
      <w:bookmarkStart w:id="555" w:name="_Toc303539103"/>
      <w:bookmarkStart w:id="556" w:name="_Toc297216152"/>
      <w:bookmarkStart w:id="557" w:name="_Toc296890988"/>
      <w:bookmarkStart w:id="558" w:name="_Toc296891200"/>
      <w:bookmarkStart w:id="559" w:name="_Toc312677989"/>
      <w:bookmarkStart w:id="560" w:name="_Toc318581158"/>
      <w:r>
        <w:rPr>
          <w:rFonts w:hint="eastAsia" w:ascii="仿宋" w:hAnsi="仿宋" w:eastAsia="仿宋" w:cs="仿宋"/>
          <w:color w:val="auto"/>
          <w:szCs w:val="21"/>
          <w:highlight w:val="none"/>
        </w:rPr>
        <w:t>.5.1 分包的一般约定</w:t>
      </w:r>
    </w:p>
    <w:p w14:paraId="324D79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禁止分包的工程包括：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2C99C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主体结构、关键性工作的范围：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Start w:id="561" w:name="_Toc296346662"/>
      <w:bookmarkStart w:id="562" w:name="_Toc296891201"/>
      <w:bookmarkStart w:id="563" w:name="_Toc297048347"/>
      <w:bookmarkStart w:id="564" w:name="_Toc297123494"/>
      <w:bookmarkStart w:id="565" w:name="_Toc303539104"/>
      <w:bookmarkStart w:id="566" w:name="_Toc296890989"/>
      <w:bookmarkStart w:id="567" w:name="_Toc304295525"/>
      <w:bookmarkStart w:id="568" w:name="_Toc300934947"/>
      <w:bookmarkStart w:id="569" w:name="_Toc297120461"/>
      <w:bookmarkStart w:id="570" w:name="_Toc296944500"/>
      <w:bookmarkStart w:id="571" w:name="_Toc296347160"/>
      <w:bookmarkStart w:id="572" w:name="_Toc296503161"/>
      <w:bookmarkStart w:id="573" w:name="_Toc297216153"/>
    </w:p>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p w14:paraId="6E997ACB">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3</w:t>
      </w:r>
      <w:bookmarkStart w:id="574" w:name="_Toc318581159"/>
      <w:bookmarkStart w:id="575" w:name="_Toc312677990"/>
      <w:r>
        <w:rPr>
          <w:rFonts w:hint="eastAsia" w:ascii="仿宋" w:hAnsi="仿宋" w:eastAsia="仿宋" w:cs="仿宋"/>
          <w:color w:val="auto"/>
          <w:szCs w:val="21"/>
          <w:highlight w:val="none"/>
        </w:rPr>
        <w:t>.5.2分包的确定</w:t>
      </w:r>
    </w:p>
    <w:p w14:paraId="1B6AFA1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允许分包的专业工程包括：</w:t>
      </w:r>
      <w:r>
        <w:rPr>
          <w:rFonts w:hint="eastAsia" w:ascii="仿宋" w:hAnsi="仿宋" w:eastAsia="仿宋" w:cs="仿宋"/>
          <w:color w:val="auto"/>
          <w:szCs w:val="21"/>
          <w:highlight w:val="none"/>
          <w:u w:val="single"/>
        </w:rPr>
        <w:t xml:space="preserve">无   </w:t>
      </w:r>
      <w:r>
        <w:rPr>
          <w:rFonts w:hint="eastAsia" w:ascii="仿宋" w:hAnsi="仿宋" w:eastAsia="仿宋" w:cs="仿宋"/>
          <w:color w:val="auto"/>
          <w:szCs w:val="21"/>
          <w:highlight w:val="none"/>
        </w:rPr>
        <w:t>。</w:t>
      </w:r>
    </w:p>
    <w:p w14:paraId="25B3DF4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其他关于分包的约定：</w:t>
      </w:r>
      <w:r>
        <w:rPr>
          <w:rFonts w:hint="eastAsia" w:ascii="仿宋" w:hAnsi="仿宋" w:eastAsia="仿宋" w:cs="仿宋"/>
          <w:color w:val="auto"/>
          <w:szCs w:val="21"/>
          <w:highlight w:val="none"/>
          <w:u w:val="single"/>
        </w:rPr>
        <w:t xml:space="preserve"> 分包单位必须经发包人书面同意后方可与总包单位签订专业分包协议。分包工程进度必须符合总进度计划要求。承包人不得以任何形式进行转包</w:t>
      </w:r>
      <w:r>
        <w:rPr>
          <w:rFonts w:hint="eastAsia" w:ascii="仿宋" w:hAnsi="仿宋" w:eastAsia="仿宋" w:cs="仿宋"/>
          <w:color w:val="auto"/>
          <w:szCs w:val="21"/>
          <w:highlight w:val="none"/>
          <w:u w:val="single"/>
          <w:lang w:val="en-US" w:eastAsia="zh-Hans"/>
        </w:rPr>
        <w:t>或未经发包人书面同意分包</w:t>
      </w:r>
      <w:r>
        <w:rPr>
          <w:rFonts w:hint="eastAsia" w:ascii="仿宋" w:hAnsi="仿宋" w:eastAsia="仿宋" w:cs="仿宋"/>
          <w:color w:val="auto"/>
          <w:szCs w:val="21"/>
          <w:highlight w:val="none"/>
          <w:u w:val="single"/>
        </w:rPr>
        <w:t>，如发生转包的或非法分包的，发包人将上报建设行政主管部门依法处置并扣缴其履约担保，</w:t>
      </w:r>
      <w:r>
        <w:rPr>
          <w:rFonts w:hint="eastAsia" w:ascii="仿宋" w:hAnsi="仿宋" w:eastAsia="仿宋" w:cs="仿宋"/>
          <w:color w:val="auto"/>
          <w:szCs w:val="21"/>
          <w:highlight w:val="none"/>
          <w:u w:val="single"/>
          <w:lang w:val="en-US" w:eastAsia="zh-Hans"/>
        </w:rPr>
        <w:t>发包人有权立即单方面解除合同</w:t>
      </w:r>
      <w:r>
        <w:rPr>
          <w:rFonts w:hint="eastAsia"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由此引起的一切损失由承包人承担</w:t>
      </w:r>
      <w:r>
        <w:rPr>
          <w:rFonts w:hint="eastAsia" w:ascii="仿宋" w:hAnsi="仿宋" w:eastAsia="仿宋" w:cs="仿宋"/>
          <w:color w:val="auto"/>
          <w:szCs w:val="21"/>
          <w:highlight w:val="none"/>
          <w:u w:val="single"/>
        </w:rPr>
        <w:t>。在合同执行过程中，若发现存在下列情况的视作转包或非法分包：</w:t>
      </w:r>
    </w:p>
    <w:p w14:paraId="3EBD9694">
      <w:pPr>
        <w:adjustRightInd/>
        <w:spacing w:line="400" w:lineRule="exact"/>
        <w:ind w:firstLine="420" w:firstLineChars="200"/>
        <w:rPr>
          <w:rFonts w:hint="eastAsia" w:ascii="仿宋" w:hAnsi="仿宋" w:eastAsia="仿宋" w:cs="仿宋"/>
          <w:color w:val="auto"/>
          <w:szCs w:val="21"/>
          <w:highlight w:val="none"/>
          <w:u w:val="single"/>
        </w:rPr>
      </w:pPr>
      <w:bookmarkStart w:id="576" w:name="_Toc384745511"/>
      <w:bookmarkStart w:id="577" w:name="_Toc384726607"/>
      <w:r>
        <w:rPr>
          <w:rFonts w:hint="eastAsia" w:ascii="仿宋" w:hAnsi="仿宋" w:eastAsia="仿宋" w:cs="仿宋"/>
          <w:color w:val="auto"/>
          <w:szCs w:val="21"/>
          <w:highlight w:val="none"/>
          <w:u w:val="single"/>
        </w:rPr>
        <w:t>1）承包人不履行合同约定的工期，成本、质量，安全生产等责任和义务，将其承包的全部建设工程转给他人承包的。</w:t>
      </w:r>
      <w:bookmarkEnd w:id="576"/>
      <w:bookmarkEnd w:id="577"/>
    </w:p>
    <w:p w14:paraId="3163E24D">
      <w:pPr>
        <w:adjustRightInd/>
        <w:spacing w:line="400" w:lineRule="exact"/>
        <w:ind w:firstLine="420" w:firstLineChars="200"/>
        <w:rPr>
          <w:rFonts w:hint="eastAsia" w:ascii="仿宋" w:hAnsi="仿宋" w:eastAsia="仿宋" w:cs="仿宋"/>
          <w:color w:val="auto"/>
          <w:szCs w:val="21"/>
          <w:highlight w:val="none"/>
          <w:u w:val="single"/>
        </w:rPr>
      </w:pPr>
      <w:bookmarkStart w:id="578" w:name="_Toc384726608"/>
      <w:bookmarkStart w:id="579" w:name="_Toc384745512"/>
      <w:r>
        <w:rPr>
          <w:rFonts w:hint="eastAsia" w:ascii="仿宋" w:hAnsi="仿宋" w:eastAsia="仿宋" w:cs="仿宋"/>
          <w:color w:val="auto"/>
          <w:szCs w:val="21"/>
          <w:highlight w:val="none"/>
          <w:u w:val="single"/>
        </w:rPr>
        <w:t>2）承包人将其承包的全部建设工程肢解后，以分包名义转给他人承包的。</w:t>
      </w:r>
      <w:bookmarkEnd w:id="578"/>
      <w:bookmarkEnd w:id="579"/>
    </w:p>
    <w:p w14:paraId="460444DA">
      <w:pPr>
        <w:adjustRightInd/>
        <w:spacing w:line="400" w:lineRule="exact"/>
        <w:ind w:firstLine="420" w:firstLineChars="200"/>
        <w:rPr>
          <w:rFonts w:hint="eastAsia" w:ascii="仿宋" w:hAnsi="仿宋" w:eastAsia="仿宋" w:cs="仿宋"/>
          <w:color w:val="auto"/>
          <w:szCs w:val="21"/>
          <w:highlight w:val="none"/>
          <w:u w:val="single"/>
        </w:rPr>
      </w:pPr>
      <w:bookmarkStart w:id="580" w:name="_Toc384726609"/>
      <w:bookmarkStart w:id="581" w:name="_Toc384745513"/>
      <w:r>
        <w:rPr>
          <w:rFonts w:hint="eastAsia" w:ascii="仿宋" w:hAnsi="仿宋" w:eastAsia="仿宋" w:cs="仿宋"/>
          <w:color w:val="auto"/>
          <w:szCs w:val="21"/>
          <w:highlight w:val="none"/>
          <w:u w:val="single"/>
        </w:rPr>
        <w:t>3）承包人将主体结构工程转给他人承包的。</w:t>
      </w:r>
      <w:bookmarkEnd w:id="580"/>
      <w:bookmarkEnd w:id="581"/>
    </w:p>
    <w:p w14:paraId="3496F448">
      <w:pPr>
        <w:adjustRightInd/>
        <w:spacing w:line="400" w:lineRule="exact"/>
        <w:ind w:firstLine="420" w:firstLineChars="200"/>
        <w:rPr>
          <w:rFonts w:hint="eastAsia" w:ascii="仿宋" w:hAnsi="仿宋" w:eastAsia="仿宋" w:cs="仿宋"/>
          <w:color w:val="auto"/>
          <w:szCs w:val="21"/>
          <w:highlight w:val="none"/>
          <w:u w:val="single"/>
        </w:rPr>
      </w:pPr>
      <w:bookmarkStart w:id="582" w:name="_Toc384745514"/>
      <w:bookmarkStart w:id="583" w:name="_Toc384726610"/>
      <w:r>
        <w:rPr>
          <w:rFonts w:hint="eastAsia" w:ascii="仿宋" w:hAnsi="仿宋" w:eastAsia="仿宋" w:cs="仿宋"/>
          <w:color w:val="auto"/>
          <w:szCs w:val="21"/>
          <w:highlight w:val="none"/>
          <w:u w:val="single"/>
        </w:rPr>
        <w:t>4）施工承包人未在施工现场设立项目管理机构和派驻相应人员进行组织管理的。或者施工现场的项目经理及主要工程管理人员与承包人之间无劳动合同及社会保险关系。</w:t>
      </w:r>
      <w:bookmarkEnd w:id="582"/>
      <w:bookmarkEnd w:id="583"/>
    </w:p>
    <w:p w14:paraId="4E1142DF">
      <w:pPr>
        <w:adjustRightInd/>
        <w:spacing w:line="400" w:lineRule="exact"/>
        <w:ind w:firstLine="420" w:firstLineChars="200"/>
        <w:rPr>
          <w:rFonts w:hint="eastAsia" w:ascii="仿宋" w:hAnsi="仿宋" w:eastAsia="仿宋" w:cs="仿宋"/>
          <w:color w:val="auto"/>
          <w:szCs w:val="21"/>
          <w:highlight w:val="none"/>
          <w:u w:val="single"/>
        </w:rPr>
      </w:pPr>
      <w:bookmarkStart w:id="584" w:name="_Toc384726611"/>
      <w:bookmarkStart w:id="585" w:name="_Toc384745515"/>
      <w:r>
        <w:rPr>
          <w:rFonts w:hint="eastAsia" w:ascii="仿宋" w:hAnsi="仿宋" w:eastAsia="仿宋" w:cs="仿宋"/>
          <w:color w:val="auto"/>
          <w:szCs w:val="21"/>
          <w:highlight w:val="none"/>
          <w:u w:val="single"/>
        </w:rPr>
        <w:t>5）施工现场的项目经理及主要管理人员与合同约定的项目经理及主要管理人员不符。</w:t>
      </w:r>
      <w:bookmarkEnd w:id="584"/>
      <w:bookmarkEnd w:id="585"/>
    </w:p>
    <w:p w14:paraId="0CDE048D">
      <w:pPr>
        <w:adjustRightInd/>
        <w:spacing w:line="400" w:lineRule="exact"/>
        <w:ind w:firstLine="420" w:firstLineChars="200"/>
        <w:rPr>
          <w:rFonts w:hint="eastAsia" w:ascii="仿宋" w:hAnsi="仿宋" w:eastAsia="仿宋" w:cs="仿宋"/>
          <w:color w:val="auto"/>
          <w:szCs w:val="21"/>
          <w:highlight w:val="none"/>
          <w:u w:val="single"/>
        </w:rPr>
      </w:pPr>
      <w:bookmarkStart w:id="586" w:name="_Toc384745516"/>
      <w:bookmarkStart w:id="587" w:name="_Toc384726612"/>
      <w:r>
        <w:rPr>
          <w:rFonts w:hint="eastAsia" w:ascii="仿宋" w:hAnsi="仿宋" w:eastAsia="仿宋" w:cs="仿宋"/>
          <w:color w:val="auto"/>
          <w:szCs w:val="21"/>
          <w:highlight w:val="none"/>
          <w:u w:val="single"/>
        </w:rPr>
        <w:t>6）实行工程总承包或施工总承包的工程，总承包人和总承包人范围内的分包工程，发包人为两个独立发包单位。</w:t>
      </w:r>
      <w:bookmarkEnd w:id="586"/>
      <w:bookmarkEnd w:id="587"/>
    </w:p>
    <w:p w14:paraId="1C257F3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7）承包人将工程分包给不具备相应资质条件的单位 。</w:t>
      </w:r>
    </w:p>
    <w:p w14:paraId="2B15AB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3.5.4 分包合同价款</w:t>
      </w:r>
    </w:p>
    <w:p w14:paraId="3F690D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关于分包合同价款支付的约定：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574"/>
    <w:bookmarkEnd w:id="575"/>
    <w:p w14:paraId="5BE774A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3.6 工程照管与成品、半成品保护</w:t>
      </w:r>
    </w:p>
    <w:p w14:paraId="3851E8B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承包人负责照管工程及工程相关的材料、工程设备的起始时间：</w:t>
      </w:r>
    </w:p>
    <w:p w14:paraId="6BF47CF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（1）开工日后，施工场地由承包人负责保管并负担保管费用。</w:t>
      </w:r>
    </w:p>
    <w:p w14:paraId="470F64A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（2）施工期间，承包人实施的在建工程，承包人采购的物资、使用的设备，以及发包人采购但已经交付给承包人的物资、设备，由承包人负责保管并负担保管费用。</w:t>
      </w:r>
    </w:p>
    <w:p w14:paraId="4207349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（3）竣工日后到</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的工程移交日前，竣工工程（包括附属设备、设施），由承包人负责保管并负担保管费用。</w:t>
      </w:r>
    </w:p>
    <w:p w14:paraId="2CD9EF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w:t>
      </w:r>
      <w:r>
        <w:rPr>
          <w:rFonts w:hint="eastAsia" w:ascii="仿宋" w:hAnsi="仿宋" w:eastAsia="仿宋" w:cs="仿宋"/>
          <w:color w:val="auto"/>
          <w:szCs w:val="21"/>
          <w:highlight w:val="none"/>
          <w:u w:val="single"/>
          <w:lang w:val="en-US" w:eastAsia="zh-Hans"/>
        </w:rPr>
        <w:t>发包人通知</w:t>
      </w:r>
      <w:r>
        <w:rPr>
          <w:rFonts w:hint="eastAsia" w:ascii="仿宋" w:hAnsi="仿宋" w:eastAsia="仿宋" w:cs="仿宋"/>
          <w:color w:val="auto"/>
          <w:szCs w:val="21"/>
          <w:highlight w:val="none"/>
          <w:u w:val="single"/>
        </w:rPr>
        <w:t>的工程移交日后，对于承包人已经移交给发包人的竣工工程（包括附属设备、设施），由发包人负责保管并负担保管费用；对于承包人尚未移交给发包人的竣工工程（包括附属设备、设施），由承包人负责保管并负担保管费用。</w:t>
      </w:r>
    </w:p>
    <w:p w14:paraId="191432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在承包人保管期间，发生工程、物资、设施设备等损坏、减少、灭失的，承包人应及时自费修复、补足、恢复原状。若承包人无法自行修复、补足、恢复原状的，应及时书面告知发包人，并承担由此产生的全部赔偿责任。造成的工期延期的，承包人</w:t>
      </w:r>
      <w:r>
        <w:rPr>
          <w:rFonts w:hint="eastAsia" w:ascii="仿宋" w:hAnsi="仿宋" w:eastAsia="仿宋" w:cs="仿宋"/>
          <w:color w:val="auto"/>
          <w:szCs w:val="21"/>
          <w:highlight w:val="none"/>
          <w:u w:val="single"/>
          <w:lang w:val="en-US" w:eastAsia="zh-Hans"/>
        </w:rPr>
        <w:t>需承担工期延期的违约责任</w:t>
      </w:r>
      <w:r>
        <w:rPr>
          <w:rFonts w:hint="eastAsia" w:ascii="仿宋" w:hAnsi="仿宋" w:eastAsia="仿宋" w:cs="仿宋"/>
          <w:color w:val="auto"/>
          <w:szCs w:val="21"/>
          <w:highlight w:val="none"/>
          <w:u w:val="single"/>
        </w:rPr>
        <w:t>。</w:t>
      </w:r>
    </w:p>
    <w:p w14:paraId="67D939F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3.7 履约担保</w:t>
      </w:r>
    </w:p>
    <w:p w14:paraId="20D3BC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承包人是否提供履约担保：</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70ABF3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承包人提供履约担保的形式、金额及期限的：</w:t>
      </w:r>
      <w:r>
        <w:rPr>
          <w:rFonts w:hint="eastAsia" w:ascii="仿宋" w:hAnsi="仿宋" w:eastAsia="仿宋" w:cs="仿宋"/>
          <w:color w:val="auto"/>
          <w:szCs w:val="21"/>
          <w:highlight w:val="none"/>
          <w:u w:val="single"/>
        </w:rPr>
        <w:t>本工程要求承包人提供的履约担保金额为合同总价的</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%（采用支票、汇票、转帐、银行保函、保险机构保证保险保单或融资担保公司保函等）；</w:t>
      </w:r>
      <w:bookmarkStart w:id="588" w:name="OLE_LINK26"/>
      <w:r>
        <w:rPr>
          <w:rFonts w:hint="eastAsia" w:ascii="仿宋" w:hAnsi="仿宋" w:eastAsia="仿宋" w:cs="仿宋"/>
          <w:color w:val="auto"/>
          <w:szCs w:val="21"/>
          <w:highlight w:val="none"/>
          <w:u w:val="single"/>
        </w:rPr>
        <w:t>在合同签订后</w:t>
      </w:r>
      <w:r>
        <w:rPr>
          <w:rFonts w:hint="eastAsia" w:ascii="仿宋" w:hAnsi="仿宋" w:eastAsia="仿宋" w:cs="仿宋"/>
          <w:color w:val="auto"/>
          <w:szCs w:val="21"/>
          <w:highlight w:val="none"/>
          <w:u w:val="single"/>
          <w:lang w:val="en-US" w:eastAsia="zh-CN"/>
        </w:rPr>
        <w:t>5个工作日</w:t>
      </w:r>
      <w:r>
        <w:rPr>
          <w:rFonts w:hint="eastAsia" w:ascii="仿宋" w:hAnsi="仿宋" w:eastAsia="仿宋" w:cs="仿宋"/>
          <w:color w:val="auto"/>
          <w:szCs w:val="21"/>
          <w:highlight w:val="none"/>
          <w:u w:val="single"/>
        </w:rPr>
        <w:t>内提交，承包人若未按合同约定时间交纳履约担保，发包人将延迟支付工程款项并处以按迟交天数日乘合同价(合同价1000万元以上的以履约担保金额为基数)的万分之五的违约金。若采用履约保函形式，因故导致保函有效期在竣工验收前过期的，乙方无条件做好延期，未按时延期的，视同未按时交纳履约担保，按合同价的万分之五／日计算违约金。</w:t>
      </w:r>
      <w:bookmarkEnd w:id="588"/>
      <w:r>
        <w:rPr>
          <w:rFonts w:hint="eastAsia" w:ascii="仿宋" w:hAnsi="仿宋" w:eastAsia="仿宋" w:cs="仿宋"/>
          <w:color w:val="auto"/>
          <w:szCs w:val="21"/>
          <w:highlight w:val="none"/>
          <w:u w:val="single"/>
        </w:rPr>
        <w:t>履约担保划分如下：其中工程质量履约担保占履约担保总额的20%，工期履约担保占履约担保总额的40%，安全、文明施工履约担保占履约担保总额的20%，项目班组履约担保占履约担保总额的20%。</w:t>
      </w:r>
    </w:p>
    <w:p w14:paraId="7A22484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银行保函从签订本合同至竣工验收合格后90天内有效。</w:t>
      </w:r>
    </w:p>
    <w:p w14:paraId="34EC0B8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履约担保的退还：</w:t>
      </w:r>
      <w:r>
        <w:rPr>
          <w:rFonts w:hint="eastAsia" w:ascii="仿宋" w:hAnsi="仿宋" w:eastAsia="仿宋" w:cs="仿宋"/>
          <w:color w:val="auto"/>
          <w:szCs w:val="21"/>
          <w:highlight w:val="none"/>
          <w:u w:val="single"/>
        </w:rPr>
        <w:t>承包人完成全部合同约定内容，合同履约期间无违约行为，一次性竣工验收合格的，则在工程竣工验收合格后10日内，发包人退还履约担保。</w:t>
      </w:r>
    </w:p>
    <w:p w14:paraId="61F647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本合同履行期间，承包人违反合同而应承担金钱责任被提取履约担保的，则承包人应自履约担保被提取之日起7个日内将被提取的履约担保的数额补足，否则视为承包人违约，按照应填补而未填补数额以每日万分之五的标准承担逾期填补违约金。</w:t>
      </w:r>
    </w:p>
    <w:p w14:paraId="505D83C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3.8 </w:t>
      </w:r>
    </w:p>
    <w:p w14:paraId="2EAC4BC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3.8.1  联合体所承担的连带责任持续有效而无需再行作出书面约定，唯有不承担连带责任之特殊情形，须另行作出书面约定。</w:t>
      </w:r>
    </w:p>
    <w:p w14:paraId="5F6AF09E">
      <w:pPr>
        <w:keepNext/>
        <w:keepLines/>
        <w:adjustRightInd/>
        <w:spacing w:line="400" w:lineRule="exact"/>
        <w:outlineLvl w:val="3"/>
        <w:rPr>
          <w:rFonts w:hint="eastAsia" w:ascii="仿宋" w:hAnsi="仿宋" w:eastAsia="仿宋" w:cs="仿宋"/>
          <w:bCs/>
          <w:color w:val="auto"/>
          <w:szCs w:val="21"/>
          <w:highlight w:val="none"/>
        </w:rPr>
      </w:pPr>
      <w:bookmarkStart w:id="589" w:name="_Toc351203636"/>
      <w:r>
        <w:rPr>
          <w:rFonts w:hint="eastAsia" w:ascii="仿宋" w:hAnsi="仿宋" w:eastAsia="仿宋" w:cs="仿宋"/>
          <w:bCs/>
          <w:color w:val="auto"/>
          <w:szCs w:val="21"/>
          <w:highlight w:val="none"/>
        </w:rPr>
        <w:t>4</w:t>
      </w:r>
      <w:bookmarkStart w:id="590" w:name="_Toc292559366"/>
      <w:bookmarkStart w:id="591" w:name="_Toc296891202"/>
      <w:bookmarkStart w:id="592" w:name="_Toc296346663"/>
      <w:bookmarkStart w:id="593" w:name="_Toc297120462"/>
      <w:bookmarkStart w:id="594" w:name="_Toc296944501"/>
      <w:bookmarkStart w:id="595" w:name="_Toc296503162"/>
      <w:bookmarkStart w:id="596" w:name="_Toc296890990"/>
      <w:bookmarkStart w:id="597" w:name="_Toc297048348"/>
      <w:bookmarkStart w:id="598" w:name="_Toc296347161"/>
      <w:bookmarkStart w:id="599" w:name="_Toc267251413"/>
      <w:bookmarkStart w:id="600" w:name="_Toc292559871"/>
      <w:r>
        <w:rPr>
          <w:rFonts w:hint="eastAsia" w:ascii="仿宋" w:hAnsi="仿宋" w:eastAsia="仿宋" w:cs="仿宋"/>
          <w:bCs/>
          <w:color w:val="auto"/>
          <w:szCs w:val="21"/>
          <w:highlight w:val="none"/>
        </w:rPr>
        <w:t>. 监</w:t>
      </w:r>
      <w:bookmarkEnd w:id="590"/>
      <w:bookmarkEnd w:id="591"/>
      <w:bookmarkEnd w:id="592"/>
      <w:bookmarkEnd w:id="593"/>
      <w:bookmarkEnd w:id="594"/>
      <w:bookmarkEnd w:id="595"/>
      <w:bookmarkEnd w:id="596"/>
      <w:bookmarkEnd w:id="597"/>
      <w:bookmarkEnd w:id="598"/>
      <w:bookmarkEnd w:id="599"/>
      <w:bookmarkEnd w:id="600"/>
      <w:r>
        <w:rPr>
          <w:rFonts w:hint="eastAsia" w:ascii="仿宋" w:hAnsi="仿宋" w:eastAsia="仿宋" w:cs="仿宋"/>
          <w:bCs/>
          <w:color w:val="auto"/>
          <w:szCs w:val="21"/>
          <w:highlight w:val="none"/>
        </w:rPr>
        <w:t>理人</w:t>
      </w:r>
      <w:bookmarkEnd w:id="589"/>
    </w:p>
    <w:p w14:paraId="391CA83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4.1监理人的一般规定</w:t>
      </w:r>
    </w:p>
    <w:p w14:paraId="65BC90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关于监理人的监理内容：</w:t>
      </w:r>
      <w:r>
        <w:rPr>
          <w:rFonts w:hint="eastAsia" w:ascii="仿宋" w:hAnsi="仿宋" w:eastAsia="仿宋" w:cs="仿宋"/>
          <w:color w:val="auto"/>
          <w:szCs w:val="21"/>
          <w:highlight w:val="none"/>
          <w:u w:val="single"/>
        </w:rPr>
        <w:t xml:space="preserve">  见本工程的委托监理合同    </w:t>
      </w:r>
      <w:r>
        <w:rPr>
          <w:rFonts w:hint="eastAsia" w:ascii="仿宋" w:hAnsi="仿宋" w:eastAsia="仿宋" w:cs="仿宋"/>
          <w:color w:val="auto"/>
          <w:szCs w:val="21"/>
          <w:highlight w:val="none"/>
        </w:rPr>
        <w:t>。</w:t>
      </w:r>
    </w:p>
    <w:p w14:paraId="2564E6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关于监理人的监理权限：</w:t>
      </w:r>
      <w:r>
        <w:rPr>
          <w:rFonts w:hint="eastAsia" w:ascii="仿宋" w:hAnsi="仿宋" w:eastAsia="仿宋" w:cs="仿宋"/>
          <w:color w:val="auto"/>
          <w:szCs w:val="21"/>
          <w:highlight w:val="none"/>
          <w:u w:val="single"/>
        </w:rPr>
        <w:t xml:space="preserve">  根据监理合同、施工承包合同和法律法规规定的事项代表发包人进行工程前期协调、施工现场协调、工程监理   </w:t>
      </w:r>
      <w:r>
        <w:rPr>
          <w:rFonts w:hint="eastAsia" w:ascii="仿宋" w:hAnsi="仿宋" w:eastAsia="仿宋" w:cs="仿宋"/>
          <w:color w:val="auto"/>
          <w:szCs w:val="21"/>
          <w:highlight w:val="none"/>
        </w:rPr>
        <w:t xml:space="preserve">。 </w:t>
      </w:r>
    </w:p>
    <w:p w14:paraId="555000B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关于监理人在施工现场的办公场所、生活场所的提供和费用承担的约定：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DB9F5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4.2 监理人员</w:t>
      </w:r>
    </w:p>
    <w:p w14:paraId="19C442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总监理工程师：</w:t>
      </w:r>
    </w:p>
    <w:p w14:paraId="188CED6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姓    名：</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74325D4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    务：</w:t>
      </w:r>
      <w:r>
        <w:rPr>
          <w:rFonts w:hint="eastAsia" w:ascii="仿宋" w:hAnsi="仿宋" w:eastAsia="仿宋" w:cs="仿宋"/>
          <w:color w:val="auto"/>
          <w:szCs w:val="21"/>
          <w:highlight w:val="none"/>
          <w:u w:val="single"/>
        </w:rPr>
        <w:t>总监理工程师 </w:t>
      </w:r>
      <w:r>
        <w:rPr>
          <w:rFonts w:hint="eastAsia" w:ascii="仿宋" w:hAnsi="仿宋" w:eastAsia="仿宋" w:cs="仿宋"/>
          <w:color w:val="auto"/>
          <w:szCs w:val="21"/>
          <w:highlight w:val="none"/>
        </w:rPr>
        <w:t>；</w:t>
      </w:r>
    </w:p>
    <w:p w14:paraId="794F5A2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监理工程师执业资格证书号：</w:t>
      </w:r>
      <w:r>
        <w:rPr>
          <w:rFonts w:hint="eastAsia" w:ascii="仿宋" w:hAnsi="仿宋" w:eastAsia="仿宋" w:cs="仿宋"/>
          <w:color w:val="auto"/>
          <w:szCs w:val="21"/>
          <w:highlight w:val="none"/>
          <w:u w:val="single"/>
        </w:rPr>
        <w:t> </w:t>
      </w:r>
      <w:r>
        <w:rPr>
          <w:rFonts w:hint="eastAsia" w:ascii="仿宋" w:hAnsi="仿宋" w:eastAsia="仿宋" w:cs="仿宋"/>
          <w:color w:val="auto"/>
          <w:szCs w:val="21"/>
          <w:highlight w:val="none"/>
        </w:rPr>
        <w:t>；</w:t>
      </w:r>
    </w:p>
    <w:p w14:paraId="0003A7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联系电话：</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32F4C2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电子信箱：</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FDBF9E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通信地址：</w:t>
      </w:r>
      <w:r>
        <w:rPr>
          <w:rFonts w:hint="eastAsia" w:ascii="仿宋" w:hAnsi="仿宋" w:eastAsia="仿宋" w:cs="仿宋"/>
          <w:color w:val="auto"/>
          <w:szCs w:val="21"/>
          <w:highlight w:val="none"/>
          <w:u w:val="single"/>
        </w:rPr>
        <w:t>   </w:t>
      </w:r>
      <w:r>
        <w:rPr>
          <w:rFonts w:hint="eastAsia" w:ascii="仿宋" w:hAnsi="仿宋" w:eastAsia="仿宋" w:cs="仿宋"/>
          <w:color w:val="auto"/>
          <w:szCs w:val="21"/>
          <w:highlight w:val="none"/>
        </w:rPr>
        <w:t>；</w:t>
      </w:r>
    </w:p>
    <w:p w14:paraId="4E3BFB3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关于监理人的其他约定：</w:t>
      </w:r>
      <w:r>
        <w:rPr>
          <w:rFonts w:hint="eastAsia" w:ascii="仿宋" w:hAnsi="仿宋" w:eastAsia="仿宋" w:cs="仿宋"/>
          <w:color w:val="auto"/>
          <w:szCs w:val="21"/>
          <w:highlight w:val="none"/>
          <w:u w:val="single"/>
        </w:rPr>
        <w:t>需要取得发包人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批准才能行使的职权：包括但不限于以下内容，（1）涉及全局进度的工程暂停、复工；（2）设计变更的估价；（3）索赔的支付；（4）涉及改变原设计意图；（5）涉及设计变更，工期延顺，材料价格，用材、追加工程款，经济补偿等。所有涉及工程付款或工期的签证需经发包人书面同意，签证才有效</w:t>
      </w:r>
      <w:r>
        <w:rPr>
          <w:rFonts w:hint="eastAsia" w:ascii="仿宋" w:hAnsi="仿宋" w:eastAsia="仿宋" w:cs="仿宋"/>
          <w:color w:val="auto"/>
          <w:szCs w:val="21"/>
          <w:highlight w:val="none"/>
        </w:rPr>
        <w:t>。</w:t>
      </w:r>
    </w:p>
    <w:p w14:paraId="521B50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4.4 商定或确定</w:t>
      </w:r>
    </w:p>
    <w:p w14:paraId="62396F67">
      <w:pPr>
        <w:adjustRightInd/>
        <w:spacing w:line="400" w:lineRule="exact"/>
        <w:ind w:firstLine="420" w:firstLineChars="200"/>
        <w:rPr>
          <w:rFonts w:hint="eastAsia" w:ascii="仿宋" w:hAnsi="仿宋" w:eastAsia="仿宋" w:cs="仿宋"/>
          <w:color w:val="auto"/>
          <w:szCs w:val="21"/>
          <w:highlight w:val="none"/>
        </w:rPr>
      </w:pPr>
      <w:bookmarkStart w:id="601" w:name="_Toc267251418"/>
      <w:r>
        <w:rPr>
          <w:rFonts w:hint="eastAsia" w:ascii="仿宋" w:hAnsi="仿宋" w:eastAsia="仿宋" w:cs="仿宋"/>
          <w:color w:val="auto"/>
          <w:szCs w:val="21"/>
          <w:highlight w:val="none"/>
        </w:rPr>
        <w:t>在发包人和承包人不能通过协商达成一致意见时，发包人授权监理人对以下事项进行确定：</w:t>
      </w:r>
    </w:p>
    <w:p w14:paraId="5BE302F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DE814BC">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6F93EFB3">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7C536020">
      <w:pPr>
        <w:keepNext/>
        <w:keepLines/>
        <w:adjustRightInd/>
        <w:spacing w:line="400" w:lineRule="exact"/>
        <w:outlineLvl w:val="3"/>
        <w:rPr>
          <w:rFonts w:hint="eastAsia" w:ascii="仿宋" w:hAnsi="仿宋" w:eastAsia="仿宋" w:cs="仿宋"/>
          <w:bCs/>
          <w:color w:val="auto"/>
          <w:szCs w:val="21"/>
          <w:highlight w:val="none"/>
        </w:rPr>
      </w:pPr>
      <w:bookmarkStart w:id="602" w:name="_Toc351203637"/>
      <w:r>
        <w:rPr>
          <w:rFonts w:hint="eastAsia" w:ascii="仿宋" w:hAnsi="仿宋" w:eastAsia="仿宋" w:cs="仿宋"/>
          <w:bCs/>
          <w:color w:val="auto"/>
          <w:szCs w:val="21"/>
          <w:highlight w:val="none"/>
        </w:rPr>
        <w:t>5</w:t>
      </w:r>
      <w:bookmarkEnd w:id="601"/>
      <w:bookmarkStart w:id="603" w:name="_Toc297120463"/>
      <w:bookmarkStart w:id="604" w:name="_Toc296347162"/>
      <w:bookmarkStart w:id="605" w:name="_Toc292559872"/>
      <w:bookmarkStart w:id="606" w:name="_Toc296890991"/>
      <w:bookmarkStart w:id="607" w:name="_Toc297048349"/>
      <w:bookmarkStart w:id="608" w:name="_Toc296346664"/>
      <w:bookmarkStart w:id="609" w:name="_Toc292559367"/>
      <w:bookmarkStart w:id="610" w:name="_Toc296891203"/>
      <w:bookmarkStart w:id="611" w:name="_Toc296944502"/>
      <w:bookmarkStart w:id="612" w:name="_Toc296503163"/>
      <w:r>
        <w:rPr>
          <w:rFonts w:hint="eastAsia" w:ascii="仿宋" w:hAnsi="仿宋" w:eastAsia="仿宋" w:cs="仿宋"/>
          <w:bCs/>
          <w:color w:val="auto"/>
          <w:szCs w:val="21"/>
          <w:highlight w:val="none"/>
        </w:rPr>
        <w:t>. 工程质量</w:t>
      </w:r>
      <w:bookmarkEnd w:id="602"/>
    </w:p>
    <w:p w14:paraId="473B60FD">
      <w:pPr>
        <w:adjustRightInd/>
        <w:spacing w:line="400" w:lineRule="exact"/>
        <w:ind w:firstLine="420" w:firstLineChars="200"/>
        <w:outlineLvl w:val="0"/>
        <w:rPr>
          <w:rFonts w:hint="eastAsia" w:ascii="仿宋" w:hAnsi="仿宋" w:eastAsia="仿宋" w:cs="仿宋"/>
          <w:color w:val="auto"/>
          <w:szCs w:val="21"/>
          <w:highlight w:val="none"/>
        </w:rPr>
      </w:pPr>
      <w:bookmarkStart w:id="613" w:name="_Toc30439"/>
      <w:bookmarkStart w:id="614" w:name="_Toc4020"/>
      <w:bookmarkStart w:id="615" w:name="_Toc29387"/>
      <w:bookmarkStart w:id="616" w:name="_Toc4026"/>
      <w:bookmarkStart w:id="617" w:name="_Toc23350"/>
      <w:bookmarkStart w:id="618" w:name="_Toc15287"/>
      <w:r>
        <w:rPr>
          <w:rFonts w:hint="eastAsia" w:ascii="仿宋" w:hAnsi="仿宋" w:eastAsia="仿宋" w:cs="仿宋"/>
          <w:color w:val="auto"/>
          <w:szCs w:val="21"/>
          <w:highlight w:val="none"/>
        </w:rPr>
        <w:t>5.1 质量要求</w:t>
      </w:r>
      <w:bookmarkEnd w:id="613"/>
      <w:bookmarkEnd w:id="614"/>
      <w:bookmarkEnd w:id="615"/>
      <w:bookmarkEnd w:id="616"/>
      <w:bookmarkEnd w:id="617"/>
      <w:bookmarkEnd w:id="618"/>
    </w:p>
    <w:p w14:paraId="31467ABB">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w:t>
      </w:r>
      <w:bookmarkStart w:id="619" w:name="_Toc300934949"/>
      <w:bookmarkStart w:id="620" w:name="_Toc304295527"/>
      <w:bookmarkStart w:id="621" w:name="_Toc303539106"/>
      <w:bookmarkStart w:id="622" w:name="_Toc297216155"/>
      <w:bookmarkStart w:id="623" w:name="_Toc297123496"/>
      <w:bookmarkStart w:id="624" w:name="_Toc318581164"/>
      <w:bookmarkStart w:id="625" w:name="_Toc312677997"/>
      <w:r>
        <w:rPr>
          <w:rFonts w:hint="eastAsia" w:ascii="仿宋" w:hAnsi="仿宋" w:eastAsia="仿宋" w:cs="仿宋"/>
          <w:color w:val="auto"/>
          <w:szCs w:val="21"/>
          <w:highlight w:val="none"/>
        </w:rPr>
        <w:t>.1.1 特殊质量标准和要求：</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051FAF6">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关于工程奖项的约定：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54D5B9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5.1.2 因发包人原因造成工程质量未达到合同约定标准的，由发包人承担由此增加的费用和（或）延误的工期，但不包括承包人的利润损失。</w:t>
      </w:r>
    </w:p>
    <w:p w14:paraId="51BEFD27">
      <w:pPr>
        <w:adjustRightInd/>
        <w:spacing w:line="400" w:lineRule="exact"/>
        <w:ind w:firstLine="420" w:firstLineChars="200"/>
        <w:outlineLvl w:val="0"/>
        <w:rPr>
          <w:rFonts w:hint="eastAsia" w:ascii="仿宋" w:hAnsi="仿宋" w:eastAsia="仿宋" w:cs="仿宋"/>
          <w:color w:val="auto"/>
          <w:szCs w:val="21"/>
          <w:highlight w:val="none"/>
        </w:rPr>
      </w:pPr>
      <w:bookmarkStart w:id="626" w:name="_Toc29840"/>
      <w:bookmarkStart w:id="627" w:name="_Toc113"/>
      <w:bookmarkStart w:id="628" w:name="_Toc4135"/>
      <w:bookmarkStart w:id="629" w:name="_Toc29586"/>
      <w:bookmarkStart w:id="630" w:name="_Toc20752"/>
      <w:bookmarkStart w:id="631" w:name="_Toc23574"/>
      <w:r>
        <w:rPr>
          <w:rFonts w:hint="eastAsia" w:ascii="仿宋" w:hAnsi="仿宋" w:eastAsia="仿宋" w:cs="仿宋"/>
          <w:color w:val="auto"/>
          <w:szCs w:val="21"/>
          <w:highlight w:val="none"/>
        </w:rPr>
        <w:t>5.3 隐蔽工程检查</w:t>
      </w:r>
      <w:bookmarkEnd w:id="626"/>
      <w:bookmarkEnd w:id="627"/>
      <w:bookmarkEnd w:id="628"/>
      <w:bookmarkEnd w:id="629"/>
      <w:bookmarkEnd w:id="630"/>
      <w:bookmarkEnd w:id="631"/>
    </w:p>
    <w:p w14:paraId="38ED360F">
      <w:pPr>
        <w:adjustRightInd/>
        <w:spacing w:line="400" w:lineRule="exact"/>
        <w:ind w:firstLine="420" w:firstLineChars="200"/>
        <w:outlineLvl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5.3.2承包人提前通知监理人隐蔽工程检查的期限的约定：</w:t>
      </w:r>
      <w:r>
        <w:rPr>
          <w:rFonts w:hint="eastAsia" w:ascii="仿宋" w:hAnsi="仿宋" w:eastAsia="仿宋" w:cs="仿宋"/>
          <w:color w:val="auto"/>
          <w:szCs w:val="21"/>
          <w:highlight w:val="none"/>
          <w:u w:val="single"/>
        </w:rPr>
        <w:t xml:space="preserve"> 承包人应在共同检查前48小时书面通知监理人。施工期间，承包方应严格实行隐蔽工程验收制度，如承包人有未经监理方自行验收隐蔽工程的或私自将工程隐蔽部位覆盖的，监理方和发包方有权要求复验，所有费用由承包方承担，发包方有权视情节轻重对承包方处以1万元/次的违约金。复验期间不顺延施工工期。施工期间，承包方应严格遵守</w:t>
      </w:r>
      <w:r>
        <w:rPr>
          <w:rFonts w:hint="eastAsia" w:ascii="仿宋" w:hAnsi="仿宋" w:eastAsia="仿宋" w:cs="仿宋"/>
          <w:color w:val="auto"/>
          <w:szCs w:val="21"/>
          <w:highlight w:val="none"/>
          <w:u w:val="single"/>
          <w:lang w:eastAsia="zh-CN"/>
        </w:rPr>
        <w:t>发包人</w:t>
      </w:r>
      <w:r>
        <w:rPr>
          <w:rFonts w:hint="eastAsia" w:ascii="仿宋" w:hAnsi="仿宋" w:eastAsia="仿宋" w:cs="仿宋"/>
          <w:color w:val="auto"/>
          <w:szCs w:val="21"/>
          <w:highlight w:val="none"/>
          <w:u w:val="single"/>
        </w:rPr>
        <w:t>相关工程管理制度，若有费用产生由承包方承担，发包人有权视情节轻重对承包方按制度处以违约金</w:t>
      </w:r>
      <w:r>
        <w:rPr>
          <w:rFonts w:hint="eastAsia" w:ascii="仿宋" w:hAnsi="仿宋" w:eastAsia="仿宋" w:cs="仿宋"/>
          <w:color w:val="auto"/>
          <w:szCs w:val="21"/>
          <w:highlight w:val="none"/>
        </w:rPr>
        <w:t>。</w:t>
      </w:r>
    </w:p>
    <w:p w14:paraId="0F2516A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监理人不能按时进行检查时，应提前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6BE5F3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596B8499">
      <w:pPr>
        <w:keepNext/>
        <w:keepLines/>
        <w:adjustRightInd/>
        <w:spacing w:line="400" w:lineRule="exact"/>
        <w:outlineLvl w:val="3"/>
        <w:rPr>
          <w:rFonts w:hint="eastAsia" w:ascii="仿宋" w:hAnsi="仿宋" w:eastAsia="仿宋" w:cs="仿宋"/>
          <w:bCs/>
          <w:color w:val="auto"/>
          <w:szCs w:val="21"/>
          <w:highlight w:val="none"/>
        </w:rPr>
      </w:pPr>
      <w:bookmarkStart w:id="632" w:name="_Toc351203638"/>
      <w:r>
        <w:rPr>
          <w:rFonts w:hint="eastAsia" w:ascii="仿宋" w:hAnsi="仿宋" w:eastAsia="仿宋" w:cs="仿宋"/>
          <w:bCs/>
          <w:color w:val="auto"/>
          <w:szCs w:val="21"/>
          <w:highlight w:val="none"/>
        </w:rPr>
        <w:t>6. 安全文明施工与环境保护</w:t>
      </w:r>
      <w:bookmarkEnd w:id="632"/>
    </w:p>
    <w:p w14:paraId="2BEBE2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6.1安全文明施工</w:t>
      </w:r>
    </w:p>
    <w:p w14:paraId="27D5745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6.1.1 项目安全生产的达标目标及相应事项的约定：</w:t>
      </w:r>
      <w:r>
        <w:rPr>
          <w:rFonts w:hint="eastAsia" w:ascii="仿宋" w:hAnsi="仿宋" w:eastAsia="仿宋" w:cs="仿宋"/>
          <w:color w:val="auto"/>
          <w:szCs w:val="21"/>
          <w:highlight w:val="none"/>
          <w:u w:val="single"/>
        </w:rPr>
        <w:t>施工现场按照《建筑施工安全检查标准》（JGJ59-2011）评定达到“合格”标准。承包人必须严格遵守和执行中华人民共和国以及杭州市安全生产和劳动保护的有关规定，保证采取一切必要的安全预防措施，以防止承包人的雇员、发包人和工程师的职员及其他人员因承包人的不当操作而受到伤害。在施工过程中由于承包人原因而发生的人身伤亡、财产损失及其它一切事故，其责任全部由承包人负责。承包人人员在工地现场发生打架、破坏污染建筑单体的行为，发包人将视责任程度每次处以5000-10000元的违约金，对造成的损失由承包人照价赔偿。不定期进行安全文明施工检查，施工单位应及时整改，被一次警告后不作处罚，限期整改，被二次警告后扣除相应比例的文明施工费，另若由于施工不文明、不安全而被新闻单位曝光或建设主管部门检查后通报，每次扣除承包人壹万元整，且还应赔偿给发包人带来的所有损失。</w:t>
      </w:r>
    </w:p>
    <w:p w14:paraId="4B4E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6.1.4 关于治安保卫的特别约定：</w:t>
      </w:r>
      <w:r>
        <w:rPr>
          <w:rFonts w:hint="eastAsia" w:ascii="仿宋" w:hAnsi="仿宋" w:eastAsia="仿宋" w:cs="仿宋"/>
          <w:color w:val="auto"/>
          <w:szCs w:val="21"/>
          <w:highlight w:val="none"/>
          <w:u w:val="single"/>
        </w:rPr>
        <w:t xml:space="preserve"> 按照杭州市当地建筑工地安全文明施工管理规定执行。承包人应加强施工的安全生产管理，制定安全操作规程，保证工程施工的安全，承包人应教育其职工进行文明施工，配备必要的安全生产设施和劳动保护用具。承包人应对其管辖范围内的人员和设备（包括业主及监理单位的人员和设备）以及工程的安全负责，应负责做好其所辖人员的工作场所和居住区的日常治安管理和安全保护工作。承包人必须注意保护工地邻近建筑物和附近居民的安全，防止因施工措施不当使附近居民的人员财产遭受损失，否则承包人负全责。承包人必须对施工现场的用电安全负责。施工现场用电必须遵照杭州市建委颁布的施工现场用电管理条例执行。在工地现场做好警戒告示牌，提醒进入施工现场人员的注意。以上内容发生的费用和责任全部由承包人承担 </w:t>
      </w:r>
      <w:r>
        <w:rPr>
          <w:rFonts w:hint="eastAsia" w:ascii="仿宋" w:hAnsi="仿宋" w:eastAsia="仿宋" w:cs="仿宋"/>
          <w:color w:val="auto"/>
          <w:szCs w:val="21"/>
          <w:highlight w:val="none"/>
        </w:rPr>
        <w:t>。</w:t>
      </w:r>
    </w:p>
    <w:p w14:paraId="6B41DF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关于编制施工场地治安管理计划的约定：</w:t>
      </w:r>
      <w:r>
        <w:rPr>
          <w:rFonts w:hint="eastAsia" w:ascii="仿宋" w:hAnsi="仿宋" w:eastAsia="仿宋" w:cs="仿宋"/>
          <w:color w:val="auto"/>
          <w:szCs w:val="21"/>
          <w:highlight w:val="none"/>
          <w:u w:val="single"/>
        </w:rPr>
        <w:t xml:space="preserve">   由承包人负责 </w:t>
      </w:r>
      <w:r>
        <w:rPr>
          <w:rFonts w:hint="eastAsia" w:ascii="仿宋" w:hAnsi="仿宋" w:eastAsia="仿宋" w:cs="仿宋"/>
          <w:color w:val="auto"/>
          <w:szCs w:val="21"/>
          <w:highlight w:val="none"/>
        </w:rPr>
        <w:t>。</w:t>
      </w:r>
    </w:p>
    <w:p w14:paraId="05FFA1A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6.1.5 文明施工</w:t>
      </w:r>
    </w:p>
    <w:p w14:paraId="0C2791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合同当事人对文明施工的要求：</w:t>
      </w:r>
    </w:p>
    <w:p w14:paraId="4F21FB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（1）遵守地方政府和有关部门对施工场地交通、环卫、安全和施工噪音等管理规定，并办理相关审批手续。</w:t>
      </w:r>
    </w:p>
    <w:p w14:paraId="0E5131F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（2）承包人应采取有效措施尽量减小尘土和噪音污染，需要进行夜间作业时应经有关部门批准。</w:t>
      </w:r>
    </w:p>
    <w:p w14:paraId="200E2CD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其他:文明施工按《2018年全市建设工程文明施工和扬尘管控水平提升专项行动实施方案&gt;的通知》（杭建文领办（2018）1号）、杭建监总（2003）38号关于实施《杭州市建设工地安全生产、文明施工管理实施细则（试行）的通知》及文明工地杭建监总[2011]21号《关于打造“文明工地”创建全国文明城市活动实施方案》执行，否则若造成工程损失或人身伤害，由承包人承担全部责任及费用。</w:t>
      </w:r>
    </w:p>
    <w:p w14:paraId="41D6D1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（4）上述手续办理费用约定如下：由承包人自行承担，在结算时不予调整</w:t>
      </w:r>
      <w:r>
        <w:rPr>
          <w:rFonts w:hint="eastAsia" w:ascii="仿宋" w:hAnsi="仿宋" w:eastAsia="仿宋" w:cs="仿宋"/>
          <w:color w:val="auto"/>
          <w:szCs w:val="21"/>
          <w:highlight w:val="none"/>
        </w:rPr>
        <w:t xml:space="preserve">。  </w:t>
      </w:r>
    </w:p>
    <w:p w14:paraId="6F6659B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6.1.6 关于安全文明施工费支付比例和支付期限的约定：</w:t>
      </w:r>
      <w:r>
        <w:rPr>
          <w:rFonts w:hint="eastAsia" w:ascii="仿宋" w:hAnsi="仿宋" w:eastAsia="仿宋" w:cs="仿宋"/>
          <w:color w:val="auto"/>
          <w:szCs w:val="21"/>
          <w:highlight w:val="none"/>
          <w:u w:val="single"/>
        </w:rPr>
        <w:t>按以下第（ 1 ）种方式约定：</w:t>
      </w:r>
    </w:p>
    <w:p w14:paraId="19A432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（1）发包人应在开工后28天内预付安全文明施工费总额的60%，剩余部分支付按以下第（①）种方式约定 </w:t>
      </w:r>
      <w:r>
        <w:rPr>
          <w:rFonts w:hint="eastAsia" w:ascii="仿宋" w:hAnsi="仿宋" w:eastAsia="仿宋" w:cs="仿宋"/>
          <w:color w:val="auto"/>
          <w:szCs w:val="21"/>
          <w:highlight w:val="none"/>
        </w:rPr>
        <w:t>：</w:t>
      </w:r>
    </w:p>
    <w:p w14:paraId="45EB266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①  视相关措施的落实情况与进度款同期支付             </w:t>
      </w:r>
      <w:r>
        <w:rPr>
          <w:rFonts w:hint="eastAsia" w:ascii="仿宋" w:hAnsi="仿宋" w:eastAsia="仿宋" w:cs="仿宋"/>
          <w:color w:val="auto"/>
          <w:szCs w:val="21"/>
          <w:highlight w:val="none"/>
        </w:rPr>
        <w:t xml:space="preserve"> 。</w:t>
      </w:r>
    </w:p>
    <w:p w14:paraId="3138AA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②  其他：                                           </w:t>
      </w:r>
      <w:r>
        <w:rPr>
          <w:rFonts w:hint="eastAsia" w:ascii="仿宋" w:hAnsi="仿宋" w:eastAsia="仿宋" w:cs="仿宋"/>
          <w:color w:val="auto"/>
          <w:szCs w:val="21"/>
          <w:highlight w:val="none"/>
        </w:rPr>
        <w:t xml:space="preserve"> 。</w:t>
      </w:r>
    </w:p>
    <w:p w14:paraId="0E8086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             </w:t>
      </w:r>
      <w:r>
        <w:rPr>
          <w:rFonts w:hint="eastAsia" w:ascii="仿宋" w:hAnsi="仿宋" w:eastAsia="仿宋" w:cs="仿宋"/>
          <w:color w:val="auto"/>
          <w:szCs w:val="21"/>
          <w:highlight w:val="none"/>
        </w:rPr>
        <w:t>。</w:t>
      </w:r>
    </w:p>
    <w:bookmarkEnd w:id="619"/>
    <w:bookmarkEnd w:id="620"/>
    <w:bookmarkEnd w:id="621"/>
    <w:bookmarkEnd w:id="622"/>
    <w:bookmarkEnd w:id="623"/>
    <w:bookmarkEnd w:id="624"/>
    <w:bookmarkEnd w:id="625"/>
    <w:p w14:paraId="773ED24A">
      <w:pPr>
        <w:keepNext/>
        <w:keepLines/>
        <w:adjustRightInd/>
        <w:spacing w:line="400" w:lineRule="exact"/>
        <w:outlineLvl w:val="3"/>
        <w:rPr>
          <w:rFonts w:hint="eastAsia" w:ascii="仿宋" w:hAnsi="仿宋" w:eastAsia="仿宋" w:cs="仿宋"/>
          <w:bCs/>
          <w:color w:val="auto"/>
          <w:szCs w:val="21"/>
          <w:highlight w:val="none"/>
        </w:rPr>
      </w:pPr>
      <w:bookmarkStart w:id="633" w:name="_Toc351203639"/>
      <w:r>
        <w:rPr>
          <w:rFonts w:hint="eastAsia" w:ascii="仿宋" w:hAnsi="仿宋" w:eastAsia="仿宋" w:cs="仿宋"/>
          <w:bCs/>
          <w:color w:val="auto"/>
          <w:szCs w:val="21"/>
          <w:highlight w:val="none"/>
        </w:rPr>
        <w:t>7. 工期和进度</w:t>
      </w:r>
      <w:bookmarkEnd w:id="633"/>
    </w:p>
    <w:p w14:paraId="7DC1837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 施工组织设计</w:t>
      </w:r>
    </w:p>
    <w:p w14:paraId="72B57027">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7.1.1 合同当事人约定的施工组织设计应包括的其他内容：</w:t>
      </w:r>
    </w:p>
    <w:p w14:paraId="44CB2E84">
      <w:pPr>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按《通用合同条款》执行      </w:t>
      </w:r>
      <w:r>
        <w:rPr>
          <w:rFonts w:hint="eastAsia" w:ascii="仿宋" w:hAnsi="仿宋" w:eastAsia="仿宋" w:cs="仿宋"/>
          <w:color w:val="auto"/>
          <w:szCs w:val="21"/>
          <w:highlight w:val="none"/>
        </w:rPr>
        <w:t>。</w:t>
      </w:r>
    </w:p>
    <w:p w14:paraId="6F3597C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7.1.2 施工组织设计的提交和修改</w:t>
      </w:r>
    </w:p>
    <w:p w14:paraId="3125652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承包人提交详细施工组织设计的期限的约定：</w:t>
      </w:r>
      <w:r>
        <w:rPr>
          <w:rFonts w:hint="eastAsia" w:ascii="仿宋" w:hAnsi="仿宋" w:eastAsia="仿宋" w:cs="仿宋"/>
          <w:color w:val="auto"/>
          <w:szCs w:val="21"/>
          <w:highlight w:val="none"/>
          <w:u w:val="single"/>
        </w:rPr>
        <w:t xml:space="preserve">  合同签订后（7）天内提供详细施工组织设计（施工方案）和进度计划 </w:t>
      </w:r>
      <w:r>
        <w:rPr>
          <w:rFonts w:hint="eastAsia" w:ascii="仿宋" w:hAnsi="仿宋" w:eastAsia="仿宋" w:cs="仿宋"/>
          <w:color w:val="auto"/>
          <w:szCs w:val="21"/>
          <w:highlight w:val="none"/>
        </w:rPr>
        <w:t>。</w:t>
      </w:r>
    </w:p>
    <w:p w14:paraId="7B0F4D2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发包人和监理人在收到详细的施工组织设计后确认或提出修改意见的期限：</w:t>
      </w:r>
      <w:r>
        <w:rPr>
          <w:rFonts w:hint="eastAsia" w:ascii="仿宋" w:hAnsi="仿宋" w:eastAsia="仿宋" w:cs="仿宋"/>
          <w:color w:val="auto"/>
          <w:szCs w:val="21"/>
          <w:highlight w:val="none"/>
          <w:u w:val="single"/>
        </w:rPr>
        <w:t xml:space="preserve">  收到该计划后的14天内审查同意或提出修改意见。发包人提出修改意见的，承包人应按照发包人提出的修改意见实施</w:t>
      </w:r>
      <w:r>
        <w:rPr>
          <w:rFonts w:hint="eastAsia" w:ascii="仿宋" w:hAnsi="仿宋" w:eastAsia="仿宋" w:cs="仿宋"/>
          <w:color w:val="auto"/>
          <w:szCs w:val="21"/>
          <w:highlight w:val="none"/>
        </w:rPr>
        <w:t>。</w:t>
      </w:r>
    </w:p>
    <w:p w14:paraId="02E96B7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34" w:name="_Toc312678005"/>
      <w:bookmarkStart w:id="635" w:name="_Toc304295541"/>
      <w:bookmarkStart w:id="636" w:name="_Toc297123514"/>
      <w:bookmarkStart w:id="637" w:name="_Toc297216173"/>
      <w:bookmarkStart w:id="638" w:name="_Toc300934966"/>
      <w:bookmarkStart w:id="639" w:name="_Toc312677479"/>
      <w:bookmarkStart w:id="640" w:name="_Toc303539123"/>
      <w:r>
        <w:rPr>
          <w:rFonts w:hint="eastAsia" w:ascii="仿宋" w:hAnsi="仿宋" w:eastAsia="仿宋" w:cs="仿宋"/>
          <w:color w:val="auto"/>
          <w:szCs w:val="21"/>
          <w:highlight w:val="none"/>
        </w:rPr>
        <w:t>.2 施工进度计划</w:t>
      </w:r>
    </w:p>
    <w:p w14:paraId="62CFE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7.2.2 施工进度计划的修订</w:t>
      </w:r>
    </w:p>
    <w:p w14:paraId="6F35CBE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发包人和监理人在收到修订的施工进度计划后确认或提出修改意见的期限：</w:t>
      </w:r>
      <w:r>
        <w:rPr>
          <w:rFonts w:hint="eastAsia" w:ascii="仿宋" w:hAnsi="仿宋" w:eastAsia="仿宋" w:cs="仿宋"/>
          <w:color w:val="auto"/>
          <w:szCs w:val="21"/>
          <w:highlight w:val="none"/>
          <w:u w:val="single"/>
        </w:rPr>
        <w:t xml:space="preserve">  14天内   </w:t>
      </w:r>
      <w:r>
        <w:rPr>
          <w:rFonts w:hint="eastAsia" w:ascii="仿宋" w:hAnsi="仿宋" w:eastAsia="仿宋" w:cs="仿宋"/>
          <w:color w:val="auto"/>
          <w:szCs w:val="21"/>
          <w:highlight w:val="none"/>
        </w:rPr>
        <w:t>。</w:t>
      </w:r>
    </w:p>
    <w:p w14:paraId="16F383F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 开工</w:t>
      </w:r>
    </w:p>
    <w:p w14:paraId="080598D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7.3.1 开工准备</w:t>
      </w:r>
    </w:p>
    <w:p w14:paraId="034C2B0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关于承包人提交工程开工报审表的期限：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及发包人书面确认同意外，均视为不同意，工期不予顺延 </w:t>
      </w:r>
      <w:r>
        <w:rPr>
          <w:rFonts w:hint="eastAsia" w:ascii="仿宋" w:hAnsi="仿宋" w:eastAsia="仿宋" w:cs="仿宋"/>
          <w:color w:val="auto"/>
          <w:szCs w:val="21"/>
          <w:highlight w:val="none"/>
        </w:rPr>
        <w:t>。</w:t>
      </w:r>
    </w:p>
    <w:p w14:paraId="2D7EBE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关于发包人应完成的其他开工准备工作及期限：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w:t>
      </w:r>
    </w:p>
    <w:p w14:paraId="16E15B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关于承包人应完成的其他开工准备工作及期限：</w:t>
      </w:r>
      <w:r>
        <w:rPr>
          <w:rFonts w:hint="eastAsia" w:ascii="仿宋" w:hAnsi="仿宋" w:eastAsia="仿宋" w:cs="仿宋"/>
          <w:color w:val="auto"/>
          <w:szCs w:val="21"/>
          <w:highlight w:val="none"/>
          <w:u w:val="single"/>
        </w:rPr>
        <w:t xml:space="preserve"> 承包人应当在协议书约定的暂定开工日期前做好进场施工的一切准备工作（包括有关设备到位、搭建施工工棚等）并办理完毕各项行政许可手续，正式开工日期以监理单位签发的开工报告为准。承包人因自身原因提出延期开工申请，除非工程师书面确认同意外，均视为不同意，工期不予顺延 </w:t>
      </w:r>
      <w:r>
        <w:rPr>
          <w:rFonts w:hint="eastAsia" w:ascii="仿宋" w:hAnsi="仿宋" w:eastAsia="仿宋" w:cs="仿宋"/>
          <w:color w:val="auto"/>
          <w:szCs w:val="21"/>
          <w:highlight w:val="none"/>
        </w:rPr>
        <w:t>。</w:t>
      </w:r>
    </w:p>
    <w:p w14:paraId="700FFC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7.3.2开工通知</w:t>
      </w:r>
    </w:p>
    <w:p w14:paraId="1A411F2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因发包人原因造成监理人未能在计划开工日期之日起</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天内发出开工通知的，承包人有权提出价格调整要求，或者解除合同。</w:t>
      </w:r>
    </w:p>
    <w:bookmarkEnd w:id="634"/>
    <w:bookmarkEnd w:id="635"/>
    <w:bookmarkEnd w:id="636"/>
    <w:bookmarkEnd w:id="637"/>
    <w:bookmarkEnd w:id="638"/>
    <w:bookmarkEnd w:id="639"/>
    <w:bookmarkEnd w:id="640"/>
    <w:p w14:paraId="0EA0071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7.4 测量放线</w:t>
      </w:r>
    </w:p>
    <w:p w14:paraId="16D101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7.4.1发包人通过监理人向承包人提供测量基准点、基准线和水准点及其书面资料的期限：</w:t>
      </w:r>
      <w:r>
        <w:rPr>
          <w:rFonts w:hint="eastAsia" w:ascii="仿宋" w:hAnsi="仿宋" w:eastAsia="仿宋" w:cs="仿宋"/>
          <w:color w:val="auto"/>
          <w:szCs w:val="21"/>
          <w:highlight w:val="none"/>
          <w:u w:val="single"/>
        </w:rPr>
        <w:t xml:space="preserve"> 在工程开工前，业主将通过工程师提供工程需要的水准点与坐标控制点，双方代表应做好现场的校验工作并签字确认。移交后，承包人应予以良好保护，完工后将水准点完好地交还给业主 </w:t>
      </w:r>
      <w:r>
        <w:rPr>
          <w:rFonts w:hint="eastAsia" w:ascii="仿宋" w:hAnsi="仿宋" w:eastAsia="仿宋" w:cs="仿宋"/>
          <w:color w:val="auto"/>
          <w:szCs w:val="21"/>
          <w:highlight w:val="none"/>
        </w:rPr>
        <w:t>。</w:t>
      </w:r>
    </w:p>
    <w:p w14:paraId="17F11D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1" w:name="_Toc303539125"/>
      <w:bookmarkStart w:id="642" w:name="_Toc297216175"/>
      <w:bookmarkStart w:id="643" w:name="_Toc300934968"/>
      <w:bookmarkStart w:id="644" w:name="_Toc304295546"/>
      <w:bookmarkStart w:id="645" w:name="_Toc312678010"/>
      <w:bookmarkStart w:id="646" w:name="_Toc297123516"/>
      <w:bookmarkStart w:id="647" w:name="_Toc312677484"/>
      <w:r>
        <w:rPr>
          <w:rFonts w:hint="eastAsia" w:ascii="仿宋" w:hAnsi="仿宋" w:eastAsia="仿宋" w:cs="仿宋"/>
          <w:color w:val="auto"/>
          <w:szCs w:val="21"/>
          <w:highlight w:val="none"/>
        </w:rPr>
        <w:t>.5 工期延误</w:t>
      </w:r>
    </w:p>
    <w:bookmarkEnd w:id="641"/>
    <w:bookmarkEnd w:id="642"/>
    <w:bookmarkEnd w:id="643"/>
    <w:bookmarkEnd w:id="644"/>
    <w:bookmarkEnd w:id="645"/>
    <w:bookmarkEnd w:id="646"/>
    <w:bookmarkEnd w:id="647"/>
    <w:p w14:paraId="25987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7.5.1 因发包人原因导致工期延误</w:t>
      </w:r>
    </w:p>
    <w:p w14:paraId="6299DB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（7）因发包人原因导致工期延误的其他情形：</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2051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48" w:name="_Toc318581169"/>
      <w:bookmarkStart w:id="649" w:name="_Toc312677486"/>
      <w:bookmarkStart w:id="650" w:name="_Toc312678012"/>
      <w:bookmarkStart w:id="651" w:name="_Toc297216177"/>
      <w:bookmarkStart w:id="652" w:name="_Toc303539127"/>
      <w:bookmarkStart w:id="653" w:name="_Toc304295548"/>
      <w:bookmarkStart w:id="654" w:name="_Toc297123518"/>
      <w:bookmarkStart w:id="655" w:name="_Toc300934970"/>
      <w:r>
        <w:rPr>
          <w:rFonts w:hint="eastAsia" w:ascii="仿宋" w:hAnsi="仿宋" w:eastAsia="仿宋" w:cs="仿宋"/>
          <w:color w:val="auto"/>
          <w:szCs w:val="21"/>
          <w:highlight w:val="none"/>
        </w:rPr>
        <w:t>.5.2 因承包人原因导致工期延误</w:t>
      </w:r>
      <w:bookmarkEnd w:id="648"/>
      <w:bookmarkEnd w:id="649"/>
      <w:bookmarkEnd w:id="650"/>
    </w:p>
    <w:p w14:paraId="271253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w:t>
      </w:r>
      <w:bookmarkStart w:id="656" w:name="_Toc312678013"/>
      <w:bookmarkStart w:id="657" w:name="_Toc312677487"/>
      <w:bookmarkStart w:id="658" w:name="_Toc318581170"/>
      <w:r>
        <w:rPr>
          <w:rFonts w:hint="eastAsia" w:ascii="仿宋" w:hAnsi="仿宋" w:eastAsia="仿宋" w:cs="仿宋"/>
          <w:color w:val="auto"/>
          <w:szCs w:val="21"/>
          <w:highlight w:val="none"/>
        </w:rPr>
        <w:t>承包人原因造成工期延误，逾期竣工违约金的计算方法为：</w:t>
      </w:r>
      <w:bookmarkEnd w:id="651"/>
      <w:bookmarkEnd w:id="652"/>
      <w:bookmarkEnd w:id="653"/>
      <w:bookmarkEnd w:id="654"/>
      <w:bookmarkEnd w:id="655"/>
      <w:bookmarkEnd w:id="656"/>
      <w:bookmarkEnd w:id="657"/>
      <w:r>
        <w:rPr>
          <w:rFonts w:hint="eastAsia" w:ascii="仿宋" w:hAnsi="仿宋" w:eastAsia="仿宋" w:cs="仿宋"/>
          <w:color w:val="auto"/>
          <w:szCs w:val="21"/>
          <w:highlight w:val="none"/>
          <w:u w:val="single"/>
        </w:rPr>
        <w:t>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w:t>
      </w:r>
      <w:bookmarkEnd w:id="658"/>
    </w:p>
    <w:p w14:paraId="5D9172F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因承包人原因造成工期延误，逾</w:t>
      </w:r>
      <w:bookmarkStart w:id="659" w:name="_Toc312678014"/>
      <w:bookmarkStart w:id="660" w:name="_Toc318581171"/>
      <w:r>
        <w:rPr>
          <w:rFonts w:hint="eastAsia" w:ascii="仿宋" w:hAnsi="仿宋" w:eastAsia="仿宋" w:cs="仿宋"/>
          <w:color w:val="auto"/>
          <w:szCs w:val="21"/>
          <w:highlight w:val="none"/>
        </w:rPr>
        <w:t>期竣工违约金的上限：</w:t>
      </w:r>
      <w:r>
        <w:rPr>
          <w:rFonts w:hint="eastAsia" w:ascii="仿宋" w:hAnsi="仿宋" w:eastAsia="仿宋" w:cs="仿宋"/>
          <w:color w:val="auto"/>
          <w:szCs w:val="21"/>
          <w:highlight w:val="none"/>
          <w:u w:val="single"/>
        </w:rPr>
        <w:t xml:space="preserve"> 不超过工程合同款</w:t>
      </w:r>
      <w:r>
        <w:rPr>
          <w:rFonts w:hint="eastAsia" w:ascii="仿宋" w:hAnsi="仿宋" w:eastAsia="仿宋" w:cs="仿宋"/>
          <w:color w:val="auto"/>
          <w:szCs w:val="21"/>
          <w:highlight w:val="none"/>
          <w:u w:val="single"/>
          <w:lang w:val="en-US" w:eastAsia="zh-Hans"/>
        </w:rPr>
        <w:t>的</w:t>
      </w:r>
      <w:r>
        <w:rPr>
          <w:rFonts w:hint="default" w:ascii="仿宋" w:hAnsi="仿宋" w:eastAsia="仿宋" w:cs="仿宋"/>
          <w:color w:val="auto"/>
          <w:szCs w:val="21"/>
          <w:highlight w:val="none"/>
          <w:u w:val="single"/>
          <w:lang w:eastAsia="zh-Hans"/>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0BD88D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7.5.3工程延期的审批:</w:t>
      </w:r>
    </w:p>
    <w:p w14:paraId="3E662D53">
      <w:pPr>
        <w:spacing w:line="400" w:lineRule="exact"/>
        <w:ind w:firstLine="420" w:firstLineChars="200"/>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7.5.3.1</w:t>
      </w:r>
      <w:r>
        <w:rPr>
          <w:rFonts w:hint="eastAsia" w:ascii="仿宋" w:hAnsi="仿宋" w:eastAsia="仿宋" w:cs="仿宋"/>
          <w:bCs/>
          <w:color w:val="auto"/>
          <w:szCs w:val="21"/>
          <w:highlight w:val="none"/>
          <w:u w:val="single"/>
        </w:rPr>
        <w:t xml:space="preserve"> 必须是非承包人自身的原因造成的工期延误，发包人才可以考虑是否受理承包人的延期申请。与承包人建立合同关系的供应商等主体造成的原因，仍然属于承包人原因而不考虑同意承包人的任何延期申请。</w:t>
      </w:r>
    </w:p>
    <w:p w14:paraId="7E729D0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7.5.3.2</w:t>
      </w:r>
      <w:r>
        <w:rPr>
          <w:rFonts w:hint="eastAsia" w:ascii="仿宋" w:hAnsi="仿宋" w:eastAsia="仿宋" w:cs="仿宋"/>
          <w:bCs/>
          <w:color w:val="auto"/>
          <w:szCs w:val="21"/>
          <w:highlight w:val="none"/>
          <w:u w:val="single"/>
        </w:rPr>
        <w:t xml:space="preserve"> 若只是局部工程受到影响，承包人应采取措施并合理安排施工方案予以弥补，而不能影响工程的总工期。</w:t>
      </w:r>
    </w:p>
    <w:p w14:paraId="7DA9AC57">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rPr>
        <w:t>7.5.3.3</w:t>
      </w:r>
      <w:r>
        <w:rPr>
          <w:rFonts w:hint="eastAsia" w:ascii="仿宋" w:hAnsi="仿宋" w:eastAsia="仿宋" w:cs="仿宋"/>
          <w:bCs/>
          <w:color w:val="auto"/>
          <w:szCs w:val="21"/>
          <w:highlight w:val="none"/>
          <w:u w:val="single"/>
        </w:rPr>
        <w:t xml:space="preserve"> 双方约定本工程属于但不限于下列情况者，工期不予顺延：</w:t>
      </w:r>
    </w:p>
    <w:p w14:paraId="224C620C">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（1）因承包人违反规范或因工程质量不合格而进行返工、重建、修建的施工工期；</w:t>
      </w:r>
    </w:p>
    <w:p w14:paraId="16096D2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2）因承包人违反规范施工，以伪劣材料充抵合同规定的品牌、型号、质量等级，或没有按投标时报送样品进行采购供货，或未按合同约定进行人员配置等等，经发包人或监理工程师下达停工令的停工日期不得顺延；</w:t>
      </w:r>
    </w:p>
    <w:p w14:paraId="3525E7F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（3）承包人没有组织和协调好各相关施工队伍进行施工而造成工期延误，由承包人承担责任；</w:t>
      </w:r>
    </w:p>
    <w:p w14:paraId="103556C2">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（4）承包人未按设计要求施工，发包人要求返工的工期不得顺延；</w:t>
      </w:r>
    </w:p>
    <w:p w14:paraId="709434D5">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（5）工程实施期间或完工后接受有关部门检查发现存在质量问题，需作整改，其整改费用和延误工期均由承包人自行承担，并负责经济赔偿；</w:t>
      </w:r>
    </w:p>
    <w:p w14:paraId="0861D38A">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（6）延期工程项目如果不在工程施工进度网络计划的关键线路上，即使是重要工序发包人也不考虑延长工程总工期。</w:t>
      </w:r>
    </w:p>
    <w:p w14:paraId="064BE116">
      <w:pPr>
        <w:spacing w:line="400" w:lineRule="exact"/>
        <w:ind w:firstLine="420" w:firstLineChars="200"/>
        <w:rPr>
          <w:rFonts w:hint="eastAsia" w:ascii="仿宋" w:hAnsi="仿宋" w:eastAsia="仿宋" w:cs="仿宋"/>
          <w:bCs/>
          <w:color w:val="auto"/>
          <w:szCs w:val="21"/>
          <w:highlight w:val="none"/>
          <w:u w:val="single"/>
        </w:rPr>
      </w:pPr>
      <w:r>
        <w:rPr>
          <w:rFonts w:hint="eastAsia" w:ascii="仿宋" w:hAnsi="仿宋" w:eastAsia="仿宋" w:cs="仿宋"/>
          <w:bCs/>
          <w:color w:val="auto"/>
          <w:szCs w:val="21"/>
          <w:highlight w:val="none"/>
          <w:u w:val="single"/>
        </w:rPr>
        <w:t>7.5.4如承包人需要变更关键线路，应以发包人书面批复为准。</w:t>
      </w:r>
    </w:p>
    <w:bookmarkEnd w:id="659"/>
    <w:bookmarkEnd w:id="660"/>
    <w:p w14:paraId="079D6B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61" w:name="_Toc297123519"/>
      <w:bookmarkStart w:id="662" w:name="_Toc303539128"/>
      <w:bookmarkStart w:id="663" w:name="_Toc300934971"/>
      <w:bookmarkStart w:id="664" w:name="_Toc312678015"/>
      <w:bookmarkStart w:id="665" w:name="_Toc297216178"/>
      <w:bookmarkStart w:id="666" w:name="_Toc304295549"/>
      <w:r>
        <w:rPr>
          <w:rFonts w:hint="eastAsia" w:ascii="仿宋" w:hAnsi="仿宋" w:eastAsia="仿宋" w:cs="仿宋"/>
          <w:color w:val="auto"/>
          <w:szCs w:val="21"/>
          <w:highlight w:val="none"/>
        </w:rPr>
        <w:t>.6 不</w:t>
      </w:r>
      <w:bookmarkEnd w:id="661"/>
      <w:bookmarkEnd w:id="662"/>
      <w:bookmarkEnd w:id="663"/>
      <w:bookmarkEnd w:id="664"/>
      <w:bookmarkEnd w:id="665"/>
      <w:bookmarkEnd w:id="666"/>
      <w:r>
        <w:rPr>
          <w:rFonts w:hint="eastAsia" w:ascii="仿宋" w:hAnsi="仿宋" w:eastAsia="仿宋" w:cs="仿宋"/>
          <w:color w:val="auto"/>
          <w:szCs w:val="21"/>
          <w:highlight w:val="none"/>
        </w:rPr>
        <w:t>利物质条件</w:t>
      </w:r>
      <w:bookmarkStart w:id="667" w:name="_Toc312678016"/>
      <w:bookmarkStart w:id="668" w:name="_Toc297123520"/>
      <w:bookmarkStart w:id="669" w:name="_Toc303539129"/>
      <w:bookmarkStart w:id="670" w:name="_Toc300934972"/>
      <w:bookmarkStart w:id="671" w:name="_Toc304295550"/>
      <w:bookmarkStart w:id="672" w:name="_Toc297216179"/>
      <w:bookmarkStart w:id="673" w:name="_Toc318581172"/>
    </w:p>
    <w:p w14:paraId="7F66556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不利物质条件的其他情形和有关约定：</w:t>
      </w:r>
    </w:p>
    <w:p w14:paraId="37EF556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（1）施工场地周围地下管线；</w:t>
      </w:r>
    </w:p>
    <w:p w14:paraId="5D4FDFA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（2）地下障碍物和污染物；</w:t>
      </w:r>
    </w:p>
    <w:p w14:paraId="00EE82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（3）邻近建筑物、构筑物的保护要求；</w:t>
      </w:r>
    </w:p>
    <w:bookmarkEnd w:id="667"/>
    <w:bookmarkEnd w:id="668"/>
    <w:bookmarkEnd w:id="669"/>
    <w:bookmarkEnd w:id="670"/>
    <w:bookmarkEnd w:id="671"/>
    <w:bookmarkEnd w:id="672"/>
    <w:bookmarkEnd w:id="673"/>
    <w:p w14:paraId="0B6B182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w:t>
      </w:r>
      <w:bookmarkStart w:id="674" w:name="_Toc300934973"/>
      <w:bookmarkStart w:id="675" w:name="_Toc303539130"/>
      <w:bookmarkStart w:id="676" w:name="_Toc304295551"/>
      <w:bookmarkStart w:id="677" w:name="_Toc312678017"/>
      <w:bookmarkStart w:id="678" w:name="_Toc297216180"/>
      <w:bookmarkStart w:id="679" w:name="_Toc297123521"/>
      <w:r>
        <w:rPr>
          <w:rFonts w:hint="eastAsia" w:ascii="仿宋" w:hAnsi="仿宋" w:eastAsia="仿宋" w:cs="仿宋"/>
          <w:color w:val="auto"/>
          <w:szCs w:val="21"/>
          <w:highlight w:val="none"/>
        </w:rPr>
        <w:t>.7异常恶劣的气候条件</w:t>
      </w:r>
    </w:p>
    <w:bookmarkEnd w:id="674"/>
    <w:bookmarkEnd w:id="675"/>
    <w:bookmarkEnd w:id="676"/>
    <w:bookmarkEnd w:id="677"/>
    <w:bookmarkEnd w:id="678"/>
    <w:bookmarkEnd w:id="679"/>
    <w:p w14:paraId="27361E0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发包人和承包人同意以下情形视为异常恶劣的气候条件：</w:t>
      </w:r>
      <w:r>
        <w:rPr>
          <w:rFonts w:hint="eastAsia" w:ascii="仿宋" w:hAnsi="仿宋" w:eastAsia="仿宋" w:cs="仿宋"/>
          <w:color w:val="auto"/>
          <w:szCs w:val="21"/>
          <w:highlight w:val="none"/>
          <w:u w:val="single"/>
        </w:rPr>
        <w:t xml:space="preserve">  /  </w:t>
      </w:r>
    </w:p>
    <w:p w14:paraId="7E190998">
      <w:pPr>
        <w:adjustRightInd/>
        <w:spacing w:line="400" w:lineRule="exact"/>
        <w:ind w:firstLine="420" w:firstLineChars="200"/>
        <w:outlineLvl w:val="0"/>
        <w:rPr>
          <w:rFonts w:hint="eastAsia" w:ascii="仿宋" w:hAnsi="仿宋" w:eastAsia="仿宋" w:cs="仿宋"/>
          <w:color w:val="auto"/>
          <w:szCs w:val="21"/>
          <w:highlight w:val="none"/>
        </w:rPr>
      </w:pPr>
      <w:bookmarkStart w:id="680" w:name="_Toc31872"/>
      <w:bookmarkStart w:id="681" w:name="_Toc20500"/>
      <w:bookmarkStart w:id="682" w:name="_Toc8513"/>
      <w:bookmarkStart w:id="683" w:name="_Toc19780"/>
      <w:bookmarkStart w:id="684" w:name="_Toc2424"/>
      <w:bookmarkStart w:id="685" w:name="_Toc27338"/>
      <w:r>
        <w:rPr>
          <w:rFonts w:hint="eastAsia" w:ascii="仿宋" w:hAnsi="仿宋" w:eastAsia="仿宋" w:cs="仿宋"/>
          <w:color w:val="auto"/>
          <w:szCs w:val="21"/>
          <w:highlight w:val="none"/>
        </w:rPr>
        <w:t>7.9 提前竣工的奖励</w:t>
      </w:r>
      <w:bookmarkEnd w:id="680"/>
      <w:bookmarkEnd w:id="681"/>
      <w:bookmarkEnd w:id="682"/>
      <w:bookmarkEnd w:id="683"/>
      <w:bookmarkEnd w:id="684"/>
      <w:bookmarkEnd w:id="685"/>
    </w:p>
    <w:p w14:paraId="1B4CBB1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7.9.2提前竣工的奖励：</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536A1527">
      <w:pPr>
        <w:keepNext/>
        <w:keepLines/>
        <w:adjustRightInd/>
        <w:spacing w:line="400" w:lineRule="exact"/>
        <w:outlineLvl w:val="3"/>
        <w:rPr>
          <w:rFonts w:hint="eastAsia" w:ascii="仿宋" w:hAnsi="仿宋" w:eastAsia="仿宋" w:cs="仿宋"/>
          <w:bCs/>
          <w:color w:val="auto"/>
          <w:szCs w:val="21"/>
          <w:highlight w:val="none"/>
        </w:rPr>
      </w:pPr>
      <w:bookmarkStart w:id="686" w:name="_Toc351203640"/>
      <w:r>
        <w:rPr>
          <w:rFonts w:hint="eastAsia" w:ascii="仿宋" w:hAnsi="仿宋" w:eastAsia="仿宋" w:cs="仿宋"/>
          <w:bCs/>
          <w:color w:val="auto"/>
          <w:szCs w:val="21"/>
          <w:highlight w:val="none"/>
        </w:rPr>
        <w:t>8. 材料与设备</w:t>
      </w:r>
      <w:bookmarkEnd w:id="686"/>
    </w:p>
    <w:bookmarkEnd w:id="603"/>
    <w:bookmarkEnd w:id="604"/>
    <w:bookmarkEnd w:id="605"/>
    <w:bookmarkEnd w:id="606"/>
    <w:bookmarkEnd w:id="607"/>
    <w:bookmarkEnd w:id="608"/>
    <w:bookmarkEnd w:id="609"/>
    <w:bookmarkEnd w:id="610"/>
    <w:bookmarkEnd w:id="611"/>
    <w:bookmarkEnd w:id="612"/>
    <w:p w14:paraId="305E1F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687" w:name="_Toc296347166"/>
      <w:bookmarkStart w:id="688" w:name="_Toc296346668"/>
      <w:bookmarkStart w:id="689" w:name="_Toc303539136"/>
      <w:bookmarkStart w:id="690" w:name="_Toc300934979"/>
      <w:bookmarkStart w:id="691" w:name="_Toc296891207"/>
      <w:bookmarkStart w:id="692" w:name="_Toc297216186"/>
      <w:bookmarkStart w:id="693" w:name="_Toc297120467"/>
      <w:bookmarkStart w:id="694" w:name="_Toc312678019"/>
      <w:bookmarkStart w:id="695" w:name="_Toc296503167"/>
      <w:bookmarkStart w:id="696" w:name="_Toc297048353"/>
      <w:bookmarkStart w:id="697" w:name="_Toc292559877"/>
      <w:bookmarkStart w:id="698" w:name="_Toc297123527"/>
      <w:bookmarkStart w:id="699" w:name="_Toc296890995"/>
      <w:bookmarkStart w:id="700" w:name="_Toc312677493"/>
      <w:bookmarkStart w:id="701" w:name="_Toc292559372"/>
      <w:bookmarkStart w:id="702" w:name="_Toc280868654"/>
      <w:bookmarkStart w:id="703" w:name="_Toc296944506"/>
      <w:bookmarkStart w:id="704" w:name="_Toc304295556"/>
      <w:bookmarkStart w:id="705" w:name="_Toc280868656"/>
      <w:bookmarkStart w:id="706" w:name="_Toc267251424"/>
      <w:bookmarkStart w:id="707" w:name="_Toc280868655"/>
      <w:r>
        <w:rPr>
          <w:rFonts w:hint="eastAsia" w:ascii="仿宋" w:hAnsi="仿宋" w:eastAsia="仿宋" w:cs="仿宋"/>
          <w:color w:val="auto"/>
          <w:szCs w:val="21"/>
          <w:highlight w:val="none"/>
        </w:rPr>
        <w:t>.4材料与工程设备的保管与使用</w:t>
      </w:r>
    </w:p>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p w14:paraId="1B060AA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w:t>
      </w:r>
      <w:bookmarkStart w:id="708" w:name="_Toc292559878"/>
      <w:bookmarkStart w:id="709" w:name="_Toc292559373"/>
      <w:bookmarkStart w:id="710" w:name="_Toc303539137"/>
      <w:bookmarkStart w:id="711" w:name="_Toc296347167"/>
      <w:bookmarkStart w:id="712" w:name="_Toc296944507"/>
      <w:bookmarkStart w:id="713" w:name="_Toc297048354"/>
      <w:bookmarkStart w:id="714" w:name="_Toc297216187"/>
      <w:bookmarkStart w:id="715" w:name="_Toc296346669"/>
      <w:bookmarkStart w:id="716" w:name="_Toc312678020"/>
      <w:bookmarkStart w:id="717" w:name="_Toc312677494"/>
      <w:bookmarkStart w:id="718" w:name="_Toc296891208"/>
      <w:bookmarkStart w:id="719" w:name="_Toc296890996"/>
      <w:bookmarkStart w:id="720" w:name="_Toc304295557"/>
      <w:bookmarkStart w:id="721" w:name="_Toc297123528"/>
      <w:bookmarkStart w:id="722" w:name="_Toc300934980"/>
      <w:bookmarkStart w:id="723" w:name="_Toc297120468"/>
      <w:bookmarkStart w:id="724" w:name="_Toc318581173"/>
      <w:bookmarkStart w:id="725" w:name="_Toc296503168"/>
      <w:r>
        <w:rPr>
          <w:rFonts w:hint="eastAsia" w:ascii="仿宋" w:hAnsi="仿宋" w:eastAsia="仿宋" w:cs="仿宋"/>
          <w:color w:val="auto"/>
          <w:szCs w:val="21"/>
          <w:highlight w:val="none"/>
        </w:rPr>
        <w:t>.4.1发包人供应的材料设备的保管费用的承担：</w:t>
      </w:r>
      <w:r>
        <w:rPr>
          <w:rFonts w:hint="eastAsia" w:ascii="仿宋" w:hAnsi="仿宋" w:eastAsia="仿宋" w:cs="仿宋"/>
          <w:color w:val="auto"/>
          <w:szCs w:val="21"/>
          <w:highlight w:val="none"/>
          <w:u w:val="single"/>
        </w:rPr>
        <w:t xml:space="preserve"> 施工期间，承包人实施的在建工程，承包人采购的物资、使用的设备，以及发包人采购但已经交付给承包人的物资、设备，由承包人负责保管并负担保管费用。甲供材料保管费用、卸货费、二次搬运费等由承包人承担。发包人有权根据工程实际情况调整甲供材料及设备的品种、规格、型号、质量等级，承包人不得拒绝接收 </w:t>
      </w:r>
      <w:r>
        <w:rPr>
          <w:rFonts w:hint="eastAsia" w:ascii="仿宋" w:hAnsi="仿宋" w:eastAsia="仿宋" w:cs="仿宋"/>
          <w:color w:val="auto"/>
          <w:szCs w:val="21"/>
          <w:highlight w:val="none"/>
        </w:rPr>
        <w:t>。</w:t>
      </w:r>
      <w:bookmarkEnd w:id="708"/>
      <w:bookmarkEnd w:id="709"/>
    </w:p>
    <w:p w14:paraId="39F5470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发包人供应材料设备的结算方法：</w:t>
      </w:r>
      <w:r>
        <w:rPr>
          <w:rFonts w:hint="eastAsia" w:ascii="仿宋" w:hAnsi="仿宋" w:eastAsia="仿宋" w:cs="仿宋"/>
          <w:color w:val="auto"/>
          <w:szCs w:val="21"/>
          <w:highlight w:val="none"/>
          <w:u w:val="single"/>
        </w:rPr>
        <w:t>按发包人实际采购价和核定承包人领用量在支付工程进度款时扣除</w:t>
      </w:r>
      <w:r>
        <w:rPr>
          <w:rFonts w:hint="eastAsia" w:ascii="仿宋" w:hAnsi="仿宋" w:eastAsia="仿宋" w:cs="仿宋"/>
          <w:color w:val="auto"/>
          <w:szCs w:val="21"/>
          <w:highlight w:val="none"/>
        </w:rPr>
        <w:t>。</w:t>
      </w:r>
    </w:p>
    <w:p w14:paraId="71232916">
      <w:pPr>
        <w:adjustRightInd/>
        <w:spacing w:line="400" w:lineRule="exact"/>
        <w:ind w:firstLine="420" w:firstLineChars="200"/>
        <w:outlineLvl w:val="0"/>
        <w:rPr>
          <w:rFonts w:hint="eastAsia" w:ascii="仿宋" w:hAnsi="仿宋" w:eastAsia="仿宋" w:cs="仿宋"/>
          <w:color w:val="auto"/>
          <w:szCs w:val="21"/>
          <w:highlight w:val="none"/>
        </w:rPr>
      </w:pPr>
      <w:bookmarkStart w:id="726" w:name="_Toc1742"/>
      <w:bookmarkStart w:id="727" w:name="_Toc9896"/>
      <w:bookmarkStart w:id="728" w:name="_Toc15717"/>
      <w:bookmarkStart w:id="729" w:name="_Toc18241"/>
      <w:bookmarkStart w:id="730" w:name="_Toc26492"/>
      <w:bookmarkStart w:id="731" w:name="_Toc16897"/>
      <w:r>
        <w:rPr>
          <w:rFonts w:hint="eastAsia" w:ascii="仿宋" w:hAnsi="仿宋" w:eastAsia="仿宋" w:cs="仿宋"/>
          <w:color w:val="auto"/>
          <w:szCs w:val="21"/>
          <w:highlight w:val="none"/>
        </w:rPr>
        <w:t>8.6 样品</w:t>
      </w:r>
      <w:bookmarkEnd w:id="726"/>
      <w:bookmarkEnd w:id="727"/>
      <w:bookmarkEnd w:id="728"/>
      <w:bookmarkEnd w:id="729"/>
      <w:bookmarkEnd w:id="730"/>
      <w:bookmarkEnd w:id="731"/>
    </w:p>
    <w:p w14:paraId="308C768B">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8.6.1</w:t>
      </w:r>
      <w:r>
        <w:rPr>
          <w:rFonts w:hint="eastAsia" w:ascii="仿宋" w:hAnsi="仿宋" w:eastAsia="仿宋" w:cs="仿宋"/>
          <w:color w:val="auto"/>
          <w:szCs w:val="21"/>
          <w:highlight w:val="none"/>
        </w:rPr>
        <w:tab/>
      </w:r>
      <w:r>
        <w:rPr>
          <w:rFonts w:hint="eastAsia" w:ascii="仿宋" w:hAnsi="仿宋" w:eastAsia="仿宋" w:cs="仿宋"/>
          <w:color w:val="auto"/>
          <w:szCs w:val="21"/>
          <w:highlight w:val="none"/>
        </w:rPr>
        <w:t>样品的报送与封存</w:t>
      </w:r>
    </w:p>
    <w:p w14:paraId="2F3337E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需要承包人报送样品的材料或工程设备，样品的种类、名称、规格、数量要求：</w:t>
      </w:r>
      <w:r>
        <w:rPr>
          <w:rFonts w:hint="eastAsia" w:ascii="仿宋" w:hAnsi="仿宋" w:eastAsia="仿宋" w:cs="仿宋"/>
          <w:color w:val="auto"/>
          <w:szCs w:val="21"/>
          <w:highlight w:val="none"/>
          <w:u w:val="single"/>
        </w:rPr>
        <w:t>除另有约定外，承包人负责完成本工程施工除甲供材料之外的所需的全部材料、设备采购、验收、运输和保管（包括甲供材料、设备的验收、保管）</w:t>
      </w:r>
      <w:r>
        <w:rPr>
          <w:rFonts w:hint="eastAsia" w:ascii="仿宋" w:hAnsi="仿宋" w:eastAsia="仿宋" w:cs="仿宋"/>
          <w:color w:val="auto"/>
          <w:szCs w:val="21"/>
          <w:highlight w:val="none"/>
        </w:rPr>
        <w:t>。</w:t>
      </w:r>
    </w:p>
    <w:p w14:paraId="13869664">
      <w:pPr>
        <w:adjustRightInd/>
        <w:spacing w:line="400" w:lineRule="exact"/>
        <w:ind w:firstLine="420" w:firstLineChars="200"/>
        <w:outlineLvl w:val="0"/>
        <w:rPr>
          <w:rFonts w:hint="eastAsia" w:ascii="仿宋" w:hAnsi="仿宋" w:eastAsia="仿宋" w:cs="仿宋"/>
          <w:color w:val="auto"/>
          <w:szCs w:val="21"/>
          <w:highlight w:val="none"/>
        </w:rPr>
      </w:pPr>
      <w:bookmarkStart w:id="732" w:name="_Toc9251"/>
      <w:bookmarkStart w:id="733" w:name="_Toc22514"/>
      <w:bookmarkStart w:id="734" w:name="_Toc4843"/>
      <w:bookmarkStart w:id="735" w:name="_Toc32690"/>
      <w:bookmarkStart w:id="736" w:name="_Toc13868"/>
      <w:bookmarkStart w:id="737" w:name="_Toc27408"/>
      <w:r>
        <w:rPr>
          <w:rFonts w:hint="eastAsia" w:ascii="仿宋" w:hAnsi="仿宋" w:eastAsia="仿宋" w:cs="仿宋"/>
          <w:color w:val="auto"/>
          <w:szCs w:val="21"/>
          <w:highlight w:val="none"/>
        </w:rPr>
        <w:t>8.8 施工设备和临时设施</w:t>
      </w:r>
      <w:bookmarkEnd w:id="732"/>
      <w:bookmarkEnd w:id="733"/>
      <w:bookmarkEnd w:id="734"/>
      <w:bookmarkEnd w:id="735"/>
      <w:bookmarkEnd w:id="736"/>
      <w:bookmarkEnd w:id="737"/>
    </w:p>
    <w:p w14:paraId="23F060D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8.8.1 承包人提供的施工设备和临时设施</w:t>
      </w:r>
    </w:p>
    <w:p w14:paraId="77484799">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关于修建临时设施费用承担的约定：</w:t>
      </w:r>
      <w:r>
        <w:rPr>
          <w:rFonts w:hint="eastAsia" w:ascii="仿宋" w:hAnsi="仿宋" w:eastAsia="仿宋" w:cs="仿宋"/>
          <w:color w:val="auto"/>
          <w:szCs w:val="21"/>
          <w:highlight w:val="none"/>
          <w:u w:val="single"/>
        </w:rPr>
        <w:t xml:space="preserve"> 由承包人承担  </w:t>
      </w:r>
      <w:r>
        <w:rPr>
          <w:rFonts w:hint="eastAsia" w:ascii="仿宋" w:hAnsi="仿宋" w:eastAsia="仿宋" w:cs="仿宋"/>
          <w:color w:val="auto"/>
          <w:szCs w:val="21"/>
          <w:highlight w:val="none"/>
        </w:rPr>
        <w:t>。</w:t>
      </w:r>
    </w:p>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p w14:paraId="674B2C0E">
      <w:pPr>
        <w:keepNext/>
        <w:keepLines/>
        <w:adjustRightInd/>
        <w:spacing w:line="360" w:lineRule="auto"/>
        <w:outlineLvl w:val="3"/>
        <w:rPr>
          <w:rFonts w:hint="eastAsia" w:ascii="仿宋" w:hAnsi="仿宋" w:eastAsia="仿宋" w:cs="仿宋"/>
          <w:bCs/>
          <w:color w:val="auto"/>
          <w:szCs w:val="21"/>
          <w:highlight w:val="none"/>
        </w:rPr>
      </w:pPr>
      <w:bookmarkStart w:id="738" w:name="_Toc351203641"/>
      <w:r>
        <w:rPr>
          <w:rFonts w:hint="eastAsia" w:ascii="仿宋" w:hAnsi="仿宋" w:eastAsia="仿宋" w:cs="仿宋"/>
          <w:bCs/>
          <w:color w:val="auto"/>
          <w:szCs w:val="21"/>
          <w:highlight w:val="none"/>
        </w:rPr>
        <w:t>9</w:t>
      </w:r>
      <w:bookmarkEnd w:id="705"/>
      <w:bookmarkEnd w:id="706"/>
      <w:bookmarkEnd w:id="707"/>
      <w:bookmarkStart w:id="739" w:name="_Toc297123533"/>
      <w:bookmarkStart w:id="740" w:name="_Toc297216192"/>
      <w:bookmarkStart w:id="741" w:name="_Toc312678021"/>
      <w:bookmarkStart w:id="742" w:name="_Toc304295559"/>
      <w:bookmarkStart w:id="743" w:name="_Toc303539139"/>
      <w:bookmarkStart w:id="744" w:name="_Toc300934982"/>
      <w:bookmarkStart w:id="745" w:name="_Toc312677495"/>
      <w:bookmarkStart w:id="746" w:name="_Toc296944512"/>
      <w:bookmarkStart w:id="747" w:name="_Toc296347172"/>
      <w:bookmarkStart w:id="748" w:name="_Toc297120473"/>
      <w:bookmarkStart w:id="749" w:name="_Toc267251428"/>
      <w:bookmarkStart w:id="750" w:name="_Toc267251427"/>
      <w:bookmarkStart w:id="751" w:name="_Toc296891213"/>
      <w:bookmarkStart w:id="752" w:name="_Toc297048359"/>
      <w:bookmarkStart w:id="753" w:name="_Toc296891001"/>
      <w:bookmarkStart w:id="754" w:name="_Toc296503173"/>
      <w:bookmarkStart w:id="755" w:name="_Toc296346674"/>
      <w:bookmarkStart w:id="756" w:name="_Toc292559883"/>
      <w:bookmarkStart w:id="757" w:name="_Toc292559378"/>
      <w:r>
        <w:rPr>
          <w:rFonts w:hint="eastAsia" w:ascii="仿宋" w:hAnsi="仿宋" w:eastAsia="仿宋" w:cs="仿宋"/>
          <w:bCs/>
          <w:color w:val="auto"/>
          <w:szCs w:val="21"/>
          <w:highlight w:val="none"/>
        </w:rPr>
        <w:t>. 试验与检验</w:t>
      </w:r>
      <w:bookmarkEnd w:id="738"/>
    </w:p>
    <w:bookmarkEnd w:id="739"/>
    <w:bookmarkEnd w:id="740"/>
    <w:bookmarkEnd w:id="741"/>
    <w:bookmarkEnd w:id="742"/>
    <w:bookmarkEnd w:id="743"/>
    <w:bookmarkEnd w:id="744"/>
    <w:bookmarkEnd w:id="745"/>
    <w:p w14:paraId="5AD3B32A">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58" w:name="_Toc303539140"/>
      <w:bookmarkStart w:id="759" w:name="_Toc297216193"/>
      <w:bookmarkStart w:id="760" w:name="_Toc300934983"/>
      <w:bookmarkStart w:id="761" w:name="_Toc297123534"/>
      <w:bookmarkStart w:id="762" w:name="_Toc304295560"/>
      <w:bookmarkStart w:id="763" w:name="_Toc312678022"/>
      <w:bookmarkStart w:id="764" w:name="_Toc312677496"/>
      <w:r>
        <w:rPr>
          <w:rFonts w:hint="eastAsia" w:ascii="仿宋" w:hAnsi="仿宋" w:eastAsia="仿宋" w:cs="仿宋"/>
          <w:color w:val="auto"/>
          <w:szCs w:val="21"/>
          <w:highlight w:val="none"/>
        </w:rPr>
        <w:t>.1试验设备与试验人员</w:t>
      </w:r>
    </w:p>
    <w:bookmarkEnd w:id="758"/>
    <w:bookmarkEnd w:id="759"/>
    <w:bookmarkEnd w:id="760"/>
    <w:bookmarkEnd w:id="761"/>
    <w:bookmarkEnd w:id="762"/>
    <w:bookmarkEnd w:id="763"/>
    <w:bookmarkEnd w:id="764"/>
    <w:p w14:paraId="497D40F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w:t>
      </w:r>
      <w:bookmarkStart w:id="765" w:name="_Toc303539141"/>
      <w:bookmarkStart w:id="766" w:name="_Toc297123535"/>
      <w:bookmarkStart w:id="767" w:name="_Toc312677497"/>
      <w:bookmarkStart w:id="768" w:name="_Toc312678023"/>
      <w:bookmarkStart w:id="769" w:name="_Toc304295561"/>
      <w:bookmarkStart w:id="770" w:name="_Toc297216194"/>
      <w:bookmarkStart w:id="771" w:name="_Toc300934984"/>
      <w:bookmarkStart w:id="772" w:name="_Toc318581174"/>
      <w:r>
        <w:rPr>
          <w:rFonts w:hint="eastAsia" w:ascii="仿宋" w:hAnsi="仿宋" w:eastAsia="仿宋" w:cs="仿宋"/>
          <w:color w:val="auto"/>
          <w:szCs w:val="21"/>
          <w:highlight w:val="none"/>
        </w:rPr>
        <w:t>.1.2 试验设备</w:t>
      </w:r>
    </w:p>
    <w:p w14:paraId="25075126">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施工现场需要配置的试验场所：</w:t>
      </w:r>
      <w:bookmarkEnd w:id="765"/>
      <w:bookmarkEnd w:id="766"/>
      <w:bookmarkEnd w:id="767"/>
      <w:bookmarkEnd w:id="768"/>
      <w:bookmarkEnd w:id="769"/>
      <w:bookmarkEnd w:id="770"/>
      <w:bookmarkEnd w:id="771"/>
      <w:bookmarkStart w:id="773" w:name="_Toc297123536"/>
      <w:bookmarkStart w:id="774" w:name="_Toc297216195"/>
      <w:bookmarkStart w:id="775" w:name="_Toc312678024"/>
      <w:bookmarkStart w:id="776" w:name="_Toc304295562"/>
      <w:bookmarkStart w:id="777" w:name="_Toc312677498"/>
      <w:bookmarkStart w:id="778" w:name="_Toc300934985"/>
      <w:bookmarkStart w:id="779" w:name="_Toc303539142"/>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w:t>
      </w:r>
    </w:p>
    <w:p w14:paraId="1B21AF38">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施工现场需要配备的试验设备：</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2A9507F">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施工现场需要具备的其他试验条件：</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6971F33">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9.3  材料、工程设备和工程的试验和检验</w:t>
      </w:r>
    </w:p>
    <w:p w14:paraId="0FF35B4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试验、检测单位资质条件约定：</w:t>
      </w:r>
      <w:r>
        <w:rPr>
          <w:rFonts w:hint="eastAsia" w:ascii="仿宋" w:hAnsi="仿宋" w:eastAsia="仿宋" w:cs="仿宋"/>
          <w:color w:val="auto"/>
          <w:szCs w:val="21"/>
          <w:highlight w:val="none"/>
          <w:u w:val="single"/>
        </w:rPr>
        <w:t>按有关规定；</w:t>
      </w:r>
    </w:p>
    <w:p w14:paraId="4B2B22CA">
      <w:pPr>
        <w:adjustRightInd/>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试验、检测单位选择约定：</w:t>
      </w:r>
      <w:r>
        <w:rPr>
          <w:rFonts w:hint="eastAsia" w:ascii="仿宋" w:hAnsi="仿宋" w:eastAsia="仿宋" w:cs="仿宋"/>
          <w:color w:val="auto"/>
          <w:szCs w:val="21"/>
          <w:highlight w:val="none"/>
          <w:u w:val="single"/>
        </w:rPr>
        <w:t>按有关规定；</w:t>
      </w:r>
    </w:p>
    <w:p w14:paraId="244464EB">
      <w:pPr>
        <w:adjustRightInd/>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试验、检测费用约定：</w:t>
      </w:r>
      <w:r>
        <w:rPr>
          <w:rFonts w:hint="eastAsia" w:ascii="仿宋" w:hAnsi="仿宋" w:eastAsia="仿宋" w:cs="仿宋"/>
          <w:color w:val="auto"/>
          <w:szCs w:val="21"/>
          <w:highlight w:val="none"/>
          <w:u w:val="single"/>
        </w:rPr>
        <w:t>本工程所需所有检测试验项目，所需费用由承包人承担。由于建设单位要求额外的检测试验，由建设单位支付费用，施工单位应无条件配合。由于质量问题所引起的复测，如复测结果质量合格，复测费用由建设单位支付</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如不合格，则由施工单位支付。</w:t>
      </w:r>
    </w:p>
    <w:p w14:paraId="78788B1B">
      <w:pPr>
        <w:adjustRightInd/>
        <w:spacing w:line="400" w:lineRule="exact"/>
        <w:ind w:firstLine="420" w:firstLineChars="200"/>
        <w:outlineLvl w:val="0"/>
        <w:rPr>
          <w:rFonts w:hint="eastAsia" w:ascii="仿宋" w:hAnsi="仿宋" w:eastAsia="仿宋" w:cs="仿宋"/>
          <w:color w:val="auto"/>
          <w:szCs w:val="21"/>
          <w:highlight w:val="none"/>
        </w:rPr>
      </w:pPr>
      <w:bookmarkStart w:id="780" w:name="_Toc9472"/>
      <w:bookmarkStart w:id="781" w:name="_Toc11066"/>
      <w:bookmarkStart w:id="782" w:name="_Toc22320"/>
      <w:bookmarkStart w:id="783" w:name="_Toc8402"/>
      <w:bookmarkStart w:id="784" w:name="_Toc32061"/>
      <w:bookmarkStart w:id="785" w:name="_Toc18684"/>
      <w:r>
        <w:rPr>
          <w:rFonts w:hint="eastAsia" w:ascii="仿宋" w:hAnsi="仿宋" w:eastAsia="仿宋" w:cs="仿宋"/>
          <w:color w:val="auto"/>
          <w:szCs w:val="21"/>
          <w:highlight w:val="none"/>
        </w:rPr>
        <w:t>9.4 现场工艺试验</w:t>
      </w:r>
      <w:bookmarkEnd w:id="780"/>
      <w:bookmarkEnd w:id="781"/>
      <w:bookmarkEnd w:id="782"/>
      <w:bookmarkEnd w:id="783"/>
      <w:bookmarkEnd w:id="784"/>
      <w:bookmarkEnd w:id="785"/>
    </w:p>
    <w:p w14:paraId="53276EA2">
      <w:pPr>
        <w:adjustRightInd/>
        <w:spacing w:line="400" w:lineRule="exact"/>
        <w:ind w:firstLine="420" w:firstLineChars="200"/>
        <w:outlineLvl w:val="0"/>
        <w:rPr>
          <w:rFonts w:hint="eastAsia" w:ascii="仿宋" w:hAnsi="仿宋" w:eastAsia="仿宋" w:cs="仿宋"/>
          <w:color w:val="auto"/>
          <w:szCs w:val="21"/>
          <w:highlight w:val="none"/>
        </w:rPr>
      </w:pPr>
      <w:bookmarkStart w:id="786" w:name="_Toc8425"/>
      <w:bookmarkStart w:id="787" w:name="_Toc4246"/>
      <w:bookmarkStart w:id="788" w:name="_Toc1747"/>
      <w:bookmarkStart w:id="789" w:name="_Toc19192"/>
      <w:bookmarkStart w:id="790" w:name="_Toc19892"/>
      <w:bookmarkStart w:id="791" w:name="_Toc23413"/>
      <w:r>
        <w:rPr>
          <w:rFonts w:hint="eastAsia" w:ascii="仿宋" w:hAnsi="仿宋" w:eastAsia="仿宋" w:cs="仿宋"/>
          <w:color w:val="auto"/>
          <w:szCs w:val="21"/>
          <w:highlight w:val="none"/>
        </w:rPr>
        <w:t>现场工艺试验的有关约定：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bookmarkEnd w:id="786"/>
      <w:bookmarkEnd w:id="787"/>
      <w:bookmarkEnd w:id="788"/>
      <w:bookmarkEnd w:id="789"/>
      <w:bookmarkEnd w:id="790"/>
      <w:bookmarkEnd w:id="791"/>
    </w:p>
    <w:bookmarkEnd w:id="772"/>
    <w:bookmarkEnd w:id="773"/>
    <w:bookmarkEnd w:id="774"/>
    <w:bookmarkEnd w:id="775"/>
    <w:bookmarkEnd w:id="776"/>
    <w:bookmarkEnd w:id="777"/>
    <w:bookmarkEnd w:id="778"/>
    <w:bookmarkEnd w:id="779"/>
    <w:p w14:paraId="41CCDB68">
      <w:pPr>
        <w:keepNext/>
        <w:keepLines/>
        <w:adjustRightInd/>
        <w:spacing w:line="400" w:lineRule="exact"/>
        <w:outlineLvl w:val="3"/>
        <w:rPr>
          <w:rFonts w:hint="eastAsia" w:ascii="仿宋" w:hAnsi="仿宋" w:eastAsia="仿宋" w:cs="仿宋"/>
          <w:bCs/>
          <w:color w:val="auto"/>
          <w:szCs w:val="21"/>
          <w:highlight w:val="none"/>
        </w:rPr>
      </w:pPr>
      <w:bookmarkStart w:id="792" w:name="_Toc351203642"/>
      <w:r>
        <w:rPr>
          <w:rFonts w:hint="eastAsia" w:ascii="仿宋" w:hAnsi="仿宋" w:eastAsia="仿宋" w:cs="仿宋"/>
          <w:bCs/>
          <w:color w:val="auto"/>
          <w:szCs w:val="21"/>
          <w:highlight w:val="none"/>
        </w:rPr>
        <w:t>1</w:t>
      </w:r>
      <w:bookmarkEnd w:id="746"/>
      <w:bookmarkEnd w:id="747"/>
      <w:bookmarkEnd w:id="748"/>
      <w:bookmarkEnd w:id="749"/>
      <w:bookmarkEnd w:id="750"/>
      <w:bookmarkEnd w:id="751"/>
      <w:bookmarkEnd w:id="752"/>
      <w:bookmarkEnd w:id="753"/>
      <w:bookmarkEnd w:id="754"/>
      <w:bookmarkEnd w:id="755"/>
      <w:bookmarkEnd w:id="756"/>
      <w:bookmarkEnd w:id="757"/>
      <w:bookmarkStart w:id="793" w:name="_Toc297120493"/>
      <w:bookmarkStart w:id="794" w:name="_Toc297048379"/>
      <w:bookmarkStart w:id="795" w:name="_Toc304295566"/>
      <w:bookmarkStart w:id="796" w:name="_Toc297216199"/>
      <w:bookmarkStart w:id="797" w:name="_Toc296944532"/>
      <w:bookmarkStart w:id="798" w:name="_Toc292559398"/>
      <w:bookmarkStart w:id="799" w:name="_Toc297123540"/>
      <w:bookmarkStart w:id="800" w:name="_Toc296347192"/>
      <w:bookmarkStart w:id="801" w:name="_Toc296891021"/>
      <w:bookmarkStart w:id="802" w:name="_Toc296346694"/>
      <w:bookmarkStart w:id="803" w:name="_Toc292559903"/>
      <w:bookmarkStart w:id="804" w:name="_Toc296503193"/>
      <w:bookmarkStart w:id="805" w:name="_Toc303539146"/>
      <w:bookmarkStart w:id="806" w:name="_Toc296891233"/>
      <w:bookmarkStart w:id="807" w:name="_Toc300934989"/>
      <w:bookmarkStart w:id="808" w:name="_Toc312677499"/>
      <w:bookmarkStart w:id="809" w:name="_Toc312678025"/>
      <w:bookmarkStart w:id="810" w:name="_Toc267251437"/>
      <w:bookmarkStart w:id="811" w:name="_Toc267251439"/>
      <w:bookmarkStart w:id="812" w:name="_Toc267251435"/>
      <w:bookmarkStart w:id="813" w:name="_Toc267251441"/>
      <w:bookmarkStart w:id="814" w:name="_Toc267251440"/>
      <w:bookmarkStart w:id="815" w:name="_Toc267251433"/>
      <w:r>
        <w:rPr>
          <w:rFonts w:hint="eastAsia" w:ascii="仿宋" w:hAnsi="仿宋" w:eastAsia="仿宋" w:cs="仿宋"/>
          <w:bCs/>
          <w:color w:val="auto"/>
          <w:szCs w:val="21"/>
          <w:highlight w:val="none"/>
        </w:rPr>
        <w:t>0. 变更</w:t>
      </w:r>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bookmarkEnd w:id="808"/>
    <w:bookmarkEnd w:id="809"/>
    <w:p w14:paraId="2B488FC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816" w:name="_Toc296891234"/>
      <w:bookmarkStart w:id="817" w:name="_Toc297123541"/>
      <w:bookmarkStart w:id="818" w:name="_Toc296346695"/>
      <w:bookmarkStart w:id="819" w:name="_Toc297120494"/>
      <w:bookmarkStart w:id="820" w:name="_Toc292559399"/>
      <w:bookmarkStart w:id="821" w:name="_Toc312677500"/>
      <w:bookmarkStart w:id="822" w:name="_Toc296944533"/>
      <w:bookmarkStart w:id="823" w:name="_Toc292559904"/>
      <w:bookmarkStart w:id="824" w:name="_Toc303539147"/>
      <w:bookmarkStart w:id="825" w:name="_Toc297048380"/>
      <w:bookmarkStart w:id="826" w:name="_Toc296891022"/>
      <w:bookmarkStart w:id="827" w:name="_Toc300934990"/>
      <w:bookmarkStart w:id="828" w:name="_Toc312678026"/>
      <w:bookmarkStart w:id="829" w:name="_Toc304295567"/>
      <w:bookmarkStart w:id="830" w:name="_Toc297216200"/>
      <w:bookmarkStart w:id="831" w:name="_Toc296347193"/>
      <w:bookmarkStart w:id="832" w:name="_Toc296503194"/>
      <w:r>
        <w:rPr>
          <w:rFonts w:hint="eastAsia" w:ascii="仿宋" w:hAnsi="仿宋" w:eastAsia="仿宋" w:cs="仿宋"/>
          <w:color w:val="auto"/>
          <w:szCs w:val="21"/>
          <w:highlight w:val="none"/>
        </w:rPr>
        <w:t>0.1变更的范围</w:t>
      </w:r>
    </w:p>
    <w:p w14:paraId="45C145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关于变更的范围的约定：</w:t>
      </w:r>
      <w:r>
        <w:rPr>
          <w:rFonts w:hint="eastAsia" w:ascii="仿宋" w:hAnsi="仿宋" w:eastAsia="仿宋" w:cs="仿宋"/>
          <w:color w:val="auto"/>
          <w:szCs w:val="21"/>
          <w:highlight w:val="none"/>
          <w:u w:val="single"/>
        </w:rPr>
        <w:t xml:space="preserve">按照建设单位及上级管理部门的变更管理办法中的相关规定  </w:t>
      </w:r>
      <w:r>
        <w:rPr>
          <w:rFonts w:hint="eastAsia" w:ascii="仿宋" w:hAnsi="仿宋" w:eastAsia="仿宋" w:cs="仿宋"/>
          <w:color w:val="auto"/>
          <w:szCs w:val="21"/>
          <w:highlight w:val="none"/>
        </w:rPr>
        <w:t>。</w:t>
      </w:r>
    </w:p>
    <w:p w14:paraId="613103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10.1.2施工中发包人需对原工程设计变更，应提前14天以书面形式向承包人发出变更通知。变更超过原设计标准或批准的建设规模时，发包人应报规划管理部门和其他有关部门重新审查批准，并由原设计单位提供变更的相应图纸和说明。承包人按照发包人发出的变更通知、图纸及有关要求进行变更。</w:t>
      </w:r>
    </w:p>
    <w:p w14:paraId="2EEEF1F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10.1.3施工中承包人不得对原工程设计进行变更。因承包人擅自变更设计发生的费用和由此导致发包人的直接损失，由承包人承担，</w:t>
      </w:r>
      <w:r>
        <w:rPr>
          <w:rFonts w:hint="eastAsia" w:ascii="仿宋" w:hAnsi="仿宋" w:eastAsia="仿宋" w:cs="仿宋"/>
          <w:color w:val="auto"/>
          <w:szCs w:val="21"/>
          <w:highlight w:val="none"/>
          <w:u w:val="single"/>
          <w:lang w:val="en-US" w:eastAsia="zh-Hans"/>
        </w:rPr>
        <w:t>承包人应无条件返工</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rPr>
        <w:t>延误的工期不予顺延。</w:t>
      </w:r>
    </w:p>
    <w:p w14:paraId="71525E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10.1.4承包人在施工中提出的合理化建议涉及到对设计图纸或施工组织设计的更改及对材料、设备的换用，须经发包人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同意。未经同意擅自更改或换用时，承包人承担由此发生的费用，并赔偿发包人的有关损失，延误的工期不予顺延。</w:t>
      </w:r>
    </w:p>
    <w:p w14:paraId="469411D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10.1.5发包人有可能根据工程需要修改施工图或发出指令增加或减少工程量，工程量不论增减多少，承包人均应无条件服从，对因变更增加或减少的工程量，其结算口径按本合同专用条款执行。对变更单项材料累计金额达到规定标准时，发包人有权通过招标或进行政府采购确定材料价格及供货单位。</w:t>
      </w:r>
    </w:p>
    <w:p w14:paraId="2FD21C6E">
      <w:pPr>
        <w:adjustRightInd/>
        <w:spacing w:line="400" w:lineRule="exact"/>
        <w:ind w:firstLine="420" w:firstLineChars="200"/>
        <w:outlineLvl w:val="0"/>
        <w:rPr>
          <w:rFonts w:hint="eastAsia" w:ascii="仿宋" w:hAnsi="仿宋" w:eastAsia="仿宋" w:cs="仿宋"/>
          <w:color w:val="auto"/>
          <w:szCs w:val="21"/>
          <w:highlight w:val="none"/>
        </w:rPr>
      </w:pPr>
      <w:bookmarkStart w:id="833" w:name="_Toc353"/>
      <w:bookmarkStart w:id="834" w:name="_Toc789"/>
      <w:bookmarkStart w:id="835" w:name="_Toc19048"/>
      <w:bookmarkStart w:id="836" w:name="_Toc20596"/>
      <w:bookmarkStart w:id="837" w:name="_Toc9300"/>
      <w:bookmarkStart w:id="838" w:name="_Toc32184"/>
      <w:r>
        <w:rPr>
          <w:rFonts w:hint="eastAsia" w:ascii="仿宋" w:hAnsi="仿宋" w:eastAsia="仿宋" w:cs="仿宋"/>
          <w:color w:val="auto"/>
          <w:szCs w:val="21"/>
          <w:highlight w:val="none"/>
        </w:rPr>
        <w:t>10.4 变更估价</w:t>
      </w:r>
      <w:bookmarkEnd w:id="833"/>
      <w:bookmarkEnd w:id="834"/>
      <w:bookmarkEnd w:id="835"/>
      <w:bookmarkEnd w:id="836"/>
      <w:bookmarkEnd w:id="837"/>
      <w:bookmarkEnd w:id="838"/>
    </w:p>
    <w:p w14:paraId="070725C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10.4.1 变更估价原则</w:t>
      </w:r>
    </w:p>
    <w:p w14:paraId="3F24C8C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关于变更估价的约定:</w:t>
      </w:r>
      <w:r>
        <w:rPr>
          <w:rFonts w:hint="eastAsia" w:ascii="仿宋" w:hAnsi="仿宋" w:eastAsia="仿宋" w:cs="仿宋"/>
          <w:color w:val="auto"/>
          <w:szCs w:val="21"/>
          <w:highlight w:val="none"/>
          <w:u w:val="single"/>
        </w:rPr>
        <w:t>（1）已标价工程量清单或预算书有相同项目的，按照相同项目单价确定。</w:t>
      </w:r>
    </w:p>
    <w:p w14:paraId="58ABB3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（2）已标价工程量清单或预算书中无相同项目，但有类似项目的，参照类似项目的单价确定。</w:t>
      </w:r>
    </w:p>
    <w:p w14:paraId="2BBF3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①清单项目某一特征或工程内容变化，不影响其他特征及工程内容价格的，其他特征组合标准不变，仅调整发生变化的组合子目价格。</w:t>
      </w:r>
    </w:p>
    <w:p w14:paraId="72E1AB2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某种材料（包括半成品或成品）等级、标准发生变化的，清单组价子目不变，仅调整不同材料编制期信息价的差价（计税金）：材料编制期信息价计价顺序依次为《杭州市造价信息》、《浙江省造价信息》正刊，对造价信息价正刊没有的材料，发包人将在充分市场询价基础上，参照同期同类材料市场价格水平，按照相关规定审批程序签证确定其编制期信息价。</w:t>
      </w:r>
    </w:p>
    <w:p w14:paraId="2763B70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（3）已标价工程量清单或预算书中无相同项目及类似项目单价的，其单价的确定，按以下约定：</w:t>
      </w:r>
    </w:p>
    <w:p w14:paraId="498BF4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定额套用顺序：新增单价依据《杭州市建设工程工程量清单计价实施细则》（杭建市发[2018]578号）并依次采用浙江省安装工程预算定额（2018版）、浙江省市政工程预算定额（2018版）、浙江省建筑工程预算定额（2018版）、其他定额（如无法直接套用定额的，可参考其他部委类似定额自行补充）；</w:t>
      </w:r>
    </w:p>
    <w:p w14:paraId="7ADEC4F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材料单价：按投标截止时间日前28日历天所在月份的杭州市公开发布的《杭州造价信息》计算，信息价中没有的材料价格经发包人、监理人、承包人市场调查询价后，参照施工期同类材料市场价格水平，并形成市场询价资料，按照相关规定审批程序签证确定；</w:t>
      </w:r>
    </w:p>
    <w:p w14:paraId="5AAB1F8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③费率：按采用的相应定额取费标准（中值），税金、农民工工伤保险按投标口径执行；</w:t>
      </w:r>
    </w:p>
    <w:p w14:paraId="2FA4A73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④优惠幅度：新增综合单价按上述①、②、③原则计算后乘以（1-承包人报价浮动率L）得出结算单价，承包人报价浮动率L=（1-(中标价-暂列金额）÷（招标控制价-暂列金额）)×100%。</w:t>
      </w:r>
    </w:p>
    <w:p w14:paraId="76DDE81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⑤当零星工程发生签证人工、机械台班数量，人工和机械台班单价有投标价的执行投标价，无投标价的执行相应定额并按投标口径同比例优惠。</w:t>
      </w:r>
    </w:p>
    <w:p w14:paraId="2F1E72A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工程量清单错误（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及以上时。工程量偏差超过上述变化幅度之外变动部分的相应单价调整方法按以下方式约定：</w:t>
      </w:r>
    </w:p>
    <w:p w14:paraId="0BC4126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按照《建设工程工程量清单计价规范》（GB50500-2013）9.6.2条规定，增加部分的工程量的综合单价应予调低，减少后剩余部分的工程量的综合单价应予调高，可按下列公式调整:</w:t>
      </w:r>
    </w:p>
    <w:p w14:paraId="0C23B6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凡合价金额占合同总价2%及以上的分部分项清单项目，</w:t>
      </w:r>
    </w:p>
    <w:p w14:paraId="6099756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①当Q1&gt;1.15Q0时:       S=1.15Q0×P0+（Q1-1.15 Q0）×P1</w:t>
      </w:r>
    </w:p>
    <w:p w14:paraId="1D8AE028">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②当Q1&lt;0.85Q0时:       S=Q1×P1</w:t>
      </w:r>
    </w:p>
    <w:p w14:paraId="3D64DB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凡合价金额占合同总价不到2%的分部分项清单项目，</w:t>
      </w:r>
    </w:p>
    <w:p w14:paraId="259AAB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③当Q1&gt;1.25Q0时:       S=1.25Q0×P0+（Q1-1.25 Q0）×P1</w:t>
      </w:r>
    </w:p>
    <w:p w14:paraId="101729E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④当Q1&lt;0.75Q0时:       S=Q1×P1</w:t>
      </w:r>
    </w:p>
    <w:p w14:paraId="7D3EDA1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式中 S——调整后某一分部分项工程费结算价；</w:t>
      </w:r>
    </w:p>
    <w:p w14:paraId="1C10644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Q1——最终完成的工程量；</w:t>
      </w:r>
    </w:p>
    <w:p w14:paraId="7180CB7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Q0——招标工程量清单中列出的工程量；</w:t>
      </w:r>
    </w:p>
    <w:p w14:paraId="5C466A0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     P0——承包人在已标价工程量清单中填报的综合单价</w:t>
      </w:r>
    </w:p>
    <w:p w14:paraId="3E3E39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     P1——按照最终完成工程量重新调整后的综合单价，按本合同第10.4.1条（3）款约定的组价方法计算。结算单价的确定，在P1和P0进行比较，在工程量增加时，若计算结果大于P0的，结算单价取 P0，在工程量减少时，若计算结果小于P0的，结算单价取 P0。 </w:t>
      </w:r>
    </w:p>
    <w:p w14:paraId="43CE77B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（5）工程变更管理暂按《杭州钱塘新区政府投资项目工程变更管理办法（试行）》（钱塘管办发[2019]42号）执行；</w:t>
      </w:r>
    </w:p>
    <w:p w14:paraId="68D6292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备注：相关文件有不一致之处按发包人及钱塘新区财政要求为准；</w:t>
      </w:r>
    </w:p>
    <w:p w14:paraId="6EACD1BE">
      <w:pPr>
        <w:pStyle w:val="46"/>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（6）最高限价400万元以下的小额工程项目招标控制价为预算审核价。</w:t>
      </w:r>
    </w:p>
    <w:p w14:paraId="2E36D5A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Start w:id="839" w:name="_Toc292559907"/>
      <w:bookmarkStart w:id="840" w:name="_Toc297048383"/>
      <w:bookmarkStart w:id="841" w:name="_Toc296347196"/>
      <w:bookmarkStart w:id="842" w:name="_Toc296503197"/>
      <w:bookmarkStart w:id="843" w:name="_Toc296346698"/>
      <w:bookmarkStart w:id="844" w:name="_Toc297123544"/>
      <w:bookmarkStart w:id="845" w:name="_Toc297216203"/>
      <w:bookmarkStart w:id="846" w:name="_Toc296891237"/>
      <w:bookmarkStart w:id="847" w:name="_Toc296891025"/>
      <w:bookmarkStart w:id="848" w:name="_Toc297120497"/>
      <w:bookmarkStart w:id="849" w:name="_Toc296944536"/>
      <w:bookmarkStart w:id="850" w:name="_Toc300934993"/>
      <w:bookmarkStart w:id="851" w:name="_Toc303539150"/>
      <w:bookmarkStart w:id="852" w:name="_Toc292559402"/>
      <w:bookmarkStart w:id="853" w:name="_Toc312677503"/>
      <w:bookmarkStart w:id="854" w:name="_Toc304295570"/>
      <w:bookmarkStart w:id="855" w:name="_Toc312678029"/>
      <w:r>
        <w:rPr>
          <w:rFonts w:hint="eastAsia" w:ascii="仿宋" w:hAnsi="仿宋" w:eastAsia="仿宋" w:cs="仿宋"/>
          <w:color w:val="auto"/>
          <w:szCs w:val="21"/>
          <w:highlight w:val="none"/>
        </w:rPr>
        <w:t>0.5承</w:t>
      </w:r>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Start w:id="856" w:name="_Toc296347202"/>
      <w:bookmarkStart w:id="857" w:name="_Toc292559408"/>
      <w:bookmarkStart w:id="858" w:name="_Toc296891031"/>
      <w:bookmarkStart w:id="859" w:name="_Toc297216204"/>
      <w:bookmarkStart w:id="860" w:name="_Toc297048389"/>
      <w:bookmarkStart w:id="861" w:name="_Toc297120503"/>
      <w:bookmarkStart w:id="862" w:name="_Toc292559913"/>
      <w:bookmarkStart w:id="863" w:name="_Toc296346704"/>
      <w:bookmarkStart w:id="864" w:name="_Toc300934994"/>
      <w:bookmarkStart w:id="865" w:name="_Toc303539151"/>
      <w:bookmarkStart w:id="866" w:name="_Toc296944542"/>
      <w:bookmarkStart w:id="867" w:name="_Toc296503203"/>
      <w:bookmarkStart w:id="868" w:name="_Toc296891243"/>
      <w:bookmarkStart w:id="869" w:name="_Toc297123545"/>
      <w:r>
        <w:rPr>
          <w:rFonts w:hint="eastAsia" w:ascii="仿宋" w:hAnsi="仿宋" w:eastAsia="仿宋" w:cs="仿宋"/>
          <w:color w:val="auto"/>
          <w:szCs w:val="21"/>
          <w:highlight w:val="none"/>
        </w:rPr>
        <w:t>包人的合理化建议</w:t>
      </w:r>
    </w:p>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p w14:paraId="1C698E5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监理人审查承包人合理化建议的期限：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40A9D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发包人审批承包人合理化建议的期限：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82A7C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w:t>
      </w:r>
      <w:bookmarkStart w:id="870" w:name="_Toc297123546"/>
      <w:bookmarkStart w:id="871" w:name="_Toc296503204"/>
      <w:bookmarkStart w:id="872" w:name="_Toc296347203"/>
      <w:bookmarkStart w:id="873" w:name="_Toc312677504"/>
      <w:bookmarkStart w:id="874" w:name="_Toc296346705"/>
      <w:bookmarkStart w:id="875" w:name="_Toc296891032"/>
      <w:bookmarkStart w:id="876" w:name="_Toc297216205"/>
      <w:bookmarkStart w:id="877" w:name="_Toc296944543"/>
      <w:bookmarkStart w:id="878" w:name="_Toc312678030"/>
      <w:bookmarkStart w:id="879" w:name="_Toc300934995"/>
      <w:bookmarkStart w:id="880" w:name="_Toc292559409"/>
      <w:bookmarkStart w:id="881" w:name="_Toc292559914"/>
      <w:bookmarkStart w:id="882" w:name="_Toc296891244"/>
      <w:bookmarkStart w:id="883" w:name="_Toc304295571"/>
      <w:bookmarkStart w:id="884" w:name="_Toc297120504"/>
      <w:bookmarkStart w:id="885" w:name="_Toc303539152"/>
      <w:bookmarkStart w:id="886" w:name="_Toc297048390"/>
      <w:bookmarkStart w:id="887" w:name="_Toc318581175"/>
      <w:r>
        <w:rPr>
          <w:rFonts w:hint="eastAsia" w:ascii="仿宋" w:hAnsi="仿宋" w:eastAsia="仿宋" w:cs="仿宋"/>
          <w:color w:val="auto"/>
          <w:szCs w:val="21"/>
          <w:highlight w:val="none"/>
        </w:rPr>
        <w:t>包人提出的合理化建议降低了合同价格或者提高了工程经济效益的奖励的方法和金额为：</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p>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p w14:paraId="5BC03989">
      <w:pPr>
        <w:adjustRightInd/>
        <w:spacing w:line="400" w:lineRule="exact"/>
        <w:ind w:firstLine="420" w:firstLineChars="200"/>
        <w:outlineLvl w:val="0"/>
        <w:rPr>
          <w:rFonts w:hint="eastAsia" w:ascii="仿宋" w:hAnsi="仿宋" w:eastAsia="仿宋" w:cs="仿宋"/>
          <w:color w:val="auto"/>
          <w:szCs w:val="21"/>
          <w:highlight w:val="none"/>
        </w:rPr>
      </w:pPr>
      <w:bookmarkStart w:id="888" w:name="_Toc21345"/>
      <w:bookmarkStart w:id="889" w:name="_Toc28127"/>
      <w:bookmarkStart w:id="890" w:name="_Toc10600"/>
      <w:bookmarkStart w:id="891" w:name="_Toc12094"/>
      <w:bookmarkStart w:id="892" w:name="_Toc11085"/>
      <w:bookmarkStart w:id="893" w:name="_Toc7636"/>
      <w:r>
        <w:rPr>
          <w:rFonts w:hint="eastAsia" w:ascii="仿宋" w:hAnsi="仿宋" w:eastAsia="仿宋" w:cs="仿宋"/>
          <w:color w:val="auto"/>
          <w:szCs w:val="21"/>
          <w:highlight w:val="none"/>
        </w:rPr>
        <w:t>1</w:t>
      </w:r>
      <w:bookmarkStart w:id="894" w:name="_Toc296347198"/>
      <w:bookmarkStart w:id="895" w:name="_Toc296891027"/>
      <w:bookmarkStart w:id="896" w:name="_Toc292559404"/>
      <w:bookmarkStart w:id="897" w:name="_Toc292559909"/>
      <w:bookmarkStart w:id="898" w:name="_Toc297048385"/>
      <w:bookmarkStart w:id="899" w:name="_Toc303539154"/>
      <w:bookmarkStart w:id="900" w:name="_Toc297216207"/>
      <w:bookmarkStart w:id="901" w:name="_Toc296891239"/>
      <w:bookmarkStart w:id="902" w:name="_Toc296503199"/>
      <w:bookmarkStart w:id="903" w:name="_Toc297120499"/>
      <w:bookmarkStart w:id="904" w:name="_Toc312677507"/>
      <w:bookmarkStart w:id="905" w:name="_Toc312678033"/>
      <w:bookmarkStart w:id="906" w:name="_Toc297123548"/>
      <w:bookmarkStart w:id="907" w:name="_Toc296346700"/>
      <w:bookmarkStart w:id="908" w:name="_Toc304295574"/>
      <w:bookmarkStart w:id="909" w:name="_Toc300934997"/>
      <w:bookmarkStart w:id="910" w:name="_Toc296944538"/>
      <w:r>
        <w:rPr>
          <w:rFonts w:hint="eastAsia" w:ascii="仿宋" w:hAnsi="仿宋" w:eastAsia="仿宋" w:cs="仿宋"/>
          <w:color w:val="auto"/>
          <w:szCs w:val="21"/>
          <w:highlight w:val="none"/>
        </w:rPr>
        <w:t>0.7 暂估价</w:t>
      </w:r>
      <w:bookmarkEnd w:id="888"/>
      <w:bookmarkEnd w:id="889"/>
      <w:bookmarkEnd w:id="890"/>
      <w:bookmarkEnd w:id="891"/>
      <w:bookmarkEnd w:id="892"/>
      <w:bookmarkEnd w:id="893"/>
    </w:p>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p w14:paraId="1FD70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暂</w:t>
      </w:r>
      <w:bookmarkStart w:id="911" w:name="_Toc312678034"/>
      <w:bookmarkStart w:id="912" w:name="_Toc318581176"/>
      <w:bookmarkStart w:id="913" w:name="_Toc312677508"/>
      <w:r>
        <w:rPr>
          <w:rFonts w:hint="eastAsia" w:ascii="仿宋" w:hAnsi="仿宋" w:eastAsia="仿宋" w:cs="仿宋"/>
          <w:color w:val="auto"/>
          <w:szCs w:val="21"/>
          <w:highlight w:val="none"/>
        </w:rPr>
        <w:t>估价材料和工程设备的明细详见附件：《暂估价一览表》。</w:t>
      </w:r>
    </w:p>
    <w:bookmarkEnd w:id="911"/>
    <w:bookmarkEnd w:id="912"/>
    <w:bookmarkEnd w:id="913"/>
    <w:p w14:paraId="6382B83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Start w:id="914" w:name="_Toc312678035"/>
      <w:bookmarkStart w:id="915" w:name="_Toc318581177"/>
      <w:bookmarkStart w:id="916" w:name="_Toc312677509"/>
      <w:r>
        <w:rPr>
          <w:rFonts w:hint="eastAsia" w:ascii="仿宋" w:hAnsi="仿宋" w:eastAsia="仿宋" w:cs="仿宋"/>
          <w:color w:val="auto"/>
          <w:szCs w:val="21"/>
          <w:highlight w:val="none"/>
        </w:rPr>
        <w:t>0.7.1 依法必须招标的暂估价项目</w:t>
      </w:r>
    </w:p>
    <w:bookmarkEnd w:id="914"/>
    <w:bookmarkEnd w:id="915"/>
    <w:bookmarkEnd w:id="916"/>
    <w:p w14:paraId="5BC87BA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种方式确定。</w:t>
      </w:r>
    </w:p>
    <w:p w14:paraId="22D01F5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10.7.2 不属于依法必须招标的暂估价项目</w:t>
      </w:r>
    </w:p>
    <w:p w14:paraId="763B17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对于不属于依法必须招标的暂估价项目的确认和批准采取第</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 xml:space="preserve"> 种方式确定。</w:t>
      </w:r>
    </w:p>
    <w:p w14:paraId="157C1C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第3种方式：承包人直接实施的暂估价项目</w:t>
      </w:r>
    </w:p>
    <w:p w14:paraId="6E8927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承包人直接实施的暂估价项目的约定：</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14E9B08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10.8 暂列金额</w:t>
      </w:r>
    </w:p>
    <w:p w14:paraId="673C998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合同当事人关于暂列金额使用的约定：</w:t>
      </w:r>
      <w:r>
        <w:rPr>
          <w:rFonts w:hint="eastAsia" w:ascii="仿宋" w:hAnsi="仿宋" w:eastAsia="仿宋" w:cs="仿宋"/>
          <w:color w:val="auto"/>
          <w:szCs w:val="21"/>
          <w:highlight w:val="none"/>
          <w:u w:val="single"/>
        </w:rPr>
        <w:t xml:space="preserve">  暂列金额作为不可预见费，实际发生时按实结算，不发生时不予支付   </w:t>
      </w:r>
      <w:r>
        <w:rPr>
          <w:rFonts w:hint="eastAsia" w:ascii="仿宋" w:hAnsi="仿宋" w:eastAsia="仿宋" w:cs="仿宋"/>
          <w:color w:val="auto"/>
          <w:szCs w:val="21"/>
          <w:highlight w:val="none"/>
        </w:rPr>
        <w:t>。</w:t>
      </w:r>
    </w:p>
    <w:p w14:paraId="028A96BA">
      <w:pPr>
        <w:keepNext/>
        <w:keepLines/>
        <w:adjustRightInd/>
        <w:spacing w:line="400" w:lineRule="exact"/>
        <w:outlineLvl w:val="3"/>
        <w:rPr>
          <w:rFonts w:hint="eastAsia" w:ascii="仿宋" w:hAnsi="仿宋" w:eastAsia="仿宋" w:cs="仿宋"/>
          <w:bCs/>
          <w:color w:val="auto"/>
          <w:szCs w:val="21"/>
          <w:highlight w:val="none"/>
        </w:rPr>
      </w:pPr>
      <w:bookmarkStart w:id="917" w:name="_Toc351203643"/>
      <w:r>
        <w:rPr>
          <w:rFonts w:hint="eastAsia" w:ascii="仿宋" w:hAnsi="仿宋" w:eastAsia="仿宋" w:cs="仿宋"/>
          <w:bCs/>
          <w:color w:val="auto"/>
          <w:szCs w:val="21"/>
          <w:highlight w:val="none"/>
        </w:rPr>
        <w:t>11. 价格调整</w:t>
      </w:r>
      <w:bookmarkEnd w:id="917"/>
    </w:p>
    <w:p w14:paraId="40AFDE73">
      <w:pPr>
        <w:adjustRightInd/>
        <w:spacing w:line="400" w:lineRule="exact"/>
        <w:ind w:firstLine="420" w:firstLineChars="200"/>
        <w:rPr>
          <w:rFonts w:hint="eastAsia" w:ascii="仿宋" w:hAnsi="仿宋" w:eastAsia="仿宋" w:cs="仿宋"/>
          <w:color w:val="auto"/>
          <w:szCs w:val="21"/>
          <w:highlight w:val="none"/>
        </w:rPr>
      </w:pPr>
      <w:bookmarkStart w:id="918" w:name="_Toc296347200"/>
      <w:bookmarkStart w:id="919" w:name="_Toc296346702"/>
      <w:bookmarkStart w:id="920" w:name="_Toc292559911"/>
      <w:bookmarkStart w:id="921" w:name="_Toc297048387"/>
      <w:bookmarkStart w:id="922" w:name="_Toc297123550"/>
      <w:bookmarkStart w:id="923" w:name="_Toc296891029"/>
      <w:bookmarkStart w:id="924" w:name="_Toc296891241"/>
      <w:bookmarkStart w:id="925" w:name="_Toc300935000"/>
      <w:bookmarkStart w:id="926" w:name="_Toc297216209"/>
      <w:bookmarkStart w:id="927" w:name="_Toc296944540"/>
      <w:bookmarkStart w:id="928" w:name="_Toc312678039"/>
      <w:bookmarkStart w:id="929" w:name="_Toc303539157"/>
      <w:bookmarkStart w:id="930" w:name="_Toc297120501"/>
      <w:bookmarkStart w:id="931" w:name="_Toc296503201"/>
      <w:bookmarkStart w:id="932" w:name="_Toc304295577"/>
      <w:bookmarkStart w:id="933" w:name="_Toc292559406"/>
      <w:r>
        <w:rPr>
          <w:rFonts w:hint="eastAsia" w:ascii="仿宋" w:hAnsi="仿宋" w:eastAsia="仿宋" w:cs="仿宋"/>
          <w:color w:val="auto"/>
          <w:szCs w:val="21"/>
          <w:highlight w:val="none"/>
        </w:rPr>
        <w:t>11.1 市场价格波动引起的调整</w:t>
      </w:r>
    </w:p>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14:paraId="28C6790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市场价格波动是否调整合同价格的约定：</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36645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因市场价格波动调整合同价格，采用以下第</w:t>
      </w:r>
      <w:r>
        <w:rPr>
          <w:rFonts w:hint="eastAsia" w:ascii="仿宋" w:hAnsi="仿宋" w:eastAsia="仿宋" w:cs="仿宋"/>
          <w:color w:val="auto"/>
          <w:szCs w:val="21"/>
          <w:highlight w:val="none"/>
          <w:u w:val="single"/>
        </w:rPr>
        <w:t xml:space="preserve"> 3  </w:t>
      </w:r>
      <w:r>
        <w:rPr>
          <w:rFonts w:hint="eastAsia" w:ascii="仿宋" w:hAnsi="仿宋" w:eastAsia="仿宋" w:cs="仿宋"/>
          <w:color w:val="auto"/>
          <w:szCs w:val="21"/>
          <w:highlight w:val="none"/>
        </w:rPr>
        <w:t>种方式对合同价格进行调整：</w:t>
      </w:r>
    </w:p>
    <w:p w14:paraId="150A94B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第1种方式：采用价格指数进行价格调整。</w:t>
      </w:r>
    </w:p>
    <w:p w14:paraId="2C9A645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关于各可调因子、定值和变值权重，以及基本价格指数及其来源的约定：  ； </w:t>
      </w:r>
    </w:p>
    <w:p w14:paraId="2DD68D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第2种方式：采用造价信息进行价格调整。</w:t>
      </w:r>
    </w:p>
    <w:p w14:paraId="72EDF2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（2）关于基准价格的约定：</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8D128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专用合同条款①承包人在已标价工程量清单或预算书中载明的材料单价低于基准价格的：专用合同条款合同履行期间材料单价涨幅以基准价格为基础超过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%时，或材料单价跌幅以已标价工程量清单或预算书中载明材料单价为基础超过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19A11AD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②承包人在已标价工程量清单或预算书中载明的材料单价高于基准价格的：专用合同条款合同履行期间材料单价跌幅以基准价格为基础超过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%时，材料单价涨幅以已标价工程量清单或预算书中载明材料单价为基础超过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p w14:paraId="378299A6">
      <w:pPr>
        <w:adjustRightInd/>
        <w:spacing w:line="400" w:lineRule="exact"/>
        <w:ind w:firstLine="645"/>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③承包人在已标价工程量清单或预算书中载明的材料单价等于基准单价的：专用合同条款合同履行期间材料单价涨跌幅以基准单价为基础超过±</w:t>
      </w:r>
      <w:r>
        <w:rPr>
          <w:rFonts w:hint="eastAsia" w:ascii="仿宋" w:hAnsi="仿宋" w:eastAsia="仿宋" w:cs="仿宋"/>
          <w:color w:val="auto"/>
          <w:szCs w:val="21"/>
          <w:highlight w:val="none"/>
          <w:u w:val="single"/>
        </w:rPr>
        <w:t>/</w:t>
      </w:r>
      <w:r>
        <w:rPr>
          <w:rFonts w:hint="eastAsia" w:ascii="仿宋" w:hAnsi="仿宋" w:eastAsia="仿宋" w:cs="仿宋"/>
          <w:color w:val="auto"/>
          <w:szCs w:val="21"/>
          <w:highlight w:val="none"/>
        </w:rPr>
        <w:t>%时，其超过部分据实调整。</w:t>
      </w:r>
    </w:p>
    <w:bookmarkEnd w:id="810"/>
    <w:bookmarkEnd w:id="811"/>
    <w:bookmarkEnd w:id="812"/>
    <w:bookmarkEnd w:id="813"/>
    <w:bookmarkEnd w:id="814"/>
    <w:bookmarkEnd w:id="815"/>
    <w:p w14:paraId="6847571B">
      <w:pPr>
        <w:adjustRightInd/>
        <w:spacing w:line="360" w:lineRule="auto"/>
        <w:ind w:firstLine="420" w:firstLineChars="200"/>
        <w:rPr>
          <w:rFonts w:hint="eastAsia" w:ascii="仿宋" w:hAnsi="仿宋" w:eastAsia="仿宋" w:cs="仿宋"/>
          <w:color w:val="auto"/>
          <w:szCs w:val="21"/>
          <w:highlight w:val="none"/>
          <w:u w:val="single"/>
        </w:rPr>
      </w:pPr>
      <w:bookmarkStart w:id="934" w:name="_Toc297120505"/>
      <w:bookmarkStart w:id="935" w:name="_Toc296503205"/>
      <w:bookmarkStart w:id="936" w:name="_Toc297048391"/>
      <w:bookmarkStart w:id="937" w:name="_Toc296891033"/>
      <w:bookmarkStart w:id="938" w:name="_Toc296944544"/>
      <w:bookmarkStart w:id="939" w:name="_Toc296347204"/>
      <w:bookmarkStart w:id="940" w:name="_Toc292559410"/>
      <w:bookmarkStart w:id="941" w:name="_Toc296891245"/>
      <w:bookmarkStart w:id="942" w:name="_Toc296346706"/>
      <w:bookmarkStart w:id="943" w:name="_Toc292559915"/>
      <w:bookmarkStart w:id="944" w:name="_Toc351203644"/>
      <w:bookmarkStart w:id="945" w:name="_Toc303539159"/>
      <w:bookmarkStart w:id="946" w:name="_Toc304295579"/>
      <w:bookmarkStart w:id="947" w:name="_Toc312678040"/>
      <w:bookmarkStart w:id="948" w:name="_Toc297123552"/>
      <w:bookmarkStart w:id="949" w:name="_Toc297216211"/>
      <w:bookmarkStart w:id="950" w:name="_Toc300935002"/>
      <w:r>
        <w:rPr>
          <w:rFonts w:hint="eastAsia" w:ascii="仿宋" w:hAnsi="仿宋" w:eastAsia="仿宋" w:cs="仿宋"/>
          <w:color w:val="auto"/>
          <w:szCs w:val="21"/>
          <w:highlight w:val="none"/>
        </w:rPr>
        <w:t>第3种方式：其他价格调整方式：</w:t>
      </w:r>
      <w:r>
        <w:rPr>
          <w:rFonts w:hint="eastAsia" w:ascii="仿宋" w:hAnsi="仿宋" w:eastAsia="仿宋" w:cs="仿宋"/>
          <w:color w:val="auto"/>
          <w:szCs w:val="21"/>
          <w:highlight w:val="none"/>
          <w:u w:val="single"/>
        </w:rPr>
        <w:t xml:space="preserve"> 政府投资工程因市场价格波动引起的调整按以下第（ 一 ）种方式约定执行：</w:t>
      </w:r>
    </w:p>
    <w:p w14:paraId="05F7A80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（一）按《关于进一步加强杭州市建设工程市场要素价格动态管理的指导意见》（杭建市发[2018]579号）执行  ；</w:t>
      </w:r>
    </w:p>
    <w:p w14:paraId="40C4C46D">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约定市场要素价格调整方式及价差计算方法：</w:t>
      </w:r>
    </w:p>
    <w:p w14:paraId="034B42A4">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1、材料价款动态调整结算方式约定：采用竣工后一次性结算调价。</w:t>
      </w:r>
    </w:p>
    <w:p w14:paraId="0CA3B5A3">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2、风险范围及幅度的约定：人工费的风险幅度为5%，材料价格的风险幅度为5%，施工机械台班中的机上人工、燃料动力的风险约定幅度按相应人工、材料价格风险原则处理。</w:t>
      </w:r>
    </w:p>
    <w:p w14:paraId="45BBDC3E">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3、非承包人原因引起的延期，经发包人、监理单位审批同意顺延后，经批准的顺延工期可计入合同工期，未经审批同意，不得延长合同工期。</w:t>
      </w:r>
    </w:p>
    <w:p w14:paraId="3A53404F">
      <w:pPr>
        <w:adjustRightInd/>
        <w:spacing w:line="360" w:lineRule="auto"/>
        <w:rPr>
          <w:rFonts w:hint="default" w:ascii="仿宋" w:hAnsi="仿宋" w:eastAsia="仿宋" w:cs="仿宋"/>
          <w:color w:val="auto"/>
          <w:szCs w:val="21"/>
          <w:highlight w:val="none"/>
          <w:u w:val="single"/>
        </w:rPr>
      </w:pPr>
      <w:r>
        <w:rPr>
          <w:rFonts w:hint="eastAsia" w:ascii="仿宋" w:hAnsi="仿宋" w:eastAsia="仿宋" w:cs="仿宋"/>
          <w:color w:val="auto"/>
          <w:szCs w:val="21"/>
          <w:highlight w:val="none"/>
          <w:u w:val="single"/>
        </w:rPr>
        <w:t>4、施工单位办理工程结算时必须向审核部门提供预算软件导出的带有计价软件格式的电子结算文件</w:t>
      </w:r>
      <w:r>
        <w:rPr>
          <w:rFonts w:hint="default" w:ascii="仿宋" w:hAnsi="仿宋" w:eastAsia="仿宋" w:cs="仿宋"/>
          <w:color w:val="auto"/>
          <w:szCs w:val="21"/>
          <w:highlight w:val="none"/>
          <w:u w:val="single"/>
        </w:rPr>
        <w:t>。</w:t>
      </w:r>
    </w:p>
    <w:p w14:paraId="2FDF3E80">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5、若杭州市、钱塘区有新的调价文件</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按新的调价文件执行。</w:t>
      </w:r>
    </w:p>
    <w:p w14:paraId="52B2EE0B">
      <w:pPr>
        <w:adjustRightInd/>
        <w:spacing w:line="360" w:lineRule="auto"/>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6、允许市场要素价格调整的材料为：钢筋、水泥、商品砼、黄砂、碎石、沥青砼、水泥稳定碎石、预拌砂浆、砌块、电线电缆、钢管（安装工程使用）、钢结构用钢。</w:t>
      </w:r>
    </w:p>
    <w:p w14:paraId="5CE95F4C">
      <w:pPr>
        <w:keepNext/>
        <w:keepLines/>
        <w:adjustRightInd/>
        <w:spacing w:line="400" w:lineRule="exact"/>
        <w:outlineLvl w:val="3"/>
        <w:rPr>
          <w:rFonts w:hint="eastAsia" w:ascii="仿宋" w:hAnsi="仿宋" w:eastAsia="仿宋" w:cs="仿宋"/>
          <w:bCs/>
          <w:color w:val="auto"/>
          <w:szCs w:val="21"/>
          <w:highlight w:val="none"/>
        </w:rPr>
      </w:pPr>
      <w:r>
        <w:rPr>
          <w:rFonts w:hint="eastAsia" w:ascii="仿宋" w:hAnsi="仿宋" w:eastAsia="仿宋" w:cs="仿宋"/>
          <w:bCs/>
          <w:color w:val="auto"/>
          <w:szCs w:val="21"/>
          <w:highlight w:val="none"/>
        </w:rPr>
        <w:t xml:space="preserve">12. </w:t>
      </w:r>
      <w:bookmarkEnd w:id="934"/>
      <w:bookmarkEnd w:id="935"/>
      <w:bookmarkEnd w:id="936"/>
      <w:bookmarkEnd w:id="937"/>
      <w:bookmarkEnd w:id="938"/>
      <w:bookmarkEnd w:id="939"/>
      <w:bookmarkEnd w:id="940"/>
      <w:bookmarkEnd w:id="941"/>
      <w:bookmarkEnd w:id="942"/>
      <w:bookmarkEnd w:id="943"/>
      <w:r>
        <w:rPr>
          <w:rFonts w:hint="eastAsia" w:ascii="仿宋" w:hAnsi="仿宋" w:eastAsia="仿宋" w:cs="仿宋"/>
          <w:bCs/>
          <w:color w:val="auto"/>
          <w:szCs w:val="21"/>
          <w:highlight w:val="none"/>
        </w:rPr>
        <w:t>合同价格、计量与支付</w:t>
      </w:r>
      <w:bookmarkEnd w:id="944"/>
    </w:p>
    <w:bookmarkEnd w:id="945"/>
    <w:bookmarkEnd w:id="946"/>
    <w:bookmarkEnd w:id="947"/>
    <w:bookmarkEnd w:id="948"/>
    <w:bookmarkEnd w:id="949"/>
    <w:bookmarkEnd w:id="950"/>
    <w:p w14:paraId="630254B1">
      <w:pPr>
        <w:adjustRightInd/>
        <w:spacing w:line="400" w:lineRule="exact"/>
        <w:ind w:firstLine="420" w:firstLineChars="200"/>
        <w:rPr>
          <w:rFonts w:hint="eastAsia" w:ascii="仿宋" w:hAnsi="仿宋" w:eastAsia="仿宋" w:cs="仿宋"/>
          <w:color w:val="auto"/>
          <w:szCs w:val="21"/>
          <w:highlight w:val="none"/>
        </w:rPr>
      </w:pPr>
      <w:bookmarkStart w:id="951" w:name="_Toc292559916"/>
      <w:bookmarkStart w:id="952" w:name="_Toc267251461"/>
      <w:bookmarkStart w:id="953" w:name="_Toc292559411"/>
      <w:bookmarkStart w:id="954" w:name="_Toc296346707"/>
      <w:bookmarkStart w:id="955" w:name="_Toc296891246"/>
      <w:bookmarkStart w:id="956" w:name="_Toc296891034"/>
      <w:bookmarkStart w:id="957" w:name="_Toc297048392"/>
      <w:bookmarkStart w:id="958" w:name="_Toc296503206"/>
      <w:bookmarkStart w:id="959" w:name="_Toc296347205"/>
      <w:bookmarkStart w:id="960" w:name="_Toc296944545"/>
      <w:bookmarkStart w:id="961" w:name="_Toc297120506"/>
      <w:bookmarkStart w:id="962" w:name="_Toc297123553"/>
      <w:bookmarkStart w:id="963" w:name="_Toc312678041"/>
      <w:bookmarkStart w:id="964" w:name="_Toc304295580"/>
      <w:bookmarkStart w:id="965" w:name="_Toc297216212"/>
      <w:bookmarkStart w:id="966" w:name="_Toc300935003"/>
      <w:bookmarkStart w:id="967" w:name="_Toc303539160"/>
      <w:r>
        <w:rPr>
          <w:rFonts w:hint="eastAsia" w:ascii="仿宋" w:hAnsi="仿宋" w:eastAsia="仿宋" w:cs="仿宋"/>
          <w:color w:val="auto"/>
          <w:szCs w:val="21"/>
          <w:highlight w:val="none"/>
        </w:rPr>
        <w:t>12.1 合</w:t>
      </w:r>
      <w:bookmarkEnd w:id="951"/>
      <w:bookmarkEnd w:id="952"/>
      <w:bookmarkEnd w:id="953"/>
      <w:r>
        <w:rPr>
          <w:rFonts w:hint="eastAsia" w:ascii="仿宋" w:hAnsi="仿宋" w:eastAsia="仿宋" w:cs="仿宋"/>
          <w:color w:val="auto"/>
          <w:szCs w:val="21"/>
          <w:highlight w:val="none"/>
        </w:rPr>
        <w:t>同价</w:t>
      </w:r>
      <w:bookmarkEnd w:id="954"/>
      <w:bookmarkEnd w:id="955"/>
      <w:bookmarkEnd w:id="956"/>
      <w:bookmarkEnd w:id="957"/>
      <w:bookmarkEnd w:id="958"/>
      <w:bookmarkEnd w:id="959"/>
      <w:bookmarkEnd w:id="960"/>
      <w:bookmarkEnd w:id="961"/>
      <w:r>
        <w:rPr>
          <w:rFonts w:hint="eastAsia" w:ascii="仿宋" w:hAnsi="仿宋" w:eastAsia="仿宋" w:cs="仿宋"/>
          <w:color w:val="auto"/>
          <w:szCs w:val="21"/>
          <w:highlight w:val="none"/>
        </w:rPr>
        <w:t>格形式</w:t>
      </w:r>
    </w:p>
    <w:bookmarkEnd w:id="962"/>
    <w:bookmarkEnd w:id="963"/>
    <w:bookmarkEnd w:id="964"/>
    <w:bookmarkEnd w:id="965"/>
    <w:bookmarkEnd w:id="966"/>
    <w:bookmarkEnd w:id="967"/>
    <w:p w14:paraId="02D3866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w:t>
      </w:r>
    </w:p>
    <w:p w14:paraId="535981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综合单价包含的风险范围：</w:t>
      </w:r>
    </w:p>
    <w:p w14:paraId="33008772">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（1）应由承包人承担的工、料、机在投标编制期或预算书编制期与合同实施期间所发生的市场价格波动。 </w:t>
      </w:r>
    </w:p>
    <w:p w14:paraId="5E20C0B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（2）其他：</w:t>
      </w:r>
    </w:p>
    <w:p w14:paraId="4117D2EC">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a、国家规定允许调整外的工日、材料（设备）、机械台班价格的上涨；</w:t>
      </w:r>
    </w:p>
    <w:p w14:paraId="320712A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b、在工程施工中应能预计的费用；</w:t>
      </w:r>
    </w:p>
    <w:p w14:paraId="0B6FFE0A">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c、所有招标文件或工程量清单明示要求报价的内容而承包人未予报价的；</w:t>
      </w:r>
    </w:p>
    <w:p w14:paraId="16C2C026">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d、承包人对工程现场环境以及发包人提供的招标文件、图纸等资料作出错误的推论、理解而导致的报价失误；</w:t>
      </w:r>
    </w:p>
    <w:p w14:paraId="63BB9557">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e、招标范围项目组织措施费包干，结算时不作调整，但工程发生重大甩项时，应根据实际情况酌情扣减。技术措施费按项报价实行包干，结算时不作调整，工程发生重大变更导致确实需要调整技术措施费用、并经重大变更相关会议决定同意的，可予调整；</w:t>
      </w:r>
    </w:p>
    <w:p w14:paraId="78665B8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f、按图集或规范施工的，单价必须满足规范和图集要求，单价不得调整；</w:t>
      </w:r>
    </w:p>
    <w:p w14:paraId="01AC5BB0">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g、工程量项目特征描述中未描述或描述不全，但又是完成该清单项目中必须有的工作内容，均应包括在报价内；</w:t>
      </w:r>
    </w:p>
    <w:p w14:paraId="4189B93F">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h、因施工场地窄小、场内施工不便等需要增加的各种费用；</w:t>
      </w:r>
    </w:p>
    <w:p w14:paraId="3AB9886D">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i、在工程施工中有经验的承包人应能预计的其它费用。</w:t>
      </w:r>
    </w:p>
    <w:p w14:paraId="2A45D8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工程实施中属于招标文件和本合同约定需要投标报价和合同包干风险范围内应考虑的费用，虽经发包人现场签证认可，在工程结算时可认定该签证无效。</w:t>
      </w:r>
    </w:p>
    <w:p w14:paraId="4ADCD8B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以上风险范围之内的费用承包人已预估并计入投标总价，不再另行计取   </w:t>
      </w:r>
      <w:r>
        <w:rPr>
          <w:rFonts w:hint="eastAsia" w:ascii="仿宋" w:hAnsi="仿宋" w:eastAsia="仿宋" w:cs="仿宋"/>
          <w:color w:val="auto"/>
          <w:szCs w:val="21"/>
          <w:highlight w:val="none"/>
        </w:rPr>
        <w:t>。</w:t>
      </w:r>
    </w:p>
    <w:p w14:paraId="6D1BE0D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p>
    <w:p w14:paraId="41A3ABD9">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（1）市场价格波动引起的调整按本合同11.1第3种方式的约定计算 </w:t>
      </w:r>
      <w:r>
        <w:rPr>
          <w:rFonts w:hint="eastAsia" w:ascii="仿宋" w:hAnsi="仿宋" w:eastAsia="仿宋" w:cs="仿宋"/>
          <w:color w:val="auto"/>
          <w:szCs w:val="21"/>
          <w:highlight w:val="none"/>
        </w:rPr>
        <w:t>。</w:t>
      </w:r>
    </w:p>
    <w:p w14:paraId="1F6DB326">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 xml:space="preserve">（2）其他：/  </w:t>
      </w:r>
      <w:r>
        <w:rPr>
          <w:rFonts w:hint="eastAsia" w:ascii="仿宋" w:hAnsi="仿宋" w:eastAsia="仿宋" w:cs="仿宋"/>
          <w:color w:val="auto"/>
          <w:szCs w:val="21"/>
          <w:highlight w:val="none"/>
        </w:rPr>
        <w:t>。</w:t>
      </w:r>
    </w:p>
    <w:p w14:paraId="433665A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w:t>
      </w:r>
    </w:p>
    <w:p w14:paraId="2B24843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总价包含的风险范围：</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5884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风险费用的计算方法：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0A5CAC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风险范围以外合同价格的调整方法：</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2B0093E">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AB5A254">
      <w:pPr>
        <w:adjustRightInd/>
        <w:spacing w:line="400" w:lineRule="exact"/>
        <w:ind w:firstLine="420" w:firstLineChars="200"/>
        <w:rPr>
          <w:rFonts w:hint="eastAsia" w:ascii="仿宋" w:hAnsi="仿宋" w:eastAsia="仿宋" w:cs="仿宋"/>
          <w:color w:val="auto"/>
          <w:szCs w:val="21"/>
          <w:highlight w:val="none"/>
        </w:rPr>
      </w:pPr>
      <w:bookmarkStart w:id="968" w:name="_Toc303539161"/>
      <w:bookmarkStart w:id="969" w:name="_Toc304295581"/>
      <w:bookmarkStart w:id="970" w:name="_Toc312678042"/>
      <w:bookmarkStart w:id="971" w:name="_Toc297216213"/>
      <w:bookmarkStart w:id="972" w:name="_Toc300935004"/>
      <w:bookmarkStart w:id="973" w:name="_Toc297123554"/>
      <w:bookmarkStart w:id="974" w:name="_Toc296891247"/>
      <w:bookmarkStart w:id="975" w:name="_Toc297048393"/>
      <w:bookmarkStart w:id="976" w:name="_Toc296347206"/>
      <w:bookmarkStart w:id="977" w:name="_Toc292559917"/>
      <w:bookmarkStart w:id="978" w:name="_Toc296503207"/>
      <w:bookmarkStart w:id="979" w:name="_Toc296891035"/>
      <w:bookmarkStart w:id="980" w:name="_Toc296944546"/>
      <w:bookmarkStart w:id="981" w:name="_Toc292559412"/>
      <w:bookmarkStart w:id="982" w:name="_Toc297120507"/>
      <w:bookmarkStart w:id="983" w:name="_Toc296346708"/>
      <w:r>
        <w:rPr>
          <w:rFonts w:hint="eastAsia" w:ascii="仿宋" w:hAnsi="仿宋" w:eastAsia="仿宋" w:cs="仿宋"/>
          <w:color w:val="auto"/>
          <w:szCs w:val="21"/>
          <w:highlight w:val="none"/>
        </w:rPr>
        <w:t>12.2 预付款</w:t>
      </w:r>
    </w:p>
    <w:bookmarkEnd w:id="968"/>
    <w:bookmarkEnd w:id="969"/>
    <w:bookmarkEnd w:id="970"/>
    <w:bookmarkEnd w:id="971"/>
    <w:bookmarkEnd w:id="972"/>
    <w:bookmarkEnd w:id="973"/>
    <w:p w14:paraId="4855F75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12.2.1 预付款的支付</w:t>
      </w:r>
    </w:p>
    <w:p w14:paraId="3EA2C4B3">
      <w:pPr>
        <w:keepNext w:val="0"/>
        <w:keepLines w:val="0"/>
        <w:pageBreakBefore w:val="0"/>
        <w:widowControl w:val="0"/>
        <w:kinsoku/>
        <w:wordWrap/>
        <w:overflowPunct/>
        <w:topLinePunct w:val="0"/>
        <w:autoSpaceDE/>
        <w:autoSpaceDN/>
        <w:bidi w:val="0"/>
        <w:adjustRightInd/>
        <w:snapToGrid/>
        <w:spacing w:before="157" w:beforeLines="50" w:after="157" w:afterLines="50" w:line="400" w:lineRule="exact"/>
        <w:ind w:firstLine="420" w:firstLineChars="200"/>
        <w:textAlignment w:val="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预付款支付比例或金额：</w:t>
      </w:r>
      <w:r>
        <w:rPr>
          <w:rFonts w:hint="eastAsia" w:ascii="仿宋" w:hAnsi="仿宋" w:eastAsia="仿宋" w:cs="仿宋"/>
          <w:color w:val="auto"/>
          <w:szCs w:val="21"/>
          <w:highlight w:val="none"/>
          <w:u w:val="single"/>
        </w:rPr>
        <w:t xml:space="preserve">  工资性工程预付款为合同价的1%；工程预付款为合同价(不含暂列金)的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w:t>
      </w:r>
      <w:r>
        <w:rPr>
          <w:rFonts w:hint="eastAsia" w:ascii="仿宋" w:hAnsi="仿宋" w:eastAsia="仿宋" w:cs="仿宋"/>
          <w:color w:val="auto"/>
          <w:szCs w:val="21"/>
          <w:highlight w:val="none"/>
        </w:rPr>
        <w:t>。</w:t>
      </w:r>
    </w:p>
    <w:p w14:paraId="5A6F2B24">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预付款支付期限：</w:t>
      </w:r>
      <w:r>
        <w:rPr>
          <w:rFonts w:hint="eastAsia" w:ascii="仿宋" w:hAnsi="仿宋" w:eastAsia="仿宋" w:cs="仿宋"/>
          <w:color w:val="auto"/>
          <w:szCs w:val="21"/>
          <w:highlight w:val="none"/>
          <w:u w:val="single"/>
        </w:rPr>
        <w:t>在合同生效以及具备实施条件后</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个工作日内，发包人向承包人预付合同金额(不含暂列金)的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0%作为工程预付款</w:t>
      </w:r>
      <w:r>
        <w:rPr>
          <w:rFonts w:hint="eastAsia" w:ascii="仿宋" w:hAnsi="仿宋" w:eastAsia="仿宋" w:cs="仿宋"/>
          <w:color w:val="auto"/>
          <w:szCs w:val="21"/>
          <w:highlight w:val="none"/>
        </w:rPr>
        <w:t>。</w:t>
      </w:r>
    </w:p>
    <w:p w14:paraId="18812350">
      <w:pPr>
        <w:snapToGrid w:val="0"/>
        <w:spacing w:line="360" w:lineRule="auto"/>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预付款扣回的方式：工程预付款在第一期进度款中扣回，如第一期进度款不足，则在第二期进度款中继续。</w:t>
      </w:r>
    </w:p>
    <w:p w14:paraId="5A0EFE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12.2.2 预付款担保</w:t>
      </w:r>
    </w:p>
    <w:bookmarkEnd w:id="974"/>
    <w:bookmarkEnd w:id="975"/>
    <w:bookmarkEnd w:id="976"/>
    <w:bookmarkEnd w:id="977"/>
    <w:bookmarkEnd w:id="978"/>
    <w:bookmarkEnd w:id="979"/>
    <w:bookmarkEnd w:id="980"/>
    <w:bookmarkEnd w:id="981"/>
    <w:bookmarkEnd w:id="982"/>
    <w:bookmarkEnd w:id="983"/>
    <w:p w14:paraId="57CF9319">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承包人提交预付款担保的期限：</w:t>
      </w:r>
      <w:r>
        <w:rPr>
          <w:rFonts w:hint="eastAsia" w:ascii="仿宋" w:hAnsi="仿宋" w:eastAsia="仿宋" w:cs="仿宋"/>
          <w:color w:val="auto"/>
          <w:szCs w:val="21"/>
          <w:highlight w:val="none"/>
          <w:u w:val="single"/>
        </w:rPr>
        <w:t>自预付款担保交纳之日起至竣工验收合格后7日内有效，在此有效期截止日后14天内此预付款担保（如有剩余）解除。如工期延误，则承包人必须在有效期满前1个月办理预付款担保有效期顺延事宜，否则发包人有权不予支付工程款</w:t>
      </w:r>
      <w:r>
        <w:rPr>
          <w:rFonts w:hint="eastAsia" w:ascii="仿宋" w:hAnsi="仿宋" w:eastAsia="仿宋" w:cs="仿宋"/>
          <w:color w:val="auto"/>
          <w:szCs w:val="21"/>
          <w:highlight w:val="none"/>
        </w:rPr>
        <w:t xml:space="preserve">。 </w:t>
      </w:r>
    </w:p>
    <w:p w14:paraId="33AAC7BE">
      <w:pPr>
        <w:snapToGrid w:val="0"/>
        <w:spacing w:line="360" w:lineRule="auto"/>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预付款担保的形式为：</w:t>
      </w:r>
      <w:r>
        <w:rPr>
          <w:rFonts w:hint="eastAsia" w:ascii="仿宋" w:hAnsi="仿宋" w:eastAsia="仿宋" w:cs="仿宋"/>
          <w:color w:val="auto"/>
          <w:szCs w:val="21"/>
          <w:highlight w:val="none"/>
          <w:u w:val="single"/>
        </w:rPr>
        <w:t>银行、保险公司等金融机构出具的预付款保函。预付款担保的金额：合同金额的</w:t>
      </w:r>
      <w:r>
        <w:rPr>
          <w:rFonts w:hint="eastAsia" w:ascii="仿宋" w:hAnsi="仿宋" w:eastAsia="仿宋" w:cs="仿宋"/>
          <w:color w:val="auto"/>
          <w:szCs w:val="21"/>
          <w:highlight w:val="none"/>
          <w:u w:val="single"/>
          <w:lang w:val="en-US" w:eastAsia="zh-CN"/>
        </w:rPr>
        <w:t>5</w:t>
      </w:r>
      <w:r>
        <w:rPr>
          <w:rFonts w:hint="eastAsia" w:ascii="仿宋" w:hAnsi="仿宋" w:eastAsia="仿宋" w:cs="仿宋"/>
          <w:color w:val="auto"/>
          <w:szCs w:val="21"/>
          <w:highlight w:val="none"/>
          <w:u w:val="single"/>
        </w:rPr>
        <w:t>0%（不含暂列金）。预付款担保有效期合同履行期间如承包人出现违约情况，发包人将予以处罚，承包人应在接到处罚通知后15天内缴纳违约金，否则发包人有权停止支付工程进度款或从工程进度款中扣除</w:t>
      </w:r>
      <w:r>
        <w:rPr>
          <w:rFonts w:hint="eastAsia" w:ascii="仿宋" w:hAnsi="仿宋" w:eastAsia="仿宋" w:cs="仿宋"/>
          <w:color w:val="auto"/>
          <w:szCs w:val="21"/>
          <w:highlight w:val="none"/>
        </w:rPr>
        <w:t>。</w:t>
      </w:r>
    </w:p>
    <w:p w14:paraId="0F3CD3E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 计量</w:t>
      </w:r>
    </w:p>
    <w:p w14:paraId="33F4F17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12.3.1 计量原则</w:t>
      </w:r>
    </w:p>
    <w:p w14:paraId="6490C35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工程量计算规则：</w:t>
      </w:r>
    </w:p>
    <w:p w14:paraId="058D254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（1）实行工程量清单计价的工程项目，其工程量的计算规则应按国家标准工程量计算规范及省级行业主管部门颁布的补充规定执行。</w:t>
      </w:r>
    </w:p>
    <w:p w14:paraId="13D6A3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（2）不实行工程量清单计价的工程项目，工程量的计算规则应按省、市行业主管部门颁布的各专业工程定额的工程量计算规则执行。</w:t>
      </w:r>
    </w:p>
    <w:p w14:paraId="473C45C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12.3.2 计量周期</w:t>
      </w:r>
    </w:p>
    <w:p w14:paraId="30FA2DB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关于计量周期的约定：</w:t>
      </w:r>
      <w:r>
        <w:rPr>
          <w:rFonts w:hint="eastAsia" w:ascii="仿宋" w:hAnsi="仿宋" w:eastAsia="仿宋" w:cs="仿宋"/>
          <w:color w:val="auto"/>
          <w:szCs w:val="21"/>
          <w:highlight w:val="none"/>
          <w:u w:val="single"/>
        </w:rPr>
        <w:t xml:space="preserve">按月计量 </w:t>
      </w:r>
      <w:r>
        <w:rPr>
          <w:rFonts w:hint="eastAsia" w:ascii="仿宋" w:hAnsi="仿宋" w:eastAsia="仿宋" w:cs="仿宋"/>
          <w:color w:val="auto"/>
          <w:szCs w:val="21"/>
          <w:highlight w:val="none"/>
        </w:rPr>
        <w:t>。</w:t>
      </w:r>
    </w:p>
    <w:p w14:paraId="411DC62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12.3.3 单价合同的计量</w:t>
      </w:r>
    </w:p>
    <w:p w14:paraId="2939217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关于单价合同计量的约定：</w:t>
      </w:r>
      <w:r>
        <w:rPr>
          <w:rFonts w:hint="eastAsia" w:ascii="仿宋" w:hAnsi="仿宋" w:eastAsia="仿宋" w:cs="仿宋"/>
          <w:color w:val="auto"/>
          <w:szCs w:val="21"/>
          <w:highlight w:val="none"/>
          <w:u w:val="single"/>
        </w:rPr>
        <w:t>工期在3个月（含）以下的项目，在完工后一次性报送完成工程量，无需按月报送；工期在3个月（不含）以上的项目，按月计量，每月工程量在每月25日前上报监理工程师审核，监理工程师自接到承包人报告之日起10个工作日内予以审查，审查完成后报发包人审核。承包人未按前述约定报送的，发包人有权延期支付工程款且不承担任何责任</w:t>
      </w:r>
      <w:r>
        <w:rPr>
          <w:rFonts w:hint="eastAsia" w:ascii="仿宋" w:hAnsi="仿宋" w:eastAsia="仿宋" w:cs="仿宋"/>
          <w:color w:val="auto"/>
          <w:szCs w:val="21"/>
          <w:highlight w:val="none"/>
        </w:rPr>
        <w:t>。</w:t>
      </w:r>
    </w:p>
    <w:p w14:paraId="6CDD1C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12.3.4 总价合同的计量</w:t>
      </w:r>
    </w:p>
    <w:p w14:paraId="1C2F33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关于总价合同计量的约定：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45DC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12.3.5总价合同采用支付分解表计量支付的，是否适用第12.3.4 项〔总价合同的计量〕约定进行计量：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0855EC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12.3.6 其他价格形式合同的计量</w:t>
      </w:r>
    </w:p>
    <w:p w14:paraId="2ABB7FBF">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其他价格形式的计量方式和程序：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105928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 工程进度款支付</w:t>
      </w:r>
    </w:p>
    <w:p w14:paraId="1CA81770">
      <w:pPr>
        <w:adjustRightInd/>
        <w:spacing w:line="400" w:lineRule="exact"/>
        <w:ind w:firstLine="420" w:firstLineChars="200"/>
        <w:rPr>
          <w:rFonts w:hint="eastAsia" w:ascii="仿宋" w:hAnsi="仿宋" w:eastAsia="仿宋" w:cs="仿宋"/>
          <w:color w:val="auto"/>
          <w:szCs w:val="21"/>
          <w:highlight w:val="none"/>
        </w:rPr>
      </w:pPr>
      <w:bookmarkStart w:id="984" w:name="_Toc296503211"/>
      <w:bookmarkStart w:id="985" w:name="_Toc292559921"/>
      <w:bookmarkStart w:id="986" w:name="_Toc296944550"/>
      <w:bookmarkStart w:id="987" w:name="_Toc297216215"/>
      <w:bookmarkStart w:id="988" w:name="_Toc297123556"/>
      <w:bookmarkStart w:id="989" w:name="_Toc296346712"/>
      <w:bookmarkStart w:id="990" w:name="_Toc296891251"/>
      <w:bookmarkStart w:id="991" w:name="_Toc297120511"/>
      <w:bookmarkStart w:id="992" w:name="_Toc292559416"/>
      <w:bookmarkStart w:id="993" w:name="_Toc297048397"/>
      <w:bookmarkStart w:id="994" w:name="_Toc303539163"/>
      <w:bookmarkStart w:id="995" w:name="_Toc296891039"/>
      <w:bookmarkStart w:id="996" w:name="_Toc300935006"/>
      <w:bookmarkStart w:id="997" w:name="_Toc296347210"/>
      <w:r>
        <w:rPr>
          <w:rFonts w:hint="eastAsia" w:ascii="仿宋" w:hAnsi="仿宋" w:eastAsia="仿宋" w:cs="仿宋"/>
          <w:color w:val="auto"/>
          <w:szCs w:val="21"/>
          <w:highlight w:val="none"/>
        </w:rPr>
        <w:t>12.4.1 付款周期</w:t>
      </w:r>
    </w:p>
    <w:p w14:paraId="1D58B35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关于付款周期的约定：</w:t>
      </w:r>
    </w:p>
    <w:p w14:paraId="66DD31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a、合同价款内的工程款支付：合同签订且具备合同履约条件后7个工作日内，支付合同金额(不含暂列金)的50%作为工程预付款，竣工验收合格后支付至合同总价的70%；结算审核结束后支付至结算审定价的100%。中标人须以银行保函形式提交结算审定价1.5%作为工程质保金（质保期满后经评价合格退还）。</w:t>
      </w:r>
    </w:p>
    <w:p w14:paraId="7C1B55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b、合同价款外的工程款支付：在施工的前提下，按《杭州钱塘新区政府投资项目工程变更管理办法（试行）》（钱塘管办发[2019]42号）、《杭州钱塘新区政府投资项目建设单位工程变更内控管理暂行规定》（钱塘管办发[2020]16号）等为准。</w:t>
      </w:r>
    </w:p>
    <w:p w14:paraId="460B27A0">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c、在承包人领取工程款时，应提供与工程款同等数额的工程款发票，否则，发包人有权拒绝支付工程款。</w:t>
      </w:r>
    </w:p>
    <w:p w14:paraId="4FA435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证书的修改：发包人可通过任何一次进度款支付证书对其所签发过的任何原有的进度款支付证书进行任何修改或更改。</w:t>
      </w:r>
    </w:p>
    <w:p w14:paraId="0AB8C16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d、本工程发票开具须按发包人或相关部门要求开具。</w:t>
      </w:r>
    </w:p>
    <w:p w14:paraId="57B3A0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本项目工程款承包人须做到专款专用，不得将本项目工程款项挪作他用，且发包人有权随时了解和查看工程款项的使用情况及去向。乙方无条件提供相关款项凭证等资料。</w:t>
      </w:r>
    </w:p>
    <w:p w14:paraId="5BD4A4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f、每次合同款项支付之前需</w:t>
      </w:r>
      <w:r>
        <w:rPr>
          <w:rFonts w:hint="eastAsia" w:ascii="仿宋" w:hAnsi="仿宋" w:eastAsia="仿宋" w:cs="仿宋"/>
          <w:color w:val="auto"/>
          <w:szCs w:val="21"/>
          <w:highlight w:val="none"/>
          <w:u w:val="single"/>
        </w:rPr>
        <w:t>提供</w:t>
      </w:r>
      <w:r>
        <w:rPr>
          <w:rFonts w:hint="eastAsia" w:ascii="仿宋" w:hAnsi="仿宋" w:eastAsia="仿宋" w:cs="仿宋"/>
          <w:color w:val="auto"/>
          <w:szCs w:val="21"/>
          <w:highlight w:val="none"/>
        </w:rPr>
        <w:t>完税证明。</w:t>
      </w:r>
    </w:p>
    <w:p w14:paraId="0B73F7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12.4.2 进度付款申请单的编制</w:t>
      </w:r>
    </w:p>
    <w:p w14:paraId="6560427C">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关于进度付款申请单编制的约定：</w:t>
      </w:r>
      <w:r>
        <w:rPr>
          <w:rFonts w:hint="eastAsia" w:ascii="仿宋" w:hAnsi="仿宋" w:eastAsia="仿宋" w:cs="仿宋"/>
          <w:color w:val="auto"/>
          <w:szCs w:val="21"/>
          <w:highlight w:val="none"/>
          <w:u w:val="single"/>
        </w:rPr>
        <w:t xml:space="preserve">   按发包人要求编制   </w:t>
      </w:r>
      <w:r>
        <w:rPr>
          <w:rFonts w:hint="eastAsia" w:ascii="仿宋" w:hAnsi="仿宋" w:eastAsia="仿宋" w:cs="仿宋"/>
          <w:color w:val="auto"/>
          <w:szCs w:val="21"/>
          <w:highlight w:val="none"/>
        </w:rPr>
        <w:t>。</w:t>
      </w:r>
    </w:p>
    <w:p w14:paraId="5A679C8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r>
        <w:rPr>
          <w:rFonts w:hint="eastAsia" w:ascii="仿宋" w:hAnsi="仿宋" w:eastAsia="仿宋" w:cs="仿宋"/>
          <w:color w:val="auto"/>
          <w:szCs w:val="21"/>
          <w:highlight w:val="none"/>
        </w:rPr>
        <w:t>2.4.3 进度付款申请单的提交</w:t>
      </w:r>
    </w:p>
    <w:p w14:paraId="7D168DD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（1）单价合同进度付款申请单提交的约定：</w:t>
      </w:r>
      <w:r>
        <w:rPr>
          <w:rFonts w:hint="eastAsia" w:ascii="仿宋" w:hAnsi="仿宋" w:eastAsia="仿宋" w:cs="仿宋"/>
          <w:color w:val="auto"/>
          <w:szCs w:val="21"/>
          <w:highlight w:val="none"/>
          <w:u w:val="single"/>
        </w:rPr>
        <w:t xml:space="preserve"> 提交工程量经监理、发包人审核后提交</w:t>
      </w:r>
      <w:r>
        <w:rPr>
          <w:rFonts w:hint="eastAsia" w:ascii="仿宋" w:hAnsi="仿宋" w:eastAsia="仿宋" w:cs="仿宋"/>
          <w:color w:val="auto"/>
          <w:szCs w:val="21"/>
          <w:highlight w:val="none"/>
        </w:rPr>
        <w:t>。</w:t>
      </w:r>
    </w:p>
    <w:p w14:paraId="50EFCFD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876F649">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（3）其他价格形式合同进度付款申请单提交的约定：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92C022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12.4.4 进度款审核和支付</w:t>
      </w:r>
    </w:p>
    <w:p w14:paraId="1F42F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（1）监理人审查并报送发包人的期限：</w:t>
      </w:r>
      <w:r>
        <w:rPr>
          <w:rFonts w:hint="eastAsia" w:ascii="仿宋" w:hAnsi="仿宋" w:eastAsia="仿宋" w:cs="仿宋"/>
          <w:color w:val="auto"/>
          <w:szCs w:val="21"/>
          <w:highlight w:val="none"/>
          <w:u w:val="single"/>
        </w:rPr>
        <w:t>收到申请之日起7天内</w:t>
      </w:r>
      <w:r>
        <w:rPr>
          <w:rFonts w:hint="eastAsia" w:ascii="仿宋" w:hAnsi="仿宋" w:eastAsia="仿宋" w:cs="仿宋"/>
          <w:color w:val="auto"/>
          <w:szCs w:val="21"/>
          <w:highlight w:val="none"/>
        </w:rPr>
        <w:t>。</w:t>
      </w:r>
    </w:p>
    <w:p w14:paraId="5FF44D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发包人完成审批并签发进度款支付证书的期限：</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rPr>
        <w:t>。</w:t>
      </w:r>
    </w:p>
    <w:p w14:paraId="0CA5FC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（2）发包人支付进度款的期限：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1EE9FA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发包人逾期支付进度款的违约金的计算方式：</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0B0BF8B5">
      <w:pPr>
        <w:adjustRightInd/>
        <w:spacing w:line="400" w:lineRule="exact"/>
        <w:ind w:firstLine="525" w:firstLineChars="250"/>
        <w:rPr>
          <w:rFonts w:hint="eastAsia" w:ascii="仿宋" w:hAnsi="仿宋" w:eastAsia="仿宋" w:cs="仿宋"/>
          <w:color w:val="auto"/>
          <w:szCs w:val="21"/>
          <w:highlight w:val="none"/>
        </w:rPr>
      </w:pPr>
      <w:r>
        <w:rPr>
          <w:rFonts w:hint="eastAsia" w:ascii="仿宋" w:hAnsi="仿宋" w:eastAsia="仿宋" w:cs="仿宋"/>
          <w:color w:val="auto"/>
          <w:szCs w:val="21"/>
          <w:highlight w:val="none"/>
        </w:rPr>
        <w:t>12.4.6 支付分解表的编制</w:t>
      </w:r>
    </w:p>
    <w:p w14:paraId="6CEB9656">
      <w:pPr>
        <w:adjustRightInd/>
        <w:spacing w:line="400" w:lineRule="exact"/>
        <w:ind w:left="4200" w:hanging="4200" w:hangingChars="20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2、总价合同支付分解表的编制与审批：</w:t>
      </w:r>
      <w:r>
        <w:rPr>
          <w:rFonts w:hint="eastAsia" w:ascii="仿宋" w:hAnsi="仿宋" w:eastAsia="仿宋" w:cs="仿宋"/>
          <w:color w:val="auto"/>
          <w:szCs w:val="21"/>
          <w:highlight w:val="none"/>
          <w:u w:val="single"/>
        </w:rPr>
        <w:t xml:space="preserve">     无   </w:t>
      </w:r>
      <w:r>
        <w:rPr>
          <w:rFonts w:hint="eastAsia" w:ascii="仿宋" w:hAnsi="仿宋" w:eastAsia="仿宋" w:cs="仿宋"/>
          <w:color w:val="auto"/>
          <w:szCs w:val="21"/>
          <w:highlight w:val="none"/>
        </w:rPr>
        <w:t>。</w:t>
      </w:r>
    </w:p>
    <w:p w14:paraId="292D517A">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3、单价合同的总价项目支付分解表的编制与审批：</w:t>
      </w:r>
      <w:r>
        <w:rPr>
          <w:rFonts w:hint="eastAsia" w:ascii="仿宋" w:hAnsi="仿宋" w:eastAsia="仿宋" w:cs="仿宋"/>
          <w:color w:val="auto"/>
          <w:szCs w:val="21"/>
          <w:highlight w:val="none"/>
          <w:u w:val="single"/>
        </w:rPr>
        <w:t xml:space="preserve"> 按发包人要求   </w:t>
      </w:r>
      <w:r>
        <w:rPr>
          <w:rFonts w:hint="eastAsia" w:ascii="仿宋" w:hAnsi="仿宋" w:eastAsia="仿宋" w:cs="仿宋"/>
          <w:color w:val="auto"/>
          <w:szCs w:val="21"/>
          <w:highlight w:val="none"/>
        </w:rPr>
        <w:t>。</w:t>
      </w:r>
    </w:p>
    <w:p w14:paraId="326F4B89">
      <w:pPr>
        <w:keepNext/>
        <w:keepLines/>
        <w:adjustRightInd/>
        <w:spacing w:line="400" w:lineRule="exact"/>
        <w:outlineLvl w:val="3"/>
        <w:rPr>
          <w:rFonts w:hint="eastAsia" w:ascii="仿宋" w:hAnsi="仿宋" w:eastAsia="仿宋" w:cs="仿宋"/>
          <w:bCs/>
          <w:color w:val="auto"/>
          <w:szCs w:val="21"/>
          <w:highlight w:val="none"/>
        </w:rPr>
      </w:pPr>
      <w:bookmarkStart w:id="998" w:name="_Toc351203645"/>
      <w:bookmarkStart w:id="999" w:name="_Toc297216223"/>
      <w:bookmarkStart w:id="1000" w:name="_Toc296346720"/>
      <w:bookmarkStart w:id="1001" w:name="_Toc300935015"/>
      <w:bookmarkStart w:id="1002" w:name="_Toc297120519"/>
      <w:bookmarkStart w:id="1003" w:name="_Toc312678053"/>
      <w:bookmarkStart w:id="1004" w:name="_Toc296347218"/>
      <w:bookmarkStart w:id="1005" w:name="_Toc296891259"/>
      <w:bookmarkStart w:id="1006" w:name="_Toc292559929"/>
      <w:bookmarkStart w:id="1007" w:name="_Toc296503219"/>
      <w:bookmarkStart w:id="1008" w:name="_Toc297048405"/>
      <w:bookmarkStart w:id="1009" w:name="_Toc296891047"/>
      <w:bookmarkStart w:id="1010" w:name="_Toc292559424"/>
      <w:bookmarkStart w:id="1011" w:name="_Toc303539172"/>
      <w:bookmarkStart w:id="1012" w:name="_Toc296944558"/>
      <w:bookmarkStart w:id="1013" w:name="_Toc297123564"/>
      <w:bookmarkStart w:id="1014" w:name="_Toc304295593"/>
      <w:r>
        <w:rPr>
          <w:rFonts w:hint="eastAsia" w:ascii="仿宋" w:hAnsi="仿宋" w:eastAsia="仿宋" w:cs="仿宋"/>
          <w:bCs/>
          <w:color w:val="auto"/>
          <w:szCs w:val="21"/>
          <w:highlight w:val="none"/>
        </w:rPr>
        <w:t>13. 验收和工程试车</w:t>
      </w:r>
      <w:bookmarkEnd w:id="998"/>
    </w:p>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p w14:paraId="10AD4F7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 分部分项工程验收</w:t>
      </w:r>
    </w:p>
    <w:p w14:paraId="6344EDC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13.1.2监理人不能按时进行验收时，应提前</w:t>
      </w:r>
      <w:r>
        <w:rPr>
          <w:rFonts w:hint="eastAsia" w:ascii="仿宋" w:hAnsi="仿宋" w:eastAsia="仿宋" w:cs="仿宋"/>
          <w:color w:val="auto"/>
          <w:szCs w:val="21"/>
          <w:highlight w:val="none"/>
          <w:u w:val="single"/>
        </w:rPr>
        <w:t xml:space="preserve">  24  </w:t>
      </w:r>
      <w:r>
        <w:rPr>
          <w:rFonts w:hint="eastAsia" w:ascii="仿宋" w:hAnsi="仿宋" w:eastAsia="仿宋" w:cs="仿宋"/>
          <w:color w:val="auto"/>
          <w:szCs w:val="21"/>
          <w:highlight w:val="none"/>
        </w:rPr>
        <w:t>小时提交书面延期要求。</w:t>
      </w:r>
    </w:p>
    <w:p w14:paraId="52A650A6">
      <w:pPr>
        <w:adjustRightInd/>
        <w:spacing w:line="400" w:lineRule="exact"/>
        <w:ind w:firstLine="420" w:firstLineChars="200"/>
        <w:rPr>
          <w:rFonts w:hint="eastAsia" w:ascii="仿宋" w:hAnsi="仿宋" w:eastAsia="仿宋" w:cs="仿宋"/>
          <w:b/>
          <w:color w:val="auto"/>
          <w:szCs w:val="21"/>
          <w:highlight w:val="none"/>
        </w:rPr>
      </w:pPr>
      <w:r>
        <w:rPr>
          <w:rFonts w:hint="eastAsia" w:ascii="仿宋" w:hAnsi="仿宋" w:eastAsia="仿宋" w:cs="仿宋"/>
          <w:color w:val="auto"/>
          <w:szCs w:val="21"/>
          <w:highlight w:val="none"/>
        </w:rPr>
        <w:t>关于延期最长不得超过：</w:t>
      </w:r>
      <w:r>
        <w:rPr>
          <w:rFonts w:hint="eastAsia" w:ascii="仿宋" w:hAnsi="仿宋" w:eastAsia="仿宋" w:cs="仿宋"/>
          <w:color w:val="auto"/>
          <w:szCs w:val="21"/>
          <w:highlight w:val="none"/>
          <w:u w:val="single"/>
        </w:rPr>
        <w:t xml:space="preserve">  48  </w:t>
      </w:r>
      <w:r>
        <w:rPr>
          <w:rFonts w:hint="eastAsia" w:ascii="仿宋" w:hAnsi="仿宋" w:eastAsia="仿宋" w:cs="仿宋"/>
          <w:color w:val="auto"/>
          <w:szCs w:val="21"/>
          <w:highlight w:val="none"/>
        </w:rPr>
        <w:t>小时。</w:t>
      </w:r>
    </w:p>
    <w:p w14:paraId="653E0F97">
      <w:pPr>
        <w:adjustRightInd/>
        <w:spacing w:line="400" w:lineRule="exact"/>
        <w:ind w:firstLine="420" w:firstLineChars="200"/>
        <w:rPr>
          <w:rFonts w:hint="eastAsia" w:ascii="仿宋" w:hAnsi="仿宋" w:eastAsia="仿宋" w:cs="仿宋"/>
          <w:color w:val="auto"/>
          <w:szCs w:val="21"/>
          <w:highlight w:val="none"/>
        </w:rPr>
      </w:pPr>
      <w:bookmarkStart w:id="1015" w:name="_Toc297216224"/>
      <w:bookmarkStart w:id="1016" w:name="_Toc312678056"/>
      <w:bookmarkStart w:id="1017" w:name="_Toc296346724"/>
      <w:bookmarkStart w:id="1018" w:name="_Toc292559933"/>
      <w:bookmarkStart w:id="1019" w:name="_Toc296891263"/>
      <w:bookmarkStart w:id="1020" w:name="_Toc297120523"/>
      <w:bookmarkStart w:id="1021" w:name="_Toc303539173"/>
      <w:bookmarkStart w:id="1022" w:name="_Toc296347222"/>
      <w:bookmarkStart w:id="1023" w:name="_Toc297048409"/>
      <w:bookmarkStart w:id="1024" w:name="_Toc296503223"/>
      <w:bookmarkStart w:id="1025" w:name="_Toc300935016"/>
      <w:bookmarkStart w:id="1026" w:name="_Toc296944562"/>
      <w:bookmarkStart w:id="1027" w:name="_Toc296891051"/>
      <w:bookmarkStart w:id="1028" w:name="_Toc304295596"/>
      <w:bookmarkStart w:id="1029" w:name="_Toc297123565"/>
      <w:bookmarkStart w:id="1030" w:name="_Toc292559428"/>
      <w:bookmarkStart w:id="1031" w:name="_Toc267251476"/>
      <w:bookmarkStart w:id="1032" w:name="_Toc267251470"/>
      <w:bookmarkStart w:id="1033" w:name="_Toc267251472"/>
      <w:bookmarkStart w:id="1034" w:name="_Toc267251475"/>
      <w:bookmarkStart w:id="1035" w:name="_Toc267251473"/>
      <w:bookmarkStart w:id="1036" w:name="_Toc267251471"/>
      <w:bookmarkStart w:id="1037" w:name="_Toc267251474"/>
      <w:r>
        <w:rPr>
          <w:rFonts w:hint="eastAsia" w:ascii="仿宋" w:hAnsi="仿宋" w:eastAsia="仿宋" w:cs="仿宋"/>
          <w:color w:val="auto"/>
          <w:szCs w:val="21"/>
          <w:highlight w:val="none"/>
        </w:rPr>
        <w:t>13.2 竣工验收</w:t>
      </w:r>
    </w:p>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p w14:paraId="791B4840">
      <w:pPr>
        <w:adjustRightInd/>
        <w:spacing w:line="400" w:lineRule="exact"/>
        <w:ind w:firstLine="420" w:firstLineChars="200"/>
        <w:rPr>
          <w:rFonts w:hint="eastAsia" w:ascii="仿宋" w:hAnsi="仿宋" w:eastAsia="仿宋" w:cs="仿宋"/>
          <w:color w:val="auto"/>
          <w:szCs w:val="21"/>
          <w:highlight w:val="none"/>
        </w:rPr>
      </w:pPr>
      <w:bookmarkStart w:id="1038" w:name="_Toc280868704"/>
      <w:bookmarkStart w:id="1039" w:name="_Toc280868705"/>
      <w:bookmarkStart w:id="1040" w:name="_Toc280868706"/>
      <w:bookmarkStart w:id="1041" w:name="_Toc280868707"/>
      <w:bookmarkStart w:id="1042" w:name="_Toc280868708"/>
      <w:bookmarkStart w:id="1043" w:name="_Toc280868709"/>
      <w:r>
        <w:rPr>
          <w:rFonts w:hint="eastAsia" w:ascii="仿宋" w:hAnsi="仿宋" w:eastAsia="仿宋" w:cs="仿宋"/>
          <w:color w:val="auto"/>
          <w:szCs w:val="21"/>
          <w:highlight w:val="none"/>
        </w:rPr>
        <w:t>13.2.2竣工验收程序</w:t>
      </w:r>
    </w:p>
    <w:bookmarkEnd w:id="1038"/>
    <w:p w14:paraId="3068B7F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关于竣工验收程序的约定：</w:t>
      </w:r>
    </w:p>
    <w:p w14:paraId="1A3F598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承包人应在确认工程竣工，拟竣工验收工程符合各项竣工要求以及施工期间国家、当地政府各种强制性规定的基础上，向发包人签发《预约竣工验收的通知书》，说明拟交工项目的情况，商定有关竣工验收事项；并向发包人提交经监理单位认可签署意见的《竣工工程拟验收报告》和完整的符合规范要求的工程竣工资料原件（包括但不限于：工程施工资料，工程质量保证资料，工程检验评定资料，竣工图，规定的其他应交资料、各种管线图纸、附属设施以及设备的使用说明书、质量保证书、维修卡等），约定竣工验收日期。若承包人递交的竣工验收资料不完整或不符合合同约定，发包人有权拒绝接受《竣工工程拟验收报告》，要求承包人补齐资料后方组织进行竣工验收。</w:t>
      </w:r>
    </w:p>
    <w:p w14:paraId="26CA1D2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发包人收到《竣工工程拟验收报告》和完整的符合规范要求的工程竣工资料原件后的三十天内，应组织有关单位并通知承包人在施工地点，进行竣工验收。若发包人在前述期限内没有组织验收的，承包人有义务再次书面通知、确定一个合理日期进行验收，发包人如仍没有组织验收的，视为《竣工工程拟验收报告》已经被认可。竣工验收应依据但不仅限于下列文件:a批准的设计文件,施工图纸及说明书；b双方签订的施工合同；c设计变更通知书；d设备技术说明书；e施工验收规范及质量验收标准；f外资工程应依据我国有关规定提交竣工验收文件。</w:t>
      </w:r>
    </w:p>
    <w:p w14:paraId="1A61EC2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组织勘察、设计、施工、监理等单位按照竣工验收程序，对工程进行核查后，应做出验收结论，并形成《工程竣工验收报告》；参与竣工验收的各方负责人应在竣工验收报告上签字并盖单位公章。竣工验收合格之日为实际竣工日期。</w:t>
      </w:r>
    </w:p>
    <w:p w14:paraId="7C1382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如果参与竣工验收的各方负责人在竣工验收报告上确认拟竣工工程严重不合格的，发包人有权在《工程竣工验收报告》签署后三十天内提出对工程质量进行鉴定，鉴定费用由承包人负担。发包人有权根据鉴定结论书面向承包人提出工程返工意见以及索赔要求，并确定第二次竣工验收日期，工期延误责任由承包人负担。返工结束并经验收合格之日为实际竣工日期。</w:t>
      </w:r>
    </w:p>
    <w:p w14:paraId="00CA2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对于参与竣工验收的各方负责人在竣工验收报告上确认拟竣工工程基本合格、某些次要部分不合格的，发包人有权在《工程竣工验收报告》签署后三十天内书面向承包人提出工程改进、返工意见以及索赔要求，工期延误责任由承包人负担。承包人按照要求在规定日期内修改，并承担由于自身原因造成修改的费用。承包人整改结束并经确认之日为实际竣工日期。</w:t>
      </w:r>
    </w:p>
    <w:p w14:paraId="7927EA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发包人在《工程竣工验收报告》签署后三十天内没有提出鉴定意见、修改意见的，视为竣工工程已经验收通过。</w:t>
      </w:r>
    </w:p>
    <w:p w14:paraId="52DAE6E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5）自本工程竣工验收合格后十五日内，承包人应配合发包人在当地建设行政主管部门办理竣工验收备案，并提供应由承包人出具的相关资料。如因承包人原因造成发包人未能及时完成竣工验收备案，承包人应向发包人赔偿给发包人造成的直接、间接经济损失（包括由此给发包人造成的房屋交付、办证延迟导致的违约赔偿）。</w:t>
      </w:r>
    </w:p>
    <w:p w14:paraId="5B7BB3D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6）在工程竣工验收通过后一个月内,承包人向发包人免费提交竣工图8套及竣工资料一式8份,并按城建档案馆及相关部门资料归档要求整理。如因资料不符合城建档案馆及其他有关部门的要求，而产生的资料整理费用，由承包人承担。</w:t>
      </w:r>
    </w:p>
    <w:p w14:paraId="2926611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（7）合格工程的移交</w:t>
      </w:r>
    </w:p>
    <w:p w14:paraId="6324070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通过竣工验收程序、发包人确认竣工工程验收合格后，承包人应在发包人通知的期限内（该期限不得迟于验收合格日后十五天）向发包人办理工程移交手续；承包人不得以任何理由拒绝在发包人通知的期限内完整地向发包人移交工程，否则，发包人有权拒绝办理竣工结算、支付剩余的工程价款。</w:t>
      </w:r>
    </w:p>
    <w:p w14:paraId="6A83381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承包人应当向发包人实施工程移交的内容包括：</w:t>
      </w:r>
    </w:p>
    <w:p w14:paraId="43DAF6CE">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①承包人实施承包的全部工程；</w:t>
      </w:r>
    </w:p>
    <w:p w14:paraId="1E1E23A4">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②工程的全部附属设施、设备；</w:t>
      </w:r>
    </w:p>
    <w:p w14:paraId="2852E6E3">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③工程竣工资料原件（包括但不限于：工程施工资料，工程质量保证资料，工程检验评定资料，竣工图，规定的其他应交资料、各种管线图纸、附属设施以及设备的使用说明书、质量保证书、维修卡等）；</w:t>
      </w:r>
    </w:p>
    <w:p w14:paraId="24063C9B">
      <w:pPr>
        <w:adjustRightInd/>
        <w:spacing w:line="400" w:lineRule="exact"/>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④其他属于承包人移交义务的工程、设施、设备、文件资料。</w:t>
      </w:r>
    </w:p>
    <w:p w14:paraId="07F3983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发包人不按照本项约定组织竣工验收、颁发工程接收证书的违约金的计算方法：</w:t>
      </w:r>
      <w:r>
        <w:rPr>
          <w:rFonts w:hint="eastAsia" w:ascii="仿宋" w:hAnsi="仿宋" w:eastAsia="仿宋" w:cs="仿宋"/>
          <w:color w:val="auto"/>
          <w:szCs w:val="21"/>
          <w:highlight w:val="none"/>
          <w:u w:val="single"/>
        </w:rPr>
        <w:t>无</w:t>
      </w:r>
      <w:r>
        <w:rPr>
          <w:rFonts w:hint="eastAsia" w:ascii="仿宋" w:hAnsi="仿宋" w:eastAsia="仿宋" w:cs="仿宋"/>
          <w:color w:val="auto"/>
          <w:szCs w:val="21"/>
          <w:highlight w:val="none"/>
        </w:rPr>
        <w:t>。</w:t>
      </w:r>
      <w:bookmarkEnd w:id="1039"/>
    </w:p>
    <w:p w14:paraId="13F23C9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13.2.5移交、接收全部与部分工程</w:t>
      </w:r>
    </w:p>
    <w:bookmarkEnd w:id="1040"/>
    <w:p w14:paraId="3CEAE0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承包人向发包人移交工程的期限：</w:t>
      </w:r>
      <w:r>
        <w:rPr>
          <w:rFonts w:hint="eastAsia" w:ascii="仿宋" w:hAnsi="仿宋" w:eastAsia="仿宋" w:cs="仿宋"/>
          <w:color w:val="auto"/>
          <w:szCs w:val="21"/>
          <w:highlight w:val="none"/>
          <w:u w:val="single"/>
        </w:rPr>
        <w:t xml:space="preserve">   不得迟于验收合格日后十五天    </w:t>
      </w:r>
      <w:r>
        <w:rPr>
          <w:rFonts w:hint="eastAsia" w:ascii="仿宋" w:hAnsi="仿宋" w:eastAsia="仿宋" w:cs="仿宋"/>
          <w:color w:val="auto"/>
          <w:szCs w:val="21"/>
          <w:highlight w:val="none"/>
        </w:rPr>
        <w:t>。</w:t>
      </w:r>
    </w:p>
    <w:p w14:paraId="19A78E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发包人未按本合同约定接收全部或部分工程的，违约金的计算方法为：</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bookmarkEnd w:id="1041"/>
    <w:p w14:paraId="012927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承包人未按时移交工程的，违约金的计算方法为：</w:t>
      </w:r>
      <w:r>
        <w:rPr>
          <w:rFonts w:hint="eastAsia" w:ascii="仿宋" w:hAnsi="仿宋" w:eastAsia="仿宋" w:cs="仿宋"/>
          <w:color w:val="auto"/>
          <w:szCs w:val="21"/>
          <w:highlight w:val="none"/>
          <w:u w:val="single"/>
        </w:rPr>
        <w:t xml:space="preserve"> 每延误一天，按签约合同价的万分之四向发包人支付违约金  </w:t>
      </w:r>
      <w:r>
        <w:rPr>
          <w:rFonts w:hint="eastAsia" w:ascii="仿宋" w:hAnsi="仿宋" w:eastAsia="仿宋" w:cs="仿宋"/>
          <w:color w:val="auto"/>
          <w:szCs w:val="21"/>
          <w:highlight w:val="none"/>
        </w:rPr>
        <w:t>。</w:t>
      </w:r>
    </w:p>
    <w:p w14:paraId="484397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 工程试车</w:t>
      </w:r>
    </w:p>
    <w:bookmarkEnd w:id="1042"/>
    <w:p w14:paraId="491A703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13.3.1 试车程序</w:t>
      </w:r>
    </w:p>
    <w:p w14:paraId="3F09215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工程试车内容：</w:t>
      </w:r>
      <w:r>
        <w:rPr>
          <w:rFonts w:hint="eastAsia" w:ascii="仿宋" w:hAnsi="仿宋" w:eastAsia="仿宋" w:cs="仿宋"/>
          <w:color w:val="auto"/>
          <w:szCs w:val="21"/>
          <w:highlight w:val="none"/>
          <w:u w:val="single"/>
        </w:rPr>
        <w:t xml:space="preserve">    按本合同《通用条款》约定   </w:t>
      </w:r>
      <w:r>
        <w:rPr>
          <w:rFonts w:hint="eastAsia" w:ascii="仿宋" w:hAnsi="仿宋" w:eastAsia="仿宋" w:cs="仿宋"/>
          <w:color w:val="auto"/>
          <w:szCs w:val="21"/>
          <w:highlight w:val="none"/>
        </w:rPr>
        <w:t>。</w:t>
      </w:r>
    </w:p>
    <w:p w14:paraId="7D5F106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（1）单机无负荷试车费用由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11D0289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（2）无负荷联动试车费用由</w:t>
      </w:r>
      <w:r>
        <w:rPr>
          <w:rFonts w:hint="eastAsia" w:ascii="仿宋" w:hAnsi="仿宋" w:eastAsia="仿宋" w:cs="仿宋"/>
          <w:color w:val="auto"/>
          <w:szCs w:val="21"/>
          <w:highlight w:val="none"/>
          <w:u w:val="single"/>
        </w:rPr>
        <w:t xml:space="preserve">     承包人       </w:t>
      </w:r>
      <w:r>
        <w:rPr>
          <w:rFonts w:hint="eastAsia" w:ascii="仿宋" w:hAnsi="仿宋" w:eastAsia="仿宋" w:cs="仿宋"/>
          <w:color w:val="auto"/>
          <w:szCs w:val="21"/>
          <w:highlight w:val="none"/>
        </w:rPr>
        <w:t>承担。</w:t>
      </w:r>
    </w:p>
    <w:p w14:paraId="3FDD51C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13.3.3 投料试车</w:t>
      </w:r>
    </w:p>
    <w:p w14:paraId="5AE339E8">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关于投料试车相关事项的约定：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D643697">
      <w:pPr>
        <w:adjustRightInd/>
        <w:spacing w:line="400" w:lineRule="exact"/>
        <w:ind w:firstLine="420" w:firstLineChars="200"/>
        <w:outlineLvl w:val="0"/>
        <w:rPr>
          <w:rFonts w:hint="eastAsia" w:ascii="仿宋" w:hAnsi="仿宋" w:eastAsia="仿宋" w:cs="仿宋"/>
          <w:color w:val="auto"/>
          <w:szCs w:val="21"/>
          <w:highlight w:val="none"/>
        </w:rPr>
      </w:pPr>
      <w:bookmarkStart w:id="1044" w:name="_Toc23795"/>
      <w:bookmarkStart w:id="1045" w:name="_Toc894"/>
      <w:bookmarkStart w:id="1046" w:name="_Toc24397"/>
      <w:bookmarkStart w:id="1047" w:name="_Toc14409"/>
      <w:bookmarkStart w:id="1048" w:name="_Toc18523"/>
      <w:bookmarkStart w:id="1049" w:name="_Toc5399"/>
      <w:r>
        <w:rPr>
          <w:rFonts w:hint="eastAsia" w:ascii="仿宋" w:hAnsi="仿宋" w:eastAsia="仿宋" w:cs="仿宋"/>
          <w:color w:val="auto"/>
          <w:szCs w:val="21"/>
          <w:highlight w:val="none"/>
        </w:rPr>
        <w:t>13.6 竣工退场</w:t>
      </w:r>
      <w:bookmarkEnd w:id="1044"/>
      <w:bookmarkEnd w:id="1045"/>
      <w:bookmarkEnd w:id="1046"/>
      <w:bookmarkEnd w:id="1047"/>
      <w:bookmarkEnd w:id="1048"/>
      <w:bookmarkEnd w:id="1049"/>
    </w:p>
    <w:p w14:paraId="7119C0F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13.6.1 竣工退场</w:t>
      </w:r>
    </w:p>
    <w:p w14:paraId="2F7DE86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承包人完成竣工退场的期限：</w:t>
      </w:r>
      <w:r>
        <w:rPr>
          <w:rFonts w:hint="eastAsia" w:ascii="仿宋" w:hAnsi="仿宋" w:eastAsia="仿宋" w:cs="仿宋"/>
          <w:color w:val="auto"/>
          <w:szCs w:val="21"/>
          <w:highlight w:val="none"/>
          <w:u w:val="single"/>
        </w:rPr>
        <w:t xml:space="preserve">   竣工验收通过10天内    </w:t>
      </w:r>
      <w:r>
        <w:rPr>
          <w:rFonts w:hint="eastAsia" w:ascii="仿宋" w:hAnsi="仿宋" w:eastAsia="仿宋" w:cs="仿宋"/>
          <w:color w:val="auto"/>
          <w:szCs w:val="21"/>
          <w:highlight w:val="none"/>
        </w:rPr>
        <w:t>。</w:t>
      </w:r>
    </w:p>
    <w:p w14:paraId="2B30EA0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竣工退场其他要求：</w:t>
      </w:r>
      <w:r>
        <w:rPr>
          <w:rFonts w:hint="eastAsia" w:ascii="仿宋" w:hAnsi="仿宋" w:eastAsia="仿宋" w:cs="仿宋"/>
          <w:color w:val="auto"/>
          <w:szCs w:val="21"/>
          <w:highlight w:val="none"/>
          <w:u w:val="single"/>
        </w:rPr>
        <w:t>及时清理施工现场（土地红线）内或明显属于本工程所有的成品、半成品材料、施工机具、少渣土及建筑垃圾等，符合项目正常使用要求。及时清理场地内、场地外以本工程施工名义搭设的施工临时设施、建（构）筑物，并恢复原样</w:t>
      </w:r>
      <w:r>
        <w:rPr>
          <w:rFonts w:hint="eastAsia" w:ascii="仿宋" w:hAnsi="仿宋" w:eastAsia="仿宋" w:cs="仿宋"/>
          <w:color w:val="auto"/>
          <w:szCs w:val="21"/>
          <w:highlight w:val="none"/>
        </w:rPr>
        <w:t>。</w:t>
      </w:r>
    </w:p>
    <w:p w14:paraId="3FF0001A">
      <w:pPr>
        <w:keepNext/>
        <w:keepLines/>
        <w:adjustRightInd/>
        <w:spacing w:line="400" w:lineRule="exact"/>
        <w:outlineLvl w:val="3"/>
        <w:rPr>
          <w:rFonts w:hint="eastAsia" w:ascii="仿宋" w:hAnsi="仿宋" w:eastAsia="仿宋" w:cs="仿宋"/>
          <w:bCs/>
          <w:color w:val="auto"/>
          <w:szCs w:val="21"/>
          <w:highlight w:val="none"/>
        </w:rPr>
      </w:pPr>
      <w:bookmarkStart w:id="1050" w:name="_Toc351203646"/>
      <w:r>
        <w:rPr>
          <w:rFonts w:hint="eastAsia" w:ascii="仿宋" w:hAnsi="仿宋" w:eastAsia="仿宋" w:cs="仿宋"/>
          <w:bCs/>
          <w:color w:val="auto"/>
          <w:szCs w:val="21"/>
          <w:highlight w:val="none"/>
        </w:rPr>
        <w:t>14. 竣工结算</w:t>
      </w:r>
      <w:bookmarkEnd w:id="1050"/>
    </w:p>
    <w:p w14:paraId="4848CF5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14.1 竣工结算申请</w:t>
      </w:r>
    </w:p>
    <w:p w14:paraId="52D736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承包人提交竣工结算申请单的期限：</w:t>
      </w:r>
      <w:r>
        <w:rPr>
          <w:rFonts w:hint="eastAsia" w:ascii="仿宋" w:hAnsi="仿宋" w:eastAsia="仿宋" w:cs="仿宋"/>
          <w:color w:val="auto"/>
          <w:szCs w:val="21"/>
          <w:highlight w:val="none"/>
          <w:u w:val="single"/>
        </w:rPr>
        <w:t xml:space="preserve"> 竣工验收合格通过日后的三十天内  </w:t>
      </w:r>
      <w:r>
        <w:rPr>
          <w:rFonts w:hint="eastAsia" w:ascii="仿宋" w:hAnsi="仿宋" w:eastAsia="仿宋" w:cs="仿宋"/>
          <w:color w:val="auto"/>
          <w:szCs w:val="21"/>
          <w:highlight w:val="none"/>
        </w:rPr>
        <w:t>。</w:t>
      </w:r>
    </w:p>
    <w:p w14:paraId="0602A261">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承包人应向发包人提交承包人盖章、承包人总经理、项目经理签字的竣工结算报告及完整、有效的结算资料（工程联系单的有效性按照本合同专用条款的约定执行），发包人工程师在竣工结算资料回执上签字并加盖发包人公章后方可视为发包人收到竣工结算资料。发包人拒收的，承包人可以公证送达或者以特快专递给发包人总经理、工程师的方式送达。承包人不按期报送竣工结算资料且经发包人催促后14天内仍未提供的，发包人有权根据已有资料进行审查，责任由承包人自负</w:t>
      </w:r>
      <w:r>
        <w:rPr>
          <w:rFonts w:hint="eastAsia" w:ascii="仿宋" w:hAnsi="仿宋" w:eastAsia="仿宋" w:cs="仿宋"/>
          <w:color w:val="auto"/>
          <w:szCs w:val="21"/>
          <w:highlight w:val="none"/>
          <w:u w:val="single"/>
          <w:lang w:eastAsia="zh-CN"/>
        </w:rPr>
        <w:t>。</w:t>
      </w:r>
    </w:p>
    <w:p w14:paraId="62FD335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发包人自有效收到之日，选择按照如下方式完成对承包人提交的竣工结算报告及完整、有效的结算资料的审计：</w:t>
      </w:r>
    </w:p>
    <w:p w14:paraId="1C1FBDC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（1）该工程为政府性投资项目，发包人根据国家造价管理的有关规定以及</w:t>
      </w:r>
      <w:bookmarkStart w:id="1051" w:name="_Hlk59719221"/>
      <w:bookmarkStart w:id="1052" w:name="_Hlk59719067"/>
      <w:r>
        <w:rPr>
          <w:rFonts w:hint="eastAsia" w:ascii="仿宋" w:hAnsi="仿宋" w:eastAsia="仿宋" w:cs="仿宋"/>
          <w:color w:val="auto"/>
          <w:szCs w:val="21"/>
          <w:highlight w:val="none"/>
          <w:u w:val="single"/>
        </w:rPr>
        <w:t>委托审定</w:t>
      </w:r>
      <w:r>
        <w:rPr>
          <w:rFonts w:hint="eastAsia" w:ascii="仿宋" w:hAnsi="仿宋" w:eastAsia="仿宋" w:cs="仿宋"/>
          <w:i/>
          <w:iCs/>
          <w:color w:val="auto"/>
          <w:szCs w:val="21"/>
          <w:highlight w:val="none"/>
          <w:u w:val="single"/>
        </w:rPr>
        <w:t>（发包人审定或委托审定）</w:t>
      </w:r>
      <w:r>
        <w:rPr>
          <w:rFonts w:hint="eastAsia" w:ascii="仿宋" w:hAnsi="仿宋" w:eastAsia="仿宋" w:cs="仿宋"/>
          <w:color w:val="auto"/>
          <w:szCs w:val="21"/>
          <w:highlight w:val="none"/>
          <w:u w:val="single"/>
        </w:rPr>
        <w:t>的</w:t>
      </w:r>
      <w:bookmarkEnd w:id="1051"/>
      <w:r>
        <w:rPr>
          <w:rFonts w:hint="eastAsia" w:ascii="仿宋" w:hAnsi="仿宋" w:eastAsia="仿宋" w:cs="仿宋"/>
          <w:color w:val="auto"/>
          <w:szCs w:val="21"/>
          <w:highlight w:val="none"/>
          <w:u w:val="single"/>
        </w:rPr>
        <w:t>工程结算价</w:t>
      </w:r>
      <w:bookmarkEnd w:id="1052"/>
      <w:r>
        <w:rPr>
          <w:rFonts w:hint="eastAsia" w:ascii="仿宋" w:hAnsi="仿宋" w:eastAsia="仿宋" w:cs="仿宋"/>
          <w:color w:val="auto"/>
          <w:szCs w:val="21"/>
          <w:highlight w:val="none"/>
          <w:u w:val="single"/>
        </w:rPr>
        <w:t>为准，与承包人办理最终价款结算手续。</w:t>
      </w:r>
    </w:p>
    <w:p w14:paraId="34BA54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（2）若审计部门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委托中介机构对承包人提交的竣工结算报告进行审核（计）时，承包人必须根据发包人及中介机构的要求履行配合义务，因承包人不配合中介机构，导致中介机构无法及时完成造价审核（审计）的，责任由承包人承担，承包人不得以此要求发包人承担逾期付款违约责任。</w:t>
      </w:r>
    </w:p>
    <w:p w14:paraId="05517E9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（3）发包人向承包人提交审核报告（审计报告）后30日内，承包人未提出异议的或异议不符合合同约定和文件规定的，视为承包人认可该审核报告（审计报告），发包人按审核报告支付结算款。</w:t>
      </w:r>
    </w:p>
    <w:p w14:paraId="5E5EC2D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u w:val="single"/>
        </w:rPr>
        <w:t>（4）在竣工结算价款最终</w:t>
      </w:r>
      <w:bookmarkStart w:id="1053" w:name="_Hlk59718295"/>
      <w:r>
        <w:rPr>
          <w:rFonts w:hint="eastAsia" w:ascii="仿宋" w:hAnsi="仿宋" w:eastAsia="仿宋" w:cs="仿宋"/>
          <w:color w:val="auto"/>
          <w:szCs w:val="21"/>
          <w:highlight w:val="none"/>
          <w:u w:val="single"/>
        </w:rPr>
        <w:t>由</w:t>
      </w:r>
      <w:bookmarkEnd w:id="1053"/>
      <w:r>
        <w:rPr>
          <w:rFonts w:hint="eastAsia" w:ascii="仿宋" w:hAnsi="仿宋" w:eastAsia="仿宋" w:cs="仿宋"/>
          <w:color w:val="auto"/>
          <w:szCs w:val="21"/>
          <w:highlight w:val="none"/>
          <w:u w:val="single"/>
        </w:rPr>
        <w:t>承包人书面确认或者由审价机构的审核报告最终确认或者诉至法院被法院最终判决确认后的十五日内，承包人应提供收款明细表和财务凭证，会同发包人对已经支付的工程价款、未付的工程结算价款进行对帐并确认，多退少补。承包人应协助发包人从有关单位退还各类工程建设各类押金，在工程结算造价审定后支付前，承包人应将退还押金所需的资料准备妥当并提供给发包人，因承包人未准备和提供因而导致发包人未能从有关单位退还墙改、水泥、档案等各项押金的，发包人有权扣除与押金总额相等金额的工程款，待退还押金后再将款项支付给承包人。</w:t>
      </w:r>
    </w:p>
    <w:p w14:paraId="066541E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竣工结算申请单应包括的内容：</w:t>
      </w:r>
      <w:r>
        <w:rPr>
          <w:rFonts w:hint="eastAsia" w:ascii="仿宋" w:hAnsi="仿宋" w:eastAsia="仿宋" w:cs="仿宋"/>
          <w:color w:val="auto"/>
          <w:szCs w:val="21"/>
          <w:highlight w:val="none"/>
          <w:u w:val="single"/>
        </w:rPr>
        <w:t xml:space="preserve">   按通用条款      </w:t>
      </w:r>
      <w:r>
        <w:rPr>
          <w:rFonts w:hint="eastAsia" w:ascii="仿宋" w:hAnsi="仿宋" w:eastAsia="仿宋" w:cs="仿宋"/>
          <w:color w:val="auto"/>
          <w:szCs w:val="21"/>
          <w:highlight w:val="none"/>
        </w:rPr>
        <w:t>。</w:t>
      </w:r>
    </w:p>
    <w:p w14:paraId="2752FCE5">
      <w:pPr>
        <w:adjustRightInd/>
        <w:spacing w:line="400" w:lineRule="exact"/>
        <w:ind w:firstLine="420" w:firstLineChars="200"/>
        <w:outlineLvl w:val="0"/>
        <w:rPr>
          <w:rFonts w:hint="eastAsia" w:ascii="仿宋" w:hAnsi="仿宋" w:eastAsia="仿宋" w:cs="仿宋"/>
          <w:color w:val="auto"/>
          <w:szCs w:val="21"/>
          <w:highlight w:val="none"/>
        </w:rPr>
      </w:pPr>
      <w:bookmarkStart w:id="1054" w:name="_Toc11186"/>
      <w:bookmarkStart w:id="1055" w:name="_Toc17429"/>
      <w:bookmarkStart w:id="1056" w:name="_Toc12011"/>
      <w:bookmarkStart w:id="1057" w:name="_Toc31055"/>
      <w:bookmarkStart w:id="1058" w:name="_Toc27610"/>
      <w:bookmarkStart w:id="1059" w:name="_Toc2587"/>
      <w:r>
        <w:rPr>
          <w:rFonts w:hint="eastAsia" w:ascii="仿宋" w:hAnsi="仿宋" w:eastAsia="仿宋" w:cs="仿宋"/>
          <w:color w:val="auto"/>
          <w:szCs w:val="21"/>
          <w:highlight w:val="none"/>
        </w:rPr>
        <w:t>14.2 竣工结算审核</w:t>
      </w:r>
      <w:bookmarkEnd w:id="1054"/>
      <w:bookmarkEnd w:id="1055"/>
      <w:bookmarkEnd w:id="1056"/>
      <w:bookmarkEnd w:id="1057"/>
      <w:bookmarkEnd w:id="1058"/>
      <w:bookmarkEnd w:id="1059"/>
    </w:p>
    <w:p w14:paraId="5F92A7D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发包人审批竣工付款申请单的期限：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368002C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发包人完成竣工付款的期限：</w:t>
      </w:r>
      <w:r>
        <w:rPr>
          <w:rFonts w:hint="eastAsia" w:ascii="仿宋" w:hAnsi="仿宋" w:eastAsia="仿宋" w:cs="仿宋"/>
          <w:color w:val="auto"/>
          <w:szCs w:val="21"/>
          <w:highlight w:val="none"/>
          <w:u w:val="single"/>
        </w:rPr>
        <w:t xml:space="preserve">   收到竣工付款申请单30天内    </w:t>
      </w:r>
      <w:r>
        <w:rPr>
          <w:rFonts w:hint="eastAsia" w:ascii="仿宋" w:hAnsi="仿宋" w:eastAsia="仿宋" w:cs="仿宋"/>
          <w:color w:val="auto"/>
          <w:szCs w:val="21"/>
          <w:highlight w:val="none"/>
        </w:rPr>
        <w:t>。</w:t>
      </w:r>
    </w:p>
    <w:p w14:paraId="67BC3AC5">
      <w:pPr>
        <w:adjustRightInd/>
        <w:spacing w:line="4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关于竣工付款证书异议部分复核的方式和程序：</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p w14:paraId="23371F5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14.2.1本工程为政府性投资项目，发包人根据国家造价管理的有关规定以及财政部门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审定的工程造价结算，与承包人办理最终价款结算手续。承包方应当在工程验收合格后的一个月内向发包方提交完整的工程竣工结算资料，经发包人催促后14天内仍未提供或没有明确答复，发包人有权根据已有资料进行审查，承包人同意，无论双方对工程量和工程造价结算是否存在异议，也无论这一异议最终是否提交诉讼或仲裁，最终工程款的结算价格以财政部门</w:t>
      </w:r>
      <w:r>
        <w:rPr>
          <w:rFonts w:hint="eastAsia" w:ascii="仿宋" w:hAnsi="仿宋" w:eastAsia="仿宋" w:cs="仿宋"/>
          <w:i/>
          <w:iCs/>
          <w:color w:val="auto"/>
          <w:szCs w:val="21"/>
          <w:highlight w:val="none"/>
          <w:u w:val="single"/>
        </w:rPr>
        <w:t>（发包人）</w:t>
      </w:r>
      <w:r>
        <w:rPr>
          <w:rFonts w:hint="eastAsia" w:ascii="仿宋" w:hAnsi="仿宋" w:eastAsia="仿宋" w:cs="仿宋"/>
          <w:color w:val="auto"/>
          <w:szCs w:val="21"/>
          <w:highlight w:val="none"/>
          <w:u w:val="single"/>
        </w:rPr>
        <w:t xml:space="preserve">审定的工程造价为唯一的确定依据，责任由承包人自负。 </w:t>
      </w:r>
    </w:p>
    <w:p w14:paraId="5DC6307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14.2.2工程价款结算审计按浙建价协[2021]13号文件执行，超过5%以外的核减额追加费用由施工单位支付至财政专户，凭交纳凭证及财政出具审定通知书（结算备案表）与发包人结算尾款。</w:t>
      </w:r>
    </w:p>
    <w:p w14:paraId="7846DAF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14.2.3承包人必须保证施工过程所提出的签证内容是合法的、真实的，并不由于发包人和监理工程师的确认而免除承包人的责任。</w:t>
      </w:r>
    </w:p>
    <w:p w14:paraId="4159327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14.2.4  若财政或审计部门委托中介机构对承包人提交的竣工结算报告进行审核（计）时，承包人必须根据发包人及中介机构的要求履行配合义务，因承包人不配合中介机构或配合不到位，导致中介机构无法及时完成造价审核（审计）的，责任由承包人承担，承包人不得以此要求发包人承担逾期付款违约责任。承包人不配合的情形包括但不限于：拒绝核对工程量；拒绝接受中介机构的询证、询问和审核；拒绝对审计审价报告征求初稿发表意见；拒绝签收审计审价报告初稿等。</w:t>
      </w:r>
    </w:p>
    <w:p w14:paraId="7E0EDE7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14.2.5发包人向承包人提交审核报告（审计报告）初稿后30日内，承包人未书面提出异议或异议内容无合法依据的，视为承包人认可该报告数据，审核中介机构可以出具单方审核报告，发包人按审核报告结算工程款。</w:t>
      </w:r>
    </w:p>
    <w:p w14:paraId="68855BD4">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14.2.6工程竣工结算总造价应控制在政府有关部门已批复的概算内，否则不予支付。</w:t>
      </w:r>
    </w:p>
    <w:p w14:paraId="01456208">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14.2.7承包人提交竣工结算资料时必须提供预算软件导出的带有计价软件格式的电子结算文件。</w:t>
      </w:r>
    </w:p>
    <w:p w14:paraId="2B49EDE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 最终结清</w:t>
      </w:r>
    </w:p>
    <w:p w14:paraId="6B384E1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14.4.1 最终结清申请单</w:t>
      </w:r>
    </w:p>
    <w:p w14:paraId="29CF2C4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承包人提交最终结清申请单的份数：</w:t>
      </w:r>
      <w:r>
        <w:rPr>
          <w:rFonts w:hint="eastAsia" w:ascii="仿宋" w:hAnsi="仿宋" w:eastAsia="仿宋" w:cs="仿宋"/>
          <w:color w:val="auto"/>
          <w:szCs w:val="21"/>
          <w:highlight w:val="none"/>
          <w:u w:val="single"/>
        </w:rPr>
        <w:t xml:space="preserve">  按发包人要求提供   </w:t>
      </w:r>
      <w:r>
        <w:rPr>
          <w:rFonts w:hint="eastAsia" w:ascii="仿宋" w:hAnsi="仿宋" w:eastAsia="仿宋" w:cs="仿宋"/>
          <w:color w:val="auto"/>
          <w:szCs w:val="21"/>
          <w:highlight w:val="none"/>
        </w:rPr>
        <w:t>。</w:t>
      </w:r>
    </w:p>
    <w:p w14:paraId="52463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承包人提交最终结算申请单的期限：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 xml:space="preserve">。 </w:t>
      </w:r>
    </w:p>
    <w:p w14:paraId="2EDF06B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14.4.2 最终结清证书和支付</w:t>
      </w:r>
    </w:p>
    <w:p w14:paraId="74E94DE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（1）发包人完成最终结清申请单的审批并颁发最终结清证书的期限：</w:t>
      </w:r>
      <w:r>
        <w:rPr>
          <w:rFonts w:hint="eastAsia" w:ascii="仿宋" w:hAnsi="仿宋" w:eastAsia="仿宋" w:cs="仿宋"/>
          <w:color w:val="auto"/>
          <w:szCs w:val="21"/>
          <w:highlight w:val="none"/>
          <w:u w:val="single"/>
        </w:rPr>
        <w:t>按通用条款执行</w:t>
      </w:r>
      <w:r>
        <w:rPr>
          <w:rFonts w:hint="eastAsia" w:ascii="仿宋" w:hAnsi="仿宋" w:eastAsia="仿宋" w:cs="仿宋"/>
          <w:color w:val="auto"/>
          <w:szCs w:val="21"/>
          <w:highlight w:val="none"/>
        </w:rPr>
        <w:t>。</w:t>
      </w:r>
    </w:p>
    <w:p w14:paraId="68F118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（2）发包人完成支付的期限：</w:t>
      </w:r>
      <w:r>
        <w:rPr>
          <w:rFonts w:hint="eastAsia" w:ascii="仿宋" w:hAnsi="仿宋" w:eastAsia="仿宋" w:cs="仿宋"/>
          <w:color w:val="auto"/>
          <w:szCs w:val="21"/>
          <w:highlight w:val="none"/>
          <w:u w:val="single"/>
        </w:rPr>
        <w:t xml:space="preserve">   按通用条款执行    </w:t>
      </w:r>
      <w:r>
        <w:rPr>
          <w:rFonts w:hint="eastAsia" w:ascii="仿宋" w:hAnsi="仿宋" w:eastAsia="仿宋" w:cs="仿宋"/>
          <w:color w:val="auto"/>
          <w:szCs w:val="21"/>
          <w:highlight w:val="none"/>
        </w:rPr>
        <w:t>。</w:t>
      </w:r>
    </w:p>
    <w:bookmarkEnd w:id="1031"/>
    <w:bookmarkEnd w:id="1032"/>
    <w:bookmarkEnd w:id="1033"/>
    <w:bookmarkEnd w:id="1034"/>
    <w:bookmarkEnd w:id="1035"/>
    <w:bookmarkEnd w:id="1036"/>
    <w:bookmarkEnd w:id="1037"/>
    <w:bookmarkEnd w:id="1043"/>
    <w:p w14:paraId="68FD4F03">
      <w:pPr>
        <w:keepNext/>
        <w:keepLines/>
        <w:adjustRightInd/>
        <w:spacing w:line="400" w:lineRule="exact"/>
        <w:outlineLvl w:val="3"/>
        <w:rPr>
          <w:rFonts w:hint="eastAsia" w:ascii="仿宋" w:hAnsi="仿宋" w:eastAsia="仿宋" w:cs="仿宋"/>
          <w:bCs/>
          <w:color w:val="auto"/>
          <w:szCs w:val="21"/>
          <w:highlight w:val="none"/>
        </w:rPr>
      </w:pPr>
      <w:bookmarkStart w:id="1060" w:name="_Toc351203647"/>
      <w:bookmarkStart w:id="1061" w:name="_Toc267251483"/>
      <w:bookmarkStart w:id="1062" w:name="_Toc267251484"/>
      <w:bookmarkStart w:id="1063" w:name="_Toc267251482"/>
      <w:bookmarkStart w:id="1064" w:name="_Toc267251485"/>
      <w:bookmarkStart w:id="1065" w:name="_Toc267251490"/>
      <w:bookmarkStart w:id="1066" w:name="_Toc267251488"/>
      <w:bookmarkStart w:id="1067" w:name="_Toc267251486"/>
      <w:bookmarkStart w:id="1068" w:name="_Toc267251489"/>
      <w:bookmarkStart w:id="1069" w:name="_Toc267251501"/>
      <w:bookmarkStart w:id="1070" w:name="_Toc267251502"/>
      <w:bookmarkStart w:id="1071" w:name="_Toc267251491"/>
      <w:bookmarkStart w:id="1072" w:name="_Toc267251492"/>
      <w:bookmarkStart w:id="1073" w:name="_Toc267251495"/>
      <w:bookmarkStart w:id="1074" w:name="_Toc267251496"/>
      <w:bookmarkStart w:id="1075" w:name="_Toc267251494"/>
      <w:bookmarkStart w:id="1076" w:name="_Toc267251497"/>
      <w:bookmarkStart w:id="1077" w:name="_Toc267251498"/>
      <w:bookmarkStart w:id="1078" w:name="_Toc267251503"/>
      <w:bookmarkStart w:id="1079" w:name="_Toc267251499"/>
      <w:bookmarkStart w:id="1080" w:name="_Toc267251493"/>
      <w:bookmarkStart w:id="1081" w:name="_Toc267251504"/>
      <w:bookmarkStart w:id="1082" w:name="_Toc267251506"/>
      <w:bookmarkStart w:id="1083" w:name="_Toc267251507"/>
      <w:bookmarkStart w:id="1084" w:name="_Toc267251508"/>
      <w:bookmarkStart w:id="1085" w:name="_Toc267251514"/>
      <w:bookmarkStart w:id="1086" w:name="_Toc267251515"/>
      <w:bookmarkStart w:id="1087" w:name="_Toc267251509"/>
      <w:bookmarkStart w:id="1088" w:name="_Toc267251513"/>
      <w:bookmarkStart w:id="1089" w:name="_Toc267251510"/>
      <w:bookmarkStart w:id="1090" w:name="_Toc267251511"/>
      <w:r>
        <w:rPr>
          <w:rFonts w:hint="eastAsia" w:ascii="仿宋" w:hAnsi="仿宋" w:eastAsia="仿宋" w:cs="仿宋"/>
          <w:bCs/>
          <w:color w:val="auto"/>
          <w:szCs w:val="21"/>
          <w:highlight w:val="none"/>
        </w:rPr>
        <w:t>15. 缺陷责任期与保修</w:t>
      </w:r>
      <w:bookmarkEnd w:id="1060"/>
    </w:p>
    <w:p w14:paraId="5467FA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15.2缺陷责任期</w:t>
      </w:r>
      <w:bookmarkEnd w:id="1061"/>
    </w:p>
    <w:p w14:paraId="4AF002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缺陷责任期的具体期限：</w:t>
      </w:r>
      <w:r>
        <w:rPr>
          <w:rFonts w:hint="eastAsia" w:ascii="仿宋" w:hAnsi="仿宋" w:eastAsia="仿宋" w:cs="仿宋"/>
          <w:color w:val="auto"/>
          <w:szCs w:val="21"/>
          <w:highlight w:val="none"/>
          <w:u w:val="single"/>
        </w:rPr>
        <w:t>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工程质量保修书    </w:t>
      </w:r>
      <w:r>
        <w:rPr>
          <w:rFonts w:hint="eastAsia" w:ascii="仿宋" w:hAnsi="仿宋" w:eastAsia="仿宋" w:cs="仿宋"/>
          <w:color w:val="auto"/>
          <w:szCs w:val="21"/>
          <w:highlight w:val="none"/>
        </w:rPr>
        <w:t>。</w:t>
      </w:r>
    </w:p>
    <w:p w14:paraId="331438E5">
      <w:pPr>
        <w:adjustRightInd/>
        <w:spacing w:line="400" w:lineRule="exact"/>
        <w:ind w:firstLine="420" w:firstLineChars="200"/>
        <w:outlineLvl w:val="0"/>
        <w:rPr>
          <w:rFonts w:hint="eastAsia" w:ascii="仿宋" w:hAnsi="仿宋" w:eastAsia="仿宋" w:cs="仿宋"/>
          <w:color w:val="auto"/>
          <w:szCs w:val="21"/>
          <w:highlight w:val="none"/>
        </w:rPr>
      </w:pPr>
      <w:bookmarkStart w:id="1091" w:name="_Toc9467"/>
      <w:bookmarkStart w:id="1092" w:name="_Toc30279"/>
      <w:bookmarkStart w:id="1093" w:name="_Toc21231"/>
      <w:bookmarkStart w:id="1094" w:name="_Toc30991"/>
      <w:bookmarkStart w:id="1095" w:name="_Toc30453"/>
      <w:bookmarkStart w:id="1096" w:name="_Toc5231"/>
      <w:r>
        <w:rPr>
          <w:rFonts w:hint="eastAsia" w:ascii="仿宋" w:hAnsi="仿宋" w:eastAsia="仿宋" w:cs="仿宋"/>
          <w:color w:val="auto"/>
          <w:szCs w:val="21"/>
          <w:highlight w:val="none"/>
        </w:rPr>
        <w:t>15.3 质量保证金</w:t>
      </w:r>
      <w:bookmarkEnd w:id="1091"/>
      <w:bookmarkEnd w:id="1092"/>
      <w:bookmarkEnd w:id="1093"/>
      <w:bookmarkEnd w:id="1094"/>
      <w:bookmarkEnd w:id="1095"/>
      <w:bookmarkEnd w:id="1096"/>
    </w:p>
    <w:p w14:paraId="513BC77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关于是否扣留质量保证金的约定：</w:t>
      </w:r>
      <w:r>
        <w:rPr>
          <w:rFonts w:hint="eastAsia" w:ascii="仿宋" w:hAnsi="仿宋" w:eastAsia="仿宋" w:cs="仿宋"/>
          <w:color w:val="auto"/>
          <w:szCs w:val="21"/>
          <w:highlight w:val="none"/>
          <w:u w:val="single"/>
          <w:lang w:eastAsia="zh-CN"/>
        </w:rPr>
        <w:t>不扣留，</w:t>
      </w:r>
      <w:r>
        <w:rPr>
          <w:rFonts w:hint="eastAsia" w:ascii="仿宋" w:hAnsi="仿宋" w:eastAsia="仿宋" w:cs="仿宋"/>
          <w:color w:val="auto"/>
          <w:szCs w:val="21"/>
          <w:highlight w:val="none"/>
          <w:u w:val="single"/>
        </w:rPr>
        <w:t>以银行保函的方式递交</w:t>
      </w:r>
      <w:r>
        <w:rPr>
          <w:rFonts w:hint="eastAsia" w:ascii="仿宋" w:hAnsi="仿宋" w:eastAsia="仿宋" w:cs="仿宋"/>
          <w:color w:val="auto"/>
          <w:szCs w:val="21"/>
          <w:highlight w:val="none"/>
          <w:u w:val="single"/>
          <w:lang w:val="en-US" w:eastAsia="zh-Hans"/>
        </w:rPr>
        <w:t>质量保证金</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。在工程项目竣工前，承包人按专用合同条款第3.7条提供履约担保的，发包人不得同时预留工程质量保证金。</w:t>
      </w:r>
    </w:p>
    <w:p w14:paraId="48095DB4">
      <w:pPr>
        <w:adjustRightInd/>
        <w:spacing w:line="400" w:lineRule="exact"/>
        <w:ind w:firstLine="420" w:firstLineChars="200"/>
        <w:outlineLvl w:val="0"/>
        <w:rPr>
          <w:rFonts w:hint="eastAsia" w:ascii="仿宋" w:hAnsi="仿宋" w:eastAsia="仿宋" w:cs="仿宋"/>
          <w:color w:val="auto"/>
          <w:szCs w:val="21"/>
          <w:highlight w:val="none"/>
        </w:rPr>
      </w:pPr>
      <w:bookmarkStart w:id="1097" w:name="_Toc20470"/>
      <w:bookmarkStart w:id="1098" w:name="_Toc11788"/>
      <w:bookmarkStart w:id="1099" w:name="_Toc32079"/>
      <w:bookmarkStart w:id="1100" w:name="_Toc3756"/>
      <w:bookmarkStart w:id="1101" w:name="_Toc7204"/>
      <w:bookmarkStart w:id="1102" w:name="_Toc15137"/>
      <w:r>
        <w:rPr>
          <w:rFonts w:hint="eastAsia" w:ascii="仿宋" w:hAnsi="仿宋" w:eastAsia="仿宋" w:cs="仿宋"/>
          <w:color w:val="auto"/>
          <w:szCs w:val="21"/>
          <w:highlight w:val="none"/>
        </w:rPr>
        <w:t>15.3.1 承包人提供质量保证金的方式</w:t>
      </w:r>
      <w:bookmarkEnd w:id="1097"/>
      <w:bookmarkEnd w:id="1098"/>
      <w:bookmarkEnd w:id="1099"/>
      <w:bookmarkEnd w:id="1100"/>
      <w:bookmarkEnd w:id="1101"/>
      <w:bookmarkEnd w:id="1102"/>
    </w:p>
    <w:p w14:paraId="14E2650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质量保证金采用以下第</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rPr>
        <w:t>种方式：</w:t>
      </w:r>
    </w:p>
    <w:p w14:paraId="0352985F">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（1）质量保证金保函，保证金额为：</w:t>
      </w:r>
      <w:r>
        <w:rPr>
          <w:rFonts w:hint="eastAsia" w:ascii="仿宋" w:hAnsi="仿宋" w:eastAsia="仿宋" w:cs="仿宋"/>
          <w:color w:val="auto"/>
          <w:szCs w:val="21"/>
          <w:highlight w:val="none"/>
          <w:u w:val="single"/>
        </w:rPr>
        <w:t xml:space="preserve"> 结算价的1.5%作为工程质量保证金（以银行保函的方式递交） </w:t>
      </w:r>
      <w:r>
        <w:rPr>
          <w:rFonts w:hint="eastAsia" w:ascii="仿宋" w:hAnsi="仿宋" w:eastAsia="仿宋" w:cs="仿宋"/>
          <w:color w:val="auto"/>
          <w:szCs w:val="21"/>
          <w:highlight w:val="none"/>
        </w:rPr>
        <w:t xml:space="preserve">； </w:t>
      </w:r>
    </w:p>
    <w:p w14:paraId="198FD016">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%的工程款；</w:t>
      </w:r>
    </w:p>
    <w:p w14:paraId="690C006D">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CF24654">
      <w:pPr>
        <w:adjustRightInd/>
        <w:spacing w:line="400" w:lineRule="exact"/>
        <w:ind w:firstLine="420" w:firstLineChars="200"/>
        <w:outlineLvl w:val="0"/>
        <w:rPr>
          <w:rFonts w:hint="eastAsia" w:ascii="仿宋" w:hAnsi="仿宋" w:eastAsia="仿宋" w:cs="仿宋"/>
          <w:color w:val="auto"/>
          <w:szCs w:val="21"/>
          <w:highlight w:val="none"/>
        </w:rPr>
      </w:pPr>
      <w:bookmarkStart w:id="1103" w:name="_Toc26314"/>
      <w:bookmarkStart w:id="1104" w:name="_Toc16932"/>
      <w:bookmarkStart w:id="1105" w:name="_Toc754"/>
      <w:bookmarkStart w:id="1106" w:name="_Toc7298"/>
      <w:bookmarkStart w:id="1107" w:name="_Toc11622"/>
      <w:bookmarkStart w:id="1108" w:name="_Toc29761"/>
      <w:r>
        <w:rPr>
          <w:rFonts w:hint="eastAsia" w:ascii="仿宋" w:hAnsi="仿宋" w:eastAsia="仿宋" w:cs="仿宋"/>
          <w:color w:val="auto"/>
          <w:szCs w:val="21"/>
          <w:highlight w:val="none"/>
        </w:rPr>
        <w:t>15.3.2 质量保证金的扣留</w:t>
      </w:r>
      <w:bookmarkEnd w:id="1103"/>
      <w:bookmarkEnd w:id="1104"/>
      <w:bookmarkEnd w:id="1105"/>
      <w:bookmarkEnd w:id="1106"/>
      <w:bookmarkEnd w:id="1107"/>
      <w:bookmarkEnd w:id="1108"/>
    </w:p>
    <w:p w14:paraId="31C4024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质量保证金的扣留采取以下第</w:t>
      </w:r>
      <w:r>
        <w:rPr>
          <w:rFonts w:hint="eastAsia" w:ascii="仿宋" w:hAnsi="仿宋" w:eastAsia="仿宋" w:cs="仿宋"/>
          <w:color w:val="auto"/>
          <w:szCs w:val="21"/>
          <w:highlight w:val="none"/>
          <w:u w:val="single"/>
          <w:lang w:val="en-US" w:eastAsia="zh-CN"/>
        </w:rPr>
        <w:t>/</w:t>
      </w:r>
      <w:r>
        <w:rPr>
          <w:rFonts w:hint="eastAsia" w:ascii="仿宋" w:hAnsi="仿宋" w:eastAsia="仿宋" w:cs="仿宋"/>
          <w:color w:val="auto"/>
          <w:szCs w:val="21"/>
          <w:highlight w:val="none"/>
        </w:rPr>
        <w:t>种方式：</w:t>
      </w:r>
    </w:p>
    <w:p w14:paraId="109BC4EA">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（1）在支付工程进度款时逐次扣留，在此情形下，质量保证金的计算基数不包括预付款的支付、扣回以及价格调整的金额；</w:t>
      </w:r>
    </w:p>
    <w:p w14:paraId="70E69D8D">
      <w:pPr>
        <w:spacing w:line="400" w:lineRule="exact"/>
        <w:ind w:firstLine="420" w:firstLineChars="200"/>
        <w:outlineLvl w:val="0"/>
        <w:rPr>
          <w:rFonts w:hint="eastAsia" w:ascii="仿宋" w:hAnsi="仿宋" w:eastAsia="仿宋" w:cs="仿宋"/>
          <w:color w:val="auto"/>
          <w:szCs w:val="21"/>
          <w:highlight w:val="none"/>
        </w:rPr>
      </w:pPr>
      <w:bookmarkStart w:id="1109" w:name="_Toc2746"/>
      <w:bookmarkStart w:id="1110" w:name="_Toc20963"/>
      <w:bookmarkStart w:id="1111" w:name="_Toc27361"/>
      <w:bookmarkStart w:id="1112" w:name="_Toc10978"/>
      <w:bookmarkStart w:id="1113" w:name="_Toc92"/>
      <w:bookmarkStart w:id="1114" w:name="_Toc24375"/>
      <w:r>
        <w:rPr>
          <w:rFonts w:hint="eastAsia" w:ascii="仿宋" w:hAnsi="仿宋" w:eastAsia="仿宋" w:cs="仿宋"/>
          <w:color w:val="auto"/>
          <w:szCs w:val="21"/>
          <w:highlight w:val="none"/>
        </w:rPr>
        <w:t>（2）工程竣工结算时一次性扣留质量保证金；</w:t>
      </w:r>
      <w:bookmarkEnd w:id="1109"/>
      <w:bookmarkEnd w:id="1110"/>
      <w:bookmarkEnd w:id="1111"/>
      <w:bookmarkEnd w:id="1112"/>
      <w:bookmarkEnd w:id="1113"/>
      <w:bookmarkEnd w:id="1114"/>
    </w:p>
    <w:p w14:paraId="4D8DF677">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（3）其他扣留方式:</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u w:val="single"/>
          <w:lang w:val="en-US" w:eastAsia="zh-CN"/>
        </w:rPr>
        <w:t xml:space="preserve">       </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0491F22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关于质量保证金的补充约定：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EB6F18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工程质量保修金的退还：</w:t>
      </w:r>
    </w:p>
    <w:p w14:paraId="2168B667">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①工程质量保修金，在工程缺陷期满后无息返还。</w:t>
      </w:r>
    </w:p>
    <w:p w14:paraId="2FDB2B9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移交后，如发包人或者本工程有关的使用人发现存在因承包人原因引起的质量问题的，有权要求承包人及时维修，并赔偿给发包人带来的各种直接、间接经济损失。承包人不及时维修的，发包人有权扣除该保修金用于维修以及支付发包人的维修管理费用（按维修费用的15%计算），并在事后要求承包人补足缺额。</w:t>
      </w:r>
    </w:p>
    <w:p w14:paraId="34FC7AC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③工程移交后，如发包人或者本工程有关的使用人发现存在承包人范围内的重大质量问题的，有权扣除承包人的全部保修金，要求承包人及时维修，并赔偿给发包人带来的各种直接、间接经济损失。</w:t>
      </w:r>
    </w:p>
    <w:p w14:paraId="551C44A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在国家规定的保修期外,如本工程出现质量问题系由承包人偷工减料或使用不合格原材料、成品、半成品（不包括甲供材料）引起的，发包人有权无限期追溯，承包人应承担由此造成的一切损失。</w:t>
      </w:r>
    </w:p>
    <w:bookmarkEnd w:id="1062"/>
    <w:bookmarkEnd w:id="1063"/>
    <w:p w14:paraId="201A28D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15.4保修</w:t>
      </w:r>
    </w:p>
    <w:bookmarkEnd w:id="1064"/>
    <w:p w14:paraId="14FEA71A">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15.4.1 保修责任</w:t>
      </w:r>
    </w:p>
    <w:p w14:paraId="26FCF6D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工程保修期为：</w:t>
      </w:r>
      <w:r>
        <w:rPr>
          <w:rFonts w:hint="eastAsia" w:ascii="仿宋" w:hAnsi="仿宋" w:eastAsia="仿宋" w:cs="仿宋"/>
          <w:color w:val="auto"/>
          <w:szCs w:val="21"/>
          <w:highlight w:val="none"/>
          <w:u w:val="single"/>
        </w:rPr>
        <w:t xml:space="preserve">    详见工程质量保修书（附件</w:t>
      </w:r>
      <w:r>
        <w:rPr>
          <w:rFonts w:hint="eastAsia" w:ascii="仿宋" w:hAnsi="仿宋" w:eastAsia="仿宋" w:cs="仿宋"/>
          <w:color w:val="auto"/>
          <w:szCs w:val="21"/>
          <w:highlight w:val="none"/>
          <w:u w:val="single"/>
          <w:lang w:val="en-US" w:eastAsia="zh-CN"/>
        </w:rPr>
        <w:t>1</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1E059900">
      <w:pPr>
        <w:adjustRightInd/>
        <w:spacing w:line="400" w:lineRule="exact"/>
        <w:ind w:firstLine="409" w:firstLineChars="195"/>
        <w:rPr>
          <w:rFonts w:hint="eastAsia" w:ascii="仿宋" w:hAnsi="仿宋" w:eastAsia="仿宋" w:cs="仿宋"/>
          <w:color w:val="auto"/>
          <w:szCs w:val="21"/>
          <w:highlight w:val="none"/>
        </w:rPr>
      </w:pPr>
      <w:r>
        <w:rPr>
          <w:rFonts w:hint="eastAsia" w:ascii="仿宋" w:hAnsi="仿宋" w:eastAsia="仿宋" w:cs="仿宋"/>
          <w:color w:val="auto"/>
          <w:szCs w:val="21"/>
          <w:highlight w:val="none"/>
        </w:rPr>
        <w:t>15.4.3 修复通知</w:t>
      </w:r>
    </w:p>
    <w:p w14:paraId="787A94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承包人收到保修通知并到达工程现场的合理时间：</w:t>
      </w:r>
      <w:r>
        <w:rPr>
          <w:rFonts w:hint="eastAsia" w:ascii="仿宋" w:hAnsi="仿宋" w:eastAsia="仿宋" w:cs="仿宋"/>
          <w:color w:val="auto"/>
          <w:szCs w:val="21"/>
          <w:highlight w:val="none"/>
          <w:u w:val="single"/>
        </w:rPr>
        <w:t xml:space="preserve">  按质量保修书执行</w:t>
      </w:r>
      <w:r>
        <w:rPr>
          <w:rFonts w:hint="eastAsia" w:ascii="仿宋" w:hAnsi="仿宋" w:eastAsia="仿宋" w:cs="仿宋"/>
          <w:color w:val="auto"/>
          <w:szCs w:val="21"/>
          <w:highlight w:val="none"/>
        </w:rPr>
        <w:t>。</w:t>
      </w:r>
    </w:p>
    <w:bookmarkEnd w:id="1065"/>
    <w:bookmarkEnd w:id="1066"/>
    <w:bookmarkEnd w:id="1067"/>
    <w:bookmarkEnd w:id="1068"/>
    <w:p w14:paraId="77317AD2">
      <w:pPr>
        <w:keepNext/>
        <w:keepLines/>
        <w:adjustRightInd/>
        <w:spacing w:line="400" w:lineRule="exact"/>
        <w:outlineLvl w:val="3"/>
        <w:rPr>
          <w:rFonts w:hint="eastAsia" w:ascii="仿宋" w:hAnsi="仿宋" w:eastAsia="仿宋" w:cs="仿宋"/>
          <w:bCs/>
          <w:color w:val="auto"/>
          <w:szCs w:val="21"/>
          <w:highlight w:val="none"/>
        </w:rPr>
      </w:pPr>
      <w:bookmarkStart w:id="1115" w:name="_Toc351203648"/>
      <w:bookmarkStart w:id="1116" w:name="_Toc280868717"/>
      <w:bookmarkStart w:id="1117" w:name="_Toc280868718"/>
      <w:r>
        <w:rPr>
          <w:rFonts w:hint="eastAsia" w:ascii="仿宋" w:hAnsi="仿宋" w:eastAsia="仿宋" w:cs="仿宋"/>
          <w:bCs/>
          <w:color w:val="auto"/>
          <w:szCs w:val="21"/>
          <w:highlight w:val="none"/>
        </w:rPr>
        <w:t>16. 违约</w:t>
      </w:r>
      <w:bookmarkEnd w:id="1115"/>
    </w:p>
    <w:p w14:paraId="6A7B6B6F">
      <w:pPr>
        <w:adjustRightInd/>
        <w:spacing w:line="400" w:lineRule="exact"/>
        <w:ind w:firstLine="420" w:firstLineChars="200"/>
        <w:outlineLvl w:val="0"/>
        <w:rPr>
          <w:rFonts w:hint="eastAsia" w:ascii="仿宋" w:hAnsi="仿宋" w:eastAsia="仿宋" w:cs="仿宋"/>
          <w:color w:val="auto"/>
          <w:szCs w:val="21"/>
          <w:highlight w:val="none"/>
        </w:rPr>
      </w:pPr>
      <w:bookmarkStart w:id="1118" w:name="_Toc29612"/>
      <w:bookmarkStart w:id="1119" w:name="_Toc20226"/>
      <w:bookmarkStart w:id="1120" w:name="_Toc18269"/>
      <w:bookmarkStart w:id="1121" w:name="_Toc5424"/>
      <w:bookmarkStart w:id="1122" w:name="_Toc24774"/>
      <w:bookmarkStart w:id="1123" w:name="_Toc4901"/>
      <w:r>
        <w:rPr>
          <w:rFonts w:hint="eastAsia" w:ascii="仿宋" w:hAnsi="仿宋" w:eastAsia="仿宋" w:cs="仿宋"/>
          <w:color w:val="auto"/>
          <w:szCs w:val="21"/>
          <w:highlight w:val="none"/>
        </w:rPr>
        <w:t>16.1 发包人违约</w:t>
      </w:r>
      <w:bookmarkEnd w:id="1118"/>
      <w:bookmarkEnd w:id="1119"/>
      <w:bookmarkEnd w:id="1120"/>
      <w:bookmarkEnd w:id="1121"/>
      <w:bookmarkEnd w:id="1122"/>
      <w:bookmarkEnd w:id="1123"/>
    </w:p>
    <w:p w14:paraId="16B653E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16.1.1发包人违约的情形</w:t>
      </w:r>
    </w:p>
    <w:p w14:paraId="7C27F1CA">
      <w:pPr>
        <w:adjustRightInd/>
        <w:spacing w:line="400" w:lineRule="exact"/>
        <w:ind w:left="1050" w:leftChars="200" w:hanging="630" w:hangingChars="3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发包人违约的其他情形：</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63A359A6">
      <w:pPr>
        <w:adjustRightInd/>
        <w:spacing w:line="400" w:lineRule="exact"/>
        <w:ind w:left="1050" w:hanging="1050" w:hangingChars="500"/>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16.1.2 发包人违约的责任</w:t>
      </w:r>
    </w:p>
    <w:p w14:paraId="7FAE4F3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发包人违约责任的承担方式和计算方法：</w:t>
      </w:r>
    </w:p>
    <w:p w14:paraId="7BAA57A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（1）因发包人原因未能在计划开工日期前7天内下达开工通知的违约责任：</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667BEB3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（2）因发包人原因未能按合同约定支付合同价款的违约责任：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3ACDC1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（3）发包人违反第10.1款〔变更的范围〕第（2）项约定，自行实施被取消的工作或转由他人实施的违约责任：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413F955">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（4）发包人提供的材料、工程设备的规格、数量或质量不符合合同约定，或因发包人原因导致交货日期延误或交货地点变更等情况的违约责任：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6B58296">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（5）因发包人违反合同约定造成暂停施工的违约责任：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5A99A20B">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（6）发包人无正当理由没有在约定期限内发出复工指示，导致承包人无法复工的违约责任：</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1190F5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（7）其他：</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05324018">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16.1.3 因发包人违约解除合同</w:t>
      </w:r>
    </w:p>
    <w:p w14:paraId="478D6FE0">
      <w:pPr>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承包人按16.1.1项〔发包人违约的情形〕约定暂停施工满</w:t>
      </w:r>
      <w:r>
        <w:rPr>
          <w:rFonts w:hint="eastAsia" w:ascii="仿宋" w:hAnsi="仿宋" w:eastAsia="仿宋" w:cs="仿宋"/>
          <w:color w:val="auto"/>
          <w:szCs w:val="21"/>
          <w:highlight w:val="none"/>
          <w:u w:val="single"/>
        </w:rPr>
        <w:t xml:space="preserve">  28  </w:t>
      </w:r>
      <w:r>
        <w:rPr>
          <w:rFonts w:hint="eastAsia" w:ascii="仿宋" w:hAnsi="仿宋" w:eastAsia="仿宋" w:cs="仿宋"/>
          <w:color w:val="auto"/>
          <w:szCs w:val="21"/>
          <w:highlight w:val="none"/>
        </w:rPr>
        <w:t>天后发包人仍不纠正其违约行为并致使合同目的不能实现的，承包人有权解除合同。</w:t>
      </w:r>
    </w:p>
    <w:p w14:paraId="723CEC73">
      <w:pPr>
        <w:adjustRightInd/>
        <w:spacing w:line="400" w:lineRule="exact"/>
        <w:ind w:firstLine="420" w:firstLineChars="200"/>
        <w:outlineLvl w:val="0"/>
        <w:rPr>
          <w:rFonts w:hint="eastAsia" w:ascii="仿宋" w:hAnsi="仿宋" w:eastAsia="仿宋" w:cs="仿宋"/>
          <w:color w:val="auto"/>
          <w:szCs w:val="21"/>
          <w:highlight w:val="none"/>
        </w:rPr>
      </w:pPr>
      <w:bookmarkStart w:id="1124" w:name="_Toc11360"/>
      <w:bookmarkStart w:id="1125" w:name="_Toc2679"/>
      <w:bookmarkStart w:id="1126" w:name="_Toc3527"/>
      <w:bookmarkStart w:id="1127" w:name="_Toc2763"/>
      <w:bookmarkStart w:id="1128" w:name="_Toc21495"/>
      <w:bookmarkStart w:id="1129" w:name="_Toc17026"/>
      <w:r>
        <w:rPr>
          <w:rFonts w:hint="eastAsia" w:ascii="仿宋" w:hAnsi="仿宋" w:eastAsia="仿宋" w:cs="仿宋"/>
          <w:color w:val="auto"/>
          <w:szCs w:val="21"/>
          <w:highlight w:val="none"/>
        </w:rPr>
        <w:t>16.2 承包人违约</w:t>
      </w:r>
      <w:bookmarkEnd w:id="1124"/>
      <w:bookmarkEnd w:id="1125"/>
      <w:bookmarkEnd w:id="1126"/>
      <w:bookmarkEnd w:id="1127"/>
      <w:bookmarkEnd w:id="1128"/>
      <w:bookmarkEnd w:id="1129"/>
    </w:p>
    <w:p w14:paraId="771BC56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16.2.1 承包人违约的情形</w:t>
      </w:r>
    </w:p>
    <w:p w14:paraId="336608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承包人违约的其他情形：</w:t>
      </w:r>
      <w:r>
        <w:rPr>
          <w:rFonts w:hint="eastAsia" w:ascii="仿宋" w:hAnsi="仿宋" w:eastAsia="仿宋" w:cs="仿宋"/>
          <w:color w:val="auto"/>
          <w:szCs w:val="21"/>
          <w:highlight w:val="none"/>
          <w:u w:val="single"/>
        </w:rPr>
        <w:t xml:space="preserve"> 除本合同通用条款外详见本合同专用条款16.2.2   </w:t>
      </w:r>
      <w:r>
        <w:rPr>
          <w:rFonts w:hint="eastAsia" w:ascii="仿宋" w:hAnsi="仿宋" w:eastAsia="仿宋" w:cs="仿宋"/>
          <w:color w:val="auto"/>
          <w:szCs w:val="21"/>
          <w:highlight w:val="none"/>
        </w:rPr>
        <w:t>。</w:t>
      </w:r>
    </w:p>
    <w:p w14:paraId="44F0CD4C">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16.2.2承包人违约的责任</w:t>
      </w:r>
    </w:p>
    <w:p w14:paraId="706E87C6">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承包人违约责任的承担方式和计算方法： 工期</w:t>
      </w:r>
      <w:r>
        <w:rPr>
          <w:rFonts w:hint="eastAsia" w:ascii="仿宋" w:hAnsi="仿宋" w:eastAsia="仿宋" w:cs="仿宋"/>
          <w:color w:val="auto"/>
          <w:szCs w:val="21"/>
          <w:highlight w:val="none"/>
          <w:u w:val="single"/>
        </w:rPr>
        <w:t>延期在一个月内的，每拖延一天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同时，发包人也有权安排其他施工队伍进场施工，费用经审核后从承包人合同价款中扣除</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此给发包人造成损失的，损失费用同时扣除。如因承包人自身原因造成工期严重滞后，又无明显改进措施的，发包人有权要求承包人无条件退场，并承担由此产生的一切损失，同时，发包人也有权安排其他施工队伍进场施工，费用经审核后从承包人合同价款中扣除。承包人拒不退场，也不配合第三方施工队伍进场的，必须承担一切赔偿责任；承包人必须严格按照施工图及工程施工验收规范等精心组织施工，严格把好每道工序的质量关，确保工程质量达到合格等级。经验收，如有不合格工程，承包人应无条件返工、整改、采取相应的补救、修复措施，直至验收合格，由此追加的费用和延误的工期均由承包人负责，同时扣除其全额质量履约担保，并处以工程结算总造价的5%的违约金。</w:t>
      </w:r>
    </w:p>
    <w:p w14:paraId="7D07FB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u w:val="single"/>
        </w:rPr>
        <w:t>承包人违反合同约定进行转包或违法分包的，一经发现，发包人有权终止合同，承包人应支付签约合同价【10】%的违约金，由此所产生的一切后果及经济损失均由承包人承担。</w:t>
      </w:r>
    </w:p>
    <w:p w14:paraId="5422C21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u w:val="single"/>
        </w:rPr>
        <w:t>因承包人原因造成工期延误，逾期竣工违约金的上限：  不超过工程签约合同的</w:t>
      </w:r>
      <w:r>
        <w:rPr>
          <w:rFonts w:hint="default" w:ascii="仿宋" w:hAnsi="仿宋" w:eastAsia="仿宋" w:cs="仿宋"/>
          <w:color w:val="auto"/>
          <w:szCs w:val="21"/>
          <w:highlight w:val="none"/>
          <w:u w:val="single"/>
        </w:rPr>
        <w:t>30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5CC8F37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16.2.3 因承包人违约解除合同</w:t>
      </w:r>
    </w:p>
    <w:p w14:paraId="45B40CB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关于承包人违约解除合同的特别约定：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BA2E33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发包人继续使用承包人在施工现场的材料、设备、临时工程、承包人文件和由承包人或以其名义编制的其他文件的费用承担方式：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1A73F9A2">
      <w:pPr>
        <w:keepNext/>
        <w:keepLines/>
        <w:adjustRightInd/>
        <w:spacing w:line="400" w:lineRule="exact"/>
        <w:outlineLvl w:val="3"/>
        <w:rPr>
          <w:rFonts w:hint="eastAsia" w:ascii="仿宋" w:hAnsi="仿宋" w:eastAsia="仿宋" w:cs="仿宋"/>
          <w:bCs/>
          <w:color w:val="auto"/>
          <w:szCs w:val="21"/>
          <w:highlight w:val="none"/>
        </w:rPr>
      </w:pPr>
      <w:bookmarkStart w:id="1130" w:name="_Toc351203649"/>
      <w:r>
        <w:rPr>
          <w:rFonts w:hint="eastAsia" w:ascii="仿宋" w:hAnsi="仿宋" w:eastAsia="仿宋" w:cs="仿宋"/>
          <w:bCs/>
          <w:color w:val="auto"/>
          <w:szCs w:val="21"/>
          <w:highlight w:val="none"/>
        </w:rPr>
        <w:t>17. 不可抗力</w:t>
      </w:r>
      <w:bookmarkEnd w:id="1116"/>
      <w:bookmarkEnd w:id="1130"/>
    </w:p>
    <w:p w14:paraId="08925B4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17.1 不可抗力的确认</w:t>
      </w:r>
    </w:p>
    <w:p w14:paraId="7251D53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 xml:space="preserve">除通用合同条款约定的不可抗力事件之外，视为不可抗力的其他情形： </w:t>
      </w:r>
      <w:r>
        <w:rPr>
          <w:rFonts w:hint="eastAsia" w:ascii="仿宋" w:hAnsi="仿宋" w:eastAsia="仿宋" w:cs="仿宋"/>
          <w:color w:val="auto"/>
          <w:szCs w:val="21"/>
          <w:highlight w:val="none"/>
          <w:u w:val="single"/>
        </w:rPr>
        <w:t>（1）超过三天的洪涝引起本工程施工现场及周边主要道路中断；</w:t>
      </w:r>
    </w:p>
    <w:p w14:paraId="5BBE707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（2）连续停水、停电超过48小时的；</w:t>
      </w:r>
    </w:p>
    <w:p w14:paraId="3FAB5DC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（3）政府下令停止或限制施工的台风、热带风暴，或政府下令停止施工连续超过三天的台风、热带风暴；</w:t>
      </w:r>
    </w:p>
    <w:p w14:paraId="0CDF78B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（4）由于高考、中考、政府部门有重大活动等原因，政府要求停止或限制施工的。</w:t>
      </w:r>
    </w:p>
    <w:p w14:paraId="4B116D6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指定分包人在不可抗力事件发生后14天内，就延误的工期以书面形式向总包人、工程师提出报告。</w:t>
      </w:r>
    </w:p>
    <w:p w14:paraId="6444B158">
      <w:pPr>
        <w:adjustRightInd/>
        <w:spacing w:line="400" w:lineRule="exact"/>
        <w:ind w:firstLine="420" w:firstLineChars="200"/>
        <w:outlineLvl w:val="0"/>
        <w:rPr>
          <w:rFonts w:hint="eastAsia" w:ascii="仿宋" w:hAnsi="仿宋" w:eastAsia="仿宋" w:cs="仿宋"/>
          <w:color w:val="auto"/>
          <w:szCs w:val="21"/>
          <w:highlight w:val="none"/>
        </w:rPr>
      </w:pPr>
      <w:bookmarkStart w:id="1131" w:name="_Toc6041"/>
      <w:bookmarkStart w:id="1132" w:name="_Toc18254"/>
      <w:bookmarkStart w:id="1133" w:name="_Toc13471"/>
      <w:bookmarkStart w:id="1134" w:name="_Toc12655"/>
      <w:bookmarkStart w:id="1135" w:name="_Toc17985"/>
      <w:bookmarkStart w:id="1136" w:name="_Toc7191"/>
      <w:r>
        <w:rPr>
          <w:rFonts w:hint="eastAsia" w:ascii="仿宋" w:hAnsi="仿宋" w:eastAsia="仿宋" w:cs="仿宋"/>
          <w:color w:val="auto"/>
          <w:szCs w:val="21"/>
          <w:highlight w:val="none"/>
        </w:rPr>
        <w:t>17.4 因不可抗力解除合同</w:t>
      </w:r>
      <w:bookmarkEnd w:id="1131"/>
      <w:bookmarkEnd w:id="1132"/>
      <w:bookmarkEnd w:id="1133"/>
      <w:bookmarkEnd w:id="1134"/>
      <w:bookmarkEnd w:id="1135"/>
      <w:bookmarkEnd w:id="1136"/>
    </w:p>
    <w:p w14:paraId="746B8A4F">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合同解除后，发包人应在商定或确定发包人应支付款项后天内完成款项的支付。</w:t>
      </w:r>
    </w:p>
    <w:p w14:paraId="2D9D1DDC">
      <w:pPr>
        <w:keepNext/>
        <w:keepLines/>
        <w:adjustRightInd/>
        <w:spacing w:line="400" w:lineRule="exact"/>
        <w:outlineLvl w:val="3"/>
        <w:rPr>
          <w:rFonts w:hint="eastAsia" w:ascii="仿宋" w:hAnsi="仿宋" w:eastAsia="仿宋" w:cs="仿宋"/>
          <w:bCs/>
          <w:color w:val="auto"/>
          <w:szCs w:val="21"/>
          <w:highlight w:val="none"/>
        </w:rPr>
      </w:pPr>
      <w:bookmarkStart w:id="1137" w:name="_Toc351203650"/>
      <w:r>
        <w:rPr>
          <w:rFonts w:hint="eastAsia" w:ascii="仿宋" w:hAnsi="仿宋" w:eastAsia="仿宋" w:cs="仿宋"/>
          <w:bCs/>
          <w:color w:val="auto"/>
          <w:szCs w:val="21"/>
          <w:highlight w:val="none"/>
        </w:rPr>
        <w:t>18. 保险</w:t>
      </w:r>
      <w:bookmarkEnd w:id="1137"/>
    </w:p>
    <w:bookmarkEnd w:id="1117"/>
    <w:p w14:paraId="39F3E9FA">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18.1 工程保险</w:t>
      </w:r>
    </w:p>
    <w:p w14:paraId="108754B4">
      <w:pPr>
        <w:adjustRightInd/>
        <w:spacing w:line="400" w:lineRule="exact"/>
        <w:ind w:firstLine="420" w:firstLineChars="200"/>
        <w:rPr>
          <w:rFonts w:hint="default" w:ascii="仿宋" w:hAnsi="仿宋" w:eastAsia="仿宋" w:cs="仿宋"/>
          <w:color w:val="auto"/>
          <w:szCs w:val="21"/>
          <w:highlight w:val="none"/>
          <w:lang w:eastAsia="zh-Hans"/>
        </w:rPr>
      </w:pPr>
      <w:r>
        <w:rPr>
          <w:rFonts w:hint="eastAsia" w:ascii="仿宋" w:hAnsi="仿宋" w:eastAsia="仿宋" w:cs="仿宋"/>
          <w:color w:val="auto"/>
          <w:szCs w:val="21"/>
          <w:highlight w:val="none"/>
        </w:rPr>
        <w:t>关于工程保险的特别约定：</w:t>
      </w:r>
      <w:r>
        <w:rPr>
          <w:rFonts w:hint="eastAsia" w:ascii="仿宋" w:hAnsi="仿宋" w:eastAsia="仿宋" w:cs="仿宋"/>
          <w:color w:val="auto"/>
          <w:szCs w:val="21"/>
          <w:highlight w:val="none"/>
          <w:u w:val="single"/>
        </w:rPr>
        <w:t xml:space="preserve"> 承包人投保内容：</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1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①</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工程保险（含建筑工程一切险、安装工程一切险）；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2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②</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承包人应为其履行合同所雇佣的全部人员，缴纳工伤保险费，并要求其分包人也进行此项保险；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3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③</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承包人应在整个施工期间为其现场机构雇用的全部人员，投保人身意外伤害险，缴纳保险费，并要求其分包人也进行此项保险；</w:t>
      </w:r>
      <w:r>
        <w:rPr>
          <w:rFonts w:hint="eastAsia" w:ascii="仿宋" w:hAnsi="仿宋" w:eastAsia="仿宋" w:cs="仿宋"/>
          <w:color w:val="auto"/>
          <w:szCs w:val="21"/>
          <w:highlight w:val="none"/>
          <w:u w:val="single"/>
        </w:rPr>
        <w:fldChar w:fldCharType="begin"/>
      </w:r>
      <w:r>
        <w:rPr>
          <w:rFonts w:hint="eastAsia" w:ascii="仿宋" w:hAnsi="仿宋" w:eastAsia="仿宋" w:cs="仿宋"/>
          <w:color w:val="auto"/>
          <w:szCs w:val="21"/>
          <w:highlight w:val="none"/>
          <w:u w:val="single"/>
        </w:rPr>
        <w:instrText xml:space="preserve"> = 4 \* GB3 </w:instrText>
      </w:r>
      <w:r>
        <w:rPr>
          <w:rFonts w:hint="eastAsia" w:ascii="仿宋" w:hAnsi="仿宋" w:eastAsia="仿宋" w:cs="仿宋"/>
          <w:color w:val="auto"/>
          <w:szCs w:val="21"/>
          <w:highlight w:val="none"/>
          <w:u w:val="single"/>
        </w:rPr>
        <w:fldChar w:fldCharType="separate"/>
      </w:r>
      <w:r>
        <w:rPr>
          <w:rFonts w:hint="eastAsia" w:ascii="仿宋" w:hAnsi="仿宋" w:eastAsia="仿宋" w:cs="仿宋"/>
          <w:color w:val="auto"/>
          <w:szCs w:val="21"/>
          <w:highlight w:val="none"/>
          <w:u w:val="single"/>
        </w:rPr>
        <w:t>④</w:t>
      </w:r>
      <w:r>
        <w:rPr>
          <w:rFonts w:hint="eastAsia" w:ascii="仿宋" w:hAnsi="仿宋" w:eastAsia="仿宋" w:cs="仿宋"/>
          <w:color w:val="auto"/>
          <w:szCs w:val="21"/>
          <w:highlight w:val="none"/>
          <w:u w:val="single"/>
        </w:rPr>
        <w:fldChar w:fldCharType="end"/>
      </w:r>
      <w:r>
        <w:rPr>
          <w:rFonts w:hint="eastAsia" w:ascii="仿宋" w:hAnsi="仿宋" w:eastAsia="仿宋" w:cs="仿宋"/>
          <w:color w:val="auto"/>
          <w:szCs w:val="21"/>
          <w:highlight w:val="none"/>
          <w:u w:val="single"/>
        </w:rPr>
        <w:t xml:space="preserve">对因工程意外事故造成的、依法应由被保险人负责的工地上及毗邻地区的第三者人身伤亡、疾病或财产损失投保第三者责任险。承包人办理投保的相关费用已包含在合同总价内 </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Hans"/>
        </w:rPr>
        <w:t>发生纠纷</w:t>
      </w:r>
      <w:r>
        <w:rPr>
          <w:rFonts w:hint="default" w:ascii="仿宋" w:hAnsi="仿宋" w:eastAsia="仿宋" w:cs="仿宋"/>
          <w:color w:val="auto"/>
          <w:szCs w:val="21"/>
          <w:highlight w:val="none"/>
          <w:lang w:eastAsia="zh-Hans"/>
        </w:rPr>
        <w:t>，</w:t>
      </w:r>
      <w:r>
        <w:rPr>
          <w:rFonts w:hint="eastAsia" w:ascii="仿宋" w:hAnsi="仿宋" w:eastAsia="仿宋" w:cs="仿宋"/>
          <w:color w:val="auto"/>
          <w:szCs w:val="21"/>
          <w:highlight w:val="none"/>
          <w:lang w:val="en-US" w:eastAsia="zh-Hans"/>
        </w:rPr>
        <w:t>由承包人自行处理并承担全部法律责任</w:t>
      </w:r>
      <w:r>
        <w:rPr>
          <w:rFonts w:hint="default" w:ascii="仿宋" w:hAnsi="仿宋" w:eastAsia="仿宋" w:cs="仿宋"/>
          <w:color w:val="auto"/>
          <w:szCs w:val="21"/>
          <w:highlight w:val="none"/>
          <w:lang w:eastAsia="zh-Hans"/>
        </w:rPr>
        <w:t>。</w:t>
      </w:r>
    </w:p>
    <w:p w14:paraId="7F422DC0">
      <w:pPr>
        <w:adjustRightInd/>
        <w:spacing w:line="400" w:lineRule="exact"/>
        <w:ind w:firstLine="420" w:firstLineChars="200"/>
        <w:outlineLvl w:val="0"/>
        <w:rPr>
          <w:rFonts w:hint="eastAsia" w:ascii="仿宋" w:hAnsi="仿宋" w:eastAsia="仿宋" w:cs="仿宋"/>
          <w:color w:val="auto"/>
          <w:szCs w:val="21"/>
          <w:highlight w:val="none"/>
        </w:rPr>
      </w:pPr>
      <w:bookmarkStart w:id="1138" w:name="_Toc25210"/>
      <w:bookmarkStart w:id="1139" w:name="_Toc22388"/>
      <w:bookmarkStart w:id="1140" w:name="_Toc6543"/>
      <w:bookmarkStart w:id="1141" w:name="_Toc573"/>
      <w:bookmarkStart w:id="1142" w:name="_Toc29077"/>
      <w:bookmarkStart w:id="1143" w:name="_Toc30980"/>
      <w:r>
        <w:rPr>
          <w:rFonts w:hint="eastAsia" w:ascii="仿宋" w:hAnsi="仿宋" w:eastAsia="仿宋" w:cs="仿宋"/>
          <w:color w:val="auto"/>
          <w:szCs w:val="21"/>
          <w:highlight w:val="none"/>
        </w:rPr>
        <w:t>18.3 其他保险</w:t>
      </w:r>
      <w:bookmarkEnd w:id="1138"/>
      <w:bookmarkEnd w:id="1139"/>
      <w:bookmarkEnd w:id="1140"/>
      <w:bookmarkEnd w:id="1141"/>
      <w:bookmarkEnd w:id="1142"/>
      <w:bookmarkEnd w:id="1143"/>
    </w:p>
    <w:p w14:paraId="6E821ED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关于其他保险的约定：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7E35A9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承包人是否应为其施工设备等办理财产保险：</w:t>
      </w:r>
      <w:r>
        <w:rPr>
          <w:rFonts w:hint="eastAsia" w:ascii="仿宋" w:hAnsi="仿宋" w:eastAsia="仿宋" w:cs="仿宋"/>
          <w:color w:val="auto"/>
          <w:szCs w:val="21"/>
          <w:highlight w:val="none"/>
          <w:u w:val="single"/>
        </w:rPr>
        <w:t xml:space="preserve">    是   </w:t>
      </w:r>
      <w:r>
        <w:rPr>
          <w:rFonts w:hint="eastAsia" w:ascii="仿宋" w:hAnsi="仿宋" w:eastAsia="仿宋" w:cs="仿宋"/>
          <w:color w:val="auto"/>
          <w:szCs w:val="21"/>
          <w:highlight w:val="none"/>
        </w:rPr>
        <w:t>。</w:t>
      </w:r>
    </w:p>
    <w:p w14:paraId="2D891503">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18.7 通知义务</w:t>
      </w:r>
    </w:p>
    <w:p w14:paraId="370D5D19">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关于变更保险合同时的通知义务的约定：</w:t>
      </w:r>
      <w:r>
        <w:rPr>
          <w:rFonts w:hint="eastAsia" w:ascii="仿宋" w:hAnsi="仿宋" w:eastAsia="仿宋" w:cs="仿宋"/>
          <w:color w:val="auto"/>
          <w:szCs w:val="21"/>
          <w:highlight w:val="none"/>
          <w:u w:val="single"/>
        </w:rPr>
        <w:t xml:space="preserve">  按本合同（通用条款）执行    </w:t>
      </w:r>
      <w:r>
        <w:rPr>
          <w:rFonts w:hint="eastAsia" w:ascii="仿宋" w:hAnsi="仿宋" w:eastAsia="仿宋" w:cs="仿宋"/>
          <w:color w:val="auto"/>
          <w:szCs w:val="21"/>
          <w:highlight w:val="none"/>
        </w:rPr>
        <w:t>。</w:t>
      </w:r>
    </w:p>
    <w:bookmarkEnd w:id="1069"/>
    <w:bookmarkEnd w:id="1070"/>
    <w:bookmarkEnd w:id="1071"/>
    <w:bookmarkEnd w:id="1072"/>
    <w:bookmarkEnd w:id="1073"/>
    <w:bookmarkEnd w:id="1074"/>
    <w:bookmarkEnd w:id="1075"/>
    <w:bookmarkEnd w:id="1076"/>
    <w:bookmarkEnd w:id="1077"/>
    <w:bookmarkEnd w:id="1078"/>
    <w:bookmarkEnd w:id="1079"/>
    <w:bookmarkEnd w:id="1080"/>
    <w:p w14:paraId="146D243F">
      <w:pPr>
        <w:keepNext/>
        <w:keepLines/>
        <w:adjustRightInd/>
        <w:spacing w:line="400" w:lineRule="exact"/>
        <w:outlineLvl w:val="3"/>
        <w:rPr>
          <w:rFonts w:hint="eastAsia" w:ascii="仿宋" w:hAnsi="仿宋" w:eastAsia="仿宋" w:cs="仿宋"/>
          <w:bCs/>
          <w:color w:val="auto"/>
          <w:szCs w:val="21"/>
          <w:highlight w:val="none"/>
        </w:rPr>
      </w:pPr>
      <w:bookmarkStart w:id="1144" w:name="_Toc351203651"/>
      <w:r>
        <w:rPr>
          <w:rFonts w:hint="eastAsia" w:ascii="仿宋" w:hAnsi="仿宋" w:eastAsia="仿宋" w:cs="仿宋"/>
          <w:bCs/>
          <w:color w:val="auto"/>
          <w:szCs w:val="21"/>
          <w:highlight w:val="none"/>
        </w:rPr>
        <w:t>20. 争议解决</w:t>
      </w:r>
      <w:bookmarkEnd w:id="1144"/>
    </w:p>
    <w:bookmarkEnd w:id="1081"/>
    <w:bookmarkEnd w:id="1082"/>
    <w:p w14:paraId="37B8ACD8">
      <w:pPr>
        <w:adjustRightInd/>
        <w:spacing w:line="400" w:lineRule="exact"/>
        <w:ind w:firstLine="420" w:firstLineChars="200"/>
        <w:outlineLvl w:val="0"/>
        <w:rPr>
          <w:rFonts w:hint="eastAsia" w:ascii="仿宋" w:hAnsi="仿宋" w:eastAsia="仿宋" w:cs="仿宋"/>
          <w:color w:val="auto"/>
          <w:szCs w:val="21"/>
          <w:highlight w:val="none"/>
        </w:rPr>
      </w:pPr>
      <w:bookmarkStart w:id="1145" w:name="_Toc9313"/>
      <w:bookmarkStart w:id="1146" w:name="_Toc26480"/>
      <w:bookmarkStart w:id="1147" w:name="_Toc32728"/>
      <w:bookmarkStart w:id="1148" w:name="_Toc20437"/>
      <w:bookmarkStart w:id="1149" w:name="_Toc11977"/>
      <w:bookmarkStart w:id="1150" w:name="_Toc13495"/>
      <w:r>
        <w:rPr>
          <w:rFonts w:hint="eastAsia" w:ascii="仿宋" w:hAnsi="仿宋" w:eastAsia="仿宋" w:cs="仿宋"/>
          <w:color w:val="auto"/>
          <w:szCs w:val="21"/>
          <w:highlight w:val="none"/>
        </w:rPr>
        <w:t>20.3 争</w:t>
      </w:r>
      <w:bookmarkEnd w:id="1083"/>
      <w:r>
        <w:rPr>
          <w:rFonts w:hint="eastAsia" w:ascii="仿宋" w:hAnsi="仿宋" w:eastAsia="仿宋" w:cs="仿宋"/>
          <w:color w:val="auto"/>
          <w:szCs w:val="21"/>
          <w:highlight w:val="none"/>
        </w:rPr>
        <w:t>议评审</w:t>
      </w:r>
      <w:bookmarkEnd w:id="1145"/>
      <w:bookmarkEnd w:id="1146"/>
      <w:bookmarkEnd w:id="1147"/>
      <w:bookmarkEnd w:id="1148"/>
      <w:bookmarkEnd w:id="1149"/>
      <w:bookmarkEnd w:id="1150"/>
    </w:p>
    <w:p w14:paraId="275EC529">
      <w:pPr>
        <w:adjustRightInd/>
        <w:spacing w:line="400" w:lineRule="exact"/>
        <w:ind w:firstLine="315"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合同当事人是否同意将工程争议提交争议评审小组决定：</w:t>
      </w:r>
      <w:r>
        <w:rPr>
          <w:rFonts w:hint="eastAsia" w:ascii="仿宋" w:hAnsi="仿宋" w:eastAsia="仿宋" w:cs="仿宋"/>
          <w:color w:val="auto"/>
          <w:szCs w:val="21"/>
          <w:highlight w:val="none"/>
          <w:u w:val="single"/>
        </w:rPr>
        <w:t>否</w:t>
      </w:r>
      <w:r>
        <w:rPr>
          <w:rFonts w:hint="eastAsia" w:ascii="仿宋" w:hAnsi="仿宋" w:eastAsia="仿宋" w:cs="仿宋"/>
          <w:color w:val="auto"/>
          <w:szCs w:val="21"/>
          <w:highlight w:val="none"/>
        </w:rPr>
        <w:t xml:space="preserve">。  </w:t>
      </w:r>
    </w:p>
    <w:p w14:paraId="031B7A49">
      <w:pPr>
        <w:adjustRightInd/>
        <w:spacing w:line="400" w:lineRule="exact"/>
        <w:ind w:firstLine="420" w:firstLineChars="200"/>
        <w:outlineLvl w:val="0"/>
        <w:rPr>
          <w:rFonts w:hint="eastAsia" w:ascii="仿宋" w:hAnsi="仿宋" w:eastAsia="仿宋" w:cs="仿宋"/>
          <w:color w:val="auto"/>
          <w:szCs w:val="21"/>
          <w:highlight w:val="none"/>
        </w:rPr>
      </w:pPr>
      <w:bookmarkStart w:id="1151" w:name="_Toc30750"/>
      <w:bookmarkStart w:id="1152" w:name="_Toc7776"/>
      <w:bookmarkStart w:id="1153" w:name="_Toc19421"/>
      <w:bookmarkStart w:id="1154" w:name="_Toc22693"/>
      <w:bookmarkStart w:id="1155" w:name="_Toc20525"/>
      <w:bookmarkStart w:id="1156" w:name="_Toc13753"/>
      <w:r>
        <w:rPr>
          <w:rFonts w:hint="eastAsia" w:ascii="仿宋" w:hAnsi="仿宋" w:eastAsia="仿宋" w:cs="仿宋"/>
          <w:color w:val="auto"/>
          <w:szCs w:val="21"/>
          <w:highlight w:val="none"/>
        </w:rPr>
        <w:t>20.3.1 争议评审小组的确定</w:t>
      </w:r>
      <w:bookmarkEnd w:id="1151"/>
      <w:bookmarkEnd w:id="1152"/>
      <w:bookmarkEnd w:id="1153"/>
      <w:bookmarkEnd w:id="1154"/>
      <w:bookmarkEnd w:id="1155"/>
      <w:bookmarkEnd w:id="1156"/>
    </w:p>
    <w:p w14:paraId="46359E5E">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rPr>
        <w:t>争议评审小组成员的确定：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23FDD4A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选定争议评审员的期限：</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3D945A2">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争议评审小组成员的报酬承担方式：</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7EA3309E">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其他事项的约定：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4F48F86E">
      <w:pPr>
        <w:spacing w:line="400" w:lineRule="exact"/>
        <w:ind w:firstLine="420" w:firstLineChars="200"/>
        <w:outlineLvl w:val="0"/>
        <w:rPr>
          <w:rFonts w:hint="eastAsia" w:ascii="仿宋" w:hAnsi="仿宋" w:eastAsia="仿宋" w:cs="仿宋"/>
          <w:color w:val="auto"/>
          <w:szCs w:val="21"/>
          <w:highlight w:val="none"/>
        </w:rPr>
      </w:pPr>
      <w:bookmarkStart w:id="1157" w:name="_Toc10018"/>
      <w:bookmarkStart w:id="1158" w:name="_Toc3737"/>
      <w:bookmarkStart w:id="1159" w:name="_Toc24100"/>
      <w:bookmarkStart w:id="1160" w:name="_Toc15185"/>
      <w:bookmarkStart w:id="1161" w:name="_Toc12133"/>
      <w:bookmarkStart w:id="1162" w:name="_Toc12666"/>
      <w:r>
        <w:rPr>
          <w:rFonts w:hint="eastAsia" w:ascii="仿宋" w:hAnsi="仿宋" w:eastAsia="仿宋" w:cs="仿宋"/>
          <w:color w:val="auto"/>
          <w:szCs w:val="21"/>
          <w:highlight w:val="none"/>
        </w:rPr>
        <w:t>20.3.2 争议评审小组的决定</w:t>
      </w:r>
      <w:bookmarkEnd w:id="1157"/>
      <w:bookmarkEnd w:id="1158"/>
      <w:bookmarkEnd w:id="1159"/>
      <w:bookmarkEnd w:id="1160"/>
      <w:bookmarkEnd w:id="1161"/>
      <w:bookmarkEnd w:id="1162"/>
    </w:p>
    <w:p w14:paraId="3BA80B9D">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合同当事人关于本项的约定：</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w:t>
      </w:r>
    </w:p>
    <w:p w14:paraId="3C4F25BC">
      <w:pPr>
        <w:adjustRightInd/>
        <w:spacing w:line="400" w:lineRule="exact"/>
        <w:ind w:firstLine="420" w:firstLineChars="200"/>
        <w:outlineLvl w:val="0"/>
        <w:rPr>
          <w:rFonts w:hint="eastAsia" w:ascii="仿宋" w:hAnsi="仿宋" w:eastAsia="仿宋" w:cs="仿宋"/>
          <w:color w:val="auto"/>
          <w:szCs w:val="21"/>
          <w:highlight w:val="none"/>
        </w:rPr>
      </w:pPr>
      <w:bookmarkStart w:id="1163" w:name="_Toc15348"/>
      <w:bookmarkStart w:id="1164" w:name="_Toc1571"/>
      <w:bookmarkStart w:id="1165" w:name="_Toc32105"/>
      <w:bookmarkStart w:id="1166" w:name="_Toc24098"/>
      <w:bookmarkStart w:id="1167" w:name="_Toc16653"/>
      <w:bookmarkStart w:id="1168" w:name="_Toc22889"/>
      <w:r>
        <w:rPr>
          <w:rFonts w:hint="eastAsia" w:ascii="仿宋" w:hAnsi="仿宋" w:eastAsia="仿宋" w:cs="仿宋"/>
          <w:color w:val="auto"/>
          <w:szCs w:val="21"/>
          <w:highlight w:val="none"/>
        </w:rPr>
        <w:t>20.4仲裁或诉讼</w:t>
      </w:r>
      <w:bookmarkEnd w:id="1084"/>
      <w:bookmarkEnd w:id="1163"/>
      <w:bookmarkEnd w:id="1164"/>
      <w:bookmarkEnd w:id="1165"/>
      <w:bookmarkEnd w:id="1166"/>
      <w:bookmarkEnd w:id="1167"/>
      <w:bookmarkEnd w:id="1168"/>
    </w:p>
    <w:p w14:paraId="50EFB914">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因合同及合同有关事项发生的争议，按下列第</w:t>
      </w:r>
      <w:r>
        <w:rPr>
          <w:rFonts w:hint="eastAsia" w:ascii="仿宋" w:hAnsi="仿宋" w:eastAsia="仿宋" w:cs="仿宋"/>
          <w:color w:val="auto"/>
          <w:szCs w:val="21"/>
          <w:highlight w:val="none"/>
          <w:u w:val="single"/>
        </w:rPr>
        <w:t xml:space="preserve">   2  </w:t>
      </w:r>
      <w:r>
        <w:rPr>
          <w:rFonts w:hint="eastAsia" w:ascii="仿宋" w:hAnsi="仿宋" w:eastAsia="仿宋" w:cs="仿宋"/>
          <w:color w:val="auto"/>
          <w:szCs w:val="21"/>
          <w:highlight w:val="none"/>
        </w:rPr>
        <w:t>种方式解决：</w:t>
      </w:r>
    </w:p>
    <w:p w14:paraId="38367A50">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（1）向</w:t>
      </w:r>
      <w:r>
        <w:rPr>
          <w:rFonts w:hint="eastAsia" w:ascii="仿宋" w:hAnsi="仿宋" w:eastAsia="仿宋" w:cs="仿宋"/>
          <w:color w:val="auto"/>
          <w:szCs w:val="21"/>
          <w:highlight w:val="none"/>
          <w:u w:val="single"/>
        </w:rPr>
        <w:t xml:space="preserve">       /          </w:t>
      </w:r>
      <w:r>
        <w:rPr>
          <w:rFonts w:hint="eastAsia" w:ascii="仿宋" w:hAnsi="仿宋" w:eastAsia="仿宋" w:cs="仿宋"/>
          <w:color w:val="auto"/>
          <w:szCs w:val="21"/>
          <w:highlight w:val="none"/>
        </w:rPr>
        <w:t>仲裁委员会申请仲裁；</w:t>
      </w:r>
    </w:p>
    <w:p w14:paraId="502643B1">
      <w:pPr>
        <w:adjustRightInd/>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（2）向</w:t>
      </w:r>
      <w:r>
        <w:rPr>
          <w:rFonts w:hint="eastAsia" w:ascii="仿宋" w:hAnsi="仿宋" w:eastAsia="仿宋" w:cs="仿宋"/>
          <w:color w:val="auto"/>
          <w:szCs w:val="21"/>
          <w:highlight w:val="none"/>
          <w:u w:val="single"/>
        </w:rPr>
        <w:t xml:space="preserve">   工程所在地      </w:t>
      </w:r>
      <w:r>
        <w:rPr>
          <w:rFonts w:hint="eastAsia" w:ascii="仿宋" w:hAnsi="仿宋" w:eastAsia="仿宋" w:cs="仿宋"/>
          <w:color w:val="auto"/>
          <w:szCs w:val="21"/>
          <w:highlight w:val="none"/>
        </w:rPr>
        <w:t>人民法院起诉。</w:t>
      </w:r>
      <w:bookmarkEnd w:id="1085"/>
      <w:bookmarkEnd w:id="1086"/>
      <w:bookmarkEnd w:id="1087"/>
      <w:bookmarkEnd w:id="1088"/>
      <w:bookmarkEnd w:id="1089"/>
      <w:bookmarkEnd w:id="1090"/>
    </w:p>
    <w:p w14:paraId="1BE000FF">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21．其他补充事项的约定</w:t>
      </w:r>
    </w:p>
    <w:p w14:paraId="78DF856A">
      <w:pPr>
        <w:pStyle w:val="46"/>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以下补充事项如与上述合同条款存在不一致的，则以本补充事项效力为高。</w:t>
      </w:r>
    </w:p>
    <w:p w14:paraId="14A4488D">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 xml:space="preserve">21.1承包人在投标文件中隐含与招标文件相违背的内容，并且影响了发包人的利益，评标专家在评标中没有发现，并不代表发包人认可此内容，未经发包人同意此内容无效，此内容对发包人无约束力，应当按招标文件执行。 </w:t>
      </w:r>
    </w:p>
    <w:p w14:paraId="482D982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21.2当结算审核时发现投标商务标所有子项合价有误、以及合价之累计金额与中标价不一致时，累计金额大于中标价的差额视同投标人的优惠，结算审核时对投标文件的错误按以下原则进行调整：</w:t>
      </w:r>
    </w:p>
    <w:p w14:paraId="75D5A0D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(1)如果数字表示的金额和用文字表示的金额不一致时，以文字表示的金额为准；</w:t>
      </w:r>
    </w:p>
    <w:p w14:paraId="3BD1474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(2)当单价与数量的乘积与合价不一致时，以合价为准修改单价。</w:t>
      </w:r>
    </w:p>
    <w:p w14:paraId="1B13140B">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(3)合计累计金额与小计(合计)金额不一致的，以累计金额为准，并修改小计(合计)金额。</w:t>
      </w:r>
    </w:p>
    <w:p w14:paraId="31E7C9B3">
      <w:pPr>
        <w:adjustRightInd/>
        <w:spacing w:line="400" w:lineRule="exact"/>
        <w:ind w:firstLine="420" w:firstLineChars="200"/>
        <w:rPr>
          <w:rFonts w:hint="eastAsia" w:ascii="仿宋" w:hAnsi="仿宋" w:eastAsia="仿宋" w:cs="仿宋"/>
          <w:color w:val="auto"/>
          <w:szCs w:val="21"/>
          <w:highlight w:val="none"/>
          <w:u w:val="single"/>
          <w:lang w:eastAsia="zh-CN"/>
        </w:rPr>
      </w:pPr>
      <w:r>
        <w:rPr>
          <w:rFonts w:hint="eastAsia" w:ascii="仿宋" w:hAnsi="仿宋" w:eastAsia="仿宋" w:cs="仿宋"/>
          <w:color w:val="auto"/>
          <w:szCs w:val="21"/>
          <w:highlight w:val="none"/>
          <w:u w:val="single"/>
        </w:rPr>
        <w:t>21.3承包人应确保民工工资的及时支付，如不及时支付，发包人有权暂扣工程款直到承包人付清民工工资为止，并根据上级主管部门的相关规定进行处罚</w:t>
      </w:r>
      <w:r>
        <w:rPr>
          <w:rFonts w:hint="eastAsia" w:ascii="仿宋" w:hAnsi="仿宋" w:eastAsia="仿宋" w:cs="仿宋"/>
          <w:color w:val="auto"/>
          <w:szCs w:val="21"/>
          <w:highlight w:val="none"/>
          <w:u w:val="single"/>
          <w:lang w:eastAsia="zh-CN"/>
        </w:rPr>
        <w:t>。</w:t>
      </w:r>
    </w:p>
    <w:p w14:paraId="6CDF286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21.4承包人在本工程实施过程中不得以任何理由拒绝发包人要求的工程量的增加或减少及工作内容变更的指令。</w:t>
      </w:r>
    </w:p>
    <w:p w14:paraId="5871B5B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21.5合同双方确认，本合同及本合同约定的其它文件组成部分中的各项约定都是通过法定招标过程形成的合法成果，不存在与招标文件和中标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w:t>
      </w:r>
    </w:p>
    <w:p w14:paraId="52404E3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21.6承包人在中标后不得随意提出材料品种和规格的变更，除非发包人</w:t>
      </w:r>
      <w:r>
        <w:rPr>
          <w:rFonts w:hint="eastAsia" w:ascii="仿宋" w:hAnsi="仿宋" w:eastAsia="仿宋" w:cs="仿宋"/>
          <w:color w:val="auto"/>
          <w:szCs w:val="21"/>
          <w:highlight w:val="none"/>
          <w:u w:val="single"/>
          <w:lang w:val="en-US" w:eastAsia="zh-Hans"/>
        </w:rPr>
        <w:t>书面</w:t>
      </w:r>
      <w:r>
        <w:rPr>
          <w:rFonts w:hint="eastAsia" w:ascii="仿宋" w:hAnsi="仿宋" w:eastAsia="仿宋" w:cs="仿宋"/>
          <w:color w:val="auto"/>
          <w:szCs w:val="21"/>
          <w:highlight w:val="none"/>
          <w:u w:val="single"/>
        </w:rPr>
        <w:t>同意，均不得以采购困难等理由延误工期，否则发包人可自行组织采购，视为甲供材料，费用从承包人工程款中扣除。</w:t>
      </w:r>
    </w:p>
    <w:p w14:paraId="1B70FDD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21.7工程结算若有新的文件规定，按新文件规定</w:t>
      </w:r>
    </w:p>
    <w:p w14:paraId="431633E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21.8本项目若需要土方外运，招标人已在招标控制价中列入预算价，投标人应结合项目实际合理报价，中标的施工企业须在合同签订后30天内向招标人提供渣土证</w:t>
      </w:r>
      <w:r>
        <w:rPr>
          <w:rFonts w:hint="default" w:ascii="仿宋" w:hAnsi="仿宋" w:eastAsia="仿宋" w:cs="仿宋"/>
          <w:color w:val="auto"/>
          <w:szCs w:val="21"/>
          <w:highlight w:val="none"/>
          <w:u w:val="single"/>
        </w:rPr>
        <w:t>，</w:t>
      </w:r>
      <w:r>
        <w:rPr>
          <w:rFonts w:hint="eastAsia" w:ascii="仿宋" w:hAnsi="仿宋" w:eastAsia="仿宋" w:cs="仿宋"/>
          <w:b w:val="0"/>
          <w:color w:val="auto"/>
          <w:sz w:val="21"/>
          <w:szCs w:val="21"/>
          <w:highlight w:val="none"/>
          <w:u w:val="single"/>
        </w:rPr>
        <w:t>若不办理，每发现一次处</w:t>
      </w:r>
      <w:r>
        <w:rPr>
          <w:rFonts w:hint="default" w:ascii="仿宋" w:hAnsi="仿宋" w:eastAsia="仿宋" w:cs="仿宋"/>
          <w:b w:val="0"/>
          <w:color w:val="auto"/>
          <w:sz w:val="21"/>
          <w:szCs w:val="21"/>
          <w:highlight w:val="none"/>
          <w:u w:val="single"/>
        </w:rPr>
        <w:t>【】</w:t>
      </w:r>
      <w:r>
        <w:rPr>
          <w:rFonts w:hint="eastAsia" w:ascii="仿宋" w:hAnsi="仿宋" w:eastAsia="仿宋" w:cs="仿宋"/>
          <w:b w:val="0"/>
          <w:color w:val="auto"/>
          <w:sz w:val="21"/>
          <w:szCs w:val="21"/>
          <w:highlight w:val="none"/>
          <w:u w:val="single"/>
        </w:rPr>
        <w:t>元违约金，并需立即整改到位。</w:t>
      </w:r>
      <w:r>
        <w:rPr>
          <w:rFonts w:hint="eastAsia" w:ascii="仿宋" w:hAnsi="仿宋" w:eastAsia="仿宋" w:cs="仿宋"/>
          <w:color w:val="auto"/>
          <w:szCs w:val="21"/>
          <w:highlight w:val="none"/>
          <w:u w:val="single"/>
        </w:rPr>
        <w:t>。</w:t>
      </w:r>
    </w:p>
    <w:p w14:paraId="134A5BC9">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21.9招标文件</w:t>
      </w:r>
      <w:r>
        <w:rPr>
          <w:rFonts w:hint="eastAsia" w:ascii="仿宋" w:hAnsi="仿宋" w:eastAsia="仿宋" w:cs="仿宋"/>
          <w:color w:val="auto"/>
          <w:szCs w:val="21"/>
          <w:highlight w:val="none"/>
          <w:u w:val="single"/>
          <w:lang w:val="en-US" w:eastAsia="zh-Hans"/>
        </w:rPr>
        <w:t>第三部分采购需求中</w:t>
      </w:r>
      <w:r>
        <w:rPr>
          <w:rFonts w:hint="eastAsia" w:ascii="仿宋" w:hAnsi="仿宋" w:eastAsia="仿宋" w:cs="仿宋"/>
          <w:color w:val="auto"/>
          <w:szCs w:val="21"/>
          <w:highlight w:val="none"/>
          <w:u w:val="single"/>
        </w:rPr>
        <w:t>“</w:t>
      </w:r>
      <w:r>
        <w:rPr>
          <w:rFonts w:hint="eastAsia" w:ascii="仿宋" w:hAnsi="仿宋" w:eastAsia="仿宋" w:cs="仿宋"/>
          <w:color w:val="auto"/>
          <w:sz w:val="21"/>
          <w:szCs w:val="21"/>
          <w:highlight w:val="none"/>
          <w:u w:val="single"/>
          <w:lang w:val="en-US" w:eastAsia="zh-Hans"/>
        </w:rPr>
        <w:t>四</w:t>
      </w:r>
      <w:r>
        <w:rPr>
          <w:rFonts w:hint="default" w:ascii="仿宋" w:hAnsi="仿宋" w:eastAsia="仿宋" w:cs="仿宋"/>
          <w:color w:val="auto"/>
          <w:sz w:val="21"/>
          <w:szCs w:val="21"/>
          <w:highlight w:val="none"/>
          <w:u w:val="single"/>
          <w:lang w:eastAsia="zh-Hans"/>
        </w:rPr>
        <w:t>、</w:t>
      </w:r>
      <w:r>
        <w:rPr>
          <w:rFonts w:hint="eastAsia" w:ascii="仿宋" w:hAnsi="仿宋" w:eastAsia="仿宋" w:cs="仿宋"/>
          <w:color w:val="auto"/>
          <w:sz w:val="21"/>
          <w:szCs w:val="21"/>
          <w:highlight w:val="none"/>
          <w:u w:val="single"/>
          <w:lang w:val="en-US" w:eastAsia="zh-Hans"/>
        </w:rPr>
        <w:t>其他</w:t>
      </w:r>
      <w:r>
        <w:rPr>
          <w:rFonts w:hint="eastAsia" w:ascii="仿宋" w:hAnsi="仿宋" w:eastAsia="仿宋" w:cs="仿宋"/>
          <w:color w:val="auto"/>
          <w:szCs w:val="21"/>
          <w:highlight w:val="none"/>
          <w:u w:val="single"/>
        </w:rPr>
        <w:t>” 的相关内容作为合同的补充条款，承包人在合同执行过程中必须遵守执行。</w:t>
      </w:r>
    </w:p>
    <w:p w14:paraId="1CCCDAF5">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21.10因发包人代付水电费产生的税率差额</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由承包人承担。</w:t>
      </w:r>
    </w:p>
    <w:p w14:paraId="2DE92F1D">
      <w:pPr>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21.11承包人已充分了解现场地理人文条件，合理处理与周边村民的关系，若在施工工程中出现有周边村民阻扰施工等现象，承包人必须自行妥善处理，且不得影响工期，所产生的协调费用由承包人承担。</w:t>
      </w:r>
    </w:p>
    <w:p w14:paraId="61312723">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21.12如有移交要求，工程款支付至合同范围内实际完成工程量的</w:t>
      </w:r>
      <w:r>
        <w:rPr>
          <w:rFonts w:hint="eastAsia" w:ascii="仿宋" w:hAnsi="仿宋" w:eastAsia="仿宋" w:cs="仿宋"/>
          <w:color w:val="auto"/>
          <w:szCs w:val="21"/>
          <w:highlight w:val="none"/>
          <w:u w:val="single"/>
          <w:lang w:val="en-US" w:eastAsia="zh-CN"/>
        </w:rPr>
        <w:t>7</w:t>
      </w:r>
      <w:r>
        <w:rPr>
          <w:rFonts w:hint="eastAsia" w:ascii="仿宋" w:hAnsi="仿宋" w:eastAsia="仿宋" w:cs="仿宋"/>
          <w:color w:val="auto"/>
          <w:szCs w:val="21"/>
          <w:highlight w:val="none"/>
          <w:u w:val="single"/>
        </w:rPr>
        <w:t>0%。</w:t>
      </w:r>
    </w:p>
    <w:p w14:paraId="26FE6AFA">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21.13.施工企业副总及以上职位人员每月不少于一次参加工地例会、每月不少于 一次带班检查工地。若发现不到会议、未带班检查情况，每次处以施工合同价的0.1%作为违约金（每人次上限5万元）。</w:t>
      </w:r>
    </w:p>
    <w:p w14:paraId="46D2314C">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21.14</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本合同所涉及到的包括但不仅限于安全、质量、进度、人员等由于承包人原因受到发包人处罚的，同时上报上级主管部门,包括但不仅限于处以信用等级相关处罚。</w:t>
      </w:r>
    </w:p>
    <w:p w14:paraId="1AFE8461">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5</w:t>
      </w:r>
      <w:r>
        <w:rPr>
          <w:rFonts w:hint="eastAsia" w:ascii="仿宋" w:hAnsi="仿宋" w:eastAsia="仿宋" w:cs="仿宋"/>
          <w:color w:val="auto"/>
          <w:szCs w:val="21"/>
          <w:highlight w:val="none"/>
          <w:u w:val="single"/>
        </w:rPr>
        <w:t>.项目施工机构应对进场用于工程材料、设备、构配件审查报验，并按照规定对用于工程的材料进行复试检验。若发现已使用未检验或经检验不合格已使用或经检验不合格未限期退场的工程材料、设备、构配件（含不限于材料设备尺寸、品牌、型号、外观、含量等），以及现场未按施工图 施工等情况，视作施工机构不履职违约，每次每项处以施工合同价的0.5%作为违约金（每次每项上限30万元）。</w:t>
      </w:r>
    </w:p>
    <w:p w14:paraId="1AA66755">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6</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发生质量、安全事故视作施工机构不履职违约情况，若发生一般（有伤亡）、一般以上事故，每起处以施工合同价的2%作为违约金（每起上限50万元）；发生一般（未伤亡）事故，每起处以施工合同价的0.5%作为违约金（每起上限50万元）。</w:t>
      </w:r>
      <w:r>
        <w:rPr>
          <w:rFonts w:hint="eastAsia" w:ascii="仿宋" w:hAnsi="仿宋" w:eastAsia="仿宋" w:cs="仿宋"/>
          <w:color w:val="auto"/>
          <w:szCs w:val="21"/>
          <w:highlight w:val="none"/>
          <w:u w:val="single"/>
          <w:lang w:val="en-US" w:eastAsia="zh-CN"/>
        </w:rPr>
        <w:t>且承包人应当对由此产生的纠纷和全部损失负责。</w:t>
      </w:r>
    </w:p>
    <w:p w14:paraId="6EB06EE9">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7</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项目若因质量、安全、环境隐患问题发生媒体曝光、政府部门通报、政府部门约谈、3人及以上群体信访、造成社会影响事件情况，视作施工机构不履职违约，每起处以施工合同价的0.05%作为违约金（每次每项上限5万元）。</w:t>
      </w:r>
    </w:p>
    <w:p w14:paraId="1321DD87">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21.1</w:t>
      </w:r>
      <w:r>
        <w:rPr>
          <w:rFonts w:hint="default" w:ascii="仿宋" w:hAnsi="仿宋" w:eastAsia="仿宋" w:cs="仿宋"/>
          <w:color w:val="auto"/>
          <w:szCs w:val="21"/>
          <w:highlight w:val="none"/>
          <w:u w:val="single"/>
        </w:rPr>
        <w:t>8</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由施工单位原因导致实际进度滞后于要求计划进度时，造成工期延误情况，视作施工机构不履职违约，工期每拖延一天</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处以违约金为签约合同价的万分之二,</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延期超过一个月的，工期每拖延一天处以违约金为签约合同价的万分之四。如逾期竣工违约金达到签约合同价格的百分之二，则发包人有权要求承包人无条件退场，并承担由此产生的各方一切损失</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w:t>
      </w:r>
    </w:p>
    <w:p w14:paraId="296E6282">
      <w:pPr>
        <w:adjustRightInd/>
        <w:spacing w:line="400" w:lineRule="exact"/>
        <w:ind w:firstLine="420" w:firstLineChars="200"/>
        <w:rPr>
          <w:rFonts w:hint="eastAsia" w:ascii="仿宋" w:hAnsi="仿宋" w:eastAsia="仿宋" w:cs="仿宋"/>
          <w:color w:val="auto"/>
          <w:szCs w:val="21"/>
          <w:highlight w:val="none"/>
          <w:u w:val="single"/>
        </w:rPr>
      </w:pPr>
      <w:r>
        <w:rPr>
          <w:rFonts w:hint="eastAsia" w:ascii="仿宋" w:hAnsi="仿宋" w:eastAsia="仿宋" w:cs="仿宋"/>
          <w:color w:val="auto"/>
          <w:szCs w:val="21"/>
          <w:highlight w:val="none"/>
          <w:u w:val="single"/>
        </w:rPr>
        <w:t>21.</w:t>
      </w:r>
      <w:r>
        <w:rPr>
          <w:rFonts w:hint="default" w:ascii="仿宋" w:hAnsi="仿宋" w:eastAsia="仿宋" w:cs="仿宋"/>
          <w:color w:val="auto"/>
          <w:szCs w:val="21"/>
          <w:highlight w:val="none"/>
          <w:u w:val="single"/>
        </w:rPr>
        <w:t>19</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如中标单位发生在中标项目发生欠薪（包括分包欠薪）行为造成不良影响的，将上报上级主管部门纳入钱塘区黑名单。</w:t>
      </w:r>
    </w:p>
    <w:p w14:paraId="41420130">
      <w:pPr>
        <w:adjustRightInd/>
        <w:spacing w:line="400" w:lineRule="exact"/>
        <w:ind w:firstLine="420" w:firstLineChars="200"/>
        <w:rPr>
          <w:rFonts w:hint="default" w:ascii="仿宋" w:hAnsi="仿宋" w:eastAsia="仿宋" w:cs="仿宋"/>
          <w:color w:val="auto"/>
          <w:szCs w:val="21"/>
          <w:highlight w:val="none"/>
          <w:u w:val="single"/>
          <w:lang w:eastAsia="zh-Hans"/>
        </w:rPr>
      </w:pPr>
      <w:r>
        <w:rPr>
          <w:rFonts w:hint="eastAsia" w:ascii="仿宋" w:hAnsi="仿宋" w:eastAsia="仿宋" w:cs="仿宋"/>
          <w:color w:val="auto"/>
          <w:szCs w:val="21"/>
          <w:highlight w:val="none"/>
          <w:u w:val="single"/>
        </w:rPr>
        <w:t>21.2</w:t>
      </w:r>
      <w:r>
        <w:rPr>
          <w:rFonts w:hint="default" w:ascii="仿宋" w:hAnsi="仿宋" w:eastAsia="仿宋" w:cs="仿宋"/>
          <w:color w:val="auto"/>
          <w:szCs w:val="21"/>
          <w:highlight w:val="none"/>
          <w:u w:val="single"/>
        </w:rPr>
        <w:t>0</w:t>
      </w:r>
      <w:r>
        <w:rPr>
          <w:rFonts w:hint="eastAsia" w:ascii="仿宋" w:hAnsi="仿宋" w:eastAsia="仿宋" w:cs="仿宋"/>
          <w:color w:val="auto"/>
          <w:szCs w:val="21"/>
          <w:highlight w:val="none"/>
          <w:u w:val="single"/>
          <w:lang w:val="en-US" w:eastAsia="zh-Hans"/>
        </w:rPr>
        <w:t>.</w:t>
      </w:r>
      <w:r>
        <w:rPr>
          <w:rFonts w:hint="eastAsia" w:ascii="仿宋" w:hAnsi="仿宋" w:eastAsia="仿宋" w:cs="仿宋"/>
          <w:color w:val="auto"/>
          <w:szCs w:val="21"/>
          <w:highlight w:val="none"/>
          <w:u w:val="single"/>
        </w:rPr>
        <w:t>本合同所涉及到的违约金等</w:t>
      </w:r>
      <w:r>
        <w:rPr>
          <w:rFonts w:hint="default" w:ascii="仿宋" w:hAnsi="仿宋" w:eastAsia="仿宋" w:cs="仿宋"/>
          <w:color w:val="auto"/>
          <w:szCs w:val="21"/>
          <w:highlight w:val="none"/>
          <w:u w:val="single"/>
        </w:rPr>
        <w:t>，</w:t>
      </w:r>
      <w:r>
        <w:rPr>
          <w:rFonts w:hint="eastAsia" w:ascii="仿宋" w:hAnsi="仿宋" w:eastAsia="仿宋" w:cs="仿宋"/>
          <w:color w:val="auto"/>
          <w:szCs w:val="21"/>
          <w:highlight w:val="none"/>
          <w:u w:val="single"/>
        </w:rPr>
        <w:t>需在当期工程费支付前由承包人基本户缴纳。</w:t>
      </w:r>
      <w:r>
        <w:rPr>
          <w:rFonts w:hint="eastAsia" w:ascii="仿宋" w:hAnsi="仿宋" w:eastAsia="仿宋" w:cs="仿宋"/>
          <w:color w:val="auto"/>
          <w:szCs w:val="21"/>
          <w:highlight w:val="none"/>
          <w:u w:val="single"/>
          <w:lang w:val="en-US" w:eastAsia="zh-Hans"/>
        </w:rPr>
        <w:t>承包人逾期不缴纳或拒绝缴纳的</w:t>
      </w:r>
      <w:r>
        <w:rPr>
          <w:rFonts w:hint="default" w:ascii="仿宋" w:hAnsi="仿宋" w:eastAsia="仿宋" w:cs="仿宋"/>
          <w:color w:val="auto"/>
          <w:szCs w:val="21"/>
          <w:highlight w:val="none"/>
          <w:u w:val="single"/>
          <w:lang w:eastAsia="zh-Hans"/>
        </w:rPr>
        <w:t>，</w:t>
      </w:r>
      <w:r>
        <w:rPr>
          <w:rFonts w:hint="eastAsia" w:ascii="仿宋" w:hAnsi="仿宋" w:eastAsia="仿宋" w:cs="仿宋"/>
          <w:color w:val="auto"/>
          <w:szCs w:val="21"/>
          <w:highlight w:val="none"/>
          <w:u w:val="single"/>
          <w:lang w:val="en-US" w:eastAsia="zh-Hans"/>
        </w:rPr>
        <w:t>发包人有权直接从当期工程费中扣除</w:t>
      </w:r>
      <w:r>
        <w:rPr>
          <w:rFonts w:hint="default" w:ascii="仿宋" w:hAnsi="仿宋" w:eastAsia="仿宋" w:cs="仿宋"/>
          <w:color w:val="auto"/>
          <w:szCs w:val="21"/>
          <w:highlight w:val="none"/>
          <w:u w:val="single"/>
          <w:lang w:eastAsia="zh-Hans"/>
        </w:rPr>
        <w:t>。</w:t>
      </w:r>
    </w:p>
    <w:p w14:paraId="5CCDA271">
      <w:pPr>
        <w:adjustRightInd/>
        <w:spacing w:line="400" w:lineRule="exact"/>
        <w:ind w:firstLine="420" w:firstLineChars="200"/>
        <w:rPr>
          <w:rFonts w:hint="eastAsia" w:ascii="仿宋" w:hAnsi="仿宋" w:eastAsia="仿宋" w:cs="仿宋"/>
          <w:color w:val="auto"/>
          <w:sz w:val="21"/>
          <w:szCs w:val="21"/>
          <w:highlight w:val="none"/>
          <w:u w:val="single"/>
          <w:lang w:val="en-US" w:eastAsia="zh-CN"/>
        </w:rPr>
      </w:pPr>
      <w:r>
        <w:rPr>
          <w:rFonts w:hint="eastAsia" w:ascii="仿宋" w:hAnsi="仿宋" w:eastAsia="仿宋" w:cs="仿宋"/>
          <w:color w:val="auto"/>
          <w:szCs w:val="21"/>
          <w:highlight w:val="none"/>
          <w:u w:val="single"/>
          <w:lang w:val="en-US" w:eastAsia="zh-CN"/>
        </w:rPr>
        <w:t>21.21</w:t>
      </w:r>
      <w:r>
        <w:rPr>
          <w:rFonts w:hint="eastAsia" w:ascii="仿宋" w:hAnsi="仿宋" w:eastAsia="仿宋" w:cs="仿宋"/>
          <w:color w:val="auto"/>
          <w:sz w:val="21"/>
          <w:szCs w:val="21"/>
          <w:highlight w:val="none"/>
          <w:u w:val="single"/>
          <w:lang w:val="en-US" w:eastAsia="zh-CN"/>
        </w:rPr>
        <w:t>在维护期内若出现防涂鸦抗粘贴涂层浮起掉落的现象，</w:t>
      </w:r>
      <w:r>
        <w:rPr>
          <w:rFonts w:hint="eastAsia" w:ascii="仿宋" w:hAnsi="仿宋" w:eastAsia="仿宋" w:cs="仿宋"/>
          <w:color w:val="auto"/>
          <w:sz w:val="21"/>
          <w:szCs w:val="21"/>
          <w:highlight w:val="none"/>
          <w:u w:val="single"/>
          <w:lang w:val="en-US" w:eastAsia="zh-Hans"/>
        </w:rPr>
        <w:t>承包人应</w:t>
      </w:r>
      <w:r>
        <w:rPr>
          <w:rFonts w:hint="eastAsia" w:ascii="仿宋" w:hAnsi="仿宋" w:eastAsia="仿宋" w:cs="仿宋"/>
          <w:color w:val="auto"/>
          <w:sz w:val="21"/>
          <w:szCs w:val="21"/>
          <w:highlight w:val="none"/>
          <w:u w:val="single"/>
          <w:lang w:val="en-US" w:eastAsia="zh-CN"/>
        </w:rPr>
        <w:t>无条件重新整改，直至</w:t>
      </w:r>
      <w:r>
        <w:rPr>
          <w:rFonts w:hint="eastAsia" w:ascii="仿宋" w:hAnsi="仿宋" w:eastAsia="仿宋" w:cs="仿宋"/>
          <w:color w:val="auto"/>
          <w:sz w:val="21"/>
          <w:szCs w:val="21"/>
          <w:highlight w:val="none"/>
          <w:u w:val="single"/>
          <w:lang w:val="en-US" w:eastAsia="zh-Hans"/>
        </w:rPr>
        <w:t>发包人</w:t>
      </w:r>
      <w:r>
        <w:rPr>
          <w:rFonts w:hint="eastAsia" w:ascii="仿宋" w:hAnsi="仿宋" w:eastAsia="仿宋" w:cs="仿宋"/>
          <w:color w:val="auto"/>
          <w:sz w:val="21"/>
          <w:szCs w:val="21"/>
          <w:highlight w:val="none"/>
          <w:u w:val="single"/>
          <w:lang w:val="en-US" w:eastAsia="zh-CN"/>
        </w:rPr>
        <w:t>满意为止。</w:t>
      </w:r>
    </w:p>
    <w:p w14:paraId="4D03C571">
      <w:pPr>
        <w:spacing w:line="360" w:lineRule="auto"/>
        <w:ind w:firstLine="420" w:firstLineChars="200"/>
        <w:rPr>
          <w:rFonts w:hint="default" w:eastAsia="仿宋"/>
          <w:color w:val="auto"/>
          <w:highlight w:val="none"/>
          <w:lang w:eastAsia="zh-Hans"/>
        </w:rPr>
      </w:pPr>
      <w:r>
        <w:rPr>
          <w:rFonts w:hint="default" w:ascii="仿宋" w:hAnsi="仿宋" w:eastAsia="仿宋" w:cs="仿宋"/>
          <w:color w:val="auto"/>
          <w:sz w:val="21"/>
          <w:szCs w:val="21"/>
          <w:highlight w:val="none"/>
          <w:u w:val="single"/>
          <w:lang w:eastAsia="zh-CN"/>
        </w:rPr>
        <w:t>21</w:t>
      </w:r>
      <w:r>
        <w:rPr>
          <w:rFonts w:hint="eastAsia" w:ascii="仿宋" w:hAnsi="仿宋" w:eastAsia="仿宋" w:cs="仿宋"/>
          <w:color w:val="auto"/>
          <w:sz w:val="21"/>
          <w:szCs w:val="21"/>
          <w:highlight w:val="none"/>
          <w:u w:val="single"/>
          <w:lang w:val="en-US" w:eastAsia="zh-Hans"/>
        </w:rPr>
        <w:t>.</w:t>
      </w:r>
      <w:r>
        <w:rPr>
          <w:rFonts w:hint="default" w:ascii="仿宋" w:hAnsi="仿宋" w:eastAsia="仿宋" w:cs="仿宋"/>
          <w:color w:val="auto"/>
          <w:sz w:val="21"/>
          <w:szCs w:val="21"/>
          <w:highlight w:val="none"/>
          <w:u w:val="single"/>
          <w:lang w:eastAsia="zh-Hans"/>
        </w:rPr>
        <w:t>2</w:t>
      </w:r>
      <w:r>
        <w:rPr>
          <w:rFonts w:hint="eastAsia" w:ascii="仿宋" w:hAnsi="仿宋" w:eastAsia="仿宋" w:cs="仿宋"/>
          <w:color w:val="auto"/>
          <w:sz w:val="21"/>
          <w:szCs w:val="21"/>
          <w:highlight w:val="none"/>
          <w:u w:val="single"/>
          <w:lang w:val="en-US" w:eastAsia="zh-CN"/>
        </w:rPr>
        <w:t>2</w:t>
      </w:r>
      <w:r>
        <w:rPr>
          <w:rFonts w:hint="eastAsia" w:ascii="仿宋" w:hAnsi="仿宋" w:eastAsia="仿宋" w:cs="仿宋"/>
          <w:color w:val="auto"/>
          <w:sz w:val="21"/>
          <w:szCs w:val="21"/>
          <w:highlight w:val="none"/>
          <w:u w:val="single"/>
        </w:rPr>
        <w:t>本合同签订后一个月内，发包人、</w:t>
      </w:r>
      <w:r>
        <w:rPr>
          <w:rFonts w:hint="eastAsia" w:ascii="仿宋" w:hAnsi="仿宋" w:eastAsia="仿宋" w:cs="仿宋"/>
          <w:color w:val="auto"/>
          <w:sz w:val="21"/>
          <w:szCs w:val="21"/>
          <w:highlight w:val="none"/>
          <w:u w:val="single"/>
          <w:lang w:val="en-US" w:eastAsia="zh-Hans"/>
        </w:rPr>
        <w:t>承包人</w:t>
      </w:r>
      <w:r>
        <w:rPr>
          <w:rFonts w:hint="eastAsia" w:ascii="仿宋" w:hAnsi="仿宋" w:eastAsia="仿宋" w:cs="仿宋"/>
          <w:color w:val="auto"/>
          <w:sz w:val="21"/>
          <w:szCs w:val="21"/>
          <w:highlight w:val="none"/>
          <w:u w:val="single"/>
        </w:rPr>
        <w:t>及劳务分包单位三方需签订《建设项目工资款和其他工程款分账管理协议》</w:t>
      </w:r>
      <w:r>
        <w:rPr>
          <w:rFonts w:hint="default" w:ascii="仿宋" w:hAnsi="仿宋" w:eastAsia="仿宋" w:cs="仿宋"/>
          <w:color w:val="auto"/>
          <w:sz w:val="21"/>
          <w:szCs w:val="21"/>
          <w:highlight w:val="none"/>
          <w:u w:val="single"/>
        </w:rPr>
        <w:t>。</w:t>
      </w:r>
    </w:p>
    <w:p w14:paraId="4CA35ADC">
      <w:pPr>
        <w:adjustRightInd/>
        <w:ind w:firstLine="371" w:firstLineChars="177"/>
        <w:jc w:val="left"/>
        <w:rPr>
          <w:rFonts w:hint="eastAsia" w:ascii="仿宋" w:hAnsi="仿宋" w:eastAsia="仿宋" w:cs="仿宋"/>
          <w:snapToGrid w:val="0"/>
          <w:color w:val="auto"/>
          <w:kern w:val="0"/>
          <w:szCs w:val="21"/>
          <w:highlight w:val="none"/>
        </w:rPr>
      </w:pPr>
    </w:p>
    <w:p w14:paraId="5EF73DA8">
      <w:pPr>
        <w:spacing w:before="162" w:line="440" w:lineRule="exact"/>
        <w:ind w:firstLine="480"/>
        <w:rPr>
          <w:rFonts w:hint="eastAsia" w:ascii="仿宋" w:hAnsi="仿宋" w:eastAsia="仿宋" w:cs="仿宋"/>
          <w:b/>
          <w:bCs/>
          <w:color w:val="auto"/>
          <w:sz w:val="24"/>
          <w:highlight w:val="none"/>
        </w:rPr>
      </w:pPr>
      <w:r>
        <w:rPr>
          <w:rFonts w:hint="eastAsia" w:ascii="仿宋" w:hAnsi="仿宋" w:eastAsia="仿宋" w:cs="仿宋"/>
          <w:color w:val="auto"/>
          <w:sz w:val="24"/>
          <w:highlight w:val="none"/>
          <w:u w:val="single"/>
        </w:rPr>
        <w:br w:type="page"/>
      </w:r>
      <w:r>
        <w:rPr>
          <w:rFonts w:hint="eastAsia" w:ascii="仿宋" w:hAnsi="仿宋" w:eastAsia="仿宋" w:cs="仿宋"/>
          <w:b/>
          <w:bCs/>
          <w:color w:val="auto"/>
          <w:sz w:val="24"/>
          <w:highlight w:val="none"/>
        </w:rPr>
        <w:t>附件1:</w:t>
      </w:r>
    </w:p>
    <w:p w14:paraId="066D26EE">
      <w:pPr>
        <w:adjustRightInd/>
        <w:spacing w:before="120" w:beforeLines="50" w:after="120" w:afterLines="50" w:line="288" w:lineRule="auto"/>
        <w:jc w:val="center"/>
        <w:rPr>
          <w:rFonts w:hint="eastAsia" w:ascii="仿宋" w:hAnsi="仿宋" w:eastAsia="仿宋" w:cs="仿宋"/>
          <w:snapToGrid w:val="0"/>
          <w:color w:val="auto"/>
          <w:kern w:val="0"/>
          <w:sz w:val="22"/>
          <w:szCs w:val="22"/>
          <w:highlight w:val="none"/>
        </w:rPr>
      </w:pPr>
      <w:r>
        <w:rPr>
          <w:rFonts w:hint="eastAsia" w:ascii="仿宋" w:hAnsi="仿宋" w:eastAsia="仿宋" w:cs="仿宋"/>
          <w:snapToGrid w:val="0"/>
          <w:color w:val="auto"/>
          <w:kern w:val="0"/>
          <w:sz w:val="22"/>
          <w:szCs w:val="22"/>
          <w:highlight w:val="none"/>
        </w:rPr>
        <w:t>工程质量保修书</w:t>
      </w:r>
    </w:p>
    <w:p w14:paraId="01B0AC4C">
      <w:pPr>
        <w:adjustRightInd/>
        <w:spacing w:line="288" w:lineRule="auto"/>
        <w:ind w:firstLine="420" w:firstLineChars="20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发包人（全称）：</w:t>
      </w:r>
      <w:r>
        <w:rPr>
          <w:rFonts w:hint="eastAsia" w:ascii="仿宋" w:hAnsi="仿宋" w:eastAsia="仿宋" w:cs="仿宋"/>
          <w:color w:val="auto"/>
          <w:szCs w:val="21"/>
          <w:highlight w:val="none"/>
          <w:u w:val="single"/>
          <w:lang w:eastAsia="zh-CN"/>
        </w:rPr>
        <w:t>杭州市钱塘区金沙湖实验学校</w:t>
      </w:r>
    </w:p>
    <w:p w14:paraId="5CC9F3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承包人（全称）：</w:t>
      </w:r>
      <w:bookmarkStart w:id="1169" w:name="SOA_zyht_zlbxcbr"/>
      <w:bookmarkEnd w:id="1169"/>
    </w:p>
    <w:p w14:paraId="632A3026">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发包人和承包人根据《中华人民共和国建筑法》和《建设工程质量管理条例》，经协商一致就</w:t>
      </w:r>
      <w:bookmarkStart w:id="1170" w:name="SOA_zyht_gcqc"/>
      <w:bookmarkEnd w:id="1170"/>
      <w:r>
        <w:rPr>
          <w:rFonts w:hint="eastAsia"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u w:val="single"/>
          <w:lang w:eastAsia="zh-CN"/>
        </w:rPr>
        <w:t>杭州市钱塘区金沙湖实验学校2025年足球场改造工程</w:t>
      </w:r>
      <w:r>
        <w:rPr>
          <w:rFonts w:hint="eastAsia" w:ascii="仿宋" w:hAnsi="仿宋" w:eastAsia="仿宋" w:cs="仿宋"/>
          <w:snapToGrid w:val="0"/>
          <w:color w:val="auto"/>
          <w:kern w:val="0"/>
          <w:szCs w:val="21"/>
          <w:highlight w:val="none"/>
        </w:rPr>
        <w:t>）签订工程质量保修书。</w:t>
      </w:r>
    </w:p>
    <w:p w14:paraId="022CC0CA">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一、工程质量保修范围和内容</w:t>
      </w:r>
    </w:p>
    <w:p w14:paraId="62B560C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承包人在质量保修期内，按照有关法律规定和合同约定，承担工程质量保修责任。</w:t>
      </w:r>
    </w:p>
    <w:p w14:paraId="54374028">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7F7AB96D">
      <w:pPr>
        <w:adjustRightInd/>
        <w:spacing w:line="288" w:lineRule="auto"/>
        <w:ind w:firstLine="420" w:firstLineChars="200"/>
        <w:rPr>
          <w:rFonts w:hint="eastAsia" w:ascii="仿宋" w:hAnsi="仿宋" w:eastAsia="仿宋" w:cs="仿宋"/>
          <w:snapToGrid w:val="0"/>
          <w:color w:val="auto"/>
          <w:kern w:val="0"/>
          <w:szCs w:val="21"/>
          <w:highlight w:val="none"/>
        </w:rPr>
      </w:pPr>
      <w:bookmarkStart w:id="1171" w:name="SOA_zyht_gczlbxfw"/>
      <w:r>
        <w:rPr>
          <w:rFonts w:hint="eastAsia" w:ascii="仿宋" w:hAnsi="仿宋" w:eastAsia="仿宋" w:cs="仿宋"/>
          <w:snapToGrid w:val="0"/>
          <w:color w:val="auto"/>
          <w:kern w:val="0"/>
          <w:szCs w:val="21"/>
          <w:highlight w:val="none"/>
          <w:u w:val="single"/>
        </w:rPr>
        <w:t>双方约定对施工承包范围内的所有内容实行保修</w:t>
      </w:r>
      <w:bookmarkEnd w:id="1171"/>
      <w:r>
        <w:rPr>
          <w:rFonts w:hint="eastAsia" w:ascii="仿宋" w:hAnsi="仿宋" w:eastAsia="仿宋" w:cs="仿宋"/>
          <w:snapToGrid w:val="0"/>
          <w:color w:val="auto"/>
          <w:kern w:val="0"/>
          <w:szCs w:val="21"/>
          <w:highlight w:val="none"/>
        </w:rPr>
        <w:t>。</w:t>
      </w:r>
    </w:p>
    <w:p w14:paraId="36FF523E">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二、质量保修期</w:t>
      </w:r>
    </w:p>
    <w:p w14:paraId="1341EF5F">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根据《建设工程质量管理条例》及有关规定，工程的质量保修期如下：</w:t>
      </w:r>
    </w:p>
    <w:p w14:paraId="4E32C05E">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1．地基基础工程和主体结构工程为设计文件规定的工程合理使用年限；</w:t>
      </w:r>
    </w:p>
    <w:p w14:paraId="6917D81D">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2．屋面防水工程、有防水要求的卫生间、房间和外墙面的防渗为</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rPr>
        <w:t>年；</w:t>
      </w:r>
    </w:p>
    <w:p w14:paraId="2A4F4C48">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3．装修工程为</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u w:val="single"/>
        </w:rPr>
        <w:t xml:space="preserve"> </w:t>
      </w:r>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6AA96B4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4．电气管线、给排水管道、设备安装工程为</w:t>
      </w:r>
      <w:bookmarkStart w:id="1172" w:name="SOA_zyht_azbxnx"/>
      <w:bookmarkEnd w:id="1172"/>
      <w:r>
        <w:rPr>
          <w:rFonts w:hint="eastAsia" w:ascii="仿宋" w:hAnsi="仿宋" w:eastAsia="仿宋" w:cs="仿宋"/>
          <w:snapToGrid w:val="0"/>
          <w:color w:val="auto"/>
          <w:kern w:val="0"/>
          <w:szCs w:val="21"/>
          <w:highlight w:val="none"/>
          <w:u w:val="single"/>
          <w:lang w:val="en-US" w:eastAsia="zh-CN"/>
        </w:rPr>
        <w:t xml:space="preserve"> /</w:t>
      </w:r>
      <w:r>
        <w:rPr>
          <w:rFonts w:hint="eastAsia" w:ascii="仿宋" w:hAnsi="仿宋" w:eastAsia="仿宋" w:cs="仿宋"/>
          <w:snapToGrid w:val="0"/>
          <w:color w:val="auto"/>
          <w:kern w:val="0"/>
          <w:szCs w:val="21"/>
          <w:highlight w:val="none"/>
        </w:rPr>
        <w:t>年；</w:t>
      </w:r>
    </w:p>
    <w:p w14:paraId="4EADD65C">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5．供热与供冷系统为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个采暖期、供冷期；</w:t>
      </w:r>
    </w:p>
    <w:p w14:paraId="4E64BC36">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6．住宅小区内的给排水设施、道路等配套工程为</w:t>
      </w:r>
      <w:r>
        <w:rPr>
          <w:rFonts w:hint="eastAsia" w:ascii="仿宋" w:hAnsi="仿宋" w:eastAsia="仿宋" w:cs="仿宋"/>
          <w:snapToGrid w:val="0"/>
          <w:color w:val="auto"/>
          <w:kern w:val="0"/>
          <w:szCs w:val="21"/>
          <w:highlight w:val="none"/>
          <w:u w:val="single"/>
          <w:lang w:val="en-US" w:eastAsia="zh-CN"/>
        </w:rPr>
        <w:t xml:space="preserve"> / </w:t>
      </w:r>
      <w:r>
        <w:rPr>
          <w:rFonts w:hint="eastAsia" w:ascii="仿宋" w:hAnsi="仿宋" w:eastAsia="仿宋" w:cs="仿宋"/>
          <w:snapToGrid w:val="0"/>
          <w:color w:val="auto"/>
          <w:kern w:val="0"/>
          <w:szCs w:val="21"/>
          <w:highlight w:val="none"/>
        </w:rPr>
        <w:t>年；</w:t>
      </w:r>
    </w:p>
    <w:p w14:paraId="03802EF7">
      <w:pPr>
        <w:adjustRightInd/>
        <w:spacing w:line="288" w:lineRule="auto"/>
        <w:ind w:firstLine="420" w:firstLineChars="200"/>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rPr>
        <w:t>7．其他项目保修期限约定如下：</w:t>
      </w:r>
      <w:r>
        <w:rPr>
          <w:rFonts w:hint="eastAsia" w:ascii="仿宋" w:hAnsi="仿宋" w:eastAsia="仿宋" w:cs="仿宋"/>
          <w:snapToGrid w:val="0"/>
          <w:color w:val="auto"/>
          <w:kern w:val="0"/>
          <w:szCs w:val="21"/>
          <w:highlight w:val="none"/>
          <w:u w:val="single"/>
          <w:lang w:val="en-US" w:eastAsia="zh-CN"/>
        </w:rPr>
        <w:t>本项目质保期为</w:t>
      </w:r>
      <w:r>
        <w:rPr>
          <w:rFonts w:hint="eastAsia" w:ascii="仿宋" w:hAnsi="仿宋" w:eastAsia="仿宋" w:cs="仿宋"/>
          <w:b/>
          <w:bCs/>
          <w:snapToGrid w:val="0"/>
          <w:color w:val="auto"/>
          <w:kern w:val="0"/>
          <w:szCs w:val="21"/>
          <w:highlight w:val="none"/>
          <w:u w:val="single"/>
          <w:lang w:val="en-US" w:eastAsia="zh-CN"/>
        </w:rPr>
        <w:t>2</w:t>
      </w:r>
      <w:r>
        <w:rPr>
          <w:rFonts w:hint="eastAsia" w:ascii="仿宋" w:hAnsi="仿宋" w:eastAsia="仿宋" w:cs="仿宋"/>
          <w:snapToGrid w:val="0"/>
          <w:color w:val="auto"/>
          <w:kern w:val="0"/>
          <w:szCs w:val="21"/>
          <w:highlight w:val="none"/>
          <w:u w:val="single"/>
          <w:lang w:val="en-US" w:eastAsia="zh-CN"/>
        </w:rPr>
        <w:t>年。</w:t>
      </w:r>
    </w:p>
    <w:p w14:paraId="21493ADC">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　　质量保修期自工程竣工验收合格之日起计算。</w:t>
      </w:r>
    </w:p>
    <w:p w14:paraId="163B849F">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三、缺陷责任期</w:t>
      </w:r>
    </w:p>
    <w:p w14:paraId="25B8AFCA">
      <w:pPr>
        <w:adjustRightInd/>
        <w:spacing w:line="360"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工程缺陷责任期为</w:t>
      </w:r>
      <w:bookmarkStart w:id="1173" w:name="SOA_zyht_gcqxq"/>
      <w:r>
        <w:rPr>
          <w:rFonts w:hint="eastAsia" w:ascii="仿宋" w:hAnsi="仿宋" w:eastAsia="仿宋" w:cs="仿宋"/>
          <w:snapToGrid w:val="0"/>
          <w:color w:val="auto"/>
          <w:kern w:val="0"/>
          <w:szCs w:val="21"/>
          <w:highlight w:val="none"/>
          <w:u w:val="single"/>
        </w:rPr>
        <w:t>24</w:t>
      </w:r>
      <w:bookmarkEnd w:id="1173"/>
      <w:r>
        <w:rPr>
          <w:rFonts w:hint="eastAsia" w:ascii="仿宋" w:hAnsi="仿宋" w:eastAsia="仿宋" w:cs="仿宋"/>
          <w:snapToGrid w:val="0"/>
          <w:color w:val="auto"/>
          <w:kern w:val="0"/>
          <w:szCs w:val="21"/>
          <w:highlight w:val="none"/>
        </w:rPr>
        <w:t>个月，缺陷责任期自工程通过竣工验收合格之日起计算。单位工程先于全部工程进行验收，单位工程缺陷责任期自单位工程验收合格之日起计算。</w:t>
      </w:r>
    </w:p>
    <w:p w14:paraId="0F3DFE1B">
      <w:pPr>
        <w:adjustRightInd/>
        <w:spacing w:line="288" w:lineRule="auto"/>
        <w:ind w:firstLine="420" w:firstLineChars="20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缺陷责任期终止后，发包人应退还剩余的质量保证金。</w:t>
      </w:r>
    </w:p>
    <w:p w14:paraId="0F04E231">
      <w:pPr>
        <w:adjustRightInd/>
        <w:spacing w:line="288"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四、质量保修责任</w:t>
      </w:r>
    </w:p>
    <w:p w14:paraId="06693129">
      <w:pPr>
        <w:adjustRightInd/>
        <w:spacing w:line="288"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1．属于保修范围、内容的项目，承包人应当在接到保修通知之日起7天内派人保修。承包人不在约定期限内派人保修的，发包人可以委托他人修理</w:t>
      </w:r>
      <w:r>
        <w:rPr>
          <w:rFonts w:hint="default" w:ascii="仿宋" w:hAnsi="仿宋" w:eastAsia="仿宋" w:cs="仿宋"/>
          <w:snapToGrid w:val="0"/>
          <w:color w:val="auto"/>
          <w:kern w:val="0"/>
          <w:szCs w:val="21"/>
          <w:highlight w:val="none"/>
        </w:rPr>
        <w:t>，</w:t>
      </w:r>
      <w:r>
        <w:rPr>
          <w:rFonts w:hint="eastAsia" w:ascii="仿宋" w:hAnsi="仿宋" w:eastAsia="仿宋" w:cs="仿宋"/>
          <w:snapToGrid w:val="0"/>
          <w:color w:val="auto"/>
          <w:kern w:val="0"/>
          <w:szCs w:val="21"/>
          <w:highlight w:val="none"/>
          <w:lang w:val="en-US" w:eastAsia="zh-Hans"/>
        </w:rPr>
        <w:t>因此产生的费用由承包人负担</w:t>
      </w:r>
      <w:r>
        <w:rPr>
          <w:rFonts w:hint="eastAsia" w:ascii="仿宋" w:hAnsi="仿宋" w:eastAsia="仿宋" w:cs="仿宋"/>
          <w:snapToGrid w:val="0"/>
          <w:color w:val="auto"/>
          <w:kern w:val="0"/>
          <w:szCs w:val="21"/>
          <w:highlight w:val="none"/>
        </w:rPr>
        <w:t>。</w:t>
      </w:r>
    </w:p>
    <w:p w14:paraId="0EDCCA41">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2．发生紧急事故需抢修的，承包人在接到事故通知后，应当立即到达事故现场抢修。</w:t>
      </w:r>
    </w:p>
    <w:p w14:paraId="4348DC6D">
      <w:pPr>
        <w:adjustRightInd/>
        <w:spacing w:line="300" w:lineRule="auto"/>
        <w:ind w:left="105" w:leftChars="50" w:firstLine="430" w:firstLineChars="205"/>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6487F667">
      <w:pPr>
        <w:adjustRightInd/>
        <w:spacing w:line="300" w:lineRule="auto"/>
        <w:ind w:left="420" w:leftChars="200" w:firstLine="105" w:firstLineChars="5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4．质量保修完成后，由发包人组织验收。</w:t>
      </w:r>
    </w:p>
    <w:p w14:paraId="04D94FD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五、保修费用</w:t>
      </w:r>
    </w:p>
    <w:p w14:paraId="1501AD74">
      <w:pPr>
        <w:adjustRightInd/>
        <w:spacing w:line="300" w:lineRule="auto"/>
        <w:ind w:firstLine="48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保修费用由造成质量缺陷的责任方承担。</w:t>
      </w:r>
    </w:p>
    <w:p w14:paraId="67D07957">
      <w:pPr>
        <w:spacing w:line="400" w:lineRule="exact"/>
        <w:rPr>
          <w:rFonts w:hint="eastAsia" w:ascii="仿宋" w:hAnsi="仿宋" w:eastAsia="仿宋" w:cs="仿宋"/>
          <w:bCs/>
          <w:color w:val="auto"/>
          <w:szCs w:val="21"/>
          <w:highlight w:val="none"/>
        </w:rPr>
      </w:pPr>
      <w:r>
        <w:rPr>
          <w:rFonts w:hint="eastAsia" w:ascii="仿宋" w:hAnsi="仿宋" w:eastAsia="仿宋" w:cs="仿宋"/>
          <w:b/>
          <w:snapToGrid w:val="0"/>
          <w:color w:val="auto"/>
          <w:kern w:val="0"/>
          <w:szCs w:val="21"/>
          <w:highlight w:val="none"/>
        </w:rPr>
        <w:t>六</w:t>
      </w:r>
      <w:r>
        <w:rPr>
          <w:rFonts w:hint="eastAsia" w:ascii="仿宋" w:hAnsi="仿宋" w:eastAsia="仿宋" w:cs="仿宋"/>
          <w:snapToGrid w:val="0"/>
          <w:color w:val="auto"/>
          <w:kern w:val="0"/>
          <w:szCs w:val="21"/>
          <w:highlight w:val="none"/>
        </w:rPr>
        <w:t>、双方约定的其他工程质量保修事项</w:t>
      </w:r>
      <w:r>
        <w:rPr>
          <w:rFonts w:hint="eastAsia" w:ascii="仿宋" w:hAnsi="仿宋" w:eastAsia="仿宋" w:cs="仿宋"/>
          <w:snapToGrid w:val="0"/>
          <w:color w:val="auto"/>
          <w:kern w:val="0"/>
          <w:szCs w:val="21"/>
          <w:highlight w:val="none"/>
          <w:u w:val="single"/>
        </w:rPr>
        <w:t>：本工程约定的工程质量保修金为</w:t>
      </w:r>
      <w:r>
        <w:rPr>
          <w:rFonts w:hint="eastAsia" w:ascii="仿宋" w:hAnsi="仿宋" w:eastAsia="仿宋" w:cs="仿宋"/>
          <w:color w:val="auto"/>
          <w:szCs w:val="21"/>
          <w:highlight w:val="none"/>
          <w:u w:val="single"/>
          <w:lang w:val="en-US" w:eastAsia="zh-CN"/>
        </w:rPr>
        <w:t>结算价的</w:t>
      </w:r>
      <w:r>
        <w:rPr>
          <w:rFonts w:hint="eastAsia" w:ascii="仿宋" w:hAnsi="仿宋" w:eastAsia="仿宋" w:cs="仿宋"/>
          <w:color w:val="auto"/>
          <w:szCs w:val="21"/>
          <w:highlight w:val="none"/>
          <w:u w:val="single"/>
        </w:rPr>
        <w:t>1.5%</w:t>
      </w:r>
      <w:r>
        <w:rPr>
          <w:rFonts w:hint="eastAsia" w:ascii="仿宋" w:hAnsi="仿宋" w:eastAsia="仿宋" w:cs="仿宋"/>
          <w:color w:val="auto"/>
          <w:szCs w:val="21"/>
          <w:highlight w:val="none"/>
          <w:u w:val="single"/>
          <w:lang w:eastAsia="zh-CN"/>
        </w:rPr>
        <w:t>（</w:t>
      </w:r>
      <w:r>
        <w:rPr>
          <w:rFonts w:hint="eastAsia" w:ascii="仿宋" w:hAnsi="仿宋" w:eastAsia="仿宋" w:cs="仿宋"/>
          <w:color w:val="auto"/>
          <w:szCs w:val="21"/>
          <w:highlight w:val="none"/>
          <w:u w:val="single"/>
          <w:lang w:val="en-US" w:eastAsia="zh-CN"/>
        </w:rPr>
        <w:t>以银行保函的方式递交）。</w:t>
      </w:r>
    </w:p>
    <w:p w14:paraId="342B91ED">
      <w:pPr>
        <w:adjustRightInd/>
        <w:spacing w:line="300" w:lineRule="auto"/>
        <w:ind w:firstLine="399" w:firstLineChars="190"/>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工程质量保修书由发包人、承包人在工程竣工验收前共同签署，作为施工合同附件，其有效期限至保修期满。</w:t>
      </w:r>
    </w:p>
    <w:p w14:paraId="7AD48C6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发包人(公章)：</w:t>
      </w:r>
      <w:bookmarkStart w:id="1174" w:name="SOA_zyht_fbr"/>
      <w:bookmarkEnd w:id="1174"/>
      <w:r>
        <w:rPr>
          <w:rFonts w:hint="eastAsia" w:ascii="仿宋" w:hAnsi="仿宋" w:eastAsia="仿宋" w:cs="仿宋"/>
          <w:snapToGrid w:val="0"/>
          <w:color w:val="auto"/>
          <w:kern w:val="0"/>
          <w:szCs w:val="21"/>
          <w:highlight w:val="none"/>
          <w:lang w:val="en-US" w:eastAsia="zh-CN"/>
        </w:rPr>
        <w:t xml:space="preserve"> </w:t>
      </w:r>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single"/>
        </w:rPr>
        <w:t xml:space="preserve">    </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承包人(公章)：</w:t>
      </w:r>
      <w:r>
        <w:rPr>
          <w:rFonts w:hint="eastAsia" w:ascii="仿宋" w:hAnsi="仿宋" w:eastAsia="仿宋" w:cs="仿宋"/>
          <w:snapToGrid w:val="0"/>
          <w:color w:val="auto"/>
          <w:kern w:val="0"/>
          <w:szCs w:val="21"/>
          <w:highlight w:val="none"/>
          <w:u w:val="single"/>
        </w:rPr>
        <w:t></w:t>
      </w:r>
      <w:bookmarkStart w:id="1175" w:name="SOA_zyht_cbr"/>
      <w:bookmarkEnd w:id="1175"/>
    </w:p>
    <w:p w14:paraId="63CB6AA9">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地  址：</w:t>
      </w:r>
      <w:bookmarkStart w:id="1176" w:name="SOA_zyht_fbrdz"/>
      <w:bookmarkEnd w:id="1176"/>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地  址：</w:t>
      </w:r>
      <w:r>
        <w:rPr>
          <w:rFonts w:hint="eastAsia" w:ascii="仿宋" w:hAnsi="仿宋" w:eastAsia="仿宋" w:cs="仿宋"/>
          <w:snapToGrid w:val="0"/>
          <w:color w:val="auto"/>
          <w:kern w:val="0"/>
          <w:szCs w:val="21"/>
          <w:highlight w:val="none"/>
          <w:u w:val="single"/>
        </w:rPr>
        <w:t></w:t>
      </w:r>
      <w:bookmarkStart w:id="1177" w:name="SOA_zyht_cbrdz"/>
      <w:bookmarkEnd w:id="1177"/>
      <w:r>
        <w:rPr>
          <w:rFonts w:hint="eastAsia" w:ascii="仿宋" w:hAnsi="仿宋" w:eastAsia="仿宋" w:cs="仿宋"/>
          <w:snapToGrid w:val="0"/>
          <w:color w:val="auto"/>
          <w:kern w:val="0"/>
          <w:szCs w:val="21"/>
          <w:highlight w:val="none"/>
          <w:u w:val="single"/>
        </w:rPr>
        <w:t></w:t>
      </w:r>
    </w:p>
    <w:p w14:paraId="73E232F2">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法定代表人(签字)：</w:t>
      </w:r>
      <w:bookmarkStart w:id="1178" w:name="SOA_zyht_fddbr1"/>
      <w:bookmarkEnd w:id="117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法定代表人(签字)：</w:t>
      </w:r>
      <w:bookmarkStart w:id="1179" w:name="SOA_zyht_fddbr2"/>
      <w:bookmarkEnd w:id="1179"/>
    </w:p>
    <w:p w14:paraId="7814011F">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委托代理人(签字)：</w:t>
      </w:r>
      <w:bookmarkStart w:id="1180" w:name="SOA_zyht_wtdlr1"/>
      <w:bookmarkEnd w:id="1180"/>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委托代理人(签字)：</w:t>
      </w:r>
      <w:bookmarkStart w:id="1181" w:name="SOA_zyht_wtdlr2"/>
      <w:bookmarkEnd w:id="1181"/>
    </w:p>
    <w:p w14:paraId="561ED818">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2" w:name="SOA_zyht_fbrdh1"/>
      <w:bookmarkEnd w:id="1182"/>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电  话：</w:t>
      </w:r>
      <w:r>
        <w:rPr>
          <w:rFonts w:hint="eastAsia" w:ascii="仿宋" w:hAnsi="仿宋" w:eastAsia="仿宋" w:cs="仿宋"/>
          <w:snapToGrid w:val="0"/>
          <w:color w:val="auto"/>
          <w:kern w:val="0"/>
          <w:szCs w:val="21"/>
          <w:highlight w:val="none"/>
          <w:u w:val="single"/>
        </w:rPr>
        <w:t></w:t>
      </w:r>
      <w:bookmarkStart w:id="1183" w:name="SOA_zyht_cbrdh"/>
      <w:bookmarkEnd w:id="1183"/>
      <w:r>
        <w:rPr>
          <w:rFonts w:hint="eastAsia" w:ascii="仿宋" w:hAnsi="仿宋" w:eastAsia="仿宋" w:cs="仿宋"/>
          <w:snapToGrid w:val="0"/>
          <w:color w:val="auto"/>
          <w:kern w:val="0"/>
          <w:szCs w:val="21"/>
          <w:highlight w:val="none"/>
          <w:u w:val="single"/>
        </w:rPr>
        <w:t xml:space="preserve"> </w:t>
      </w:r>
    </w:p>
    <w:p w14:paraId="0FC38C0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开户银行：</w:t>
      </w:r>
      <w:bookmarkStart w:id="1184" w:name="SOA_zyht_fbrkhyh"/>
      <w:bookmarkEnd w:id="1184"/>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开户银行：</w:t>
      </w:r>
      <w:bookmarkStart w:id="1185" w:name="SOA_zyht_cbrkhyh"/>
      <w:bookmarkEnd w:id="1185"/>
    </w:p>
    <w:p w14:paraId="4B943F6A">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6" w:name="SOA_zyht_fbrzh"/>
      <w:bookmarkEnd w:id="1186"/>
      <w:r>
        <w:rPr>
          <w:rFonts w:hint="eastAsia" w:ascii="仿宋" w:hAnsi="仿宋" w:eastAsia="仿宋" w:cs="仿宋"/>
          <w:snapToGrid w:val="0"/>
          <w:color w:val="auto"/>
          <w:kern w:val="0"/>
          <w:szCs w:val="21"/>
          <w:highlight w:val="none"/>
          <w:u w:val="single"/>
        </w:rPr>
        <w:t></w:t>
      </w:r>
      <w:r>
        <w:rPr>
          <w:rFonts w:hint="default" w:ascii="仿宋" w:hAnsi="仿宋" w:eastAsia="仿宋" w:cs="仿宋"/>
          <w:snapToGrid w:val="0"/>
          <w:color w:val="auto"/>
          <w:kern w:val="0"/>
          <w:szCs w:val="21"/>
          <w:highlight w:val="none"/>
          <w:u w:val="none"/>
        </w:rPr>
        <w:t xml:space="preserve">                                          </w:t>
      </w:r>
      <w:r>
        <w:rPr>
          <w:rFonts w:hint="eastAsia" w:ascii="仿宋" w:hAnsi="仿宋" w:eastAsia="仿宋" w:cs="仿宋"/>
          <w:snapToGrid w:val="0"/>
          <w:color w:val="auto"/>
          <w:kern w:val="0"/>
          <w:szCs w:val="21"/>
          <w:highlight w:val="none"/>
        </w:rPr>
        <w:t>账 号：</w:t>
      </w:r>
      <w:r>
        <w:rPr>
          <w:rFonts w:hint="eastAsia" w:ascii="仿宋" w:hAnsi="仿宋" w:eastAsia="仿宋" w:cs="仿宋"/>
          <w:snapToGrid w:val="0"/>
          <w:color w:val="auto"/>
          <w:kern w:val="0"/>
          <w:szCs w:val="21"/>
          <w:highlight w:val="none"/>
          <w:u w:val="single"/>
        </w:rPr>
        <w:t></w:t>
      </w:r>
      <w:bookmarkStart w:id="1187" w:name="SOA_zyht_cbrzh"/>
      <w:bookmarkEnd w:id="1187"/>
    </w:p>
    <w:p w14:paraId="3A714724">
      <w:pPr>
        <w:adjustRightInd/>
        <w:spacing w:line="300" w:lineRule="auto"/>
        <w:rPr>
          <w:rFonts w:hint="eastAsia" w:ascii="仿宋" w:hAnsi="仿宋" w:eastAsia="仿宋" w:cs="仿宋"/>
          <w:snapToGrid w:val="0"/>
          <w:color w:val="auto"/>
          <w:kern w:val="0"/>
          <w:szCs w:val="21"/>
          <w:highlight w:val="none"/>
        </w:rPr>
      </w:pPr>
      <w:r>
        <w:rPr>
          <w:rFonts w:hint="eastAsia" w:ascii="仿宋" w:hAnsi="仿宋" w:eastAsia="仿宋" w:cs="仿宋"/>
          <w:snapToGrid w:val="0"/>
          <w:color w:val="auto"/>
          <w:kern w:val="0"/>
          <w:szCs w:val="21"/>
          <w:highlight w:val="none"/>
        </w:rPr>
        <w:t>邮政编码：</w:t>
      </w:r>
      <w:bookmarkStart w:id="1188" w:name="SOA_zyht_fbryb"/>
      <w:bookmarkEnd w:id="1188"/>
      <w:r>
        <w:rPr>
          <w:rFonts w:hint="default" w:ascii="仿宋" w:hAnsi="仿宋" w:eastAsia="仿宋" w:cs="仿宋"/>
          <w:snapToGrid w:val="0"/>
          <w:color w:val="auto"/>
          <w:kern w:val="0"/>
          <w:szCs w:val="21"/>
          <w:highlight w:val="none"/>
        </w:rPr>
        <w:t xml:space="preserve">                                            </w:t>
      </w:r>
      <w:r>
        <w:rPr>
          <w:rFonts w:hint="eastAsia" w:ascii="仿宋" w:hAnsi="仿宋" w:eastAsia="仿宋" w:cs="仿宋"/>
          <w:snapToGrid w:val="0"/>
          <w:color w:val="auto"/>
          <w:kern w:val="0"/>
          <w:szCs w:val="21"/>
          <w:highlight w:val="none"/>
        </w:rPr>
        <w:t>邮政编码：</w:t>
      </w:r>
      <w:r>
        <w:rPr>
          <w:rFonts w:hint="eastAsia" w:ascii="仿宋" w:hAnsi="仿宋" w:eastAsia="仿宋" w:cs="仿宋"/>
          <w:snapToGrid w:val="0"/>
          <w:color w:val="auto"/>
          <w:kern w:val="0"/>
          <w:szCs w:val="21"/>
          <w:highlight w:val="none"/>
          <w:u w:val="single"/>
        </w:rPr>
        <w:t></w:t>
      </w:r>
      <w:bookmarkStart w:id="1189" w:name="SOA_zyht_cbryb"/>
      <w:bookmarkEnd w:id="1189"/>
    </w:p>
    <w:p w14:paraId="16A54F5B">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FAE640C">
      <w:pPr>
        <w:rPr>
          <w:rFonts w:hint="eastAsia" w:asciiTheme="minorEastAsia" w:hAnsiTheme="minorEastAsia" w:eastAsiaTheme="minorEastAsia"/>
          <w:color w:val="auto"/>
          <w:szCs w:val="21"/>
          <w:highlight w:val="none"/>
        </w:rPr>
      </w:pPr>
    </w:p>
    <w:p w14:paraId="6BB24722">
      <w:pPr>
        <w:kinsoku/>
        <w:wordWrap/>
        <w:overflowPunct/>
        <w:topLinePunct w:val="0"/>
        <w:bidi w:val="0"/>
        <w:spacing w:line="360" w:lineRule="auto"/>
        <w:ind w:left="0" w:leftChars="0" w:firstLine="0"/>
        <w:textAlignment w:val="auto"/>
        <w:rPr>
          <w:rFonts w:hint="eastAsia" w:ascii="宋体" w:hAnsi="宋体" w:eastAsia="宋体" w:cs="宋体"/>
          <w:color w:val="auto"/>
          <w:sz w:val="24"/>
          <w:szCs w:val="24"/>
          <w:highlight w:val="none"/>
          <w:u w:val="single"/>
        </w:rPr>
      </w:pPr>
      <w:bookmarkStart w:id="1190" w:name="_Toc249091536"/>
      <w:bookmarkStart w:id="1191" w:name="_Toc534620509"/>
    </w:p>
    <w:bookmarkEnd w:id="1190"/>
    <w:bookmarkEnd w:id="1191"/>
    <w:p w14:paraId="2E4410FE">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9"/>
      <w:r>
        <w:rPr>
          <w:rFonts w:hint="eastAsia" w:ascii="宋体" w:hAnsi="宋体" w:cs="宋体"/>
          <w:b/>
          <w:color w:val="auto"/>
          <w:sz w:val="36"/>
          <w:szCs w:val="20"/>
          <w:highlight w:val="none"/>
        </w:rPr>
        <w:t xml:space="preserve"> </w:t>
      </w:r>
      <w:bookmarkEnd w:id="400"/>
      <w:r>
        <w:rPr>
          <w:rFonts w:hint="eastAsia" w:ascii="宋体" w:hAnsi="宋体" w:cs="宋体"/>
          <w:b/>
          <w:color w:val="auto"/>
          <w:sz w:val="36"/>
          <w:szCs w:val="20"/>
          <w:highlight w:val="none"/>
        </w:rPr>
        <w:t>应提交的有关格式范例</w:t>
      </w:r>
    </w:p>
    <w:p w14:paraId="532011F9">
      <w:pPr>
        <w:spacing w:line="360" w:lineRule="auto"/>
        <w:jc w:val="center"/>
        <w:outlineLvl w:val="0"/>
        <w:rPr>
          <w:rFonts w:ascii="宋体" w:hAnsi="宋体" w:cs="宋体"/>
          <w:b/>
          <w:color w:val="auto"/>
          <w:kern w:val="0"/>
          <w:sz w:val="36"/>
          <w:szCs w:val="36"/>
          <w:highlight w:val="none"/>
        </w:rPr>
      </w:pPr>
    </w:p>
    <w:p w14:paraId="629EEA10">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0FDFED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888F5E3">
      <w:pPr>
        <w:spacing w:line="360" w:lineRule="auto"/>
        <w:jc w:val="center"/>
        <w:outlineLvl w:val="0"/>
        <w:rPr>
          <w:rFonts w:ascii="宋体" w:hAnsi="宋体" w:cs="宋体"/>
          <w:b/>
          <w:color w:val="auto"/>
          <w:kern w:val="0"/>
          <w:sz w:val="36"/>
          <w:szCs w:val="36"/>
          <w:highlight w:val="none"/>
        </w:rPr>
      </w:pPr>
    </w:p>
    <w:p w14:paraId="023B853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5383C53">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10B90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265DAEE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B786C09">
      <w:pPr>
        <w:spacing w:line="360" w:lineRule="auto"/>
        <w:ind w:firstLine="480" w:firstLineChars="200"/>
        <w:rPr>
          <w:rFonts w:ascii="宋体" w:hAnsi="宋体" w:cs="宋体"/>
          <w:color w:val="auto"/>
          <w:sz w:val="24"/>
          <w:highlight w:val="none"/>
        </w:rPr>
      </w:pPr>
    </w:p>
    <w:p w14:paraId="6A3DC741">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69160DB">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210CC17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】政府采购活动，郑重承诺：</w:t>
      </w:r>
    </w:p>
    <w:p w14:paraId="1225D8E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4714EF1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F6C56A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7CB3719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E69630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4CA4F9F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3FA43C6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6397A97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340847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4714D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B2732D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423813C0">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464E51F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7883A7DC">
      <w:pPr>
        <w:snapToGrid w:val="0"/>
        <w:spacing w:line="360" w:lineRule="auto"/>
        <w:ind w:right="480"/>
        <w:jc w:val="center"/>
        <w:rPr>
          <w:rFonts w:ascii="宋体" w:hAnsi="宋体" w:cs="宋体"/>
          <w:b/>
          <w:color w:val="auto"/>
          <w:kern w:val="0"/>
          <w:sz w:val="32"/>
          <w:szCs w:val="32"/>
          <w:highlight w:val="none"/>
        </w:rPr>
        <w:sectPr>
          <w:headerReference r:id="rId9" w:type="first"/>
          <w:footerReference r:id="rId11" w:type="first"/>
          <w:headerReference r:id="rId8" w:type="default"/>
          <w:footerReference r:id="rId10" w:type="default"/>
          <w:pgSz w:w="11906" w:h="16838"/>
          <w:pgMar w:top="1440" w:right="1080" w:bottom="1440" w:left="1080" w:header="851" w:footer="992" w:gutter="0"/>
          <w:cols w:space="720" w:num="1"/>
          <w:titlePg/>
          <w:docGrid w:linePitch="312" w:charSpace="0"/>
        </w:sectPr>
      </w:pPr>
    </w:p>
    <w:p w14:paraId="10BE5208">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0F44029A">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[以联合体形式参与的，提供联合协议（附件5）；供应商不以联合体形式投参与的，则不需要提供]</w:t>
      </w:r>
    </w:p>
    <w:p w14:paraId="75BADB60">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5F707B04">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4E9CB4E">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1183BB7A">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67822055">
      <w:pPr>
        <w:widowControl/>
        <w:spacing w:line="360" w:lineRule="auto"/>
        <w:ind w:firstLine="480"/>
        <w:jc w:val="left"/>
        <w:rPr>
          <w:rFonts w:hint="eastAsia" w:ascii="宋体" w:hAnsi="宋体" w:cs="宋体"/>
          <w:b/>
          <w:bCs/>
          <w:color w:val="auto"/>
          <w:kern w:val="0"/>
          <w:sz w:val="24"/>
          <w:highlight w:val="none"/>
        </w:rPr>
      </w:pPr>
    </w:p>
    <w:p w14:paraId="6E33D5C9">
      <w:pPr>
        <w:widowControl/>
        <w:spacing w:line="360" w:lineRule="auto"/>
        <w:ind w:firstLine="480"/>
        <w:jc w:val="left"/>
        <w:rPr>
          <w:rFonts w:ascii="宋体" w:hAnsi="宋体" w:cs="宋体"/>
          <w:color w:val="auto"/>
          <w:sz w:val="24"/>
          <w:highlight w:val="none"/>
        </w:rPr>
      </w:pPr>
      <w:r>
        <w:rPr>
          <w:rFonts w:hint="eastAsia" w:ascii="宋体" w:hAnsi="宋体" w:cs="宋体"/>
          <w:b/>
          <w:bCs/>
          <w:color w:val="auto"/>
          <w:kern w:val="0"/>
          <w:sz w:val="24"/>
          <w:highlight w:val="none"/>
        </w:rPr>
        <w:t>标的：</w:t>
      </w:r>
      <w:r>
        <w:rPr>
          <w:rFonts w:hint="eastAsia" w:ascii="宋体" w:hAnsi="宋体" w:cs="宋体"/>
          <w:b/>
          <w:bCs/>
          <w:color w:val="auto"/>
          <w:kern w:val="0"/>
          <w:sz w:val="24"/>
          <w:highlight w:val="none"/>
          <w:u w:val="single"/>
          <w:lang w:eastAsia="zh-CN"/>
        </w:rPr>
        <w:t>杭州市钱塘区金沙湖实验学校2025年足球场改造工程</w:t>
      </w:r>
      <w:r>
        <w:rPr>
          <w:rFonts w:hint="eastAsia" w:ascii="宋体" w:hAnsi="宋体" w:cs="宋体"/>
          <w:b/>
          <w:bCs/>
          <w:color w:val="auto"/>
          <w:kern w:val="0"/>
          <w:sz w:val="24"/>
          <w:highlight w:val="none"/>
        </w:rPr>
        <w:t>，属于</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eastAsia="zh-CN"/>
        </w:rPr>
        <w:t>建筑业</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行业；</w:t>
      </w:r>
    </w:p>
    <w:p w14:paraId="50C56209">
      <w:pPr>
        <w:widowControl/>
        <w:spacing w:line="360" w:lineRule="auto"/>
        <w:ind w:firstLine="472" w:firstLineChars="196"/>
        <w:jc w:val="left"/>
        <w:rPr>
          <w:rFonts w:hint="eastAsia" w:ascii="宋体" w:hAnsi="宋体" w:cs="宋体"/>
          <w:b/>
          <w:color w:val="auto"/>
          <w:sz w:val="24"/>
          <w:highlight w:val="none"/>
        </w:rPr>
      </w:pPr>
    </w:p>
    <w:p w14:paraId="0D4AD845">
      <w:pPr>
        <w:pStyle w:val="83"/>
        <w:rPr>
          <w:rFonts w:hint="eastAsia"/>
          <w:color w:val="auto"/>
          <w:highlight w:val="none"/>
        </w:rPr>
      </w:pPr>
    </w:p>
    <w:p w14:paraId="0ED03784">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视同符合了资格条件，无需再与其他中小企业组成联合体参加政府采购活动，无需提供联合协议。</w:t>
      </w:r>
    </w:p>
    <w:p w14:paraId="4095A4D9">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30C5E2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），分包意向协议中中小企业合同金额应当达到竞争性磋商公告载明的比例；如果供应商本身提供所有标的均由中小企业承建，视同符合了资格条件，无需再向中小企业分包，无需提供分包意向协议。</w:t>
      </w:r>
    </w:p>
    <w:p w14:paraId="00FCB4FC">
      <w:pPr>
        <w:widowControl/>
        <w:spacing w:line="360" w:lineRule="auto"/>
        <w:ind w:left="150"/>
        <w:jc w:val="center"/>
        <w:rPr>
          <w:rFonts w:ascii="宋体" w:hAnsi="宋体" w:cs="宋体"/>
          <w:b/>
          <w:color w:val="auto"/>
          <w:kern w:val="0"/>
          <w:sz w:val="32"/>
          <w:szCs w:val="32"/>
          <w:highlight w:val="none"/>
        </w:rPr>
      </w:pPr>
    </w:p>
    <w:p w14:paraId="2835CF9C">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5BC22A0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w:t>
      </w:r>
    </w:p>
    <w:p w14:paraId="3A19149B">
      <w:pPr>
        <w:widowControl/>
        <w:spacing w:line="360" w:lineRule="auto"/>
        <w:ind w:left="150"/>
        <w:jc w:val="center"/>
        <w:rPr>
          <w:rFonts w:hint="eastAsia" w:ascii="宋体" w:hAnsi="宋体" w:cs="宋体"/>
          <w:b/>
          <w:color w:val="auto"/>
          <w:kern w:val="0"/>
          <w:sz w:val="32"/>
          <w:szCs w:val="32"/>
          <w:highlight w:val="none"/>
          <w:lang w:val="en-US" w:eastAsia="zh-CN"/>
        </w:rPr>
      </w:pPr>
    </w:p>
    <w:p w14:paraId="0BB1307F">
      <w:pPr>
        <w:widowControl/>
        <w:spacing w:line="360" w:lineRule="auto"/>
        <w:ind w:left="150"/>
        <w:jc w:val="center"/>
        <w:rPr>
          <w:rFonts w:hint="eastAsia" w:ascii="宋体" w:hAnsi="宋体" w:cs="宋体"/>
          <w:b/>
          <w:color w:val="auto"/>
          <w:kern w:val="0"/>
          <w:sz w:val="32"/>
          <w:szCs w:val="32"/>
          <w:highlight w:val="none"/>
          <w:lang w:val="en-US" w:eastAsia="zh-CN"/>
        </w:rPr>
      </w:pPr>
    </w:p>
    <w:p w14:paraId="5AD6B3C1">
      <w:pPr>
        <w:widowControl/>
        <w:spacing w:line="360" w:lineRule="auto"/>
        <w:ind w:left="150"/>
        <w:jc w:val="center"/>
        <w:rPr>
          <w:rFonts w:hint="eastAsia" w:ascii="宋体" w:hAnsi="宋体" w:cs="宋体"/>
          <w:b/>
          <w:color w:val="auto"/>
          <w:kern w:val="0"/>
          <w:sz w:val="32"/>
          <w:szCs w:val="32"/>
          <w:highlight w:val="none"/>
          <w:lang w:val="en-US" w:eastAsia="zh-CN"/>
        </w:rPr>
      </w:pPr>
    </w:p>
    <w:p w14:paraId="57DA9E99">
      <w:pPr>
        <w:widowControl/>
        <w:spacing w:line="360" w:lineRule="auto"/>
        <w:ind w:left="150"/>
        <w:jc w:val="center"/>
        <w:rPr>
          <w:rFonts w:hint="eastAsia" w:ascii="宋体" w:hAnsi="宋体" w:cs="宋体"/>
          <w:b/>
          <w:color w:val="auto"/>
          <w:kern w:val="0"/>
          <w:sz w:val="32"/>
          <w:szCs w:val="32"/>
          <w:highlight w:val="none"/>
          <w:lang w:val="en-US" w:eastAsia="zh-CN"/>
        </w:rPr>
      </w:pPr>
    </w:p>
    <w:p w14:paraId="54FFBDE3">
      <w:pPr>
        <w:widowControl/>
        <w:spacing w:line="360" w:lineRule="auto"/>
        <w:ind w:left="150"/>
        <w:jc w:val="center"/>
        <w:rPr>
          <w:rFonts w:hint="eastAsia" w:ascii="宋体" w:hAnsi="宋体" w:cs="宋体"/>
          <w:b/>
          <w:color w:val="auto"/>
          <w:kern w:val="0"/>
          <w:sz w:val="32"/>
          <w:szCs w:val="32"/>
          <w:highlight w:val="none"/>
          <w:lang w:val="en-US" w:eastAsia="zh-CN"/>
        </w:rPr>
      </w:pPr>
    </w:p>
    <w:p w14:paraId="630FD22F">
      <w:pPr>
        <w:widowControl/>
        <w:spacing w:line="360" w:lineRule="auto"/>
        <w:ind w:left="150"/>
        <w:jc w:val="center"/>
        <w:rPr>
          <w:rFonts w:hint="eastAsia" w:ascii="宋体" w:hAnsi="宋体" w:cs="宋体"/>
          <w:b/>
          <w:color w:val="auto"/>
          <w:kern w:val="0"/>
          <w:sz w:val="32"/>
          <w:szCs w:val="32"/>
          <w:highlight w:val="none"/>
          <w:lang w:val="en-US" w:eastAsia="zh-CN"/>
        </w:rPr>
      </w:pPr>
    </w:p>
    <w:p w14:paraId="6DAB4D73">
      <w:pPr>
        <w:rPr>
          <w:color w:val="auto"/>
          <w:highlight w:val="yellow"/>
        </w:rPr>
        <w:sectPr>
          <w:pgSz w:w="11906" w:h="16838"/>
          <w:pgMar w:top="1440" w:right="1080" w:bottom="1440" w:left="1080" w:header="851" w:footer="992" w:gutter="0"/>
          <w:pgNumType w:fmt="decimal"/>
          <w:cols w:space="720" w:num="1"/>
          <w:titlePg/>
          <w:docGrid w:linePitch="312" w:charSpace="0"/>
        </w:sectPr>
      </w:pPr>
    </w:p>
    <w:p w14:paraId="3098D05E">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2C63757">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29C881C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00D68388">
      <w:pPr>
        <w:numPr>
          <w:ilvl w:val="255"/>
          <w:numId w:val="0"/>
        </w:numPr>
        <w:snapToGrid w:val="0"/>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AD536D5">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445C1B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6BFFA21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59B8A0FC">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8C601F8">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691FB6E3">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5C2A3538">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sz w:val="24"/>
          <w:highlight w:val="none"/>
        </w:rPr>
        <w:t>：</w:t>
      </w:r>
    </w:p>
    <w:p w14:paraId="144C826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】采购的有关活动，并对此项目提交响应文件及报价。为此：</w:t>
      </w:r>
    </w:p>
    <w:p w14:paraId="2C4F392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val="en-US" w:eastAsia="zh-CN"/>
        </w:rPr>
        <w:t>90</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4E242D5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752E88E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66F1B99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103946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7361B9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w:t>
      </w:r>
    </w:p>
    <w:p w14:paraId="369A1CD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443532F1">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7EEC8E3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100EFA5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45A669E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F9095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397F1E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3CFB2BF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17256EC8">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50078EC8">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67E7F35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5A83F4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7B6701F">
      <w:pPr>
        <w:snapToGrid w:val="0"/>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2.3.3中小企业声明函。</w:t>
      </w:r>
    </w:p>
    <w:p w14:paraId="60B6BF6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.3.4 报价情况说明（如供应商报价低于项目预算50%的，应当提交本文档，详细阐述不影响产品质量或者诚信履约的具体原因）。</w:t>
      </w:r>
    </w:p>
    <w:p w14:paraId="5F327FC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3、3.我方承诺除商务技术偏离表列出的偏离外，我方响应招标文件的全部要求。对投标文件中材料的真实性、合法性负责，积极配合采购人、采购代理机构复核投标文件中的资料。</w:t>
      </w:r>
    </w:p>
    <w:p w14:paraId="526640F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1299F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06E35AC5">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4BFE44D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6A2A8C8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2E027CB">
      <w:pPr>
        <w:numPr>
          <w:ilvl w:val="0"/>
          <w:numId w:val="0"/>
        </w:numPr>
        <w:snapToGrid w:val="0"/>
        <w:spacing w:line="360" w:lineRule="auto"/>
        <w:ind w:leftChars="300"/>
        <w:rPr>
          <w:rFonts w:hint="eastAsia" w:ascii="宋体" w:hAnsi="宋体" w:cs="宋体"/>
          <w:color w:val="auto"/>
          <w:sz w:val="24"/>
          <w:highlight w:val="none"/>
        </w:rPr>
      </w:pPr>
      <w:r>
        <w:rPr>
          <w:rFonts w:hint="eastAsia" w:ascii="宋体" w:hAnsi="宋体" w:cs="宋体"/>
          <w:color w:val="auto"/>
          <w:sz w:val="24"/>
          <w:highlight w:val="none"/>
          <w:lang w:val="en-US" w:eastAsia="zh-CN"/>
        </w:rPr>
        <w:t>5、</w:t>
      </w:r>
      <w:r>
        <w:rPr>
          <w:rFonts w:hint="eastAsia" w:ascii="宋体" w:hAnsi="宋体" w:cs="宋体"/>
          <w:color w:val="auto"/>
          <w:sz w:val="24"/>
          <w:highlight w:val="none"/>
        </w:rPr>
        <w:t>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04294FD">
      <w:pPr>
        <w:numPr>
          <w:ilvl w:val="0"/>
          <w:numId w:val="0"/>
        </w:numPr>
        <w:snapToGrid w:val="0"/>
        <w:spacing w:line="360" w:lineRule="auto"/>
        <w:ind w:leftChars="3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39232F7D">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CD69A9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15D9EE7">
      <w:pPr>
        <w:snapToGrid w:val="0"/>
        <w:spacing w:line="360" w:lineRule="auto"/>
        <w:ind w:left="420" w:leftChars="200" w:firstLine="4200" w:firstLineChars="1750"/>
        <w:rPr>
          <w:rFonts w:ascii="宋体" w:hAnsi="宋体" w:cs="宋体"/>
          <w:color w:val="auto"/>
          <w:kern w:val="0"/>
          <w:sz w:val="24"/>
          <w:highlight w:val="none"/>
          <w:u w:val="single"/>
        </w:rPr>
      </w:pPr>
    </w:p>
    <w:p w14:paraId="6143714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F4DD560">
      <w:pPr>
        <w:snapToGrid w:val="0"/>
        <w:spacing w:line="360" w:lineRule="auto"/>
        <w:jc w:val="center"/>
        <w:rPr>
          <w:rFonts w:ascii="宋体" w:hAnsi="宋体" w:cs="宋体"/>
          <w:b/>
          <w:color w:val="auto"/>
          <w:kern w:val="0"/>
          <w:sz w:val="32"/>
          <w:szCs w:val="32"/>
          <w:highlight w:val="none"/>
        </w:rPr>
      </w:pPr>
    </w:p>
    <w:p w14:paraId="145F1FFB">
      <w:pPr>
        <w:snapToGrid w:val="0"/>
        <w:spacing w:line="360" w:lineRule="auto"/>
        <w:rPr>
          <w:rFonts w:ascii="宋体" w:hAnsi="宋体" w:cs="宋体"/>
          <w:color w:val="auto"/>
          <w:sz w:val="24"/>
          <w:highlight w:val="none"/>
        </w:rPr>
      </w:pPr>
    </w:p>
    <w:p w14:paraId="74E70215">
      <w:pPr>
        <w:jc w:val="center"/>
        <w:rPr>
          <w:rFonts w:ascii="宋体" w:hAnsi="宋体" w:cs="宋体"/>
          <w:b/>
          <w:color w:val="auto"/>
          <w:kern w:val="0"/>
          <w:sz w:val="32"/>
          <w:szCs w:val="32"/>
          <w:highlight w:val="none"/>
        </w:rPr>
      </w:pPr>
    </w:p>
    <w:p w14:paraId="216D1411">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1F240840">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78F5DD7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5E63BF4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040088D">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422BB50B">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798A737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000C8FE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C29A029">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2C5A9D09">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47D9435E">
      <w:pPr>
        <w:snapToGrid w:val="0"/>
        <w:spacing w:line="360" w:lineRule="auto"/>
        <w:rPr>
          <w:rFonts w:ascii="宋体" w:hAnsi="宋体" w:cs="宋体"/>
          <w:color w:val="auto"/>
          <w:sz w:val="24"/>
          <w:highlight w:val="none"/>
        </w:rPr>
      </w:pPr>
    </w:p>
    <w:p w14:paraId="0CE8D73F">
      <w:pPr>
        <w:snapToGrid w:val="0"/>
        <w:spacing w:line="360" w:lineRule="auto"/>
        <w:rPr>
          <w:rFonts w:ascii="宋体" w:hAnsi="宋体" w:cs="宋体"/>
          <w:color w:val="auto"/>
          <w:sz w:val="24"/>
          <w:highlight w:val="none"/>
        </w:rPr>
      </w:pPr>
    </w:p>
    <w:p w14:paraId="18ABA1E1">
      <w:pPr>
        <w:snapToGrid w:val="0"/>
        <w:spacing w:line="360" w:lineRule="auto"/>
        <w:rPr>
          <w:rFonts w:ascii="宋体" w:hAnsi="宋体" w:cs="宋体"/>
          <w:color w:val="auto"/>
          <w:sz w:val="24"/>
          <w:highlight w:val="none"/>
        </w:rPr>
      </w:pPr>
    </w:p>
    <w:p w14:paraId="291EF396">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lang w:val="zh-CN"/>
        </w:rPr>
        <w:t>）</w:t>
      </w:r>
    </w:p>
    <w:p w14:paraId="42FE7D4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BC89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的一切事项，其法律后果由我方承担。</w:t>
      </w:r>
    </w:p>
    <w:p w14:paraId="07289D3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7820AC9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8DE22E5">
      <w:pPr>
        <w:jc w:val="center"/>
        <w:rPr>
          <w:rFonts w:ascii="宋体" w:hAnsi="宋体" w:cs="宋体"/>
          <w:b/>
          <w:color w:val="auto"/>
          <w:kern w:val="0"/>
          <w:sz w:val="32"/>
          <w:szCs w:val="32"/>
          <w:highlight w:val="none"/>
        </w:rPr>
      </w:pPr>
    </w:p>
    <w:p w14:paraId="339EA02A">
      <w:pPr>
        <w:jc w:val="center"/>
        <w:rPr>
          <w:rFonts w:ascii="宋体" w:hAnsi="宋体" w:cs="宋体"/>
          <w:b/>
          <w:color w:val="auto"/>
          <w:kern w:val="0"/>
          <w:sz w:val="32"/>
          <w:szCs w:val="32"/>
          <w:highlight w:val="none"/>
        </w:rPr>
      </w:pPr>
    </w:p>
    <w:p w14:paraId="53BB541D">
      <w:pPr>
        <w:jc w:val="center"/>
        <w:rPr>
          <w:rFonts w:ascii="宋体" w:hAnsi="宋体" w:cs="宋体"/>
          <w:b/>
          <w:color w:val="auto"/>
          <w:kern w:val="0"/>
          <w:sz w:val="32"/>
          <w:szCs w:val="32"/>
          <w:highlight w:val="none"/>
        </w:rPr>
      </w:pPr>
    </w:p>
    <w:p w14:paraId="58E96099">
      <w:pPr>
        <w:rPr>
          <w:rFonts w:ascii="宋体" w:hAnsi="宋体" w:cs="宋体"/>
          <w:color w:val="auto"/>
          <w:highlight w:val="none"/>
        </w:rPr>
      </w:pPr>
    </w:p>
    <w:p w14:paraId="40E4471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EF396C2">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3F561FD">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55E451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1D04983">
      <w:pPr>
        <w:snapToGrid w:val="0"/>
        <w:jc w:val="center"/>
        <w:rPr>
          <w:rFonts w:hint="eastAsia" w:ascii="宋体" w:hAnsi="宋体" w:cs="宋体"/>
          <w:b/>
          <w:bCs/>
          <w:color w:val="auto"/>
          <w:sz w:val="32"/>
          <w:szCs w:val="32"/>
          <w:highlight w:val="none"/>
          <w:lang w:val="zh-CN"/>
        </w:rPr>
      </w:pPr>
    </w:p>
    <w:p w14:paraId="4FCF31F8">
      <w:pPr>
        <w:snapToGrid w:val="0"/>
        <w:jc w:val="center"/>
        <w:rPr>
          <w:rFonts w:hint="eastAsia" w:ascii="宋体" w:hAnsi="宋体" w:cs="宋体"/>
          <w:b/>
          <w:bCs/>
          <w:color w:val="auto"/>
          <w:sz w:val="32"/>
          <w:szCs w:val="32"/>
          <w:highlight w:val="none"/>
          <w:lang w:val="zh-CN"/>
        </w:rPr>
      </w:pPr>
    </w:p>
    <w:p w14:paraId="0BB1C02F">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w:t>
      </w:r>
      <w:r>
        <w:rPr>
          <w:rFonts w:hint="eastAsia" w:ascii="宋体" w:hAnsi="宋体" w:cs="宋体"/>
          <w:b/>
          <w:bCs/>
          <w:color w:val="auto"/>
          <w:sz w:val="32"/>
          <w:szCs w:val="32"/>
          <w:highlight w:val="none"/>
          <w:lang w:val="en-US" w:eastAsia="zh-CN"/>
        </w:rPr>
        <w:t>响应</w:t>
      </w:r>
      <w:r>
        <w:rPr>
          <w:rFonts w:hint="eastAsia" w:ascii="宋体" w:hAnsi="宋体" w:cs="宋体"/>
          <w:b/>
          <w:bCs/>
          <w:color w:val="auto"/>
          <w:sz w:val="32"/>
          <w:szCs w:val="32"/>
          <w:highlight w:val="none"/>
        </w:rPr>
        <w:t>）</w:t>
      </w:r>
    </w:p>
    <w:p w14:paraId="3EE045AC">
      <w:pPr>
        <w:pStyle w:val="15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20CCC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4E08C12B">
            <w:pPr>
              <w:pStyle w:val="15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226A5622">
            <w:pPr>
              <w:pStyle w:val="151"/>
              <w:adjustRightInd w:val="0"/>
              <w:spacing w:line="360" w:lineRule="auto"/>
              <w:rPr>
                <w:rFonts w:hAnsi="宋体" w:cs="宋体"/>
                <w:bCs/>
                <w:color w:val="auto"/>
                <w:sz w:val="24"/>
                <w:highlight w:val="none"/>
              </w:rPr>
            </w:pPr>
          </w:p>
        </w:tc>
      </w:tr>
    </w:tbl>
    <w:p w14:paraId="3634880A">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E99A8D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611446F3">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42DE4">
      <w:pPr>
        <w:jc w:val="center"/>
        <w:rPr>
          <w:rFonts w:ascii="宋体" w:hAnsi="宋体" w:cs="宋体"/>
          <w:b/>
          <w:color w:val="auto"/>
          <w:kern w:val="0"/>
          <w:sz w:val="32"/>
          <w:szCs w:val="32"/>
          <w:highlight w:val="none"/>
        </w:rPr>
      </w:pPr>
    </w:p>
    <w:p w14:paraId="4B106C4F">
      <w:pPr>
        <w:jc w:val="center"/>
        <w:rPr>
          <w:rFonts w:ascii="宋体" w:hAnsi="宋体" w:cs="宋体"/>
          <w:b/>
          <w:color w:val="auto"/>
          <w:kern w:val="0"/>
          <w:sz w:val="32"/>
          <w:szCs w:val="32"/>
          <w:highlight w:val="none"/>
        </w:rPr>
      </w:pPr>
    </w:p>
    <w:p w14:paraId="39DD2E67">
      <w:pPr>
        <w:jc w:val="center"/>
        <w:rPr>
          <w:rFonts w:ascii="宋体" w:hAnsi="宋体" w:cs="宋体"/>
          <w:b/>
          <w:color w:val="auto"/>
          <w:kern w:val="0"/>
          <w:sz w:val="32"/>
          <w:szCs w:val="32"/>
          <w:highlight w:val="none"/>
        </w:rPr>
      </w:pPr>
    </w:p>
    <w:p w14:paraId="75DC6400">
      <w:pPr>
        <w:jc w:val="center"/>
        <w:rPr>
          <w:rFonts w:ascii="宋体" w:hAnsi="宋体" w:cs="宋体"/>
          <w:b/>
          <w:color w:val="auto"/>
          <w:kern w:val="0"/>
          <w:sz w:val="32"/>
          <w:szCs w:val="32"/>
          <w:highlight w:val="none"/>
        </w:rPr>
      </w:pPr>
    </w:p>
    <w:p w14:paraId="10CEA927">
      <w:pPr>
        <w:jc w:val="center"/>
        <w:rPr>
          <w:rFonts w:ascii="宋体" w:hAnsi="宋体" w:cs="宋体"/>
          <w:b/>
          <w:color w:val="auto"/>
          <w:kern w:val="0"/>
          <w:sz w:val="32"/>
          <w:szCs w:val="32"/>
          <w:highlight w:val="none"/>
        </w:rPr>
      </w:pPr>
    </w:p>
    <w:p w14:paraId="2EC8B30A">
      <w:pPr>
        <w:jc w:val="center"/>
        <w:rPr>
          <w:rFonts w:ascii="宋体" w:hAnsi="宋体" w:cs="宋体"/>
          <w:b/>
          <w:color w:val="auto"/>
          <w:kern w:val="0"/>
          <w:sz w:val="32"/>
          <w:szCs w:val="32"/>
          <w:highlight w:val="none"/>
        </w:rPr>
      </w:pPr>
    </w:p>
    <w:p w14:paraId="7C16F8F8">
      <w:pPr>
        <w:jc w:val="center"/>
        <w:rPr>
          <w:rFonts w:ascii="宋体" w:hAnsi="宋体" w:cs="宋体"/>
          <w:b/>
          <w:color w:val="auto"/>
          <w:kern w:val="0"/>
          <w:sz w:val="32"/>
          <w:szCs w:val="32"/>
          <w:highlight w:val="none"/>
        </w:rPr>
      </w:pPr>
    </w:p>
    <w:p w14:paraId="7B13B697">
      <w:pPr>
        <w:jc w:val="center"/>
        <w:rPr>
          <w:rFonts w:ascii="宋体" w:hAnsi="宋体" w:cs="宋体"/>
          <w:b/>
          <w:color w:val="auto"/>
          <w:kern w:val="0"/>
          <w:sz w:val="32"/>
          <w:szCs w:val="32"/>
          <w:highlight w:val="none"/>
        </w:rPr>
      </w:pPr>
    </w:p>
    <w:p w14:paraId="2CE5F072">
      <w:pPr>
        <w:jc w:val="center"/>
        <w:rPr>
          <w:rFonts w:ascii="宋体" w:hAnsi="宋体" w:cs="宋体"/>
          <w:b/>
          <w:color w:val="auto"/>
          <w:kern w:val="0"/>
          <w:sz w:val="32"/>
          <w:szCs w:val="32"/>
          <w:highlight w:val="none"/>
        </w:rPr>
      </w:pPr>
    </w:p>
    <w:p w14:paraId="56C701E2">
      <w:pPr>
        <w:jc w:val="center"/>
        <w:rPr>
          <w:rFonts w:ascii="宋体" w:hAnsi="宋体" w:cs="宋体"/>
          <w:b/>
          <w:color w:val="auto"/>
          <w:kern w:val="0"/>
          <w:sz w:val="32"/>
          <w:szCs w:val="32"/>
          <w:highlight w:val="none"/>
        </w:rPr>
      </w:pPr>
    </w:p>
    <w:p w14:paraId="3BDBFA29">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FDFF5CB">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4806B92C">
      <w:pPr>
        <w:widowControl/>
        <w:spacing w:line="360" w:lineRule="auto"/>
        <w:ind w:firstLine="120" w:firstLineChars="50"/>
        <w:jc w:val="left"/>
        <w:rPr>
          <w:rFonts w:ascii="宋体" w:hAnsi="宋体" w:cs="宋体"/>
          <w:color w:val="auto"/>
          <w:sz w:val="24"/>
          <w:highlight w:val="none"/>
        </w:rPr>
      </w:pPr>
      <w:bookmarkStart w:id="1192"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1192"/>
    <w:p w14:paraId="760F84E3">
      <w:pPr>
        <w:snapToGrid w:val="0"/>
        <w:spacing w:line="360" w:lineRule="auto"/>
        <w:rPr>
          <w:rFonts w:ascii="宋体" w:hAnsi="宋体" w:cs="宋体"/>
          <w:color w:val="auto"/>
          <w:kern w:val="0"/>
          <w:sz w:val="24"/>
          <w:highlight w:val="none"/>
        </w:rPr>
      </w:pPr>
    </w:p>
    <w:p w14:paraId="7F12DD00">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7A504A55">
      <w:pPr>
        <w:jc w:val="center"/>
        <w:rPr>
          <w:rFonts w:ascii="宋体" w:hAnsi="宋体" w:cs="宋体"/>
          <w:b/>
          <w:kern w:val="0"/>
          <w:sz w:val="32"/>
          <w:szCs w:val="32"/>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16B16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4ED42613">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14:paraId="1DEE7F5B">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14:paraId="3FBE0114">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14:paraId="01732BCF">
            <w:pPr>
              <w:snapToGrid w:val="0"/>
              <w:spacing w:line="240" w:lineRule="atLeast"/>
              <w:jc w:val="center"/>
              <w:rPr>
                <w:rFonts w:ascii="宋体" w:hAnsi="宋体" w:cs="宋体"/>
                <w:b/>
                <w:sz w:val="24"/>
              </w:rPr>
            </w:pPr>
            <w:r>
              <w:rPr>
                <w:rFonts w:hint="eastAsia" w:ascii="宋体" w:hAnsi="宋体" w:cs="宋体"/>
                <w:b/>
                <w:sz w:val="24"/>
              </w:rPr>
              <w:t>响应文件中的</w:t>
            </w:r>
          </w:p>
          <w:p w14:paraId="268F05A5">
            <w:pPr>
              <w:snapToGrid w:val="0"/>
              <w:spacing w:line="240" w:lineRule="atLeast"/>
              <w:jc w:val="center"/>
              <w:rPr>
                <w:rFonts w:ascii="宋体" w:hAnsi="宋体" w:cs="宋体"/>
                <w:b/>
                <w:sz w:val="24"/>
              </w:rPr>
            </w:pPr>
            <w:r>
              <w:rPr>
                <w:rFonts w:hint="eastAsia" w:ascii="宋体" w:hAnsi="宋体" w:cs="宋体"/>
                <w:b/>
                <w:sz w:val="24"/>
              </w:rPr>
              <w:t>页码位置</w:t>
            </w:r>
          </w:p>
        </w:tc>
      </w:tr>
      <w:tr w14:paraId="46D79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1C2AD29">
            <w:pPr>
              <w:rPr>
                <w:rFonts w:ascii="宋体" w:hAnsi="宋体" w:cs="宋体"/>
                <w:sz w:val="24"/>
              </w:rPr>
            </w:pPr>
            <w:r>
              <w:rPr>
                <w:rFonts w:hint="eastAsia" w:ascii="宋体" w:hAnsi="宋体" w:cs="宋体"/>
                <w:sz w:val="24"/>
              </w:rPr>
              <w:t>1</w:t>
            </w:r>
          </w:p>
        </w:tc>
        <w:tc>
          <w:tcPr>
            <w:tcW w:w="4991" w:type="dxa"/>
            <w:vAlign w:val="center"/>
          </w:tcPr>
          <w:p w14:paraId="457EED15">
            <w:pPr>
              <w:spacing w:line="360" w:lineRule="auto"/>
              <w:rPr>
                <w:rFonts w:ascii="宋体" w:hAnsi="宋体" w:cs="宋体"/>
                <w:sz w:val="24"/>
              </w:rPr>
            </w:pPr>
            <w:r>
              <w:rPr>
                <w:rFonts w:hint="eastAsia" w:ascii="宋体" w:hAnsi="宋体" w:cs="宋体"/>
                <w:sz w:val="24"/>
              </w:rPr>
              <w:t>响应文件按照采购文件要求签署、盖章。</w:t>
            </w:r>
          </w:p>
        </w:tc>
        <w:tc>
          <w:tcPr>
            <w:tcW w:w="2551" w:type="dxa"/>
            <w:vAlign w:val="center"/>
          </w:tcPr>
          <w:p w14:paraId="60DAB515">
            <w:pPr>
              <w:rPr>
                <w:rFonts w:ascii="宋体" w:hAnsi="宋体" w:cs="宋体"/>
                <w:sz w:val="24"/>
              </w:rPr>
            </w:pPr>
            <w:r>
              <w:rPr>
                <w:rFonts w:hint="eastAsia" w:ascii="宋体" w:hAnsi="宋体" w:cs="宋体"/>
                <w:sz w:val="24"/>
              </w:rPr>
              <w:t>需要使用电子签名或者签字盖章的响应文件的组成部分</w:t>
            </w:r>
          </w:p>
        </w:tc>
        <w:tc>
          <w:tcPr>
            <w:tcW w:w="1418" w:type="dxa"/>
            <w:vAlign w:val="center"/>
          </w:tcPr>
          <w:p w14:paraId="51114DDE">
            <w:pPr>
              <w:rPr>
                <w:rFonts w:ascii="宋体" w:hAnsi="宋体" w:cs="宋体"/>
                <w:sz w:val="24"/>
              </w:rPr>
            </w:pPr>
            <w:r>
              <w:rPr>
                <w:rFonts w:hint="eastAsia" w:ascii="宋体" w:hAnsi="宋体" w:cs="宋体"/>
                <w:sz w:val="24"/>
              </w:rPr>
              <w:t>见响应文件</w:t>
            </w:r>
          </w:p>
          <w:p w14:paraId="1904B3DF">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14:paraId="6BDDE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D4321B1">
            <w:pPr>
              <w:spacing w:line="360" w:lineRule="auto"/>
              <w:rPr>
                <w:rFonts w:ascii="宋体" w:hAnsi="宋体" w:cs="宋体"/>
                <w:sz w:val="24"/>
              </w:rPr>
            </w:pPr>
            <w:r>
              <w:rPr>
                <w:rFonts w:hint="eastAsia" w:ascii="宋体" w:hAnsi="宋体" w:cs="宋体"/>
                <w:sz w:val="24"/>
              </w:rPr>
              <w:t>2</w:t>
            </w:r>
          </w:p>
        </w:tc>
        <w:tc>
          <w:tcPr>
            <w:tcW w:w="4991" w:type="dxa"/>
            <w:vAlign w:val="center"/>
          </w:tcPr>
          <w:p w14:paraId="39A32E06">
            <w:pPr>
              <w:spacing w:line="360" w:lineRule="auto"/>
              <w:rPr>
                <w:rFonts w:ascii="宋体" w:hAnsi="宋体" w:cs="宋体"/>
                <w:sz w:val="24"/>
              </w:rPr>
            </w:pPr>
            <w:r>
              <w:rPr>
                <w:rFonts w:hint="eastAsia" w:ascii="宋体" w:hAnsi="宋体" w:cs="宋体"/>
                <w:sz w:val="24"/>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66614168">
            <w:pPr>
              <w:rPr>
                <w:rFonts w:ascii="宋体" w:hAnsi="宋体" w:cs="宋体"/>
                <w:sz w:val="24"/>
              </w:rPr>
            </w:pPr>
            <w:r>
              <w:rPr>
                <w:rFonts w:hint="eastAsia" w:ascii="宋体" w:hAnsi="宋体" w:cs="宋体"/>
                <w:sz w:val="24"/>
              </w:rPr>
              <w:t>节能产品认证证书（本项目拟采购的产品不属于政府强制采购的节能产品品目清单范围的，无需提供）</w:t>
            </w:r>
          </w:p>
        </w:tc>
        <w:tc>
          <w:tcPr>
            <w:tcW w:w="1418" w:type="dxa"/>
            <w:vAlign w:val="center"/>
          </w:tcPr>
          <w:p w14:paraId="1B774F87">
            <w:pPr>
              <w:rPr>
                <w:rFonts w:ascii="宋体" w:hAnsi="宋体" w:cs="宋体"/>
                <w:sz w:val="24"/>
              </w:rPr>
            </w:pPr>
            <w:r>
              <w:rPr>
                <w:rFonts w:hint="eastAsia" w:ascii="宋体" w:hAnsi="宋体" w:cs="宋体"/>
                <w:sz w:val="24"/>
              </w:rPr>
              <w:t>见响应文件</w:t>
            </w:r>
          </w:p>
          <w:p w14:paraId="103737EE">
            <w:pPr>
              <w:pStyle w:val="4"/>
              <w:jc w:val="both"/>
              <w:rPr>
                <w:rFonts w:ascii="宋体" w:hAnsi="宋体" w:eastAsia="宋体" w:cs="宋体"/>
                <w:lang w:val="en-US"/>
              </w:rPr>
            </w:pPr>
            <w:r>
              <w:rPr>
                <w:rFonts w:hint="eastAsia" w:ascii="宋体" w:hAnsi="宋体" w:eastAsia="宋体" w:cs="宋体"/>
                <w:b w:val="0"/>
                <w:bCs w:val="0"/>
                <w:sz w:val="24"/>
                <w:szCs w:val="24"/>
                <w:lang w:val="en-US"/>
              </w:rPr>
              <w:t>第</w:t>
            </w:r>
            <w:r>
              <w:rPr>
                <w:rFonts w:hint="eastAsia" w:ascii="宋体" w:hAnsi="宋体" w:eastAsia="宋体" w:cs="宋体"/>
                <w:b w:val="0"/>
                <w:bCs w:val="0"/>
                <w:sz w:val="24"/>
                <w:szCs w:val="24"/>
                <w:u w:val="single"/>
                <w:lang w:val="en-US"/>
              </w:rPr>
              <w:t xml:space="preserve">  </w:t>
            </w:r>
            <w:r>
              <w:rPr>
                <w:rFonts w:hint="eastAsia" w:ascii="宋体" w:hAnsi="宋体" w:eastAsia="宋体" w:cs="宋体"/>
                <w:b w:val="0"/>
                <w:bCs w:val="0"/>
                <w:sz w:val="24"/>
                <w:szCs w:val="24"/>
                <w:lang w:val="en-US"/>
              </w:rPr>
              <w:t>页</w:t>
            </w:r>
          </w:p>
        </w:tc>
      </w:tr>
      <w:tr w14:paraId="7A3F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4B6B0B9">
            <w:pPr>
              <w:rPr>
                <w:rFonts w:ascii="宋体" w:hAnsi="宋体" w:cs="宋体"/>
                <w:sz w:val="24"/>
              </w:rPr>
            </w:pPr>
            <w:r>
              <w:rPr>
                <w:rFonts w:hint="eastAsia" w:ascii="宋体" w:hAnsi="宋体" w:cs="宋体"/>
                <w:sz w:val="24"/>
              </w:rPr>
              <w:t>3</w:t>
            </w:r>
          </w:p>
        </w:tc>
        <w:tc>
          <w:tcPr>
            <w:tcW w:w="4991" w:type="dxa"/>
            <w:vAlign w:val="center"/>
          </w:tcPr>
          <w:p w14:paraId="38A8736B">
            <w:pPr>
              <w:spacing w:line="360" w:lineRule="auto"/>
              <w:rPr>
                <w:rFonts w:ascii="宋体" w:hAnsi="宋体" w:cs="宋体"/>
                <w:sz w:val="24"/>
              </w:rPr>
            </w:pPr>
            <w:r>
              <w:rPr>
                <w:rFonts w:hint="eastAsia" w:ascii="宋体" w:hAnsi="宋体" w:cs="宋体"/>
                <w:sz w:val="24"/>
              </w:rPr>
              <w:t>响应文件中承诺的响应文件有效期不少于采购文件中载明的响应文件有效期。</w:t>
            </w:r>
          </w:p>
        </w:tc>
        <w:tc>
          <w:tcPr>
            <w:tcW w:w="2551" w:type="dxa"/>
            <w:vAlign w:val="center"/>
          </w:tcPr>
          <w:p w14:paraId="430C54D5">
            <w:pPr>
              <w:rPr>
                <w:rFonts w:ascii="宋体" w:hAnsi="宋体" w:cs="宋体"/>
                <w:sz w:val="24"/>
              </w:rPr>
            </w:pPr>
            <w:r>
              <w:rPr>
                <w:rFonts w:hint="eastAsia" w:ascii="宋体" w:hAnsi="宋体" w:cs="宋体"/>
                <w:sz w:val="24"/>
              </w:rPr>
              <w:t>响应函</w:t>
            </w:r>
          </w:p>
        </w:tc>
        <w:tc>
          <w:tcPr>
            <w:tcW w:w="1418" w:type="dxa"/>
            <w:vAlign w:val="center"/>
          </w:tcPr>
          <w:p w14:paraId="5444BA53">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4D763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9B8EEAC">
            <w:pPr>
              <w:jc w:val="center"/>
              <w:rPr>
                <w:rFonts w:ascii="宋体" w:hAnsi="宋体" w:cs="宋体"/>
                <w:sz w:val="24"/>
                <w:highlight w:val="none"/>
              </w:rPr>
            </w:pPr>
            <w:r>
              <w:rPr>
                <w:rFonts w:hint="eastAsia" w:ascii="宋体" w:hAnsi="宋体" w:cs="宋体"/>
                <w:b w:val="0"/>
                <w:bCs w:val="0"/>
                <w:sz w:val="24"/>
                <w:highlight w:val="none"/>
                <w:lang w:val="en-US" w:eastAsia="zh-CN"/>
              </w:rPr>
              <w:t>4</w:t>
            </w:r>
          </w:p>
        </w:tc>
        <w:tc>
          <w:tcPr>
            <w:tcW w:w="4991" w:type="dxa"/>
            <w:vAlign w:val="top"/>
          </w:tcPr>
          <w:p w14:paraId="3F10BC8E">
            <w:pPr>
              <w:spacing w:line="360" w:lineRule="auto"/>
              <w:rPr>
                <w:rFonts w:ascii="宋体" w:hAnsi="宋体" w:cs="宋体"/>
                <w:sz w:val="24"/>
                <w:highlight w:val="none"/>
              </w:rPr>
            </w:pPr>
            <w:r>
              <w:rPr>
                <w:rFonts w:hint="eastAsia" w:ascii="宋体" w:hAnsi="宋体" w:cs="宋体"/>
                <w:b w:val="0"/>
                <w:bCs w:val="0"/>
                <w:snapToGrid w:val="0"/>
                <w:sz w:val="24"/>
                <w:highlight w:val="none"/>
                <w:lang w:val="en-US" w:eastAsia="zh-CN"/>
              </w:rPr>
              <w:t>其他实质性要求1：</w:t>
            </w:r>
          </w:p>
        </w:tc>
        <w:tc>
          <w:tcPr>
            <w:tcW w:w="2551" w:type="dxa"/>
            <w:vMerge w:val="restart"/>
            <w:vAlign w:val="center"/>
          </w:tcPr>
          <w:p w14:paraId="64C95335">
            <w:pPr>
              <w:rPr>
                <w:rFonts w:ascii="宋体" w:hAnsi="宋体" w:cs="宋体"/>
                <w:sz w:val="24"/>
                <w:highlight w:val="none"/>
              </w:rPr>
            </w:pPr>
            <w:r>
              <w:rPr>
                <w:rFonts w:hint="eastAsia" w:ascii="宋体" w:hAnsi="宋体" w:cs="宋体"/>
                <w:kern w:val="0"/>
                <w:sz w:val="24"/>
                <w:highlight w:val="none"/>
              </w:rPr>
              <w:t>采购文件其它实质性要求相应的材料（“▲” 系指实质性要求条款，采购文件无其它实质性要求的，无需提供）</w:t>
            </w:r>
          </w:p>
        </w:tc>
        <w:tc>
          <w:tcPr>
            <w:tcW w:w="1418" w:type="dxa"/>
            <w:vAlign w:val="center"/>
          </w:tcPr>
          <w:p w14:paraId="2E129498">
            <w:pPr>
              <w:rPr>
                <w:rFonts w:ascii="宋体" w:hAnsi="宋体" w:cs="宋体"/>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78596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F9C4D1B">
            <w:pPr>
              <w:jc w:val="center"/>
              <w:rPr>
                <w:rFonts w:hint="eastAsia" w:ascii="宋体" w:hAnsi="宋体" w:cs="宋体"/>
                <w:sz w:val="24"/>
                <w:highlight w:val="none"/>
              </w:rPr>
            </w:pPr>
            <w:r>
              <w:rPr>
                <w:rFonts w:hint="eastAsia" w:ascii="宋体" w:hAnsi="宋体" w:cs="宋体"/>
                <w:b w:val="0"/>
                <w:bCs w:val="0"/>
                <w:sz w:val="24"/>
                <w:highlight w:val="none"/>
                <w:lang w:val="en-US" w:eastAsia="zh-CN"/>
              </w:rPr>
              <w:t>5</w:t>
            </w:r>
          </w:p>
        </w:tc>
        <w:tc>
          <w:tcPr>
            <w:tcW w:w="4991" w:type="dxa"/>
            <w:vAlign w:val="top"/>
          </w:tcPr>
          <w:p w14:paraId="6E4C030D">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其他实质性要求2：</w:t>
            </w:r>
          </w:p>
        </w:tc>
        <w:tc>
          <w:tcPr>
            <w:tcW w:w="2551" w:type="dxa"/>
            <w:vMerge w:val="continue"/>
            <w:vAlign w:val="center"/>
          </w:tcPr>
          <w:p w14:paraId="66361DEA">
            <w:pPr>
              <w:rPr>
                <w:rFonts w:hint="eastAsia" w:ascii="宋体" w:hAnsi="宋体" w:cs="宋体"/>
                <w:kern w:val="0"/>
                <w:sz w:val="24"/>
                <w:highlight w:val="none"/>
              </w:rPr>
            </w:pPr>
          </w:p>
        </w:tc>
        <w:tc>
          <w:tcPr>
            <w:tcW w:w="1418" w:type="dxa"/>
            <w:vAlign w:val="center"/>
          </w:tcPr>
          <w:p w14:paraId="4AD41BDA">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r w14:paraId="2280A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1E776A">
            <w:pPr>
              <w:jc w:val="center"/>
              <w:rPr>
                <w:rFonts w:hint="eastAsia"/>
                <w:highlight w:val="none"/>
              </w:rPr>
            </w:pPr>
            <w:r>
              <w:rPr>
                <w:rFonts w:hint="eastAsia" w:ascii="宋体" w:hAnsi="宋体" w:cs="宋体"/>
                <w:kern w:val="0"/>
                <w:sz w:val="24"/>
                <w:highlight w:val="none"/>
              </w:rPr>
              <w:t>……</w:t>
            </w:r>
          </w:p>
        </w:tc>
        <w:tc>
          <w:tcPr>
            <w:tcW w:w="4991" w:type="dxa"/>
            <w:vAlign w:val="top"/>
          </w:tcPr>
          <w:p w14:paraId="47AADD3C">
            <w:pPr>
              <w:spacing w:line="360" w:lineRule="auto"/>
              <w:rPr>
                <w:rFonts w:hint="eastAsia" w:ascii="宋体" w:hAnsi="宋体" w:cs="宋体"/>
                <w:sz w:val="24"/>
                <w:highlight w:val="none"/>
              </w:rPr>
            </w:pPr>
            <w:r>
              <w:rPr>
                <w:rFonts w:hint="eastAsia" w:ascii="宋体" w:hAnsi="宋体" w:cs="宋体"/>
                <w:b w:val="0"/>
                <w:bCs w:val="0"/>
                <w:snapToGrid w:val="0"/>
                <w:sz w:val="24"/>
                <w:highlight w:val="none"/>
                <w:lang w:val="en-US" w:eastAsia="zh-CN"/>
              </w:rPr>
              <w:t>其他实质性要求</w:t>
            </w:r>
            <w:r>
              <w:rPr>
                <w:rFonts w:hint="eastAsia" w:ascii="宋体" w:hAnsi="宋体" w:cs="宋体"/>
                <w:kern w:val="0"/>
                <w:sz w:val="24"/>
                <w:highlight w:val="none"/>
              </w:rPr>
              <w:t>……</w:t>
            </w:r>
            <w:r>
              <w:rPr>
                <w:rFonts w:hint="eastAsia" w:ascii="宋体" w:hAnsi="宋体" w:cs="宋体"/>
                <w:b w:val="0"/>
                <w:bCs w:val="0"/>
                <w:snapToGrid w:val="0"/>
                <w:sz w:val="24"/>
                <w:highlight w:val="none"/>
                <w:lang w:val="en-US" w:eastAsia="zh-CN"/>
              </w:rPr>
              <w:t>：</w:t>
            </w:r>
          </w:p>
        </w:tc>
        <w:tc>
          <w:tcPr>
            <w:tcW w:w="2551" w:type="dxa"/>
            <w:vMerge w:val="continue"/>
            <w:vAlign w:val="center"/>
          </w:tcPr>
          <w:p w14:paraId="6FBBB7FD">
            <w:pPr>
              <w:rPr>
                <w:rFonts w:hint="eastAsia" w:ascii="宋体" w:hAnsi="宋体" w:cs="宋体"/>
                <w:kern w:val="0"/>
                <w:sz w:val="24"/>
                <w:highlight w:val="none"/>
              </w:rPr>
            </w:pPr>
          </w:p>
        </w:tc>
        <w:tc>
          <w:tcPr>
            <w:tcW w:w="1418" w:type="dxa"/>
            <w:vAlign w:val="center"/>
          </w:tcPr>
          <w:p w14:paraId="20BCB9CE">
            <w:pPr>
              <w:rPr>
                <w:rFonts w:hint="eastAsia" w:ascii="宋体" w:hAnsi="宋体" w:cs="宋体"/>
                <w:sz w:val="24"/>
              </w:rPr>
            </w:pPr>
            <w:r>
              <w:rPr>
                <w:rFonts w:hint="eastAsia" w:ascii="宋体" w:hAnsi="宋体" w:cs="宋体"/>
                <w:sz w:val="24"/>
              </w:rPr>
              <w:t>见响应文件第</w:t>
            </w:r>
            <w:r>
              <w:rPr>
                <w:rFonts w:hint="eastAsia" w:ascii="宋体" w:hAnsi="宋体" w:cs="宋体"/>
                <w:sz w:val="24"/>
                <w:u w:val="single"/>
              </w:rPr>
              <w:t xml:space="preserve">  </w:t>
            </w:r>
            <w:r>
              <w:rPr>
                <w:rFonts w:hint="eastAsia" w:ascii="宋体" w:hAnsi="宋体" w:cs="宋体"/>
                <w:sz w:val="24"/>
              </w:rPr>
              <w:t>页</w:t>
            </w:r>
          </w:p>
        </w:tc>
      </w:tr>
    </w:tbl>
    <w:p w14:paraId="1B84B288">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16AD3F32">
      <w:pPr>
        <w:spacing w:line="360" w:lineRule="auto"/>
        <w:ind w:right="420"/>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eastAsia="zh-CN"/>
        </w:rPr>
        <w:t>采购</w:t>
      </w:r>
      <w:r>
        <w:rPr>
          <w:rFonts w:hint="eastAsia" w:ascii="宋体" w:hAnsi="宋体" w:eastAsia="宋体" w:cs="宋体"/>
          <w:sz w:val="24"/>
        </w:rPr>
        <w:t>文件中实质性要求必须明确响应。</w:t>
      </w:r>
    </w:p>
    <w:p w14:paraId="62E4FBA4">
      <w:pPr>
        <w:jc w:val="center"/>
        <w:rPr>
          <w:rFonts w:ascii="宋体" w:hAnsi="宋体" w:cs="宋体"/>
          <w:b/>
          <w:color w:val="auto"/>
          <w:kern w:val="0"/>
          <w:sz w:val="32"/>
          <w:szCs w:val="32"/>
          <w:highlight w:val="none"/>
        </w:rPr>
      </w:pPr>
    </w:p>
    <w:p w14:paraId="28BE3E03">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0C0C689">
      <w:pPr>
        <w:jc w:val="center"/>
        <w:rPr>
          <w:rFonts w:ascii="宋体" w:hAnsi="宋体" w:cs="宋体"/>
          <w:b/>
          <w:color w:val="auto"/>
          <w:kern w:val="0"/>
          <w:sz w:val="32"/>
          <w:szCs w:val="32"/>
          <w:highlight w:val="none"/>
        </w:rPr>
      </w:pPr>
    </w:p>
    <w:p w14:paraId="0B34F72A">
      <w:pPr>
        <w:jc w:val="center"/>
        <w:rPr>
          <w:rFonts w:ascii="宋体" w:hAnsi="宋体" w:cs="宋体"/>
          <w:b/>
          <w:color w:val="auto"/>
          <w:kern w:val="0"/>
          <w:sz w:val="32"/>
          <w:szCs w:val="32"/>
          <w:highlight w:val="none"/>
        </w:rPr>
      </w:pPr>
    </w:p>
    <w:p w14:paraId="63802AF1">
      <w:pPr>
        <w:jc w:val="center"/>
        <w:rPr>
          <w:rFonts w:ascii="宋体" w:hAnsi="宋体" w:cs="宋体"/>
          <w:b/>
          <w:color w:val="auto"/>
          <w:kern w:val="0"/>
          <w:sz w:val="32"/>
          <w:szCs w:val="32"/>
          <w:highlight w:val="none"/>
        </w:rPr>
      </w:pPr>
    </w:p>
    <w:p w14:paraId="42787EAA">
      <w:pPr>
        <w:jc w:val="center"/>
        <w:rPr>
          <w:rFonts w:ascii="宋体" w:hAnsi="宋体" w:cs="宋体"/>
          <w:b/>
          <w:color w:val="auto"/>
          <w:kern w:val="0"/>
          <w:sz w:val="32"/>
          <w:szCs w:val="32"/>
          <w:highlight w:val="none"/>
        </w:rPr>
      </w:pPr>
    </w:p>
    <w:p w14:paraId="674DB46C">
      <w:pPr>
        <w:jc w:val="center"/>
        <w:rPr>
          <w:rFonts w:ascii="宋体" w:hAnsi="宋体" w:cs="宋体"/>
          <w:b/>
          <w:color w:val="auto"/>
          <w:kern w:val="0"/>
          <w:sz w:val="32"/>
          <w:szCs w:val="32"/>
          <w:highlight w:val="none"/>
        </w:rPr>
      </w:pPr>
    </w:p>
    <w:p w14:paraId="39B0C98F">
      <w:pPr>
        <w:jc w:val="center"/>
        <w:rPr>
          <w:rFonts w:ascii="宋体" w:hAnsi="宋体" w:cs="宋体"/>
          <w:b/>
          <w:color w:val="auto"/>
          <w:kern w:val="0"/>
          <w:sz w:val="32"/>
          <w:szCs w:val="32"/>
          <w:highlight w:val="none"/>
        </w:rPr>
      </w:pPr>
    </w:p>
    <w:p w14:paraId="04BADA75">
      <w:pPr>
        <w:jc w:val="center"/>
        <w:rPr>
          <w:rFonts w:ascii="宋体" w:hAnsi="宋体" w:cs="宋体"/>
          <w:b/>
          <w:color w:val="auto"/>
          <w:kern w:val="0"/>
          <w:sz w:val="32"/>
          <w:szCs w:val="32"/>
          <w:highlight w:val="none"/>
        </w:rPr>
      </w:pPr>
    </w:p>
    <w:p w14:paraId="4CC3DD9B">
      <w:pPr>
        <w:jc w:val="center"/>
        <w:rPr>
          <w:rFonts w:ascii="宋体" w:hAnsi="宋体" w:cs="宋体"/>
          <w:b/>
          <w:color w:val="auto"/>
          <w:kern w:val="0"/>
          <w:sz w:val="32"/>
          <w:szCs w:val="32"/>
          <w:highlight w:val="none"/>
        </w:rPr>
      </w:pPr>
    </w:p>
    <w:p w14:paraId="1E45F6A1">
      <w:pPr>
        <w:numPr>
          <w:ilvl w:val="0"/>
          <w:numId w:val="8"/>
        </w:numPr>
        <w:snapToGrid w:val="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评审标准相应的商务技术资料</w:t>
      </w:r>
    </w:p>
    <w:p w14:paraId="6A062B3C">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pPr w:leftFromText="180" w:rightFromText="180" w:vertAnchor="text" w:horzAnchor="page" w:tblpX="1031" w:tblpY="126"/>
        <w:tblW w:w="96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1472"/>
        <w:gridCol w:w="67"/>
        <w:gridCol w:w="4218"/>
        <w:gridCol w:w="985"/>
        <w:gridCol w:w="1155"/>
        <w:gridCol w:w="1176"/>
      </w:tblGrid>
      <w:tr w14:paraId="59E8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3" w:type="dxa"/>
            <w:vAlign w:val="center"/>
          </w:tcPr>
          <w:p w14:paraId="041C03BF">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序号</w:t>
            </w:r>
          </w:p>
        </w:tc>
        <w:tc>
          <w:tcPr>
            <w:tcW w:w="5757" w:type="dxa"/>
            <w:gridSpan w:val="3"/>
            <w:vAlign w:val="center"/>
          </w:tcPr>
          <w:p w14:paraId="2BB2B337">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评标标准</w:t>
            </w:r>
          </w:p>
        </w:tc>
        <w:tc>
          <w:tcPr>
            <w:tcW w:w="985" w:type="dxa"/>
            <w:vAlign w:val="center"/>
          </w:tcPr>
          <w:p w14:paraId="6C7140BD">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权重</w:t>
            </w:r>
          </w:p>
        </w:tc>
        <w:tc>
          <w:tcPr>
            <w:tcW w:w="1155" w:type="dxa"/>
            <w:vAlign w:val="center"/>
          </w:tcPr>
          <w:p w14:paraId="4DADEFAF">
            <w:pPr>
              <w:spacing w:line="360" w:lineRule="auto"/>
              <w:jc w:val="center"/>
              <w:outlineLvl w:val="0"/>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目录</w:t>
            </w:r>
          </w:p>
        </w:tc>
        <w:tc>
          <w:tcPr>
            <w:tcW w:w="1176" w:type="dxa"/>
            <w:vAlign w:val="top"/>
          </w:tcPr>
          <w:p w14:paraId="5FAA81D3">
            <w:pPr>
              <w:snapToGrid w:val="0"/>
              <w:spacing w:line="240" w:lineRule="atLeast"/>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lang w:eastAsia="zh-CN"/>
              </w:rPr>
              <w:t>响应</w:t>
            </w:r>
            <w:r>
              <w:rPr>
                <w:rFonts w:hint="eastAsia" w:ascii="宋体" w:hAnsi="宋体" w:cs="宋体"/>
                <w:b w:val="0"/>
                <w:bCs/>
                <w:sz w:val="21"/>
                <w:szCs w:val="21"/>
              </w:rPr>
              <w:t>文件中的页码位置</w:t>
            </w:r>
          </w:p>
        </w:tc>
      </w:tr>
      <w:tr w14:paraId="5EAE5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623" w:type="dxa"/>
            <w:vAlign w:val="center"/>
          </w:tcPr>
          <w:p w14:paraId="7F131960">
            <w:pPr>
              <w:spacing w:line="360" w:lineRule="auto"/>
              <w:jc w:val="center"/>
              <w:outlineLvl w:val="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w:t>
            </w:r>
          </w:p>
        </w:tc>
        <w:tc>
          <w:tcPr>
            <w:tcW w:w="5757" w:type="dxa"/>
            <w:gridSpan w:val="3"/>
            <w:vAlign w:val="center"/>
          </w:tcPr>
          <w:p w14:paraId="1DB99760">
            <w:pPr>
              <w:spacing w:line="360" w:lineRule="auto"/>
              <w:jc w:val="left"/>
              <w:outlineLvl w:val="0"/>
              <w:rPr>
                <w:rFonts w:hint="eastAsia" w:ascii="宋体" w:hAnsi="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投标人具有质量管理认证体系,具有环境管理认证体系，具有职业健康资格认证体系，有一项得1分</w:t>
            </w:r>
            <w:r>
              <w:rPr>
                <w:rFonts w:hint="eastAsia" w:ascii="宋体" w:hAnsi="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满分3分，没有则不得分。（投标文件中提供认证证书</w:t>
            </w:r>
            <w:r>
              <w:rPr>
                <w:rFonts w:hint="eastAsia" w:ascii="宋体" w:hAnsi="宋体" w:cs="宋体"/>
                <w:color w:val="auto"/>
                <w:kern w:val="0"/>
                <w:sz w:val="21"/>
                <w:szCs w:val="21"/>
                <w:highlight w:val="none"/>
                <w:lang w:eastAsia="zh-CN" w:bidi="ar"/>
              </w:rPr>
              <w:t>扫描</w:t>
            </w:r>
            <w:r>
              <w:rPr>
                <w:rFonts w:hint="eastAsia" w:ascii="宋体" w:hAnsi="宋体" w:eastAsia="宋体" w:cs="宋体"/>
                <w:color w:val="auto"/>
                <w:kern w:val="0"/>
                <w:sz w:val="21"/>
                <w:szCs w:val="21"/>
                <w:highlight w:val="none"/>
                <w:lang w:bidi="ar"/>
              </w:rPr>
              <w:t>件，不提供不得分）注：以上证书须由评审小组现场通过中国国家认证认可监督管理委员会备案通过的认证机构颁发且在全国认证认可信息公共服务平台（www.cnca.gov.cn）的网页查询</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未提供或未查询为有效状态的不得分</w:t>
            </w:r>
            <w:r>
              <w:rPr>
                <w:rFonts w:hint="eastAsia" w:ascii="宋体" w:hAnsi="宋体" w:eastAsia="宋体" w:cs="宋体"/>
                <w:color w:val="auto"/>
                <w:kern w:val="0"/>
                <w:sz w:val="21"/>
                <w:szCs w:val="21"/>
                <w:highlight w:val="none"/>
                <w:lang w:bidi="ar"/>
              </w:rPr>
              <w:t>。</w:t>
            </w:r>
          </w:p>
        </w:tc>
        <w:tc>
          <w:tcPr>
            <w:tcW w:w="985" w:type="dxa"/>
            <w:vAlign w:val="center"/>
          </w:tcPr>
          <w:p w14:paraId="4CA53DCD">
            <w:pPr>
              <w:spacing w:line="360" w:lineRule="auto"/>
              <w:jc w:val="center"/>
              <w:outlineLvl w:val="0"/>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4C681F47">
            <w:pPr>
              <w:spacing w:line="360" w:lineRule="auto"/>
              <w:jc w:val="center"/>
              <w:outlineLvl w:val="0"/>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Align w:val="center"/>
          </w:tcPr>
          <w:p w14:paraId="73F1995C">
            <w:pPr>
              <w:spacing w:line="360" w:lineRule="auto"/>
              <w:jc w:val="center"/>
              <w:outlineLvl w:val="0"/>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认证体系</w:t>
            </w:r>
          </w:p>
        </w:tc>
        <w:tc>
          <w:tcPr>
            <w:tcW w:w="1176" w:type="dxa"/>
            <w:vAlign w:val="center"/>
          </w:tcPr>
          <w:p w14:paraId="7573097E">
            <w:pPr>
              <w:snapToGrid/>
              <w:spacing w:line="24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254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623" w:type="dxa"/>
            <w:vAlign w:val="center"/>
          </w:tcPr>
          <w:p w14:paraId="41D411A4">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2</w:t>
            </w:r>
          </w:p>
        </w:tc>
        <w:tc>
          <w:tcPr>
            <w:tcW w:w="5757" w:type="dxa"/>
            <w:gridSpan w:val="3"/>
            <w:vAlign w:val="center"/>
          </w:tcPr>
          <w:p w14:paraId="7F348D4E">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投标人自20</w:t>
            </w:r>
            <w:r>
              <w:rPr>
                <w:rFonts w:ascii="宋体" w:hAnsi="宋体" w:cs="宋体"/>
                <w:color w:val="auto"/>
                <w:kern w:val="0"/>
                <w:sz w:val="21"/>
                <w:szCs w:val="21"/>
                <w:highlight w:val="none"/>
                <w:lang w:bidi="ar"/>
              </w:rPr>
              <w:t>2</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年</w:t>
            </w:r>
            <w:r>
              <w:rPr>
                <w:rFonts w:hint="eastAsia" w:ascii="宋体" w:hAnsi="宋体" w:cs="宋体"/>
                <w:color w:val="auto"/>
                <w:kern w:val="0"/>
                <w:sz w:val="21"/>
                <w:szCs w:val="21"/>
                <w:highlight w:val="none"/>
                <w:lang w:val="en-US" w:eastAsia="zh-CN" w:bidi="ar"/>
              </w:rPr>
              <w:t>7</w:t>
            </w:r>
            <w:r>
              <w:rPr>
                <w:rFonts w:hint="eastAsia" w:ascii="宋体" w:hAnsi="宋体" w:cs="宋体"/>
                <w:color w:val="auto"/>
                <w:kern w:val="0"/>
                <w:sz w:val="21"/>
                <w:szCs w:val="21"/>
                <w:highlight w:val="none"/>
                <w:lang w:bidi="ar"/>
              </w:rPr>
              <w:t>月</w:t>
            </w:r>
            <w:r>
              <w:rPr>
                <w:rFonts w:hint="eastAsia" w:ascii="宋体" w:hAnsi="宋体" w:cs="宋体"/>
                <w:color w:val="auto"/>
                <w:kern w:val="0"/>
                <w:sz w:val="21"/>
                <w:szCs w:val="21"/>
                <w:highlight w:val="none"/>
                <w:lang w:val="en-US" w:eastAsia="zh-CN" w:bidi="ar"/>
              </w:rPr>
              <w:t>1日</w:t>
            </w:r>
            <w:r>
              <w:rPr>
                <w:rFonts w:hint="eastAsia" w:ascii="宋体" w:hAnsi="宋体" w:cs="宋体"/>
                <w:color w:val="auto"/>
                <w:kern w:val="0"/>
                <w:sz w:val="21"/>
                <w:szCs w:val="21"/>
                <w:highlight w:val="none"/>
                <w:lang w:bidi="ar"/>
              </w:rPr>
              <w:t>以来（以</w:t>
            </w:r>
            <w:r>
              <w:rPr>
                <w:rFonts w:hint="eastAsia" w:ascii="宋体" w:hAnsi="宋体" w:cs="宋体"/>
                <w:color w:val="auto"/>
                <w:kern w:val="0"/>
                <w:sz w:val="21"/>
                <w:szCs w:val="21"/>
                <w:highlight w:val="none"/>
                <w:lang w:val="en-US" w:eastAsia="zh-CN" w:bidi="ar"/>
              </w:rPr>
              <w:t>竣工验收</w:t>
            </w:r>
            <w:r>
              <w:rPr>
                <w:rFonts w:hint="eastAsia" w:ascii="宋体" w:hAnsi="宋体" w:cs="宋体"/>
                <w:color w:val="auto"/>
                <w:kern w:val="0"/>
                <w:sz w:val="21"/>
                <w:szCs w:val="21"/>
                <w:highlight w:val="none"/>
                <w:lang w:bidi="ar"/>
              </w:rPr>
              <w:t>日期为准）承建过类似业绩，每提供一项业绩证明材料得</w:t>
            </w:r>
            <w:r>
              <w:rPr>
                <w:rFonts w:hint="eastAsia" w:ascii="宋体" w:hAnsi="宋体" w:cs="宋体"/>
                <w:color w:val="auto"/>
                <w:kern w:val="0"/>
                <w:sz w:val="21"/>
                <w:szCs w:val="21"/>
                <w:highlight w:val="none"/>
                <w:lang w:val="en-US" w:eastAsia="zh-CN" w:bidi="ar"/>
              </w:rPr>
              <w:t>0.3</w:t>
            </w:r>
            <w:r>
              <w:rPr>
                <w:rFonts w:hint="eastAsia" w:ascii="宋体" w:hAnsi="宋体" w:cs="宋体"/>
                <w:color w:val="auto"/>
                <w:kern w:val="0"/>
                <w:sz w:val="21"/>
                <w:szCs w:val="21"/>
                <w:highlight w:val="none"/>
                <w:lang w:bidi="ar"/>
              </w:rPr>
              <w:t>分，本项最高得</w:t>
            </w:r>
            <w:r>
              <w:rPr>
                <w:rFonts w:hint="eastAsia" w:ascii="宋体" w:hAnsi="宋体" w:cs="宋体"/>
                <w:color w:val="auto"/>
                <w:kern w:val="0"/>
                <w:sz w:val="21"/>
                <w:szCs w:val="21"/>
                <w:highlight w:val="none"/>
                <w:lang w:val="en-US" w:eastAsia="zh-CN" w:bidi="ar"/>
              </w:rPr>
              <w:t>1.5</w:t>
            </w:r>
            <w:r>
              <w:rPr>
                <w:rFonts w:hint="eastAsia" w:ascii="宋体" w:hAnsi="宋体" w:cs="宋体"/>
                <w:color w:val="auto"/>
                <w:kern w:val="0"/>
                <w:sz w:val="21"/>
                <w:szCs w:val="21"/>
                <w:highlight w:val="none"/>
                <w:lang w:bidi="ar"/>
              </w:rPr>
              <w:t>分。</w:t>
            </w:r>
          </w:p>
          <w:p w14:paraId="370EA78B">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w:t>
            </w:r>
            <w:r>
              <w:rPr>
                <w:rFonts w:hint="eastAsia" w:ascii="宋体" w:hAnsi="宋体" w:cs="宋体"/>
                <w:color w:val="auto"/>
                <w:kern w:val="0"/>
                <w:sz w:val="21"/>
                <w:szCs w:val="21"/>
                <w:highlight w:val="none"/>
                <w:lang w:val="en-US" w:eastAsia="zh-CN" w:bidi="ar"/>
              </w:rPr>
              <w:t>需</w:t>
            </w:r>
            <w:r>
              <w:rPr>
                <w:rFonts w:hint="eastAsia" w:ascii="宋体" w:hAnsi="宋体" w:cs="宋体"/>
                <w:color w:val="auto"/>
                <w:kern w:val="0"/>
                <w:sz w:val="21"/>
                <w:szCs w:val="21"/>
                <w:highlight w:val="none"/>
                <w:lang w:bidi="ar"/>
              </w:rPr>
              <w:t>提供</w:t>
            </w:r>
            <w:r>
              <w:rPr>
                <w:rFonts w:hint="eastAsia" w:ascii="宋体" w:hAnsi="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bidi="ar"/>
              </w:rPr>
              <w:t>合同</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val="en-US" w:eastAsia="zh-CN" w:bidi="ar"/>
              </w:rPr>
              <w:t>竣工验收证书或报告</w:t>
            </w:r>
            <w:r>
              <w:rPr>
                <w:rFonts w:hint="eastAsia" w:ascii="宋体" w:hAnsi="宋体" w:cs="宋体"/>
                <w:color w:val="auto"/>
                <w:kern w:val="0"/>
                <w:sz w:val="21"/>
                <w:szCs w:val="21"/>
                <w:highlight w:val="none"/>
                <w:lang w:bidi="ar"/>
              </w:rPr>
              <w:t>的扫描件</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签字、盖章及日期内容须完整</w:t>
            </w:r>
            <w:r>
              <w:rPr>
                <w:rFonts w:hint="eastAsia" w:ascii="宋体" w:hAnsi="宋体" w:cs="宋体"/>
                <w:color w:val="auto"/>
                <w:kern w:val="0"/>
                <w:sz w:val="21"/>
                <w:szCs w:val="21"/>
                <w:highlight w:val="none"/>
                <w:lang w:val="en-US" w:eastAsia="zh-CN" w:bidi="ar"/>
              </w:rPr>
              <w:t>。未</w:t>
            </w:r>
            <w:r>
              <w:rPr>
                <w:rFonts w:hint="eastAsia" w:ascii="宋体" w:hAnsi="宋体" w:cs="宋体"/>
                <w:color w:val="auto"/>
                <w:kern w:val="0"/>
                <w:sz w:val="21"/>
                <w:szCs w:val="21"/>
                <w:highlight w:val="none"/>
                <w:lang w:bidi="ar"/>
              </w:rPr>
              <w:t>按要求提供完整证明材料的，不予得分】</w:t>
            </w:r>
          </w:p>
        </w:tc>
        <w:tc>
          <w:tcPr>
            <w:tcW w:w="985" w:type="dxa"/>
            <w:vAlign w:val="center"/>
          </w:tcPr>
          <w:p w14:paraId="63FD6966">
            <w:pPr>
              <w:snapToGrid w:val="0"/>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1.5    （客观）</w:t>
            </w:r>
          </w:p>
        </w:tc>
        <w:tc>
          <w:tcPr>
            <w:tcW w:w="1155" w:type="dxa"/>
            <w:vAlign w:val="center"/>
          </w:tcPr>
          <w:p w14:paraId="31F13E71">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企业</w:t>
            </w:r>
            <w:r>
              <w:rPr>
                <w:rFonts w:hint="eastAsia" w:ascii="宋体" w:hAnsi="宋体" w:cs="宋体"/>
                <w:color w:val="auto"/>
                <w:kern w:val="0"/>
                <w:sz w:val="21"/>
                <w:szCs w:val="21"/>
                <w:highlight w:val="none"/>
                <w:lang w:bidi="ar"/>
              </w:rPr>
              <w:t>业绩</w:t>
            </w:r>
          </w:p>
        </w:tc>
        <w:tc>
          <w:tcPr>
            <w:tcW w:w="1176" w:type="dxa"/>
            <w:vAlign w:val="center"/>
          </w:tcPr>
          <w:p w14:paraId="420A998E">
            <w:pPr>
              <w:snapToGrid w:val="0"/>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2BFC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0" w:hRule="atLeast"/>
        </w:trPr>
        <w:tc>
          <w:tcPr>
            <w:tcW w:w="623" w:type="dxa"/>
            <w:vAlign w:val="center"/>
          </w:tcPr>
          <w:p w14:paraId="11609B60">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3</w:t>
            </w:r>
          </w:p>
        </w:tc>
        <w:tc>
          <w:tcPr>
            <w:tcW w:w="5757" w:type="dxa"/>
            <w:gridSpan w:val="3"/>
            <w:vAlign w:val="center"/>
          </w:tcPr>
          <w:p w14:paraId="77FCB7ED">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拟派项目负责人具</w:t>
            </w:r>
            <w:r>
              <w:rPr>
                <w:rFonts w:hint="eastAsia" w:ascii="宋体" w:hAnsi="宋体" w:cs="宋体"/>
                <w:color w:val="auto"/>
                <w:kern w:val="0"/>
                <w:sz w:val="21"/>
                <w:szCs w:val="21"/>
                <w:highlight w:val="none"/>
                <w:lang w:val="en-US" w:eastAsia="zh-CN" w:bidi="ar"/>
              </w:rPr>
              <w:t>有建筑工程类</w:t>
            </w:r>
            <w:r>
              <w:rPr>
                <w:rFonts w:hint="eastAsia" w:ascii="宋体" w:hAnsi="宋体" w:cs="宋体"/>
                <w:color w:val="auto"/>
                <w:kern w:val="0"/>
                <w:sz w:val="21"/>
                <w:szCs w:val="21"/>
                <w:highlight w:val="none"/>
                <w:lang w:bidi="ar"/>
              </w:rPr>
              <w:t>中级</w:t>
            </w:r>
            <w:r>
              <w:rPr>
                <w:rFonts w:hint="eastAsia" w:ascii="宋体" w:hAnsi="宋体" w:cs="宋体"/>
                <w:color w:val="auto"/>
                <w:kern w:val="0"/>
                <w:sz w:val="21"/>
                <w:szCs w:val="21"/>
                <w:highlight w:val="none"/>
                <w:lang w:val="en-US" w:eastAsia="zh-CN" w:bidi="ar"/>
              </w:rPr>
              <w:t>及以上</w:t>
            </w:r>
            <w:r>
              <w:rPr>
                <w:rFonts w:hint="eastAsia" w:ascii="宋体" w:hAnsi="宋体" w:cs="宋体"/>
                <w:color w:val="auto"/>
                <w:kern w:val="0"/>
                <w:sz w:val="21"/>
                <w:szCs w:val="21"/>
                <w:highlight w:val="none"/>
                <w:lang w:bidi="ar"/>
              </w:rPr>
              <w:t>工程师职称</w:t>
            </w:r>
            <w:r>
              <w:rPr>
                <w:rFonts w:hint="eastAsia" w:ascii="宋体" w:hAnsi="宋体" w:cs="宋体"/>
                <w:color w:val="auto"/>
                <w:kern w:val="0"/>
                <w:sz w:val="21"/>
                <w:szCs w:val="21"/>
                <w:highlight w:val="none"/>
                <w:lang w:val="en-US" w:eastAsia="zh-CN" w:bidi="ar"/>
              </w:rPr>
              <w:t>的得3分。</w:t>
            </w:r>
            <w:r>
              <w:rPr>
                <w:rFonts w:hint="eastAsia" w:ascii="宋体" w:hAnsi="宋体" w:cs="宋体"/>
                <w:color w:val="auto"/>
                <w:kern w:val="0"/>
                <w:sz w:val="21"/>
                <w:szCs w:val="21"/>
                <w:highlight w:val="none"/>
                <w:lang w:bidi="ar"/>
              </w:rPr>
              <w:t>【提供有效职称证书</w:t>
            </w:r>
            <w:r>
              <w:rPr>
                <w:rFonts w:hint="eastAsia" w:ascii="宋体" w:hAnsi="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val="en-US" w:eastAsia="zh-CN" w:bidi="ar"/>
              </w:rPr>
              <w:t>件</w:t>
            </w:r>
            <w:r>
              <w:rPr>
                <w:rFonts w:hint="eastAsia" w:ascii="宋体" w:hAnsi="宋体" w:cs="宋体"/>
                <w:color w:val="auto"/>
                <w:kern w:val="0"/>
                <w:sz w:val="21"/>
                <w:szCs w:val="21"/>
                <w:highlight w:val="none"/>
                <w:lang w:bidi="ar"/>
              </w:rPr>
              <w:t>及人员截止投标时间最近3个月任意时间的社保缴纳证明，未提供的不得分】</w:t>
            </w:r>
          </w:p>
        </w:tc>
        <w:tc>
          <w:tcPr>
            <w:tcW w:w="985" w:type="dxa"/>
            <w:vAlign w:val="center"/>
          </w:tcPr>
          <w:p w14:paraId="4B950A80">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52C03F28">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（客观）</w:t>
            </w:r>
          </w:p>
        </w:tc>
        <w:tc>
          <w:tcPr>
            <w:tcW w:w="1155" w:type="dxa"/>
            <w:vMerge w:val="restart"/>
            <w:vAlign w:val="center"/>
          </w:tcPr>
          <w:p w14:paraId="08EF0E79">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项目组人员配置</w:t>
            </w:r>
          </w:p>
        </w:tc>
        <w:tc>
          <w:tcPr>
            <w:tcW w:w="1176" w:type="dxa"/>
            <w:vAlign w:val="center"/>
          </w:tcPr>
          <w:p w14:paraId="575FD7C6">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7000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623" w:type="dxa"/>
            <w:vAlign w:val="center"/>
          </w:tcPr>
          <w:p w14:paraId="43B58FD8">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4</w:t>
            </w:r>
          </w:p>
        </w:tc>
        <w:tc>
          <w:tcPr>
            <w:tcW w:w="5757" w:type="dxa"/>
            <w:gridSpan w:val="3"/>
            <w:vAlign w:val="center"/>
          </w:tcPr>
          <w:p w14:paraId="73FBAA82">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拟派</w:t>
            </w:r>
            <w:r>
              <w:rPr>
                <w:rFonts w:hint="eastAsia" w:ascii="宋体" w:hAnsi="宋体" w:cs="宋体"/>
                <w:color w:val="auto"/>
                <w:kern w:val="0"/>
                <w:sz w:val="21"/>
                <w:szCs w:val="21"/>
                <w:highlight w:val="none"/>
                <w:lang w:val="en-US" w:eastAsia="zh-CN" w:bidi="ar"/>
              </w:rPr>
              <w:t>技术</w:t>
            </w:r>
            <w:r>
              <w:rPr>
                <w:rFonts w:hint="eastAsia" w:ascii="宋体" w:hAnsi="宋体" w:cs="宋体"/>
                <w:color w:val="auto"/>
                <w:kern w:val="0"/>
                <w:sz w:val="21"/>
                <w:szCs w:val="21"/>
                <w:highlight w:val="none"/>
                <w:lang w:bidi="ar"/>
              </w:rPr>
              <w:t>负责人具</w:t>
            </w:r>
            <w:r>
              <w:rPr>
                <w:rFonts w:hint="eastAsia" w:ascii="宋体" w:hAnsi="宋体" w:cs="宋体"/>
                <w:color w:val="auto"/>
                <w:kern w:val="0"/>
                <w:sz w:val="21"/>
                <w:szCs w:val="21"/>
                <w:highlight w:val="none"/>
                <w:lang w:val="en-US" w:eastAsia="zh-CN" w:bidi="ar"/>
              </w:rPr>
              <w:t>有建筑工程类</w:t>
            </w:r>
            <w:r>
              <w:rPr>
                <w:rFonts w:hint="eastAsia" w:ascii="宋体" w:hAnsi="宋体" w:cs="宋体"/>
                <w:color w:val="auto"/>
                <w:kern w:val="0"/>
                <w:sz w:val="21"/>
                <w:szCs w:val="21"/>
                <w:highlight w:val="none"/>
                <w:lang w:bidi="ar"/>
              </w:rPr>
              <w:t>中级</w:t>
            </w:r>
            <w:r>
              <w:rPr>
                <w:rFonts w:hint="eastAsia" w:ascii="宋体" w:hAnsi="宋体" w:cs="宋体"/>
                <w:color w:val="auto"/>
                <w:kern w:val="0"/>
                <w:sz w:val="21"/>
                <w:szCs w:val="21"/>
                <w:highlight w:val="none"/>
                <w:lang w:val="en-US" w:eastAsia="zh-CN" w:bidi="ar"/>
              </w:rPr>
              <w:t>及以上</w:t>
            </w:r>
            <w:r>
              <w:rPr>
                <w:rFonts w:hint="eastAsia" w:ascii="宋体" w:hAnsi="宋体" w:cs="宋体"/>
                <w:color w:val="auto"/>
                <w:kern w:val="0"/>
                <w:sz w:val="21"/>
                <w:szCs w:val="21"/>
                <w:highlight w:val="none"/>
                <w:lang w:bidi="ar"/>
              </w:rPr>
              <w:t>工程师职称</w:t>
            </w:r>
            <w:r>
              <w:rPr>
                <w:rFonts w:hint="eastAsia" w:ascii="宋体" w:hAnsi="宋体" w:cs="宋体"/>
                <w:color w:val="auto"/>
                <w:kern w:val="0"/>
                <w:sz w:val="21"/>
                <w:szCs w:val="21"/>
                <w:highlight w:val="none"/>
                <w:lang w:val="en-US" w:eastAsia="zh-CN" w:bidi="ar"/>
              </w:rPr>
              <w:t>的得3分。</w:t>
            </w:r>
            <w:r>
              <w:rPr>
                <w:rFonts w:hint="eastAsia" w:ascii="宋体" w:hAnsi="宋体" w:cs="宋体"/>
                <w:color w:val="auto"/>
                <w:kern w:val="0"/>
                <w:sz w:val="21"/>
                <w:szCs w:val="21"/>
                <w:highlight w:val="none"/>
                <w:lang w:bidi="ar"/>
              </w:rPr>
              <w:t>【提供有效职称证书</w:t>
            </w:r>
            <w:r>
              <w:rPr>
                <w:rFonts w:hint="eastAsia" w:ascii="宋体" w:hAnsi="宋体" w:cs="宋体"/>
                <w:color w:val="auto"/>
                <w:kern w:val="0"/>
                <w:sz w:val="21"/>
                <w:szCs w:val="21"/>
                <w:highlight w:val="none"/>
                <w:lang w:val="en-US" w:eastAsia="zh-CN" w:bidi="ar"/>
              </w:rPr>
              <w:t>扫描</w:t>
            </w:r>
            <w:r>
              <w:rPr>
                <w:rFonts w:hint="eastAsia" w:ascii="宋体" w:hAnsi="宋体" w:eastAsia="宋体" w:cs="宋体"/>
                <w:color w:val="auto"/>
                <w:kern w:val="0"/>
                <w:sz w:val="21"/>
                <w:szCs w:val="21"/>
                <w:highlight w:val="none"/>
                <w:lang w:val="en-US" w:eastAsia="zh-CN" w:bidi="ar"/>
              </w:rPr>
              <w:t>件</w:t>
            </w:r>
            <w:r>
              <w:rPr>
                <w:rFonts w:hint="eastAsia" w:ascii="宋体" w:hAnsi="宋体" w:cs="宋体"/>
                <w:color w:val="auto"/>
                <w:kern w:val="0"/>
                <w:sz w:val="21"/>
                <w:szCs w:val="21"/>
                <w:highlight w:val="none"/>
                <w:lang w:bidi="ar"/>
              </w:rPr>
              <w:t>及人员截止投标时间最近3个月任意时间的社保缴纳证明，未提供的不得分】</w:t>
            </w:r>
          </w:p>
        </w:tc>
        <w:tc>
          <w:tcPr>
            <w:tcW w:w="985" w:type="dxa"/>
            <w:vAlign w:val="center"/>
          </w:tcPr>
          <w:p w14:paraId="76258276">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0671E312">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（客观）</w:t>
            </w:r>
          </w:p>
        </w:tc>
        <w:tc>
          <w:tcPr>
            <w:tcW w:w="1155" w:type="dxa"/>
            <w:vMerge w:val="continue"/>
            <w:vAlign w:val="center"/>
          </w:tcPr>
          <w:p w14:paraId="3087386E">
            <w:pPr>
              <w:snapToGrid w:val="0"/>
              <w:spacing w:line="360" w:lineRule="auto"/>
              <w:jc w:val="center"/>
              <w:rPr>
                <w:rFonts w:ascii="宋体" w:hAnsi="宋体" w:cs="宋体"/>
                <w:color w:val="auto"/>
                <w:kern w:val="0"/>
                <w:sz w:val="21"/>
                <w:szCs w:val="21"/>
                <w:highlight w:val="none"/>
                <w:lang w:bidi="ar"/>
              </w:rPr>
            </w:pPr>
          </w:p>
        </w:tc>
        <w:tc>
          <w:tcPr>
            <w:tcW w:w="1176" w:type="dxa"/>
            <w:vAlign w:val="center"/>
          </w:tcPr>
          <w:p w14:paraId="2015FC40">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55F3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623" w:type="dxa"/>
            <w:vAlign w:val="center"/>
          </w:tcPr>
          <w:p w14:paraId="2363F35E">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5</w:t>
            </w:r>
          </w:p>
        </w:tc>
        <w:tc>
          <w:tcPr>
            <w:tcW w:w="5757" w:type="dxa"/>
            <w:gridSpan w:val="3"/>
            <w:vAlign w:val="center"/>
          </w:tcPr>
          <w:p w14:paraId="684CD40E">
            <w:pPr>
              <w:widowControl/>
              <w:spacing w:line="360" w:lineRule="auto"/>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拟投入本项目的专职安全员具有施工企业全生产管理人员安全生产考核合格证书（三类人员C证）得</w:t>
            </w:r>
            <w:r>
              <w:rPr>
                <w:rFonts w:hint="eastAsia" w:ascii="宋体" w:hAnsi="宋体" w:cs="宋体"/>
                <w:color w:val="auto"/>
                <w:kern w:val="0"/>
                <w:sz w:val="21"/>
                <w:szCs w:val="21"/>
                <w:highlight w:val="none"/>
                <w:lang w:val="en-US" w:eastAsia="zh-CN" w:bidi="ar"/>
              </w:rPr>
              <w:t>2.5</w:t>
            </w:r>
            <w:r>
              <w:rPr>
                <w:rFonts w:hint="eastAsia" w:ascii="宋体" w:hAnsi="宋体" w:cs="宋体"/>
                <w:color w:val="auto"/>
                <w:kern w:val="0"/>
                <w:sz w:val="21"/>
                <w:szCs w:val="21"/>
                <w:highlight w:val="none"/>
                <w:lang w:bidi="ar"/>
              </w:rPr>
              <w:t>分；</w:t>
            </w:r>
          </w:p>
          <w:p w14:paraId="3C3BAFAB">
            <w:pPr>
              <w:widowControl/>
              <w:spacing w:line="360" w:lineRule="auto"/>
              <w:jc w:val="left"/>
              <w:rPr>
                <w:rFonts w:ascii="宋体" w:hAnsi="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【提供有效</w:t>
            </w:r>
            <w:r>
              <w:rPr>
                <w:rFonts w:hint="eastAsia" w:ascii="宋体" w:hAnsi="宋体" w:cs="宋体"/>
                <w:color w:val="auto"/>
                <w:kern w:val="0"/>
                <w:sz w:val="21"/>
                <w:szCs w:val="21"/>
                <w:highlight w:val="none"/>
                <w:lang w:bidi="ar"/>
              </w:rPr>
              <w:t>安全生产考核合格证书（三类人员C证）</w:t>
            </w:r>
            <w:r>
              <w:rPr>
                <w:rFonts w:hint="eastAsia" w:ascii="宋体" w:hAnsi="宋体" w:eastAsia="宋体" w:cs="宋体"/>
                <w:color w:val="auto"/>
                <w:kern w:val="0"/>
                <w:sz w:val="21"/>
                <w:szCs w:val="21"/>
                <w:highlight w:val="none"/>
                <w:lang w:val="en-US" w:eastAsia="zh-CN" w:bidi="ar"/>
              </w:rPr>
              <w:t>扫描件</w:t>
            </w:r>
            <w:r>
              <w:rPr>
                <w:rFonts w:hint="eastAsia" w:ascii="宋体" w:hAnsi="宋体" w:eastAsia="宋体" w:cs="宋体"/>
                <w:color w:val="auto"/>
                <w:kern w:val="0"/>
                <w:sz w:val="21"/>
                <w:szCs w:val="21"/>
                <w:highlight w:val="none"/>
                <w:lang w:bidi="ar"/>
              </w:rPr>
              <w:t>及人员截止投标时间最近3个月任意时间的社保缴纳证明，未提供的不得分】</w:t>
            </w:r>
          </w:p>
        </w:tc>
        <w:tc>
          <w:tcPr>
            <w:tcW w:w="985" w:type="dxa"/>
            <w:vAlign w:val="center"/>
          </w:tcPr>
          <w:p w14:paraId="0772E450">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2.5</w:t>
            </w:r>
          </w:p>
          <w:p w14:paraId="5847A3D1">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（客观）</w:t>
            </w:r>
          </w:p>
        </w:tc>
        <w:tc>
          <w:tcPr>
            <w:tcW w:w="1155" w:type="dxa"/>
            <w:vMerge w:val="continue"/>
            <w:vAlign w:val="center"/>
          </w:tcPr>
          <w:p w14:paraId="12EE25C8">
            <w:pPr>
              <w:snapToGrid w:val="0"/>
              <w:spacing w:line="360" w:lineRule="auto"/>
              <w:jc w:val="center"/>
              <w:rPr>
                <w:rFonts w:ascii="宋体" w:hAnsi="宋体" w:cs="宋体"/>
                <w:color w:val="auto"/>
                <w:kern w:val="0"/>
                <w:sz w:val="21"/>
                <w:szCs w:val="21"/>
                <w:highlight w:val="none"/>
                <w:lang w:bidi="ar"/>
              </w:rPr>
            </w:pPr>
          </w:p>
        </w:tc>
        <w:tc>
          <w:tcPr>
            <w:tcW w:w="1176" w:type="dxa"/>
            <w:vAlign w:val="center"/>
          </w:tcPr>
          <w:p w14:paraId="7748A6A4">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840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623" w:type="dxa"/>
            <w:vMerge w:val="restart"/>
            <w:vAlign w:val="center"/>
          </w:tcPr>
          <w:p w14:paraId="677BB571">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6</w:t>
            </w:r>
          </w:p>
        </w:tc>
        <w:tc>
          <w:tcPr>
            <w:tcW w:w="1539" w:type="dxa"/>
            <w:gridSpan w:val="2"/>
            <w:vMerge w:val="restart"/>
            <w:vAlign w:val="center"/>
          </w:tcPr>
          <w:p w14:paraId="6533F838">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施工方案总体情况评价</w:t>
            </w:r>
          </w:p>
        </w:tc>
        <w:tc>
          <w:tcPr>
            <w:tcW w:w="4218" w:type="dxa"/>
            <w:vAlign w:val="center"/>
          </w:tcPr>
          <w:p w14:paraId="25A0BBB3">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方案内容全面、合理、条理清晰，涵盖本次工程实施有关的内容，且具有针对性得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分，方案内容</w:t>
            </w:r>
            <w:r>
              <w:rPr>
                <w:rFonts w:hint="eastAsia" w:ascii="宋体" w:hAnsi="宋体" w:cs="宋体"/>
                <w:color w:val="auto"/>
                <w:kern w:val="0"/>
                <w:sz w:val="21"/>
                <w:szCs w:val="21"/>
                <w:highlight w:val="none"/>
                <w:lang w:eastAsia="zh-CN" w:bidi="ar"/>
              </w:rPr>
              <w:t>基本</w:t>
            </w:r>
            <w:r>
              <w:rPr>
                <w:rFonts w:hint="eastAsia" w:ascii="宋体" w:hAnsi="宋体" w:cs="宋体"/>
                <w:color w:val="auto"/>
                <w:kern w:val="0"/>
                <w:sz w:val="21"/>
                <w:szCs w:val="21"/>
                <w:highlight w:val="none"/>
                <w:lang w:bidi="ar"/>
              </w:rPr>
              <w:t>全面合理得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分，方案内容基本合理，</w:t>
            </w:r>
            <w:r>
              <w:rPr>
                <w:rFonts w:hint="eastAsia" w:ascii="宋体" w:hAnsi="宋体" w:cs="宋体"/>
                <w:color w:val="auto"/>
                <w:kern w:val="0"/>
                <w:sz w:val="21"/>
                <w:szCs w:val="21"/>
                <w:highlight w:val="none"/>
                <w:lang w:eastAsia="zh-CN" w:bidi="ar"/>
              </w:rPr>
              <w:t>一般</w:t>
            </w:r>
            <w:r>
              <w:rPr>
                <w:rFonts w:hint="eastAsia" w:ascii="宋体" w:hAnsi="宋体" w:cs="宋体"/>
                <w:color w:val="auto"/>
                <w:kern w:val="0"/>
                <w:sz w:val="21"/>
                <w:szCs w:val="21"/>
                <w:highlight w:val="none"/>
                <w:lang w:bidi="ar"/>
              </w:rPr>
              <w:t>满足采购需求得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分，方案内容有提及得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08CBF0B7">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364F1774">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07331684">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施工方案</w:t>
            </w:r>
          </w:p>
        </w:tc>
        <w:tc>
          <w:tcPr>
            <w:tcW w:w="1176" w:type="dxa"/>
            <w:vAlign w:val="center"/>
          </w:tcPr>
          <w:p w14:paraId="743C60A2">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2E1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623" w:type="dxa"/>
            <w:vMerge w:val="continue"/>
            <w:vAlign w:val="center"/>
          </w:tcPr>
          <w:p w14:paraId="2EEC9097">
            <w:pPr>
              <w:spacing w:line="360" w:lineRule="auto"/>
              <w:jc w:val="center"/>
              <w:rPr>
                <w:rFonts w:ascii="宋体" w:hAnsi="宋体" w:cs="宋体"/>
                <w:color w:val="auto"/>
                <w:kern w:val="0"/>
                <w:sz w:val="21"/>
                <w:szCs w:val="21"/>
                <w:highlight w:val="none"/>
                <w:lang w:bidi="ar"/>
              </w:rPr>
            </w:pPr>
          </w:p>
        </w:tc>
        <w:tc>
          <w:tcPr>
            <w:tcW w:w="1539" w:type="dxa"/>
            <w:gridSpan w:val="2"/>
            <w:vMerge w:val="continue"/>
            <w:vAlign w:val="center"/>
          </w:tcPr>
          <w:p w14:paraId="307ABEBD">
            <w:pPr>
              <w:spacing w:line="360" w:lineRule="auto"/>
              <w:jc w:val="left"/>
              <w:rPr>
                <w:rFonts w:ascii="宋体" w:hAnsi="宋体" w:cs="宋体"/>
                <w:color w:val="auto"/>
                <w:kern w:val="0"/>
                <w:sz w:val="21"/>
                <w:szCs w:val="21"/>
                <w:highlight w:val="none"/>
                <w:lang w:bidi="ar"/>
              </w:rPr>
            </w:pPr>
          </w:p>
        </w:tc>
        <w:tc>
          <w:tcPr>
            <w:tcW w:w="4218" w:type="dxa"/>
            <w:vAlign w:val="center"/>
          </w:tcPr>
          <w:p w14:paraId="6D6CBC28">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针对本项目施工环境需要采取的专门的施工技术内容科学合理，针对性强的得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分；措施内容基本合理，针对性较强得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分；措施内容基本合理得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分；措施内容一般，有提及得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分。内容缺失严重不得分。</w:t>
            </w:r>
          </w:p>
        </w:tc>
        <w:tc>
          <w:tcPr>
            <w:tcW w:w="985" w:type="dxa"/>
            <w:vAlign w:val="center"/>
          </w:tcPr>
          <w:p w14:paraId="4F25FA78">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790F2C04">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24B5AD47">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施工技术</w:t>
            </w:r>
          </w:p>
        </w:tc>
        <w:tc>
          <w:tcPr>
            <w:tcW w:w="1176" w:type="dxa"/>
            <w:vAlign w:val="center"/>
          </w:tcPr>
          <w:p w14:paraId="6FF1F293">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DD23B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623" w:type="dxa"/>
            <w:vMerge w:val="continue"/>
            <w:vAlign w:val="center"/>
          </w:tcPr>
          <w:p w14:paraId="42B7B895">
            <w:pPr>
              <w:spacing w:line="360" w:lineRule="auto"/>
              <w:jc w:val="center"/>
              <w:rPr>
                <w:rFonts w:ascii="宋体" w:hAnsi="宋体" w:cs="宋体"/>
                <w:color w:val="auto"/>
                <w:kern w:val="0"/>
                <w:sz w:val="21"/>
                <w:szCs w:val="21"/>
                <w:highlight w:val="none"/>
                <w:lang w:bidi="ar"/>
              </w:rPr>
            </w:pPr>
          </w:p>
        </w:tc>
        <w:tc>
          <w:tcPr>
            <w:tcW w:w="1539" w:type="dxa"/>
            <w:gridSpan w:val="2"/>
            <w:vMerge w:val="continue"/>
            <w:vAlign w:val="center"/>
          </w:tcPr>
          <w:p w14:paraId="419D842F">
            <w:pPr>
              <w:spacing w:line="360" w:lineRule="auto"/>
              <w:jc w:val="left"/>
              <w:rPr>
                <w:rFonts w:ascii="宋体" w:hAnsi="宋体" w:cs="宋体"/>
                <w:color w:val="auto"/>
                <w:kern w:val="0"/>
                <w:sz w:val="21"/>
                <w:szCs w:val="21"/>
                <w:highlight w:val="none"/>
                <w:lang w:bidi="ar"/>
              </w:rPr>
            </w:pPr>
          </w:p>
        </w:tc>
        <w:tc>
          <w:tcPr>
            <w:tcW w:w="4218" w:type="dxa"/>
            <w:vAlign w:val="center"/>
          </w:tcPr>
          <w:p w14:paraId="0A87F205">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组织措施内容科学合理，针对性强的得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分；措施内容基本合理，针对性较强得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分；措施内容基本合理得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分；措施内容一般，有提及得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分。内容缺失严重不得分。</w:t>
            </w:r>
          </w:p>
        </w:tc>
        <w:tc>
          <w:tcPr>
            <w:tcW w:w="985" w:type="dxa"/>
            <w:vAlign w:val="center"/>
          </w:tcPr>
          <w:p w14:paraId="476E405D">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1D84FF04">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65E2377E">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组织措施</w:t>
            </w:r>
          </w:p>
        </w:tc>
        <w:tc>
          <w:tcPr>
            <w:tcW w:w="1176" w:type="dxa"/>
            <w:vAlign w:val="center"/>
          </w:tcPr>
          <w:p w14:paraId="23FF476F">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2C2C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3A16F05E">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7</w:t>
            </w:r>
          </w:p>
        </w:tc>
        <w:tc>
          <w:tcPr>
            <w:tcW w:w="5757" w:type="dxa"/>
            <w:gridSpan w:val="3"/>
            <w:vAlign w:val="center"/>
          </w:tcPr>
          <w:p w14:paraId="7DE2E512">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投标人针对本项目施工重点难点分析到位，针对性强的得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分，施工重点难度内容分析</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分，施工重点难度内容分析基本合理得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内容</w:t>
            </w:r>
            <w:r>
              <w:rPr>
                <w:rFonts w:hint="eastAsia" w:ascii="宋体" w:hAnsi="宋体" w:cs="宋体"/>
                <w:color w:val="auto"/>
                <w:kern w:val="0"/>
                <w:sz w:val="21"/>
                <w:szCs w:val="21"/>
                <w:highlight w:val="none"/>
                <w:lang w:bidi="ar"/>
              </w:rPr>
              <w:t>内容一般有提及得1分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内容缺失严重不得分。</w:t>
            </w:r>
          </w:p>
        </w:tc>
        <w:tc>
          <w:tcPr>
            <w:tcW w:w="985" w:type="dxa"/>
            <w:vAlign w:val="center"/>
          </w:tcPr>
          <w:p w14:paraId="4DB715CC">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3E05B687">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43EF8B1B">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施工重点难点分析</w:t>
            </w:r>
          </w:p>
        </w:tc>
        <w:tc>
          <w:tcPr>
            <w:tcW w:w="1176" w:type="dxa"/>
            <w:vAlign w:val="center"/>
          </w:tcPr>
          <w:p w14:paraId="28C12B28">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D4653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36B687B">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8</w:t>
            </w:r>
          </w:p>
        </w:tc>
        <w:tc>
          <w:tcPr>
            <w:tcW w:w="5757" w:type="dxa"/>
            <w:gridSpan w:val="3"/>
            <w:vAlign w:val="center"/>
          </w:tcPr>
          <w:p w14:paraId="0C90EBE3">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投标人针对本项目施工重点难点</w:t>
            </w:r>
            <w:r>
              <w:rPr>
                <w:rFonts w:hint="eastAsia" w:ascii="宋体" w:hAnsi="宋体" w:cs="宋体"/>
                <w:color w:val="auto"/>
                <w:kern w:val="0"/>
                <w:sz w:val="21"/>
                <w:szCs w:val="21"/>
                <w:highlight w:val="none"/>
                <w:lang w:eastAsia="zh-CN" w:bidi="ar"/>
              </w:rPr>
              <w:t>对应</w:t>
            </w:r>
            <w:r>
              <w:rPr>
                <w:rFonts w:hint="eastAsia" w:ascii="宋体" w:hAnsi="宋体" w:cs="宋体"/>
                <w:color w:val="auto"/>
                <w:kern w:val="0"/>
                <w:sz w:val="21"/>
                <w:szCs w:val="21"/>
                <w:highlight w:val="none"/>
                <w:lang w:bidi="ar"/>
              </w:rPr>
              <w:t>措施内容科学合理，针对性强的得4分；措施内容</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合理，针对性较强得3分；措施内容基本合理得2分；措施内容一般，有提及得1分。内容缺失严重不得分。</w:t>
            </w:r>
          </w:p>
        </w:tc>
        <w:tc>
          <w:tcPr>
            <w:tcW w:w="985" w:type="dxa"/>
            <w:vAlign w:val="center"/>
          </w:tcPr>
          <w:p w14:paraId="673A2E84">
            <w:pPr>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p w14:paraId="0F1FD275">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62796066">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重点难点</w:t>
            </w:r>
            <w:r>
              <w:rPr>
                <w:rFonts w:hint="eastAsia" w:ascii="宋体" w:hAnsi="宋体" w:cs="宋体"/>
                <w:color w:val="auto"/>
                <w:kern w:val="0"/>
                <w:sz w:val="21"/>
                <w:szCs w:val="21"/>
                <w:highlight w:val="none"/>
                <w:lang w:eastAsia="zh-CN" w:bidi="ar"/>
              </w:rPr>
              <w:t>对应</w:t>
            </w:r>
            <w:r>
              <w:rPr>
                <w:rFonts w:hint="eastAsia" w:ascii="宋体" w:hAnsi="宋体" w:cs="宋体"/>
                <w:color w:val="auto"/>
                <w:kern w:val="0"/>
                <w:sz w:val="21"/>
                <w:szCs w:val="21"/>
                <w:highlight w:val="none"/>
                <w:lang w:bidi="ar"/>
              </w:rPr>
              <w:t>措施</w:t>
            </w:r>
          </w:p>
        </w:tc>
        <w:tc>
          <w:tcPr>
            <w:tcW w:w="1176" w:type="dxa"/>
            <w:vAlign w:val="center"/>
          </w:tcPr>
          <w:p w14:paraId="7FEEC40E">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7B358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623" w:type="dxa"/>
            <w:vMerge w:val="restart"/>
            <w:vAlign w:val="center"/>
          </w:tcPr>
          <w:p w14:paraId="70ACD4F9">
            <w:pPr>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cs="宋体"/>
                <w:color w:val="auto"/>
                <w:kern w:val="0"/>
                <w:sz w:val="21"/>
                <w:szCs w:val="21"/>
                <w:highlight w:val="none"/>
                <w:lang w:val="en-US" w:eastAsia="zh-CN" w:bidi="ar"/>
              </w:rPr>
              <w:t>9</w:t>
            </w:r>
          </w:p>
        </w:tc>
        <w:tc>
          <w:tcPr>
            <w:tcW w:w="1472" w:type="dxa"/>
            <w:vMerge w:val="restart"/>
            <w:vAlign w:val="center"/>
          </w:tcPr>
          <w:p w14:paraId="19FA45FF">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专项施工方案</w:t>
            </w:r>
          </w:p>
        </w:tc>
        <w:tc>
          <w:tcPr>
            <w:tcW w:w="4285" w:type="dxa"/>
            <w:gridSpan w:val="2"/>
            <w:vAlign w:val="center"/>
          </w:tcPr>
          <w:p w14:paraId="341552A4">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施工方案内容科学合理，主要分部施工方法符合项目实际针对性强得4分，方案内容</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合理得3分，方案内容基本合理，</w:t>
            </w:r>
            <w:r>
              <w:rPr>
                <w:rFonts w:hint="eastAsia" w:ascii="宋体" w:hAnsi="宋体" w:cs="宋体"/>
                <w:color w:val="auto"/>
                <w:kern w:val="0"/>
                <w:sz w:val="21"/>
                <w:szCs w:val="21"/>
                <w:highlight w:val="none"/>
                <w:lang w:eastAsia="zh-CN" w:bidi="ar"/>
              </w:rPr>
              <w:t>基本</w:t>
            </w:r>
            <w:r>
              <w:rPr>
                <w:rFonts w:hint="eastAsia" w:ascii="宋体" w:hAnsi="宋体" w:cs="宋体"/>
                <w:color w:val="auto"/>
                <w:kern w:val="0"/>
                <w:sz w:val="21"/>
                <w:szCs w:val="21"/>
                <w:highlight w:val="none"/>
                <w:lang w:bidi="ar"/>
              </w:rPr>
              <w:t>满足采购需求得2分，方案内容有提及得1分。严重缺失不得分。</w:t>
            </w:r>
          </w:p>
        </w:tc>
        <w:tc>
          <w:tcPr>
            <w:tcW w:w="985" w:type="dxa"/>
            <w:vAlign w:val="center"/>
          </w:tcPr>
          <w:p w14:paraId="1B3FBD40">
            <w:pPr>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p w14:paraId="31079891">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0BBFFE84">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专项施工方案</w:t>
            </w:r>
          </w:p>
        </w:tc>
        <w:tc>
          <w:tcPr>
            <w:tcW w:w="1176" w:type="dxa"/>
            <w:vAlign w:val="center"/>
          </w:tcPr>
          <w:p w14:paraId="18B6B18C">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4CCA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23" w:type="dxa"/>
            <w:vMerge w:val="continue"/>
            <w:vAlign w:val="center"/>
          </w:tcPr>
          <w:p w14:paraId="5950DC62">
            <w:pPr>
              <w:spacing w:line="360" w:lineRule="auto"/>
              <w:jc w:val="center"/>
              <w:rPr>
                <w:rFonts w:ascii="宋体" w:hAnsi="宋体" w:cs="宋体"/>
                <w:color w:val="auto"/>
                <w:kern w:val="0"/>
                <w:sz w:val="21"/>
                <w:szCs w:val="21"/>
                <w:highlight w:val="none"/>
                <w:lang w:bidi="ar"/>
              </w:rPr>
            </w:pPr>
          </w:p>
        </w:tc>
        <w:tc>
          <w:tcPr>
            <w:tcW w:w="1472" w:type="dxa"/>
            <w:vMerge w:val="continue"/>
            <w:vAlign w:val="center"/>
          </w:tcPr>
          <w:p w14:paraId="27E79CA2">
            <w:pPr>
              <w:spacing w:line="360" w:lineRule="auto"/>
              <w:jc w:val="left"/>
              <w:rPr>
                <w:rFonts w:ascii="宋体" w:hAnsi="宋体" w:cs="宋体"/>
                <w:color w:val="auto"/>
                <w:kern w:val="0"/>
                <w:sz w:val="21"/>
                <w:szCs w:val="21"/>
                <w:highlight w:val="none"/>
                <w:lang w:bidi="ar"/>
              </w:rPr>
            </w:pPr>
          </w:p>
        </w:tc>
        <w:tc>
          <w:tcPr>
            <w:tcW w:w="4285" w:type="dxa"/>
            <w:gridSpan w:val="2"/>
            <w:vAlign w:val="center"/>
          </w:tcPr>
          <w:p w14:paraId="7A405834">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关键工序、复杂环节的相应技术措施内容科学合理，针对性强的得4分；措施内容</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合理，针对性较强得3分；措施内容基本合理得2分；措施内容一般，有提及得1分。内容缺失严重不得分。</w:t>
            </w:r>
          </w:p>
        </w:tc>
        <w:tc>
          <w:tcPr>
            <w:tcW w:w="985" w:type="dxa"/>
            <w:vAlign w:val="center"/>
          </w:tcPr>
          <w:p w14:paraId="4253F2F6">
            <w:pPr>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4</w:t>
            </w:r>
          </w:p>
          <w:p w14:paraId="0EB4E3C6">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6127934F">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关键工序、复杂环节的相应技术措施</w:t>
            </w:r>
          </w:p>
        </w:tc>
        <w:tc>
          <w:tcPr>
            <w:tcW w:w="1176" w:type="dxa"/>
            <w:vAlign w:val="center"/>
          </w:tcPr>
          <w:p w14:paraId="31A71D0F">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AF04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3BA81E83">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10</w:t>
            </w:r>
          </w:p>
        </w:tc>
        <w:tc>
          <w:tcPr>
            <w:tcW w:w="5757" w:type="dxa"/>
            <w:gridSpan w:val="3"/>
            <w:vAlign w:val="center"/>
          </w:tcPr>
          <w:p w14:paraId="5E6563BF">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施工质量目标明确，质量控制措施科学、合理，且有技术支撑的得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分，质量措施</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分，质量措施基本合理得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质量措施</w:t>
            </w:r>
            <w:r>
              <w:rPr>
                <w:rFonts w:hint="eastAsia" w:ascii="宋体" w:hAnsi="宋体" w:cs="宋体"/>
                <w:color w:val="auto"/>
                <w:kern w:val="0"/>
                <w:sz w:val="21"/>
                <w:szCs w:val="21"/>
                <w:highlight w:val="none"/>
                <w:lang w:eastAsia="zh-CN" w:bidi="ar"/>
              </w:rPr>
              <w:t>一般，有提及</w:t>
            </w:r>
            <w:r>
              <w:rPr>
                <w:rFonts w:hint="eastAsia" w:ascii="宋体" w:hAnsi="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26666D2A">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1DF490D5">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262C8C8E">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质量控制措施</w:t>
            </w:r>
          </w:p>
        </w:tc>
        <w:tc>
          <w:tcPr>
            <w:tcW w:w="1176" w:type="dxa"/>
            <w:vAlign w:val="center"/>
          </w:tcPr>
          <w:p w14:paraId="19450249">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1BF2B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14210CC0">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11</w:t>
            </w:r>
          </w:p>
        </w:tc>
        <w:tc>
          <w:tcPr>
            <w:tcW w:w="5757" w:type="dxa"/>
            <w:gridSpan w:val="3"/>
            <w:vAlign w:val="center"/>
          </w:tcPr>
          <w:p w14:paraId="00FE2CB1">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安全、环保、消防等的保证措施科学、合理、到位的得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分，措施</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合理得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分，措施基本合理得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w:t>
            </w:r>
            <w:r>
              <w:rPr>
                <w:rFonts w:hint="eastAsia" w:ascii="宋体" w:hAnsi="宋体" w:cs="宋体"/>
                <w:color w:val="auto"/>
                <w:kern w:val="0"/>
                <w:sz w:val="21"/>
                <w:szCs w:val="21"/>
                <w:highlight w:val="none"/>
                <w:lang w:bidi="ar"/>
              </w:rPr>
              <w:t>措施</w:t>
            </w:r>
            <w:r>
              <w:rPr>
                <w:rFonts w:hint="eastAsia" w:ascii="宋体" w:hAnsi="宋体" w:cs="宋体"/>
                <w:color w:val="auto"/>
                <w:kern w:val="0"/>
                <w:sz w:val="21"/>
                <w:szCs w:val="21"/>
                <w:highlight w:val="none"/>
                <w:lang w:eastAsia="zh-CN" w:bidi="ar"/>
              </w:rPr>
              <w:t>一般，有提及</w:t>
            </w:r>
            <w:r>
              <w:rPr>
                <w:rFonts w:hint="eastAsia" w:ascii="宋体" w:hAnsi="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70DE923E">
            <w:pPr>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6BE8A28A">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00881A92">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安全、环保、消防等的保证措施</w:t>
            </w:r>
          </w:p>
        </w:tc>
        <w:tc>
          <w:tcPr>
            <w:tcW w:w="1176" w:type="dxa"/>
            <w:vAlign w:val="center"/>
          </w:tcPr>
          <w:p w14:paraId="3AF8034D">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2C58C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E63D54B">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12</w:t>
            </w:r>
          </w:p>
        </w:tc>
        <w:tc>
          <w:tcPr>
            <w:tcW w:w="5757" w:type="dxa"/>
            <w:gridSpan w:val="3"/>
            <w:vAlign w:val="center"/>
          </w:tcPr>
          <w:p w14:paraId="3CBD2577">
            <w:pPr>
              <w:spacing w:line="360" w:lineRule="auto"/>
              <w:jc w:val="left"/>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施工机具和检验仪器的投入</w:t>
            </w:r>
            <w:r>
              <w:rPr>
                <w:rFonts w:hint="eastAsia" w:ascii="宋体" w:hAnsi="宋体" w:cs="宋体"/>
                <w:color w:val="auto"/>
                <w:kern w:val="0"/>
                <w:sz w:val="21"/>
                <w:szCs w:val="21"/>
                <w:highlight w:val="none"/>
                <w:lang w:val="en-US" w:eastAsia="zh-CN" w:bidi="ar"/>
              </w:rPr>
              <w:t>满足</w:t>
            </w:r>
            <w:r>
              <w:rPr>
                <w:rFonts w:hint="eastAsia" w:ascii="宋体" w:hAnsi="宋体" w:cs="宋体"/>
                <w:color w:val="auto"/>
                <w:kern w:val="0"/>
                <w:sz w:val="21"/>
                <w:szCs w:val="21"/>
                <w:highlight w:val="none"/>
                <w:lang w:bidi="ar"/>
              </w:rPr>
              <w:t>工程</w:t>
            </w:r>
            <w:r>
              <w:rPr>
                <w:rFonts w:hint="eastAsia" w:ascii="宋体" w:hAnsi="宋体" w:cs="宋体"/>
                <w:color w:val="auto"/>
                <w:kern w:val="0"/>
                <w:sz w:val="21"/>
                <w:szCs w:val="21"/>
                <w:highlight w:val="none"/>
                <w:lang w:val="en-US" w:eastAsia="zh-CN" w:bidi="ar"/>
              </w:rPr>
              <w:t>项目</w:t>
            </w:r>
            <w:r>
              <w:rPr>
                <w:rFonts w:hint="eastAsia" w:ascii="宋体" w:hAnsi="宋体" w:cs="宋体"/>
                <w:color w:val="auto"/>
                <w:kern w:val="0"/>
                <w:sz w:val="21"/>
                <w:szCs w:val="21"/>
                <w:highlight w:val="none"/>
                <w:lang w:bidi="ar"/>
              </w:rPr>
              <w:t>实施的需要，且与项目相适应针对性强得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分，施工机具和检验仪器的投入满足工程实施需求且针对性</w:t>
            </w:r>
            <w:r>
              <w:rPr>
                <w:rFonts w:hint="eastAsia" w:ascii="宋体" w:hAnsi="宋体" w:cs="宋体"/>
                <w:color w:val="auto"/>
                <w:kern w:val="0"/>
                <w:sz w:val="21"/>
                <w:szCs w:val="21"/>
                <w:highlight w:val="none"/>
                <w:lang w:eastAsia="zh-CN" w:bidi="ar"/>
              </w:rPr>
              <w:t>较</w:t>
            </w:r>
            <w:r>
              <w:rPr>
                <w:rFonts w:hint="eastAsia" w:ascii="宋体" w:hAnsi="宋体" w:cs="宋体"/>
                <w:color w:val="auto"/>
                <w:kern w:val="0"/>
                <w:sz w:val="21"/>
                <w:szCs w:val="21"/>
                <w:highlight w:val="none"/>
                <w:lang w:bidi="ar"/>
              </w:rPr>
              <w:t>强得</w:t>
            </w:r>
            <w:r>
              <w:rPr>
                <w:rFonts w:hint="eastAsia" w:ascii="宋体" w:hAnsi="宋体" w:cs="宋体"/>
                <w:color w:val="auto"/>
                <w:kern w:val="0"/>
                <w:sz w:val="21"/>
                <w:szCs w:val="21"/>
                <w:highlight w:val="none"/>
                <w:lang w:val="en-US" w:eastAsia="zh-CN" w:bidi="ar"/>
              </w:rPr>
              <w:t>3</w:t>
            </w:r>
            <w:r>
              <w:rPr>
                <w:rFonts w:hint="eastAsia" w:ascii="宋体" w:hAnsi="宋体" w:cs="宋体"/>
                <w:color w:val="auto"/>
                <w:kern w:val="0"/>
                <w:sz w:val="21"/>
                <w:szCs w:val="21"/>
                <w:highlight w:val="none"/>
                <w:lang w:bidi="ar"/>
              </w:rPr>
              <w:t>分，施工机具和检验仪器的投入基本满足工程实施需求得</w:t>
            </w:r>
            <w:r>
              <w:rPr>
                <w:rFonts w:hint="eastAsia" w:ascii="宋体" w:hAnsi="宋体" w:cs="宋体"/>
                <w:color w:val="auto"/>
                <w:kern w:val="0"/>
                <w:sz w:val="21"/>
                <w:szCs w:val="21"/>
                <w:highlight w:val="none"/>
                <w:lang w:val="en-US" w:eastAsia="zh-CN" w:bidi="ar"/>
              </w:rPr>
              <w:t>2</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，内容一般、有提及</w:t>
            </w:r>
            <w:r>
              <w:rPr>
                <w:rFonts w:hint="eastAsia" w:ascii="宋体" w:hAnsi="宋体" w:cs="宋体"/>
                <w:color w:val="auto"/>
                <w:kern w:val="0"/>
                <w:sz w:val="21"/>
                <w:szCs w:val="21"/>
                <w:highlight w:val="none"/>
                <w:lang w:bidi="ar"/>
              </w:rPr>
              <w:t>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分。严重缺失不得分。</w:t>
            </w:r>
          </w:p>
        </w:tc>
        <w:tc>
          <w:tcPr>
            <w:tcW w:w="985" w:type="dxa"/>
            <w:vAlign w:val="center"/>
          </w:tcPr>
          <w:p w14:paraId="147ED7EC">
            <w:pPr>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4</w:t>
            </w:r>
          </w:p>
          <w:p w14:paraId="7CE8AA5A">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（主观）</w:t>
            </w:r>
          </w:p>
        </w:tc>
        <w:tc>
          <w:tcPr>
            <w:tcW w:w="1155" w:type="dxa"/>
            <w:vAlign w:val="center"/>
          </w:tcPr>
          <w:p w14:paraId="3F1A68AA">
            <w:pPr>
              <w:snapToGrid w:val="0"/>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施工机具和检验仪器</w:t>
            </w:r>
          </w:p>
        </w:tc>
        <w:tc>
          <w:tcPr>
            <w:tcW w:w="1176" w:type="dxa"/>
            <w:vAlign w:val="center"/>
          </w:tcPr>
          <w:p w14:paraId="0A9F1246">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2AC6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16E95165">
            <w:pPr>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13</w:t>
            </w:r>
          </w:p>
        </w:tc>
        <w:tc>
          <w:tcPr>
            <w:tcW w:w="5757" w:type="dxa"/>
            <w:gridSpan w:val="3"/>
            <w:vAlign w:val="center"/>
          </w:tcPr>
          <w:p w14:paraId="1659A668">
            <w:pPr>
              <w:spacing w:line="360" w:lineRule="auto"/>
              <w:jc w:val="left"/>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bidi="ar"/>
              </w:rPr>
              <w:t>具有详细的</w:t>
            </w:r>
            <w:r>
              <w:rPr>
                <w:rFonts w:hint="eastAsia" w:ascii="宋体" w:hAnsi="宋体" w:cs="宋体"/>
                <w:color w:val="auto"/>
                <w:kern w:val="0"/>
                <w:sz w:val="21"/>
                <w:szCs w:val="21"/>
                <w:highlight w:val="none"/>
                <w:lang w:val="en-US" w:eastAsia="zh-CN" w:bidi="ar"/>
              </w:rPr>
              <w:t>施工</w:t>
            </w:r>
            <w:r>
              <w:rPr>
                <w:rFonts w:hint="eastAsia" w:ascii="宋体" w:hAnsi="宋体" w:cs="宋体"/>
                <w:color w:val="auto"/>
                <w:kern w:val="0"/>
                <w:sz w:val="21"/>
                <w:szCs w:val="21"/>
                <w:highlight w:val="none"/>
                <w:lang w:bidi="ar"/>
              </w:rPr>
              <w:t>计划且计划周密，质量控制</w:t>
            </w:r>
            <w:r>
              <w:rPr>
                <w:rFonts w:hint="eastAsia" w:ascii="宋体" w:hAnsi="宋体" w:cs="宋体"/>
                <w:color w:val="auto"/>
                <w:kern w:val="0"/>
                <w:sz w:val="21"/>
                <w:szCs w:val="21"/>
                <w:highlight w:val="none"/>
                <w:lang w:eastAsia="zh-CN" w:bidi="ar"/>
              </w:rPr>
              <w:t>合理</w:t>
            </w:r>
            <w:r>
              <w:rPr>
                <w:rFonts w:hint="eastAsia" w:ascii="宋体" w:hAnsi="宋体" w:cs="宋体"/>
                <w:color w:val="auto"/>
                <w:kern w:val="0"/>
                <w:sz w:val="21"/>
                <w:szCs w:val="21"/>
                <w:highlight w:val="none"/>
                <w:lang w:bidi="ar"/>
              </w:rPr>
              <w:t>，时间安排合理，满足施工需要，合理得</w:t>
            </w:r>
            <w:r>
              <w:rPr>
                <w:rFonts w:hint="eastAsia" w:ascii="宋体" w:hAnsi="宋体" w:cs="宋体"/>
                <w:color w:val="auto"/>
                <w:kern w:val="0"/>
                <w:sz w:val="21"/>
                <w:szCs w:val="21"/>
                <w:highlight w:val="none"/>
                <w:lang w:val="en-US" w:eastAsia="zh-CN" w:bidi="ar"/>
              </w:rPr>
              <w:t>4</w:t>
            </w:r>
            <w:r>
              <w:rPr>
                <w:rFonts w:hint="eastAsia" w:ascii="宋体" w:hAnsi="宋体" w:cs="宋体"/>
                <w:color w:val="auto"/>
                <w:kern w:val="0"/>
                <w:sz w:val="21"/>
                <w:szCs w:val="21"/>
                <w:highlight w:val="none"/>
                <w:lang w:bidi="ar"/>
              </w:rPr>
              <w:t>分，</w:t>
            </w:r>
            <w:r>
              <w:rPr>
                <w:rFonts w:hint="eastAsia" w:ascii="宋体" w:hAnsi="宋体" w:cs="宋体"/>
                <w:color w:val="auto"/>
                <w:kern w:val="0"/>
                <w:sz w:val="21"/>
                <w:szCs w:val="21"/>
                <w:highlight w:val="none"/>
                <w:lang w:eastAsia="zh-CN" w:bidi="ar"/>
              </w:rPr>
              <w:t>较合理得</w:t>
            </w:r>
            <w:r>
              <w:rPr>
                <w:rFonts w:hint="eastAsia" w:ascii="宋体" w:hAnsi="宋体" w:cs="宋体"/>
                <w:color w:val="auto"/>
                <w:kern w:val="0"/>
                <w:sz w:val="21"/>
                <w:szCs w:val="21"/>
                <w:highlight w:val="none"/>
                <w:lang w:val="en-US" w:eastAsia="zh-CN" w:bidi="ar"/>
              </w:rPr>
              <w:t>3分，</w:t>
            </w:r>
            <w:r>
              <w:rPr>
                <w:rFonts w:hint="eastAsia" w:ascii="宋体" w:hAnsi="宋体" w:cs="宋体"/>
                <w:color w:val="auto"/>
                <w:kern w:val="0"/>
                <w:sz w:val="21"/>
                <w:szCs w:val="21"/>
                <w:highlight w:val="none"/>
                <w:lang w:eastAsia="zh-CN" w:bidi="ar"/>
              </w:rPr>
              <w:t>基本满足要求得</w:t>
            </w:r>
            <w:r>
              <w:rPr>
                <w:rFonts w:hint="eastAsia" w:ascii="宋体" w:hAnsi="宋体" w:cs="宋体"/>
                <w:color w:val="auto"/>
                <w:kern w:val="0"/>
                <w:sz w:val="21"/>
                <w:szCs w:val="21"/>
                <w:highlight w:val="none"/>
                <w:lang w:val="en-US" w:eastAsia="zh-CN" w:bidi="ar"/>
              </w:rPr>
              <w:t>2分，</w:t>
            </w:r>
            <w:r>
              <w:rPr>
                <w:rFonts w:hint="eastAsia" w:ascii="宋体" w:hAnsi="宋体" w:cs="宋体"/>
                <w:color w:val="auto"/>
                <w:kern w:val="0"/>
                <w:sz w:val="21"/>
                <w:szCs w:val="21"/>
                <w:highlight w:val="none"/>
                <w:lang w:bidi="ar"/>
              </w:rPr>
              <w:t>较差的得</w:t>
            </w:r>
            <w:r>
              <w:rPr>
                <w:rFonts w:hint="eastAsia" w:ascii="宋体" w:hAnsi="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bidi="ar"/>
              </w:rPr>
              <w:t>分，未提供材料设备进场计划及施工计划的不得分。</w:t>
            </w:r>
          </w:p>
        </w:tc>
        <w:tc>
          <w:tcPr>
            <w:tcW w:w="985" w:type="dxa"/>
            <w:vAlign w:val="center"/>
          </w:tcPr>
          <w:p w14:paraId="5F07AD93">
            <w:pPr>
              <w:spacing w:line="360" w:lineRule="auto"/>
              <w:jc w:val="center"/>
              <w:rPr>
                <w:rFonts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4    （主观）</w:t>
            </w:r>
          </w:p>
        </w:tc>
        <w:tc>
          <w:tcPr>
            <w:tcW w:w="1155" w:type="dxa"/>
            <w:vAlign w:val="center"/>
          </w:tcPr>
          <w:p w14:paraId="7147B6EF">
            <w:pPr>
              <w:snapToGrid w:val="0"/>
              <w:spacing w:line="360" w:lineRule="auto"/>
              <w:jc w:val="center"/>
              <w:rPr>
                <w:rFonts w:hint="eastAsia" w:ascii="宋体" w:hAnsi="宋体" w:cs="宋体"/>
                <w:color w:val="auto"/>
                <w:kern w:val="0"/>
                <w:sz w:val="21"/>
                <w:szCs w:val="21"/>
                <w:highlight w:val="none"/>
                <w:lang w:bidi="ar"/>
              </w:rPr>
            </w:pPr>
            <w:r>
              <w:rPr>
                <w:rFonts w:hint="eastAsia" w:ascii="宋体" w:hAnsi="宋体" w:cs="宋体"/>
                <w:color w:val="auto"/>
                <w:kern w:val="0"/>
                <w:sz w:val="21"/>
                <w:szCs w:val="21"/>
                <w:highlight w:val="none"/>
                <w:lang w:val="en-US" w:eastAsia="zh-CN" w:bidi="ar"/>
              </w:rPr>
              <w:t>施工</w:t>
            </w:r>
            <w:r>
              <w:rPr>
                <w:rFonts w:hint="eastAsia" w:ascii="宋体" w:hAnsi="宋体" w:cs="宋体"/>
                <w:color w:val="auto"/>
                <w:kern w:val="0"/>
                <w:sz w:val="21"/>
                <w:szCs w:val="21"/>
                <w:highlight w:val="none"/>
                <w:lang w:bidi="ar"/>
              </w:rPr>
              <w:t>计划</w:t>
            </w:r>
          </w:p>
        </w:tc>
        <w:tc>
          <w:tcPr>
            <w:tcW w:w="1176" w:type="dxa"/>
            <w:vAlign w:val="center"/>
          </w:tcPr>
          <w:p w14:paraId="43F40D43">
            <w:pPr>
              <w:snapToGrid w:val="0"/>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21E93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341BA76E">
            <w:pPr>
              <w:spacing w:line="360" w:lineRule="auto"/>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w:t>
            </w:r>
          </w:p>
        </w:tc>
        <w:tc>
          <w:tcPr>
            <w:tcW w:w="5757" w:type="dxa"/>
            <w:gridSpan w:val="3"/>
            <w:vAlign w:val="center"/>
          </w:tcPr>
          <w:p w14:paraId="27C77F3C">
            <w:pPr>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拟选用的</w:t>
            </w:r>
            <w:r>
              <w:rPr>
                <w:rFonts w:hint="eastAsia" w:ascii="宋体" w:hAnsi="宋体" w:eastAsia="宋体" w:cs="宋体"/>
                <w:color w:val="auto"/>
                <w:kern w:val="0"/>
                <w:sz w:val="21"/>
                <w:szCs w:val="21"/>
                <w:highlight w:val="none"/>
                <w:lang w:val="en-US" w:eastAsia="zh-CN" w:bidi="ar"/>
              </w:rPr>
              <w:t>的人造草符合</w:t>
            </w:r>
            <w:r>
              <w:rPr>
                <w:rFonts w:hint="eastAsia" w:ascii="宋体" w:hAnsi="宋体" w:cs="宋体"/>
                <w:color w:val="auto"/>
                <w:kern w:val="0"/>
                <w:sz w:val="21"/>
                <w:szCs w:val="21"/>
                <w:highlight w:val="none"/>
                <w:lang w:val="en-US" w:eastAsia="zh-CN" w:bidi="ar"/>
              </w:rPr>
              <w:t>GB36246-2018《中小学合成材料面层运动场地》标准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提供国家认可的第三方检测单位出具的合格检测报告，检测项目必须包含机械性能、耐人工气候老化、有害物质含量，检测结果全部为合格得5分。</w:t>
            </w:r>
          </w:p>
        </w:tc>
        <w:tc>
          <w:tcPr>
            <w:tcW w:w="985" w:type="dxa"/>
            <w:vAlign w:val="center"/>
          </w:tcPr>
          <w:p w14:paraId="301A949A">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p w14:paraId="634D0CE3">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Merge w:val="restart"/>
            <w:vAlign w:val="center"/>
          </w:tcPr>
          <w:p w14:paraId="739F6152">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人造草坪检测报告</w:t>
            </w:r>
          </w:p>
        </w:tc>
        <w:tc>
          <w:tcPr>
            <w:tcW w:w="1176" w:type="dxa"/>
            <w:vAlign w:val="center"/>
          </w:tcPr>
          <w:p w14:paraId="7B760A30">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3E96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0F0429C8">
            <w:pPr>
              <w:spacing w:line="360" w:lineRule="auto"/>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15</w:t>
            </w:r>
          </w:p>
        </w:tc>
        <w:tc>
          <w:tcPr>
            <w:tcW w:w="5757" w:type="dxa"/>
            <w:gridSpan w:val="3"/>
            <w:vAlign w:val="center"/>
          </w:tcPr>
          <w:p w14:paraId="0AE008E3">
            <w:pPr>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拟选用的</w:t>
            </w:r>
            <w:r>
              <w:rPr>
                <w:rFonts w:hint="eastAsia" w:ascii="宋体" w:hAnsi="宋体" w:eastAsia="宋体" w:cs="宋体"/>
                <w:color w:val="auto"/>
                <w:kern w:val="0"/>
                <w:sz w:val="21"/>
                <w:szCs w:val="21"/>
                <w:highlight w:val="none"/>
                <w:lang w:val="en-US" w:eastAsia="zh-CN" w:bidi="ar"/>
              </w:rPr>
              <w:t>的人造草符合GB/T20394-2019《体育用人造草》</w:t>
            </w:r>
            <w:r>
              <w:rPr>
                <w:rFonts w:hint="eastAsia" w:ascii="宋体" w:hAnsi="宋体" w:cs="宋体"/>
                <w:color w:val="auto"/>
                <w:kern w:val="0"/>
                <w:sz w:val="21"/>
                <w:szCs w:val="21"/>
                <w:highlight w:val="none"/>
                <w:lang w:val="en-US" w:eastAsia="zh-CN" w:bidi="ar"/>
              </w:rPr>
              <w:t>标准</w:t>
            </w:r>
            <w:r>
              <w:rPr>
                <w:rFonts w:hint="eastAsia" w:ascii="宋体" w:hAnsi="宋体" w:eastAsia="宋体" w:cs="宋体"/>
                <w:color w:val="auto"/>
                <w:kern w:val="0"/>
                <w:sz w:val="21"/>
                <w:szCs w:val="21"/>
                <w:highlight w:val="none"/>
                <w:lang w:val="en-US" w:eastAsia="zh-CN" w:bidi="ar"/>
              </w:rPr>
              <w:t>，</w:t>
            </w:r>
            <w:r>
              <w:rPr>
                <w:rFonts w:hint="eastAsia" w:ascii="宋体" w:hAnsi="宋体" w:cs="宋体"/>
                <w:color w:val="auto"/>
                <w:kern w:val="0"/>
                <w:sz w:val="21"/>
                <w:szCs w:val="21"/>
                <w:highlight w:val="none"/>
                <w:lang w:val="en-US" w:eastAsia="zh-CN" w:bidi="ar"/>
              </w:rPr>
              <w:t>提供国家认可的第三方检测单位出具的合格检测报告，检测项目必须包含理化性能、可迁移元素最大限量、有害物质释放限量、阻燃性，检测结果全部为合格得5分。</w:t>
            </w:r>
          </w:p>
        </w:tc>
        <w:tc>
          <w:tcPr>
            <w:tcW w:w="985" w:type="dxa"/>
            <w:vAlign w:val="center"/>
          </w:tcPr>
          <w:p w14:paraId="083EF8A0">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p w14:paraId="38E29ECA">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Merge w:val="continue"/>
            <w:vAlign w:val="center"/>
          </w:tcPr>
          <w:p w14:paraId="330267A4">
            <w:pPr>
              <w:snapToGrid w:val="0"/>
              <w:spacing w:line="360" w:lineRule="auto"/>
              <w:jc w:val="center"/>
              <w:rPr>
                <w:rFonts w:hint="eastAsia" w:ascii="宋体" w:hAnsi="宋体" w:eastAsia="宋体" w:cs="宋体"/>
                <w:color w:val="auto"/>
                <w:kern w:val="0"/>
                <w:sz w:val="21"/>
                <w:szCs w:val="21"/>
                <w:highlight w:val="none"/>
                <w:lang w:val="en-US" w:eastAsia="zh-CN" w:bidi="ar"/>
              </w:rPr>
            </w:pPr>
          </w:p>
        </w:tc>
        <w:tc>
          <w:tcPr>
            <w:tcW w:w="1176" w:type="dxa"/>
            <w:vAlign w:val="center"/>
          </w:tcPr>
          <w:p w14:paraId="32E14A01">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r w14:paraId="09069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3" w:type="dxa"/>
            <w:vAlign w:val="center"/>
          </w:tcPr>
          <w:p w14:paraId="6C140D3E">
            <w:pPr>
              <w:spacing w:line="360" w:lineRule="auto"/>
              <w:jc w:val="center"/>
              <w:rPr>
                <w:rFonts w:hint="default"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16</w:t>
            </w:r>
          </w:p>
        </w:tc>
        <w:tc>
          <w:tcPr>
            <w:tcW w:w="5757" w:type="dxa"/>
            <w:gridSpan w:val="3"/>
            <w:vAlign w:val="center"/>
          </w:tcPr>
          <w:p w14:paraId="716B85D8">
            <w:pPr>
              <w:spacing w:line="360" w:lineRule="auto"/>
              <w:jc w:val="left"/>
              <w:rPr>
                <w:rFonts w:hint="eastAsia" w:ascii="宋体" w:hAnsi="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液体材料(胶黏剂）的检测报告，需符合GB36246-2018《中小学合成材料面层运</w:t>
            </w:r>
            <w:r>
              <w:rPr>
                <w:rFonts w:hint="eastAsia" w:ascii="宋体" w:hAnsi="宋体" w:cs="宋体"/>
                <w:color w:val="auto"/>
                <w:kern w:val="0"/>
                <w:sz w:val="21"/>
                <w:szCs w:val="21"/>
                <w:highlight w:val="none"/>
                <w:lang w:val="en-US" w:eastAsia="zh-CN" w:bidi="ar"/>
              </w:rPr>
              <w:t>动场地》标准，提供国家认可的第三方检测单位出具的合格检测报告。</w:t>
            </w:r>
          </w:p>
        </w:tc>
        <w:tc>
          <w:tcPr>
            <w:tcW w:w="985" w:type="dxa"/>
            <w:vAlign w:val="center"/>
          </w:tcPr>
          <w:p w14:paraId="219B40B4">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3</w:t>
            </w:r>
          </w:p>
          <w:p w14:paraId="170DFE3B">
            <w:pPr>
              <w:spacing w:line="360" w:lineRule="auto"/>
              <w:jc w:val="center"/>
              <w:rPr>
                <w:rFonts w:hint="eastAsia" w:ascii="宋体" w:hAnsi="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（客观）</w:t>
            </w:r>
          </w:p>
        </w:tc>
        <w:tc>
          <w:tcPr>
            <w:tcW w:w="1155" w:type="dxa"/>
            <w:vAlign w:val="center"/>
          </w:tcPr>
          <w:p w14:paraId="395FCA8E">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液体材料(胶黏剂）检测报告</w:t>
            </w:r>
          </w:p>
        </w:tc>
        <w:tc>
          <w:tcPr>
            <w:tcW w:w="1176" w:type="dxa"/>
            <w:vAlign w:val="center"/>
          </w:tcPr>
          <w:p w14:paraId="23F2E6A0">
            <w:pPr>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cs="宋体"/>
                <w:b w:val="0"/>
                <w:bCs/>
                <w:sz w:val="21"/>
                <w:szCs w:val="21"/>
              </w:rPr>
              <w:t>见</w:t>
            </w:r>
            <w:r>
              <w:rPr>
                <w:rFonts w:hint="eastAsia" w:ascii="宋体" w:hAnsi="宋体" w:cs="宋体"/>
                <w:b w:val="0"/>
                <w:bCs/>
                <w:sz w:val="21"/>
                <w:szCs w:val="21"/>
                <w:lang w:eastAsia="zh-CN"/>
              </w:rPr>
              <w:t>响应</w:t>
            </w:r>
            <w:r>
              <w:rPr>
                <w:rFonts w:hint="eastAsia" w:ascii="宋体" w:hAnsi="宋体" w:cs="宋体"/>
                <w:b w:val="0"/>
                <w:bCs/>
                <w:sz w:val="21"/>
                <w:szCs w:val="21"/>
              </w:rPr>
              <w:t>文件第</w:t>
            </w:r>
            <w:r>
              <w:rPr>
                <w:rFonts w:hint="eastAsia" w:ascii="宋体" w:hAnsi="宋体" w:cs="宋体"/>
                <w:b w:val="0"/>
                <w:bCs/>
                <w:sz w:val="21"/>
                <w:szCs w:val="21"/>
                <w:u w:val="single"/>
              </w:rPr>
              <w:t xml:space="preserve">  </w:t>
            </w:r>
            <w:r>
              <w:rPr>
                <w:rFonts w:hint="eastAsia" w:ascii="宋体" w:hAnsi="宋体" w:cs="宋体"/>
                <w:b w:val="0"/>
                <w:bCs/>
                <w:sz w:val="21"/>
                <w:szCs w:val="21"/>
              </w:rPr>
              <w:t>页</w:t>
            </w:r>
          </w:p>
        </w:tc>
      </w:tr>
    </w:tbl>
    <w:p w14:paraId="0910C63E">
      <w:pPr>
        <w:pStyle w:val="2"/>
        <w:rPr>
          <w:rFonts w:hint="eastAsia" w:ascii="宋体" w:hAnsi="宋体" w:cs="宋体"/>
          <w:b/>
          <w:color w:val="auto"/>
          <w:sz w:val="24"/>
          <w:highlight w:val="none"/>
        </w:rPr>
      </w:pPr>
    </w:p>
    <w:p w14:paraId="31F0822E">
      <w:pPr>
        <w:pStyle w:val="2"/>
        <w:rPr>
          <w:rFonts w:hint="eastAsia" w:ascii="宋体" w:hAnsi="宋体" w:cs="宋体"/>
          <w:b/>
          <w:color w:val="auto"/>
          <w:sz w:val="24"/>
          <w:highlight w:val="none"/>
        </w:rPr>
      </w:pPr>
    </w:p>
    <w:p w14:paraId="5DBBCC20">
      <w:pPr>
        <w:jc w:val="center"/>
        <w:rPr>
          <w:rFonts w:ascii="宋体" w:hAnsi="宋体" w:cs="宋体"/>
          <w:b/>
          <w:color w:val="auto"/>
          <w:kern w:val="0"/>
          <w:sz w:val="32"/>
          <w:szCs w:val="32"/>
          <w:highlight w:val="none"/>
        </w:rPr>
      </w:pPr>
    </w:p>
    <w:p w14:paraId="6FCD288C">
      <w:pPr>
        <w:jc w:val="center"/>
        <w:rPr>
          <w:rFonts w:ascii="宋体" w:hAnsi="宋体" w:cs="宋体"/>
          <w:b/>
          <w:color w:val="auto"/>
          <w:kern w:val="0"/>
          <w:sz w:val="32"/>
          <w:szCs w:val="32"/>
          <w:highlight w:val="none"/>
        </w:rPr>
      </w:pPr>
    </w:p>
    <w:p w14:paraId="620AA935">
      <w:pPr>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5AEEA26">
      <w:pPr>
        <w:pStyle w:val="2"/>
      </w:pPr>
    </w:p>
    <w:p w14:paraId="0C2125F6">
      <w:pPr>
        <w:numPr>
          <w:ilvl w:val="0"/>
          <w:numId w:val="8"/>
        </w:numPr>
        <w:snapToGrid w:val="0"/>
        <w:ind w:left="0" w:leftChars="0" w:firstLine="0" w:firstLineChars="0"/>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商务技术偏离表</w:t>
      </w:r>
    </w:p>
    <w:p w14:paraId="3AC6B1F6">
      <w:pPr>
        <w:pStyle w:val="80"/>
        <w:numPr>
          <w:ilvl w:val="0"/>
          <w:numId w:val="0"/>
        </w:numPr>
        <w:ind w:leftChars="0"/>
        <w:rPr>
          <w:color w:val="auto"/>
          <w:highlight w:val="none"/>
        </w:rPr>
      </w:pPr>
    </w:p>
    <w:tbl>
      <w:tblPr>
        <w:tblStyle w:val="64"/>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1BC20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5B373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59EC292B">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64684424">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2482FBD0">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2764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CCC7DC">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7306AA68">
            <w:pPr>
              <w:jc w:val="center"/>
              <w:rPr>
                <w:rFonts w:ascii="宋体" w:hAnsi="宋体" w:cs="宋体"/>
                <w:b/>
                <w:color w:val="auto"/>
                <w:kern w:val="0"/>
                <w:sz w:val="32"/>
                <w:szCs w:val="32"/>
                <w:highlight w:val="none"/>
              </w:rPr>
            </w:pPr>
          </w:p>
        </w:tc>
        <w:tc>
          <w:tcPr>
            <w:tcW w:w="3546" w:type="dxa"/>
          </w:tcPr>
          <w:p w14:paraId="43AC4FC3">
            <w:pPr>
              <w:jc w:val="center"/>
              <w:rPr>
                <w:rFonts w:ascii="宋体" w:hAnsi="宋体" w:cs="宋体"/>
                <w:b/>
                <w:color w:val="auto"/>
                <w:kern w:val="0"/>
                <w:sz w:val="32"/>
                <w:szCs w:val="32"/>
                <w:highlight w:val="none"/>
              </w:rPr>
            </w:pPr>
          </w:p>
        </w:tc>
        <w:tc>
          <w:tcPr>
            <w:tcW w:w="1276" w:type="dxa"/>
          </w:tcPr>
          <w:p w14:paraId="38308799">
            <w:pPr>
              <w:jc w:val="center"/>
              <w:rPr>
                <w:rFonts w:ascii="宋体" w:hAnsi="宋体" w:cs="宋体"/>
                <w:b/>
                <w:color w:val="auto"/>
                <w:kern w:val="0"/>
                <w:sz w:val="32"/>
                <w:szCs w:val="32"/>
                <w:highlight w:val="none"/>
              </w:rPr>
            </w:pPr>
          </w:p>
        </w:tc>
      </w:tr>
      <w:tr w14:paraId="25A1C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F47415C">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637B939D">
            <w:pPr>
              <w:jc w:val="center"/>
              <w:rPr>
                <w:rFonts w:ascii="宋体" w:hAnsi="宋体" w:cs="宋体"/>
                <w:b/>
                <w:color w:val="auto"/>
                <w:kern w:val="0"/>
                <w:sz w:val="32"/>
                <w:szCs w:val="32"/>
                <w:highlight w:val="none"/>
              </w:rPr>
            </w:pPr>
          </w:p>
        </w:tc>
        <w:tc>
          <w:tcPr>
            <w:tcW w:w="3546" w:type="dxa"/>
          </w:tcPr>
          <w:p w14:paraId="3F3995CC">
            <w:pPr>
              <w:jc w:val="center"/>
              <w:rPr>
                <w:rFonts w:ascii="宋体" w:hAnsi="宋体" w:cs="宋体"/>
                <w:b/>
                <w:color w:val="auto"/>
                <w:kern w:val="0"/>
                <w:sz w:val="32"/>
                <w:szCs w:val="32"/>
                <w:highlight w:val="none"/>
              </w:rPr>
            </w:pPr>
          </w:p>
        </w:tc>
        <w:tc>
          <w:tcPr>
            <w:tcW w:w="1276" w:type="dxa"/>
          </w:tcPr>
          <w:p w14:paraId="0F0292FB">
            <w:pPr>
              <w:jc w:val="center"/>
              <w:rPr>
                <w:rFonts w:ascii="宋体" w:hAnsi="宋体" w:cs="宋体"/>
                <w:b/>
                <w:color w:val="auto"/>
                <w:kern w:val="0"/>
                <w:sz w:val="32"/>
                <w:szCs w:val="32"/>
                <w:highlight w:val="none"/>
              </w:rPr>
            </w:pPr>
          </w:p>
        </w:tc>
      </w:tr>
      <w:tr w14:paraId="27D8B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673D802">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4251AB4F">
            <w:pPr>
              <w:jc w:val="center"/>
              <w:rPr>
                <w:rFonts w:ascii="宋体" w:hAnsi="宋体" w:cs="宋体"/>
                <w:b/>
                <w:color w:val="auto"/>
                <w:kern w:val="0"/>
                <w:sz w:val="32"/>
                <w:szCs w:val="32"/>
                <w:highlight w:val="none"/>
              </w:rPr>
            </w:pPr>
          </w:p>
        </w:tc>
        <w:tc>
          <w:tcPr>
            <w:tcW w:w="3546" w:type="dxa"/>
          </w:tcPr>
          <w:p w14:paraId="41C0729C">
            <w:pPr>
              <w:jc w:val="center"/>
              <w:rPr>
                <w:rFonts w:ascii="宋体" w:hAnsi="宋体" w:cs="宋体"/>
                <w:b/>
                <w:color w:val="auto"/>
                <w:kern w:val="0"/>
                <w:sz w:val="32"/>
                <w:szCs w:val="32"/>
                <w:highlight w:val="none"/>
              </w:rPr>
            </w:pPr>
          </w:p>
        </w:tc>
        <w:tc>
          <w:tcPr>
            <w:tcW w:w="1276" w:type="dxa"/>
          </w:tcPr>
          <w:p w14:paraId="107118B3">
            <w:pPr>
              <w:jc w:val="center"/>
              <w:rPr>
                <w:rFonts w:ascii="宋体" w:hAnsi="宋体" w:cs="宋体"/>
                <w:b/>
                <w:color w:val="auto"/>
                <w:kern w:val="0"/>
                <w:sz w:val="32"/>
                <w:szCs w:val="32"/>
                <w:highlight w:val="none"/>
              </w:rPr>
            </w:pPr>
          </w:p>
        </w:tc>
      </w:tr>
    </w:tbl>
    <w:p w14:paraId="7D29A8C6">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075ED939">
      <w:pPr>
        <w:jc w:val="center"/>
        <w:rPr>
          <w:rFonts w:ascii="宋体" w:hAnsi="宋体" w:cs="宋体"/>
          <w:b/>
          <w:color w:val="auto"/>
          <w:kern w:val="0"/>
          <w:sz w:val="32"/>
          <w:szCs w:val="32"/>
          <w:highlight w:val="none"/>
        </w:rPr>
      </w:pPr>
    </w:p>
    <w:p w14:paraId="11571757">
      <w:pPr>
        <w:spacing w:line="360" w:lineRule="auto"/>
        <w:ind w:right="420"/>
        <w:rPr>
          <w:rFonts w:hint="eastAsia" w:ascii="宋体" w:hAnsi="宋体" w:cs="宋体"/>
          <w:sz w:val="24"/>
        </w:rPr>
      </w:pPr>
      <w:r>
        <w:rPr>
          <w:rFonts w:hint="eastAsia" w:ascii="宋体" w:hAnsi="宋体" w:cs="宋体"/>
          <w:sz w:val="24"/>
        </w:rPr>
        <w:t>注：</w:t>
      </w:r>
      <w:r>
        <w:rPr>
          <w:rFonts w:hint="eastAsia" w:ascii="宋体" w:hAnsi="宋体" w:cs="宋体"/>
          <w:sz w:val="24"/>
          <w:lang w:val="en-US" w:eastAsia="zh-CN"/>
        </w:rPr>
        <w:t>1.</w:t>
      </w:r>
      <w:r>
        <w:rPr>
          <w:rFonts w:hint="eastAsia" w:ascii="宋体" w:hAnsi="宋体" w:cs="宋体"/>
          <w:sz w:val="24"/>
        </w:rPr>
        <w:t>按本格式和要求提供。</w:t>
      </w:r>
    </w:p>
    <w:p w14:paraId="2AF678E6">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2.本表格所反映的偏离情况与“符合性审查资料”、“评标标准相应的商务技术资料”不一致的，以“符合性审查资料”、“评标标准相应的商务技术资料”为准。</w:t>
      </w:r>
    </w:p>
    <w:p w14:paraId="25A82AF3">
      <w:pPr>
        <w:pStyle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3.投标人须保证：除商务技术偏离表列出的偏离外，投标人响应招标文件的全部非实质性要求。</w:t>
      </w:r>
    </w:p>
    <w:p w14:paraId="4EA723EB">
      <w:pPr>
        <w:spacing w:line="360" w:lineRule="auto"/>
        <w:ind w:right="420"/>
        <w:rPr>
          <w:rFonts w:ascii="宋体" w:hAnsi="宋体" w:cs="宋体"/>
          <w:sz w:val="24"/>
        </w:rPr>
      </w:pPr>
    </w:p>
    <w:p w14:paraId="3A44DA25">
      <w:pPr>
        <w:ind w:firstLine="1911" w:firstLineChars="595"/>
        <w:rPr>
          <w:rFonts w:ascii="宋体" w:hAnsi="宋体" w:cs="宋体"/>
          <w:b/>
          <w:bCs/>
          <w:color w:val="auto"/>
          <w:sz w:val="32"/>
          <w:szCs w:val="32"/>
          <w:highlight w:val="none"/>
        </w:rPr>
        <w:sectPr>
          <w:footerReference r:id="rId13" w:type="first"/>
          <w:footerReference r:id="rId12" w:type="default"/>
          <w:pgSz w:w="11906" w:h="16838"/>
          <w:pgMar w:top="1440" w:right="1080" w:bottom="1440" w:left="1080" w:header="851" w:footer="992" w:gutter="0"/>
          <w:cols w:space="720" w:num="1"/>
          <w:titlePg/>
          <w:docGrid w:linePitch="312" w:charSpace="0"/>
        </w:sectPr>
      </w:pPr>
    </w:p>
    <w:p w14:paraId="18A433CC">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7FF996">
      <w:pPr>
        <w:snapToGrid w:val="0"/>
        <w:spacing w:line="360" w:lineRule="auto"/>
        <w:rPr>
          <w:rFonts w:ascii="宋体" w:hAnsi="宋体" w:cs="宋体"/>
          <w:color w:val="auto"/>
          <w:sz w:val="24"/>
          <w:highlight w:val="none"/>
        </w:rPr>
      </w:pPr>
    </w:p>
    <w:p w14:paraId="6E0327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0A2A87D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51FAE66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759480E6">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405FC82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2979E6E1">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05ADF75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63C9C714">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610230F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7253093">
      <w:pPr>
        <w:autoSpaceDE w:val="0"/>
        <w:autoSpaceDN w:val="0"/>
        <w:spacing w:line="360" w:lineRule="auto"/>
        <w:ind w:left="2"/>
        <w:jc w:val="left"/>
        <w:rPr>
          <w:rFonts w:ascii="宋体" w:hAnsi="宋体" w:cs="宋体"/>
          <w:color w:val="auto"/>
          <w:kern w:val="0"/>
          <w:sz w:val="24"/>
          <w:highlight w:val="none"/>
          <w:lang w:val="zh-CN"/>
        </w:rPr>
      </w:pPr>
    </w:p>
    <w:p w14:paraId="5D5880DB">
      <w:pPr>
        <w:autoSpaceDE w:val="0"/>
        <w:autoSpaceDN w:val="0"/>
        <w:spacing w:line="360" w:lineRule="auto"/>
        <w:ind w:left="2"/>
        <w:jc w:val="left"/>
        <w:rPr>
          <w:rFonts w:ascii="宋体" w:hAnsi="宋体" w:cs="宋体"/>
          <w:color w:val="auto"/>
          <w:kern w:val="0"/>
          <w:sz w:val="24"/>
          <w:highlight w:val="none"/>
          <w:lang w:val="zh-CN"/>
        </w:rPr>
      </w:pPr>
    </w:p>
    <w:p w14:paraId="08EAA53D">
      <w:pPr>
        <w:autoSpaceDE w:val="0"/>
        <w:autoSpaceDN w:val="0"/>
        <w:spacing w:line="360" w:lineRule="auto"/>
        <w:ind w:left="2"/>
        <w:jc w:val="left"/>
        <w:rPr>
          <w:rFonts w:ascii="宋体" w:hAnsi="宋体" w:cs="宋体"/>
          <w:color w:val="auto"/>
          <w:kern w:val="0"/>
          <w:sz w:val="24"/>
          <w:highlight w:val="none"/>
          <w:lang w:val="zh-CN"/>
        </w:rPr>
      </w:pPr>
    </w:p>
    <w:p w14:paraId="55B2583A">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68F3B928">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054B82DA">
      <w:pPr>
        <w:spacing w:line="360" w:lineRule="auto"/>
        <w:jc w:val="center"/>
        <w:rPr>
          <w:rFonts w:ascii="宋体" w:hAnsi="宋体" w:cs="宋体"/>
          <w:b/>
          <w:bCs/>
          <w:color w:val="auto"/>
          <w:sz w:val="24"/>
          <w:highlight w:val="none"/>
        </w:rPr>
      </w:pPr>
    </w:p>
    <w:p w14:paraId="05881EF8">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2A4FF48">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23CD29FF">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7572C07B">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2401800A">
      <w:pPr>
        <w:spacing w:line="360" w:lineRule="auto"/>
        <w:jc w:val="center"/>
        <w:outlineLvl w:val="0"/>
        <w:rPr>
          <w:rFonts w:ascii="宋体" w:hAnsi="宋体" w:cs="宋体"/>
          <w:b/>
          <w:color w:val="auto"/>
          <w:kern w:val="0"/>
          <w:sz w:val="36"/>
          <w:szCs w:val="36"/>
          <w:highlight w:val="none"/>
        </w:rPr>
      </w:pPr>
    </w:p>
    <w:p w14:paraId="23991C3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（1）报价单…………………………………………………………………………（页码）</w:t>
      </w:r>
    </w:p>
    <w:p w14:paraId="7F6F2E04">
      <w:pPr>
        <w:spacing w:line="360" w:lineRule="auto"/>
        <w:rPr>
          <w:color w:val="auto"/>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w:t>
      </w:r>
      <w:r>
        <w:rPr>
          <w:rFonts w:hint="eastAsia" w:hAnsi="仿宋_GB2312" w:cs="仿宋_GB2312"/>
          <w:b w:val="0"/>
          <w:bCs/>
          <w:snapToGrid w:val="0"/>
          <w:color w:val="auto"/>
          <w:kern w:val="2"/>
          <w:sz w:val="24"/>
          <w:szCs w:val="24"/>
          <w:highlight w:val="none"/>
          <w:lang w:val="en-US" w:eastAsia="zh-CN" w:bidi="ar-SA"/>
        </w:rPr>
        <w:t>报价情况说明（如有）</w:t>
      </w:r>
      <w:r>
        <w:rPr>
          <w:rFonts w:hint="eastAsia" w:ascii="宋体" w:hAnsi="宋体" w:cs="宋体"/>
          <w:color w:val="auto"/>
          <w:sz w:val="24"/>
          <w:highlight w:val="none"/>
        </w:rPr>
        <w:t>………………………………………</w:t>
      </w:r>
      <w:r>
        <w:rPr>
          <w:rFonts w:hint="eastAsia" w:ascii="宋体" w:hAnsi="宋体" w:cs="宋体"/>
          <w:color w:val="auto"/>
          <w:sz w:val="24"/>
          <w:highlight w:val="none"/>
          <w:lang w:eastAsia="zh-CN"/>
        </w:rPr>
        <w:t>………………</w:t>
      </w:r>
      <w:r>
        <w:rPr>
          <w:rFonts w:hint="eastAsia" w:ascii="宋体" w:hAnsi="宋体" w:cs="宋体"/>
          <w:color w:val="auto"/>
          <w:sz w:val="24"/>
          <w:highlight w:val="none"/>
        </w:rPr>
        <w:t>（页码）</w:t>
      </w:r>
    </w:p>
    <w:p w14:paraId="14C0F56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）已标价工程量清单……………………………………………………………（页码）</w:t>
      </w:r>
    </w:p>
    <w:p w14:paraId="0DEAB8D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4</w:t>
      </w:r>
      <w:r>
        <w:rPr>
          <w:rFonts w:hint="eastAsia" w:ascii="宋体" w:hAnsi="宋体" w:cs="宋体"/>
          <w:color w:val="auto"/>
          <w:sz w:val="24"/>
          <w:highlight w:val="none"/>
        </w:rPr>
        <w:t>）中小企业声明函………………………………………………………………（页码）</w:t>
      </w:r>
    </w:p>
    <w:p w14:paraId="78292EED">
      <w:pPr>
        <w:snapToGrid w:val="0"/>
        <w:spacing w:line="360" w:lineRule="auto"/>
        <w:ind w:right="480"/>
        <w:jc w:val="center"/>
        <w:rPr>
          <w:rFonts w:ascii="宋体" w:hAnsi="宋体" w:cs="宋体"/>
          <w:b/>
          <w:color w:val="auto"/>
          <w:kern w:val="0"/>
          <w:sz w:val="32"/>
          <w:szCs w:val="32"/>
          <w:highlight w:val="none"/>
        </w:rPr>
      </w:pPr>
    </w:p>
    <w:p w14:paraId="5B877113">
      <w:pPr>
        <w:snapToGrid w:val="0"/>
        <w:spacing w:line="360" w:lineRule="auto"/>
        <w:ind w:right="480"/>
        <w:jc w:val="center"/>
        <w:rPr>
          <w:rFonts w:ascii="宋体" w:hAnsi="宋体" w:cs="宋体"/>
          <w:b/>
          <w:color w:val="auto"/>
          <w:kern w:val="0"/>
          <w:sz w:val="32"/>
          <w:szCs w:val="32"/>
          <w:highlight w:val="none"/>
        </w:rPr>
      </w:pPr>
    </w:p>
    <w:p w14:paraId="3FF0107B">
      <w:pPr>
        <w:snapToGrid w:val="0"/>
        <w:spacing w:line="360" w:lineRule="auto"/>
        <w:ind w:right="480"/>
        <w:jc w:val="center"/>
        <w:rPr>
          <w:rFonts w:ascii="宋体" w:hAnsi="宋体" w:cs="宋体"/>
          <w:b/>
          <w:color w:val="auto"/>
          <w:kern w:val="0"/>
          <w:sz w:val="32"/>
          <w:szCs w:val="32"/>
          <w:highlight w:val="none"/>
        </w:rPr>
      </w:pPr>
    </w:p>
    <w:p w14:paraId="09A8027F">
      <w:pPr>
        <w:snapToGrid w:val="0"/>
        <w:spacing w:line="360" w:lineRule="auto"/>
        <w:ind w:right="480"/>
        <w:jc w:val="center"/>
        <w:rPr>
          <w:rFonts w:ascii="宋体" w:hAnsi="宋体" w:cs="宋体"/>
          <w:b/>
          <w:color w:val="auto"/>
          <w:kern w:val="0"/>
          <w:sz w:val="32"/>
          <w:szCs w:val="32"/>
          <w:highlight w:val="none"/>
        </w:rPr>
      </w:pPr>
    </w:p>
    <w:p w14:paraId="30F028B5">
      <w:pPr>
        <w:snapToGrid w:val="0"/>
        <w:spacing w:line="360" w:lineRule="auto"/>
        <w:ind w:right="480"/>
        <w:jc w:val="center"/>
        <w:rPr>
          <w:rFonts w:ascii="宋体" w:hAnsi="宋体" w:cs="宋体"/>
          <w:b/>
          <w:color w:val="auto"/>
          <w:kern w:val="0"/>
          <w:sz w:val="32"/>
          <w:szCs w:val="32"/>
          <w:highlight w:val="none"/>
        </w:rPr>
      </w:pPr>
    </w:p>
    <w:p w14:paraId="3D361638">
      <w:pPr>
        <w:snapToGrid w:val="0"/>
        <w:spacing w:line="360" w:lineRule="auto"/>
        <w:ind w:right="480"/>
        <w:jc w:val="center"/>
        <w:rPr>
          <w:rFonts w:ascii="宋体" w:hAnsi="宋体" w:cs="宋体"/>
          <w:b/>
          <w:color w:val="auto"/>
          <w:kern w:val="0"/>
          <w:sz w:val="32"/>
          <w:szCs w:val="32"/>
          <w:highlight w:val="none"/>
        </w:rPr>
      </w:pPr>
    </w:p>
    <w:p w14:paraId="4F0CB4AA">
      <w:pPr>
        <w:snapToGrid w:val="0"/>
        <w:spacing w:line="360" w:lineRule="auto"/>
        <w:ind w:right="480"/>
        <w:jc w:val="center"/>
        <w:rPr>
          <w:rFonts w:ascii="宋体" w:hAnsi="宋体" w:cs="宋体"/>
          <w:b/>
          <w:color w:val="auto"/>
          <w:kern w:val="0"/>
          <w:sz w:val="32"/>
          <w:szCs w:val="32"/>
          <w:highlight w:val="none"/>
        </w:rPr>
      </w:pPr>
    </w:p>
    <w:p w14:paraId="18A9EDBD">
      <w:pPr>
        <w:snapToGrid w:val="0"/>
        <w:spacing w:line="360" w:lineRule="auto"/>
        <w:ind w:right="480"/>
        <w:jc w:val="center"/>
        <w:rPr>
          <w:rFonts w:ascii="宋体" w:hAnsi="宋体" w:cs="宋体"/>
          <w:b/>
          <w:color w:val="auto"/>
          <w:kern w:val="0"/>
          <w:sz w:val="32"/>
          <w:szCs w:val="32"/>
          <w:highlight w:val="none"/>
        </w:rPr>
      </w:pPr>
    </w:p>
    <w:p w14:paraId="73466EB9">
      <w:pPr>
        <w:snapToGrid w:val="0"/>
        <w:spacing w:line="360" w:lineRule="auto"/>
        <w:ind w:right="480"/>
        <w:jc w:val="center"/>
        <w:rPr>
          <w:rFonts w:ascii="宋体" w:hAnsi="宋体" w:cs="宋体"/>
          <w:b/>
          <w:color w:val="auto"/>
          <w:kern w:val="0"/>
          <w:sz w:val="32"/>
          <w:szCs w:val="32"/>
          <w:highlight w:val="none"/>
        </w:rPr>
      </w:pPr>
    </w:p>
    <w:p w14:paraId="5AE96C1C">
      <w:pPr>
        <w:snapToGrid w:val="0"/>
        <w:spacing w:line="360" w:lineRule="auto"/>
        <w:ind w:right="480"/>
        <w:jc w:val="center"/>
        <w:rPr>
          <w:rFonts w:ascii="宋体" w:hAnsi="宋体" w:cs="宋体"/>
          <w:b/>
          <w:color w:val="auto"/>
          <w:kern w:val="0"/>
          <w:sz w:val="32"/>
          <w:szCs w:val="32"/>
          <w:highlight w:val="none"/>
        </w:rPr>
      </w:pPr>
    </w:p>
    <w:p w14:paraId="79928E31">
      <w:pPr>
        <w:snapToGrid w:val="0"/>
        <w:spacing w:line="360" w:lineRule="auto"/>
        <w:ind w:right="480"/>
        <w:jc w:val="center"/>
        <w:rPr>
          <w:rFonts w:ascii="宋体" w:hAnsi="宋体" w:cs="宋体"/>
          <w:b/>
          <w:color w:val="auto"/>
          <w:kern w:val="0"/>
          <w:sz w:val="32"/>
          <w:szCs w:val="32"/>
          <w:highlight w:val="none"/>
        </w:rPr>
      </w:pPr>
    </w:p>
    <w:p w14:paraId="3F6792BE">
      <w:pPr>
        <w:snapToGrid w:val="0"/>
        <w:spacing w:line="360" w:lineRule="auto"/>
        <w:ind w:right="480"/>
        <w:jc w:val="center"/>
        <w:rPr>
          <w:rFonts w:ascii="宋体" w:hAnsi="宋体" w:cs="宋体"/>
          <w:b/>
          <w:color w:val="auto"/>
          <w:kern w:val="0"/>
          <w:sz w:val="32"/>
          <w:szCs w:val="32"/>
          <w:highlight w:val="none"/>
        </w:rPr>
      </w:pPr>
    </w:p>
    <w:p w14:paraId="7D196F6B">
      <w:pPr>
        <w:snapToGrid w:val="0"/>
        <w:spacing w:line="360" w:lineRule="auto"/>
        <w:ind w:right="480"/>
        <w:jc w:val="center"/>
        <w:rPr>
          <w:rFonts w:ascii="宋体" w:hAnsi="宋体" w:cs="宋体"/>
          <w:b/>
          <w:color w:val="auto"/>
          <w:kern w:val="0"/>
          <w:sz w:val="32"/>
          <w:szCs w:val="32"/>
          <w:highlight w:val="none"/>
        </w:rPr>
      </w:pPr>
    </w:p>
    <w:p w14:paraId="1024288F">
      <w:pPr>
        <w:snapToGrid w:val="0"/>
        <w:spacing w:line="360" w:lineRule="auto"/>
        <w:ind w:right="480"/>
        <w:jc w:val="center"/>
        <w:rPr>
          <w:rFonts w:ascii="宋体" w:hAnsi="宋体" w:cs="宋体"/>
          <w:b/>
          <w:color w:val="auto"/>
          <w:kern w:val="0"/>
          <w:sz w:val="32"/>
          <w:szCs w:val="32"/>
          <w:highlight w:val="none"/>
        </w:rPr>
      </w:pPr>
    </w:p>
    <w:p w14:paraId="223E2E92">
      <w:pPr>
        <w:snapToGrid w:val="0"/>
        <w:spacing w:line="360" w:lineRule="auto"/>
        <w:ind w:right="480"/>
        <w:jc w:val="center"/>
        <w:rPr>
          <w:rFonts w:ascii="宋体" w:hAnsi="宋体" w:cs="宋体"/>
          <w:b/>
          <w:color w:val="auto"/>
          <w:kern w:val="0"/>
          <w:sz w:val="32"/>
          <w:szCs w:val="32"/>
          <w:highlight w:val="none"/>
        </w:rPr>
      </w:pPr>
    </w:p>
    <w:p w14:paraId="28DCA02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16" w:type="first"/>
          <w:headerReference r:id="rId14" w:type="default"/>
          <w:footerReference r:id="rId15" w:type="default"/>
          <w:pgSz w:w="11906" w:h="16838"/>
          <w:pgMar w:top="1440" w:right="1080" w:bottom="1440" w:left="1080" w:header="851" w:footer="992" w:gutter="0"/>
          <w:cols w:space="720" w:num="1"/>
          <w:titlePg/>
          <w:docGrid w:linePitch="312" w:charSpace="0"/>
        </w:sectPr>
      </w:pPr>
    </w:p>
    <w:p w14:paraId="2A055674">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3F2C227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杭州市钱塘区金沙湖实验学校</w:t>
      </w:r>
      <w:r>
        <w:rPr>
          <w:rFonts w:hint="eastAsia" w:ascii="宋体" w:hAnsi="宋体" w:cs="宋体"/>
          <w:color w:val="auto"/>
          <w:sz w:val="24"/>
          <w:highlight w:val="none"/>
        </w:rPr>
        <w:t>、</w:t>
      </w:r>
      <w:r>
        <w:rPr>
          <w:rFonts w:hint="eastAsia" w:ascii="宋体" w:hAnsi="宋体" w:cs="宋体"/>
          <w:color w:val="auto"/>
          <w:sz w:val="24"/>
          <w:highlight w:val="none"/>
          <w:lang w:eastAsia="zh-CN"/>
        </w:rPr>
        <w:t>浙江省房地产管理咨询有限公司</w:t>
      </w:r>
      <w:r>
        <w:rPr>
          <w:rFonts w:hint="eastAsia" w:ascii="宋体" w:hAnsi="宋体" w:cs="宋体"/>
          <w:color w:val="auto"/>
          <w:kern w:val="0"/>
          <w:sz w:val="24"/>
          <w:highlight w:val="none"/>
          <w:lang w:val="zh-CN"/>
        </w:rPr>
        <w:t>：</w:t>
      </w:r>
    </w:p>
    <w:p w14:paraId="5FD3308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D65F292">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C5BD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3A1782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624A10C4">
            <w:pPr>
              <w:spacing w:line="360" w:lineRule="auto"/>
              <w:jc w:val="center"/>
              <w:rPr>
                <w:rFonts w:ascii="宋体" w:hAnsi="宋体" w:cs="宋体"/>
                <w:b/>
                <w:color w:val="auto"/>
                <w:sz w:val="24"/>
                <w:highlight w:val="none"/>
              </w:rPr>
            </w:pPr>
          </w:p>
          <w:p w14:paraId="20954D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5CFA325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0E61BC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21C6A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46E7D658">
            <w:pPr>
              <w:spacing w:line="360" w:lineRule="auto"/>
              <w:jc w:val="center"/>
              <w:rPr>
                <w:rFonts w:ascii="宋体" w:hAnsi="宋体" w:cs="宋体"/>
                <w:b/>
                <w:color w:val="auto"/>
                <w:sz w:val="24"/>
                <w:highlight w:val="none"/>
              </w:rPr>
            </w:pPr>
          </w:p>
          <w:p w14:paraId="672A6C4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6E2C733">
            <w:pPr>
              <w:spacing w:line="360" w:lineRule="auto"/>
              <w:jc w:val="center"/>
              <w:rPr>
                <w:rFonts w:ascii="宋体" w:hAnsi="宋体" w:cs="宋体"/>
                <w:b/>
                <w:color w:val="auto"/>
                <w:sz w:val="24"/>
                <w:highlight w:val="none"/>
              </w:rPr>
            </w:pPr>
          </w:p>
        </w:tc>
      </w:tr>
      <w:tr w14:paraId="02797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0AB00611">
            <w:pPr>
              <w:snapToGrid w:val="0"/>
              <w:spacing w:line="360" w:lineRule="auto"/>
              <w:jc w:val="center"/>
              <w:rPr>
                <w:rFonts w:ascii="宋体" w:hAnsi="宋体" w:cs="宋体"/>
                <w:color w:val="auto"/>
                <w:sz w:val="24"/>
                <w:highlight w:val="none"/>
              </w:rPr>
            </w:pPr>
          </w:p>
        </w:tc>
        <w:tc>
          <w:tcPr>
            <w:tcW w:w="1843" w:type="dxa"/>
            <w:vAlign w:val="center"/>
          </w:tcPr>
          <w:p w14:paraId="282541CF">
            <w:pPr>
              <w:snapToGrid w:val="0"/>
              <w:spacing w:line="360" w:lineRule="auto"/>
              <w:jc w:val="center"/>
              <w:rPr>
                <w:rFonts w:ascii="宋体" w:hAnsi="宋体" w:cs="宋体"/>
                <w:color w:val="auto"/>
                <w:sz w:val="24"/>
                <w:highlight w:val="none"/>
              </w:rPr>
            </w:pPr>
          </w:p>
        </w:tc>
        <w:tc>
          <w:tcPr>
            <w:tcW w:w="3118" w:type="dxa"/>
            <w:vAlign w:val="center"/>
          </w:tcPr>
          <w:p w14:paraId="5758E338">
            <w:pPr>
              <w:snapToGrid w:val="0"/>
              <w:spacing w:line="360" w:lineRule="auto"/>
              <w:jc w:val="center"/>
              <w:rPr>
                <w:rFonts w:ascii="宋体" w:hAnsi="宋体" w:cs="宋体"/>
                <w:color w:val="auto"/>
                <w:sz w:val="24"/>
                <w:highlight w:val="none"/>
              </w:rPr>
            </w:pPr>
          </w:p>
        </w:tc>
        <w:tc>
          <w:tcPr>
            <w:tcW w:w="2552" w:type="dxa"/>
            <w:vAlign w:val="center"/>
          </w:tcPr>
          <w:p w14:paraId="649964F8">
            <w:pPr>
              <w:spacing w:line="360" w:lineRule="auto"/>
              <w:jc w:val="center"/>
              <w:rPr>
                <w:rFonts w:ascii="宋体" w:hAnsi="宋体" w:cs="宋体"/>
                <w:color w:val="auto"/>
                <w:sz w:val="24"/>
                <w:highlight w:val="none"/>
              </w:rPr>
            </w:pPr>
          </w:p>
        </w:tc>
        <w:tc>
          <w:tcPr>
            <w:tcW w:w="1984" w:type="dxa"/>
            <w:vAlign w:val="center"/>
          </w:tcPr>
          <w:p w14:paraId="2B7D761C">
            <w:pPr>
              <w:spacing w:line="360" w:lineRule="auto"/>
              <w:jc w:val="center"/>
              <w:rPr>
                <w:rFonts w:ascii="宋体" w:hAnsi="宋体" w:cs="宋体"/>
                <w:color w:val="auto"/>
                <w:sz w:val="24"/>
                <w:highlight w:val="none"/>
              </w:rPr>
            </w:pPr>
          </w:p>
        </w:tc>
        <w:tc>
          <w:tcPr>
            <w:tcW w:w="3119" w:type="dxa"/>
            <w:vAlign w:val="center"/>
          </w:tcPr>
          <w:p w14:paraId="414F9F60">
            <w:pPr>
              <w:spacing w:line="360" w:lineRule="auto"/>
              <w:jc w:val="center"/>
              <w:rPr>
                <w:rFonts w:ascii="宋体" w:hAnsi="宋体" w:cs="宋体"/>
                <w:color w:val="auto"/>
                <w:sz w:val="24"/>
                <w:highlight w:val="none"/>
              </w:rPr>
            </w:pPr>
          </w:p>
        </w:tc>
      </w:tr>
      <w:tr w14:paraId="4D1EE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1B594EF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094092DE">
            <w:pPr>
              <w:spacing w:line="360" w:lineRule="auto"/>
              <w:jc w:val="center"/>
              <w:rPr>
                <w:rFonts w:ascii="宋体" w:hAnsi="宋体" w:cs="宋体"/>
                <w:color w:val="auto"/>
                <w:sz w:val="24"/>
                <w:highlight w:val="none"/>
              </w:rPr>
            </w:pPr>
          </w:p>
        </w:tc>
      </w:tr>
      <w:tr w14:paraId="00BFA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5768090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141D599A">
            <w:pPr>
              <w:spacing w:line="360" w:lineRule="auto"/>
              <w:jc w:val="center"/>
              <w:rPr>
                <w:rFonts w:ascii="宋体" w:hAnsi="宋体" w:cs="宋体"/>
                <w:color w:val="auto"/>
                <w:sz w:val="24"/>
                <w:highlight w:val="none"/>
              </w:rPr>
            </w:pPr>
          </w:p>
        </w:tc>
      </w:tr>
    </w:tbl>
    <w:p w14:paraId="376FC17C">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690DF7DE">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color w:val="auto"/>
          <w:kern w:val="0"/>
          <w:sz w:val="24"/>
          <w:highlight w:val="none"/>
          <w:lang w:val="zh-CN"/>
        </w:rPr>
        <w:t>。</w:t>
      </w:r>
    </w:p>
    <w:p w14:paraId="3B22E38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w:t>
      </w:r>
      <w:r>
        <w:rPr>
          <w:rFonts w:hint="eastAsia" w:ascii="宋体" w:hAnsi="宋体" w:cs="宋体"/>
          <w:color w:val="auto"/>
          <w:kern w:val="0"/>
          <w:sz w:val="24"/>
          <w:lang w:val="zh-CN"/>
        </w:rPr>
        <w:t>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采购内容未包含在《报价单》名称栏中，供应商不能作出合理解释的，</w:t>
      </w:r>
      <w:r>
        <w:rPr>
          <w:rFonts w:hint="eastAsia" w:ascii="宋体" w:hAnsi="宋体" w:cs="宋体"/>
          <w:b/>
          <w:color w:val="auto"/>
          <w:kern w:val="0"/>
          <w:sz w:val="24"/>
        </w:rPr>
        <w:t>视为</w:t>
      </w:r>
      <w:r>
        <w:rPr>
          <w:rFonts w:hint="eastAsia" w:ascii="宋体" w:hAnsi="宋体" w:cs="宋体"/>
          <w:b/>
          <w:color w:val="auto"/>
          <w:sz w:val="24"/>
        </w:rPr>
        <w:t>响应文件含有采购人不能接受的附加条件的，响应文件无效。</w:t>
      </w:r>
    </w:p>
    <w:p w14:paraId="0067116D">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3、特别提示：采购机构将对项目名称和项目编号，成交供应商名称、地址和成交金额、施工范围、施工工期、项目经理、执业证书信息、品牌（如果有）、规格型号、数量、单价等予以公示。</w:t>
      </w:r>
    </w:p>
    <w:p w14:paraId="1E1CC958">
      <w:pPr>
        <w:snapToGrid w:val="0"/>
        <w:spacing w:line="360" w:lineRule="auto"/>
        <w:ind w:firstLine="480" w:firstLineChars="200"/>
        <w:jc w:val="left"/>
        <w:rPr>
          <w:rFonts w:ascii="宋体" w:hAnsi="宋体" w:cs="宋体"/>
          <w:color w:val="auto"/>
          <w:kern w:val="0"/>
          <w:sz w:val="24"/>
          <w:highlight w:val="none"/>
          <w:lang w:val="zh-CN"/>
        </w:r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采购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14:paraId="68A134D6">
      <w:pPr>
        <w:spacing w:line="360" w:lineRule="auto"/>
        <w:ind w:firstLine="482" w:firstLineChars="200"/>
        <w:rPr>
          <w:rFonts w:ascii="宋体" w:hAnsi="宋体" w:cs="宋体"/>
          <w:b/>
          <w:color w:val="auto"/>
          <w:kern w:val="0"/>
          <w:sz w:val="24"/>
          <w:highlight w:val="none"/>
        </w:rPr>
      </w:pPr>
    </w:p>
    <w:p w14:paraId="3DA6CEC1">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036269A2">
      <w:pPr>
        <w:pStyle w:val="694"/>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483E6C04">
      <w:pPr>
        <w:pStyle w:val="694"/>
        <w:keepNext w:val="0"/>
        <w:pageBreakBefore/>
        <w:tabs>
          <w:tab w:val="clear" w:pos="720"/>
        </w:tabs>
        <w:snapToGrid w:val="0"/>
        <w:spacing w:before="120" w:after="120"/>
        <w:outlineLvl w:val="9"/>
        <w:rPr>
          <w:rFonts w:hint="eastAsia" w:ascii="宋体" w:hAnsi="宋体" w:eastAsia="宋体" w:cs="宋体"/>
          <w:color w:val="auto"/>
          <w:kern w:val="2"/>
          <w:sz w:val="32"/>
          <w:szCs w:val="32"/>
          <w:highlight w:val="none"/>
          <w:lang w:val="en-US" w:eastAsia="zh-CN"/>
        </w:rPr>
      </w:pPr>
      <w:r>
        <w:rPr>
          <w:rFonts w:hint="eastAsia" w:ascii="宋体" w:hAnsi="宋体" w:eastAsia="宋体" w:cs="宋体"/>
          <w:color w:val="auto"/>
          <w:kern w:val="2"/>
          <w:sz w:val="32"/>
          <w:szCs w:val="32"/>
          <w:highlight w:val="none"/>
          <w:lang w:val="en-US" w:eastAsia="zh-CN"/>
        </w:rPr>
        <w:t>二、报价情况说明（如果有）</w:t>
      </w:r>
    </w:p>
    <w:p w14:paraId="46A41BDD">
      <w:pPr>
        <w:keepNext w:val="0"/>
        <w:pageBreakBefore w:val="0"/>
        <w:snapToGrid w:val="0"/>
        <w:spacing w:before="120" w:after="120"/>
        <w:outlineLvl w:val="9"/>
        <w:rPr>
          <w:rFonts w:hint="eastAsia"/>
          <w:color w:val="auto"/>
          <w:highlight w:val="none"/>
          <w:lang w:val="en-US" w:eastAsia="zh-CN"/>
        </w:rPr>
      </w:pPr>
    </w:p>
    <w:p w14:paraId="10DE882C">
      <w:pPr>
        <w:keepNext w:val="0"/>
        <w:pageBreakBefore w:val="0"/>
        <w:tabs>
          <w:tab w:val="left" w:pos="1313"/>
        </w:tabs>
        <w:snapToGrid w:val="0"/>
        <w:spacing w:before="120" w:after="120"/>
        <w:jc w:val="left"/>
        <w:outlineLvl w:val="9"/>
        <w:rPr>
          <w:rFonts w:hint="eastAsia" w:ascii="宋体" w:hAnsi="宋体" w:eastAsia="宋体" w:cs="宋体"/>
          <w:color w:val="auto"/>
          <w:kern w:val="2"/>
          <w:sz w:val="24"/>
          <w:szCs w:val="24"/>
          <w:highlight w:val="none"/>
          <w:lang w:val="en-US" w:eastAsia="zh-CN"/>
        </w:rPr>
      </w:pPr>
      <w:r>
        <w:rPr>
          <w:rFonts w:hint="eastAsia" w:ascii="宋体" w:hAnsi="宋体" w:eastAsia="宋体" w:cs="宋体"/>
          <w:b w:val="0"/>
          <w:bCs w:val="0"/>
          <w:color w:val="auto"/>
          <w:sz w:val="24"/>
          <w:szCs w:val="24"/>
          <w:highlight w:val="none"/>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highlight w:val="none"/>
          <w:lang w:val="en-US" w:eastAsia="zh-CN"/>
        </w:rPr>
        <w:t>）</w:t>
      </w:r>
    </w:p>
    <w:p w14:paraId="11955609">
      <w:pPr>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br w:type="page"/>
      </w:r>
    </w:p>
    <w:p w14:paraId="751C67BB">
      <w:pPr>
        <w:pStyle w:val="694"/>
        <w:keepNext w:val="0"/>
        <w:pageBreakBefore w:val="0"/>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eastAsia="zh-CN"/>
        </w:rPr>
        <w:t>三</w:t>
      </w:r>
      <w:r>
        <w:rPr>
          <w:rFonts w:hint="eastAsia" w:ascii="宋体" w:hAnsi="宋体" w:eastAsia="宋体" w:cs="宋体"/>
          <w:color w:val="auto"/>
          <w:kern w:val="2"/>
          <w:sz w:val="32"/>
          <w:szCs w:val="32"/>
          <w:highlight w:val="none"/>
        </w:rPr>
        <w:t>、已标价工程量清单</w:t>
      </w:r>
    </w:p>
    <w:p w14:paraId="275BEB65">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4BF00DFA">
      <w:pPr>
        <w:pStyle w:val="28"/>
        <w:ind w:firstLine="480"/>
        <w:rPr>
          <w:rFonts w:cs="宋体"/>
          <w:color w:val="auto"/>
          <w:sz w:val="24"/>
          <w:highlight w:val="none"/>
        </w:rPr>
      </w:pPr>
    </w:p>
    <w:p w14:paraId="30700DFA">
      <w:pPr>
        <w:pStyle w:val="28"/>
        <w:ind w:firstLine="420"/>
        <w:rPr>
          <w:rFonts w:cs="宋体"/>
          <w:color w:val="auto"/>
          <w:sz w:val="24"/>
          <w:highlight w:val="none"/>
        </w:rPr>
        <w:sectPr>
          <w:footerReference r:id="rId20" w:type="first"/>
          <w:headerReference r:id="rId17" w:type="default"/>
          <w:footerReference r:id="rId18" w:type="default"/>
          <w:footerReference r:id="rId19" w:type="even"/>
          <w:pgSz w:w="11906" w:h="16838"/>
          <w:pgMar w:top="1440" w:right="1080" w:bottom="1440" w:left="1080" w:header="851" w:footer="992" w:gutter="0"/>
          <w:cols w:space="720" w:num="1"/>
          <w:titlePg/>
          <w:docGrid w:linePitch="312" w:charSpace="0"/>
        </w:sectPr>
      </w:pPr>
    </w:p>
    <w:p w14:paraId="0D1D4559">
      <w:pPr>
        <w:pStyle w:val="694"/>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eastAsia="zh-CN"/>
        </w:rPr>
        <w:t>四</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p>
    <w:p w14:paraId="0C0B314D">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4177B134">
      <w:pPr>
        <w:pStyle w:val="694"/>
        <w:keepNext w:val="0"/>
        <w:pageBreakBefore w:val="0"/>
        <w:tabs>
          <w:tab w:val="clear" w:pos="720"/>
        </w:tabs>
        <w:snapToGrid w:val="0"/>
        <w:spacing w:before="120" w:after="120"/>
        <w:jc w:val="both"/>
        <w:outlineLvl w:val="9"/>
        <w:rPr>
          <w:rFonts w:ascii="宋体" w:hAnsi="宋体" w:eastAsia="宋体" w:cs="宋体"/>
          <w:b w:val="0"/>
          <w:color w:val="auto"/>
          <w:sz w:val="32"/>
          <w:szCs w:val="32"/>
          <w:highlight w:val="none"/>
        </w:rPr>
      </w:pPr>
      <w:r>
        <w:rPr>
          <w:rFonts w:hint="eastAsia" w:ascii="宋体" w:hAnsi="宋体" w:cs="宋体"/>
          <w:color w:val="auto"/>
          <w:kern w:val="0"/>
          <w:sz w:val="24"/>
          <w:highlight w:val="none"/>
        </w:rPr>
        <w:t>标的：</w:t>
      </w:r>
      <w:r>
        <w:rPr>
          <w:rFonts w:hint="eastAsia" w:ascii="宋体" w:hAnsi="宋体" w:cs="宋体"/>
          <w:color w:val="auto"/>
          <w:kern w:val="0"/>
          <w:sz w:val="24"/>
          <w:highlight w:val="none"/>
          <w:u w:val="single"/>
          <w:lang w:eastAsia="zh-CN"/>
        </w:rPr>
        <w:t>杭州市钱塘区金沙湖实验学校2025年足球场改造工程</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建筑业</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行业；</w:t>
      </w:r>
    </w:p>
    <w:p w14:paraId="3346E26A">
      <w:pPr>
        <w:spacing w:line="360" w:lineRule="auto"/>
        <w:ind w:right="420" w:firstLine="3614" w:firstLineChars="1000"/>
        <w:rPr>
          <w:rFonts w:ascii="宋体" w:hAnsi="宋体" w:cs="宋体"/>
          <w:b/>
          <w:color w:val="auto"/>
          <w:kern w:val="0"/>
          <w:sz w:val="36"/>
          <w:szCs w:val="36"/>
          <w:highlight w:val="none"/>
        </w:rPr>
      </w:pPr>
    </w:p>
    <w:p w14:paraId="5DA01AF6">
      <w:pPr>
        <w:spacing w:line="360" w:lineRule="auto"/>
        <w:ind w:right="420" w:firstLine="3614" w:firstLineChars="1000"/>
        <w:rPr>
          <w:rFonts w:ascii="宋体" w:hAnsi="宋体" w:cs="宋体"/>
          <w:b/>
          <w:color w:val="auto"/>
          <w:kern w:val="0"/>
          <w:sz w:val="36"/>
          <w:szCs w:val="36"/>
          <w:highlight w:val="none"/>
        </w:rPr>
      </w:pPr>
    </w:p>
    <w:p w14:paraId="78C8050F">
      <w:pPr>
        <w:spacing w:line="360" w:lineRule="auto"/>
        <w:ind w:right="420" w:firstLine="3614" w:firstLineChars="1000"/>
        <w:rPr>
          <w:rFonts w:ascii="宋体" w:hAnsi="宋体" w:cs="宋体"/>
          <w:b/>
          <w:color w:val="auto"/>
          <w:kern w:val="0"/>
          <w:sz w:val="36"/>
          <w:szCs w:val="36"/>
          <w:highlight w:val="none"/>
        </w:rPr>
      </w:pPr>
    </w:p>
    <w:p w14:paraId="6B948444">
      <w:pPr>
        <w:spacing w:line="360" w:lineRule="auto"/>
        <w:ind w:right="420" w:firstLine="3614" w:firstLineChars="1000"/>
        <w:rPr>
          <w:rFonts w:ascii="宋体" w:hAnsi="宋体" w:cs="宋体"/>
          <w:b/>
          <w:color w:val="auto"/>
          <w:kern w:val="0"/>
          <w:sz w:val="36"/>
          <w:szCs w:val="36"/>
          <w:highlight w:val="none"/>
        </w:rPr>
      </w:pPr>
    </w:p>
    <w:p w14:paraId="4D0C2E6B">
      <w:pPr>
        <w:spacing w:line="360" w:lineRule="auto"/>
        <w:ind w:right="420" w:firstLine="3614" w:firstLineChars="1000"/>
        <w:rPr>
          <w:rFonts w:ascii="宋体" w:hAnsi="宋体" w:cs="宋体"/>
          <w:b/>
          <w:color w:val="auto"/>
          <w:kern w:val="0"/>
          <w:sz w:val="36"/>
          <w:szCs w:val="36"/>
          <w:highlight w:val="none"/>
        </w:rPr>
      </w:pPr>
    </w:p>
    <w:p w14:paraId="1A1A8AB0">
      <w:pPr>
        <w:spacing w:line="360" w:lineRule="auto"/>
        <w:ind w:right="420" w:firstLine="3614" w:firstLineChars="1000"/>
        <w:rPr>
          <w:rFonts w:ascii="宋体" w:hAnsi="宋体" w:cs="宋体"/>
          <w:b/>
          <w:color w:val="auto"/>
          <w:kern w:val="0"/>
          <w:sz w:val="36"/>
          <w:szCs w:val="36"/>
          <w:highlight w:val="none"/>
        </w:rPr>
      </w:pPr>
    </w:p>
    <w:p w14:paraId="4FF3422D">
      <w:pPr>
        <w:spacing w:line="360" w:lineRule="auto"/>
        <w:ind w:right="420" w:firstLine="3614" w:firstLineChars="1000"/>
        <w:rPr>
          <w:rFonts w:ascii="宋体" w:hAnsi="宋体" w:cs="宋体"/>
          <w:b/>
          <w:color w:val="auto"/>
          <w:kern w:val="0"/>
          <w:sz w:val="36"/>
          <w:szCs w:val="36"/>
          <w:highlight w:val="none"/>
        </w:rPr>
      </w:pPr>
    </w:p>
    <w:p w14:paraId="0CCE4E2E">
      <w:pPr>
        <w:spacing w:line="360" w:lineRule="auto"/>
        <w:ind w:right="420" w:firstLine="3614" w:firstLineChars="1000"/>
        <w:rPr>
          <w:rFonts w:ascii="宋体" w:hAnsi="宋体" w:cs="宋体"/>
          <w:b/>
          <w:color w:val="auto"/>
          <w:kern w:val="0"/>
          <w:sz w:val="36"/>
          <w:szCs w:val="36"/>
          <w:highlight w:val="none"/>
        </w:rPr>
      </w:pPr>
    </w:p>
    <w:p w14:paraId="5CB8680D">
      <w:pPr>
        <w:spacing w:line="360" w:lineRule="auto"/>
        <w:ind w:right="420" w:firstLine="3614" w:firstLineChars="1000"/>
        <w:rPr>
          <w:rFonts w:ascii="宋体" w:hAnsi="宋体" w:cs="宋体"/>
          <w:b/>
          <w:color w:val="auto"/>
          <w:kern w:val="0"/>
          <w:sz w:val="36"/>
          <w:szCs w:val="36"/>
          <w:highlight w:val="none"/>
        </w:rPr>
      </w:pPr>
    </w:p>
    <w:p w14:paraId="4A171F58">
      <w:pPr>
        <w:spacing w:line="360" w:lineRule="auto"/>
        <w:ind w:right="420" w:firstLine="3614" w:firstLineChars="1000"/>
        <w:rPr>
          <w:rFonts w:ascii="宋体" w:hAnsi="宋体" w:cs="宋体"/>
          <w:b/>
          <w:color w:val="auto"/>
          <w:kern w:val="0"/>
          <w:sz w:val="36"/>
          <w:szCs w:val="36"/>
          <w:highlight w:val="none"/>
        </w:rPr>
      </w:pPr>
    </w:p>
    <w:p w14:paraId="47BB9216">
      <w:pPr>
        <w:spacing w:line="360" w:lineRule="auto"/>
        <w:ind w:right="420" w:firstLine="3614" w:firstLineChars="1000"/>
        <w:rPr>
          <w:rFonts w:ascii="宋体" w:hAnsi="宋体" w:cs="宋体"/>
          <w:b/>
          <w:color w:val="auto"/>
          <w:kern w:val="0"/>
          <w:sz w:val="36"/>
          <w:szCs w:val="36"/>
          <w:highlight w:val="none"/>
        </w:rPr>
      </w:pPr>
    </w:p>
    <w:p w14:paraId="6C025C0C">
      <w:pPr>
        <w:spacing w:line="360" w:lineRule="auto"/>
        <w:ind w:right="420" w:firstLine="3614" w:firstLineChars="1000"/>
        <w:rPr>
          <w:rFonts w:ascii="宋体" w:hAnsi="宋体" w:cs="宋体"/>
          <w:b/>
          <w:color w:val="auto"/>
          <w:kern w:val="0"/>
          <w:sz w:val="36"/>
          <w:szCs w:val="36"/>
          <w:highlight w:val="none"/>
        </w:rPr>
      </w:pPr>
    </w:p>
    <w:p w14:paraId="6404C51D">
      <w:pPr>
        <w:spacing w:line="360" w:lineRule="auto"/>
        <w:ind w:right="420" w:firstLine="3614" w:firstLineChars="1000"/>
        <w:rPr>
          <w:rFonts w:ascii="宋体" w:hAnsi="宋体" w:cs="宋体"/>
          <w:b/>
          <w:color w:val="auto"/>
          <w:kern w:val="0"/>
          <w:sz w:val="36"/>
          <w:szCs w:val="36"/>
          <w:highlight w:val="none"/>
        </w:rPr>
      </w:pPr>
    </w:p>
    <w:p w14:paraId="36DD2F1A">
      <w:pPr>
        <w:spacing w:line="360" w:lineRule="auto"/>
        <w:ind w:right="420" w:firstLine="3614" w:firstLineChars="1000"/>
        <w:rPr>
          <w:rFonts w:ascii="宋体" w:hAnsi="宋体" w:cs="宋体"/>
          <w:b/>
          <w:color w:val="auto"/>
          <w:kern w:val="0"/>
          <w:sz w:val="36"/>
          <w:szCs w:val="36"/>
          <w:highlight w:val="none"/>
        </w:rPr>
      </w:pPr>
    </w:p>
    <w:p w14:paraId="4563E6D0">
      <w:pPr>
        <w:spacing w:line="360" w:lineRule="auto"/>
        <w:ind w:right="420" w:firstLine="3614" w:firstLineChars="1000"/>
        <w:rPr>
          <w:rFonts w:ascii="宋体" w:hAnsi="宋体" w:cs="宋体"/>
          <w:b/>
          <w:color w:val="auto"/>
          <w:kern w:val="0"/>
          <w:sz w:val="36"/>
          <w:szCs w:val="36"/>
          <w:highlight w:val="none"/>
        </w:rPr>
      </w:pPr>
    </w:p>
    <w:p w14:paraId="51FA627B">
      <w:pPr>
        <w:spacing w:line="240" w:lineRule="auto"/>
        <w:jc w:val="left"/>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14:paraId="3E8BC559">
      <w:pPr>
        <w:spacing w:line="360" w:lineRule="auto"/>
        <w:jc w:val="center"/>
        <w:rPr>
          <w:rFonts w:hint="eastAsia" w:ascii="宋体" w:hAnsi="宋体" w:eastAsia="宋体" w:cs="宋体"/>
          <w:b/>
          <w:color w:val="auto"/>
          <w:szCs w:val="21"/>
          <w:highlight w:val="none"/>
        </w:rPr>
      </w:pPr>
      <w:bookmarkStart w:id="1193" w:name="_Toc465665161"/>
      <w:r>
        <w:rPr>
          <w:rFonts w:hint="eastAsia" w:ascii="宋体" w:hAnsi="宋体" w:eastAsia="宋体" w:cs="宋体"/>
          <w:b/>
          <w:color w:val="auto"/>
          <w:szCs w:val="21"/>
          <w:highlight w:val="none"/>
        </w:rPr>
        <w:t>关于钱塘区政府采购支持中小企业信用融资相关事项通知</w:t>
      </w:r>
    </w:p>
    <w:p w14:paraId="6ED0A9E9">
      <w:pPr>
        <w:spacing w:line="360" w:lineRule="auto"/>
        <w:jc w:val="center"/>
        <w:rPr>
          <w:rFonts w:hint="eastAsia" w:ascii="宋体" w:hAnsi="宋体" w:eastAsia="宋体" w:cs="宋体"/>
          <w:b/>
          <w:color w:val="auto"/>
          <w:szCs w:val="21"/>
          <w:highlight w:val="none"/>
        </w:rPr>
      </w:pPr>
    </w:p>
    <w:p w14:paraId="45516C08">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为支持和促进中小企业发展，进一步发挥政府采购政策功能，根据《杭州市政府采购支持中小企业信用融资管理办法》《关于钱塘新区政府采购支持中小企业信用融资有关事项的通知》，现将相关事项通知如下：</w:t>
      </w:r>
    </w:p>
    <w:p w14:paraId="1716CE89">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一、适用对象</w:t>
      </w:r>
    </w:p>
    <w:p w14:paraId="5C74BE6B">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在浙江“政采云”平台注册入库，并取得钱塘区政府采购合同的中小企业供应商。</w:t>
      </w:r>
    </w:p>
    <w:p w14:paraId="5ABF7565">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二、相关信息获取方式</w:t>
      </w:r>
    </w:p>
    <w:p w14:paraId="12F7CD84">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请登陆杭州钱塘新区管理委员会官网（http://qt.hangzhou.gov.cn） “公告公示”专栏，查看信用融资政策文件及各相关银行服务方案。</w:t>
      </w:r>
    </w:p>
    <w:p w14:paraId="7FD08CFB">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三、申请方式和步骤</w:t>
      </w:r>
    </w:p>
    <w:p w14:paraId="2ECB2CD6">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1、供应商若有融资意向，需先与钱塘区财政局合作的银行对接，办理相关融资前期手续；</w:t>
      </w:r>
    </w:p>
    <w:p w14:paraId="6128851F">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2、中标后，供应商应与采购单位或者采购代理机构及时联系，告知融资需求；</w:t>
      </w:r>
    </w:p>
    <w:p w14:paraId="7E52E7FC">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3、相关合作银行联系并审核供应商及相关中标信息，办理相关融资事宜；</w:t>
      </w:r>
    </w:p>
    <w:p w14:paraId="7162F03D">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4</w:t>
      </w:r>
      <w:r>
        <w:rPr>
          <w:rFonts w:hint="eastAsia" w:ascii="宋体" w:hAnsi="宋体" w:eastAsia="宋体" w:cs="宋体"/>
          <w:color w:val="auto"/>
          <w:kern w:val="0"/>
          <w:sz w:val="24"/>
          <w:highlight w:val="none"/>
          <w:lang w:val="zh-CN"/>
        </w:rPr>
        <w:t>、采购单位应及时将信用融资合同提交备案。</w:t>
      </w:r>
    </w:p>
    <w:p w14:paraId="79EE11C8">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四、注意事项</w:t>
      </w:r>
    </w:p>
    <w:p w14:paraId="60695325">
      <w:pPr>
        <w:snapToGrid w:val="0"/>
        <w:spacing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请各采购单位和采购代理机构积极支持和配合政府采购信用融资工作，在合同备案环节务必请仔细核对收款银行、账号信息等内容。</w:t>
      </w:r>
    </w:p>
    <w:p w14:paraId="39705F64">
      <w:pPr>
        <w:snapToGrid w:val="0"/>
        <w:spacing w:line="360" w:lineRule="auto"/>
        <w:ind w:firstLine="482" w:firstLineChars="200"/>
        <w:jc w:val="left"/>
        <w:rPr>
          <w:rFonts w:hint="eastAsia" w:ascii="宋体" w:hAnsi="宋体" w:eastAsia="宋体" w:cs="宋体"/>
          <w:b/>
          <w:bCs/>
          <w:color w:val="auto"/>
          <w:kern w:val="0"/>
          <w:sz w:val="24"/>
          <w:highlight w:val="none"/>
          <w:lang w:val="zh-CN"/>
        </w:rPr>
      </w:pPr>
      <w:r>
        <w:rPr>
          <w:rFonts w:hint="eastAsia" w:ascii="宋体" w:hAnsi="宋体" w:eastAsia="宋体" w:cs="宋体"/>
          <w:b/>
          <w:bCs/>
          <w:color w:val="auto"/>
          <w:kern w:val="0"/>
          <w:sz w:val="24"/>
          <w:highlight w:val="none"/>
          <w:lang w:val="zh-CN"/>
        </w:rPr>
        <w:t>五、合作银行及联系方式</w:t>
      </w:r>
    </w:p>
    <w:tbl>
      <w:tblPr>
        <w:tblStyle w:val="63"/>
        <w:tblW w:w="9960" w:type="dxa"/>
        <w:tblInd w:w="0" w:type="dxa"/>
        <w:tblLayout w:type="fixed"/>
        <w:tblCellMar>
          <w:top w:w="0" w:type="dxa"/>
          <w:left w:w="108" w:type="dxa"/>
          <w:bottom w:w="0" w:type="dxa"/>
          <w:right w:w="108" w:type="dxa"/>
        </w:tblCellMar>
      </w:tblPr>
      <w:tblGrid>
        <w:gridCol w:w="1229"/>
        <w:gridCol w:w="3442"/>
        <w:gridCol w:w="1618"/>
        <w:gridCol w:w="3671"/>
      </w:tblGrid>
      <w:tr w14:paraId="144D68A7">
        <w:tblPrEx>
          <w:tblCellMar>
            <w:top w:w="0" w:type="dxa"/>
            <w:left w:w="108" w:type="dxa"/>
            <w:bottom w:w="0" w:type="dxa"/>
            <w:right w:w="108" w:type="dxa"/>
          </w:tblCellMar>
        </w:tblPrEx>
        <w:trPr>
          <w:trHeight w:val="750" w:hRule="atLeast"/>
        </w:trPr>
        <w:tc>
          <w:tcPr>
            <w:tcW w:w="1229" w:type="dxa"/>
            <w:tcBorders>
              <w:top w:val="single" w:color="auto" w:sz="4" w:space="0"/>
              <w:left w:val="single" w:color="auto" w:sz="4" w:space="0"/>
              <w:bottom w:val="single" w:color="auto" w:sz="4" w:space="0"/>
              <w:right w:val="single" w:color="auto" w:sz="4" w:space="0"/>
            </w:tcBorders>
            <w:vAlign w:val="center"/>
          </w:tcPr>
          <w:p w14:paraId="0A8D701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442" w:type="dxa"/>
            <w:tcBorders>
              <w:top w:val="single" w:color="auto" w:sz="4" w:space="0"/>
              <w:left w:val="nil"/>
              <w:bottom w:val="single" w:color="auto" w:sz="4" w:space="0"/>
              <w:right w:val="single" w:color="auto" w:sz="4" w:space="0"/>
            </w:tcBorders>
            <w:vAlign w:val="center"/>
          </w:tcPr>
          <w:p w14:paraId="0D22C36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银行</w:t>
            </w:r>
          </w:p>
        </w:tc>
        <w:tc>
          <w:tcPr>
            <w:tcW w:w="1618" w:type="dxa"/>
            <w:tcBorders>
              <w:top w:val="single" w:color="auto" w:sz="4" w:space="0"/>
              <w:left w:val="nil"/>
              <w:bottom w:val="single" w:color="auto" w:sz="4" w:space="0"/>
              <w:right w:val="single" w:color="auto" w:sz="4" w:space="0"/>
            </w:tcBorders>
            <w:vAlign w:val="center"/>
          </w:tcPr>
          <w:p w14:paraId="1CD98C84">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联系人</w:t>
            </w:r>
          </w:p>
        </w:tc>
        <w:tc>
          <w:tcPr>
            <w:tcW w:w="3671" w:type="dxa"/>
            <w:tcBorders>
              <w:top w:val="single" w:color="auto" w:sz="4" w:space="0"/>
              <w:left w:val="nil"/>
              <w:bottom w:val="single" w:color="auto" w:sz="4" w:space="0"/>
              <w:right w:val="single" w:color="auto" w:sz="4" w:space="0"/>
            </w:tcBorders>
            <w:vAlign w:val="center"/>
          </w:tcPr>
          <w:p w14:paraId="7470BED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电话</w:t>
            </w:r>
          </w:p>
        </w:tc>
      </w:tr>
      <w:tr w14:paraId="3207D57F">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4C6530C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w:t>
            </w:r>
          </w:p>
        </w:tc>
        <w:tc>
          <w:tcPr>
            <w:tcW w:w="3442" w:type="dxa"/>
            <w:tcBorders>
              <w:top w:val="nil"/>
              <w:left w:val="nil"/>
              <w:bottom w:val="single" w:color="auto" w:sz="4" w:space="0"/>
              <w:right w:val="single" w:color="auto" w:sz="4" w:space="0"/>
            </w:tcBorders>
            <w:vAlign w:val="center"/>
          </w:tcPr>
          <w:p w14:paraId="2412F55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建设银行钱塘支行</w:t>
            </w:r>
          </w:p>
        </w:tc>
        <w:tc>
          <w:tcPr>
            <w:tcW w:w="1618" w:type="dxa"/>
            <w:tcBorders>
              <w:top w:val="nil"/>
              <w:left w:val="nil"/>
              <w:bottom w:val="single" w:color="auto" w:sz="4" w:space="0"/>
              <w:right w:val="single" w:color="auto" w:sz="4" w:space="0"/>
            </w:tcBorders>
            <w:vAlign w:val="center"/>
          </w:tcPr>
          <w:p w14:paraId="541D49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张苏航</w:t>
            </w:r>
          </w:p>
        </w:tc>
        <w:tc>
          <w:tcPr>
            <w:tcW w:w="3671" w:type="dxa"/>
            <w:tcBorders>
              <w:top w:val="nil"/>
              <w:left w:val="nil"/>
              <w:bottom w:val="single" w:color="auto" w:sz="4" w:space="0"/>
              <w:right w:val="single" w:color="auto" w:sz="4" w:space="0"/>
            </w:tcBorders>
            <w:vAlign w:val="center"/>
          </w:tcPr>
          <w:p w14:paraId="6D33698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13065710830</w:t>
            </w:r>
          </w:p>
        </w:tc>
      </w:tr>
      <w:tr w14:paraId="74846AA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509DBD3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2</w:t>
            </w:r>
          </w:p>
        </w:tc>
        <w:tc>
          <w:tcPr>
            <w:tcW w:w="3442" w:type="dxa"/>
            <w:tcBorders>
              <w:top w:val="nil"/>
              <w:left w:val="nil"/>
              <w:bottom w:val="single" w:color="auto" w:sz="4" w:space="0"/>
              <w:right w:val="single" w:color="auto" w:sz="4" w:space="0"/>
            </w:tcBorders>
            <w:vAlign w:val="center"/>
          </w:tcPr>
          <w:p w14:paraId="67BA7D8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中信银行开发支行</w:t>
            </w:r>
          </w:p>
        </w:tc>
        <w:tc>
          <w:tcPr>
            <w:tcW w:w="1618" w:type="dxa"/>
            <w:tcBorders>
              <w:top w:val="nil"/>
              <w:left w:val="nil"/>
              <w:bottom w:val="single" w:color="auto" w:sz="4" w:space="0"/>
              <w:right w:val="single" w:color="auto" w:sz="4" w:space="0"/>
            </w:tcBorders>
            <w:vAlign w:val="center"/>
          </w:tcPr>
          <w:p w14:paraId="071C2D6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左劼</w:t>
            </w:r>
          </w:p>
        </w:tc>
        <w:tc>
          <w:tcPr>
            <w:tcW w:w="3671" w:type="dxa"/>
            <w:tcBorders>
              <w:top w:val="nil"/>
              <w:left w:val="nil"/>
              <w:bottom w:val="single" w:color="auto" w:sz="4" w:space="0"/>
              <w:right w:val="single" w:color="auto" w:sz="4" w:space="0"/>
            </w:tcBorders>
            <w:vAlign w:val="center"/>
          </w:tcPr>
          <w:p w14:paraId="39B50ED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13777889798</w:t>
            </w:r>
          </w:p>
        </w:tc>
      </w:tr>
      <w:tr w14:paraId="7DD63666">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2A2D9146">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3</w:t>
            </w:r>
          </w:p>
        </w:tc>
        <w:tc>
          <w:tcPr>
            <w:tcW w:w="3442" w:type="dxa"/>
            <w:tcBorders>
              <w:top w:val="nil"/>
              <w:left w:val="nil"/>
              <w:bottom w:val="single" w:color="auto" w:sz="4" w:space="0"/>
              <w:right w:val="single" w:color="auto" w:sz="4" w:space="0"/>
            </w:tcBorders>
            <w:vAlign w:val="center"/>
          </w:tcPr>
          <w:p w14:paraId="1C2D2B1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民生银行下沙支行</w:t>
            </w:r>
          </w:p>
        </w:tc>
        <w:tc>
          <w:tcPr>
            <w:tcW w:w="1618" w:type="dxa"/>
            <w:tcBorders>
              <w:top w:val="nil"/>
              <w:left w:val="nil"/>
              <w:bottom w:val="single" w:color="auto" w:sz="4" w:space="0"/>
              <w:right w:val="single" w:color="auto" w:sz="4" w:space="0"/>
            </w:tcBorders>
            <w:vAlign w:val="center"/>
          </w:tcPr>
          <w:p w14:paraId="09BF332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吕刚</w:t>
            </w:r>
          </w:p>
        </w:tc>
        <w:tc>
          <w:tcPr>
            <w:tcW w:w="3671" w:type="dxa"/>
            <w:tcBorders>
              <w:top w:val="nil"/>
              <w:left w:val="nil"/>
              <w:bottom w:val="single" w:color="auto" w:sz="4" w:space="0"/>
              <w:right w:val="single" w:color="auto" w:sz="4" w:space="0"/>
            </w:tcBorders>
            <w:vAlign w:val="center"/>
          </w:tcPr>
          <w:p w14:paraId="1EB116E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13906811832</w:t>
            </w:r>
          </w:p>
        </w:tc>
      </w:tr>
      <w:tr w14:paraId="3F89D98D">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D1B1825">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4</w:t>
            </w:r>
          </w:p>
        </w:tc>
        <w:tc>
          <w:tcPr>
            <w:tcW w:w="3442" w:type="dxa"/>
            <w:tcBorders>
              <w:top w:val="nil"/>
              <w:left w:val="nil"/>
              <w:bottom w:val="single" w:color="auto" w:sz="4" w:space="0"/>
              <w:right w:val="single" w:color="auto" w:sz="4" w:space="0"/>
            </w:tcBorders>
            <w:vAlign w:val="center"/>
          </w:tcPr>
          <w:p w14:paraId="42AE2800">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杭州银行钱塘支行</w:t>
            </w:r>
          </w:p>
        </w:tc>
        <w:tc>
          <w:tcPr>
            <w:tcW w:w="1618" w:type="dxa"/>
            <w:tcBorders>
              <w:top w:val="nil"/>
              <w:left w:val="nil"/>
              <w:bottom w:val="single" w:color="auto" w:sz="4" w:space="0"/>
              <w:right w:val="single" w:color="auto" w:sz="4" w:space="0"/>
            </w:tcBorders>
            <w:vAlign w:val="center"/>
          </w:tcPr>
          <w:p w14:paraId="6A2B103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费莎</w:t>
            </w:r>
          </w:p>
          <w:p w14:paraId="7E7A8F6D">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严培蓓</w:t>
            </w:r>
          </w:p>
        </w:tc>
        <w:tc>
          <w:tcPr>
            <w:tcW w:w="3671" w:type="dxa"/>
            <w:tcBorders>
              <w:top w:val="nil"/>
              <w:left w:val="nil"/>
              <w:bottom w:val="single" w:color="auto" w:sz="4" w:space="0"/>
              <w:right w:val="single" w:color="auto" w:sz="4" w:space="0"/>
            </w:tcBorders>
            <w:vAlign w:val="center"/>
          </w:tcPr>
          <w:p w14:paraId="25CA30C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13388617781</w:t>
            </w:r>
          </w:p>
          <w:p w14:paraId="7D93B91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13858023883</w:t>
            </w:r>
          </w:p>
        </w:tc>
      </w:tr>
      <w:tr w14:paraId="7794B7CE">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00A3FA0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5</w:t>
            </w:r>
          </w:p>
        </w:tc>
        <w:tc>
          <w:tcPr>
            <w:tcW w:w="3442" w:type="dxa"/>
            <w:tcBorders>
              <w:top w:val="nil"/>
              <w:left w:val="nil"/>
              <w:bottom w:val="single" w:color="auto" w:sz="4" w:space="0"/>
              <w:right w:val="single" w:color="auto" w:sz="4" w:space="0"/>
            </w:tcBorders>
            <w:vAlign w:val="center"/>
          </w:tcPr>
          <w:p w14:paraId="65CE8AAB">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兴业银行开发区支行</w:t>
            </w:r>
          </w:p>
        </w:tc>
        <w:tc>
          <w:tcPr>
            <w:tcW w:w="1618" w:type="dxa"/>
            <w:tcBorders>
              <w:top w:val="nil"/>
              <w:left w:val="nil"/>
              <w:bottom w:val="single" w:color="auto" w:sz="4" w:space="0"/>
              <w:right w:val="single" w:color="auto" w:sz="4" w:space="0"/>
            </w:tcBorders>
            <w:vAlign w:val="center"/>
          </w:tcPr>
          <w:p w14:paraId="53E3B9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丁萍</w:t>
            </w:r>
          </w:p>
        </w:tc>
        <w:tc>
          <w:tcPr>
            <w:tcW w:w="3671" w:type="dxa"/>
            <w:tcBorders>
              <w:top w:val="nil"/>
              <w:left w:val="nil"/>
              <w:bottom w:val="single" w:color="auto" w:sz="4" w:space="0"/>
              <w:right w:val="single" w:color="auto" w:sz="4" w:space="0"/>
            </w:tcBorders>
            <w:vAlign w:val="center"/>
          </w:tcPr>
          <w:p w14:paraId="0F99B999">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13777421564</w:t>
            </w:r>
          </w:p>
        </w:tc>
      </w:tr>
      <w:tr w14:paraId="74FF0674">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3D988E21">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6</w:t>
            </w:r>
          </w:p>
        </w:tc>
        <w:tc>
          <w:tcPr>
            <w:tcW w:w="3442" w:type="dxa"/>
            <w:tcBorders>
              <w:top w:val="nil"/>
              <w:left w:val="nil"/>
              <w:bottom w:val="single" w:color="auto" w:sz="4" w:space="0"/>
              <w:right w:val="single" w:color="auto" w:sz="4" w:space="0"/>
            </w:tcBorders>
            <w:vAlign w:val="center"/>
          </w:tcPr>
          <w:p w14:paraId="0072085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中国银行钱塘支行</w:t>
            </w:r>
          </w:p>
        </w:tc>
        <w:tc>
          <w:tcPr>
            <w:tcW w:w="1618" w:type="dxa"/>
            <w:tcBorders>
              <w:top w:val="nil"/>
              <w:left w:val="nil"/>
              <w:bottom w:val="single" w:color="auto" w:sz="4" w:space="0"/>
              <w:right w:val="single" w:color="auto" w:sz="4" w:space="0"/>
            </w:tcBorders>
            <w:vAlign w:val="center"/>
          </w:tcPr>
          <w:p w14:paraId="1953460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沈振华</w:t>
            </w:r>
          </w:p>
        </w:tc>
        <w:tc>
          <w:tcPr>
            <w:tcW w:w="3671" w:type="dxa"/>
            <w:tcBorders>
              <w:top w:val="nil"/>
              <w:left w:val="nil"/>
              <w:bottom w:val="single" w:color="auto" w:sz="4" w:space="0"/>
              <w:right w:val="single" w:color="auto" w:sz="4" w:space="0"/>
            </w:tcBorders>
            <w:vAlign w:val="center"/>
          </w:tcPr>
          <w:p w14:paraId="665D273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13957168926</w:t>
            </w:r>
          </w:p>
        </w:tc>
      </w:tr>
      <w:tr w14:paraId="7C6C74A0">
        <w:tblPrEx>
          <w:tblCellMar>
            <w:top w:w="0" w:type="dxa"/>
            <w:left w:w="108" w:type="dxa"/>
            <w:bottom w:w="0" w:type="dxa"/>
            <w:right w:w="108" w:type="dxa"/>
          </w:tblCellMar>
        </w:tblPrEx>
        <w:trPr>
          <w:trHeight w:val="540" w:hRule="atLeast"/>
        </w:trPr>
        <w:tc>
          <w:tcPr>
            <w:tcW w:w="1229" w:type="dxa"/>
            <w:tcBorders>
              <w:top w:val="nil"/>
              <w:left w:val="single" w:color="auto" w:sz="4" w:space="0"/>
              <w:bottom w:val="single" w:color="auto" w:sz="4" w:space="0"/>
              <w:right w:val="single" w:color="auto" w:sz="4" w:space="0"/>
            </w:tcBorders>
            <w:vAlign w:val="center"/>
          </w:tcPr>
          <w:p w14:paraId="6765BAB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7</w:t>
            </w:r>
          </w:p>
        </w:tc>
        <w:tc>
          <w:tcPr>
            <w:tcW w:w="3442" w:type="dxa"/>
            <w:tcBorders>
              <w:top w:val="nil"/>
              <w:left w:val="nil"/>
              <w:bottom w:val="single" w:color="auto" w:sz="4" w:space="0"/>
              <w:right w:val="single" w:color="auto" w:sz="4" w:space="0"/>
            </w:tcBorders>
            <w:vAlign w:val="center"/>
          </w:tcPr>
          <w:p w14:paraId="2C137C1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工商银行开发区支行</w:t>
            </w:r>
          </w:p>
        </w:tc>
        <w:tc>
          <w:tcPr>
            <w:tcW w:w="1618" w:type="dxa"/>
            <w:tcBorders>
              <w:top w:val="nil"/>
              <w:left w:val="nil"/>
              <w:bottom w:val="single" w:color="auto" w:sz="4" w:space="0"/>
              <w:right w:val="single" w:color="auto" w:sz="4" w:space="0"/>
            </w:tcBorders>
            <w:vAlign w:val="center"/>
          </w:tcPr>
          <w:p w14:paraId="3ACBE107">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李燕珍</w:t>
            </w:r>
          </w:p>
        </w:tc>
        <w:tc>
          <w:tcPr>
            <w:tcW w:w="3671" w:type="dxa"/>
            <w:tcBorders>
              <w:top w:val="nil"/>
              <w:left w:val="nil"/>
              <w:bottom w:val="single" w:color="auto" w:sz="4" w:space="0"/>
              <w:right w:val="single" w:color="auto" w:sz="4" w:space="0"/>
            </w:tcBorders>
            <w:vAlign w:val="center"/>
          </w:tcPr>
          <w:p w14:paraId="38EC32B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13735710338</w:t>
            </w:r>
          </w:p>
        </w:tc>
      </w:tr>
      <w:tr w14:paraId="0B646F66">
        <w:tblPrEx>
          <w:tblCellMar>
            <w:top w:w="0" w:type="dxa"/>
            <w:left w:w="108" w:type="dxa"/>
            <w:bottom w:w="0" w:type="dxa"/>
            <w:right w:w="108" w:type="dxa"/>
          </w:tblCellMar>
        </w:tblPrEx>
        <w:trPr>
          <w:trHeight w:val="555" w:hRule="atLeast"/>
        </w:trPr>
        <w:tc>
          <w:tcPr>
            <w:tcW w:w="1229" w:type="dxa"/>
            <w:tcBorders>
              <w:top w:val="nil"/>
              <w:left w:val="single" w:color="auto" w:sz="4" w:space="0"/>
              <w:bottom w:val="single" w:color="auto" w:sz="4" w:space="0"/>
              <w:right w:val="single" w:color="auto" w:sz="4" w:space="0"/>
            </w:tcBorders>
            <w:vAlign w:val="center"/>
          </w:tcPr>
          <w:p w14:paraId="49113C4C">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8</w:t>
            </w:r>
          </w:p>
        </w:tc>
        <w:tc>
          <w:tcPr>
            <w:tcW w:w="3442" w:type="dxa"/>
            <w:tcBorders>
              <w:top w:val="nil"/>
              <w:left w:val="nil"/>
              <w:bottom w:val="single" w:color="auto" w:sz="4" w:space="0"/>
              <w:right w:val="single" w:color="auto" w:sz="4" w:space="0"/>
            </w:tcBorders>
            <w:vAlign w:val="center"/>
          </w:tcPr>
          <w:p w14:paraId="107BF30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宁波银行开发区支行</w:t>
            </w:r>
          </w:p>
        </w:tc>
        <w:tc>
          <w:tcPr>
            <w:tcW w:w="1618" w:type="dxa"/>
            <w:tcBorders>
              <w:top w:val="nil"/>
              <w:left w:val="nil"/>
              <w:bottom w:val="single" w:color="auto" w:sz="4" w:space="0"/>
              <w:right w:val="single" w:color="auto" w:sz="4" w:space="0"/>
            </w:tcBorders>
            <w:vAlign w:val="center"/>
          </w:tcPr>
          <w:p w14:paraId="41B2332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贾磊</w:t>
            </w:r>
          </w:p>
        </w:tc>
        <w:tc>
          <w:tcPr>
            <w:tcW w:w="3671" w:type="dxa"/>
            <w:tcBorders>
              <w:top w:val="nil"/>
              <w:left w:val="nil"/>
              <w:bottom w:val="single" w:color="auto" w:sz="4" w:space="0"/>
              <w:right w:val="single" w:color="auto" w:sz="4" w:space="0"/>
            </w:tcBorders>
            <w:vAlign w:val="center"/>
          </w:tcPr>
          <w:p w14:paraId="0AF1BDC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13575745232</w:t>
            </w:r>
          </w:p>
        </w:tc>
      </w:tr>
      <w:tr w14:paraId="7D2469EA">
        <w:tblPrEx>
          <w:tblCellMar>
            <w:top w:w="0" w:type="dxa"/>
            <w:left w:w="108" w:type="dxa"/>
            <w:bottom w:w="0" w:type="dxa"/>
            <w:right w:w="108" w:type="dxa"/>
          </w:tblCellMar>
        </w:tblPrEx>
        <w:trPr>
          <w:trHeight w:val="480" w:hRule="atLeast"/>
        </w:trPr>
        <w:tc>
          <w:tcPr>
            <w:tcW w:w="1229" w:type="dxa"/>
            <w:tcBorders>
              <w:top w:val="nil"/>
              <w:left w:val="single" w:color="auto" w:sz="4" w:space="0"/>
              <w:bottom w:val="single" w:color="auto" w:sz="4" w:space="0"/>
              <w:right w:val="single" w:color="auto" w:sz="4" w:space="0"/>
            </w:tcBorders>
            <w:vAlign w:val="center"/>
          </w:tcPr>
          <w:p w14:paraId="25E29799">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9</w:t>
            </w:r>
          </w:p>
        </w:tc>
        <w:tc>
          <w:tcPr>
            <w:tcW w:w="3442" w:type="dxa"/>
            <w:tcBorders>
              <w:top w:val="nil"/>
              <w:left w:val="nil"/>
              <w:bottom w:val="single" w:color="auto" w:sz="4" w:space="0"/>
              <w:right w:val="single" w:color="auto" w:sz="4" w:space="0"/>
            </w:tcBorders>
            <w:vAlign w:val="center"/>
          </w:tcPr>
          <w:p w14:paraId="63810A9F">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杭州联合银行下沙支行</w:t>
            </w:r>
          </w:p>
        </w:tc>
        <w:tc>
          <w:tcPr>
            <w:tcW w:w="1618" w:type="dxa"/>
            <w:tcBorders>
              <w:top w:val="nil"/>
              <w:left w:val="nil"/>
              <w:bottom w:val="single" w:color="auto" w:sz="4" w:space="0"/>
              <w:right w:val="single" w:color="auto" w:sz="4" w:space="0"/>
            </w:tcBorders>
            <w:vAlign w:val="center"/>
          </w:tcPr>
          <w:p w14:paraId="505981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王宁</w:t>
            </w:r>
          </w:p>
        </w:tc>
        <w:tc>
          <w:tcPr>
            <w:tcW w:w="3671" w:type="dxa"/>
            <w:tcBorders>
              <w:top w:val="nil"/>
              <w:left w:val="nil"/>
              <w:bottom w:val="single" w:color="auto" w:sz="4" w:space="0"/>
              <w:right w:val="single" w:color="auto" w:sz="4" w:space="0"/>
            </w:tcBorders>
            <w:vAlign w:val="center"/>
          </w:tcPr>
          <w:p w14:paraId="164BB1D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18906520030</w:t>
            </w:r>
          </w:p>
        </w:tc>
      </w:tr>
      <w:tr w14:paraId="738A6488">
        <w:tblPrEx>
          <w:tblCellMar>
            <w:top w:w="0" w:type="dxa"/>
            <w:left w:w="108" w:type="dxa"/>
            <w:bottom w:w="0" w:type="dxa"/>
            <w:right w:w="108" w:type="dxa"/>
          </w:tblCellMar>
        </w:tblPrEx>
        <w:trPr>
          <w:trHeight w:val="562" w:hRule="atLeast"/>
        </w:trPr>
        <w:tc>
          <w:tcPr>
            <w:tcW w:w="1229" w:type="dxa"/>
            <w:tcBorders>
              <w:top w:val="nil"/>
              <w:left w:val="single" w:color="auto" w:sz="4" w:space="0"/>
              <w:bottom w:val="single" w:color="auto" w:sz="4" w:space="0"/>
              <w:right w:val="single" w:color="auto" w:sz="4" w:space="0"/>
            </w:tcBorders>
            <w:vAlign w:val="center"/>
          </w:tcPr>
          <w:p w14:paraId="6B52FF4F">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10</w:t>
            </w:r>
          </w:p>
        </w:tc>
        <w:tc>
          <w:tcPr>
            <w:tcW w:w="3442" w:type="dxa"/>
            <w:tcBorders>
              <w:top w:val="nil"/>
              <w:left w:val="nil"/>
              <w:bottom w:val="single" w:color="auto" w:sz="4" w:space="0"/>
              <w:right w:val="single" w:color="auto" w:sz="4" w:space="0"/>
            </w:tcBorders>
            <w:vAlign w:val="center"/>
          </w:tcPr>
          <w:p w14:paraId="65AC8EF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农业银行钱塘支行</w:t>
            </w:r>
          </w:p>
        </w:tc>
        <w:tc>
          <w:tcPr>
            <w:tcW w:w="1618" w:type="dxa"/>
            <w:tcBorders>
              <w:top w:val="nil"/>
              <w:left w:val="nil"/>
              <w:bottom w:val="single" w:color="auto" w:sz="4" w:space="0"/>
              <w:right w:val="single" w:color="auto" w:sz="4" w:space="0"/>
            </w:tcBorders>
            <w:vAlign w:val="center"/>
          </w:tcPr>
          <w:p w14:paraId="10DF3F43">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王安东</w:t>
            </w:r>
          </w:p>
          <w:p w14:paraId="279D46B1">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方若愚</w:t>
            </w:r>
          </w:p>
        </w:tc>
        <w:tc>
          <w:tcPr>
            <w:tcW w:w="3671" w:type="dxa"/>
            <w:tcBorders>
              <w:top w:val="nil"/>
              <w:left w:val="nil"/>
              <w:bottom w:val="single" w:color="auto" w:sz="4" w:space="0"/>
              <w:right w:val="single" w:color="auto" w:sz="4" w:space="0"/>
            </w:tcBorders>
            <w:vAlign w:val="center"/>
          </w:tcPr>
          <w:p w14:paraId="1F1F0C54">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15158025713</w:t>
            </w:r>
          </w:p>
          <w:p w14:paraId="5096C4E6">
            <w:pPr>
              <w:widowControl/>
              <w:jc w:val="center"/>
              <w:rPr>
                <w:rFonts w:hint="eastAsia" w:ascii="宋体" w:hAnsi="宋体" w:eastAsia="宋体" w:cs="宋体"/>
                <w:color w:val="auto"/>
                <w:highlight w:val="none"/>
              </w:rPr>
            </w:pPr>
            <w:r>
              <w:rPr>
                <w:rFonts w:hint="eastAsia" w:ascii="宋体" w:hAnsi="宋体" w:eastAsia="宋体" w:cs="宋体"/>
                <w:color w:val="auto"/>
                <w:kern w:val="0"/>
                <w:sz w:val="24"/>
                <w:highlight w:val="none"/>
              </w:rPr>
              <w:t>15067483470</w:t>
            </w:r>
          </w:p>
        </w:tc>
      </w:tr>
      <w:tr w14:paraId="5FC8C3A4">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4D351DFB">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11</w:t>
            </w:r>
          </w:p>
        </w:tc>
        <w:tc>
          <w:tcPr>
            <w:tcW w:w="3442" w:type="dxa"/>
            <w:tcBorders>
              <w:top w:val="single" w:color="auto" w:sz="4" w:space="0"/>
              <w:left w:val="nil"/>
              <w:bottom w:val="single" w:color="auto" w:sz="4" w:space="0"/>
              <w:right w:val="single" w:color="auto" w:sz="4" w:space="0"/>
            </w:tcBorders>
            <w:vAlign w:val="center"/>
          </w:tcPr>
          <w:p w14:paraId="0B2EC628">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浙商银行杭州钱塘支行</w:t>
            </w:r>
          </w:p>
        </w:tc>
        <w:tc>
          <w:tcPr>
            <w:tcW w:w="1618" w:type="dxa"/>
            <w:tcBorders>
              <w:top w:val="single" w:color="auto" w:sz="4" w:space="0"/>
              <w:left w:val="nil"/>
              <w:bottom w:val="single" w:color="auto" w:sz="4" w:space="0"/>
              <w:right w:val="single" w:color="auto" w:sz="4" w:space="0"/>
            </w:tcBorders>
            <w:vAlign w:val="center"/>
          </w:tcPr>
          <w:p w14:paraId="5115D48E">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徐伟刚</w:t>
            </w:r>
          </w:p>
        </w:tc>
        <w:tc>
          <w:tcPr>
            <w:tcW w:w="3671" w:type="dxa"/>
            <w:tcBorders>
              <w:top w:val="single" w:color="auto" w:sz="4" w:space="0"/>
              <w:left w:val="nil"/>
              <w:bottom w:val="single" w:color="auto" w:sz="4" w:space="0"/>
              <w:right w:val="single" w:color="auto" w:sz="4" w:space="0"/>
            </w:tcBorders>
            <w:vAlign w:val="center"/>
          </w:tcPr>
          <w:p w14:paraId="6D205D46">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82921293，18258888258</w:t>
            </w:r>
          </w:p>
        </w:tc>
      </w:tr>
      <w:tr w14:paraId="4B367C81">
        <w:tblPrEx>
          <w:tblCellMar>
            <w:top w:w="0" w:type="dxa"/>
            <w:left w:w="108" w:type="dxa"/>
            <w:bottom w:w="0" w:type="dxa"/>
            <w:right w:w="108" w:type="dxa"/>
          </w:tblCellMar>
        </w:tblPrEx>
        <w:trPr>
          <w:trHeight w:val="510" w:hRule="atLeast"/>
        </w:trPr>
        <w:tc>
          <w:tcPr>
            <w:tcW w:w="1229" w:type="dxa"/>
            <w:tcBorders>
              <w:top w:val="single" w:color="auto" w:sz="4" w:space="0"/>
              <w:left w:val="single" w:color="auto" w:sz="4" w:space="0"/>
              <w:bottom w:val="single" w:color="auto" w:sz="4" w:space="0"/>
              <w:right w:val="single" w:color="auto" w:sz="4" w:space="0"/>
            </w:tcBorders>
            <w:vAlign w:val="center"/>
          </w:tcPr>
          <w:p w14:paraId="0E45F1C3">
            <w:pPr>
              <w:widowControl/>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12</w:t>
            </w:r>
          </w:p>
        </w:tc>
        <w:tc>
          <w:tcPr>
            <w:tcW w:w="3442" w:type="dxa"/>
            <w:tcBorders>
              <w:top w:val="single" w:color="auto" w:sz="4" w:space="0"/>
              <w:left w:val="nil"/>
              <w:bottom w:val="single" w:color="auto" w:sz="4" w:space="0"/>
              <w:right w:val="single" w:color="auto" w:sz="4" w:space="0"/>
            </w:tcBorders>
            <w:vAlign w:val="center"/>
          </w:tcPr>
          <w:p w14:paraId="3D3929BA">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浦发银行</w:t>
            </w:r>
          </w:p>
        </w:tc>
        <w:tc>
          <w:tcPr>
            <w:tcW w:w="1618" w:type="dxa"/>
            <w:tcBorders>
              <w:top w:val="single" w:color="auto" w:sz="4" w:space="0"/>
              <w:left w:val="nil"/>
              <w:bottom w:val="single" w:color="auto" w:sz="4" w:space="0"/>
              <w:right w:val="single" w:color="auto" w:sz="4" w:space="0"/>
            </w:tcBorders>
            <w:vAlign w:val="center"/>
          </w:tcPr>
          <w:p w14:paraId="34336F62">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林云鹏</w:t>
            </w:r>
          </w:p>
        </w:tc>
        <w:tc>
          <w:tcPr>
            <w:tcW w:w="3671" w:type="dxa"/>
            <w:tcBorders>
              <w:top w:val="single" w:color="auto" w:sz="4" w:space="0"/>
              <w:left w:val="nil"/>
              <w:bottom w:val="single" w:color="auto" w:sz="4" w:space="0"/>
              <w:right w:val="single" w:color="auto" w:sz="4" w:space="0"/>
            </w:tcBorders>
            <w:vAlign w:val="center"/>
          </w:tcPr>
          <w:p w14:paraId="27BD133C">
            <w:pPr>
              <w:widowControl/>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18805812679</w:t>
            </w:r>
          </w:p>
        </w:tc>
      </w:tr>
    </w:tbl>
    <w:p w14:paraId="376359F9">
      <w:pPr>
        <w:spacing w:line="360" w:lineRule="auto"/>
        <w:ind w:left="5060" w:hanging="5060" w:hangingChars="2100"/>
        <w:rPr>
          <w:rFonts w:hint="eastAsia" w:ascii="宋体" w:hAnsi="宋体" w:eastAsia="宋体" w:cs="宋体"/>
          <w:b/>
          <w:bCs/>
          <w:color w:val="auto"/>
          <w:kern w:val="0"/>
          <w:sz w:val="24"/>
          <w:highlight w:val="none"/>
        </w:rPr>
      </w:pPr>
    </w:p>
    <w:p w14:paraId="5E66476E">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bookmarkEnd w:id="1193"/>
    </w:p>
    <w:p w14:paraId="083B6E74">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1519681F">
      <w:pPr>
        <w:spacing w:line="360" w:lineRule="auto"/>
        <w:jc w:val="center"/>
        <w:rPr>
          <w:rFonts w:ascii="宋体" w:hAnsi="宋体" w:cs="宋体"/>
          <w:b/>
          <w:color w:val="auto"/>
          <w:spacing w:val="6"/>
          <w:sz w:val="32"/>
          <w:szCs w:val="32"/>
          <w:highlight w:val="none"/>
        </w:rPr>
      </w:pPr>
      <w:bookmarkStart w:id="1194" w:name="OLE_LINK13"/>
      <w:bookmarkStart w:id="1195" w:name="OLE_LINK14"/>
      <w:r>
        <w:rPr>
          <w:rFonts w:hint="eastAsia" w:ascii="宋体" w:hAnsi="宋体" w:cs="宋体"/>
          <w:b/>
          <w:color w:val="auto"/>
          <w:spacing w:val="6"/>
          <w:sz w:val="32"/>
          <w:szCs w:val="32"/>
          <w:highlight w:val="none"/>
        </w:rPr>
        <w:t>残疾人福利性单位声明函</w:t>
      </w:r>
    </w:p>
    <w:bookmarkEnd w:id="1194"/>
    <w:bookmarkEnd w:id="1195"/>
    <w:p w14:paraId="1015208E">
      <w:pPr>
        <w:spacing w:line="360" w:lineRule="auto"/>
        <w:rPr>
          <w:rFonts w:ascii="宋体" w:hAnsi="宋体" w:cs="宋体"/>
          <w:b/>
          <w:color w:val="auto"/>
          <w:spacing w:val="6"/>
          <w:sz w:val="30"/>
          <w:szCs w:val="30"/>
          <w:highlight w:val="none"/>
        </w:rPr>
      </w:pPr>
    </w:p>
    <w:p w14:paraId="1E31C9E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62156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341E510">
      <w:pPr>
        <w:spacing w:line="360" w:lineRule="auto"/>
        <w:ind w:firstLine="480" w:firstLineChars="200"/>
        <w:rPr>
          <w:rFonts w:ascii="宋体" w:hAnsi="宋体" w:cs="宋体"/>
          <w:color w:val="auto"/>
          <w:sz w:val="24"/>
          <w:highlight w:val="none"/>
        </w:rPr>
      </w:pPr>
    </w:p>
    <w:p w14:paraId="21B22411">
      <w:pPr>
        <w:spacing w:line="360" w:lineRule="auto"/>
        <w:ind w:firstLine="480" w:firstLineChars="200"/>
        <w:rPr>
          <w:rFonts w:ascii="宋体" w:hAnsi="宋体" w:cs="宋体"/>
          <w:color w:val="auto"/>
          <w:sz w:val="24"/>
          <w:highlight w:val="none"/>
        </w:rPr>
      </w:pPr>
    </w:p>
    <w:p w14:paraId="2F8B4A1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37995391">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41D25E40">
      <w:pPr>
        <w:spacing w:line="360" w:lineRule="auto"/>
        <w:ind w:firstLine="480" w:firstLineChars="200"/>
        <w:rPr>
          <w:rFonts w:ascii="宋体" w:hAnsi="宋体" w:cs="宋体"/>
          <w:color w:val="auto"/>
          <w:sz w:val="24"/>
          <w:highlight w:val="none"/>
        </w:rPr>
      </w:pPr>
    </w:p>
    <w:p w14:paraId="135C26B9">
      <w:pPr>
        <w:spacing w:line="360" w:lineRule="auto"/>
        <w:ind w:firstLine="420" w:firstLineChars="200"/>
        <w:rPr>
          <w:rFonts w:ascii="宋体" w:hAnsi="宋体" w:cs="宋体"/>
          <w:color w:val="auto"/>
          <w:highlight w:val="none"/>
        </w:rPr>
      </w:pPr>
    </w:p>
    <w:p w14:paraId="3D347D4C">
      <w:pPr>
        <w:spacing w:line="360" w:lineRule="auto"/>
        <w:ind w:firstLine="420" w:firstLineChars="200"/>
        <w:rPr>
          <w:rFonts w:ascii="宋体" w:hAnsi="宋体" w:cs="宋体"/>
          <w:color w:val="auto"/>
          <w:highlight w:val="none"/>
        </w:rPr>
      </w:pPr>
    </w:p>
    <w:p w14:paraId="46315841">
      <w:pPr>
        <w:spacing w:line="360" w:lineRule="auto"/>
        <w:ind w:firstLine="420" w:firstLineChars="200"/>
        <w:rPr>
          <w:rFonts w:ascii="宋体" w:hAnsi="宋体" w:cs="宋体"/>
          <w:color w:val="auto"/>
          <w:highlight w:val="none"/>
        </w:rPr>
      </w:pPr>
    </w:p>
    <w:p w14:paraId="5F7BCB26">
      <w:pPr>
        <w:spacing w:line="360" w:lineRule="auto"/>
        <w:ind w:firstLine="420" w:firstLineChars="200"/>
        <w:rPr>
          <w:rFonts w:ascii="宋体" w:hAnsi="宋体" w:cs="宋体"/>
          <w:color w:val="auto"/>
          <w:highlight w:val="none"/>
        </w:rPr>
      </w:pPr>
    </w:p>
    <w:p w14:paraId="0F974875">
      <w:pPr>
        <w:spacing w:line="360" w:lineRule="auto"/>
        <w:rPr>
          <w:rFonts w:ascii="宋体" w:hAnsi="宋体" w:cs="宋体"/>
          <w:b/>
          <w:color w:val="auto"/>
          <w:sz w:val="24"/>
          <w:highlight w:val="none"/>
        </w:rPr>
      </w:pPr>
    </w:p>
    <w:p w14:paraId="024BF59D">
      <w:pPr>
        <w:spacing w:line="360" w:lineRule="auto"/>
        <w:rPr>
          <w:rFonts w:ascii="宋体" w:hAnsi="宋体" w:cs="宋体"/>
          <w:b/>
          <w:color w:val="auto"/>
          <w:sz w:val="24"/>
          <w:highlight w:val="none"/>
        </w:rPr>
      </w:pPr>
    </w:p>
    <w:p w14:paraId="1ED573FC">
      <w:pPr>
        <w:spacing w:line="360" w:lineRule="auto"/>
        <w:rPr>
          <w:rFonts w:ascii="宋体" w:hAnsi="宋体" w:cs="宋体"/>
          <w:b/>
          <w:color w:val="auto"/>
          <w:sz w:val="24"/>
          <w:highlight w:val="none"/>
        </w:rPr>
      </w:pPr>
    </w:p>
    <w:p w14:paraId="05900CFD">
      <w:pPr>
        <w:spacing w:line="360" w:lineRule="auto"/>
        <w:rPr>
          <w:rFonts w:ascii="宋体" w:hAnsi="宋体" w:cs="宋体"/>
          <w:b/>
          <w:color w:val="auto"/>
          <w:sz w:val="24"/>
          <w:highlight w:val="none"/>
        </w:rPr>
      </w:pPr>
    </w:p>
    <w:p w14:paraId="315CA83C">
      <w:pPr>
        <w:spacing w:line="360" w:lineRule="auto"/>
        <w:rPr>
          <w:rFonts w:ascii="宋体" w:hAnsi="宋体" w:cs="宋体"/>
          <w:b/>
          <w:color w:val="auto"/>
          <w:sz w:val="24"/>
          <w:highlight w:val="none"/>
        </w:rPr>
      </w:pPr>
    </w:p>
    <w:p w14:paraId="36E254B1">
      <w:pPr>
        <w:spacing w:line="360" w:lineRule="auto"/>
        <w:rPr>
          <w:rFonts w:ascii="宋体" w:hAnsi="宋体" w:cs="宋体"/>
          <w:b/>
          <w:color w:val="auto"/>
          <w:sz w:val="24"/>
          <w:highlight w:val="none"/>
        </w:rPr>
      </w:pPr>
    </w:p>
    <w:p w14:paraId="2A03784D">
      <w:pPr>
        <w:spacing w:line="360" w:lineRule="auto"/>
        <w:rPr>
          <w:rFonts w:ascii="宋体" w:hAnsi="宋体" w:cs="宋体"/>
          <w:b/>
          <w:color w:val="auto"/>
          <w:sz w:val="24"/>
          <w:highlight w:val="none"/>
        </w:rPr>
      </w:pPr>
    </w:p>
    <w:p w14:paraId="3274B110">
      <w:pPr>
        <w:spacing w:line="360" w:lineRule="auto"/>
        <w:rPr>
          <w:rFonts w:ascii="宋体" w:hAnsi="宋体" w:cs="宋体"/>
          <w:b/>
          <w:color w:val="auto"/>
          <w:sz w:val="24"/>
          <w:highlight w:val="none"/>
        </w:rPr>
      </w:pPr>
    </w:p>
    <w:p w14:paraId="1CFD3FE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D34667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20AA06DF">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1BF0040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98417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A4A9AC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E787E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46EF31D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D01A5F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D3B512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653E82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3214F5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A29604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1436965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3ED0566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9437A3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3AA031F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7B44FAC">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7DD7E49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D86054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E5252B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6B194683">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365EA99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77CEE4A9">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7F417A6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332E5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134325C">
      <w:pPr>
        <w:spacing w:line="360" w:lineRule="auto"/>
        <w:jc w:val="center"/>
        <w:rPr>
          <w:rFonts w:ascii="宋体" w:hAnsi="宋体" w:cs="宋体"/>
          <w:b/>
          <w:bCs/>
          <w:color w:val="auto"/>
          <w:sz w:val="24"/>
          <w:highlight w:val="none"/>
        </w:rPr>
      </w:pPr>
    </w:p>
    <w:p w14:paraId="3B726C32">
      <w:pPr>
        <w:spacing w:line="360" w:lineRule="auto"/>
        <w:rPr>
          <w:rFonts w:ascii="宋体" w:hAnsi="宋体" w:cs="宋体"/>
          <w:b/>
          <w:color w:val="auto"/>
          <w:sz w:val="24"/>
          <w:highlight w:val="none"/>
        </w:rPr>
      </w:pPr>
    </w:p>
    <w:p w14:paraId="029BD5B7">
      <w:pPr>
        <w:spacing w:line="360" w:lineRule="auto"/>
        <w:rPr>
          <w:rFonts w:ascii="宋体" w:hAnsi="宋体" w:cs="宋体"/>
          <w:b/>
          <w:color w:val="auto"/>
          <w:sz w:val="24"/>
          <w:highlight w:val="none"/>
        </w:rPr>
      </w:pPr>
    </w:p>
    <w:p w14:paraId="5C48C5CC">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63BB95E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4E3B699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1E199D3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7609C8D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4B9BE61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2806C45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1EAE2B3">
      <w:pPr>
        <w:widowControl/>
        <w:spacing w:line="360" w:lineRule="auto"/>
        <w:ind w:firstLine="600" w:firstLineChars="200"/>
        <w:jc w:val="left"/>
        <w:rPr>
          <w:rFonts w:ascii="宋体" w:hAnsi="宋体" w:cs="宋体"/>
          <w:color w:val="auto"/>
          <w:sz w:val="30"/>
          <w:szCs w:val="30"/>
          <w:highlight w:val="none"/>
        </w:rPr>
      </w:pPr>
    </w:p>
    <w:p w14:paraId="21D0DA70">
      <w:pPr>
        <w:spacing w:line="360" w:lineRule="auto"/>
        <w:jc w:val="center"/>
        <w:rPr>
          <w:rFonts w:ascii="宋体" w:hAnsi="宋体" w:cs="宋体"/>
          <w:b/>
          <w:color w:val="auto"/>
          <w:spacing w:val="6"/>
          <w:sz w:val="32"/>
          <w:szCs w:val="32"/>
          <w:highlight w:val="none"/>
        </w:rPr>
      </w:pPr>
    </w:p>
    <w:p w14:paraId="176EAA01">
      <w:pPr>
        <w:spacing w:line="360" w:lineRule="auto"/>
        <w:jc w:val="center"/>
        <w:rPr>
          <w:rFonts w:ascii="宋体" w:hAnsi="宋体" w:cs="宋体"/>
          <w:b/>
          <w:color w:val="auto"/>
          <w:spacing w:val="6"/>
          <w:sz w:val="32"/>
          <w:szCs w:val="32"/>
          <w:highlight w:val="none"/>
        </w:rPr>
      </w:pPr>
    </w:p>
    <w:p w14:paraId="6B1E8F1E">
      <w:pPr>
        <w:spacing w:line="360" w:lineRule="auto"/>
        <w:jc w:val="center"/>
        <w:rPr>
          <w:rFonts w:ascii="宋体" w:hAnsi="宋体" w:cs="宋体"/>
          <w:b/>
          <w:color w:val="auto"/>
          <w:spacing w:val="6"/>
          <w:sz w:val="32"/>
          <w:szCs w:val="32"/>
          <w:highlight w:val="none"/>
        </w:rPr>
      </w:pPr>
    </w:p>
    <w:p w14:paraId="1941617E">
      <w:pPr>
        <w:spacing w:line="360" w:lineRule="auto"/>
        <w:jc w:val="center"/>
        <w:rPr>
          <w:rFonts w:ascii="宋体" w:hAnsi="宋体" w:cs="宋体"/>
          <w:b/>
          <w:color w:val="auto"/>
          <w:spacing w:val="6"/>
          <w:sz w:val="32"/>
          <w:szCs w:val="32"/>
          <w:highlight w:val="none"/>
        </w:rPr>
      </w:pPr>
    </w:p>
    <w:p w14:paraId="7F0AC4A8">
      <w:pPr>
        <w:spacing w:line="360" w:lineRule="auto"/>
        <w:jc w:val="center"/>
        <w:rPr>
          <w:rFonts w:ascii="宋体" w:hAnsi="宋体" w:cs="宋体"/>
          <w:b/>
          <w:color w:val="auto"/>
          <w:spacing w:val="6"/>
          <w:sz w:val="32"/>
          <w:szCs w:val="32"/>
          <w:highlight w:val="none"/>
        </w:rPr>
      </w:pPr>
    </w:p>
    <w:p w14:paraId="0D66A228">
      <w:pPr>
        <w:spacing w:line="360" w:lineRule="auto"/>
        <w:jc w:val="center"/>
        <w:rPr>
          <w:rFonts w:ascii="宋体" w:hAnsi="宋体" w:cs="宋体"/>
          <w:b/>
          <w:color w:val="auto"/>
          <w:spacing w:val="6"/>
          <w:sz w:val="32"/>
          <w:szCs w:val="32"/>
          <w:highlight w:val="none"/>
        </w:rPr>
      </w:pPr>
    </w:p>
    <w:p w14:paraId="2E75604A">
      <w:pPr>
        <w:spacing w:line="360" w:lineRule="auto"/>
        <w:jc w:val="center"/>
        <w:rPr>
          <w:rFonts w:ascii="宋体" w:hAnsi="宋体" w:cs="宋体"/>
          <w:b/>
          <w:color w:val="auto"/>
          <w:spacing w:val="6"/>
          <w:sz w:val="32"/>
          <w:szCs w:val="32"/>
          <w:highlight w:val="none"/>
        </w:rPr>
      </w:pPr>
    </w:p>
    <w:p w14:paraId="3C477298">
      <w:pPr>
        <w:spacing w:line="360" w:lineRule="auto"/>
        <w:jc w:val="center"/>
        <w:rPr>
          <w:rFonts w:ascii="宋体" w:hAnsi="宋体" w:cs="宋体"/>
          <w:b/>
          <w:color w:val="auto"/>
          <w:spacing w:val="6"/>
          <w:sz w:val="32"/>
          <w:szCs w:val="32"/>
          <w:highlight w:val="none"/>
        </w:rPr>
      </w:pPr>
    </w:p>
    <w:p w14:paraId="2EC072DA">
      <w:pPr>
        <w:spacing w:line="360" w:lineRule="auto"/>
        <w:jc w:val="center"/>
        <w:rPr>
          <w:rFonts w:ascii="宋体" w:hAnsi="宋体" w:cs="宋体"/>
          <w:b/>
          <w:color w:val="auto"/>
          <w:spacing w:val="6"/>
          <w:sz w:val="32"/>
          <w:szCs w:val="32"/>
          <w:highlight w:val="none"/>
        </w:rPr>
      </w:pPr>
    </w:p>
    <w:p w14:paraId="4BAE312C">
      <w:pPr>
        <w:spacing w:line="360" w:lineRule="auto"/>
        <w:jc w:val="center"/>
        <w:rPr>
          <w:rFonts w:ascii="宋体" w:hAnsi="宋体" w:cs="宋体"/>
          <w:b/>
          <w:color w:val="auto"/>
          <w:spacing w:val="6"/>
          <w:sz w:val="32"/>
          <w:szCs w:val="32"/>
          <w:highlight w:val="none"/>
        </w:rPr>
      </w:pPr>
    </w:p>
    <w:p w14:paraId="314E1A7C">
      <w:pPr>
        <w:spacing w:line="360" w:lineRule="auto"/>
        <w:jc w:val="center"/>
        <w:rPr>
          <w:rFonts w:ascii="宋体" w:hAnsi="宋体" w:cs="宋体"/>
          <w:b/>
          <w:color w:val="auto"/>
          <w:spacing w:val="6"/>
          <w:sz w:val="32"/>
          <w:szCs w:val="32"/>
          <w:highlight w:val="none"/>
        </w:rPr>
      </w:pPr>
    </w:p>
    <w:p w14:paraId="4907C1F0">
      <w:pPr>
        <w:spacing w:line="360" w:lineRule="auto"/>
        <w:jc w:val="center"/>
        <w:rPr>
          <w:rFonts w:ascii="宋体" w:hAnsi="宋体" w:cs="宋体"/>
          <w:b/>
          <w:color w:val="auto"/>
          <w:spacing w:val="6"/>
          <w:sz w:val="32"/>
          <w:szCs w:val="32"/>
          <w:highlight w:val="none"/>
        </w:rPr>
      </w:pPr>
    </w:p>
    <w:p w14:paraId="5113811D">
      <w:pPr>
        <w:spacing w:line="360" w:lineRule="auto"/>
        <w:jc w:val="left"/>
        <w:rPr>
          <w:rFonts w:ascii="宋体" w:hAnsi="宋体" w:cs="宋体"/>
          <w:b/>
          <w:color w:val="auto"/>
          <w:spacing w:val="6"/>
          <w:sz w:val="32"/>
          <w:szCs w:val="32"/>
          <w:highlight w:val="none"/>
        </w:rPr>
      </w:pPr>
    </w:p>
    <w:p w14:paraId="6C88E979">
      <w:pPr>
        <w:spacing w:line="360" w:lineRule="auto"/>
        <w:jc w:val="left"/>
        <w:rPr>
          <w:rFonts w:ascii="宋体" w:hAnsi="宋体" w:cs="宋体"/>
          <w:b/>
          <w:color w:val="auto"/>
          <w:spacing w:val="6"/>
          <w:sz w:val="32"/>
          <w:szCs w:val="32"/>
          <w:highlight w:val="none"/>
        </w:rPr>
      </w:pPr>
    </w:p>
    <w:p w14:paraId="0807A55C">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28F98DC">
      <w:pPr>
        <w:spacing w:line="360" w:lineRule="auto"/>
        <w:jc w:val="center"/>
        <w:rPr>
          <w:rFonts w:ascii="宋体" w:hAnsi="宋体" w:cs="宋体"/>
          <w:b/>
          <w:color w:val="auto"/>
          <w:sz w:val="24"/>
          <w:highlight w:val="none"/>
        </w:rPr>
      </w:pPr>
    </w:p>
    <w:p w14:paraId="5017CF75">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585187C3">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5A3EC031">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F7EDA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AF0BBEA">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2E61F12">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0F788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2FE7643">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256784D">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6BEE0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B8F7B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DA5083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64CAE2EB">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5D10A0B">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DB8EFEA">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772C46A">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055AD39">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3936E071">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4CD4AAF0">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BA78280">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AFFC950">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5566C15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A10B57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14EF451B">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49CC527E">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13EE12D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49D3EBE">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6E0537BF">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0829A3C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36C8C8C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01902A0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BE69AC6">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676117B">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2F612032">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24093B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28A7E2C">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5EABE0D">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274E81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305CE07E">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5C874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4D0787BE">
      <w:pPr>
        <w:spacing w:line="360" w:lineRule="auto"/>
        <w:rPr>
          <w:rFonts w:ascii="宋体" w:hAnsi="宋体" w:cs="宋体"/>
          <w:b/>
          <w:color w:val="auto"/>
          <w:sz w:val="24"/>
          <w:highlight w:val="none"/>
        </w:rPr>
      </w:pPr>
    </w:p>
    <w:p w14:paraId="0E5F9AE1">
      <w:pPr>
        <w:spacing w:line="360" w:lineRule="auto"/>
        <w:rPr>
          <w:rFonts w:ascii="宋体" w:hAnsi="宋体" w:cs="宋体"/>
          <w:b/>
          <w:color w:val="auto"/>
          <w:sz w:val="24"/>
          <w:highlight w:val="none"/>
        </w:rPr>
      </w:pPr>
    </w:p>
    <w:p w14:paraId="01AF0863">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36A3580F">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3D51075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44A5BBF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5D828ED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70AD6CA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23736937">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78145CC2">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5BA7283B">
      <w:pPr>
        <w:spacing w:line="360" w:lineRule="auto"/>
        <w:rPr>
          <w:rFonts w:ascii="宋体" w:hAnsi="宋体" w:cs="宋体"/>
          <w:b/>
          <w:color w:val="auto"/>
          <w:sz w:val="24"/>
          <w:highlight w:val="none"/>
        </w:rPr>
      </w:pPr>
    </w:p>
    <w:p w14:paraId="02CAD30F">
      <w:pPr>
        <w:autoSpaceDE w:val="0"/>
        <w:autoSpaceDN w:val="0"/>
        <w:jc w:val="center"/>
        <w:rPr>
          <w:rFonts w:ascii="宋体" w:hAnsi="宋体" w:cs="宋体"/>
          <w:b/>
          <w:color w:val="auto"/>
          <w:spacing w:val="6"/>
          <w:sz w:val="32"/>
          <w:szCs w:val="32"/>
          <w:highlight w:val="none"/>
        </w:rPr>
      </w:pPr>
    </w:p>
    <w:p w14:paraId="24420134">
      <w:pPr>
        <w:pStyle w:val="82"/>
        <w:rPr>
          <w:color w:val="auto"/>
          <w:highlight w:val="none"/>
        </w:rPr>
      </w:pPr>
    </w:p>
    <w:p w14:paraId="056FFB0C">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28D694BA">
      <w:pPr>
        <w:spacing w:line="360" w:lineRule="auto"/>
        <w:rPr>
          <w:rFonts w:ascii="宋体" w:hAnsi="宋体" w:cs="宋体"/>
          <w:color w:val="auto"/>
          <w:sz w:val="24"/>
          <w:highlight w:val="none"/>
          <w:u w:val="single"/>
        </w:rPr>
      </w:pPr>
    </w:p>
    <w:p w14:paraId="7A916389">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u w:val="single"/>
          <w:lang w:eastAsia="zh-CN"/>
        </w:rPr>
        <w:t>杭州市钱塘区金沙湖实验学校</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浙江省房地产管理咨询有限公司</w:t>
      </w:r>
    </w:p>
    <w:p w14:paraId="4087EB50">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1174D8B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5C91431F">
      <w:pPr>
        <w:spacing w:line="360" w:lineRule="auto"/>
        <w:ind w:firstLine="494"/>
        <w:rPr>
          <w:rFonts w:ascii="宋体" w:hAnsi="宋体" w:cs="宋体"/>
          <w:color w:val="auto"/>
          <w:sz w:val="24"/>
          <w:highlight w:val="none"/>
        </w:rPr>
      </w:pPr>
    </w:p>
    <w:p w14:paraId="29282221">
      <w:pPr>
        <w:spacing w:line="360" w:lineRule="auto"/>
        <w:ind w:firstLine="494"/>
        <w:rPr>
          <w:rFonts w:ascii="宋体" w:hAnsi="宋体" w:cs="宋体"/>
          <w:color w:val="auto"/>
          <w:sz w:val="24"/>
          <w:highlight w:val="none"/>
        </w:rPr>
      </w:pPr>
    </w:p>
    <w:p w14:paraId="59995F20">
      <w:pPr>
        <w:spacing w:line="360" w:lineRule="auto"/>
        <w:ind w:firstLine="494"/>
        <w:rPr>
          <w:rFonts w:ascii="宋体" w:hAnsi="宋体" w:cs="宋体"/>
          <w:color w:val="auto"/>
          <w:sz w:val="24"/>
          <w:highlight w:val="none"/>
        </w:rPr>
      </w:pPr>
    </w:p>
    <w:p w14:paraId="61B63F71">
      <w:pPr>
        <w:spacing w:line="360" w:lineRule="auto"/>
        <w:ind w:firstLine="494"/>
        <w:rPr>
          <w:rFonts w:ascii="宋体" w:hAnsi="宋体" w:cs="宋体"/>
          <w:color w:val="auto"/>
          <w:sz w:val="24"/>
          <w:highlight w:val="none"/>
        </w:rPr>
      </w:pPr>
    </w:p>
    <w:p w14:paraId="387AEF4D">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（法定名称章）：</w:t>
      </w:r>
    </w:p>
    <w:p w14:paraId="173BA9D7">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13BFB6C">
      <w:pPr>
        <w:rPr>
          <w:rFonts w:ascii="宋体" w:hAnsi="宋体" w:cs="宋体"/>
          <w:color w:val="auto"/>
          <w:sz w:val="24"/>
          <w:highlight w:val="none"/>
        </w:rPr>
      </w:pPr>
      <w:r>
        <w:rPr>
          <w:rFonts w:hint="eastAsia" w:ascii="宋体" w:hAnsi="宋体" w:cs="宋体"/>
          <w:b/>
          <w:bCs/>
          <w:color w:val="auto"/>
          <w:sz w:val="24"/>
          <w:highlight w:val="none"/>
        </w:rPr>
        <w:t>附：</w:t>
      </w:r>
    </w:p>
    <w:p w14:paraId="55F0330A">
      <w:pPr>
        <w:spacing w:line="360" w:lineRule="auto"/>
        <w:rPr>
          <w:rFonts w:ascii="宋体" w:hAnsi="宋体" w:cs="宋体"/>
          <w:bCs/>
          <w:color w:val="auto"/>
          <w:sz w:val="24"/>
          <w:highlight w:val="none"/>
        </w:rPr>
      </w:pPr>
      <w:r>
        <w:rPr>
          <w:rFonts w:hint="default" w:ascii="宋体" w:hAnsi="宋体" w:cs="宋体"/>
          <w:b/>
          <w:bCs/>
          <w:color w:val="auto"/>
          <w:sz w:val="24"/>
          <w:highlight w:val="none"/>
          <w:lang w:val="en-US"/>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default" w:ascii="宋体" w:hAnsi="宋体" w:cs="宋体"/>
          <w:b/>
          <w:bCs/>
          <w:color w:val="auto"/>
          <w:sz w:val="24"/>
          <w:highlight w:val="none"/>
          <w:lang w:val="en-US"/>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lang w:val="en-US" w:eastAsia="zh-CN"/>
        </w:rPr>
        <w:t>供应商</w:t>
      </w:r>
      <w:r>
        <w:rPr>
          <w:rFonts w:hint="eastAsia" w:ascii="宋体" w:hAnsi="宋体" w:cs="宋体"/>
          <w:color w:val="auto"/>
          <w:sz w:val="24"/>
          <w:highlight w:val="none"/>
        </w:rPr>
        <w:t xml:space="preserve">法定名称章（印模）                </w:t>
      </w:r>
      <w:r>
        <w:rPr>
          <w:rFonts w:hint="eastAsia" w:ascii="宋体" w:hAnsi="宋体" w:cs="宋体"/>
          <w:color w:val="auto"/>
          <w:sz w:val="24"/>
          <w:highlight w:val="none"/>
          <w:lang w:val="en-US" w:eastAsia="zh-CN"/>
        </w:rPr>
        <w:t>供应商</w:t>
      </w:r>
      <w:r>
        <w:rPr>
          <w:rFonts w:hint="eastAsia" w:ascii="宋体" w:hAnsi="宋体" w:cs="宋体"/>
          <w:color w:val="auto"/>
          <w:sz w:val="24"/>
          <w:highlight w:val="none"/>
        </w:rPr>
        <w:t>“XX专用章”（印模）</w:t>
      </w:r>
    </w:p>
    <w:p w14:paraId="3240DA47">
      <w:pPr>
        <w:autoSpaceDE w:val="0"/>
        <w:autoSpaceDN w:val="0"/>
        <w:jc w:val="center"/>
        <w:rPr>
          <w:rFonts w:ascii="宋体" w:hAnsi="宋体" w:cs="宋体"/>
          <w:b/>
          <w:color w:val="auto"/>
          <w:spacing w:val="6"/>
          <w:sz w:val="32"/>
          <w:szCs w:val="32"/>
          <w:highlight w:val="none"/>
        </w:rPr>
      </w:pPr>
    </w:p>
    <w:p w14:paraId="4113D412">
      <w:pPr>
        <w:autoSpaceDE w:val="0"/>
        <w:autoSpaceDN w:val="0"/>
        <w:jc w:val="center"/>
        <w:rPr>
          <w:rFonts w:ascii="宋体" w:hAnsi="宋体" w:cs="宋体"/>
          <w:b/>
          <w:color w:val="auto"/>
          <w:spacing w:val="6"/>
          <w:sz w:val="32"/>
          <w:szCs w:val="32"/>
          <w:highlight w:val="none"/>
        </w:rPr>
      </w:pPr>
    </w:p>
    <w:p w14:paraId="585B195B">
      <w:pPr>
        <w:autoSpaceDE w:val="0"/>
        <w:autoSpaceDN w:val="0"/>
        <w:jc w:val="center"/>
        <w:rPr>
          <w:rFonts w:ascii="宋体" w:hAnsi="宋体" w:cs="宋体"/>
          <w:b/>
          <w:color w:val="auto"/>
          <w:spacing w:val="6"/>
          <w:sz w:val="32"/>
          <w:szCs w:val="32"/>
          <w:highlight w:val="none"/>
        </w:rPr>
      </w:pPr>
    </w:p>
    <w:p w14:paraId="79F810A9">
      <w:pPr>
        <w:autoSpaceDE w:val="0"/>
        <w:autoSpaceDN w:val="0"/>
        <w:jc w:val="center"/>
        <w:rPr>
          <w:rFonts w:ascii="宋体" w:hAnsi="宋体" w:cs="宋体"/>
          <w:b/>
          <w:color w:val="auto"/>
          <w:spacing w:val="6"/>
          <w:sz w:val="32"/>
          <w:szCs w:val="32"/>
          <w:highlight w:val="none"/>
        </w:rPr>
      </w:pPr>
    </w:p>
    <w:p w14:paraId="677303C5">
      <w:pPr>
        <w:autoSpaceDE w:val="0"/>
        <w:autoSpaceDN w:val="0"/>
        <w:jc w:val="center"/>
        <w:rPr>
          <w:rFonts w:ascii="宋体" w:hAnsi="宋体" w:cs="宋体"/>
          <w:b/>
          <w:color w:val="auto"/>
          <w:spacing w:val="6"/>
          <w:sz w:val="32"/>
          <w:szCs w:val="32"/>
          <w:highlight w:val="none"/>
        </w:rPr>
      </w:pPr>
    </w:p>
    <w:p w14:paraId="578412EE">
      <w:pPr>
        <w:autoSpaceDE w:val="0"/>
        <w:autoSpaceDN w:val="0"/>
        <w:jc w:val="center"/>
        <w:rPr>
          <w:rFonts w:ascii="宋体" w:hAnsi="宋体" w:cs="宋体"/>
          <w:b/>
          <w:color w:val="auto"/>
          <w:spacing w:val="6"/>
          <w:sz w:val="32"/>
          <w:szCs w:val="32"/>
          <w:highlight w:val="none"/>
        </w:rPr>
      </w:pPr>
    </w:p>
    <w:p w14:paraId="34321D0F">
      <w:pPr>
        <w:autoSpaceDE w:val="0"/>
        <w:autoSpaceDN w:val="0"/>
        <w:jc w:val="center"/>
        <w:rPr>
          <w:rFonts w:ascii="宋体" w:hAnsi="宋体" w:cs="宋体"/>
          <w:b/>
          <w:color w:val="auto"/>
          <w:spacing w:val="6"/>
          <w:sz w:val="32"/>
          <w:szCs w:val="32"/>
          <w:highlight w:val="none"/>
        </w:rPr>
      </w:pPr>
    </w:p>
    <w:p w14:paraId="3E388646">
      <w:pPr>
        <w:autoSpaceDE w:val="0"/>
        <w:autoSpaceDN w:val="0"/>
        <w:jc w:val="center"/>
        <w:rPr>
          <w:rFonts w:ascii="宋体" w:hAnsi="宋体" w:cs="宋体"/>
          <w:b/>
          <w:color w:val="auto"/>
          <w:spacing w:val="6"/>
          <w:sz w:val="32"/>
          <w:szCs w:val="32"/>
          <w:highlight w:val="none"/>
        </w:rPr>
      </w:pPr>
    </w:p>
    <w:p w14:paraId="64D683A0">
      <w:pPr>
        <w:autoSpaceDE w:val="0"/>
        <w:autoSpaceDN w:val="0"/>
        <w:jc w:val="center"/>
        <w:rPr>
          <w:rFonts w:ascii="宋体" w:hAnsi="宋体" w:cs="宋体"/>
          <w:b/>
          <w:color w:val="auto"/>
          <w:spacing w:val="6"/>
          <w:sz w:val="32"/>
          <w:szCs w:val="32"/>
          <w:highlight w:val="none"/>
        </w:rPr>
      </w:pPr>
    </w:p>
    <w:p w14:paraId="3F3D3B89">
      <w:pPr>
        <w:autoSpaceDE w:val="0"/>
        <w:autoSpaceDN w:val="0"/>
        <w:jc w:val="center"/>
        <w:rPr>
          <w:rFonts w:ascii="宋体" w:hAnsi="宋体" w:cs="宋体"/>
          <w:b/>
          <w:color w:val="auto"/>
          <w:spacing w:val="6"/>
          <w:sz w:val="32"/>
          <w:szCs w:val="32"/>
          <w:highlight w:val="none"/>
        </w:rPr>
      </w:pPr>
    </w:p>
    <w:p w14:paraId="1DF79A25">
      <w:pPr>
        <w:autoSpaceDE w:val="0"/>
        <w:autoSpaceDN w:val="0"/>
        <w:jc w:val="center"/>
        <w:rPr>
          <w:rFonts w:ascii="宋体" w:hAnsi="宋体" w:cs="宋体"/>
          <w:b/>
          <w:color w:val="auto"/>
          <w:spacing w:val="6"/>
          <w:sz w:val="32"/>
          <w:szCs w:val="32"/>
          <w:highlight w:val="none"/>
        </w:rPr>
      </w:pPr>
    </w:p>
    <w:p w14:paraId="39FC4E60">
      <w:pPr>
        <w:autoSpaceDE w:val="0"/>
        <w:autoSpaceDN w:val="0"/>
        <w:jc w:val="center"/>
        <w:rPr>
          <w:rFonts w:ascii="宋体" w:hAnsi="宋体" w:cs="宋体"/>
          <w:b/>
          <w:color w:val="auto"/>
          <w:spacing w:val="6"/>
          <w:sz w:val="32"/>
          <w:szCs w:val="32"/>
          <w:highlight w:val="none"/>
        </w:rPr>
      </w:pPr>
    </w:p>
    <w:p w14:paraId="0B0C9043">
      <w:pPr>
        <w:autoSpaceDE w:val="0"/>
        <w:autoSpaceDN w:val="0"/>
        <w:jc w:val="center"/>
        <w:rPr>
          <w:rFonts w:ascii="宋体" w:hAnsi="宋体" w:cs="宋体"/>
          <w:b/>
          <w:color w:val="auto"/>
          <w:spacing w:val="6"/>
          <w:sz w:val="32"/>
          <w:szCs w:val="32"/>
          <w:highlight w:val="none"/>
        </w:rPr>
      </w:pPr>
    </w:p>
    <w:p w14:paraId="6AFB2ACD">
      <w:pPr>
        <w:autoSpaceDE w:val="0"/>
        <w:autoSpaceDN w:val="0"/>
        <w:jc w:val="center"/>
        <w:rPr>
          <w:rFonts w:ascii="宋体" w:hAnsi="宋体" w:cs="宋体"/>
          <w:b/>
          <w:color w:val="auto"/>
          <w:spacing w:val="6"/>
          <w:sz w:val="32"/>
          <w:szCs w:val="32"/>
          <w:highlight w:val="none"/>
        </w:rPr>
      </w:pPr>
    </w:p>
    <w:p w14:paraId="5C987B3F">
      <w:pPr>
        <w:autoSpaceDE w:val="0"/>
        <w:autoSpaceDN w:val="0"/>
        <w:jc w:val="center"/>
        <w:rPr>
          <w:rFonts w:ascii="宋体" w:hAnsi="宋体" w:cs="宋体"/>
          <w:b/>
          <w:color w:val="auto"/>
          <w:spacing w:val="6"/>
          <w:sz w:val="32"/>
          <w:szCs w:val="32"/>
          <w:highlight w:val="none"/>
        </w:rPr>
      </w:pPr>
    </w:p>
    <w:p w14:paraId="1A76DBDE">
      <w:pPr>
        <w:autoSpaceDE w:val="0"/>
        <w:autoSpaceDN w:val="0"/>
        <w:jc w:val="center"/>
        <w:rPr>
          <w:rFonts w:ascii="宋体" w:hAnsi="宋体" w:cs="宋体"/>
          <w:b/>
          <w:color w:val="auto"/>
          <w:spacing w:val="6"/>
          <w:sz w:val="32"/>
          <w:szCs w:val="32"/>
          <w:highlight w:val="none"/>
        </w:rPr>
      </w:pPr>
    </w:p>
    <w:p w14:paraId="09998C71">
      <w:pPr>
        <w:autoSpaceDE w:val="0"/>
        <w:autoSpaceDN w:val="0"/>
        <w:jc w:val="center"/>
        <w:rPr>
          <w:rFonts w:ascii="宋体" w:hAnsi="宋体" w:cs="宋体"/>
          <w:b/>
          <w:color w:val="auto"/>
          <w:spacing w:val="6"/>
          <w:sz w:val="32"/>
          <w:szCs w:val="32"/>
          <w:highlight w:val="none"/>
        </w:rPr>
      </w:pPr>
    </w:p>
    <w:p w14:paraId="7BF8304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6378E40C">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0D4AD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 xml:space="preserve">。 </w:t>
      </w:r>
    </w:p>
    <w:p w14:paraId="3EBF3E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69C3612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lang w:val="en-US" w:eastAsia="zh-CN"/>
        </w:rPr>
        <w:t>响应内容</w:t>
      </w:r>
      <w:r>
        <w:rPr>
          <w:rFonts w:hint="eastAsia" w:ascii="宋体" w:hAnsi="宋体" w:cs="宋体"/>
          <w:color w:val="auto"/>
          <w:kern w:val="0"/>
          <w:sz w:val="24"/>
          <w:highlight w:val="none"/>
          <w:lang w:val="zh-CN"/>
        </w:rPr>
        <w:t>而对采购人、采购机构所作的任何合法承诺，包括书面澄清及相应等均对联合投标各方产生约束力。</w:t>
      </w:r>
    </w:p>
    <w:p w14:paraId="6739B88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中，分工如下：</w:t>
      </w:r>
    </w:p>
    <w:p w14:paraId="04709A4C">
      <w:pPr>
        <w:snapToGrid w:val="0"/>
        <w:spacing w:line="360" w:lineRule="auto"/>
        <w:ind w:firstLine="576"/>
        <w:rPr>
          <w:rFonts w:ascii="宋体" w:hAnsi="宋体" w:cs="宋体"/>
          <w:color w:val="auto"/>
          <w:kern w:val="0"/>
          <w:sz w:val="24"/>
          <w:highlight w:val="none"/>
          <w:lang w:val="zh-CN"/>
        </w:rPr>
      </w:pPr>
      <w:bookmarkStart w:id="1196"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666510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A2E0C4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1196"/>
    <w:p w14:paraId="6AC71D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05572E2E">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（未预留份额专门面向中小企业采购的的采购项目，以及预留份额中的非预留部分采购包，接受联合体</w:t>
      </w:r>
      <w:r>
        <w:rPr>
          <w:rFonts w:hint="eastAsia" w:ascii="宋体" w:hAnsi="宋体" w:cs="宋体"/>
          <w:b/>
          <w:color w:val="auto"/>
          <w:kern w:val="0"/>
          <w:sz w:val="24"/>
          <w:highlight w:val="none"/>
          <w:lang w:val="en-US" w:eastAsia="zh-CN"/>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0E08543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6382DC0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2D0DCE3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lang w:val="en-US" w:eastAsia="zh-CN"/>
        </w:rPr>
        <w:t>响应</w:t>
      </w:r>
      <w:r>
        <w:rPr>
          <w:rFonts w:hint="eastAsia" w:ascii="宋体" w:hAnsi="宋体" w:cs="宋体"/>
          <w:color w:val="auto"/>
          <w:kern w:val="0"/>
          <w:sz w:val="24"/>
          <w:highlight w:val="none"/>
          <w:lang w:val="zh-CN"/>
        </w:rPr>
        <w:t>的其他事宜：</w:t>
      </w:r>
    </w:p>
    <w:p w14:paraId="34FC09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3E7EED3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AADC43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3、本协议提交采购人、采购机构后，联合体各方不得以任何形式对上述内容进行修改或撤销。</w:t>
      </w:r>
    </w:p>
    <w:p w14:paraId="55098BF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5B8CE72">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95D3E7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22BB630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71BC94C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F4011AE">
      <w:pPr>
        <w:pageBreakBefore w:val="0"/>
        <w:widowControl/>
        <w:kinsoku/>
        <w:wordWrap/>
        <w:overflowPunct/>
        <w:topLinePunct w:val="0"/>
        <w:autoSpaceDE/>
        <w:autoSpaceDN/>
        <w:bidi w:val="0"/>
        <w:spacing w:line="312" w:lineRule="auto"/>
        <w:ind w:firstLine="120" w:firstLineChars="50"/>
        <w:jc w:val="left"/>
        <w:textAlignment w:val="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77FE5FA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杭州市钱塘区金沙湖实验学校2025年足球场改造工程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 xml:space="preserve"> QTCG-CS-2025-038</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3D622F43">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FF29EE2">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A14E12C">
      <w:pPr>
        <w:pStyle w:val="4"/>
        <w:pageBreakBefore w:val="0"/>
        <w:kinsoku/>
        <w:wordWrap/>
        <w:overflowPunct/>
        <w:topLinePunct w:val="0"/>
        <w:autoSpaceDE/>
        <w:autoSpaceDN/>
        <w:bidi w:val="0"/>
        <w:spacing w:line="312" w:lineRule="auto"/>
        <w:ind w:left="664" w:leftChars="316" w:firstLine="229" w:firstLineChars="95"/>
        <w:textAlignment w:val="auto"/>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19CC76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013B4976">
      <w:pPr>
        <w:pageBreakBefore w:val="0"/>
        <w:kinsoku/>
        <w:wordWrap/>
        <w:overflowPunct/>
        <w:topLinePunct w:val="0"/>
        <w:autoSpaceDE/>
        <w:autoSpaceDN/>
        <w:bidi w:val="0"/>
        <w:snapToGrid w:val="0"/>
        <w:spacing w:line="312" w:lineRule="auto"/>
        <w:ind w:firstLine="576"/>
        <w:textAlignment w:val="auto"/>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580A51A7">
      <w:pPr>
        <w:pageBreakBefore w:val="0"/>
        <w:kinsoku/>
        <w:wordWrap/>
        <w:overflowPunct/>
        <w:topLinePunct w:val="0"/>
        <w:autoSpaceDE/>
        <w:autoSpaceDN/>
        <w:bidi w:val="0"/>
        <w:spacing w:line="312" w:lineRule="auto"/>
        <w:ind w:firstLine="480" w:firstLineChars="200"/>
        <w:textAlignment w:val="auto"/>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1197"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1197"/>
    </w:p>
    <w:p w14:paraId="4392C8F4">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A673A79">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highlight w:val="none"/>
          <w:u w:val="single"/>
        </w:rPr>
      </w:pPr>
      <w:r>
        <w:rPr>
          <w:rFonts w:hint="eastAsia" w:ascii="宋体" w:hAnsi="宋体" w:cs="宋体"/>
          <w:color w:val="auto"/>
          <w:highlight w:val="none"/>
          <w:u w:val="single"/>
        </w:rPr>
        <w:t xml:space="preserve">                                                                                  </w:t>
      </w:r>
    </w:p>
    <w:p w14:paraId="2C95986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5DEBF750">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A3FD451">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1D920E85">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7A367A6">
      <w:pPr>
        <w:pageBreakBefore w:val="0"/>
        <w:kinsoku/>
        <w:wordWrap/>
        <w:overflowPunct/>
        <w:topLinePunct w:val="0"/>
        <w:autoSpaceDE/>
        <w:autoSpaceDN/>
        <w:bidi w:val="0"/>
        <w:snapToGrid w:val="0"/>
        <w:spacing w:line="312" w:lineRule="auto"/>
        <w:ind w:left="573" w:leftChars="273"/>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1AB733D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D7F3068">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FA50D7B">
      <w:pPr>
        <w:pageBreakBefore w:val="0"/>
        <w:kinsoku/>
        <w:wordWrap/>
        <w:overflowPunct/>
        <w:topLinePunct w:val="0"/>
        <w:autoSpaceDE/>
        <w:autoSpaceDN/>
        <w:bidi w:val="0"/>
        <w:snapToGrid w:val="0"/>
        <w:spacing w:line="312" w:lineRule="auto"/>
        <w:ind w:firstLine="576"/>
        <w:textAlignment w:val="auto"/>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6B7B6F4E">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7BFE1BD8">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13957574">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FA773B9">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4776213A">
      <w:pPr>
        <w:autoSpaceDE w:val="0"/>
        <w:autoSpaceDN w:val="0"/>
        <w:jc w:val="center"/>
        <w:rPr>
          <w:rFonts w:ascii="宋体" w:hAnsi="宋体" w:cs="宋体"/>
          <w:b/>
          <w:color w:val="auto"/>
          <w:spacing w:val="6"/>
          <w:sz w:val="32"/>
          <w:szCs w:val="32"/>
          <w:highlight w:val="none"/>
        </w:rPr>
      </w:pPr>
    </w:p>
    <w:p w14:paraId="3CEBAC36">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67611254">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261756AB">
      <w:pPr>
        <w:spacing w:line="360" w:lineRule="auto"/>
        <w:jc w:val="center"/>
        <w:rPr>
          <w:rFonts w:ascii="宋体" w:hAnsi="宋体" w:cs="宋体"/>
          <w:color w:val="auto"/>
          <w:sz w:val="24"/>
          <w:highlight w:val="none"/>
          <w:u w:val="single"/>
        </w:rPr>
      </w:pPr>
    </w:p>
    <w:p w14:paraId="2E1E8F00">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6D18E2A5">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杭州市钱塘区金沙湖实验学校</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杭州市钱塘区金沙湖实验学校2025年足球场改造工程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B6F85F3">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杭州市钱塘区金沙湖实验学校2025年足球场改造工程</w:t>
      </w:r>
      <w:r>
        <w:rPr>
          <w:rFonts w:hint="eastAsia" w:ascii="宋体" w:hAnsi="宋体" w:cs="宋体"/>
          <w:color w:val="auto"/>
          <w:sz w:val="24"/>
          <w:highlight w:val="none"/>
        </w:rPr>
        <w:t>，属于</w:t>
      </w:r>
      <w:r>
        <w:rPr>
          <w:rFonts w:hint="eastAsia" w:ascii="宋体" w:hAnsi="宋体" w:cs="宋体"/>
          <w:color w:val="auto"/>
          <w:sz w:val="24"/>
          <w:highlight w:val="none"/>
          <w:u w:val="single"/>
          <w:lang w:eastAsia="zh-CN"/>
        </w:rPr>
        <w:t>建筑业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7207CD4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01A3471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774364F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4829A0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23AF8DC8">
      <w:pPr>
        <w:spacing w:line="360" w:lineRule="auto"/>
        <w:ind w:firstLine="480" w:firstLineChars="200"/>
        <w:rPr>
          <w:rFonts w:ascii="宋体" w:hAnsi="宋体" w:cs="宋体"/>
          <w:color w:val="auto"/>
          <w:sz w:val="24"/>
          <w:highlight w:val="none"/>
        </w:rPr>
      </w:pPr>
    </w:p>
    <w:p w14:paraId="08480A76">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89EB238">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20C5365">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40B8E042">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685823EB">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kern w:val="2"/>
          <w:sz w:val="24"/>
          <w:szCs w:val="24"/>
          <w:highlight w:val="none"/>
          <w:woUserID w:val="1"/>
        </w:rPr>
      </w:pPr>
      <w:r>
        <w:rPr>
          <w:rFonts w:hint="eastAsia" w:ascii="宋体" w:hAnsi="宋体" w:eastAsia="宋体" w:cs="宋体"/>
          <w:kern w:val="2"/>
          <w:sz w:val="24"/>
          <w:szCs w:val="24"/>
          <w:highlight w:val="none"/>
          <w:lang w:val="en-US" w:eastAsia="zh-CN" w:bidi="ar"/>
          <w:woUserID w:val="1"/>
        </w:rPr>
        <w:t>①从业人员、营业收入、资产总额填报上一年度数据，无上一年度数据的新成立企业可不填报。②《中小企业声明函》中“标的名称”、“采购文件中明确的所属行业”依据招标文件第二部分投标人须知前附表中“采购标的及其对应的中小企业划分标准所属行业”的指引，逐一填写，不得缺漏。</w:t>
      </w:r>
    </w:p>
    <w:p w14:paraId="23AD23D4">
      <w:pPr>
        <w:spacing w:line="360" w:lineRule="auto"/>
        <w:jc w:val="center"/>
        <w:rPr>
          <w:rFonts w:ascii="宋体" w:hAnsi="宋体" w:cs="宋体"/>
          <w:b/>
          <w:color w:val="auto"/>
          <w:sz w:val="32"/>
          <w:szCs w:val="32"/>
          <w:highlight w:val="none"/>
        </w:rPr>
      </w:pPr>
    </w:p>
    <w:p w14:paraId="27C56C8B">
      <w:pPr>
        <w:spacing w:line="360" w:lineRule="auto"/>
        <w:jc w:val="center"/>
        <w:rPr>
          <w:rFonts w:ascii="宋体" w:hAnsi="宋体" w:cs="宋体"/>
          <w:b/>
          <w:color w:val="auto"/>
          <w:sz w:val="32"/>
          <w:szCs w:val="32"/>
          <w:highlight w:val="none"/>
        </w:rPr>
      </w:pPr>
    </w:p>
    <w:p w14:paraId="6B4B46C3">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666AFC11">
      <w:pPr>
        <w:spacing w:line="360" w:lineRule="auto"/>
        <w:rPr>
          <w:rFonts w:ascii="宋体" w:hAnsi="宋体" w:cs="宋体"/>
          <w:b/>
          <w:color w:val="auto"/>
          <w:spacing w:val="6"/>
          <w:sz w:val="32"/>
          <w:szCs w:val="32"/>
          <w:highlight w:val="none"/>
        </w:rPr>
      </w:pPr>
    </w:p>
    <w:p w14:paraId="5DDD856B">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6CA53576">
      <w:pPr>
        <w:pStyle w:val="27"/>
        <w:rPr>
          <w:color w:val="auto"/>
          <w:highlight w:val="none"/>
        </w:rPr>
        <w:sectPr>
          <w:pgSz w:w="11906" w:h="16838"/>
          <w:pgMar w:top="1440" w:right="1080" w:bottom="1440" w:left="1080" w:header="851" w:footer="992" w:gutter="0"/>
          <w:cols w:space="720" w:num="1"/>
          <w:titlePg/>
          <w:docGrid w:linePitch="312" w:charSpace="0"/>
        </w:sectPr>
      </w:pPr>
    </w:p>
    <w:p w14:paraId="7E51085E">
      <w:pPr>
        <w:rPr>
          <w:color w:val="auto"/>
          <w:highlight w:val="none"/>
        </w:rPr>
      </w:pPr>
      <w:r>
        <w:rPr>
          <w:rFonts w:hint="eastAsia" w:ascii="仿宋" w:hAnsi="仿宋" w:eastAsia="仿宋" w:cs="仿宋"/>
          <w:color w:val="auto"/>
          <w:highlight w:val="none"/>
        </w:rPr>
        <w:drawing>
          <wp:inline distT="0" distB="0" distL="114300" distR="114300">
            <wp:extent cx="9091295" cy="5498465"/>
            <wp:effectExtent l="0" t="0" r="1460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2"/>
                    <a:stretch>
                      <a:fillRect/>
                    </a:stretch>
                  </pic:blipFill>
                  <pic:spPr>
                    <a:xfrm>
                      <a:off x="0" y="0"/>
                      <a:ext cx="9091295" cy="5498465"/>
                    </a:xfrm>
                    <a:prstGeom prst="rect">
                      <a:avLst/>
                    </a:prstGeom>
                    <a:noFill/>
                    <a:ln>
                      <a:noFill/>
                    </a:ln>
                  </pic:spPr>
                </pic:pic>
              </a:graphicData>
            </a:graphic>
          </wp:inline>
        </w:drawing>
      </w:r>
    </w:p>
    <w:sectPr>
      <w:pgSz w:w="16838" w:h="11906" w:orient="landscape"/>
      <w:pgMar w:top="1080" w:right="1440" w:bottom="1080"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ambria">
    <w:panose1 w:val="02040503050406030204"/>
    <w:charset w:val="00"/>
    <w:family w:val="modern"/>
    <w:pitch w:val="default"/>
    <w:sig w:usb0="E00006FF" w:usb1="420024FF" w:usb2="02000000" w:usb3="00000000" w:csb0="2000019F" w:csb1="00000000"/>
  </w:font>
  <w:font w:name="微软雅黑">
    <w:panose1 w:val="020B0503020204020204"/>
    <w:charset w:val="86"/>
    <w:family w:val="decorative"/>
    <w:pitch w:val="default"/>
    <w:sig w:usb0="80000287" w:usb1="2ACF3C50" w:usb2="00000016" w:usb3="00000000" w:csb0="0004001F" w:csb1="00000000"/>
  </w:font>
  <w:font w:name="隶书">
    <w:panose1 w:val="02010509060101010101"/>
    <w:charset w:val="86"/>
    <w:family w:val="swiss"/>
    <w:pitch w:val="default"/>
    <w:sig w:usb0="00000001" w:usb1="080E0000" w:usb2="0000000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Segoe Print"/>
    <w:panose1 w:val="00000000000000000000"/>
    <w:charset w:val="00"/>
    <w:family w:val="decorative"/>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decorative"/>
    <w:pitch w:val="default"/>
    <w:sig w:usb0="E1002EFF" w:usb1="C000605B" w:usb2="00000029" w:usb3="00000000" w:csb0="200101FF" w:csb1="20280000"/>
  </w:font>
  <w:font w:name="MS Sans Serif">
    <w:altName w:val="Segoe Print"/>
    <w:panose1 w:val="00000000000000000000"/>
    <w:charset w:val="00"/>
    <w:family w:val="decorative"/>
    <w:pitch w:val="default"/>
    <w:sig w:usb0="00000000" w:usb1="00000000" w:usb2="00000000" w:usb3="00000000" w:csb0="00000001" w:csb1="00000000"/>
  </w:font>
  <w:font w:name="Lucida Sans">
    <w:panose1 w:val="020B0602030504020204"/>
    <w:charset w:val="00"/>
    <w:family w:val="decorative"/>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decorative"/>
    <w:pitch w:val="default"/>
    <w:sig w:usb0="A00006FF" w:usb1="4000205B" w:usb2="00000010" w:usb3="00000000" w:csb0="2000019F" w:csb1="00000000"/>
  </w:font>
  <w:font w:name="ˎ̥">
    <w:altName w:val="微软雅黑"/>
    <w:panose1 w:val="00000000000000000000"/>
    <w:charset w:val="00"/>
    <w:family w:val="modern"/>
    <w:pitch w:val="default"/>
    <w:sig w:usb0="00000000" w:usb1="00000000" w:usb2="00000000" w:usb3="00000000" w:csb0="00040001" w:csb1="00000000"/>
  </w:font>
  <w:font w:name="幼圆">
    <w:panose1 w:val="02010509060101010101"/>
    <w:charset w:val="86"/>
    <w:family w:val="swiss"/>
    <w:pitch w:val="default"/>
    <w:sig w:usb0="00000001" w:usb1="080E0000" w:usb2="00000000" w:usb3="00000000" w:csb0="00040000" w:csb1="00000000"/>
  </w:font>
  <w:font w:name="Arial Narrow">
    <w:panose1 w:val="020B0606020202030204"/>
    <w:charset w:val="00"/>
    <w:family w:val="decorative"/>
    <w:pitch w:val="default"/>
    <w:sig w:usb0="00000287" w:usb1="00000800" w:usb2="00000000" w:usb3="00000000" w:csb0="2000009F" w:csb1="DFD70000"/>
  </w:font>
  <w:font w:name="FHLHE E+ Futura Bk">
    <w:altName w:val="宋体"/>
    <w:panose1 w:val="00000000000000000000"/>
    <w:charset w:val="86"/>
    <w:family w:val="decorative"/>
    <w:pitch w:val="default"/>
    <w:sig w:usb0="00000000" w:usb1="00000000" w:usb2="00000010" w:usb3="00000000" w:csb0="00040000" w:csb1="00000000"/>
  </w:font>
  <w:font w:name="Arial (W1)">
    <w:altName w:val="Arial"/>
    <w:panose1 w:val="00000000000000000000"/>
    <w:charset w:val="00"/>
    <w:family w:val="decorative"/>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0000000000000000000"/>
    <w:charset w:val="00"/>
    <w:family w:val="decorative"/>
    <w:pitch w:val="default"/>
    <w:sig w:usb0="00000000" w:usb1="00000000" w:usb2="00000000" w:usb3="00000000" w:csb0="00000000" w:csb1="00000000"/>
  </w:font>
  <w:font w:name="Cumberland">
    <w:altName w:val="微软雅黑"/>
    <w:panose1 w:val="00000000000000000000"/>
    <w:charset w:val="00"/>
    <w:family w:val="swiss"/>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decorative"/>
    <w:pitch w:val="default"/>
    <w:sig w:usb0="00000000" w:usb1="00000000" w:usb2="00000000" w:usb3="00000000" w:csb0="000001FB" w:csb1="00000000"/>
  </w:font>
  <w:font w:name="Segoe UI">
    <w:panose1 w:val="020B0502040204020203"/>
    <w:charset w:val="00"/>
    <w:family w:val="decorative"/>
    <w:pitch w:val="default"/>
    <w:sig w:usb0="E4002EFF" w:usb1="C000E47F" w:usb2="00000009" w:usb3="00000000" w:csb0="200001FF" w:csb1="00000000"/>
  </w:font>
  <w:font w:name="Latha">
    <w:altName w:val="Segoe Print"/>
    <w:panose1 w:val="020B0604020202020204"/>
    <w:charset w:val="00"/>
    <w:family w:val="decorative"/>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swiss"/>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decorative"/>
    <w:pitch w:val="default"/>
    <w:sig w:usb0="00000287" w:usb1="00000000" w:usb2="00000000" w:usb3="00000000" w:csb0="2000009F" w:csb1="DFD70000"/>
  </w:font>
  <w:font w:name="Aldine401 BT">
    <w:altName w:val="Segoe Print"/>
    <w:panose1 w:val="00000000000000000000"/>
    <w:charset w:val="00"/>
    <w:family w:val="modern"/>
    <w:pitch w:val="default"/>
    <w:sig w:usb0="00000000" w:usb1="00000000" w:usb2="00000000" w:usb3="00000000" w:csb0="00000011" w:csb1="00000000"/>
  </w:font>
  <w:font w:name=".PingFang SC">
    <w:altName w:val="宋体"/>
    <w:panose1 w:val="02020603050405020304"/>
    <w:charset w:val="86"/>
    <w:family w:val="swiss"/>
    <w:pitch w:val="default"/>
    <w:sig w:usb0="00000000" w:usb1="00000000" w:usb2="00000000" w:usb3="00000000" w:csb0="00000000" w:csb1="00000000"/>
  </w:font>
  <w:font w:name="MS Gothic">
    <w:panose1 w:val="020B0609070205080204"/>
    <w:charset w:val="80"/>
    <w:family w:val="swiss"/>
    <w:pitch w:val="default"/>
    <w:sig w:usb0="E00002FF" w:usb1="6AC7FDFB" w:usb2="08000012" w:usb3="00000000" w:csb0="4002009F" w:csb1="DFD7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1EB69">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4ED45">
    <w:pPr>
      <w:pStyle w:val="43"/>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3C407">
    <w:pPr>
      <w:pStyle w:val="43"/>
      <w:framePr w:wrap="around" w:vAnchor="text" w:hAnchor="margin" w:xAlign="right" w:y="1"/>
      <w:rPr>
        <w:rStyle w:val="73"/>
      </w:rPr>
    </w:pPr>
    <w:r>
      <w:fldChar w:fldCharType="begin"/>
    </w:r>
    <w:r>
      <w:rPr>
        <w:rStyle w:val="73"/>
      </w:rPr>
      <w:instrText xml:space="preserve">PAGE  </w:instrText>
    </w:r>
    <w:r>
      <w:fldChar w:fldCharType="end"/>
    </w:r>
  </w:p>
  <w:p w14:paraId="2A670040">
    <w:pPr>
      <w:pStyle w:val="43"/>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33F7A">
    <w:pPr>
      <w:pStyle w:val="43"/>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72</w:t>
    </w:r>
    <w:r>
      <w:rPr>
        <w:rFonts w:hint="eastAsia" w:ascii="仿宋_GB2312" w:eastAsia="仿宋_GB2312"/>
        <w:kern w:val="0"/>
        <w:szCs w:val="21"/>
      </w:rPr>
      <w:fldChar w:fldCharType="end"/>
    </w:r>
    <w:bookmarkStart w:id="1198" w:name="_Toc36110187"/>
    <w:bookmarkStart w:id="1199" w:name="_Toc91899912"/>
    <w:bookmarkStart w:id="1200" w:name="_Toc164085800"/>
    <w:bookmarkStart w:id="1201" w:name="_Toc131845147"/>
    <w:r>
      <w:rPr>
        <w:rFonts w:hint="eastAsia" w:ascii="仿宋_GB2312" w:eastAsia="仿宋_GB2312"/>
        <w:kern w:val="0"/>
        <w:szCs w:val="21"/>
      </w:rPr>
      <w:t xml:space="preserve"> 页</w:t>
    </w:r>
    <w:bookmarkEnd w:id="1198"/>
    <w:bookmarkEnd w:id="1199"/>
    <w:bookmarkEnd w:id="1200"/>
    <w:bookmarkEnd w:id="120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C78DB8">
    <w:pPr>
      <w:pStyle w:val="43"/>
      <w:framePr w:wrap="around" w:vAnchor="text" w:hAnchor="margin" w:xAlign="right" w:y="1"/>
      <w:rPr>
        <w:rStyle w:val="73"/>
      </w:rPr>
    </w:pPr>
    <w:r>
      <w:fldChar w:fldCharType="begin"/>
    </w:r>
    <w:r>
      <w:rPr>
        <w:rStyle w:val="73"/>
      </w:rPr>
      <w:instrText xml:space="preserve">PAGE  </w:instrText>
    </w:r>
    <w:r>
      <w:fldChar w:fldCharType="end"/>
    </w:r>
  </w:p>
  <w:p w14:paraId="0F16F020">
    <w:pPr>
      <w:pStyle w:val="4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C724AC">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635581">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71BBC56">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AA838">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w:t>
    </w:r>
  </w:p>
  <w:p w14:paraId="57B59C23">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B445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535C7DE">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3CCE57">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2FBCFE07">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F4C40">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14809616">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B6C3">
    <w:pPr>
      <w:pStyle w:val="43"/>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w:t>
    </w:r>
  </w:p>
  <w:p w14:paraId="37E93FF3">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40D6B">
    <w:pPr>
      <w:pStyle w:val="44"/>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87D1FF">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0C7FB">
    <w:pPr>
      <w:pStyle w:val="4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C29DB">
    <w:pPr>
      <w:pStyle w:val="44"/>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59F784">
    <w:pPr>
      <w:pStyle w:val="44"/>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F4101">
    <w:pPr>
      <w:pStyle w:val="44"/>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1">
    <w:nsid w:val="00000002"/>
    <w:multiLevelType w:val="singleLevel"/>
    <w:tmpl w:val="00000002"/>
    <w:lvl w:ilvl="0" w:tentative="0">
      <w:start w:val="1"/>
      <w:numFmt w:val="decimalEnclosedCircleChinese"/>
      <w:suff w:val="nothing"/>
      <w:lvlText w:val="%1　"/>
      <w:lvlJc w:val="left"/>
      <w:pPr>
        <w:ind w:left="26" w:firstLine="400"/>
      </w:pPr>
      <w:rPr>
        <w:rFonts w:hint="eastAsia" w:ascii="宋体" w:hAnsi="宋体" w:eastAsia="宋体" w:cs="宋体"/>
        <w:lang w:val="en-US"/>
      </w:rPr>
    </w:lvl>
  </w:abstractNum>
  <w:abstractNum w:abstractNumId="2">
    <w:nsid w:val="00000004"/>
    <w:multiLevelType w:val="multilevel"/>
    <w:tmpl w:val="00000004"/>
    <w:lvl w:ilvl="0" w:tentative="0">
      <w:start w:val="1"/>
      <w:numFmt w:val="decimal"/>
      <w:suff w:val="nothing"/>
      <w:lvlText w:val="（%1）"/>
      <w:lvlJc w:val="left"/>
      <w:pPr>
        <w:ind w:left="840" w:hanging="420"/>
      </w:pPr>
      <w:rPr>
        <w:rFonts w:hint="default"/>
        <w:b w:val="0"/>
        <w:bCs w:val="0"/>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00000006"/>
    <w:multiLevelType w:val="singleLevel"/>
    <w:tmpl w:val="00000006"/>
    <w:lvl w:ilvl="0" w:tentative="0">
      <w:start w:val="1"/>
      <w:numFmt w:val="decimal"/>
      <w:suff w:val="nothing"/>
      <w:lvlText w:val="（%1）"/>
      <w:lvlJc w:val="left"/>
      <w:pPr>
        <w:tabs>
          <w:tab w:val="left" w:pos="0"/>
        </w:tabs>
        <w:ind w:left="420"/>
      </w:pPr>
      <w:rPr>
        <w:rFonts w:hint="default"/>
      </w:rPr>
    </w:lvl>
  </w:abstractNum>
  <w:abstractNum w:abstractNumId="4">
    <w:nsid w:val="00000007"/>
    <w:multiLevelType w:val="singleLevel"/>
    <w:tmpl w:val="00000007"/>
    <w:lvl w:ilvl="0" w:tentative="0">
      <w:start w:val="1"/>
      <w:numFmt w:val="decimalEnclosedCircleChinese"/>
      <w:suff w:val="nothing"/>
      <w:lvlText w:val="%1　"/>
      <w:lvlJc w:val="left"/>
      <w:pPr>
        <w:ind w:left="0" w:firstLine="400"/>
      </w:pPr>
      <w:rPr>
        <w:rFonts w:hint="eastAsia" w:ascii="宋体" w:hAnsi="宋体" w:eastAsia="宋体" w:cs="宋体"/>
      </w:rPr>
    </w:lvl>
  </w:abstractNum>
  <w:abstractNum w:abstractNumId="5">
    <w:nsid w:val="0053208E"/>
    <w:multiLevelType w:val="singleLevel"/>
    <w:tmpl w:val="0053208E"/>
    <w:lvl w:ilvl="0" w:tentative="0">
      <w:start w:val="1"/>
      <w:numFmt w:val="decimal"/>
      <w:suff w:val="nothing"/>
      <w:lvlText w:val="（%1）"/>
      <w:lvlJc w:val="left"/>
      <w:pPr>
        <w:tabs>
          <w:tab w:val="left" w:pos="0"/>
        </w:tabs>
        <w:ind w:left="420"/>
      </w:pPr>
      <w:rPr>
        <w:rFonts w:hint="default"/>
      </w:rPr>
    </w:lvl>
  </w:abstractNum>
  <w:abstractNum w:abstractNumId="6">
    <w:nsid w:val="14D79456"/>
    <w:multiLevelType w:val="singleLevel"/>
    <w:tmpl w:val="14D79456"/>
    <w:lvl w:ilvl="0" w:tentative="0">
      <w:start w:val="5"/>
      <w:numFmt w:val="chineseCounting"/>
      <w:suff w:val="nothing"/>
      <w:lvlText w:val="%1、"/>
      <w:lvlJc w:val="left"/>
      <w:rPr>
        <w:rFonts w:hint="eastAsia"/>
      </w:rPr>
    </w:lvl>
  </w:abstractNum>
  <w:abstractNum w:abstractNumId="7">
    <w:nsid w:val="7FD61FA2"/>
    <w:multiLevelType w:val="singleLevel"/>
    <w:tmpl w:val="7FD61FA2"/>
    <w:lvl w:ilvl="0" w:tentative="0">
      <w:start w:val="14"/>
      <w:numFmt w:val="chineseCounting"/>
      <w:suff w:val="nothing"/>
      <w:lvlText w:val="%1、"/>
      <w:lvlJc w:val="left"/>
      <w:rPr>
        <w:rFonts w:hint="eastAsia"/>
      </w:rPr>
    </w:lvl>
  </w:abstractNum>
  <w:num w:numId="1">
    <w:abstractNumId w:val="5"/>
  </w:num>
  <w:num w:numId="2">
    <w:abstractNumId w:val="4"/>
  </w:num>
  <w:num w:numId="3">
    <w:abstractNumId w:val="0"/>
  </w:num>
  <w:num w:numId="4">
    <w:abstractNumId w:val="3"/>
  </w:num>
  <w:num w:numId="5">
    <w:abstractNumId w:val="2"/>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zYWNiM2M3YzcxOWI0Y2U1YzgzMzUzMjA1YmFiN2QifQ=="/>
    <w:docVar w:name="KSO_WPS_MARK_KEY" w:val="92c410df-794e-49a1-804b-7547f6c0d46a"/>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2FE0"/>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A14"/>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3C4"/>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0F92"/>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253ED"/>
    <w:rsid w:val="011F6449"/>
    <w:rsid w:val="01236AFB"/>
    <w:rsid w:val="012F41F1"/>
    <w:rsid w:val="01301C55"/>
    <w:rsid w:val="01426AE8"/>
    <w:rsid w:val="018B55A4"/>
    <w:rsid w:val="018F0382"/>
    <w:rsid w:val="019F7441"/>
    <w:rsid w:val="01B37585"/>
    <w:rsid w:val="01D55165"/>
    <w:rsid w:val="01DF6BF8"/>
    <w:rsid w:val="01EC2C57"/>
    <w:rsid w:val="01F61EF2"/>
    <w:rsid w:val="0210580B"/>
    <w:rsid w:val="024975C9"/>
    <w:rsid w:val="02503846"/>
    <w:rsid w:val="025F0711"/>
    <w:rsid w:val="026B2E25"/>
    <w:rsid w:val="02824D4D"/>
    <w:rsid w:val="02A76D3E"/>
    <w:rsid w:val="02DC4B10"/>
    <w:rsid w:val="02DD76CE"/>
    <w:rsid w:val="02EF1D5D"/>
    <w:rsid w:val="02F36323"/>
    <w:rsid w:val="02F5619C"/>
    <w:rsid w:val="030806B1"/>
    <w:rsid w:val="0326446A"/>
    <w:rsid w:val="032D5555"/>
    <w:rsid w:val="034443F1"/>
    <w:rsid w:val="034D095E"/>
    <w:rsid w:val="036634D2"/>
    <w:rsid w:val="03807CD1"/>
    <w:rsid w:val="03A04148"/>
    <w:rsid w:val="03BE185C"/>
    <w:rsid w:val="03D177E1"/>
    <w:rsid w:val="03DD35E4"/>
    <w:rsid w:val="03E67D83"/>
    <w:rsid w:val="04076900"/>
    <w:rsid w:val="041A5A3B"/>
    <w:rsid w:val="042311BA"/>
    <w:rsid w:val="042B157A"/>
    <w:rsid w:val="04333FF8"/>
    <w:rsid w:val="048F763B"/>
    <w:rsid w:val="04904D42"/>
    <w:rsid w:val="049F330E"/>
    <w:rsid w:val="04AA775C"/>
    <w:rsid w:val="04AF1889"/>
    <w:rsid w:val="04C64E6C"/>
    <w:rsid w:val="04CB3BFD"/>
    <w:rsid w:val="04F66F48"/>
    <w:rsid w:val="05251E14"/>
    <w:rsid w:val="0526590B"/>
    <w:rsid w:val="05576E9F"/>
    <w:rsid w:val="058645FB"/>
    <w:rsid w:val="059565ED"/>
    <w:rsid w:val="059A29F4"/>
    <w:rsid w:val="05A16594"/>
    <w:rsid w:val="05A7762D"/>
    <w:rsid w:val="05CF5717"/>
    <w:rsid w:val="05F51BB7"/>
    <w:rsid w:val="060E5941"/>
    <w:rsid w:val="06110FAF"/>
    <w:rsid w:val="061E21DC"/>
    <w:rsid w:val="06267284"/>
    <w:rsid w:val="06314567"/>
    <w:rsid w:val="06493522"/>
    <w:rsid w:val="06493CA7"/>
    <w:rsid w:val="065A6178"/>
    <w:rsid w:val="066F1CF3"/>
    <w:rsid w:val="066F6E3E"/>
    <w:rsid w:val="0671740D"/>
    <w:rsid w:val="06760E07"/>
    <w:rsid w:val="06930BB8"/>
    <w:rsid w:val="06DB3BD0"/>
    <w:rsid w:val="06F31702"/>
    <w:rsid w:val="06F3181D"/>
    <w:rsid w:val="07245D42"/>
    <w:rsid w:val="07264C62"/>
    <w:rsid w:val="07666493"/>
    <w:rsid w:val="07676900"/>
    <w:rsid w:val="076E6C10"/>
    <w:rsid w:val="0779354C"/>
    <w:rsid w:val="07811D40"/>
    <w:rsid w:val="0797664C"/>
    <w:rsid w:val="07CC279A"/>
    <w:rsid w:val="07D17DB0"/>
    <w:rsid w:val="07D97EA1"/>
    <w:rsid w:val="07F83335"/>
    <w:rsid w:val="08061376"/>
    <w:rsid w:val="081E0B1B"/>
    <w:rsid w:val="0825634E"/>
    <w:rsid w:val="082C3238"/>
    <w:rsid w:val="08452D77"/>
    <w:rsid w:val="084762C4"/>
    <w:rsid w:val="085966AD"/>
    <w:rsid w:val="086401F8"/>
    <w:rsid w:val="08751CAA"/>
    <w:rsid w:val="08760957"/>
    <w:rsid w:val="087E4C40"/>
    <w:rsid w:val="08A871D0"/>
    <w:rsid w:val="08D66AD6"/>
    <w:rsid w:val="08DA33A3"/>
    <w:rsid w:val="08E80F13"/>
    <w:rsid w:val="09043664"/>
    <w:rsid w:val="09163F38"/>
    <w:rsid w:val="092148A7"/>
    <w:rsid w:val="092403B3"/>
    <w:rsid w:val="09335624"/>
    <w:rsid w:val="093D0A5E"/>
    <w:rsid w:val="0944690F"/>
    <w:rsid w:val="09535675"/>
    <w:rsid w:val="095F057D"/>
    <w:rsid w:val="09642282"/>
    <w:rsid w:val="09733572"/>
    <w:rsid w:val="09767D1F"/>
    <w:rsid w:val="09772C16"/>
    <w:rsid w:val="098353B5"/>
    <w:rsid w:val="09A92330"/>
    <w:rsid w:val="09B06B87"/>
    <w:rsid w:val="09C13146"/>
    <w:rsid w:val="09E04166"/>
    <w:rsid w:val="09FB497B"/>
    <w:rsid w:val="0A075AEF"/>
    <w:rsid w:val="0A1C0718"/>
    <w:rsid w:val="0A3E7710"/>
    <w:rsid w:val="0A454A85"/>
    <w:rsid w:val="0A550002"/>
    <w:rsid w:val="0A5B7E63"/>
    <w:rsid w:val="0A617F01"/>
    <w:rsid w:val="0A6C6ACB"/>
    <w:rsid w:val="0A6D4AE7"/>
    <w:rsid w:val="0A703465"/>
    <w:rsid w:val="0A742C74"/>
    <w:rsid w:val="0A927580"/>
    <w:rsid w:val="0AA374A5"/>
    <w:rsid w:val="0AAB7649"/>
    <w:rsid w:val="0ABC5606"/>
    <w:rsid w:val="0AD100C7"/>
    <w:rsid w:val="0AD7498C"/>
    <w:rsid w:val="0ADE1079"/>
    <w:rsid w:val="0B30404E"/>
    <w:rsid w:val="0B4C6C14"/>
    <w:rsid w:val="0B547599"/>
    <w:rsid w:val="0B631A88"/>
    <w:rsid w:val="0B646F99"/>
    <w:rsid w:val="0B683D45"/>
    <w:rsid w:val="0B7A075E"/>
    <w:rsid w:val="0B7F3F11"/>
    <w:rsid w:val="0B884417"/>
    <w:rsid w:val="0B8F5464"/>
    <w:rsid w:val="0BAA5E29"/>
    <w:rsid w:val="0BC07081"/>
    <w:rsid w:val="0BD51E39"/>
    <w:rsid w:val="0BD53BE7"/>
    <w:rsid w:val="0BF6188C"/>
    <w:rsid w:val="0BF73C91"/>
    <w:rsid w:val="0C170175"/>
    <w:rsid w:val="0C511DE5"/>
    <w:rsid w:val="0C5505BD"/>
    <w:rsid w:val="0C571A41"/>
    <w:rsid w:val="0C5C1171"/>
    <w:rsid w:val="0C5E1CBC"/>
    <w:rsid w:val="0C615B50"/>
    <w:rsid w:val="0C62257A"/>
    <w:rsid w:val="0C8445DA"/>
    <w:rsid w:val="0C87121B"/>
    <w:rsid w:val="0C966D79"/>
    <w:rsid w:val="0CC007F7"/>
    <w:rsid w:val="0CC617AC"/>
    <w:rsid w:val="0CE618DF"/>
    <w:rsid w:val="0CED1359"/>
    <w:rsid w:val="0CF63E15"/>
    <w:rsid w:val="0CFE707A"/>
    <w:rsid w:val="0D063BDA"/>
    <w:rsid w:val="0D08375F"/>
    <w:rsid w:val="0D184CFB"/>
    <w:rsid w:val="0D2B473A"/>
    <w:rsid w:val="0D477310"/>
    <w:rsid w:val="0D4A7419"/>
    <w:rsid w:val="0D6C5618"/>
    <w:rsid w:val="0D821571"/>
    <w:rsid w:val="0D827401"/>
    <w:rsid w:val="0D84094E"/>
    <w:rsid w:val="0D892CAF"/>
    <w:rsid w:val="0D8A00E9"/>
    <w:rsid w:val="0D8B6C53"/>
    <w:rsid w:val="0D8D589E"/>
    <w:rsid w:val="0D9642F0"/>
    <w:rsid w:val="0DA01C73"/>
    <w:rsid w:val="0DD63300"/>
    <w:rsid w:val="0DF50604"/>
    <w:rsid w:val="0DF702FE"/>
    <w:rsid w:val="0DF84EDC"/>
    <w:rsid w:val="0E060E51"/>
    <w:rsid w:val="0E243D07"/>
    <w:rsid w:val="0E5604B2"/>
    <w:rsid w:val="0E6D5D79"/>
    <w:rsid w:val="0E925DBF"/>
    <w:rsid w:val="0E9D0089"/>
    <w:rsid w:val="0EA3277B"/>
    <w:rsid w:val="0EB22DDA"/>
    <w:rsid w:val="0EB803EE"/>
    <w:rsid w:val="0EF94D4B"/>
    <w:rsid w:val="0EFE6317"/>
    <w:rsid w:val="0F072309"/>
    <w:rsid w:val="0F137227"/>
    <w:rsid w:val="0F4958DC"/>
    <w:rsid w:val="0F4C27CC"/>
    <w:rsid w:val="0F515DF7"/>
    <w:rsid w:val="0F596BA8"/>
    <w:rsid w:val="0F6248D2"/>
    <w:rsid w:val="0F693536"/>
    <w:rsid w:val="0F7B0511"/>
    <w:rsid w:val="0F7B76D9"/>
    <w:rsid w:val="0F7E4C87"/>
    <w:rsid w:val="0F816ACD"/>
    <w:rsid w:val="0F92120F"/>
    <w:rsid w:val="0F9832DB"/>
    <w:rsid w:val="0FBF3FD2"/>
    <w:rsid w:val="0FBF7FF3"/>
    <w:rsid w:val="0FF26B15"/>
    <w:rsid w:val="0FF46D31"/>
    <w:rsid w:val="10176DD9"/>
    <w:rsid w:val="1034443E"/>
    <w:rsid w:val="1053014D"/>
    <w:rsid w:val="10646583"/>
    <w:rsid w:val="10707EFD"/>
    <w:rsid w:val="107D4B15"/>
    <w:rsid w:val="108A3C80"/>
    <w:rsid w:val="10C26171"/>
    <w:rsid w:val="10CD30DE"/>
    <w:rsid w:val="10D34984"/>
    <w:rsid w:val="10D6121D"/>
    <w:rsid w:val="10E82390"/>
    <w:rsid w:val="10E943BC"/>
    <w:rsid w:val="10F33360"/>
    <w:rsid w:val="10FC16EA"/>
    <w:rsid w:val="110F1D40"/>
    <w:rsid w:val="111D38D7"/>
    <w:rsid w:val="11266F33"/>
    <w:rsid w:val="11292A0B"/>
    <w:rsid w:val="11430EC2"/>
    <w:rsid w:val="11553800"/>
    <w:rsid w:val="118963A1"/>
    <w:rsid w:val="11AE585A"/>
    <w:rsid w:val="11BE0EFC"/>
    <w:rsid w:val="11C6522A"/>
    <w:rsid w:val="11E104CC"/>
    <w:rsid w:val="11E20309"/>
    <w:rsid w:val="12203238"/>
    <w:rsid w:val="12255233"/>
    <w:rsid w:val="12271454"/>
    <w:rsid w:val="124B083D"/>
    <w:rsid w:val="12530213"/>
    <w:rsid w:val="127723A9"/>
    <w:rsid w:val="12862074"/>
    <w:rsid w:val="12883966"/>
    <w:rsid w:val="128D49C3"/>
    <w:rsid w:val="129E45B4"/>
    <w:rsid w:val="12D81596"/>
    <w:rsid w:val="13072A44"/>
    <w:rsid w:val="13542B43"/>
    <w:rsid w:val="135F4BE2"/>
    <w:rsid w:val="13806C8C"/>
    <w:rsid w:val="139B1A0A"/>
    <w:rsid w:val="139D25C7"/>
    <w:rsid w:val="13B16CE7"/>
    <w:rsid w:val="13B54A2A"/>
    <w:rsid w:val="13BF3CE4"/>
    <w:rsid w:val="13F37300"/>
    <w:rsid w:val="13F445A5"/>
    <w:rsid w:val="14072DAB"/>
    <w:rsid w:val="141008D8"/>
    <w:rsid w:val="14125FE6"/>
    <w:rsid w:val="146D271E"/>
    <w:rsid w:val="14982588"/>
    <w:rsid w:val="149A5AD9"/>
    <w:rsid w:val="149E54BE"/>
    <w:rsid w:val="14A7619D"/>
    <w:rsid w:val="14B4083D"/>
    <w:rsid w:val="14EC10AF"/>
    <w:rsid w:val="150536C3"/>
    <w:rsid w:val="150C1963"/>
    <w:rsid w:val="151447A0"/>
    <w:rsid w:val="152B4878"/>
    <w:rsid w:val="15342D09"/>
    <w:rsid w:val="1546224D"/>
    <w:rsid w:val="154A6454"/>
    <w:rsid w:val="155471F6"/>
    <w:rsid w:val="15762120"/>
    <w:rsid w:val="158C1DA8"/>
    <w:rsid w:val="15A947E5"/>
    <w:rsid w:val="15B842D3"/>
    <w:rsid w:val="15DB3250"/>
    <w:rsid w:val="16353C00"/>
    <w:rsid w:val="168D3A3C"/>
    <w:rsid w:val="16A8729C"/>
    <w:rsid w:val="16AA30D4"/>
    <w:rsid w:val="16B33777"/>
    <w:rsid w:val="16BC70A7"/>
    <w:rsid w:val="16C6339E"/>
    <w:rsid w:val="16CB5E37"/>
    <w:rsid w:val="16D301F3"/>
    <w:rsid w:val="16EB25B6"/>
    <w:rsid w:val="17011D34"/>
    <w:rsid w:val="171A2386"/>
    <w:rsid w:val="172F2D79"/>
    <w:rsid w:val="17380012"/>
    <w:rsid w:val="17557BEF"/>
    <w:rsid w:val="17604F1B"/>
    <w:rsid w:val="177B1AE6"/>
    <w:rsid w:val="177D585E"/>
    <w:rsid w:val="1782031A"/>
    <w:rsid w:val="17D349C1"/>
    <w:rsid w:val="180A2E6A"/>
    <w:rsid w:val="1830729E"/>
    <w:rsid w:val="185A70B9"/>
    <w:rsid w:val="1870062C"/>
    <w:rsid w:val="187A7D80"/>
    <w:rsid w:val="18817102"/>
    <w:rsid w:val="18830A15"/>
    <w:rsid w:val="18852B28"/>
    <w:rsid w:val="188B5321"/>
    <w:rsid w:val="18CA565E"/>
    <w:rsid w:val="18CE3E98"/>
    <w:rsid w:val="18E65685"/>
    <w:rsid w:val="18F55FDC"/>
    <w:rsid w:val="1986007D"/>
    <w:rsid w:val="19932372"/>
    <w:rsid w:val="199930AE"/>
    <w:rsid w:val="19A20DD5"/>
    <w:rsid w:val="19AE03F1"/>
    <w:rsid w:val="19D76D7C"/>
    <w:rsid w:val="1A071A03"/>
    <w:rsid w:val="1A1F16AE"/>
    <w:rsid w:val="1A3B5C77"/>
    <w:rsid w:val="1A6F5CF5"/>
    <w:rsid w:val="1A712403"/>
    <w:rsid w:val="1A984BAD"/>
    <w:rsid w:val="1AB8220E"/>
    <w:rsid w:val="1AC13229"/>
    <w:rsid w:val="1AC35E60"/>
    <w:rsid w:val="1AE4166C"/>
    <w:rsid w:val="1AF06CFB"/>
    <w:rsid w:val="1AF11B8D"/>
    <w:rsid w:val="1B11359C"/>
    <w:rsid w:val="1B1D4C62"/>
    <w:rsid w:val="1B272E92"/>
    <w:rsid w:val="1B2A271F"/>
    <w:rsid w:val="1B3C6D99"/>
    <w:rsid w:val="1B3F1E98"/>
    <w:rsid w:val="1B4C0363"/>
    <w:rsid w:val="1B4F4E1D"/>
    <w:rsid w:val="1B530544"/>
    <w:rsid w:val="1B6E16CC"/>
    <w:rsid w:val="1B713184"/>
    <w:rsid w:val="1BA209CF"/>
    <w:rsid w:val="1BB4777D"/>
    <w:rsid w:val="1BD75AB8"/>
    <w:rsid w:val="1BDC2BFF"/>
    <w:rsid w:val="1BFB1448"/>
    <w:rsid w:val="1C0459C2"/>
    <w:rsid w:val="1C1B3B4A"/>
    <w:rsid w:val="1C5C42B0"/>
    <w:rsid w:val="1C7725CD"/>
    <w:rsid w:val="1C88086E"/>
    <w:rsid w:val="1C985EC0"/>
    <w:rsid w:val="1C9B1AA4"/>
    <w:rsid w:val="1D266CE1"/>
    <w:rsid w:val="1D275FCD"/>
    <w:rsid w:val="1D342403"/>
    <w:rsid w:val="1D3963AF"/>
    <w:rsid w:val="1D3D0FE5"/>
    <w:rsid w:val="1D5105C1"/>
    <w:rsid w:val="1D54148D"/>
    <w:rsid w:val="1D570A82"/>
    <w:rsid w:val="1D6A673C"/>
    <w:rsid w:val="1D7B69ED"/>
    <w:rsid w:val="1D905BC0"/>
    <w:rsid w:val="1D9247AE"/>
    <w:rsid w:val="1DB567EC"/>
    <w:rsid w:val="1DC146E5"/>
    <w:rsid w:val="1DF4775D"/>
    <w:rsid w:val="1DF51A98"/>
    <w:rsid w:val="1E0839A8"/>
    <w:rsid w:val="1E322B1A"/>
    <w:rsid w:val="1E3D060F"/>
    <w:rsid w:val="1E3F7D2E"/>
    <w:rsid w:val="1E4134E4"/>
    <w:rsid w:val="1E4F64CB"/>
    <w:rsid w:val="1E5062B3"/>
    <w:rsid w:val="1E523514"/>
    <w:rsid w:val="1E714A66"/>
    <w:rsid w:val="1E722324"/>
    <w:rsid w:val="1E802593"/>
    <w:rsid w:val="1E8A6AB3"/>
    <w:rsid w:val="1E8B6156"/>
    <w:rsid w:val="1E995070"/>
    <w:rsid w:val="1EA27958"/>
    <w:rsid w:val="1EA703CC"/>
    <w:rsid w:val="1EB7330C"/>
    <w:rsid w:val="1F071EB1"/>
    <w:rsid w:val="1F0A0FF3"/>
    <w:rsid w:val="1F1349C8"/>
    <w:rsid w:val="1F3B41CE"/>
    <w:rsid w:val="1F3D3B25"/>
    <w:rsid w:val="1F470500"/>
    <w:rsid w:val="1F5771FF"/>
    <w:rsid w:val="1F69785E"/>
    <w:rsid w:val="1F904124"/>
    <w:rsid w:val="1FD41CBC"/>
    <w:rsid w:val="1FE868A9"/>
    <w:rsid w:val="20034907"/>
    <w:rsid w:val="20106F09"/>
    <w:rsid w:val="20121CB2"/>
    <w:rsid w:val="20173E4B"/>
    <w:rsid w:val="202076CF"/>
    <w:rsid w:val="204A7214"/>
    <w:rsid w:val="204C276E"/>
    <w:rsid w:val="204E48BC"/>
    <w:rsid w:val="208921B3"/>
    <w:rsid w:val="20973DEB"/>
    <w:rsid w:val="20B26522"/>
    <w:rsid w:val="20B44310"/>
    <w:rsid w:val="211116EB"/>
    <w:rsid w:val="216133FC"/>
    <w:rsid w:val="21985EFA"/>
    <w:rsid w:val="21AE1E97"/>
    <w:rsid w:val="21CC6C28"/>
    <w:rsid w:val="21CE282C"/>
    <w:rsid w:val="21D56769"/>
    <w:rsid w:val="21DF0E1D"/>
    <w:rsid w:val="21E52EF3"/>
    <w:rsid w:val="21FB5D7B"/>
    <w:rsid w:val="22015E94"/>
    <w:rsid w:val="220A4192"/>
    <w:rsid w:val="220B1C3D"/>
    <w:rsid w:val="220C15E8"/>
    <w:rsid w:val="221A365E"/>
    <w:rsid w:val="221D1D20"/>
    <w:rsid w:val="22334A87"/>
    <w:rsid w:val="22456F79"/>
    <w:rsid w:val="227171AF"/>
    <w:rsid w:val="227B6E3E"/>
    <w:rsid w:val="2295531E"/>
    <w:rsid w:val="22BE6801"/>
    <w:rsid w:val="22D327D6"/>
    <w:rsid w:val="22F32E79"/>
    <w:rsid w:val="22F8735A"/>
    <w:rsid w:val="233500BF"/>
    <w:rsid w:val="233712A1"/>
    <w:rsid w:val="23377FF7"/>
    <w:rsid w:val="23452FA8"/>
    <w:rsid w:val="234848A5"/>
    <w:rsid w:val="236B425F"/>
    <w:rsid w:val="23836192"/>
    <w:rsid w:val="23901F29"/>
    <w:rsid w:val="239C0061"/>
    <w:rsid w:val="23B908A4"/>
    <w:rsid w:val="23DE179B"/>
    <w:rsid w:val="23E95BEF"/>
    <w:rsid w:val="23FD0064"/>
    <w:rsid w:val="24532A74"/>
    <w:rsid w:val="245375B0"/>
    <w:rsid w:val="24642C0A"/>
    <w:rsid w:val="24760426"/>
    <w:rsid w:val="24A51F50"/>
    <w:rsid w:val="24B22173"/>
    <w:rsid w:val="24B95AD9"/>
    <w:rsid w:val="24BE24DA"/>
    <w:rsid w:val="24C94AE6"/>
    <w:rsid w:val="24CF5825"/>
    <w:rsid w:val="24D663E6"/>
    <w:rsid w:val="24D77F2B"/>
    <w:rsid w:val="24D804D4"/>
    <w:rsid w:val="25042435"/>
    <w:rsid w:val="258B00E2"/>
    <w:rsid w:val="258C4EA7"/>
    <w:rsid w:val="25A917A6"/>
    <w:rsid w:val="25AB0E64"/>
    <w:rsid w:val="25AD693C"/>
    <w:rsid w:val="25BE27CC"/>
    <w:rsid w:val="25C87603"/>
    <w:rsid w:val="25F74A5C"/>
    <w:rsid w:val="260D36F0"/>
    <w:rsid w:val="2628662C"/>
    <w:rsid w:val="262D45DE"/>
    <w:rsid w:val="26524268"/>
    <w:rsid w:val="267776DE"/>
    <w:rsid w:val="26871DC8"/>
    <w:rsid w:val="26A53EF9"/>
    <w:rsid w:val="26A94201"/>
    <w:rsid w:val="26AC274F"/>
    <w:rsid w:val="26D14BAB"/>
    <w:rsid w:val="26DB7EA6"/>
    <w:rsid w:val="26E42C82"/>
    <w:rsid w:val="27044A29"/>
    <w:rsid w:val="27054F28"/>
    <w:rsid w:val="271D34C8"/>
    <w:rsid w:val="273D46C2"/>
    <w:rsid w:val="276142BF"/>
    <w:rsid w:val="276736FF"/>
    <w:rsid w:val="27675BE3"/>
    <w:rsid w:val="276E51C4"/>
    <w:rsid w:val="27783712"/>
    <w:rsid w:val="27907362"/>
    <w:rsid w:val="27B81E42"/>
    <w:rsid w:val="27BA5D13"/>
    <w:rsid w:val="27E5753E"/>
    <w:rsid w:val="281A3657"/>
    <w:rsid w:val="28333E1D"/>
    <w:rsid w:val="28454BD6"/>
    <w:rsid w:val="28455253"/>
    <w:rsid w:val="28551971"/>
    <w:rsid w:val="285B1C53"/>
    <w:rsid w:val="286F78A7"/>
    <w:rsid w:val="289F7086"/>
    <w:rsid w:val="28AF7842"/>
    <w:rsid w:val="28C32028"/>
    <w:rsid w:val="28CA2242"/>
    <w:rsid w:val="28CC490F"/>
    <w:rsid w:val="28DE40AA"/>
    <w:rsid w:val="28EC7A64"/>
    <w:rsid w:val="28EF668C"/>
    <w:rsid w:val="29345E77"/>
    <w:rsid w:val="294C65AD"/>
    <w:rsid w:val="295201CD"/>
    <w:rsid w:val="29620769"/>
    <w:rsid w:val="296E2B85"/>
    <w:rsid w:val="29791BFE"/>
    <w:rsid w:val="29806583"/>
    <w:rsid w:val="298B3C4C"/>
    <w:rsid w:val="29B24C09"/>
    <w:rsid w:val="29B33421"/>
    <w:rsid w:val="29C54E43"/>
    <w:rsid w:val="29F26D24"/>
    <w:rsid w:val="29F97C59"/>
    <w:rsid w:val="2A15033F"/>
    <w:rsid w:val="2A1662C1"/>
    <w:rsid w:val="2A1C7367"/>
    <w:rsid w:val="2A2815FA"/>
    <w:rsid w:val="2A28268F"/>
    <w:rsid w:val="2A310451"/>
    <w:rsid w:val="2A35353C"/>
    <w:rsid w:val="2A4144C9"/>
    <w:rsid w:val="2A6D6092"/>
    <w:rsid w:val="2A7D76B4"/>
    <w:rsid w:val="2A7E571E"/>
    <w:rsid w:val="2A9A4101"/>
    <w:rsid w:val="2AE50C92"/>
    <w:rsid w:val="2AE52B6B"/>
    <w:rsid w:val="2AFC349E"/>
    <w:rsid w:val="2B2A7653"/>
    <w:rsid w:val="2B437463"/>
    <w:rsid w:val="2B7807EE"/>
    <w:rsid w:val="2B910285"/>
    <w:rsid w:val="2B9D103D"/>
    <w:rsid w:val="2BA50BF7"/>
    <w:rsid w:val="2BA967CA"/>
    <w:rsid w:val="2BBF00EC"/>
    <w:rsid w:val="2BC37CFD"/>
    <w:rsid w:val="2BCD6736"/>
    <w:rsid w:val="2BD5237F"/>
    <w:rsid w:val="2BDD24F6"/>
    <w:rsid w:val="2BE46963"/>
    <w:rsid w:val="2BE536CE"/>
    <w:rsid w:val="2BE758D9"/>
    <w:rsid w:val="2BE77953"/>
    <w:rsid w:val="2C09049E"/>
    <w:rsid w:val="2C0A653C"/>
    <w:rsid w:val="2C191F85"/>
    <w:rsid w:val="2C5129BE"/>
    <w:rsid w:val="2C57136D"/>
    <w:rsid w:val="2C7B2FE8"/>
    <w:rsid w:val="2C8358CD"/>
    <w:rsid w:val="2CE82D6F"/>
    <w:rsid w:val="2D034FA6"/>
    <w:rsid w:val="2D0B7C88"/>
    <w:rsid w:val="2D1556A6"/>
    <w:rsid w:val="2D1E0AF2"/>
    <w:rsid w:val="2D343236"/>
    <w:rsid w:val="2D683A0A"/>
    <w:rsid w:val="2D850B71"/>
    <w:rsid w:val="2D9054C8"/>
    <w:rsid w:val="2DC5658B"/>
    <w:rsid w:val="2DD15014"/>
    <w:rsid w:val="2DEB6954"/>
    <w:rsid w:val="2DED0E87"/>
    <w:rsid w:val="2DF72DE4"/>
    <w:rsid w:val="2E0220AF"/>
    <w:rsid w:val="2E220883"/>
    <w:rsid w:val="2E2C5491"/>
    <w:rsid w:val="2E382745"/>
    <w:rsid w:val="2E45579B"/>
    <w:rsid w:val="2E496F7F"/>
    <w:rsid w:val="2E4B082A"/>
    <w:rsid w:val="2E5D4E86"/>
    <w:rsid w:val="2E5D790B"/>
    <w:rsid w:val="2E926CEC"/>
    <w:rsid w:val="2E9A3C18"/>
    <w:rsid w:val="2E9C43C4"/>
    <w:rsid w:val="2EB77450"/>
    <w:rsid w:val="2EBB0FEE"/>
    <w:rsid w:val="2EC63002"/>
    <w:rsid w:val="2F0A6B38"/>
    <w:rsid w:val="2F843483"/>
    <w:rsid w:val="2F8F5CD7"/>
    <w:rsid w:val="2F946CCB"/>
    <w:rsid w:val="2FCF11CB"/>
    <w:rsid w:val="2FD25781"/>
    <w:rsid w:val="2FDA5341"/>
    <w:rsid w:val="2FDC745C"/>
    <w:rsid w:val="2FE22DAD"/>
    <w:rsid w:val="2FFD7934"/>
    <w:rsid w:val="30323F26"/>
    <w:rsid w:val="30474D99"/>
    <w:rsid w:val="306453B6"/>
    <w:rsid w:val="30733ACD"/>
    <w:rsid w:val="308C3862"/>
    <w:rsid w:val="309379D8"/>
    <w:rsid w:val="309C0037"/>
    <w:rsid w:val="30A270F7"/>
    <w:rsid w:val="30AD3B19"/>
    <w:rsid w:val="30DF1478"/>
    <w:rsid w:val="30E266E3"/>
    <w:rsid w:val="30EC586F"/>
    <w:rsid w:val="31043373"/>
    <w:rsid w:val="3117675C"/>
    <w:rsid w:val="314D5E4A"/>
    <w:rsid w:val="315F792B"/>
    <w:rsid w:val="319C6071"/>
    <w:rsid w:val="31AC537E"/>
    <w:rsid w:val="31E3679B"/>
    <w:rsid w:val="31E732FD"/>
    <w:rsid w:val="32462F60"/>
    <w:rsid w:val="32517576"/>
    <w:rsid w:val="328B4E7C"/>
    <w:rsid w:val="32A2229A"/>
    <w:rsid w:val="32BE5C2C"/>
    <w:rsid w:val="32D63C1D"/>
    <w:rsid w:val="32FB6478"/>
    <w:rsid w:val="32FC6F40"/>
    <w:rsid w:val="33092F71"/>
    <w:rsid w:val="332410BB"/>
    <w:rsid w:val="33254336"/>
    <w:rsid w:val="33263B3F"/>
    <w:rsid w:val="33286205"/>
    <w:rsid w:val="336963EB"/>
    <w:rsid w:val="33816EEB"/>
    <w:rsid w:val="33A855B9"/>
    <w:rsid w:val="33B65F28"/>
    <w:rsid w:val="33C87A09"/>
    <w:rsid w:val="33D072F4"/>
    <w:rsid w:val="33EB55CD"/>
    <w:rsid w:val="33EC4C02"/>
    <w:rsid w:val="33F37E8B"/>
    <w:rsid w:val="340D2360"/>
    <w:rsid w:val="3410665D"/>
    <w:rsid w:val="34211214"/>
    <w:rsid w:val="342E63AB"/>
    <w:rsid w:val="345E7FB1"/>
    <w:rsid w:val="345F4318"/>
    <w:rsid w:val="34943763"/>
    <w:rsid w:val="34950E68"/>
    <w:rsid w:val="34986E94"/>
    <w:rsid w:val="34AF62C9"/>
    <w:rsid w:val="34B73B25"/>
    <w:rsid w:val="34CB4388"/>
    <w:rsid w:val="34EC3BCC"/>
    <w:rsid w:val="34FA6E12"/>
    <w:rsid w:val="350466DA"/>
    <w:rsid w:val="351053DE"/>
    <w:rsid w:val="352670DE"/>
    <w:rsid w:val="3533663A"/>
    <w:rsid w:val="354D7158"/>
    <w:rsid w:val="35531BEF"/>
    <w:rsid w:val="355E3D62"/>
    <w:rsid w:val="358D5588"/>
    <w:rsid w:val="35911E96"/>
    <w:rsid w:val="35A0047C"/>
    <w:rsid w:val="35EE5A12"/>
    <w:rsid w:val="363A3B40"/>
    <w:rsid w:val="365302AE"/>
    <w:rsid w:val="36607A0A"/>
    <w:rsid w:val="366E227C"/>
    <w:rsid w:val="366F2E0D"/>
    <w:rsid w:val="367B6A5C"/>
    <w:rsid w:val="36A74ADA"/>
    <w:rsid w:val="36AD60D5"/>
    <w:rsid w:val="36B224F9"/>
    <w:rsid w:val="36D05F99"/>
    <w:rsid w:val="36EC0CC9"/>
    <w:rsid w:val="36FA2CD3"/>
    <w:rsid w:val="37046FAB"/>
    <w:rsid w:val="373D2A5F"/>
    <w:rsid w:val="373F410B"/>
    <w:rsid w:val="3799224D"/>
    <w:rsid w:val="37C91FA2"/>
    <w:rsid w:val="37DA5F5D"/>
    <w:rsid w:val="37EE7094"/>
    <w:rsid w:val="38296C89"/>
    <w:rsid w:val="383002EB"/>
    <w:rsid w:val="38404012"/>
    <w:rsid w:val="38586797"/>
    <w:rsid w:val="38965DC0"/>
    <w:rsid w:val="38BC0149"/>
    <w:rsid w:val="38BE13DB"/>
    <w:rsid w:val="38D87D1C"/>
    <w:rsid w:val="38F550F2"/>
    <w:rsid w:val="3914549F"/>
    <w:rsid w:val="39525B10"/>
    <w:rsid w:val="39636459"/>
    <w:rsid w:val="396B7F6C"/>
    <w:rsid w:val="39736E9C"/>
    <w:rsid w:val="397F0B6A"/>
    <w:rsid w:val="398203AB"/>
    <w:rsid w:val="399A77E0"/>
    <w:rsid w:val="39B417A9"/>
    <w:rsid w:val="39C46EC5"/>
    <w:rsid w:val="39CC2AF9"/>
    <w:rsid w:val="39EE7A9E"/>
    <w:rsid w:val="39FC5695"/>
    <w:rsid w:val="3A006D8E"/>
    <w:rsid w:val="3A0C49AF"/>
    <w:rsid w:val="3A204F94"/>
    <w:rsid w:val="3A292B5E"/>
    <w:rsid w:val="3A3651E5"/>
    <w:rsid w:val="3A744481"/>
    <w:rsid w:val="3A8C7BEF"/>
    <w:rsid w:val="3A906246"/>
    <w:rsid w:val="3A946897"/>
    <w:rsid w:val="3AA30888"/>
    <w:rsid w:val="3ABE0DDE"/>
    <w:rsid w:val="3AD33C5B"/>
    <w:rsid w:val="3B225C51"/>
    <w:rsid w:val="3B2349B7"/>
    <w:rsid w:val="3B263F55"/>
    <w:rsid w:val="3B395B33"/>
    <w:rsid w:val="3B435B69"/>
    <w:rsid w:val="3B616CFF"/>
    <w:rsid w:val="3B6259F6"/>
    <w:rsid w:val="3B6572FA"/>
    <w:rsid w:val="3B6C15C2"/>
    <w:rsid w:val="3B976654"/>
    <w:rsid w:val="3BC01EFC"/>
    <w:rsid w:val="3BC0486E"/>
    <w:rsid w:val="3BCA786A"/>
    <w:rsid w:val="3BD31E2F"/>
    <w:rsid w:val="3BD621EB"/>
    <w:rsid w:val="3BF15831"/>
    <w:rsid w:val="3C105946"/>
    <w:rsid w:val="3C1934F8"/>
    <w:rsid w:val="3C1C4D96"/>
    <w:rsid w:val="3C3417FB"/>
    <w:rsid w:val="3C471448"/>
    <w:rsid w:val="3C5F759A"/>
    <w:rsid w:val="3C6C525A"/>
    <w:rsid w:val="3C824F12"/>
    <w:rsid w:val="3C942B7F"/>
    <w:rsid w:val="3CB90837"/>
    <w:rsid w:val="3CC01BC6"/>
    <w:rsid w:val="3CCE23CB"/>
    <w:rsid w:val="3CCF4271"/>
    <w:rsid w:val="3CD17D17"/>
    <w:rsid w:val="3D003C82"/>
    <w:rsid w:val="3D08531B"/>
    <w:rsid w:val="3D130038"/>
    <w:rsid w:val="3D3C7F39"/>
    <w:rsid w:val="3D436353"/>
    <w:rsid w:val="3D440F09"/>
    <w:rsid w:val="3D4504A0"/>
    <w:rsid w:val="3D4E0799"/>
    <w:rsid w:val="3D8734BB"/>
    <w:rsid w:val="3D9A11D4"/>
    <w:rsid w:val="3D9B6799"/>
    <w:rsid w:val="3DA16D89"/>
    <w:rsid w:val="3DA364BE"/>
    <w:rsid w:val="3DB75A1D"/>
    <w:rsid w:val="3DBF1E7D"/>
    <w:rsid w:val="3DE041CB"/>
    <w:rsid w:val="3DF34F93"/>
    <w:rsid w:val="3E0D48F6"/>
    <w:rsid w:val="3E1868B4"/>
    <w:rsid w:val="3E377251"/>
    <w:rsid w:val="3E42664B"/>
    <w:rsid w:val="3E5A7334"/>
    <w:rsid w:val="3E7570D2"/>
    <w:rsid w:val="3E7B105E"/>
    <w:rsid w:val="3E7B5D6B"/>
    <w:rsid w:val="3E8375FD"/>
    <w:rsid w:val="3E843E66"/>
    <w:rsid w:val="3E8F51FE"/>
    <w:rsid w:val="3E926F87"/>
    <w:rsid w:val="3E9A59DE"/>
    <w:rsid w:val="3EAF4836"/>
    <w:rsid w:val="3EC33DFA"/>
    <w:rsid w:val="3F060E16"/>
    <w:rsid w:val="3F1D1096"/>
    <w:rsid w:val="3F2F0234"/>
    <w:rsid w:val="3F5B40F4"/>
    <w:rsid w:val="3F6363FE"/>
    <w:rsid w:val="3F6C6C42"/>
    <w:rsid w:val="3F756B8F"/>
    <w:rsid w:val="3F7D0E0C"/>
    <w:rsid w:val="3F7D11F8"/>
    <w:rsid w:val="3F95482B"/>
    <w:rsid w:val="3FFA644F"/>
    <w:rsid w:val="4019356B"/>
    <w:rsid w:val="40592157"/>
    <w:rsid w:val="406423BE"/>
    <w:rsid w:val="4065070C"/>
    <w:rsid w:val="406E1CAE"/>
    <w:rsid w:val="408E004E"/>
    <w:rsid w:val="409C131D"/>
    <w:rsid w:val="40A0133A"/>
    <w:rsid w:val="40A47108"/>
    <w:rsid w:val="40C31A53"/>
    <w:rsid w:val="40DA7863"/>
    <w:rsid w:val="40EF21F3"/>
    <w:rsid w:val="40FE44B6"/>
    <w:rsid w:val="40FF545D"/>
    <w:rsid w:val="410067C8"/>
    <w:rsid w:val="4116094A"/>
    <w:rsid w:val="416176D3"/>
    <w:rsid w:val="418036D2"/>
    <w:rsid w:val="418F0D2A"/>
    <w:rsid w:val="419439FA"/>
    <w:rsid w:val="41B36150"/>
    <w:rsid w:val="41D01505"/>
    <w:rsid w:val="41E81277"/>
    <w:rsid w:val="41F733F4"/>
    <w:rsid w:val="42034730"/>
    <w:rsid w:val="42357F60"/>
    <w:rsid w:val="42474939"/>
    <w:rsid w:val="424C3C57"/>
    <w:rsid w:val="42613FF3"/>
    <w:rsid w:val="42660D96"/>
    <w:rsid w:val="428667D2"/>
    <w:rsid w:val="42921365"/>
    <w:rsid w:val="42923776"/>
    <w:rsid w:val="42CD1CE0"/>
    <w:rsid w:val="42CD5957"/>
    <w:rsid w:val="42D27F5D"/>
    <w:rsid w:val="42E1381E"/>
    <w:rsid w:val="42ED6459"/>
    <w:rsid w:val="42FE58DD"/>
    <w:rsid w:val="43174B3D"/>
    <w:rsid w:val="434B790E"/>
    <w:rsid w:val="43525542"/>
    <w:rsid w:val="4360274F"/>
    <w:rsid w:val="43760F19"/>
    <w:rsid w:val="43864FE1"/>
    <w:rsid w:val="439148A0"/>
    <w:rsid w:val="43977AB6"/>
    <w:rsid w:val="43A3342B"/>
    <w:rsid w:val="43BE6733"/>
    <w:rsid w:val="43C77C27"/>
    <w:rsid w:val="43DE09EE"/>
    <w:rsid w:val="43F004D8"/>
    <w:rsid w:val="44002FAD"/>
    <w:rsid w:val="441C37AA"/>
    <w:rsid w:val="443D1D4E"/>
    <w:rsid w:val="449101DD"/>
    <w:rsid w:val="4499769B"/>
    <w:rsid w:val="44AC3A83"/>
    <w:rsid w:val="44DC1567"/>
    <w:rsid w:val="44DE1391"/>
    <w:rsid w:val="44DE22C0"/>
    <w:rsid w:val="44E4429C"/>
    <w:rsid w:val="451B225C"/>
    <w:rsid w:val="452410C9"/>
    <w:rsid w:val="45317DFB"/>
    <w:rsid w:val="453749EF"/>
    <w:rsid w:val="45533A0C"/>
    <w:rsid w:val="45606E50"/>
    <w:rsid w:val="4562592A"/>
    <w:rsid w:val="456D3CE4"/>
    <w:rsid w:val="4579042C"/>
    <w:rsid w:val="457F0571"/>
    <w:rsid w:val="45851176"/>
    <w:rsid w:val="45912351"/>
    <w:rsid w:val="45C55BC2"/>
    <w:rsid w:val="45C63B94"/>
    <w:rsid w:val="460E7DA5"/>
    <w:rsid w:val="46422483"/>
    <w:rsid w:val="4659254A"/>
    <w:rsid w:val="465B0637"/>
    <w:rsid w:val="465E3F0D"/>
    <w:rsid w:val="466A16E6"/>
    <w:rsid w:val="466E09AE"/>
    <w:rsid w:val="46731A57"/>
    <w:rsid w:val="46893F2B"/>
    <w:rsid w:val="46C444E6"/>
    <w:rsid w:val="46C4686E"/>
    <w:rsid w:val="46DA3F91"/>
    <w:rsid w:val="47086643"/>
    <w:rsid w:val="471D6915"/>
    <w:rsid w:val="475451BB"/>
    <w:rsid w:val="475B6938"/>
    <w:rsid w:val="477B778F"/>
    <w:rsid w:val="478203EC"/>
    <w:rsid w:val="4788459A"/>
    <w:rsid w:val="47B025FA"/>
    <w:rsid w:val="47CA1B4A"/>
    <w:rsid w:val="4809698F"/>
    <w:rsid w:val="4811697D"/>
    <w:rsid w:val="48516FB5"/>
    <w:rsid w:val="487A3E25"/>
    <w:rsid w:val="488B5503"/>
    <w:rsid w:val="48937E21"/>
    <w:rsid w:val="489A0361"/>
    <w:rsid w:val="48B94FF3"/>
    <w:rsid w:val="48E37AAB"/>
    <w:rsid w:val="48EE3617"/>
    <w:rsid w:val="48FB1816"/>
    <w:rsid w:val="48FC21D7"/>
    <w:rsid w:val="48FD4B4C"/>
    <w:rsid w:val="4901555D"/>
    <w:rsid w:val="490A68E0"/>
    <w:rsid w:val="491055FE"/>
    <w:rsid w:val="491237A9"/>
    <w:rsid w:val="4956128D"/>
    <w:rsid w:val="495F5B3E"/>
    <w:rsid w:val="496F77D7"/>
    <w:rsid w:val="49724248"/>
    <w:rsid w:val="497654FD"/>
    <w:rsid w:val="497D0896"/>
    <w:rsid w:val="49B616A7"/>
    <w:rsid w:val="49B64211"/>
    <w:rsid w:val="49D41AAC"/>
    <w:rsid w:val="49F6167F"/>
    <w:rsid w:val="4A064FA0"/>
    <w:rsid w:val="4A16615C"/>
    <w:rsid w:val="4A3E412A"/>
    <w:rsid w:val="4A4424D7"/>
    <w:rsid w:val="4A4534F8"/>
    <w:rsid w:val="4A626435"/>
    <w:rsid w:val="4A942560"/>
    <w:rsid w:val="4AB82D0F"/>
    <w:rsid w:val="4AEB7664"/>
    <w:rsid w:val="4AF47CE8"/>
    <w:rsid w:val="4AFD7C19"/>
    <w:rsid w:val="4B01452B"/>
    <w:rsid w:val="4B0567D1"/>
    <w:rsid w:val="4B236AAE"/>
    <w:rsid w:val="4B2F799D"/>
    <w:rsid w:val="4B4B72D8"/>
    <w:rsid w:val="4B5001E7"/>
    <w:rsid w:val="4B5A6554"/>
    <w:rsid w:val="4B707271"/>
    <w:rsid w:val="4B721FAC"/>
    <w:rsid w:val="4B7763FA"/>
    <w:rsid w:val="4B9739F7"/>
    <w:rsid w:val="4BEE2503"/>
    <w:rsid w:val="4BF727EA"/>
    <w:rsid w:val="4BFE1DC3"/>
    <w:rsid w:val="4C1B4BA7"/>
    <w:rsid w:val="4C2125A3"/>
    <w:rsid w:val="4C245A30"/>
    <w:rsid w:val="4C2B503E"/>
    <w:rsid w:val="4C387642"/>
    <w:rsid w:val="4C985EAF"/>
    <w:rsid w:val="4CA9658D"/>
    <w:rsid w:val="4CB6685F"/>
    <w:rsid w:val="4CC367FE"/>
    <w:rsid w:val="4CD805F1"/>
    <w:rsid w:val="4D077F3C"/>
    <w:rsid w:val="4D123355"/>
    <w:rsid w:val="4D2A3B31"/>
    <w:rsid w:val="4D2C26AC"/>
    <w:rsid w:val="4D312C52"/>
    <w:rsid w:val="4D4E28D6"/>
    <w:rsid w:val="4D5812E8"/>
    <w:rsid w:val="4D8214B5"/>
    <w:rsid w:val="4D862070"/>
    <w:rsid w:val="4D881E5D"/>
    <w:rsid w:val="4D905305"/>
    <w:rsid w:val="4D964A72"/>
    <w:rsid w:val="4D9C1254"/>
    <w:rsid w:val="4D9E5B15"/>
    <w:rsid w:val="4DC915A1"/>
    <w:rsid w:val="4DC91F90"/>
    <w:rsid w:val="4E127DA7"/>
    <w:rsid w:val="4E602AF5"/>
    <w:rsid w:val="4E793892"/>
    <w:rsid w:val="4E800872"/>
    <w:rsid w:val="4E870795"/>
    <w:rsid w:val="4E8746E7"/>
    <w:rsid w:val="4EAD497E"/>
    <w:rsid w:val="4EC569ED"/>
    <w:rsid w:val="4ED50EA1"/>
    <w:rsid w:val="4EEC050C"/>
    <w:rsid w:val="4F005E52"/>
    <w:rsid w:val="4F104EC3"/>
    <w:rsid w:val="4F1662AD"/>
    <w:rsid w:val="4F47354A"/>
    <w:rsid w:val="4F911C54"/>
    <w:rsid w:val="4F933B78"/>
    <w:rsid w:val="4FE625E0"/>
    <w:rsid w:val="5021480F"/>
    <w:rsid w:val="505C301C"/>
    <w:rsid w:val="50646C06"/>
    <w:rsid w:val="5073375E"/>
    <w:rsid w:val="50883755"/>
    <w:rsid w:val="508B51D0"/>
    <w:rsid w:val="50962ECB"/>
    <w:rsid w:val="50A42E38"/>
    <w:rsid w:val="50A4577F"/>
    <w:rsid w:val="50AC11E4"/>
    <w:rsid w:val="50B73D1F"/>
    <w:rsid w:val="50BD5BC9"/>
    <w:rsid w:val="50C11EEE"/>
    <w:rsid w:val="50CD5521"/>
    <w:rsid w:val="50E97CFC"/>
    <w:rsid w:val="50FA4028"/>
    <w:rsid w:val="510D65B7"/>
    <w:rsid w:val="511157AB"/>
    <w:rsid w:val="51165E00"/>
    <w:rsid w:val="51295EAD"/>
    <w:rsid w:val="51297903"/>
    <w:rsid w:val="512C5624"/>
    <w:rsid w:val="51321947"/>
    <w:rsid w:val="5142540C"/>
    <w:rsid w:val="514E605D"/>
    <w:rsid w:val="516369D5"/>
    <w:rsid w:val="51677464"/>
    <w:rsid w:val="51730B5D"/>
    <w:rsid w:val="517D5C03"/>
    <w:rsid w:val="517D6662"/>
    <w:rsid w:val="5185160D"/>
    <w:rsid w:val="51863957"/>
    <w:rsid w:val="518832C8"/>
    <w:rsid w:val="51915487"/>
    <w:rsid w:val="519D3C50"/>
    <w:rsid w:val="51A0432A"/>
    <w:rsid w:val="51A40D74"/>
    <w:rsid w:val="51A833F7"/>
    <w:rsid w:val="51A86090"/>
    <w:rsid w:val="51B30C38"/>
    <w:rsid w:val="51B7396D"/>
    <w:rsid w:val="51B82A14"/>
    <w:rsid w:val="51BD627C"/>
    <w:rsid w:val="51FE3848"/>
    <w:rsid w:val="5212481A"/>
    <w:rsid w:val="522E4CC3"/>
    <w:rsid w:val="5244713B"/>
    <w:rsid w:val="525C20F3"/>
    <w:rsid w:val="52615633"/>
    <w:rsid w:val="5267535B"/>
    <w:rsid w:val="526F4DE4"/>
    <w:rsid w:val="52790F03"/>
    <w:rsid w:val="52977FD4"/>
    <w:rsid w:val="52A25790"/>
    <w:rsid w:val="52A96B6F"/>
    <w:rsid w:val="52B45975"/>
    <w:rsid w:val="52B4767F"/>
    <w:rsid w:val="52B7716F"/>
    <w:rsid w:val="52D94AA4"/>
    <w:rsid w:val="52EA3A62"/>
    <w:rsid w:val="52F50BB8"/>
    <w:rsid w:val="52F73A09"/>
    <w:rsid w:val="52FE7ED2"/>
    <w:rsid w:val="53097272"/>
    <w:rsid w:val="531E6161"/>
    <w:rsid w:val="533E2B0B"/>
    <w:rsid w:val="534C1537"/>
    <w:rsid w:val="53544462"/>
    <w:rsid w:val="5385101B"/>
    <w:rsid w:val="53933A15"/>
    <w:rsid w:val="5397158E"/>
    <w:rsid w:val="53AB5AC3"/>
    <w:rsid w:val="53B12890"/>
    <w:rsid w:val="54013861"/>
    <w:rsid w:val="540A4CC2"/>
    <w:rsid w:val="54161C73"/>
    <w:rsid w:val="543C5B7E"/>
    <w:rsid w:val="54487265"/>
    <w:rsid w:val="544D6070"/>
    <w:rsid w:val="54605E1E"/>
    <w:rsid w:val="54B3506A"/>
    <w:rsid w:val="54BD4105"/>
    <w:rsid w:val="54CA0D16"/>
    <w:rsid w:val="54DA0EF3"/>
    <w:rsid w:val="54DD4057"/>
    <w:rsid w:val="54E7490F"/>
    <w:rsid w:val="55065838"/>
    <w:rsid w:val="550764A4"/>
    <w:rsid w:val="550B2BF6"/>
    <w:rsid w:val="550C37A2"/>
    <w:rsid w:val="551F76C9"/>
    <w:rsid w:val="55214EB5"/>
    <w:rsid w:val="552A4A91"/>
    <w:rsid w:val="55364EFD"/>
    <w:rsid w:val="55544A33"/>
    <w:rsid w:val="55582E57"/>
    <w:rsid w:val="555D4828"/>
    <w:rsid w:val="556B350B"/>
    <w:rsid w:val="557A4C8B"/>
    <w:rsid w:val="55886615"/>
    <w:rsid w:val="558931E1"/>
    <w:rsid w:val="55923347"/>
    <w:rsid w:val="55925180"/>
    <w:rsid w:val="55983B1B"/>
    <w:rsid w:val="55A734CB"/>
    <w:rsid w:val="55A8376B"/>
    <w:rsid w:val="55C0052D"/>
    <w:rsid w:val="55CD4B49"/>
    <w:rsid w:val="55DC29B6"/>
    <w:rsid w:val="55DD4241"/>
    <w:rsid w:val="5608544B"/>
    <w:rsid w:val="564451BE"/>
    <w:rsid w:val="56556BF5"/>
    <w:rsid w:val="566B6D1E"/>
    <w:rsid w:val="56900687"/>
    <w:rsid w:val="56C105BC"/>
    <w:rsid w:val="56D81F6E"/>
    <w:rsid w:val="57032A2C"/>
    <w:rsid w:val="570F5219"/>
    <w:rsid w:val="572E78E5"/>
    <w:rsid w:val="572F51E9"/>
    <w:rsid w:val="57565535"/>
    <w:rsid w:val="575A6B72"/>
    <w:rsid w:val="575D12B5"/>
    <w:rsid w:val="57610A87"/>
    <w:rsid w:val="577214FD"/>
    <w:rsid w:val="57742CBE"/>
    <w:rsid w:val="577B1140"/>
    <w:rsid w:val="577B7F21"/>
    <w:rsid w:val="577F181B"/>
    <w:rsid w:val="57921984"/>
    <w:rsid w:val="579737F0"/>
    <w:rsid w:val="579E26AC"/>
    <w:rsid w:val="57AB7B30"/>
    <w:rsid w:val="57AF5251"/>
    <w:rsid w:val="57B26373"/>
    <w:rsid w:val="57B63F04"/>
    <w:rsid w:val="57CD20C2"/>
    <w:rsid w:val="57CF6D09"/>
    <w:rsid w:val="57D675AB"/>
    <w:rsid w:val="57D95FDD"/>
    <w:rsid w:val="57DB56AE"/>
    <w:rsid w:val="57F8095F"/>
    <w:rsid w:val="582D55DD"/>
    <w:rsid w:val="5835390E"/>
    <w:rsid w:val="585C1DFE"/>
    <w:rsid w:val="58917D2F"/>
    <w:rsid w:val="5894085C"/>
    <w:rsid w:val="58AE4F0C"/>
    <w:rsid w:val="58B2640F"/>
    <w:rsid w:val="58B85899"/>
    <w:rsid w:val="58E363A9"/>
    <w:rsid w:val="58E6255C"/>
    <w:rsid w:val="59010851"/>
    <w:rsid w:val="595E1678"/>
    <w:rsid w:val="596D5BD4"/>
    <w:rsid w:val="597D4C6F"/>
    <w:rsid w:val="597E3DD8"/>
    <w:rsid w:val="599C23EA"/>
    <w:rsid w:val="599F0A2F"/>
    <w:rsid w:val="59AA5338"/>
    <w:rsid w:val="59B84D79"/>
    <w:rsid w:val="59E545C2"/>
    <w:rsid w:val="59F80043"/>
    <w:rsid w:val="5A09252F"/>
    <w:rsid w:val="5A0B2778"/>
    <w:rsid w:val="5A2A7C7B"/>
    <w:rsid w:val="5A3E2560"/>
    <w:rsid w:val="5A5D3B6E"/>
    <w:rsid w:val="5A637A76"/>
    <w:rsid w:val="5A6D33BA"/>
    <w:rsid w:val="5A767D30"/>
    <w:rsid w:val="5A792B1F"/>
    <w:rsid w:val="5A874767"/>
    <w:rsid w:val="5AA53ED3"/>
    <w:rsid w:val="5AA85BE2"/>
    <w:rsid w:val="5AAD6F28"/>
    <w:rsid w:val="5AB20948"/>
    <w:rsid w:val="5ABD7AE8"/>
    <w:rsid w:val="5ABE2749"/>
    <w:rsid w:val="5AD63A24"/>
    <w:rsid w:val="5AE51A4D"/>
    <w:rsid w:val="5AEE022E"/>
    <w:rsid w:val="5AF23586"/>
    <w:rsid w:val="5B0637C0"/>
    <w:rsid w:val="5B2E1A1D"/>
    <w:rsid w:val="5B463948"/>
    <w:rsid w:val="5B50627E"/>
    <w:rsid w:val="5B5A4B3C"/>
    <w:rsid w:val="5B843A1C"/>
    <w:rsid w:val="5B873E3F"/>
    <w:rsid w:val="5BB14242"/>
    <w:rsid w:val="5BB65DFC"/>
    <w:rsid w:val="5BED59B0"/>
    <w:rsid w:val="5C02690E"/>
    <w:rsid w:val="5C196DA7"/>
    <w:rsid w:val="5C2A048C"/>
    <w:rsid w:val="5C4D2220"/>
    <w:rsid w:val="5C5D3D2F"/>
    <w:rsid w:val="5C80234E"/>
    <w:rsid w:val="5C8A680C"/>
    <w:rsid w:val="5C9E132E"/>
    <w:rsid w:val="5CC46711"/>
    <w:rsid w:val="5D0A3484"/>
    <w:rsid w:val="5D0C4701"/>
    <w:rsid w:val="5D0F0395"/>
    <w:rsid w:val="5D221076"/>
    <w:rsid w:val="5D397964"/>
    <w:rsid w:val="5D5A391C"/>
    <w:rsid w:val="5D5E5A9E"/>
    <w:rsid w:val="5D5F10C0"/>
    <w:rsid w:val="5D790E2F"/>
    <w:rsid w:val="5D891B7B"/>
    <w:rsid w:val="5DAD38EE"/>
    <w:rsid w:val="5DFE7762"/>
    <w:rsid w:val="5E006862"/>
    <w:rsid w:val="5E0207B9"/>
    <w:rsid w:val="5E1834A1"/>
    <w:rsid w:val="5E1A28CC"/>
    <w:rsid w:val="5E261785"/>
    <w:rsid w:val="5E3E2A04"/>
    <w:rsid w:val="5E4A7017"/>
    <w:rsid w:val="5E552BBA"/>
    <w:rsid w:val="5E5D506F"/>
    <w:rsid w:val="5E611C10"/>
    <w:rsid w:val="5E7A0F3F"/>
    <w:rsid w:val="5EAA7669"/>
    <w:rsid w:val="5EB97DCB"/>
    <w:rsid w:val="5EFC7377"/>
    <w:rsid w:val="5F010FD3"/>
    <w:rsid w:val="5F06174D"/>
    <w:rsid w:val="5F223BC2"/>
    <w:rsid w:val="5F3A3602"/>
    <w:rsid w:val="5F453A54"/>
    <w:rsid w:val="5F45733B"/>
    <w:rsid w:val="5F4B4EC7"/>
    <w:rsid w:val="5F6277C6"/>
    <w:rsid w:val="5F635BF1"/>
    <w:rsid w:val="5F697D26"/>
    <w:rsid w:val="5F6D0B1D"/>
    <w:rsid w:val="5F8D0B82"/>
    <w:rsid w:val="5FA47678"/>
    <w:rsid w:val="5FCC5339"/>
    <w:rsid w:val="5FDB506F"/>
    <w:rsid w:val="5FE34A5B"/>
    <w:rsid w:val="5FFE1E36"/>
    <w:rsid w:val="60232584"/>
    <w:rsid w:val="605F7CA3"/>
    <w:rsid w:val="60633324"/>
    <w:rsid w:val="6065645C"/>
    <w:rsid w:val="6068521B"/>
    <w:rsid w:val="607330CE"/>
    <w:rsid w:val="60803F35"/>
    <w:rsid w:val="60825176"/>
    <w:rsid w:val="609D1752"/>
    <w:rsid w:val="609F2AC4"/>
    <w:rsid w:val="60D20A0C"/>
    <w:rsid w:val="60E509C5"/>
    <w:rsid w:val="60FA2EE8"/>
    <w:rsid w:val="61054A27"/>
    <w:rsid w:val="610A52BC"/>
    <w:rsid w:val="610D059B"/>
    <w:rsid w:val="611D2366"/>
    <w:rsid w:val="61223D68"/>
    <w:rsid w:val="6125059E"/>
    <w:rsid w:val="61421856"/>
    <w:rsid w:val="61427FED"/>
    <w:rsid w:val="615227C4"/>
    <w:rsid w:val="61654E3F"/>
    <w:rsid w:val="6182292A"/>
    <w:rsid w:val="619D5782"/>
    <w:rsid w:val="619F7F92"/>
    <w:rsid w:val="61BD067B"/>
    <w:rsid w:val="61CB5846"/>
    <w:rsid w:val="61D218D0"/>
    <w:rsid w:val="61D246F2"/>
    <w:rsid w:val="61D37271"/>
    <w:rsid w:val="61E466C4"/>
    <w:rsid w:val="61ED3E04"/>
    <w:rsid w:val="61F94C26"/>
    <w:rsid w:val="61FE6C86"/>
    <w:rsid w:val="62000E56"/>
    <w:rsid w:val="62002009"/>
    <w:rsid w:val="621243C2"/>
    <w:rsid w:val="62210161"/>
    <w:rsid w:val="622C3B9E"/>
    <w:rsid w:val="624F1172"/>
    <w:rsid w:val="624F3E49"/>
    <w:rsid w:val="62632286"/>
    <w:rsid w:val="626D1570"/>
    <w:rsid w:val="62885958"/>
    <w:rsid w:val="62B31701"/>
    <w:rsid w:val="62B85820"/>
    <w:rsid w:val="62E06D1C"/>
    <w:rsid w:val="62F40B65"/>
    <w:rsid w:val="62FC2CFE"/>
    <w:rsid w:val="62FD1D28"/>
    <w:rsid w:val="63024505"/>
    <w:rsid w:val="630C0804"/>
    <w:rsid w:val="6318774C"/>
    <w:rsid w:val="635600A5"/>
    <w:rsid w:val="635B1DB5"/>
    <w:rsid w:val="63711FED"/>
    <w:rsid w:val="63880DDC"/>
    <w:rsid w:val="638D750D"/>
    <w:rsid w:val="63AC6CC0"/>
    <w:rsid w:val="63AD0737"/>
    <w:rsid w:val="63AD2842"/>
    <w:rsid w:val="63FC06B4"/>
    <w:rsid w:val="64055776"/>
    <w:rsid w:val="6410335F"/>
    <w:rsid w:val="641F5B67"/>
    <w:rsid w:val="64240056"/>
    <w:rsid w:val="643E143A"/>
    <w:rsid w:val="64491666"/>
    <w:rsid w:val="64852BFC"/>
    <w:rsid w:val="648B6EEF"/>
    <w:rsid w:val="64AE68E3"/>
    <w:rsid w:val="64C158BF"/>
    <w:rsid w:val="64CE2EAA"/>
    <w:rsid w:val="64E81443"/>
    <w:rsid w:val="653C3090"/>
    <w:rsid w:val="654146F0"/>
    <w:rsid w:val="65854376"/>
    <w:rsid w:val="658767BE"/>
    <w:rsid w:val="65892531"/>
    <w:rsid w:val="65D525D1"/>
    <w:rsid w:val="65E10333"/>
    <w:rsid w:val="66187ACD"/>
    <w:rsid w:val="66195831"/>
    <w:rsid w:val="662E75B1"/>
    <w:rsid w:val="66342C2E"/>
    <w:rsid w:val="663E784C"/>
    <w:rsid w:val="664A2A65"/>
    <w:rsid w:val="66636F9A"/>
    <w:rsid w:val="668B6A45"/>
    <w:rsid w:val="66AA4EE5"/>
    <w:rsid w:val="66AB21C3"/>
    <w:rsid w:val="66C57C55"/>
    <w:rsid w:val="66DB1226"/>
    <w:rsid w:val="66E14363"/>
    <w:rsid w:val="66F978FF"/>
    <w:rsid w:val="67112C4A"/>
    <w:rsid w:val="672F3F24"/>
    <w:rsid w:val="673E055F"/>
    <w:rsid w:val="674443CC"/>
    <w:rsid w:val="67551CE3"/>
    <w:rsid w:val="67843DCC"/>
    <w:rsid w:val="67A22552"/>
    <w:rsid w:val="67B22DCC"/>
    <w:rsid w:val="67BE71AA"/>
    <w:rsid w:val="67CF7323"/>
    <w:rsid w:val="67D90273"/>
    <w:rsid w:val="67DE5875"/>
    <w:rsid w:val="67E55852"/>
    <w:rsid w:val="67EB1AB4"/>
    <w:rsid w:val="67F00D02"/>
    <w:rsid w:val="67F9782B"/>
    <w:rsid w:val="67FA1285"/>
    <w:rsid w:val="683D34AF"/>
    <w:rsid w:val="68476448"/>
    <w:rsid w:val="68551F4F"/>
    <w:rsid w:val="685C4125"/>
    <w:rsid w:val="687C10C9"/>
    <w:rsid w:val="68840C16"/>
    <w:rsid w:val="68876EFB"/>
    <w:rsid w:val="68884654"/>
    <w:rsid w:val="688D598D"/>
    <w:rsid w:val="689F444F"/>
    <w:rsid w:val="68A624A0"/>
    <w:rsid w:val="68B96DBB"/>
    <w:rsid w:val="68CA2805"/>
    <w:rsid w:val="68E937A3"/>
    <w:rsid w:val="68F17EB2"/>
    <w:rsid w:val="68FB149A"/>
    <w:rsid w:val="6912439F"/>
    <w:rsid w:val="69295F35"/>
    <w:rsid w:val="693C63AF"/>
    <w:rsid w:val="693E15D3"/>
    <w:rsid w:val="69427553"/>
    <w:rsid w:val="69496B26"/>
    <w:rsid w:val="69627681"/>
    <w:rsid w:val="697510D0"/>
    <w:rsid w:val="6977531D"/>
    <w:rsid w:val="69AA611C"/>
    <w:rsid w:val="69CC2BFF"/>
    <w:rsid w:val="69FD55B8"/>
    <w:rsid w:val="6A0B1C62"/>
    <w:rsid w:val="6A1C386D"/>
    <w:rsid w:val="6A2406C8"/>
    <w:rsid w:val="6A4946F9"/>
    <w:rsid w:val="6A7D43A3"/>
    <w:rsid w:val="6A7E25F5"/>
    <w:rsid w:val="6A857679"/>
    <w:rsid w:val="6A86139C"/>
    <w:rsid w:val="6A9516EC"/>
    <w:rsid w:val="6A9A1ADF"/>
    <w:rsid w:val="6ABC7372"/>
    <w:rsid w:val="6ADE0BD1"/>
    <w:rsid w:val="6AE81378"/>
    <w:rsid w:val="6AE96859"/>
    <w:rsid w:val="6AF8536B"/>
    <w:rsid w:val="6B147746"/>
    <w:rsid w:val="6B24787C"/>
    <w:rsid w:val="6B546B21"/>
    <w:rsid w:val="6B573233"/>
    <w:rsid w:val="6B5B6274"/>
    <w:rsid w:val="6B755B27"/>
    <w:rsid w:val="6B935D53"/>
    <w:rsid w:val="6BAD2EF3"/>
    <w:rsid w:val="6BB0686D"/>
    <w:rsid w:val="6BBD0EFB"/>
    <w:rsid w:val="6BEF4116"/>
    <w:rsid w:val="6C196F71"/>
    <w:rsid w:val="6C226FCB"/>
    <w:rsid w:val="6C31226F"/>
    <w:rsid w:val="6C517EC7"/>
    <w:rsid w:val="6C552F0B"/>
    <w:rsid w:val="6C783074"/>
    <w:rsid w:val="6C8C67B7"/>
    <w:rsid w:val="6C9D744C"/>
    <w:rsid w:val="6CEC67F2"/>
    <w:rsid w:val="6D167928"/>
    <w:rsid w:val="6D26299B"/>
    <w:rsid w:val="6D4772EC"/>
    <w:rsid w:val="6D87733D"/>
    <w:rsid w:val="6D9078AF"/>
    <w:rsid w:val="6DAA3FEF"/>
    <w:rsid w:val="6DC0172B"/>
    <w:rsid w:val="6DCB690C"/>
    <w:rsid w:val="6DD41A5B"/>
    <w:rsid w:val="6DE56617"/>
    <w:rsid w:val="6DED00D0"/>
    <w:rsid w:val="6DF43C2E"/>
    <w:rsid w:val="6DF51CA3"/>
    <w:rsid w:val="6DFF3A4C"/>
    <w:rsid w:val="6E0830F2"/>
    <w:rsid w:val="6E107E3E"/>
    <w:rsid w:val="6E331948"/>
    <w:rsid w:val="6E3631E6"/>
    <w:rsid w:val="6E645FA5"/>
    <w:rsid w:val="6E8335BD"/>
    <w:rsid w:val="6E895767"/>
    <w:rsid w:val="6E8E12EF"/>
    <w:rsid w:val="6E972936"/>
    <w:rsid w:val="6E9A79E9"/>
    <w:rsid w:val="6EBA5112"/>
    <w:rsid w:val="6EC277E4"/>
    <w:rsid w:val="6ED446C5"/>
    <w:rsid w:val="6EDC5B3C"/>
    <w:rsid w:val="6F265009"/>
    <w:rsid w:val="6F2A7D94"/>
    <w:rsid w:val="6F4162E7"/>
    <w:rsid w:val="6F493A81"/>
    <w:rsid w:val="6F615F3F"/>
    <w:rsid w:val="6F8331F1"/>
    <w:rsid w:val="6FA86604"/>
    <w:rsid w:val="6FAE1A09"/>
    <w:rsid w:val="6FD75BF8"/>
    <w:rsid w:val="7014337E"/>
    <w:rsid w:val="701E76F2"/>
    <w:rsid w:val="70230F84"/>
    <w:rsid w:val="703717DF"/>
    <w:rsid w:val="70425E72"/>
    <w:rsid w:val="706510B7"/>
    <w:rsid w:val="707723D0"/>
    <w:rsid w:val="70B334A8"/>
    <w:rsid w:val="70BC118D"/>
    <w:rsid w:val="70F5661B"/>
    <w:rsid w:val="70F97B3E"/>
    <w:rsid w:val="71020631"/>
    <w:rsid w:val="710226DE"/>
    <w:rsid w:val="712463B0"/>
    <w:rsid w:val="71360107"/>
    <w:rsid w:val="713B688E"/>
    <w:rsid w:val="7148279F"/>
    <w:rsid w:val="71A375BB"/>
    <w:rsid w:val="71CE0425"/>
    <w:rsid w:val="71D43752"/>
    <w:rsid w:val="71E7506F"/>
    <w:rsid w:val="71F1796A"/>
    <w:rsid w:val="71FB63D5"/>
    <w:rsid w:val="72133F6A"/>
    <w:rsid w:val="72150831"/>
    <w:rsid w:val="72154626"/>
    <w:rsid w:val="721C7F6D"/>
    <w:rsid w:val="72262B5D"/>
    <w:rsid w:val="72283FF7"/>
    <w:rsid w:val="722E7212"/>
    <w:rsid w:val="723A0474"/>
    <w:rsid w:val="724A6E80"/>
    <w:rsid w:val="725923E4"/>
    <w:rsid w:val="72821B04"/>
    <w:rsid w:val="72864BF7"/>
    <w:rsid w:val="729023FC"/>
    <w:rsid w:val="72A03324"/>
    <w:rsid w:val="72A56499"/>
    <w:rsid w:val="72DC4B43"/>
    <w:rsid w:val="73005444"/>
    <w:rsid w:val="7315161C"/>
    <w:rsid w:val="73411922"/>
    <w:rsid w:val="739369E5"/>
    <w:rsid w:val="73A429A0"/>
    <w:rsid w:val="73A77042"/>
    <w:rsid w:val="73B250BD"/>
    <w:rsid w:val="73C0646E"/>
    <w:rsid w:val="73C453B0"/>
    <w:rsid w:val="742222F5"/>
    <w:rsid w:val="74420908"/>
    <w:rsid w:val="74476126"/>
    <w:rsid w:val="745E12B7"/>
    <w:rsid w:val="74706664"/>
    <w:rsid w:val="747F3682"/>
    <w:rsid w:val="749C4185"/>
    <w:rsid w:val="74CE0A2B"/>
    <w:rsid w:val="75067759"/>
    <w:rsid w:val="751B3A58"/>
    <w:rsid w:val="752E6DCD"/>
    <w:rsid w:val="7551380D"/>
    <w:rsid w:val="75600BE5"/>
    <w:rsid w:val="7564475C"/>
    <w:rsid w:val="75805DAD"/>
    <w:rsid w:val="7583797F"/>
    <w:rsid w:val="759E3B4B"/>
    <w:rsid w:val="75B17224"/>
    <w:rsid w:val="75D20F1D"/>
    <w:rsid w:val="75DA2C18"/>
    <w:rsid w:val="75EA456C"/>
    <w:rsid w:val="75EC17F0"/>
    <w:rsid w:val="75F54412"/>
    <w:rsid w:val="75FA1A63"/>
    <w:rsid w:val="76127132"/>
    <w:rsid w:val="761D08E0"/>
    <w:rsid w:val="765D347C"/>
    <w:rsid w:val="76826699"/>
    <w:rsid w:val="76C87133"/>
    <w:rsid w:val="76CD08D5"/>
    <w:rsid w:val="76DB4B92"/>
    <w:rsid w:val="76E01F41"/>
    <w:rsid w:val="77052AA4"/>
    <w:rsid w:val="770C35E3"/>
    <w:rsid w:val="771334D2"/>
    <w:rsid w:val="77136511"/>
    <w:rsid w:val="77272DD5"/>
    <w:rsid w:val="77302EC9"/>
    <w:rsid w:val="773109EF"/>
    <w:rsid w:val="77340A39"/>
    <w:rsid w:val="77351FD0"/>
    <w:rsid w:val="77472422"/>
    <w:rsid w:val="77617D97"/>
    <w:rsid w:val="777141A8"/>
    <w:rsid w:val="777F31F2"/>
    <w:rsid w:val="7785446F"/>
    <w:rsid w:val="779F3BAA"/>
    <w:rsid w:val="77D1700D"/>
    <w:rsid w:val="77EC04CC"/>
    <w:rsid w:val="77F71C38"/>
    <w:rsid w:val="77FB436F"/>
    <w:rsid w:val="78232A2D"/>
    <w:rsid w:val="78704689"/>
    <w:rsid w:val="78775729"/>
    <w:rsid w:val="7883019C"/>
    <w:rsid w:val="78A42DB0"/>
    <w:rsid w:val="78A551F0"/>
    <w:rsid w:val="78A656AB"/>
    <w:rsid w:val="78B2245C"/>
    <w:rsid w:val="78E172CC"/>
    <w:rsid w:val="78EA1D1F"/>
    <w:rsid w:val="78F80721"/>
    <w:rsid w:val="78FA1BAC"/>
    <w:rsid w:val="79036DC3"/>
    <w:rsid w:val="7904172F"/>
    <w:rsid w:val="790F7E27"/>
    <w:rsid w:val="791B3704"/>
    <w:rsid w:val="792A231A"/>
    <w:rsid w:val="79314269"/>
    <w:rsid w:val="79316829"/>
    <w:rsid w:val="797E66A9"/>
    <w:rsid w:val="798518A4"/>
    <w:rsid w:val="799D3347"/>
    <w:rsid w:val="79A97383"/>
    <w:rsid w:val="79BD1032"/>
    <w:rsid w:val="79E27E8B"/>
    <w:rsid w:val="79F850CE"/>
    <w:rsid w:val="79FD443C"/>
    <w:rsid w:val="7A1D1975"/>
    <w:rsid w:val="7A3E5150"/>
    <w:rsid w:val="7A4670D6"/>
    <w:rsid w:val="7A534B63"/>
    <w:rsid w:val="7A560E98"/>
    <w:rsid w:val="7A615382"/>
    <w:rsid w:val="7A67303B"/>
    <w:rsid w:val="7AAB1D04"/>
    <w:rsid w:val="7ABA4368"/>
    <w:rsid w:val="7AD05746"/>
    <w:rsid w:val="7AE65922"/>
    <w:rsid w:val="7B0E1E12"/>
    <w:rsid w:val="7B257FFD"/>
    <w:rsid w:val="7B343476"/>
    <w:rsid w:val="7B4E6013"/>
    <w:rsid w:val="7B5A2978"/>
    <w:rsid w:val="7B5A7E4C"/>
    <w:rsid w:val="7B667AF9"/>
    <w:rsid w:val="7B7468F8"/>
    <w:rsid w:val="7BEE0103"/>
    <w:rsid w:val="7C0171AF"/>
    <w:rsid w:val="7C046174"/>
    <w:rsid w:val="7C0A0FE4"/>
    <w:rsid w:val="7C254906"/>
    <w:rsid w:val="7C281CA5"/>
    <w:rsid w:val="7C2823C0"/>
    <w:rsid w:val="7C3B0FE1"/>
    <w:rsid w:val="7C590818"/>
    <w:rsid w:val="7C61195D"/>
    <w:rsid w:val="7C661E25"/>
    <w:rsid w:val="7C745605"/>
    <w:rsid w:val="7C7C10F6"/>
    <w:rsid w:val="7C853BEA"/>
    <w:rsid w:val="7C881368"/>
    <w:rsid w:val="7CBA5840"/>
    <w:rsid w:val="7CD60D99"/>
    <w:rsid w:val="7CE27788"/>
    <w:rsid w:val="7CEE0329"/>
    <w:rsid w:val="7D0C32F1"/>
    <w:rsid w:val="7D0F408D"/>
    <w:rsid w:val="7D465B99"/>
    <w:rsid w:val="7D491C6C"/>
    <w:rsid w:val="7D4E2E80"/>
    <w:rsid w:val="7D5429C0"/>
    <w:rsid w:val="7D5C7354"/>
    <w:rsid w:val="7D6E474B"/>
    <w:rsid w:val="7D6E6D43"/>
    <w:rsid w:val="7D883F06"/>
    <w:rsid w:val="7DB57A34"/>
    <w:rsid w:val="7DC35DEC"/>
    <w:rsid w:val="7DE60973"/>
    <w:rsid w:val="7DEF0916"/>
    <w:rsid w:val="7DF804B8"/>
    <w:rsid w:val="7E1E5218"/>
    <w:rsid w:val="7E2F58A0"/>
    <w:rsid w:val="7E454A5A"/>
    <w:rsid w:val="7E490D14"/>
    <w:rsid w:val="7E5D031B"/>
    <w:rsid w:val="7E5D6E0E"/>
    <w:rsid w:val="7E6C679B"/>
    <w:rsid w:val="7E9A4E1F"/>
    <w:rsid w:val="7EA7723A"/>
    <w:rsid w:val="7EF56FBB"/>
    <w:rsid w:val="7F0768EB"/>
    <w:rsid w:val="7F143BEC"/>
    <w:rsid w:val="7F253F27"/>
    <w:rsid w:val="7F715AF2"/>
    <w:rsid w:val="7F7B47F9"/>
    <w:rsid w:val="7F886E69"/>
    <w:rsid w:val="7F8A1B91"/>
    <w:rsid w:val="7FB21DE9"/>
    <w:rsid w:val="7FC55D23"/>
    <w:rsid w:val="7FCB5F7C"/>
    <w:rsid w:val="7FFD5B9C"/>
    <w:rsid w:val="BB7FA927"/>
    <w:rsid w:val="BE4BDA3C"/>
    <w:rsid w:val="F5FFD31F"/>
    <w:rsid w:val="FF4F5B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link w:val="284"/>
    <w:autoRedefine/>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autoRedefine/>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8"/>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4"/>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9"/>
    <w:autoRedefine/>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8"/>
    <w:autoRedefine/>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9"/>
    <w:autoRedefine/>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4"/>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autoRedefine/>
    <w:unhideWhenUsed/>
    <w:qFormat/>
    <w:uiPriority w:val="99"/>
    <w:tblPr>
      <w:tblCellMar>
        <w:top w:w="0" w:type="dxa"/>
        <w:left w:w="108" w:type="dxa"/>
        <w:bottom w:w="0" w:type="dxa"/>
        <w:right w:w="108" w:type="dxa"/>
      </w:tblCellMar>
    </w:tblPr>
  </w:style>
  <w:style w:type="paragraph" w:customStyle="1" w:styleId="2">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styleId="12">
    <w:name w:val="toc 7"/>
    <w:basedOn w:val="1"/>
    <w:next w:val="1"/>
    <w:autoRedefine/>
    <w:qFormat/>
    <w:uiPriority w:val="0"/>
    <w:pPr>
      <w:ind w:left="2520" w:leftChars="1200"/>
    </w:pPr>
  </w:style>
  <w:style w:type="paragraph" w:styleId="13">
    <w:name w:val="List Number 2"/>
    <w:basedOn w:val="1"/>
    <w:autoRedefine/>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autoRedefine/>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Normal Indent"/>
    <w:basedOn w:val="1"/>
    <w:link w:val="195"/>
    <w:autoRedefine/>
    <w:qFormat/>
    <w:uiPriority w:val="0"/>
    <w:pPr>
      <w:widowControl/>
      <w:snapToGrid w:val="0"/>
      <w:spacing w:line="480" w:lineRule="exact"/>
      <w:ind w:firstLine="567"/>
    </w:pPr>
    <w:rPr>
      <w:rFonts w:ascii="宋体"/>
      <w:snapToGrid w:val="0"/>
      <w:color w:val="000000"/>
      <w:kern w:val="28"/>
      <w:sz w:val="28"/>
      <w:szCs w:val="20"/>
    </w:rPr>
  </w:style>
  <w:style w:type="paragraph" w:styleId="17">
    <w:name w:val="caption"/>
    <w:basedOn w:val="1"/>
    <w:next w:val="1"/>
    <w:link w:val="231"/>
    <w:autoRedefine/>
    <w:qFormat/>
    <w:uiPriority w:val="0"/>
    <w:rPr>
      <w:b/>
      <w:sz w:val="28"/>
      <w:szCs w:val="20"/>
    </w:rPr>
  </w:style>
  <w:style w:type="paragraph" w:styleId="18">
    <w:name w:val="index 5"/>
    <w:basedOn w:val="1"/>
    <w:next w:val="1"/>
    <w:autoRedefine/>
    <w:qFormat/>
    <w:uiPriority w:val="0"/>
    <w:pPr>
      <w:adjustRightInd/>
      <w:ind w:left="800" w:leftChars="800" w:firstLine="200" w:firstLineChars="200"/>
    </w:pPr>
  </w:style>
  <w:style w:type="paragraph" w:styleId="19">
    <w:name w:val="Document Map"/>
    <w:basedOn w:val="1"/>
    <w:link w:val="204"/>
    <w:autoRedefine/>
    <w:qFormat/>
    <w:uiPriority w:val="0"/>
    <w:pPr>
      <w:shd w:val="clear" w:color="auto" w:fill="000080"/>
    </w:pPr>
  </w:style>
  <w:style w:type="paragraph" w:styleId="20">
    <w:name w:val="annotation text"/>
    <w:basedOn w:val="1"/>
    <w:link w:val="345"/>
    <w:autoRedefine/>
    <w:qFormat/>
    <w:uiPriority w:val="99"/>
    <w:pPr>
      <w:jc w:val="left"/>
    </w:pPr>
  </w:style>
  <w:style w:type="paragraph" w:styleId="21">
    <w:name w:val="Salutation"/>
    <w:basedOn w:val="1"/>
    <w:next w:val="1"/>
    <w:link w:val="299"/>
    <w:autoRedefine/>
    <w:qFormat/>
    <w:uiPriority w:val="0"/>
    <w:rPr>
      <w:rFonts w:ascii="仿宋_GB2312" w:eastAsia="仿宋_GB2312"/>
      <w:sz w:val="28"/>
      <w:szCs w:val="20"/>
    </w:rPr>
  </w:style>
  <w:style w:type="paragraph" w:styleId="22">
    <w:name w:val="Body Text 3"/>
    <w:basedOn w:val="1"/>
    <w:link w:val="331"/>
    <w:autoRedefine/>
    <w:qFormat/>
    <w:uiPriority w:val="0"/>
    <w:pPr>
      <w:jc w:val="center"/>
    </w:pPr>
    <w:rPr>
      <w:szCs w:val="20"/>
    </w:rPr>
  </w:style>
  <w:style w:type="paragraph" w:styleId="23">
    <w:name w:val="List Bullet 3"/>
    <w:basedOn w:val="1"/>
    <w:autoRedefine/>
    <w:unhideWhenUsed/>
    <w:qFormat/>
    <w:uiPriority w:val="0"/>
    <w:pPr>
      <w:snapToGrid w:val="0"/>
      <w:spacing w:line="360" w:lineRule="auto"/>
      <w:ind w:left="360" w:right="238" w:hanging="360"/>
      <w:contextualSpacing/>
    </w:pPr>
    <w:rPr>
      <w:sz w:val="24"/>
    </w:rPr>
  </w:style>
  <w:style w:type="paragraph" w:styleId="24">
    <w:name w:val="Body Text"/>
    <w:basedOn w:val="1"/>
    <w:next w:val="25"/>
    <w:link w:val="431"/>
    <w:autoRedefine/>
    <w:qFormat/>
    <w:uiPriority w:val="0"/>
    <w:pPr>
      <w:autoSpaceDE w:val="0"/>
      <w:autoSpaceDN w:val="0"/>
      <w:spacing w:line="360" w:lineRule="auto"/>
    </w:pPr>
    <w:rPr>
      <w:rFonts w:ascii="宋体" w:hAnsi="Arial" w:cs="Arial"/>
      <w:snapToGrid w:val="0"/>
      <w:sz w:val="24"/>
      <w:szCs w:val="21"/>
      <w:lang w:val="zh-CN"/>
    </w:rPr>
  </w:style>
  <w:style w:type="paragraph" w:styleId="25">
    <w:name w:val="Body Text First Indent"/>
    <w:basedOn w:val="24"/>
    <w:next w:val="26"/>
    <w:link w:val="322"/>
    <w:autoRedefine/>
    <w:qFormat/>
    <w:uiPriority w:val="0"/>
    <w:pPr>
      <w:ind w:firstLine="420"/>
    </w:pPr>
    <w:rPr>
      <w:rFonts w:hAnsi="Calibri" w:cs="Times New Roman"/>
      <w:snapToGrid/>
      <w:szCs w:val="20"/>
    </w:rPr>
  </w:style>
  <w:style w:type="paragraph" w:styleId="26">
    <w:name w:val="toc 6"/>
    <w:basedOn w:val="1"/>
    <w:next w:val="1"/>
    <w:autoRedefine/>
    <w:qFormat/>
    <w:uiPriority w:val="0"/>
    <w:pPr>
      <w:ind w:left="2100" w:leftChars="1000"/>
    </w:pPr>
  </w:style>
  <w:style w:type="paragraph" w:styleId="27">
    <w:name w:val="Body Text Indent"/>
    <w:basedOn w:val="1"/>
    <w:next w:val="28"/>
    <w:link w:val="266"/>
    <w:autoRedefine/>
    <w:qFormat/>
    <w:uiPriority w:val="0"/>
    <w:pPr>
      <w:spacing w:line="480" w:lineRule="exact"/>
      <w:ind w:firstLine="480" w:firstLineChars="200"/>
    </w:pPr>
    <w:rPr>
      <w:rFonts w:ascii="宋体" w:hAnsi="宋体"/>
      <w:sz w:val="24"/>
    </w:rPr>
  </w:style>
  <w:style w:type="paragraph" w:styleId="28">
    <w:name w:val="Body Text First Indent 2"/>
    <w:basedOn w:val="27"/>
    <w:link w:val="123"/>
    <w:autoRedefine/>
    <w:qFormat/>
    <w:uiPriority w:val="0"/>
    <w:pPr>
      <w:adjustRightInd/>
      <w:spacing w:after="120" w:line="240" w:lineRule="auto"/>
      <w:ind w:left="420" w:leftChars="200" w:firstLine="210"/>
    </w:pPr>
    <w:rPr>
      <w:sz w:val="21"/>
    </w:rPr>
  </w:style>
  <w:style w:type="paragraph" w:styleId="29">
    <w:name w:val="List Number 3"/>
    <w:basedOn w:val="1"/>
    <w:autoRedefine/>
    <w:qFormat/>
    <w:uiPriority w:val="0"/>
    <w:pPr>
      <w:widowControl/>
      <w:tabs>
        <w:tab w:val="left" w:pos="360"/>
        <w:tab w:val="left" w:pos="482"/>
      </w:tabs>
      <w:adjustRightInd/>
      <w:spacing w:after="156" w:afterLines="50"/>
      <w:ind w:left="482" w:hanging="340"/>
      <w:jc w:val="left"/>
    </w:pPr>
    <w:rPr>
      <w:kern w:val="0"/>
      <w:sz w:val="24"/>
      <w:szCs w:val="20"/>
    </w:rPr>
  </w:style>
  <w:style w:type="paragraph" w:styleId="30">
    <w:name w:val="List 2"/>
    <w:basedOn w:val="1"/>
    <w:autoRedefine/>
    <w:qFormat/>
    <w:uiPriority w:val="0"/>
    <w:pPr>
      <w:adjustRightInd/>
      <w:spacing w:line="360" w:lineRule="auto"/>
      <w:ind w:left="100" w:leftChars="200" w:hanging="200" w:hangingChars="200"/>
    </w:pPr>
    <w:rPr>
      <w:rFonts w:eastAsia="微软雅黑"/>
    </w:rPr>
  </w:style>
  <w:style w:type="paragraph" w:styleId="31">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2">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3">
    <w:name w:val="HTML Address"/>
    <w:basedOn w:val="1"/>
    <w:link w:val="221"/>
    <w:autoRedefine/>
    <w:qFormat/>
    <w:uiPriority w:val="0"/>
    <w:pPr>
      <w:widowControl/>
      <w:adjustRightInd/>
      <w:ind w:firstLine="200" w:firstLineChars="200"/>
      <w:jc w:val="left"/>
    </w:pPr>
    <w:rPr>
      <w:rFonts w:ascii="宋体" w:hAnsi="宋体"/>
      <w:i/>
      <w:iCs/>
      <w:kern w:val="0"/>
      <w:sz w:val="24"/>
    </w:rPr>
  </w:style>
  <w:style w:type="paragraph" w:styleId="34">
    <w:name w:val="toc 5"/>
    <w:basedOn w:val="1"/>
    <w:next w:val="1"/>
    <w:autoRedefine/>
    <w:qFormat/>
    <w:uiPriority w:val="0"/>
    <w:pPr>
      <w:ind w:left="1680" w:leftChars="800"/>
    </w:pPr>
  </w:style>
  <w:style w:type="paragraph" w:styleId="35">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6">
    <w:name w:val="Plain Text"/>
    <w:basedOn w:val="1"/>
    <w:next w:val="1"/>
    <w:link w:val="127"/>
    <w:autoRedefine/>
    <w:qFormat/>
    <w:uiPriority w:val="0"/>
    <w:rPr>
      <w:rFonts w:ascii="宋体" w:hAnsi="Courier New" w:cs="Arial"/>
      <w:snapToGrid w:val="0"/>
      <w:szCs w:val="21"/>
    </w:rPr>
  </w:style>
  <w:style w:type="paragraph" w:styleId="37">
    <w:name w:val="List Number 4"/>
    <w:basedOn w:val="1"/>
    <w:autoRedefine/>
    <w:qFormat/>
    <w:uiPriority w:val="0"/>
    <w:pPr>
      <w:tabs>
        <w:tab w:val="left" w:pos="840"/>
      </w:tabs>
      <w:autoSpaceDE w:val="0"/>
      <w:autoSpaceDN w:val="0"/>
      <w:spacing w:line="360" w:lineRule="atLeast"/>
      <w:ind w:left="840" w:hanging="420"/>
    </w:pPr>
    <w:rPr>
      <w:kern w:val="0"/>
      <w:sz w:val="24"/>
    </w:rPr>
  </w:style>
  <w:style w:type="paragraph" w:styleId="38">
    <w:name w:val="toc 8"/>
    <w:basedOn w:val="1"/>
    <w:next w:val="1"/>
    <w:autoRedefine/>
    <w:qFormat/>
    <w:uiPriority w:val="0"/>
    <w:pPr>
      <w:ind w:left="2940" w:leftChars="1400"/>
    </w:pPr>
  </w:style>
  <w:style w:type="paragraph" w:styleId="39">
    <w:name w:val="Date"/>
    <w:basedOn w:val="1"/>
    <w:next w:val="1"/>
    <w:link w:val="183"/>
    <w:autoRedefine/>
    <w:qFormat/>
    <w:uiPriority w:val="0"/>
    <w:pPr>
      <w:ind w:left="100" w:leftChars="2500"/>
    </w:pPr>
    <w:rPr>
      <w:rFonts w:ascii="宋体"/>
      <w:sz w:val="24"/>
      <w:szCs w:val="21"/>
      <w:lang w:val="zh-CN"/>
    </w:rPr>
  </w:style>
  <w:style w:type="paragraph" w:styleId="40">
    <w:name w:val="Body Text Indent 2"/>
    <w:basedOn w:val="1"/>
    <w:link w:val="309"/>
    <w:autoRedefine/>
    <w:qFormat/>
    <w:uiPriority w:val="0"/>
    <w:pPr>
      <w:spacing w:line="360" w:lineRule="auto"/>
      <w:ind w:firstLine="601"/>
      <w:textAlignment w:val="baseline"/>
    </w:pPr>
    <w:rPr>
      <w:rFonts w:ascii="宋体"/>
      <w:kern w:val="0"/>
      <w:sz w:val="28"/>
      <w:szCs w:val="20"/>
    </w:rPr>
  </w:style>
  <w:style w:type="paragraph" w:styleId="41">
    <w:name w:val="endnote text"/>
    <w:basedOn w:val="1"/>
    <w:link w:val="933"/>
    <w:autoRedefine/>
    <w:qFormat/>
    <w:uiPriority w:val="0"/>
    <w:rPr>
      <w:lang w:val="zh-CN"/>
    </w:rPr>
  </w:style>
  <w:style w:type="paragraph" w:styleId="42">
    <w:name w:val="Balloon Text"/>
    <w:basedOn w:val="1"/>
    <w:link w:val="190"/>
    <w:autoRedefine/>
    <w:qFormat/>
    <w:uiPriority w:val="0"/>
    <w:rPr>
      <w:sz w:val="18"/>
      <w:szCs w:val="18"/>
    </w:rPr>
  </w:style>
  <w:style w:type="paragraph" w:styleId="43">
    <w:name w:val="footer"/>
    <w:basedOn w:val="1"/>
    <w:link w:val="384"/>
    <w:autoRedefine/>
    <w:qFormat/>
    <w:uiPriority w:val="99"/>
    <w:pPr>
      <w:tabs>
        <w:tab w:val="center" w:pos="4153"/>
        <w:tab w:val="right" w:pos="8306"/>
      </w:tabs>
      <w:snapToGrid w:val="0"/>
      <w:jc w:val="left"/>
    </w:pPr>
    <w:rPr>
      <w:sz w:val="18"/>
      <w:szCs w:val="18"/>
    </w:rPr>
  </w:style>
  <w:style w:type="paragraph" w:styleId="44">
    <w:name w:val="header"/>
    <w:basedOn w:val="1"/>
    <w:link w:val="393"/>
    <w:autoRedefine/>
    <w:qFormat/>
    <w:uiPriority w:val="99"/>
    <w:pPr>
      <w:pBdr>
        <w:bottom w:val="single" w:color="auto" w:sz="6" w:space="1"/>
      </w:pBdr>
      <w:tabs>
        <w:tab w:val="center" w:pos="4153"/>
        <w:tab w:val="right" w:pos="8306"/>
      </w:tabs>
      <w:snapToGrid w:val="0"/>
      <w:jc w:val="center"/>
    </w:pPr>
    <w:rPr>
      <w:sz w:val="18"/>
      <w:szCs w:val="18"/>
    </w:rPr>
  </w:style>
  <w:style w:type="paragraph" w:styleId="45">
    <w:name w:val="Signature"/>
    <w:basedOn w:val="1"/>
    <w:link w:val="346"/>
    <w:autoRedefine/>
    <w:qFormat/>
    <w:uiPriority w:val="0"/>
    <w:pPr>
      <w:spacing w:after="600" w:line="312" w:lineRule="atLeast"/>
      <w:jc w:val="center"/>
      <w:textAlignment w:val="baseline"/>
    </w:pPr>
    <w:rPr>
      <w:rFonts w:eastAsia="仿宋_GB2312"/>
      <w:kern w:val="0"/>
      <w:sz w:val="24"/>
      <w:szCs w:val="20"/>
    </w:rPr>
  </w:style>
  <w:style w:type="paragraph" w:styleId="46">
    <w:name w:val="toc 1"/>
    <w:basedOn w:val="1"/>
    <w:next w:val="1"/>
    <w:autoRedefine/>
    <w:qFormat/>
    <w:uiPriority w:val="0"/>
  </w:style>
  <w:style w:type="paragraph" w:styleId="47">
    <w:name w:val="toc 4"/>
    <w:basedOn w:val="1"/>
    <w:next w:val="1"/>
    <w:autoRedefine/>
    <w:qFormat/>
    <w:uiPriority w:val="0"/>
    <w:pPr>
      <w:ind w:left="1260" w:leftChars="600"/>
    </w:pPr>
  </w:style>
  <w:style w:type="paragraph" w:styleId="48">
    <w:name w:val="index heading"/>
    <w:basedOn w:val="1"/>
    <w:next w:val="49"/>
    <w:autoRedefine/>
    <w:qFormat/>
    <w:uiPriority w:val="0"/>
    <w:pPr>
      <w:adjustRightInd/>
      <w:ind w:firstLine="200" w:firstLineChars="200"/>
    </w:pPr>
  </w:style>
  <w:style w:type="paragraph" w:styleId="49">
    <w:name w:val="index 1"/>
    <w:basedOn w:val="1"/>
    <w:next w:val="1"/>
    <w:autoRedefine/>
    <w:qFormat/>
    <w:uiPriority w:val="0"/>
    <w:pPr>
      <w:adjustRightInd/>
      <w:spacing w:line="360" w:lineRule="auto"/>
      <w:ind w:firstLine="200" w:firstLineChars="200"/>
      <w:jc w:val="center"/>
    </w:pPr>
    <w:rPr>
      <w:sz w:val="24"/>
      <w:szCs w:val="20"/>
    </w:rPr>
  </w:style>
  <w:style w:type="paragraph" w:styleId="50">
    <w:name w:val="Subtitle"/>
    <w:link w:val="1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51">
    <w:name w:val="List Number 5"/>
    <w:basedOn w:val="1"/>
    <w:autoRedefine/>
    <w:qFormat/>
    <w:uiPriority w:val="0"/>
    <w:pPr>
      <w:tabs>
        <w:tab w:val="left" w:pos="902"/>
      </w:tabs>
      <w:adjustRightInd/>
      <w:spacing w:line="400" w:lineRule="exact"/>
      <w:ind w:left="902" w:hanging="420"/>
    </w:pPr>
    <w:rPr>
      <w:sz w:val="24"/>
      <w:szCs w:val="20"/>
    </w:rPr>
  </w:style>
  <w:style w:type="paragraph" w:styleId="52">
    <w:name w:val="List"/>
    <w:basedOn w:val="1"/>
    <w:autoRedefine/>
    <w:qFormat/>
    <w:uiPriority w:val="0"/>
    <w:pPr>
      <w:ind w:left="200" w:hanging="200" w:hangingChars="200"/>
    </w:pPr>
  </w:style>
  <w:style w:type="paragraph" w:styleId="53">
    <w:name w:val="footnote text"/>
    <w:basedOn w:val="16"/>
    <w:link w:val="311"/>
    <w:autoRedefine/>
    <w:qFormat/>
    <w:uiPriority w:val="0"/>
    <w:pPr>
      <w:adjustRightInd/>
      <w:snapToGrid/>
      <w:spacing w:before="60" w:after="60" w:line="300" w:lineRule="exact"/>
      <w:ind w:firstLine="0"/>
    </w:pPr>
    <w:rPr>
      <w:rFonts w:ascii="Calibri"/>
      <w:snapToGrid/>
      <w:color w:val="0000FF"/>
      <w:kern w:val="0"/>
      <w:sz w:val="21"/>
    </w:rPr>
  </w:style>
  <w:style w:type="paragraph" w:styleId="54">
    <w:name w:val="List 5"/>
    <w:basedOn w:val="1"/>
    <w:autoRedefine/>
    <w:qFormat/>
    <w:uiPriority w:val="0"/>
    <w:pPr>
      <w:adjustRightInd/>
      <w:ind w:left="100" w:leftChars="800" w:hanging="200" w:hangingChars="200"/>
    </w:pPr>
  </w:style>
  <w:style w:type="paragraph" w:styleId="55">
    <w:name w:val="Body Text Indent 3"/>
    <w:basedOn w:val="1"/>
    <w:link w:val="376"/>
    <w:autoRedefine/>
    <w:qFormat/>
    <w:uiPriority w:val="0"/>
    <w:pPr>
      <w:spacing w:line="360" w:lineRule="auto"/>
      <w:ind w:firstLine="420"/>
    </w:pPr>
    <w:rPr>
      <w:sz w:val="24"/>
      <w:szCs w:val="20"/>
    </w:rPr>
  </w:style>
  <w:style w:type="paragraph" w:styleId="56">
    <w:name w:val="toc 2"/>
    <w:basedOn w:val="1"/>
    <w:next w:val="1"/>
    <w:autoRedefine/>
    <w:qFormat/>
    <w:uiPriority w:val="0"/>
    <w:pPr>
      <w:ind w:left="420" w:leftChars="200"/>
    </w:pPr>
  </w:style>
  <w:style w:type="paragraph" w:styleId="57">
    <w:name w:val="toc 9"/>
    <w:basedOn w:val="1"/>
    <w:next w:val="1"/>
    <w:autoRedefine/>
    <w:qFormat/>
    <w:uiPriority w:val="0"/>
    <w:pPr>
      <w:ind w:left="3360" w:leftChars="1600"/>
    </w:pPr>
  </w:style>
  <w:style w:type="paragraph" w:styleId="58">
    <w:name w:val="Body Text 2"/>
    <w:basedOn w:val="1"/>
    <w:link w:val="303"/>
    <w:autoRedefine/>
    <w:qFormat/>
    <w:uiPriority w:val="0"/>
    <w:pPr>
      <w:spacing w:after="120" w:line="480" w:lineRule="auto"/>
    </w:pPr>
  </w:style>
  <w:style w:type="paragraph" w:styleId="59">
    <w:name w:val="HTML Preformatted"/>
    <w:basedOn w:val="1"/>
    <w:link w:val="302"/>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60">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61">
    <w:name w:val="Title"/>
    <w:basedOn w:val="1"/>
    <w:link w:val="287"/>
    <w:autoRedefine/>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0"/>
    <w:next w:val="20"/>
    <w:link w:val="98"/>
    <w:autoRedefine/>
    <w:qFormat/>
    <w:uiPriority w:val="0"/>
    <w:rPr>
      <w:b/>
      <w:bCs/>
    </w:rPr>
  </w:style>
  <w:style w:type="table" w:styleId="64">
    <w:name w:val="Table Grid"/>
    <w:basedOn w:val="6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Theme"/>
    <w:basedOn w:val="6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Elegant"/>
    <w:basedOn w:val="63"/>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autoRedefine/>
    <w:qFormat/>
    <w:uiPriority w:val="22"/>
    <w:rPr>
      <w:b/>
      <w:bCs/>
    </w:rPr>
  </w:style>
  <w:style w:type="character" w:styleId="72">
    <w:name w:val="endnote reference"/>
    <w:autoRedefine/>
    <w:qFormat/>
    <w:uiPriority w:val="0"/>
    <w:rPr>
      <w:vertAlign w:val="superscript"/>
    </w:rPr>
  </w:style>
  <w:style w:type="character" w:styleId="73">
    <w:name w:val="page number"/>
    <w:basedOn w:val="70"/>
    <w:autoRedefine/>
    <w:qFormat/>
    <w:uiPriority w:val="0"/>
    <w:rPr>
      <w:rFonts w:ascii="Arial" w:hAnsi="Arial" w:eastAsia="黑体" w:cs="Arial"/>
      <w:snapToGrid w:val="0"/>
      <w:kern w:val="0"/>
      <w:szCs w:val="21"/>
    </w:rPr>
  </w:style>
  <w:style w:type="character" w:styleId="74">
    <w:name w:val="FollowedHyperlink"/>
    <w:autoRedefine/>
    <w:qFormat/>
    <w:uiPriority w:val="99"/>
    <w:rPr>
      <w:rFonts w:ascii="Arial" w:hAnsi="Arial" w:eastAsia="黑体" w:cs="Arial"/>
      <w:snapToGrid w:val="0"/>
      <w:color w:val="000000"/>
      <w:kern w:val="0"/>
      <w:sz w:val="18"/>
      <w:szCs w:val="18"/>
      <w:u w:val="none"/>
    </w:rPr>
  </w:style>
  <w:style w:type="character" w:styleId="75">
    <w:name w:val="Emphasis"/>
    <w:autoRedefine/>
    <w:qFormat/>
    <w:uiPriority w:val="20"/>
    <w:rPr>
      <w:color w:val="CC0033"/>
    </w:rPr>
  </w:style>
  <w:style w:type="character" w:styleId="76">
    <w:name w:val="line number"/>
    <w:basedOn w:val="70"/>
    <w:autoRedefine/>
    <w:qFormat/>
    <w:uiPriority w:val="0"/>
    <w:rPr>
      <w:rFonts w:ascii="Arial" w:hAnsi="Arial" w:eastAsia="黑体" w:cs="Arial"/>
      <w:snapToGrid w:val="0"/>
      <w:kern w:val="0"/>
      <w:szCs w:val="21"/>
    </w:rPr>
  </w:style>
  <w:style w:type="character" w:styleId="77">
    <w:name w:val="Hyperlink"/>
    <w:autoRedefine/>
    <w:qFormat/>
    <w:uiPriority w:val="99"/>
    <w:rPr>
      <w:rFonts w:ascii="Arial" w:hAnsi="Arial" w:eastAsia="黑体" w:cs="Arial"/>
      <w:snapToGrid w:val="0"/>
      <w:color w:val="000000"/>
      <w:kern w:val="0"/>
      <w:sz w:val="18"/>
      <w:szCs w:val="18"/>
      <w:u w:val="none"/>
    </w:rPr>
  </w:style>
  <w:style w:type="character" w:styleId="78">
    <w:name w:val="HTML Code"/>
    <w:autoRedefine/>
    <w:qFormat/>
    <w:uiPriority w:val="0"/>
    <w:rPr>
      <w:rFonts w:ascii="黑体" w:hAnsi="Courier New" w:eastAsia="黑体" w:cs="楷体_GB2312"/>
      <w:sz w:val="20"/>
      <w:szCs w:val="20"/>
    </w:rPr>
  </w:style>
  <w:style w:type="character" w:styleId="79">
    <w:name w:val="annotation reference"/>
    <w:autoRedefine/>
    <w:qFormat/>
    <w:uiPriority w:val="99"/>
    <w:rPr>
      <w:sz w:val="21"/>
      <w:szCs w:val="21"/>
    </w:rPr>
  </w:style>
  <w:style w:type="paragraph" w:customStyle="1" w:styleId="80">
    <w:name w:val="正文空2字"/>
    <w:basedOn w:val="81"/>
    <w:autoRedefine/>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autoRedefine/>
    <w:qFormat/>
    <w:uiPriority w:val="99"/>
    <w:rPr>
      <w:rFonts w:ascii="Calibri" w:hAnsi="Calibri" w:eastAsia="仿宋_GB2312" w:cs="Calibri"/>
      <w:kern w:val="2"/>
      <w:sz w:val="32"/>
      <w:szCs w:val="32"/>
      <w:lang w:val="en-US" w:eastAsia="zh-CN" w:bidi="ar-SA"/>
    </w:rPr>
  </w:style>
  <w:style w:type="paragraph" w:customStyle="1" w:styleId="82">
    <w:name w:val="Normal Indent1"/>
    <w:basedOn w:val="1"/>
    <w:autoRedefine/>
    <w:qFormat/>
    <w:uiPriority w:val="0"/>
    <w:pPr>
      <w:ind w:firstLine="420" w:firstLineChars="200"/>
    </w:pPr>
  </w:style>
  <w:style w:type="paragraph" w:customStyle="1" w:styleId="83">
    <w:name w:val="Default"/>
    <w:link w:val="236"/>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4">
    <w:name w:val="表格非标题文字 Char"/>
    <w:link w:val="85"/>
    <w:autoRedefine/>
    <w:qFormat/>
    <w:uiPriority w:val="0"/>
    <w:rPr>
      <w:rFonts w:ascii="Futura Bk" w:hAnsi="Futura Bk"/>
      <w:kern w:val="2"/>
      <w:sz w:val="18"/>
      <w:szCs w:val="21"/>
      <w:lang w:val="en-US" w:eastAsia="zh-CN" w:bidi="ar-SA"/>
    </w:rPr>
  </w:style>
  <w:style w:type="paragraph" w:customStyle="1" w:styleId="85">
    <w:name w:val="表格非标题文字"/>
    <w:link w:val="84"/>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6">
    <w:name w:val="*正文 Char"/>
    <w:link w:val="87"/>
    <w:autoRedefine/>
    <w:qFormat/>
    <w:locked/>
    <w:uiPriority w:val="0"/>
    <w:rPr>
      <w:rFonts w:ascii="宋体" w:hAnsi="宋体"/>
      <w:sz w:val="24"/>
    </w:rPr>
  </w:style>
  <w:style w:type="paragraph" w:customStyle="1" w:styleId="87">
    <w:name w:val="*正文"/>
    <w:basedOn w:val="1"/>
    <w:link w:val="86"/>
    <w:autoRedefine/>
    <w:qFormat/>
    <w:uiPriority w:val="0"/>
    <w:pPr>
      <w:snapToGrid w:val="0"/>
      <w:spacing w:line="360" w:lineRule="auto"/>
      <w:ind w:firstLine="482"/>
      <w:jc w:val="left"/>
    </w:pPr>
    <w:rPr>
      <w:rFonts w:ascii="宋体" w:hAnsi="宋体"/>
      <w:kern w:val="0"/>
      <w:sz w:val="24"/>
      <w:szCs w:val="20"/>
    </w:rPr>
  </w:style>
  <w:style w:type="character" w:customStyle="1" w:styleId="88">
    <w:name w:val="Char Char71"/>
    <w:autoRedefine/>
    <w:semiHidden/>
    <w:qFormat/>
    <w:uiPriority w:val="0"/>
    <w:rPr>
      <w:rFonts w:eastAsia="宋体"/>
      <w:kern w:val="2"/>
      <w:sz w:val="21"/>
      <w:szCs w:val="24"/>
      <w:lang w:val="en-US" w:eastAsia="zh-CN" w:bidi="ar-SA"/>
    </w:rPr>
  </w:style>
  <w:style w:type="character" w:customStyle="1" w:styleId="89">
    <w:name w:val="Char Char6"/>
    <w:autoRedefine/>
    <w:qFormat/>
    <w:uiPriority w:val="0"/>
    <w:rPr>
      <w:rFonts w:eastAsia="宋体"/>
      <w:kern w:val="2"/>
      <w:sz w:val="21"/>
      <w:szCs w:val="24"/>
      <w:lang w:val="en-US" w:eastAsia="zh-CN" w:bidi="ar-SA"/>
    </w:rPr>
  </w:style>
  <w:style w:type="character" w:customStyle="1" w:styleId="90">
    <w:name w:val="正文缩进 Char"/>
    <w:autoRedefine/>
    <w:qFormat/>
    <w:uiPriority w:val="0"/>
    <w:rPr>
      <w:rFonts w:eastAsia="宋体"/>
      <w:kern w:val="2"/>
      <w:sz w:val="21"/>
      <w:lang w:val="en-US" w:eastAsia="zh-CN"/>
    </w:rPr>
  </w:style>
  <w:style w:type="character" w:customStyle="1" w:styleId="91">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2">
    <w:name w:val="Char Char28"/>
    <w:autoRedefine/>
    <w:qFormat/>
    <w:uiPriority w:val="6"/>
    <w:rPr>
      <w:rFonts w:ascii="仿宋_GB2312" w:hAnsi="仿宋_GB2312" w:eastAsia="仿宋_GB2312"/>
      <w:kern w:val="1"/>
      <w:sz w:val="28"/>
    </w:rPr>
  </w:style>
  <w:style w:type="character" w:customStyle="1" w:styleId="93">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4">
    <w:name w:val="Heading 1 Char"/>
    <w:autoRedefine/>
    <w:qFormat/>
    <w:uiPriority w:val="6"/>
    <w:rPr>
      <w:rFonts w:ascii="Times New Roman" w:hAnsi="Times New Roman" w:eastAsia="黑体" w:cs="Times New Roman"/>
      <w:b/>
      <w:kern w:val="0"/>
      <w:sz w:val="24"/>
      <w:szCs w:val="24"/>
    </w:rPr>
  </w:style>
  <w:style w:type="character" w:customStyle="1" w:styleId="95">
    <w:name w:val="U_正文 Char"/>
    <w:link w:val="96"/>
    <w:autoRedefine/>
    <w:qFormat/>
    <w:uiPriority w:val="0"/>
    <w:rPr>
      <w:sz w:val="24"/>
      <w:szCs w:val="24"/>
    </w:rPr>
  </w:style>
  <w:style w:type="paragraph" w:customStyle="1" w:styleId="96">
    <w:name w:val="U_正文"/>
    <w:basedOn w:val="1"/>
    <w:link w:val="95"/>
    <w:autoRedefine/>
    <w:qFormat/>
    <w:uiPriority w:val="0"/>
    <w:pPr>
      <w:adjustRightInd/>
      <w:spacing w:beforeLines="20" w:afterLines="20" w:line="300" w:lineRule="auto"/>
      <w:ind w:firstLine="200" w:firstLineChars="200"/>
    </w:pPr>
    <w:rPr>
      <w:kern w:val="0"/>
      <w:sz w:val="24"/>
    </w:rPr>
  </w:style>
  <w:style w:type="character" w:customStyle="1" w:styleId="97">
    <w:name w:val="HTML 地址 Char1"/>
    <w:autoRedefine/>
    <w:qFormat/>
    <w:uiPriority w:val="0"/>
    <w:rPr>
      <w:rFonts w:ascii="Times New Roman" w:hAnsi="Times New Roman" w:eastAsia="宋体" w:cs="Times New Roman"/>
      <w:i/>
      <w:iCs/>
      <w:szCs w:val="24"/>
    </w:rPr>
  </w:style>
  <w:style w:type="character" w:customStyle="1" w:styleId="98">
    <w:name w:val="批注主题 字符"/>
    <w:link w:val="62"/>
    <w:autoRedefine/>
    <w:qFormat/>
    <w:uiPriority w:val="0"/>
    <w:rPr>
      <w:b/>
      <w:bCs/>
      <w:kern w:val="2"/>
      <w:sz w:val="21"/>
      <w:szCs w:val="24"/>
    </w:rPr>
  </w:style>
  <w:style w:type="character" w:customStyle="1" w:styleId="99">
    <w:name w:val="Char Char51"/>
    <w:autoRedefine/>
    <w:qFormat/>
    <w:uiPriority w:val="0"/>
    <w:rPr>
      <w:rFonts w:ascii="宋体" w:hAnsi="Courier New" w:eastAsia="宋体"/>
      <w:kern w:val="2"/>
      <w:sz w:val="21"/>
      <w:lang w:val="en-US" w:eastAsia="zh-CN"/>
    </w:rPr>
  </w:style>
  <w:style w:type="character" w:customStyle="1" w:styleId="100">
    <w:name w:val="表正文 Char"/>
    <w:autoRedefine/>
    <w:qFormat/>
    <w:uiPriority w:val="0"/>
    <w:rPr>
      <w:rFonts w:ascii="宋体" w:eastAsia="宋体"/>
      <w:snapToGrid w:val="0"/>
      <w:color w:val="000000"/>
      <w:kern w:val="28"/>
      <w:sz w:val="28"/>
      <w:lang w:val="en-US" w:eastAsia="zh-CN" w:bidi="ar-SA"/>
    </w:rPr>
  </w:style>
  <w:style w:type="character" w:customStyle="1" w:styleId="101">
    <w:name w:val="Char Char34"/>
    <w:autoRedefine/>
    <w:qFormat/>
    <w:uiPriority w:val="6"/>
    <w:rPr>
      <w:b/>
      <w:kern w:val="1"/>
      <w:sz w:val="28"/>
      <w:szCs w:val="28"/>
    </w:rPr>
  </w:style>
  <w:style w:type="character" w:customStyle="1" w:styleId="102">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3">
    <w:name w:val="哈哈正文 Char"/>
    <w:link w:val="104"/>
    <w:autoRedefine/>
    <w:qFormat/>
    <w:uiPriority w:val="0"/>
    <w:rPr>
      <w:rFonts w:ascii="宋体" w:hAnsi="宋体" w:eastAsia="宋体"/>
      <w:kern w:val="2"/>
      <w:sz w:val="24"/>
      <w:lang w:bidi="ar-SA"/>
    </w:rPr>
  </w:style>
  <w:style w:type="paragraph" w:customStyle="1" w:styleId="104">
    <w:name w:val="哈哈正文"/>
    <w:basedOn w:val="1"/>
    <w:link w:val="103"/>
    <w:autoRedefine/>
    <w:qFormat/>
    <w:uiPriority w:val="0"/>
    <w:pPr>
      <w:adjustRightInd/>
      <w:spacing w:line="360" w:lineRule="auto"/>
      <w:ind w:firstLine="200" w:firstLineChars="200"/>
    </w:pPr>
    <w:rPr>
      <w:rFonts w:ascii="宋体" w:hAnsi="宋体"/>
      <w:sz w:val="24"/>
      <w:szCs w:val="20"/>
    </w:rPr>
  </w:style>
  <w:style w:type="character" w:customStyle="1" w:styleId="105">
    <w:name w:val="未处理的提及1"/>
    <w:autoRedefine/>
    <w:qFormat/>
    <w:uiPriority w:val="0"/>
    <w:rPr>
      <w:color w:val="808080"/>
      <w:shd w:val="clear" w:color="auto" w:fill="E6E6E6"/>
    </w:rPr>
  </w:style>
  <w:style w:type="character" w:customStyle="1" w:styleId="106">
    <w:name w:val="txt"/>
    <w:autoRedefine/>
    <w:qFormat/>
    <w:uiPriority w:val="0"/>
    <w:rPr>
      <w:rFonts w:ascii="仿宋_GB2312" w:eastAsia="微软雅黑"/>
      <w:b/>
      <w:kern w:val="2"/>
      <w:sz w:val="32"/>
      <w:szCs w:val="32"/>
      <w:lang w:val="en-US" w:eastAsia="zh-CN" w:bidi="ar-SA"/>
    </w:rPr>
  </w:style>
  <w:style w:type="character" w:customStyle="1" w:styleId="107">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08">
    <w:name w:val="Char Char32"/>
    <w:autoRedefine/>
    <w:qFormat/>
    <w:uiPriority w:val="6"/>
    <w:rPr>
      <w:b/>
      <w:kern w:val="1"/>
      <w:sz w:val="24"/>
      <w:szCs w:val="24"/>
    </w:rPr>
  </w:style>
  <w:style w:type="character" w:customStyle="1" w:styleId="109">
    <w:name w:val="PI Char1"/>
    <w:autoRedefine/>
    <w:qFormat/>
    <w:uiPriority w:val="0"/>
    <w:rPr>
      <w:rFonts w:ascii="宋体" w:hAnsi="宋体"/>
      <w:kern w:val="2"/>
      <w:sz w:val="24"/>
      <w:szCs w:val="24"/>
    </w:rPr>
  </w:style>
  <w:style w:type="character" w:customStyle="1" w:styleId="110">
    <w:name w:val="tw4winTerm"/>
    <w:autoRedefine/>
    <w:qFormat/>
    <w:uiPriority w:val="0"/>
    <w:rPr>
      <w:color w:val="0000FF"/>
    </w:rPr>
  </w:style>
  <w:style w:type="character" w:customStyle="1" w:styleId="111">
    <w:name w:val="Footer Char"/>
    <w:autoRedefine/>
    <w:qFormat/>
    <w:locked/>
    <w:uiPriority w:val="0"/>
    <w:rPr>
      <w:rFonts w:eastAsia="宋体"/>
      <w:kern w:val="2"/>
      <w:sz w:val="18"/>
      <w:lang w:val="en-US" w:eastAsia="zh-CN" w:bidi="ar-SA"/>
    </w:rPr>
  </w:style>
  <w:style w:type="character" w:customStyle="1" w:styleId="112">
    <w:name w:val="普通文字 Char Char1"/>
    <w:autoRedefine/>
    <w:qFormat/>
    <w:uiPriority w:val="0"/>
    <w:rPr>
      <w:rFonts w:ascii="宋体" w:hAnsi="Courier New"/>
      <w:kern w:val="2"/>
      <w:sz w:val="21"/>
    </w:rPr>
  </w:style>
  <w:style w:type="character" w:customStyle="1" w:styleId="113">
    <w:name w:val="Char Char101"/>
    <w:autoRedefine/>
    <w:qFormat/>
    <w:uiPriority w:val="6"/>
    <w:rPr>
      <w:rFonts w:ascii="宋体" w:hAnsi="宋体"/>
      <w:kern w:val="2"/>
      <w:sz w:val="21"/>
      <w:szCs w:val="24"/>
      <w:lang w:val="en-US" w:eastAsia="zh-CN"/>
    </w:rPr>
  </w:style>
  <w:style w:type="character" w:customStyle="1" w:styleId="114">
    <w:name w:val="标题 4 Char"/>
    <w:autoRedefine/>
    <w:qFormat/>
    <w:uiPriority w:val="0"/>
    <w:rPr>
      <w:rFonts w:ascii="Arial" w:hAnsi="Arial" w:eastAsia="黑体"/>
      <w:b/>
      <w:kern w:val="2"/>
      <w:sz w:val="28"/>
    </w:rPr>
  </w:style>
  <w:style w:type="character" w:customStyle="1" w:styleId="115">
    <w:name w:val="链接"/>
    <w:autoRedefine/>
    <w:qFormat/>
    <w:uiPriority w:val="0"/>
    <w:rPr>
      <w:color w:val="0000FF"/>
      <w:sz w:val="21"/>
      <w:szCs w:val="21"/>
      <w:u w:val="single"/>
    </w:rPr>
  </w:style>
  <w:style w:type="character" w:customStyle="1" w:styleId="116">
    <w:name w:val="h4 Char"/>
    <w:autoRedefine/>
    <w:qFormat/>
    <w:uiPriority w:val="0"/>
    <w:rPr>
      <w:rFonts w:ascii="Arial" w:hAnsi="Arial" w:eastAsia="黑体"/>
      <w:b/>
      <w:bCs/>
      <w:kern w:val="2"/>
      <w:sz w:val="28"/>
      <w:szCs w:val="28"/>
      <w:lang w:val="zh-CN" w:eastAsia="zh-CN" w:bidi="ar-SA"/>
    </w:rPr>
  </w:style>
  <w:style w:type="character" w:customStyle="1" w:styleId="117">
    <w:name w:val="5正文 Char"/>
    <w:link w:val="118"/>
    <w:autoRedefine/>
    <w:qFormat/>
    <w:uiPriority w:val="0"/>
    <w:rPr>
      <w:rFonts w:ascii="仿宋_GB2312" w:hAnsi="微软雅黑" w:eastAsia="仿宋_GB2312"/>
      <w:sz w:val="28"/>
      <w:szCs w:val="21"/>
    </w:rPr>
  </w:style>
  <w:style w:type="paragraph" w:customStyle="1" w:styleId="118">
    <w:name w:val="5正文"/>
    <w:basedOn w:val="1"/>
    <w:link w:val="117"/>
    <w:autoRedefine/>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9">
    <w:name w:val="标题 3 字符"/>
    <w:autoRedefine/>
    <w:qFormat/>
    <w:uiPriority w:val="9"/>
    <w:rPr>
      <w:b/>
      <w:bCs/>
      <w:kern w:val="2"/>
      <w:sz w:val="32"/>
      <w:szCs w:val="32"/>
    </w:rPr>
  </w:style>
  <w:style w:type="character" w:customStyle="1" w:styleId="120">
    <w:name w:val="样式6 Char"/>
    <w:autoRedefine/>
    <w:qFormat/>
    <w:uiPriority w:val="0"/>
    <w:rPr>
      <w:rFonts w:ascii="仿宋_GB2312" w:hAnsi="宋体" w:eastAsia="仿宋_GB2312"/>
      <w:b/>
      <w:bCs/>
      <w:kern w:val="2"/>
      <w:sz w:val="24"/>
      <w:szCs w:val="24"/>
      <w:lang w:val="en-US" w:eastAsia="zh-CN" w:bidi="ar-SA"/>
    </w:rPr>
  </w:style>
  <w:style w:type="character" w:customStyle="1" w:styleId="121">
    <w:name w:val="Char Char14"/>
    <w:autoRedefine/>
    <w:qFormat/>
    <w:uiPriority w:val="6"/>
    <w:rPr>
      <w:rFonts w:ascii="黑体" w:hAnsi="黑体" w:eastAsia="黑体"/>
    </w:rPr>
  </w:style>
  <w:style w:type="character" w:customStyle="1" w:styleId="122">
    <w:name w:val="Heading 2 Hidden Char"/>
    <w:autoRedefine/>
    <w:qFormat/>
    <w:uiPriority w:val="0"/>
    <w:rPr>
      <w:rFonts w:ascii="仿宋_GB2312" w:eastAsia="仿宋_GB2312"/>
      <w:b/>
      <w:bCs/>
      <w:kern w:val="2"/>
      <w:sz w:val="24"/>
      <w:szCs w:val="24"/>
      <w:lang w:val="zh-CN" w:eastAsia="zh-CN" w:bidi="ar-SA"/>
    </w:rPr>
  </w:style>
  <w:style w:type="character" w:customStyle="1" w:styleId="123">
    <w:name w:val="正文文本首行缩进 2 字符"/>
    <w:link w:val="28"/>
    <w:autoRedefine/>
    <w:qFormat/>
    <w:uiPriority w:val="0"/>
    <w:rPr>
      <w:rFonts w:ascii="宋体" w:hAnsi="宋体"/>
      <w:kern w:val="2"/>
      <w:sz w:val="21"/>
      <w:szCs w:val="24"/>
    </w:rPr>
  </w:style>
  <w:style w:type="character" w:customStyle="1" w:styleId="124">
    <w:name w:val="font11"/>
    <w:autoRedefine/>
    <w:qFormat/>
    <w:uiPriority w:val="0"/>
    <w:rPr>
      <w:rFonts w:hint="default" w:ascii="Times New Roman" w:hAnsi="Times New Roman" w:cs="Times New Roman"/>
      <w:color w:val="000000"/>
      <w:sz w:val="22"/>
      <w:szCs w:val="22"/>
      <w:u w:val="none"/>
    </w:rPr>
  </w:style>
  <w:style w:type="character" w:customStyle="1" w:styleId="125">
    <w:name w:val="表正文 Char1"/>
    <w:autoRedefine/>
    <w:qFormat/>
    <w:uiPriority w:val="0"/>
    <w:rPr>
      <w:rFonts w:ascii="宋体" w:eastAsia="宋体"/>
      <w:snapToGrid w:val="0"/>
      <w:color w:val="000000"/>
      <w:kern w:val="28"/>
      <w:sz w:val="28"/>
    </w:rPr>
  </w:style>
  <w:style w:type="character" w:customStyle="1" w:styleId="126">
    <w:name w:val="blue1"/>
    <w:basedOn w:val="70"/>
    <w:autoRedefine/>
    <w:qFormat/>
    <w:uiPriority w:val="0"/>
    <w:rPr>
      <w:rFonts w:ascii="Arial" w:hAnsi="Arial" w:eastAsia="黑体" w:cs="Arial"/>
      <w:snapToGrid w:val="0"/>
      <w:kern w:val="0"/>
      <w:szCs w:val="21"/>
    </w:rPr>
  </w:style>
  <w:style w:type="character" w:customStyle="1" w:styleId="127">
    <w:name w:val="纯文本 字符1"/>
    <w:link w:val="36"/>
    <w:autoRedefine/>
    <w:qFormat/>
    <w:uiPriority w:val="0"/>
    <w:rPr>
      <w:rFonts w:ascii="宋体" w:hAnsi="Courier New" w:eastAsia="宋体" w:cs="Arial"/>
      <w:snapToGrid w:val="0"/>
      <w:kern w:val="2"/>
      <w:sz w:val="21"/>
      <w:szCs w:val="21"/>
      <w:lang w:val="en-US" w:eastAsia="zh-CN" w:bidi="ar-SA"/>
    </w:rPr>
  </w:style>
  <w:style w:type="character" w:customStyle="1" w:styleId="128">
    <w:name w:val="标书1 Char"/>
    <w:autoRedefine/>
    <w:qFormat/>
    <w:uiPriority w:val="0"/>
    <w:rPr>
      <w:rFonts w:eastAsia="宋体"/>
      <w:b/>
      <w:bCs/>
      <w:kern w:val="44"/>
      <w:sz w:val="44"/>
      <w:szCs w:val="44"/>
      <w:lang w:val="en-US" w:eastAsia="zh-CN" w:bidi="ar-SA"/>
    </w:rPr>
  </w:style>
  <w:style w:type="character" w:customStyle="1" w:styleId="129">
    <w:name w:val="样式5 Char"/>
    <w:autoRedefine/>
    <w:qFormat/>
    <w:uiPriority w:val="0"/>
    <w:rPr>
      <w:rFonts w:ascii="仿宋_GB2312" w:hAnsi="仿宋" w:eastAsia="仿宋_GB2312"/>
      <w:kern w:val="2"/>
      <w:sz w:val="24"/>
      <w:szCs w:val="24"/>
    </w:rPr>
  </w:style>
  <w:style w:type="character" w:customStyle="1" w:styleId="130">
    <w:name w:val="样式4 Char"/>
    <w:autoRedefine/>
    <w:qFormat/>
    <w:uiPriority w:val="0"/>
    <w:rPr>
      <w:rFonts w:ascii="仿宋_GB2312" w:hAnsi="仿宋" w:eastAsia="仿宋_GB2312"/>
      <w:b/>
      <w:kern w:val="2"/>
      <w:sz w:val="32"/>
      <w:szCs w:val="32"/>
      <w:lang w:bidi="ar-SA"/>
    </w:rPr>
  </w:style>
  <w:style w:type="character" w:customStyle="1" w:styleId="131">
    <w:name w:val="插图说明 Char"/>
    <w:autoRedefine/>
    <w:qFormat/>
    <w:uiPriority w:val="0"/>
    <w:rPr>
      <w:rFonts w:eastAsia="黑体"/>
      <w:sz w:val="24"/>
      <w:lang w:val="en-US" w:eastAsia="zh-CN"/>
    </w:rPr>
  </w:style>
  <w:style w:type="character" w:customStyle="1" w:styleId="132">
    <w:name w:val="正文2 Char Char"/>
    <w:link w:val="133"/>
    <w:autoRedefine/>
    <w:qFormat/>
    <w:uiPriority w:val="0"/>
    <w:rPr>
      <w:rFonts w:eastAsia="宋体"/>
      <w:kern w:val="2"/>
      <w:sz w:val="24"/>
      <w:lang w:val="en-US" w:eastAsia="zh-CN" w:bidi="ar-SA"/>
    </w:rPr>
  </w:style>
  <w:style w:type="paragraph" w:customStyle="1" w:styleId="133">
    <w:name w:val="正文2"/>
    <w:basedOn w:val="1"/>
    <w:link w:val="132"/>
    <w:autoRedefine/>
    <w:qFormat/>
    <w:uiPriority w:val="0"/>
    <w:pPr>
      <w:spacing w:before="156" w:line="360" w:lineRule="auto"/>
      <w:ind w:firstLine="510" w:firstLineChars="200"/>
    </w:pPr>
    <w:rPr>
      <w:sz w:val="24"/>
      <w:szCs w:val="20"/>
    </w:rPr>
  </w:style>
  <w:style w:type="character" w:customStyle="1" w:styleId="134">
    <w:name w:val="Char Char24"/>
    <w:autoRedefine/>
    <w:qFormat/>
    <w:uiPriority w:val="6"/>
    <w:rPr>
      <w:kern w:val="1"/>
      <w:sz w:val="21"/>
    </w:rPr>
  </w:style>
  <w:style w:type="character" w:customStyle="1" w:styleId="135">
    <w:name w:val="副标题 字符"/>
    <w:link w:val="50"/>
    <w:autoRedefine/>
    <w:qFormat/>
    <w:uiPriority w:val="0"/>
    <w:rPr>
      <w:rFonts w:ascii="Arial" w:hAnsi="Arial" w:eastAsia="隶书"/>
      <w:b/>
      <w:bCs/>
      <w:kern w:val="28"/>
      <w:sz w:val="44"/>
      <w:szCs w:val="32"/>
      <w:lang w:val="en-US" w:eastAsia="zh-CN" w:bidi="ar-SA"/>
    </w:rPr>
  </w:style>
  <w:style w:type="character" w:customStyle="1" w:styleId="136">
    <w:name w:val="普通文字 Char1 Char"/>
    <w:autoRedefine/>
    <w:qFormat/>
    <w:uiPriority w:val="0"/>
    <w:rPr>
      <w:rFonts w:ascii="宋体" w:hAnsi="Courier New" w:eastAsia="宋体"/>
      <w:kern w:val="2"/>
      <w:sz w:val="21"/>
      <w:szCs w:val="24"/>
      <w:lang w:val="en-US" w:eastAsia="zh-CN" w:bidi="ar-SA"/>
    </w:rPr>
  </w:style>
  <w:style w:type="character" w:customStyle="1" w:styleId="137">
    <w:name w:val="h3 Char1"/>
    <w:autoRedefine/>
    <w:qFormat/>
    <w:uiPriority w:val="0"/>
    <w:rPr>
      <w:rFonts w:eastAsia="宋体"/>
      <w:b/>
      <w:bCs/>
      <w:kern w:val="2"/>
      <w:sz w:val="32"/>
      <w:szCs w:val="32"/>
      <w:lang w:bidi="ar-SA"/>
    </w:rPr>
  </w:style>
  <w:style w:type="character" w:customStyle="1" w:styleId="138">
    <w:name w:val="标题 Char1"/>
    <w:autoRedefine/>
    <w:qFormat/>
    <w:uiPriority w:val="0"/>
    <w:rPr>
      <w:rFonts w:ascii="Cambria" w:hAnsi="Cambria" w:eastAsia="宋体" w:cs="Times New Roman"/>
      <w:b/>
      <w:bCs/>
      <w:sz w:val="32"/>
      <w:szCs w:val="32"/>
      <w:lang w:bidi="ar-SA"/>
    </w:rPr>
  </w:style>
  <w:style w:type="character" w:customStyle="1" w:styleId="139">
    <w:name w:val="gf正文1 Char"/>
    <w:autoRedefine/>
    <w:qFormat/>
    <w:uiPriority w:val="0"/>
    <w:rPr>
      <w:rFonts w:ascii="宋体" w:hAnsi="宋体" w:eastAsia="宋体" w:cs="宋体"/>
      <w:kern w:val="2"/>
      <w:sz w:val="24"/>
      <w:szCs w:val="24"/>
      <w:lang w:val="en-US" w:eastAsia="zh-CN" w:bidi="ar-SA"/>
    </w:rPr>
  </w:style>
  <w:style w:type="character" w:customStyle="1" w:styleId="140">
    <w:name w:val="正文文本缩进 Char1"/>
    <w:autoRedefine/>
    <w:qFormat/>
    <w:uiPriority w:val="0"/>
    <w:rPr>
      <w:rFonts w:ascii="Calibri" w:hAnsi="Calibri"/>
      <w:sz w:val="28"/>
    </w:rPr>
  </w:style>
  <w:style w:type="character" w:customStyle="1" w:styleId="141">
    <w:name w:val="No Spacing Char"/>
    <w:link w:val="142"/>
    <w:autoRedefine/>
    <w:qFormat/>
    <w:uiPriority w:val="1"/>
    <w:rPr>
      <w:sz w:val="22"/>
      <w:szCs w:val="22"/>
      <w:lang w:val="en-US" w:eastAsia="zh-CN" w:bidi="ar-SA"/>
    </w:rPr>
  </w:style>
  <w:style w:type="paragraph" w:customStyle="1" w:styleId="142">
    <w:name w:val="无间隔1"/>
    <w:link w:val="141"/>
    <w:autoRedefine/>
    <w:qFormat/>
    <w:uiPriority w:val="1"/>
    <w:rPr>
      <w:rFonts w:ascii="Times New Roman" w:hAnsi="Times New Roman" w:eastAsia="宋体" w:cs="Times New Roman"/>
      <w:sz w:val="22"/>
      <w:szCs w:val="22"/>
      <w:lang w:val="en-US" w:eastAsia="zh-CN" w:bidi="ar-SA"/>
    </w:rPr>
  </w:style>
  <w:style w:type="character" w:customStyle="1" w:styleId="143">
    <w:name w:val="样式7 Char"/>
    <w:autoRedefine/>
    <w:qFormat/>
    <w:uiPriority w:val="0"/>
    <w:rPr>
      <w:rFonts w:ascii="仿宋_GB2312" w:hAnsi="仿宋" w:eastAsia="仿宋_GB2312"/>
      <w:b/>
      <w:kern w:val="2"/>
      <w:sz w:val="24"/>
      <w:szCs w:val="24"/>
    </w:rPr>
  </w:style>
  <w:style w:type="character" w:customStyle="1" w:styleId="144">
    <w:name w:val="font12gray1"/>
    <w:autoRedefine/>
    <w:qFormat/>
    <w:uiPriority w:val="0"/>
    <w:rPr>
      <w:rFonts w:ascii="仿宋_GB2312" w:eastAsia="微软雅黑"/>
      <w:b/>
      <w:spacing w:val="300"/>
      <w:kern w:val="2"/>
      <w:sz w:val="18"/>
      <w:szCs w:val="18"/>
      <w:lang w:val="en-US" w:eastAsia="zh-CN" w:bidi="ar-SA"/>
    </w:rPr>
  </w:style>
  <w:style w:type="character" w:customStyle="1" w:styleId="145">
    <w:name w:val="Char Char7"/>
    <w:autoRedefine/>
    <w:semiHidden/>
    <w:qFormat/>
    <w:uiPriority w:val="0"/>
    <w:rPr>
      <w:rFonts w:eastAsia="宋体"/>
      <w:kern w:val="2"/>
      <w:sz w:val="21"/>
      <w:szCs w:val="24"/>
      <w:lang w:val="en-US" w:eastAsia="zh-CN" w:bidi="ar-SA"/>
    </w:rPr>
  </w:style>
  <w:style w:type="character" w:customStyle="1" w:styleId="146">
    <w:name w:val="表名 Char"/>
    <w:autoRedefine/>
    <w:qFormat/>
    <w:uiPriority w:val="0"/>
    <w:rPr>
      <w:rFonts w:eastAsia="宋体"/>
      <w:b/>
      <w:bCs/>
      <w:kern w:val="2"/>
      <w:sz w:val="24"/>
      <w:szCs w:val="24"/>
      <w:lang w:val="en-US" w:eastAsia="zh-CN" w:bidi="ar-SA"/>
    </w:rPr>
  </w:style>
  <w:style w:type="character" w:customStyle="1" w:styleId="147">
    <w:name w:val="Document Map Char"/>
    <w:autoRedefine/>
    <w:qFormat/>
    <w:locked/>
    <w:uiPriority w:val="0"/>
    <w:rPr>
      <w:rFonts w:eastAsia="宋体"/>
      <w:kern w:val="2"/>
      <w:sz w:val="21"/>
      <w:szCs w:val="24"/>
      <w:lang w:val="en-US" w:eastAsia="zh-CN" w:bidi="ar-SA"/>
    </w:rPr>
  </w:style>
  <w:style w:type="character" w:customStyle="1" w:styleId="148">
    <w:name w:val="font41"/>
    <w:autoRedefine/>
    <w:qFormat/>
    <w:uiPriority w:val="0"/>
    <w:rPr>
      <w:rFonts w:hint="eastAsia" w:ascii="仿宋_GB2312" w:eastAsia="仿宋_GB2312" w:cs="仿宋_GB2312"/>
      <w:color w:val="000000"/>
      <w:sz w:val="22"/>
      <w:szCs w:val="22"/>
      <w:u w:val="none"/>
    </w:rPr>
  </w:style>
  <w:style w:type="character" w:customStyle="1" w:styleId="149">
    <w:name w:val="标题 6 字符"/>
    <w:link w:val="8"/>
    <w:autoRedefine/>
    <w:qFormat/>
    <w:uiPriority w:val="0"/>
    <w:rPr>
      <w:rFonts w:ascii="Arial" w:hAnsi="Arial" w:eastAsia="黑体"/>
      <w:b/>
      <w:bCs/>
      <w:kern w:val="2"/>
      <w:sz w:val="24"/>
      <w:szCs w:val="24"/>
    </w:rPr>
  </w:style>
  <w:style w:type="character" w:customStyle="1" w:styleId="150">
    <w:name w:val="纯文本 Char_0"/>
    <w:link w:val="151"/>
    <w:autoRedefine/>
    <w:qFormat/>
    <w:uiPriority w:val="0"/>
    <w:rPr>
      <w:rFonts w:ascii="宋体" w:hAnsi="Courier New"/>
      <w:kern w:val="2"/>
      <w:sz w:val="21"/>
      <w:szCs w:val="21"/>
      <w:lang w:val="en-US" w:eastAsia="zh-CN"/>
    </w:rPr>
  </w:style>
  <w:style w:type="paragraph" w:customStyle="1" w:styleId="151">
    <w:name w:val="纯文本_0_0"/>
    <w:basedOn w:val="152"/>
    <w:link w:val="150"/>
    <w:autoRedefine/>
    <w:qFormat/>
    <w:uiPriority w:val="0"/>
    <w:rPr>
      <w:rFonts w:ascii="宋体" w:hAnsi="Courier New"/>
      <w:szCs w:val="21"/>
    </w:rPr>
  </w:style>
  <w:style w:type="paragraph" w:customStyle="1" w:styleId="152">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3">
    <w:name w:val="Balloon Text Char"/>
    <w:autoRedefine/>
    <w:qFormat/>
    <w:locked/>
    <w:uiPriority w:val="0"/>
    <w:rPr>
      <w:rFonts w:eastAsia="宋体"/>
      <w:kern w:val="2"/>
      <w:sz w:val="18"/>
      <w:szCs w:val="18"/>
      <w:lang w:val="en-US" w:eastAsia="zh-CN" w:bidi="ar-SA"/>
    </w:rPr>
  </w:style>
  <w:style w:type="character" w:customStyle="1" w:styleId="154">
    <w:name w:val="正文 项目2 Char"/>
    <w:basedOn w:val="155"/>
    <w:autoRedefine/>
    <w:qFormat/>
    <w:uiPriority w:val="0"/>
    <w:rPr>
      <w:rFonts w:ascii="仿宋_GB2312" w:hAnsi="仿宋_GB2312" w:eastAsia="仿宋_GB2312"/>
      <w:kern w:val="2"/>
      <w:sz w:val="24"/>
      <w:lang w:bidi="ar-SA"/>
    </w:rPr>
  </w:style>
  <w:style w:type="character" w:customStyle="1" w:styleId="155">
    <w:name w:val="正文 项目 Char"/>
    <w:autoRedefine/>
    <w:qFormat/>
    <w:uiPriority w:val="0"/>
    <w:rPr>
      <w:rFonts w:ascii="仿宋_GB2312" w:hAnsi="仿宋_GB2312" w:eastAsia="仿宋_GB2312"/>
      <w:kern w:val="2"/>
      <w:sz w:val="24"/>
      <w:lang w:bidi="ar-SA"/>
    </w:rPr>
  </w:style>
  <w:style w:type="character" w:customStyle="1" w:styleId="156">
    <w:name w:val="h Char Char1"/>
    <w:autoRedefine/>
    <w:qFormat/>
    <w:uiPriority w:val="0"/>
    <w:rPr>
      <w:rFonts w:eastAsia="宋体"/>
      <w:kern w:val="2"/>
      <w:sz w:val="18"/>
      <w:szCs w:val="18"/>
      <w:lang w:val="en-US" w:eastAsia="zh-CN" w:bidi="ar-SA"/>
    </w:rPr>
  </w:style>
  <w:style w:type="character" w:customStyle="1" w:styleId="157">
    <w:name w:val="Char Char27"/>
    <w:autoRedefine/>
    <w:qFormat/>
    <w:uiPriority w:val="6"/>
    <w:rPr>
      <w:rFonts w:ascii="宋体" w:hAnsi="宋体" w:eastAsia="宋体"/>
      <w:color w:val="000000"/>
      <w:kern w:val="1"/>
      <w:sz w:val="28"/>
      <w:lang w:val="en-US" w:eastAsia="zh-CN" w:bidi="ar-SA"/>
    </w:rPr>
  </w:style>
  <w:style w:type="character" w:customStyle="1" w:styleId="158">
    <w:name w:val="px14"/>
    <w:autoRedefine/>
    <w:qFormat/>
    <w:uiPriority w:val="0"/>
    <w:rPr>
      <w:rFonts w:ascii="仿宋_GB2312" w:eastAsia="微软雅黑" w:cs="Times New Roman"/>
      <w:b/>
      <w:kern w:val="2"/>
      <w:sz w:val="32"/>
      <w:szCs w:val="32"/>
      <w:lang w:val="en-US" w:eastAsia="zh-CN" w:bidi="ar-SA"/>
    </w:rPr>
  </w:style>
  <w:style w:type="character" w:customStyle="1" w:styleId="159">
    <w:name w:val="HTML 预设格式 Char1"/>
    <w:autoRedefine/>
    <w:qFormat/>
    <w:uiPriority w:val="0"/>
    <w:rPr>
      <w:rFonts w:ascii="Courier New" w:hAnsi="Courier New" w:eastAsia="宋体" w:cs="Courier New"/>
      <w:sz w:val="20"/>
      <w:szCs w:val="20"/>
    </w:rPr>
  </w:style>
  <w:style w:type="character" w:customStyle="1" w:styleId="160">
    <w:name w:val="普通文字 Char1"/>
    <w:autoRedefine/>
    <w:qFormat/>
    <w:uiPriority w:val="0"/>
    <w:rPr>
      <w:rFonts w:ascii="宋体" w:hAnsi="Courier New" w:eastAsia="宋体"/>
      <w:kern w:val="2"/>
      <w:sz w:val="21"/>
      <w:lang w:val="en-US" w:eastAsia="zh-CN"/>
    </w:rPr>
  </w:style>
  <w:style w:type="character" w:customStyle="1" w:styleId="161">
    <w:name w:val="hei16b1"/>
    <w:autoRedefine/>
    <w:qFormat/>
    <w:uiPriority w:val="0"/>
    <w:rPr>
      <w:rFonts w:hint="default" w:ascii="Arial" w:hAnsi="Arial" w:cs="Arial"/>
      <w:b/>
      <w:bCs/>
      <w:color w:val="000000"/>
      <w:sz w:val="24"/>
      <w:szCs w:val="24"/>
    </w:rPr>
  </w:style>
  <w:style w:type="character" w:customStyle="1" w:styleId="162">
    <w:name w:val="正文（绿盟科技） Char"/>
    <w:link w:val="163"/>
    <w:autoRedefine/>
    <w:qFormat/>
    <w:uiPriority w:val="0"/>
    <w:rPr>
      <w:rFonts w:ascii="Arial" w:hAnsi="Arial"/>
      <w:sz w:val="21"/>
      <w:szCs w:val="21"/>
    </w:rPr>
  </w:style>
  <w:style w:type="paragraph" w:customStyle="1" w:styleId="163">
    <w:name w:val="正文（绿盟科技）"/>
    <w:link w:val="162"/>
    <w:autoRedefine/>
    <w:qFormat/>
    <w:uiPriority w:val="0"/>
    <w:pPr>
      <w:spacing w:line="300" w:lineRule="auto"/>
    </w:pPr>
    <w:rPr>
      <w:rFonts w:ascii="Arial" w:hAnsi="Arial" w:eastAsia="宋体" w:cs="Times New Roman"/>
      <w:sz w:val="21"/>
      <w:szCs w:val="21"/>
      <w:lang w:val="en-US" w:eastAsia="zh-CN" w:bidi="ar-SA"/>
    </w:rPr>
  </w:style>
  <w:style w:type="character" w:customStyle="1" w:styleId="164">
    <w:name w:val="Char Char19"/>
    <w:autoRedefine/>
    <w:qFormat/>
    <w:uiPriority w:val="6"/>
    <w:rPr>
      <w:rFonts w:ascii="宋体" w:hAnsi="宋体"/>
      <w:i/>
      <w:sz w:val="24"/>
      <w:szCs w:val="24"/>
    </w:rPr>
  </w:style>
  <w:style w:type="character" w:customStyle="1" w:styleId="165">
    <w:name w:val="页脚 Char"/>
    <w:autoRedefine/>
    <w:qFormat/>
    <w:uiPriority w:val="0"/>
    <w:rPr>
      <w:rFonts w:eastAsia="仿宋_GB2312"/>
      <w:kern w:val="2"/>
      <w:sz w:val="18"/>
      <w:lang w:val="en-US" w:eastAsia="zh-CN"/>
    </w:rPr>
  </w:style>
  <w:style w:type="character" w:customStyle="1" w:styleId="166">
    <w:name w:val="批注主题 Char"/>
    <w:autoRedefine/>
    <w:qFormat/>
    <w:uiPriority w:val="0"/>
    <w:rPr>
      <w:rFonts w:eastAsia="宋体"/>
      <w:b/>
      <w:bCs/>
      <w:kern w:val="2"/>
      <w:sz w:val="21"/>
      <w:szCs w:val="24"/>
      <w:lang w:val="en-US" w:eastAsia="zh-CN" w:bidi="ar-SA"/>
    </w:rPr>
  </w:style>
  <w:style w:type="character" w:customStyle="1" w:styleId="167">
    <w:name w:val="Comment Text Char"/>
    <w:autoRedefine/>
    <w:qFormat/>
    <w:locked/>
    <w:uiPriority w:val="0"/>
    <w:rPr>
      <w:rFonts w:ascii="宋体" w:hAnsi="宋体" w:eastAsia="宋体"/>
      <w:kern w:val="2"/>
      <w:sz w:val="24"/>
      <w:lang w:val="en-US" w:eastAsia="zh-CN" w:bidi="ar-SA"/>
    </w:rPr>
  </w:style>
  <w:style w:type="character" w:customStyle="1" w:styleId="168">
    <w:name w:val="标题 2 字符"/>
    <w:autoRedefine/>
    <w:qFormat/>
    <w:uiPriority w:val="1"/>
    <w:rPr>
      <w:rFonts w:ascii="仿宋_GB2312" w:hAnsi="Times New Roman" w:eastAsia="仿宋_GB2312" w:cs="Times New Roman"/>
      <w:b/>
      <w:kern w:val="2"/>
      <w:sz w:val="24"/>
      <w:lang w:val="zh-CN"/>
    </w:rPr>
  </w:style>
  <w:style w:type="character" w:customStyle="1" w:styleId="169">
    <w:name w:val="Char Char72"/>
    <w:autoRedefine/>
    <w:qFormat/>
    <w:uiPriority w:val="0"/>
    <w:rPr>
      <w:rFonts w:eastAsia="宋体"/>
      <w:kern w:val="2"/>
      <w:sz w:val="21"/>
      <w:szCs w:val="24"/>
      <w:lang w:val="en-US" w:eastAsia="zh-CN" w:bidi="ar-SA"/>
    </w:rPr>
  </w:style>
  <w:style w:type="character" w:customStyle="1" w:styleId="170">
    <w:name w:val="正文文本缩进 Char2"/>
    <w:autoRedefine/>
    <w:qFormat/>
    <w:uiPriority w:val="0"/>
    <w:rPr>
      <w:rFonts w:ascii="Times New Roman" w:hAnsi="Times New Roman" w:eastAsia="宋体" w:cs="Times New Roman"/>
      <w:snapToGrid w:val="0"/>
      <w:kern w:val="0"/>
      <w:szCs w:val="24"/>
    </w:rPr>
  </w:style>
  <w:style w:type="character" w:customStyle="1" w:styleId="171">
    <w:name w:val="样式2 Char"/>
    <w:autoRedefine/>
    <w:qFormat/>
    <w:uiPriority w:val="0"/>
    <w:rPr>
      <w:rFonts w:ascii="仿宋_GB2312" w:hAnsi="仿宋" w:eastAsia="仿宋_GB2312" w:cs="仿宋_GB2312"/>
      <w:b/>
      <w:bCs/>
      <w:sz w:val="32"/>
      <w:szCs w:val="30"/>
      <w:lang w:val="zh-CN"/>
    </w:rPr>
  </w:style>
  <w:style w:type="character" w:customStyle="1" w:styleId="172">
    <w:name w:val="表格名称[858D7CFB-ED40-4347-BF05-701D383B685F]"/>
    <w:link w:val="173"/>
    <w:autoRedefine/>
    <w:qFormat/>
    <w:uiPriority w:val="0"/>
    <w:rPr>
      <w:sz w:val="32"/>
    </w:rPr>
  </w:style>
  <w:style w:type="paragraph" w:customStyle="1" w:styleId="173">
    <w:name w:val="表格名称"/>
    <w:basedOn w:val="4"/>
    <w:link w:val="172"/>
    <w:autoRedefine/>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4">
    <w:name w:val="Char Char4"/>
    <w:autoRedefine/>
    <w:qFormat/>
    <w:uiPriority w:val="0"/>
    <w:rPr>
      <w:rFonts w:eastAsia="宋体"/>
      <w:b/>
      <w:sz w:val="24"/>
      <w:lang w:val="en-GB" w:eastAsia="zh-CN" w:bidi="ar-SA"/>
    </w:rPr>
  </w:style>
  <w:style w:type="character" w:customStyle="1" w:styleId="175">
    <w:name w:val="c7 style3"/>
    <w:autoRedefine/>
    <w:qFormat/>
    <w:uiPriority w:val="0"/>
  </w:style>
  <w:style w:type="character" w:customStyle="1" w:styleId="176">
    <w:name w:val="正文文本 3 Char1"/>
    <w:autoRedefine/>
    <w:semiHidden/>
    <w:qFormat/>
    <w:uiPriority w:val="99"/>
    <w:rPr>
      <w:rFonts w:ascii="Times New Roman" w:hAnsi="Times New Roman" w:eastAsia="宋体" w:cs="Times New Roman"/>
      <w:sz w:val="16"/>
      <w:szCs w:val="16"/>
    </w:rPr>
  </w:style>
  <w:style w:type="character" w:customStyle="1" w:styleId="177">
    <w:name w:val="tw4winInternal"/>
    <w:autoRedefine/>
    <w:qFormat/>
    <w:uiPriority w:val="0"/>
    <w:rPr>
      <w:rFonts w:ascii="Courier New" w:hAnsi="Courier New" w:cs="Courier New"/>
      <w:color w:val="FF0000"/>
      <w:lang w:val="en-US" w:eastAsia="zh-CN"/>
    </w:rPr>
  </w:style>
  <w:style w:type="character" w:customStyle="1" w:styleId="178">
    <w:name w:val="Char Char10"/>
    <w:autoRedefine/>
    <w:semiHidden/>
    <w:qFormat/>
    <w:uiPriority w:val="0"/>
    <w:rPr>
      <w:rFonts w:ascii="宋体" w:hAnsi="宋体"/>
      <w:kern w:val="2"/>
      <w:sz w:val="21"/>
      <w:szCs w:val="24"/>
      <w:lang w:val="en-US" w:eastAsia="zh-CN"/>
    </w:rPr>
  </w:style>
  <w:style w:type="character" w:customStyle="1" w:styleId="179">
    <w:name w:val="shadow11"/>
    <w:autoRedefine/>
    <w:qFormat/>
    <w:uiPriority w:val="0"/>
    <w:rPr>
      <w:color w:val="000000"/>
      <w:sz w:val="21"/>
    </w:rPr>
  </w:style>
  <w:style w:type="character" w:customStyle="1" w:styleId="180">
    <w:name w:val="正文非缩进 Char3"/>
    <w:autoRedefine/>
    <w:qFormat/>
    <w:uiPriority w:val="0"/>
    <w:rPr>
      <w:rFonts w:ascii="宋体" w:eastAsia="宋体"/>
      <w:snapToGrid w:val="0"/>
      <w:color w:val="000000"/>
      <w:kern w:val="28"/>
      <w:sz w:val="28"/>
      <w:lang w:val="en-US" w:eastAsia="zh-CN" w:bidi="ar-SA"/>
    </w:rPr>
  </w:style>
  <w:style w:type="character" w:customStyle="1" w:styleId="181">
    <w:name w:val="Char Char"/>
    <w:autoRedefine/>
    <w:qFormat/>
    <w:uiPriority w:val="0"/>
    <w:rPr>
      <w:rFonts w:ascii="宋体" w:hAnsi="Courier New" w:eastAsia="宋体"/>
      <w:kern w:val="2"/>
      <w:sz w:val="21"/>
      <w:lang w:val="en-US" w:eastAsia="zh-CN" w:bidi="ar-SA"/>
    </w:rPr>
  </w:style>
  <w:style w:type="character" w:customStyle="1" w:styleId="182">
    <w:name w:val="签名 Char1"/>
    <w:autoRedefine/>
    <w:qFormat/>
    <w:uiPriority w:val="0"/>
    <w:rPr>
      <w:rFonts w:ascii="Times New Roman" w:hAnsi="Times New Roman" w:eastAsia="宋体" w:cs="Times New Roman"/>
      <w:szCs w:val="24"/>
    </w:rPr>
  </w:style>
  <w:style w:type="character" w:customStyle="1" w:styleId="183">
    <w:name w:val="日期 字符"/>
    <w:link w:val="39"/>
    <w:autoRedefine/>
    <w:qFormat/>
    <w:uiPriority w:val="0"/>
    <w:rPr>
      <w:rFonts w:ascii="宋体"/>
      <w:kern w:val="2"/>
      <w:sz w:val="24"/>
      <w:szCs w:val="21"/>
      <w:lang w:val="zh-CN"/>
    </w:rPr>
  </w:style>
  <w:style w:type="character" w:customStyle="1" w:styleId="184">
    <w:name w:val="标题 9 字符"/>
    <w:link w:val="11"/>
    <w:autoRedefine/>
    <w:qFormat/>
    <w:uiPriority w:val="0"/>
    <w:rPr>
      <w:rFonts w:ascii="Arial" w:hAnsi="Arial" w:eastAsia="黑体"/>
      <w:kern w:val="2"/>
      <w:sz w:val="21"/>
      <w:szCs w:val="21"/>
    </w:rPr>
  </w:style>
  <w:style w:type="character" w:customStyle="1" w:styleId="185">
    <w:name w:val="Char Char18"/>
    <w:autoRedefine/>
    <w:qFormat/>
    <w:uiPriority w:val="6"/>
    <w:rPr>
      <w:rFonts w:ascii="宋体" w:hAnsi="宋体"/>
      <w:sz w:val="28"/>
    </w:rPr>
  </w:style>
  <w:style w:type="character" w:customStyle="1" w:styleId="186">
    <w:name w:val="批注文字 Char"/>
    <w:autoRedefine/>
    <w:qFormat/>
    <w:uiPriority w:val="99"/>
    <w:rPr>
      <w:kern w:val="2"/>
      <w:sz w:val="21"/>
      <w:szCs w:val="24"/>
    </w:rPr>
  </w:style>
  <w:style w:type="character" w:customStyle="1" w:styleId="187">
    <w:name w:val="Char Char22"/>
    <w:autoRedefine/>
    <w:qFormat/>
    <w:uiPriority w:val="6"/>
    <w:rPr>
      <w:rFonts w:ascii="宋体" w:hAnsi="宋体"/>
      <w:kern w:val="1"/>
      <w:sz w:val="24"/>
      <w:szCs w:val="24"/>
    </w:rPr>
  </w:style>
  <w:style w:type="character" w:customStyle="1" w:styleId="188">
    <w:name w:val="pt141"/>
    <w:autoRedefine/>
    <w:qFormat/>
    <w:uiPriority w:val="0"/>
    <w:rPr>
      <w:color w:val="330066"/>
      <w:sz w:val="22"/>
      <w:szCs w:val="22"/>
    </w:rPr>
  </w:style>
  <w:style w:type="character" w:customStyle="1" w:styleId="189">
    <w:name w:val="正文文本缩进 2 Char1"/>
    <w:autoRedefine/>
    <w:semiHidden/>
    <w:qFormat/>
    <w:uiPriority w:val="99"/>
    <w:rPr>
      <w:rFonts w:ascii="Times New Roman" w:hAnsi="Times New Roman" w:eastAsia="宋体" w:cs="Times New Roman"/>
      <w:szCs w:val="24"/>
    </w:rPr>
  </w:style>
  <w:style w:type="character" w:customStyle="1" w:styleId="190">
    <w:name w:val="批注框文本 字符1"/>
    <w:link w:val="42"/>
    <w:autoRedefine/>
    <w:qFormat/>
    <w:uiPriority w:val="0"/>
    <w:rPr>
      <w:kern w:val="2"/>
      <w:sz w:val="18"/>
      <w:szCs w:val="18"/>
    </w:rPr>
  </w:style>
  <w:style w:type="character" w:customStyle="1" w:styleId="191">
    <w:name w:val="Char Char611"/>
    <w:autoRedefine/>
    <w:qFormat/>
    <w:uiPriority w:val="0"/>
    <w:rPr>
      <w:rFonts w:eastAsia="宋体"/>
      <w:kern w:val="2"/>
      <w:sz w:val="21"/>
      <w:szCs w:val="24"/>
      <w:lang w:val="en-US" w:eastAsia="zh-CN" w:bidi="ar-SA"/>
    </w:rPr>
  </w:style>
  <w:style w:type="character" w:customStyle="1" w:styleId="192">
    <w:name w:val="highlight1"/>
    <w:autoRedefine/>
    <w:qFormat/>
    <w:uiPriority w:val="0"/>
    <w:rPr>
      <w:rFonts w:ascii="仿宋_GB2312" w:eastAsia="微软雅黑"/>
      <w:b/>
      <w:kern w:val="2"/>
      <w:sz w:val="23"/>
      <w:szCs w:val="23"/>
      <w:lang w:val="en-US" w:eastAsia="zh-CN" w:bidi="ar-SA"/>
    </w:rPr>
  </w:style>
  <w:style w:type="character" w:customStyle="1" w:styleId="193">
    <w:name w:val="my正文 Char"/>
    <w:link w:val="194"/>
    <w:autoRedefine/>
    <w:qFormat/>
    <w:locked/>
    <w:uiPriority w:val="0"/>
    <w:rPr>
      <w:rFonts w:ascii="Tahoma" w:hAnsi="Tahoma"/>
      <w:sz w:val="24"/>
      <w:szCs w:val="24"/>
    </w:rPr>
  </w:style>
  <w:style w:type="paragraph" w:customStyle="1" w:styleId="194">
    <w:name w:val="my正文"/>
    <w:basedOn w:val="1"/>
    <w:link w:val="193"/>
    <w:autoRedefine/>
    <w:qFormat/>
    <w:uiPriority w:val="0"/>
    <w:pPr>
      <w:adjustRightInd/>
      <w:spacing w:line="360" w:lineRule="auto"/>
      <w:ind w:firstLine="480" w:firstLineChars="200"/>
    </w:pPr>
    <w:rPr>
      <w:rFonts w:ascii="Tahoma" w:hAnsi="Tahoma"/>
      <w:kern w:val="0"/>
      <w:sz w:val="24"/>
    </w:rPr>
  </w:style>
  <w:style w:type="character" w:customStyle="1" w:styleId="195">
    <w:name w:val="正文缩进 字符2"/>
    <w:link w:val="16"/>
    <w:autoRedefine/>
    <w:qFormat/>
    <w:uiPriority w:val="0"/>
    <w:rPr>
      <w:rFonts w:ascii="宋体" w:eastAsia="宋体"/>
      <w:snapToGrid w:val="0"/>
      <w:color w:val="000000"/>
      <w:kern w:val="28"/>
      <w:sz w:val="28"/>
      <w:lang w:val="en-US" w:eastAsia="zh-CN" w:bidi="ar-SA"/>
    </w:rPr>
  </w:style>
  <w:style w:type="character" w:customStyle="1" w:styleId="196">
    <w:name w:val="Used by Word for text of Help footnotes Char Char1"/>
    <w:autoRedefine/>
    <w:qFormat/>
    <w:uiPriority w:val="0"/>
    <w:rPr>
      <w:color w:val="0000FF"/>
      <w:sz w:val="21"/>
    </w:rPr>
  </w:style>
  <w:style w:type="character" w:customStyle="1" w:styleId="197">
    <w:name w:val="页眉 Char"/>
    <w:autoRedefine/>
    <w:qFormat/>
    <w:uiPriority w:val="0"/>
    <w:rPr>
      <w:rFonts w:eastAsia="仿宋_GB2312"/>
      <w:kern w:val="2"/>
      <w:sz w:val="18"/>
      <w:lang w:val="en-US" w:eastAsia="zh-CN"/>
    </w:rPr>
  </w:style>
  <w:style w:type="character" w:customStyle="1" w:styleId="198">
    <w:name w:val="FA正文 Char Char"/>
    <w:autoRedefine/>
    <w:qFormat/>
    <w:uiPriority w:val="0"/>
    <w:rPr>
      <w:rFonts w:hAnsi="宋体"/>
      <w:kern w:val="2"/>
      <w:sz w:val="24"/>
      <w:lang w:bidi="ar-SA"/>
    </w:rPr>
  </w:style>
  <w:style w:type="character" w:customStyle="1" w:styleId="199">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0">
    <w:name w:val="3级 Char"/>
    <w:link w:val="201"/>
    <w:autoRedefine/>
    <w:qFormat/>
    <w:uiPriority w:val="0"/>
    <w:rPr>
      <w:rFonts w:ascii="宋体" w:hAnsi="宋体"/>
      <w:b/>
      <w:bCs/>
      <w:snapToGrid/>
      <w:sz w:val="28"/>
    </w:rPr>
  </w:style>
  <w:style w:type="paragraph" w:customStyle="1" w:styleId="201">
    <w:name w:val="3级"/>
    <w:basedOn w:val="202"/>
    <w:link w:val="200"/>
    <w:autoRedefine/>
    <w:qFormat/>
    <w:uiPriority w:val="0"/>
    <w:pPr>
      <w:ind w:left="0" w:right="466" w:firstLine="288"/>
    </w:pPr>
    <w:rPr>
      <w:rFonts w:hAnsi="宋体"/>
      <w:snapToGrid/>
    </w:rPr>
  </w:style>
  <w:style w:type="paragraph" w:customStyle="1" w:styleId="202">
    <w:name w:val="样式 标题 3h33rd level3BOD 0H3l3CTHeading 3 - oldLevel 3 He..."/>
    <w:basedOn w:val="5"/>
    <w:autoRedefine/>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3">
    <w:name w:val="myp11"/>
    <w:autoRedefine/>
    <w:qFormat/>
    <w:uiPriority w:val="0"/>
    <w:rPr>
      <w:rFonts w:ascii="仿宋_GB2312" w:eastAsia="微软雅黑"/>
      <w:b/>
      <w:kern w:val="2"/>
      <w:sz w:val="32"/>
      <w:szCs w:val="32"/>
      <w:lang w:val="en-US" w:eastAsia="zh-CN" w:bidi="ar-SA"/>
    </w:rPr>
  </w:style>
  <w:style w:type="character" w:customStyle="1" w:styleId="204">
    <w:name w:val="文档结构图 字符"/>
    <w:link w:val="19"/>
    <w:autoRedefine/>
    <w:qFormat/>
    <w:uiPriority w:val="0"/>
    <w:rPr>
      <w:kern w:val="2"/>
      <w:sz w:val="21"/>
      <w:szCs w:val="24"/>
      <w:shd w:val="clear" w:color="auto" w:fill="000080"/>
    </w:rPr>
  </w:style>
  <w:style w:type="character" w:customStyle="1" w:styleId="205">
    <w:name w:val="H6 Char"/>
    <w:autoRedefine/>
    <w:qFormat/>
    <w:uiPriority w:val="0"/>
    <w:rPr>
      <w:rFonts w:ascii="Arial" w:hAnsi="Arial" w:eastAsia="黑体"/>
      <w:b/>
      <w:bCs/>
      <w:kern w:val="2"/>
      <w:sz w:val="24"/>
      <w:szCs w:val="24"/>
    </w:rPr>
  </w:style>
  <w:style w:type="character" w:customStyle="1" w:styleId="206">
    <w:name w:val="Char Char91"/>
    <w:autoRedefine/>
    <w:qFormat/>
    <w:uiPriority w:val="0"/>
    <w:rPr>
      <w:rFonts w:eastAsia="宋体"/>
      <w:kern w:val="2"/>
      <w:sz w:val="18"/>
      <w:szCs w:val="18"/>
      <w:lang w:val="en-US" w:eastAsia="zh-CN" w:bidi="ar-SA"/>
    </w:rPr>
  </w:style>
  <w:style w:type="character" w:customStyle="1" w:styleId="207">
    <w:name w:val="副标题 Char1"/>
    <w:autoRedefine/>
    <w:qFormat/>
    <w:uiPriority w:val="0"/>
    <w:rPr>
      <w:rFonts w:ascii="Cambria" w:hAnsi="Cambria" w:eastAsia="宋体" w:cs="Times New Roman"/>
      <w:b/>
      <w:bCs/>
      <w:snapToGrid w:val="0"/>
      <w:kern w:val="28"/>
      <w:sz w:val="32"/>
      <w:szCs w:val="32"/>
    </w:rPr>
  </w:style>
  <w:style w:type="character" w:customStyle="1" w:styleId="208">
    <w:name w:val="font61"/>
    <w:autoRedefine/>
    <w:qFormat/>
    <w:uiPriority w:val="0"/>
    <w:rPr>
      <w:rFonts w:hint="eastAsia" w:ascii="仿宋" w:hAnsi="仿宋" w:eastAsia="仿宋" w:cs="仿宋"/>
      <w:color w:val="000000"/>
      <w:sz w:val="20"/>
      <w:szCs w:val="20"/>
      <w:u w:val="none"/>
    </w:rPr>
  </w:style>
  <w:style w:type="character" w:customStyle="1" w:styleId="209">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0">
    <w:name w:val="Char Char211"/>
    <w:autoRedefine/>
    <w:qFormat/>
    <w:uiPriority w:val="0"/>
    <w:rPr>
      <w:rFonts w:eastAsia="宋体"/>
      <w:b/>
      <w:bCs/>
      <w:kern w:val="2"/>
      <w:sz w:val="21"/>
      <w:szCs w:val="24"/>
      <w:lang w:val="en-US" w:eastAsia="zh-CN" w:bidi="ar-SA"/>
    </w:rPr>
  </w:style>
  <w:style w:type="character" w:customStyle="1" w:styleId="211">
    <w:name w:val="标题 2 Char"/>
    <w:autoRedefine/>
    <w:qFormat/>
    <w:uiPriority w:val="0"/>
    <w:rPr>
      <w:rFonts w:ascii="Arial" w:hAnsi="Arial" w:eastAsia="黑体"/>
      <w:b/>
      <w:kern w:val="2"/>
      <w:sz w:val="32"/>
      <w:lang w:val="en-US" w:eastAsia="zh-CN"/>
    </w:rPr>
  </w:style>
  <w:style w:type="character" w:customStyle="1" w:styleId="212">
    <w:name w:val="maywed421"/>
    <w:autoRedefine/>
    <w:qFormat/>
    <w:uiPriority w:val="0"/>
    <w:rPr>
      <w:color w:val="366FB6"/>
      <w:u w:val="none"/>
    </w:rPr>
  </w:style>
  <w:style w:type="character" w:customStyle="1" w:styleId="213">
    <w:name w:val="正文文本缩进 Char"/>
    <w:autoRedefine/>
    <w:qFormat/>
    <w:uiPriority w:val="0"/>
    <w:rPr>
      <w:rFonts w:ascii="宋体" w:hAnsi="宋体"/>
      <w:kern w:val="2"/>
      <w:sz w:val="24"/>
      <w:szCs w:val="24"/>
    </w:rPr>
  </w:style>
  <w:style w:type="character" w:customStyle="1" w:styleId="214">
    <w:name w:val="Char Char102"/>
    <w:autoRedefine/>
    <w:semiHidden/>
    <w:qFormat/>
    <w:uiPriority w:val="0"/>
    <w:rPr>
      <w:rFonts w:ascii="宋体" w:hAnsi="宋体"/>
      <w:kern w:val="2"/>
      <w:sz w:val="21"/>
      <w:szCs w:val="24"/>
      <w:lang w:val="en-US" w:eastAsia="zh-CN"/>
    </w:rPr>
  </w:style>
  <w:style w:type="character" w:customStyle="1" w:styleId="215">
    <w:name w:val="页眉 Char1"/>
    <w:autoRedefine/>
    <w:qFormat/>
    <w:uiPriority w:val="0"/>
    <w:rPr>
      <w:rFonts w:eastAsia="宋体"/>
      <w:kern w:val="2"/>
      <w:sz w:val="18"/>
      <w:szCs w:val="18"/>
      <w:lang w:val="en-US" w:eastAsia="zh-CN" w:bidi="ar-SA"/>
    </w:rPr>
  </w:style>
  <w:style w:type="character" w:customStyle="1" w:styleId="216">
    <w:name w:val="md"/>
    <w:basedOn w:val="70"/>
    <w:autoRedefine/>
    <w:qFormat/>
    <w:uiPriority w:val="0"/>
    <w:rPr>
      <w:rFonts w:ascii="Arial" w:hAnsi="Arial" w:eastAsia="黑体" w:cs="Arial"/>
      <w:snapToGrid w:val="0"/>
      <w:kern w:val="0"/>
      <w:szCs w:val="21"/>
    </w:rPr>
  </w:style>
  <w:style w:type="character" w:customStyle="1" w:styleId="217">
    <w:name w:val="big1"/>
    <w:autoRedefine/>
    <w:qFormat/>
    <w:uiPriority w:val="0"/>
    <w:rPr>
      <w:rFonts w:hint="eastAsia" w:ascii="宋体" w:hAnsi="宋体" w:eastAsia="宋体"/>
      <w:color w:val="333333"/>
      <w:sz w:val="22"/>
      <w:szCs w:val="22"/>
    </w:rPr>
  </w:style>
  <w:style w:type="character" w:customStyle="1" w:styleId="218">
    <w:name w:val="Char Char311"/>
    <w:autoRedefine/>
    <w:qFormat/>
    <w:uiPriority w:val="0"/>
    <w:rPr>
      <w:rFonts w:eastAsia="宋体"/>
      <w:kern w:val="2"/>
      <w:sz w:val="21"/>
      <w:szCs w:val="24"/>
      <w:lang w:val="en-US" w:eastAsia="zh-CN" w:bidi="ar-SA"/>
    </w:rPr>
  </w:style>
  <w:style w:type="character" w:customStyle="1" w:styleId="219">
    <w:name w:val="Char Char81"/>
    <w:autoRedefine/>
    <w:qFormat/>
    <w:uiPriority w:val="6"/>
    <w:rPr>
      <w:rFonts w:eastAsia="宋体"/>
      <w:b/>
      <w:sz w:val="24"/>
      <w:lang w:val="en-GB" w:eastAsia="zh-CN"/>
    </w:rPr>
  </w:style>
  <w:style w:type="character" w:customStyle="1" w:styleId="220">
    <w:name w:val="样式3 Char"/>
    <w:basedOn w:val="171"/>
    <w:autoRedefine/>
    <w:qFormat/>
    <w:uiPriority w:val="0"/>
    <w:rPr>
      <w:rFonts w:ascii="仿宋_GB2312" w:hAnsi="仿宋" w:eastAsia="仿宋_GB2312" w:cs="仿宋_GB2312"/>
      <w:sz w:val="32"/>
      <w:szCs w:val="30"/>
      <w:lang w:val="zh-CN"/>
    </w:rPr>
  </w:style>
  <w:style w:type="character" w:customStyle="1" w:styleId="221">
    <w:name w:val="HTML 地址 字符"/>
    <w:link w:val="33"/>
    <w:autoRedefine/>
    <w:qFormat/>
    <w:uiPriority w:val="0"/>
    <w:rPr>
      <w:rFonts w:ascii="宋体" w:hAnsi="宋体"/>
      <w:i/>
      <w:iCs/>
      <w:sz w:val="24"/>
      <w:szCs w:val="24"/>
    </w:rPr>
  </w:style>
  <w:style w:type="character" w:customStyle="1" w:styleId="222">
    <w:name w:val="正文首行缩进 2 Char1"/>
    <w:autoRedefine/>
    <w:qFormat/>
    <w:uiPriority w:val="0"/>
    <w:rPr>
      <w:rFonts w:ascii="Times New Roman" w:hAnsi="Times New Roman" w:eastAsia="宋体" w:cs="Times New Roman"/>
      <w:kern w:val="2"/>
      <w:sz w:val="24"/>
      <w:szCs w:val="24"/>
    </w:rPr>
  </w:style>
  <w:style w:type="character" w:customStyle="1" w:styleId="223">
    <w:name w:val="副标题 Char2"/>
    <w:autoRedefine/>
    <w:qFormat/>
    <w:uiPriority w:val="0"/>
    <w:rPr>
      <w:rFonts w:ascii="Cambria" w:hAnsi="Cambria" w:eastAsia="宋体" w:cs="Times New Roman"/>
      <w:b/>
      <w:bCs/>
      <w:snapToGrid w:val="0"/>
      <w:kern w:val="28"/>
      <w:sz w:val="32"/>
      <w:szCs w:val="32"/>
    </w:rPr>
  </w:style>
  <w:style w:type="character" w:customStyle="1" w:styleId="224">
    <w:name w:val="标题4-dyf Char"/>
    <w:link w:val="225"/>
    <w:autoRedefine/>
    <w:qFormat/>
    <w:uiPriority w:val="0"/>
    <w:rPr>
      <w:rFonts w:ascii="Cambria" w:hAnsi="Cambria"/>
      <w:b/>
      <w:bCs/>
      <w:color w:val="000000"/>
      <w:kern w:val="2"/>
      <w:sz w:val="21"/>
      <w:szCs w:val="21"/>
    </w:rPr>
  </w:style>
  <w:style w:type="paragraph" w:customStyle="1" w:styleId="225">
    <w:name w:val="标题4-dyf"/>
    <w:basedOn w:val="6"/>
    <w:link w:val="224"/>
    <w:autoRedefine/>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6">
    <w:name w:val="dectext1"/>
    <w:autoRedefine/>
    <w:qFormat/>
    <w:uiPriority w:val="0"/>
    <w:rPr>
      <w:rFonts w:ascii="宋体" w:hAnsi="宋体" w:eastAsia="宋体"/>
      <w:color w:val="333333"/>
      <w:sz w:val="21"/>
      <w:szCs w:val="21"/>
      <w:u w:val="none"/>
    </w:rPr>
  </w:style>
  <w:style w:type="character" w:customStyle="1" w:styleId="227">
    <w:name w:val="冯 Char"/>
    <w:link w:val="228"/>
    <w:autoRedefine/>
    <w:qFormat/>
    <w:uiPriority w:val="0"/>
    <w:rPr>
      <w:rFonts w:ascii="宋体" w:hAnsi="宋体"/>
      <w:color w:val="000000"/>
      <w:sz w:val="24"/>
      <w:szCs w:val="24"/>
    </w:rPr>
  </w:style>
  <w:style w:type="paragraph" w:customStyle="1" w:styleId="228">
    <w:name w:val="冯"/>
    <w:basedOn w:val="1"/>
    <w:link w:val="227"/>
    <w:autoRedefine/>
    <w:qFormat/>
    <w:uiPriority w:val="0"/>
    <w:pPr>
      <w:widowControl/>
      <w:adjustRightInd/>
      <w:spacing w:line="360" w:lineRule="auto"/>
      <w:ind w:firstLine="480" w:firstLineChars="200"/>
    </w:pPr>
    <w:rPr>
      <w:rFonts w:ascii="宋体" w:hAnsi="宋体"/>
      <w:color w:val="000000"/>
      <w:kern w:val="0"/>
      <w:sz w:val="24"/>
    </w:rPr>
  </w:style>
  <w:style w:type="character" w:customStyle="1" w:styleId="229">
    <w:name w:val="Header Char"/>
    <w:autoRedefine/>
    <w:qFormat/>
    <w:locked/>
    <w:uiPriority w:val="0"/>
    <w:rPr>
      <w:rFonts w:eastAsia="宋体"/>
      <w:kern w:val="2"/>
      <w:sz w:val="18"/>
      <w:szCs w:val="18"/>
      <w:lang w:val="en-US" w:eastAsia="zh-CN" w:bidi="ar-SA"/>
    </w:rPr>
  </w:style>
  <w:style w:type="character" w:customStyle="1" w:styleId="230">
    <w:name w:val="Char Char12"/>
    <w:autoRedefine/>
    <w:qFormat/>
    <w:uiPriority w:val="0"/>
    <w:rPr>
      <w:rFonts w:ascii="仿宋_GB2312" w:eastAsia="仿宋_GB2312"/>
      <w:b/>
      <w:bCs/>
      <w:kern w:val="2"/>
      <w:sz w:val="24"/>
      <w:szCs w:val="24"/>
      <w:lang w:val="zh-CN" w:eastAsia="zh-CN" w:bidi="ar-SA"/>
    </w:rPr>
  </w:style>
  <w:style w:type="character" w:customStyle="1" w:styleId="231">
    <w:name w:val="题注 字符"/>
    <w:link w:val="17"/>
    <w:autoRedefine/>
    <w:qFormat/>
    <w:uiPriority w:val="0"/>
    <w:rPr>
      <w:b/>
      <w:kern w:val="2"/>
      <w:sz w:val="28"/>
    </w:rPr>
  </w:style>
  <w:style w:type="character" w:customStyle="1" w:styleId="232">
    <w:name w:val="普通文字 Char3"/>
    <w:autoRedefine/>
    <w:qFormat/>
    <w:uiPriority w:val="0"/>
    <w:rPr>
      <w:rFonts w:ascii="宋体" w:hAnsi="Courier New" w:eastAsia="宋体"/>
      <w:kern w:val="2"/>
      <w:sz w:val="21"/>
      <w:lang w:val="en-US" w:eastAsia="zh-CN" w:bidi="ar-SA"/>
    </w:rPr>
  </w:style>
  <w:style w:type="character" w:customStyle="1" w:styleId="233">
    <w:name w:val="公文正文 Char"/>
    <w:autoRedefine/>
    <w:qFormat/>
    <w:uiPriority w:val="0"/>
    <w:rPr>
      <w:rFonts w:ascii="仿宋_GB2312" w:eastAsia="仿宋_GB2312"/>
      <w:kern w:val="2"/>
      <w:sz w:val="24"/>
      <w:szCs w:val="24"/>
      <w:lang w:val="en-US" w:eastAsia="zh-CN" w:bidi="ar-SA"/>
    </w:rPr>
  </w:style>
  <w:style w:type="character" w:customStyle="1" w:styleId="234">
    <w:name w:val="正文首行缩进 Char Char Char Char Char"/>
    <w:autoRedefine/>
    <w:qFormat/>
    <w:uiPriority w:val="0"/>
    <w:rPr>
      <w:rFonts w:ascii="宋体"/>
      <w:kern w:val="2"/>
      <w:sz w:val="24"/>
      <w:lang w:val="zh-CN"/>
    </w:rPr>
  </w:style>
  <w:style w:type="character" w:customStyle="1" w:styleId="235">
    <w:name w:val="PI Char"/>
    <w:autoRedefine/>
    <w:qFormat/>
    <w:uiPriority w:val="0"/>
    <w:rPr>
      <w:rFonts w:ascii="宋体" w:hAnsi="宋体" w:eastAsia="宋体"/>
      <w:kern w:val="2"/>
      <w:sz w:val="24"/>
      <w:szCs w:val="24"/>
      <w:lang w:val="en-US" w:eastAsia="zh-CN" w:bidi="ar-SA"/>
    </w:rPr>
  </w:style>
  <w:style w:type="character" w:customStyle="1" w:styleId="236">
    <w:name w:val="Default Char"/>
    <w:link w:val="83"/>
    <w:autoRedefine/>
    <w:qFormat/>
    <w:uiPriority w:val="0"/>
    <w:rPr>
      <w:rFonts w:ascii="仿宋_GB2312" w:eastAsia="仿宋_GB2312" w:cs="仿宋_GB2312"/>
      <w:color w:val="000000"/>
      <w:sz w:val="24"/>
      <w:szCs w:val="24"/>
      <w:lang w:val="en-US" w:eastAsia="zh-CN" w:bidi="ar-SA"/>
    </w:rPr>
  </w:style>
  <w:style w:type="character" w:customStyle="1" w:styleId="237">
    <w:name w:val="style91"/>
    <w:autoRedefine/>
    <w:qFormat/>
    <w:uiPriority w:val="0"/>
    <w:rPr>
      <w:color w:val="333333"/>
    </w:rPr>
  </w:style>
  <w:style w:type="character" w:customStyle="1" w:styleId="238">
    <w:name w:val="列出段落 Char2"/>
    <w:autoRedefine/>
    <w:qFormat/>
    <w:uiPriority w:val="34"/>
    <w:rPr>
      <w:rFonts w:ascii="Calibri" w:hAnsi="Calibri"/>
      <w:kern w:val="2"/>
      <w:sz w:val="28"/>
    </w:rPr>
  </w:style>
  <w:style w:type="character" w:customStyle="1" w:styleId="239">
    <w:name w:val="mdeck"/>
    <w:autoRedefine/>
    <w:qFormat/>
    <w:uiPriority w:val="0"/>
    <w:rPr>
      <w:rFonts w:ascii="仿宋_GB2312" w:eastAsia="微软雅黑"/>
      <w:b/>
      <w:kern w:val="2"/>
      <w:sz w:val="32"/>
      <w:szCs w:val="32"/>
      <w:lang w:val="en-US" w:eastAsia="zh-CN" w:bidi="ar-SA"/>
    </w:rPr>
  </w:style>
  <w:style w:type="character" w:customStyle="1" w:styleId="240">
    <w:name w:val="unnamed11"/>
    <w:autoRedefine/>
    <w:qFormat/>
    <w:uiPriority w:val="0"/>
    <w:rPr>
      <w:sz w:val="20"/>
      <w:szCs w:val="20"/>
    </w:rPr>
  </w:style>
  <w:style w:type="character" w:customStyle="1" w:styleId="241">
    <w:name w:val="正文文本 Char2"/>
    <w:autoRedefine/>
    <w:semiHidden/>
    <w:qFormat/>
    <w:uiPriority w:val="99"/>
    <w:rPr>
      <w:rFonts w:ascii="Times New Roman" w:hAnsi="Times New Roman" w:eastAsia="宋体" w:cs="Times New Roman"/>
      <w:snapToGrid w:val="0"/>
      <w:kern w:val="0"/>
      <w:szCs w:val="24"/>
    </w:rPr>
  </w:style>
  <w:style w:type="character" w:customStyle="1" w:styleId="242">
    <w:name w:val="标书正文格式 Char"/>
    <w:autoRedefine/>
    <w:qFormat/>
    <w:uiPriority w:val="0"/>
    <w:rPr>
      <w:rFonts w:eastAsia="楷体_GB2312"/>
      <w:kern w:val="2"/>
      <w:sz w:val="24"/>
      <w:szCs w:val="24"/>
      <w:lang w:bidi="ar-SA"/>
    </w:rPr>
  </w:style>
  <w:style w:type="character" w:customStyle="1" w:styleId="243">
    <w:name w:val="Char Char11"/>
    <w:autoRedefine/>
    <w:qFormat/>
    <w:locked/>
    <w:uiPriority w:val="0"/>
    <w:rPr>
      <w:rFonts w:ascii="宋体" w:hAnsi="宋体" w:eastAsia="宋体"/>
      <w:b/>
      <w:kern w:val="2"/>
      <w:sz w:val="24"/>
      <w:szCs w:val="24"/>
      <w:lang w:val="en-US" w:eastAsia="zh-CN" w:bidi="ar-SA"/>
    </w:rPr>
  </w:style>
  <w:style w:type="character" w:customStyle="1" w:styleId="244">
    <w:name w:val="ca-131"/>
    <w:autoRedefine/>
    <w:qFormat/>
    <w:uiPriority w:val="0"/>
    <w:rPr>
      <w:rFonts w:hint="eastAsia" w:ascii="仿宋_GB2312" w:eastAsia="仿宋_GB2312"/>
      <w:b/>
      <w:bCs/>
      <w:color w:val="000000"/>
      <w:spacing w:val="-20"/>
      <w:sz w:val="24"/>
      <w:szCs w:val="24"/>
    </w:rPr>
  </w:style>
  <w:style w:type="character" w:customStyle="1" w:styleId="245">
    <w:name w:val="tw4winMark"/>
    <w:autoRedefine/>
    <w:qFormat/>
    <w:uiPriority w:val="0"/>
    <w:rPr>
      <w:rFonts w:ascii="Courier New" w:hAnsi="Courier New" w:cs="Courier New"/>
      <w:vanish/>
      <w:color w:val="800080"/>
      <w:sz w:val="24"/>
      <w:szCs w:val="24"/>
      <w:vertAlign w:val="subscript"/>
    </w:rPr>
  </w:style>
  <w:style w:type="character" w:customStyle="1" w:styleId="246">
    <w:name w:val="正文样式 Char"/>
    <w:link w:val="247"/>
    <w:autoRedefine/>
    <w:qFormat/>
    <w:uiPriority w:val="0"/>
    <w:rPr>
      <w:rFonts w:ascii="Calibri" w:hAnsi="Calibri"/>
      <w:sz w:val="24"/>
      <w:szCs w:val="24"/>
    </w:rPr>
  </w:style>
  <w:style w:type="paragraph" w:customStyle="1" w:styleId="247">
    <w:name w:val="正文样式"/>
    <w:basedOn w:val="1"/>
    <w:link w:val="246"/>
    <w:autoRedefine/>
    <w:qFormat/>
    <w:uiPriority w:val="0"/>
    <w:pPr>
      <w:adjustRightInd/>
      <w:spacing w:line="360" w:lineRule="auto"/>
      <w:ind w:firstLine="480" w:firstLineChars="200"/>
    </w:pPr>
    <w:rPr>
      <w:kern w:val="0"/>
      <w:sz w:val="24"/>
    </w:rPr>
  </w:style>
  <w:style w:type="character" w:customStyle="1" w:styleId="248">
    <w:name w:val="表正文 Char3"/>
    <w:autoRedefine/>
    <w:qFormat/>
    <w:uiPriority w:val="0"/>
    <w:rPr>
      <w:rFonts w:eastAsia="宋体"/>
    </w:rPr>
  </w:style>
  <w:style w:type="character" w:customStyle="1" w:styleId="249">
    <w:name w:val="H5 Char"/>
    <w:autoRedefine/>
    <w:qFormat/>
    <w:uiPriority w:val="0"/>
    <w:rPr>
      <w:b/>
      <w:bCs/>
      <w:kern w:val="2"/>
      <w:sz w:val="28"/>
      <w:szCs w:val="28"/>
    </w:rPr>
  </w:style>
  <w:style w:type="character" w:customStyle="1" w:styleId="250">
    <w:name w:val="Char Char3"/>
    <w:autoRedefine/>
    <w:qFormat/>
    <w:uiPriority w:val="0"/>
    <w:rPr>
      <w:rFonts w:eastAsia="宋体"/>
      <w:kern w:val="2"/>
      <w:sz w:val="21"/>
      <w:szCs w:val="24"/>
      <w:lang w:val="en-US" w:eastAsia="zh-CN" w:bidi="ar-SA"/>
    </w:rPr>
  </w:style>
  <w:style w:type="character" w:customStyle="1" w:styleId="251">
    <w:name w:val="正文 编号 Char"/>
    <w:autoRedefine/>
    <w:qFormat/>
    <w:uiPriority w:val="0"/>
    <w:rPr>
      <w:rFonts w:ascii="仿宋_GB2312" w:hAnsi="仿宋_GB2312" w:eastAsia="仿宋_GB2312"/>
      <w:kern w:val="2"/>
      <w:sz w:val="24"/>
      <w:lang w:bidi="ar-SA"/>
    </w:rPr>
  </w:style>
  <w:style w:type="character" w:customStyle="1" w:styleId="252">
    <w:name w:val="question-title2"/>
    <w:autoRedefine/>
    <w:qFormat/>
    <w:uiPriority w:val="6"/>
    <w:rPr>
      <w:rFonts w:ascii="Arial" w:hAnsi="Arial" w:eastAsia="黑体" w:cs="Arial"/>
      <w:snapToGrid w:val="0"/>
      <w:kern w:val="0"/>
      <w:szCs w:val="21"/>
    </w:rPr>
  </w:style>
  <w:style w:type="character" w:customStyle="1" w:styleId="253">
    <w:name w:val="gf正文1 Char Char"/>
    <w:link w:val="254"/>
    <w:autoRedefine/>
    <w:qFormat/>
    <w:uiPriority w:val="0"/>
    <w:rPr>
      <w:rFonts w:ascii="宋体" w:hAnsi="宋体" w:cs="宋体"/>
      <w:kern w:val="2"/>
      <w:sz w:val="24"/>
      <w:szCs w:val="24"/>
    </w:rPr>
  </w:style>
  <w:style w:type="paragraph" w:customStyle="1" w:styleId="254">
    <w:name w:val="gf正文1"/>
    <w:basedOn w:val="1"/>
    <w:link w:val="253"/>
    <w:autoRedefine/>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5">
    <w:name w:val="Char Char15"/>
    <w:autoRedefine/>
    <w:qFormat/>
    <w:uiPriority w:val="6"/>
    <w:rPr>
      <w:rFonts w:ascii="宋体" w:hAnsi="宋体"/>
      <w:kern w:val="1"/>
      <w:sz w:val="21"/>
    </w:rPr>
  </w:style>
  <w:style w:type="character" w:customStyle="1" w:styleId="256">
    <w:name w:val="正文缩进 Char3"/>
    <w:autoRedefine/>
    <w:qFormat/>
    <w:uiPriority w:val="0"/>
    <w:rPr>
      <w:rFonts w:ascii="宋体" w:eastAsia="宋体"/>
      <w:snapToGrid w:val="0"/>
      <w:color w:val="000000"/>
      <w:kern w:val="28"/>
      <w:sz w:val="28"/>
      <w:lang w:val="en-US" w:eastAsia="zh-CN" w:bidi="ar-SA"/>
    </w:rPr>
  </w:style>
  <w:style w:type="character" w:customStyle="1" w:styleId="257">
    <w:name w:val="列出段落 Char1"/>
    <w:link w:val="258"/>
    <w:autoRedefine/>
    <w:qFormat/>
    <w:uiPriority w:val="0"/>
    <w:rPr>
      <w:rFonts w:ascii="Calibri" w:hAnsi="Calibri"/>
      <w:sz w:val="24"/>
      <w:lang w:eastAsia="en-US"/>
    </w:rPr>
  </w:style>
  <w:style w:type="paragraph" w:customStyle="1" w:styleId="258">
    <w:name w:val="列表1"/>
    <w:basedOn w:val="1"/>
    <w:next w:val="259"/>
    <w:link w:val="257"/>
    <w:autoRedefine/>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59">
    <w:name w:val="List Paragraph"/>
    <w:basedOn w:val="1"/>
    <w:autoRedefine/>
    <w:qFormat/>
    <w:uiPriority w:val="34"/>
    <w:pPr>
      <w:spacing w:line="360" w:lineRule="auto"/>
      <w:ind w:firstLine="200" w:firstLineChars="200"/>
    </w:pPr>
    <w:rPr>
      <w:rFonts w:eastAsia="楷体_GB2312" w:cs="Lucida Sans"/>
      <w:sz w:val="24"/>
    </w:rPr>
  </w:style>
  <w:style w:type="character" w:customStyle="1" w:styleId="260">
    <w:name w:val="Char Char8"/>
    <w:autoRedefine/>
    <w:qFormat/>
    <w:uiPriority w:val="0"/>
    <w:rPr>
      <w:rFonts w:eastAsia="宋体"/>
      <w:b/>
      <w:sz w:val="24"/>
      <w:lang w:val="en-GB" w:eastAsia="zh-CN"/>
    </w:rPr>
  </w:style>
  <w:style w:type="character" w:customStyle="1" w:styleId="261">
    <w:name w:val="Normal Indent Char Char"/>
    <w:autoRedefine/>
    <w:qFormat/>
    <w:uiPriority w:val="0"/>
    <w:rPr>
      <w:rFonts w:eastAsia="宋体"/>
      <w:kern w:val="2"/>
      <w:sz w:val="21"/>
      <w:lang w:val="en-US" w:eastAsia="zh-CN" w:bidi="ar-SA"/>
    </w:rPr>
  </w:style>
  <w:style w:type="character" w:customStyle="1" w:styleId="262">
    <w:name w:val="列表段落 字符"/>
    <w:autoRedefine/>
    <w:qFormat/>
    <w:uiPriority w:val="99"/>
  </w:style>
  <w:style w:type="character" w:customStyle="1" w:styleId="263">
    <w:name w:val="Ò³Ã¼ Char Char1"/>
    <w:autoRedefine/>
    <w:qFormat/>
    <w:uiPriority w:val="0"/>
    <w:rPr>
      <w:rFonts w:eastAsia="宋体"/>
      <w:kern w:val="2"/>
      <w:sz w:val="18"/>
      <w:szCs w:val="18"/>
      <w:lang w:val="en-US" w:eastAsia="zh-CN" w:bidi="ar-SA"/>
    </w:rPr>
  </w:style>
  <w:style w:type="character" w:customStyle="1" w:styleId="264">
    <w:name w:val="方案正文 Char"/>
    <w:autoRedefine/>
    <w:qFormat/>
    <w:uiPriority w:val="0"/>
    <w:rPr>
      <w:rFonts w:ascii="仿宋_GB2312" w:eastAsia="仿宋_GB2312"/>
      <w:b/>
      <w:color w:val="000000"/>
      <w:kern w:val="2"/>
      <w:sz w:val="24"/>
      <w:lang w:val="en-US" w:eastAsia="zh-CN" w:bidi="ar-SA"/>
    </w:rPr>
  </w:style>
  <w:style w:type="character" w:customStyle="1" w:styleId="265">
    <w:name w:val="Char Char30"/>
    <w:autoRedefine/>
    <w:qFormat/>
    <w:uiPriority w:val="6"/>
    <w:rPr>
      <w:rFonts w:ascii="Arial" w:hAnsi="Arial" w:eastAsia="黑体"/>
      <w:kern w:val="1"/>
      <w:sz w:val="21"/>
      <w:szCs w:val="21"/>
    </w:rPr>
  </w:style>
  <w:style w:type="character" w:customStyle="1" w:styleId="266">
    <w:name w:val="正文文本缩进 字符1"/>
    <w:link w:val="27"/>
    <w:autoRedefine/>
    <w:qFormat/>
    <w:uiPriority w:val="0"/>
    <w:rPr>
      <w:rFonts w:ascii="宋体" w:hAnsi="宋体"/>
      <w:kern w:val="2"/>
      <w:sz w:val="24"/>
      <w:szCs w:val="24"/>
    </w:rPr>
  </w:style>
  <w:style w:type="character" w:customStyle="1" w:styleId="267">
    <w:name w:val="font01"/>
    <w:autoRedefine/>
    <w:qFormat/>
    <w:uiPriority w:val="0"/>
    <w:rPr>
      <w:rFonts w:hint="eastAsia" w:ascii="微软雅黑" w:hAnsi="微软雅黑" w:eastAsia="微软雅黑" w:cs="微软雅黑"/>
      <w:color w:val="000000"/>
      <w:sz w:val="20"/>
      <w:szCs w:val="20"/>
      <w:u w:val="none"/>
    </w:rPr>
  </w:style>
  <w:style w:type="character" w:customStyle="1" w:styleId="268">
    <w:name w:val="Char Char20"/>
    <w:autoRedefine/>
    <w:qFormat/>
    <w:uiPriority w:val="6"/>
    <w:rPr>
      <w:kern w:val="1"/>
      <w:sz w:val="24"/>
    </w:rPr>
  </w:style>
  <w:style w:type="character" w:customStyle="1" w:styleId="269">
    <w:name w:val="tw4winExternal"/>
    <w:autoRedefine/>
    <w:qFormat/>
    <w:uiPriority w:val="0"/>
    <w:rPr>
      <w:rFonts w:ascii="Courier New" w:hAnsi="Courier New" w:cs="Courier New"/>
      <w:color w:val="808080"/>
      <w:lang w:val="en-US" w:eastAsia="zh-CN"/>
    </w:rPr>
  </w:style>
  <w:style w:type="character" w:customStyle="1" w:styleId="270">
    <w:name w:val="标题 4 Char1"/>
    <w:autoRedefine/>
    <w:qFormat/>
    <w:uiPriority w:val="9"/>
    <w:rPr>
      <w:rFonts w:ascii="Cambria" w:hAnsi="Cambria" w:eastAsia="宋体" w:cs="Times New Roman"/>
      <w:b/>
      <w:bCs/>
      <w:kern w:val="2"/>
      <w:sz w:val="28"/>
      <w:szCs w:val="28"/>
    </w:rPr>
  </w:style>
  <w:style w:type="character" w:customStyle="1" w:styleId="271">
    <w:name w:val="批注文字 Char2"/>
    <w:autoRedefine/>
    <w:qFormat/>
    <w:uiPriority w:val="99"/>
    <w:rPr>
      <w:rFonts w:ascii="Times New Roman" w:hAnsi="Times New Roman" w:eastAsia="宋体" w:cs="Times New Roman"/>
      <w:snapToGrid w:val="0"/>
      <w:kern w:val="0"/>
      <w:szCs w:val="24"/>
    </w:rPr>
  </w:style>
  <w:style w:type="character" w:customStyle="1" w:styleId="272">
    <w:name w:val="正文文本 2 Char"/>
    <w:autoRedefine/>
    <w:qFormat/>
    <w:uiPriority w:val="0"/>
    <w:rPr>
      <w:rFonts w:eastAsia="宋体"/>
      <w:kern w:val="2"/>
      <w:sz w:val="21"/>
      <w:szCs w:val="24"/>
      <w:lang w:val="en-US" w:eastAsia="zh-CN" w:bidi="ar-SA"/>
    </w:rPr>
  </w:style>
  <w:style w:type="character" w:customStyle="1" w:styleId="273">
    <w:name w:val="Ò³Ã¼ Char Char"/>
    <w:autoRedefine/>
    <w:qFormat/>
    <w:uiPriority w:val="0"/>
    <w:rPr>
      <w:rFonts w:eastAsia="宋体"/>
      <w:kern w:val="2"/>
      <w:sz w:val="18"/>
      <w:lang w:val="en-US" w:eastAsia="zh-CN" w:bidi="ar-SA"/>
    </w:rPr>
  </w:style>
  <w:style w:type="character" w:customStyle="1" w:styleId="274">
    <w:name w:val="message1"/>
    <w:autoRedefine/>
    <w:qFormat/>
    <w:uiPriority w:val="0"/>
    <w:rPr>
      <w:rFonts w:hint="default" w:ascii="Tahoma" w:hAnsi="Tahoma" w:cs="Tahoma"/>
      <w:sz w:val="18"/>
      <w:szCs w:val="18"/>
    </w:rPr>
  </w:style>
  <w:style w:type="character" w:customStyle="1" w:styleId="275">
    <w:name w:val="Char Char23"/>
    <w:autoRedefine/>
    <w:qFormat/>
    <w:uiPriority w:val="6"/>
    <w:rPr>
      <w:color w:val="0000FF"/>
      <w:sz w:val="21"/>
    </w:rPr>
  </w:style>
  <w:style w:type="character" w:customStyle="1" w:styleId="276">
    <w:name w:val="批注框文本 字符"/>
    <w:autoRedefine/>
    <w:qFormat/>
    <w:uiPriority w:val="0"/>
    <w:rPr>
      <w:rFonts w:ascii="Arial" w:hAnsi="Arial" w:eastAsia="黑体" w:cs="Arial"/>
      <w:snapToGrid w:val="0"/>
      <w:kern w:val="0"/>
      <w:sz w:val="18"/>
      <w:szCs w:val="18"/>
    </w:rPr>
  </w:style>
  <w:style w:type="character" w:customStyle="1" w:styleId="277">
    <w:name w:val="纯文本 Char2"/>
    <w:autoRedefine/>
    <w:semiHidden/>
    <w:qFormat/>
    <w:uiPriority w:val="99"/>
    <w:rPr>
      <w:rFonts w:ascii="宋体" w:hAnsi="Courier New" w:eastAsia="宋体" w:cs="Courier New"/>
    </w:rPr>
  </w:style>
  <w:style w:type="character" w:customStyle="1" w:styleId="278">
    <w:name w:val="Char Char25"/>
    <w:autoRedefine/>
    <w:qFormat/>
    <w:uiPriority w:val="6"/>
    <w:rPr>
      <w:rFonts w:ascii="宋体" w:hAnsi="宋体"/>
      <w:kern w:val="1"/>
      <w:sz w:val="24"/>
      <w:lang w:val="zh-CN"/>
    </w:rPr>
  </w:style>
  <w:style w:type="character" w:customStyle="1" w:styleId="279">
    <w:name w:val="Char Char411"/>
    <w:autoRedefine/>
    <w:qFormat/>
    <w:uiPriority w:val="0"/>
    <w:rPr>
      <w:rFonts w:eastAsia="宋体"/>
      <w:b/>
      <w:sz w:val="24"/>
      <w:lang w:val="en-GB" w:eastAsia="zh-CN" w:bidi="ar-SA"/>
    </w:rPr>
  </w:style>
  <w:style w:type="character" w:customStyle="1" w:styleId="280">
    <w:name w:val="Heading 7 Char"/>
    <w:autoRedefine/>
    <w:qFormat/>
    <w:locked/>
    <w:uiPriority w:val="0"/>
    <w:rPr>
      <w:rFonts w:ascii="宋体" w:hAnsi="宋体" w:eastAsia="宋体"/>
      <w:b/>
      <w:bCs/>
      <w:kern w:val="2"/>
      <w:sz w:val="24"/>
      <w:szCs w:val="24"/>
      <w:lang w:val="en-US" w:eastAsia="zh-CN" w:bidi="ar-SA"/>
    </w:rPr>
  </w:style>
  <w:style w:type="character" w:customStyle="1" w:styleId="281">
    <w:name w:val="此正文 Char"/>
    <w:link w:val="282"/>
    <w:autoRedefine/>
    <w:qFormat/>
    <w:uiPriority w:val="0"/>
    <w:rPr>
      <w:kern w:val="2"/>
      <w:sz w:val="24"/>
      <w:szCs w:val="24"/>
    </w:rPr>
  </w:style>
  <w:style w:type="paragraph" w:customStyle="1" w:styleId="282">
    <w:name w:val="此正文"/>
    <w:basedOn w:val="1"/>
    <w:link w:val="281"/>
    <w:autoRedefine/>
    <w:qFormat/>
    <w:uiPriority w:val="0"/>
    <w:pPr>
      <w:adjustRightInd/>
      <w:spacing w:line="360" w:lineRule="auto"/>
      <w:ind w:firstLine="200" w:firstLineChars="200"/>
    </w:pPr>
    <w:rPr>
      <w:sz w:val="24"/>
    </w:rPr>
  </w:style>
  <w:style w:type="character" w:customStyle="1" w:styleId="283">
    <w:name w:val="Char Char2"/>
    <w:autoRedefine/>
    <w:qFormat/>
    <w:uiPriority w:val="0"/>
    <w:rPr>
      <w:rFonts w:eastAsia="宋体"/>
      <w:b/>
      <w:bCs/>
      <w:kern w:val="2"/>
      <w:sz w:val="21"/>
      <w:szCs w:val="24"/>
      <w:lang w:val="en-US" w:eastAsia="zh-CN" w:bidi="ar-SA"/>
    </w:rPr>
  </w:style>
  <w:style w:type="character" w:customStyle="1" w:styleId="284">
    <w:name w:val="标题 1 字符1"/>
    <w:link w:val="3"/>
    <w:autoRedefine/>
    <w:qFormat/>
    <w:uiPriority w:val="9"/>
    <w:rPr>
      <w:b/>
      <w:bCs/>
      <w:kern w:val="44"/>
      <w:sz w:val="44"/>
      <w:szCs w:val="44"/>
    </w:rPr>
  </w:style>
  <w:style w:type="character" w:customStyle="1" w:styleId="285">
    <w:name w:val="Footer-Even Char1"/>
    <w:autoRedefine/>
    <w:qFormat/>
    <w:uiPriority w:val="0"/>
    <w:rPr>
      <w:rFonts w:eastAsia="宋体"/>
      <w:kern w:val="2"/>
      <w:sz w:val="18"/>
      <w:szCs w:val="18"/>
      <w:lang w:val="en-US" w:eastAsia="zh-CN" w:bidi="ar-SA"/>
    </w:rPr>
  </w:style>
  <w:style w:type="character" w:customStyle="1" w:styleId="286">
    <w:name w:val="Char Char29"/>
    <w:autoRedefine/>
    <w:qFormat/>
    <w:uiPriority w:val="6"/>
    <w:rPr>
      <w:rFonts w:ascii="Arial" w:hAnsi="Arial" w:eastAsia="微软雅黑"/>
      <w:b/>
      <w:kern w:val="1"/>
      <w:sz w:val="44"/>
      <w:szCs w:val="32"/>
      <w:lang w:val="en-US" w:eastAsia="zh-CN" w:bidi="ar-SA"/>
    </w:rPr>
  </w:style>
  <w:style w:type="character" w:customStyle="1" w:styleId="287">
    <w:name w:val="标题 字符"/>
    <w:link w:val="61"/>
    <w:autoRedefine/>
    <w:qFormat/>
    <w:uiPriority w:val="10"/>
    <w:rPr>
      <w:b/>
      <w:sz w:val="24"/>
      <w:lang w:val="en-GB"/>
    </w:rPr>
  </w:style>
  <w:style w:type="character" w:customStyle="1" w:styleId="288">
    <w:name w:val="font81"/>
    <w:autoRedefine/>
    <w:qFormat/>
    <w:uiPriority w:val="0"/>
    <w:rPr>
      <w:rFonts w:ascii="微软雅黑" w:hAnsi="微软雅黑" w:eastAsia="微软雅黑" w:cs="微软雅黑"/>
      <w:color w:val="000000"/>
      <w:sz w:val="20"/>
      <w:szCs w:val="20"/>
      <w:u w:val="none"/>
    </w:rPr>
  </w:style>
  <w:style w:type="character" w:customStyle="1" w:styleId="289">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0">
    <w:name w:val="t21"/>
    <w:autoRedefine/>
    <w:qFormat/>
    <w:uiPriority w:val="0"/>
    <w:rPr>
      <w:rFonts w:ascii="仿宋_GB2312" w:eastAsia="微软雅黑"/>
      <w:b/>
      <w:kern w:val="2"/>
      <w:sz w:val="23"/>
      <w:szCs w:val="23"/>
      <w:lang w:val="en-US" w:eastAsia="zh-CN" w:bidi="ar-SA"/>
    </w:rPr>
  </w:style>
  <w:style w:type="character" w:customStyle="1" w:styleId="291">
    <w:name w:val="样式8 Char"/>
    <w:autoRedefine/>
    <w:qFormat/>
    <w:uiPriority w:val="0"/>
    <w:rPr>
      <w:rFonts w:ascii="仿宋_GB2312" w:hAnsi="宋体" w:eastAsia="仿宋_GB2312"/>
      <w:b/>
      <w:bCs/>
      <w:kern w:val="2"/>
      <w:sz w:val="24"/>
      <w:szCs w:val="24"/>
    </w:rPr>
  </w:style>
  <w:style w:type="character" w:customStyle="1" w:styleId="292">
    <w:name w:val="表格 Char Char"/>
    <w:autoRedefine/>
    <w:qFormat/>
    <w:uiPriority w:val="0"/>
    <w:rPr>
      <w:rFonts w:ascii="宋体" w:hAnsi="宋体" w:eastAsia="宋体"/>
      <w:lang w:bidi="ar-SA"/>
    </w:rPr>
  </w:style>
  <w:style w:type="character" w:customStyle="1" w:styleId="293">
    <w:name w:val="正文文本 字符1"/>
    <w:autoRedefine/>
    <w:qFormat/>
    <w:uiPriority w:val="0"/>
    <w:rPr>
      <w:rFonts w:ascii="Calibri" w:hAnsi="Calibri" w:eastAsia="黑体" w:cs="Arial"/>
      <w:snapToGrid w:val="0"/>
      <w:kern w:val="2"/>
      <w:sz w:val="28"/>
      <w:szCs w:val="21"/>
    </w:rPr>
  </w:style>
  <w:style w:type="character" w:customStyle="1" w:styleId="294">
    <w:name w:val="标题 5 字符"/>
    <w:link w:val="7"/>
    <w:autoRedefine/>
    <w:qFormat/>
    <w:uiPriority w:val="9"/>
    <w:rPr>
      <w:b/>
      <w:bCs/>
      <w:kern w:val="2"/>
      <w:sz w:val="28"/>
      <w:szCs w:val="28"/>
    </w:rPr>
  </w:style>
  <w:style w:type="character" w:customStyle="1" w:styleId="295">
    <w:name w:val="标题 6 Char1"/>
    <w:autoRedefine/>
    <w:qFormat/>
    <w:uiPriority w:val="0"/>
    <w:rPr>
      <w:rFonts w:ascii="Arial" w:hAnsi="Arial" w:eastAsia="黑体" w:cs="Times New Roman"/>
      <w:b/>
      <w:sz w:val="24"/>
      <w:szCs w:val="20"/>
      <w:lang w:bidi="ar-SA"/>
    </w:rPr>
  </w:style>
  <w:style w:type="character" w:customStyle="1" w:styleId="296">
    <w:name w:val="带编号样式 Char"/>
    <w:autoRedefine/>
    <w:qFormat/>
    <w:uiPriority w:val="0"/>
    <w:rPr>
      <w:rFonts w:ascii="仿宋_GB2312" w:eastAsia="仿宋_GB2312"/>
      <w:color w:val="000000"/>
      <w:sz w:val="24"/>
      <w:lang w:bidi="ar-SA"/>
    </w:rPr>
  </w:style>
  <w:style w:type="character" w:customStyle="1" w:styleId="297">
    <w:name w:val="unnamed31"/>
    <w:autoRedefine/>
    <w:qFormat/>
    <w:uiPriority w:val="0"/>
    <w:rPr>
      <w:rFonts w:ascii="Tahoma" w:hAnsi="Tahoma" w:eastAsia="宋体"/>
      <w:b/>
      <w:kern w:val="2"/>
      <w:sz w:val="24"/>
      <w:szCs w:val="32"/>
      <w:u w:val="none"/>
      <w:lang w:val="en-US" w:eastAsia="zh-CN" w:bidi="ar-SA"/>
    </w:rPr>
  </w:style>
  <w:style w:type="character" w:customStyle="1" w:styleId="298">
    <w:name w:val="正文首行缩进 Char Char Char Char Char Char1"/>
    <w:autoRedefine/>
    <w:qFormat/>
    <w:uiPriority w:val="0"/>
    <w:rPr>
      <w:rFonts w:ascii="宋体" w:eastAsia="宋体"/>
      <w:kern w:val="2"/>
      <w:sz w:val="24"/>
      <w:szCs w:val="24"/>
      <w:lang w:val="zh-CN" w:bidi="ar-SA"/>
    </w:rPr>
  </w:style>
  <w:style w:type="character" w:customStyle="1" w:styleId="299">
    <w:name w:val="称呼 字符"/>
    <w:link w:val="21"/>
    <w:autoRedefine/>
    <w:qFormat/>
    <w:uiPriority w:val="0"/>
    <w:rPr>
      <w:rFonts w:ascii="仿宋_GB2312" w:eastAsia="仿宋_GB2312"/>
      <w:kern w:val="2"/>
      <w:sz w:val="28"/>
    </w:rPr>
  </w:style>
  <w:style w:type="character" w:customStyle="1" w:styleId="300">
    <w:name w:val="文本正文 Char Char"/>
    <w:autoRedefine/>
    <w:qFormat/>
    <w:locked/>
    <w:uiPriority w:val="0"/>
    <w:rPr>
      <w:sz w:val="24"/>
      <w:lang w:bidi="ar-SA"/>
    </w:rPr>
  </w:style>
  <w:style w:type="character" w:customStyle="1" w:styleId="301">
    <w:name w:val="正文缩进 字符"/>
    <w:autoRedefine/>
    <w:qFormat/>
    <w:uiPriority w:val="0"/>
    <w:rPr>
      <w:rFonts w:ascii="宋体" w:eastAsia="宋体"/>
      <w:snapToGrid w:val="0"/>
      <w:color w:val="000000"/>
      <w:kern w:val="28"/>
      <w:sz w:val="28"/>
      <w:lang w:val="en-US" w:eastAsia="zh-CN" w:bidi="ar-SA"/>
    </w:rPr>
  </w:style>
  <w:style w:type="character" w:customStyle="1" w:styleId="302">
    <w:name w:val="HTML 预设格式 字符"/>
    <w:link w:val="59"/>
    <w:autoRedefine/>
    <w:qFormat/>
    <w:uiPriority w:val="0"/>
    <w:rPr>
      <w:rFonts w:ascii="黑体" w:hAnsi="Courier New" w:eastAsia="黑体"/>
    </w:rPr>
  </w:style>
  <w:style w:type="character" w:customStyle="1" w:styleId="303">
    <w:name w:val="正文文本 2 字符1"/>
    <w:link w:val="58"/>
    <w:autoRedefine/>
    <w:qFormat/>
    <w:uiPriority w:val="0"/>
    <w:rPr>
      <w:kern w:val="2"/>
      <w:sz w:val="21"/>
      <w:szCs w:val="24"/>
    </w:rPr>
  </w:style>
  <w:style w:type="character" w:customStyle="1" w:styleId="304">
    <w:name w:val="样式 样式 标题 4h4H4Fab-4T5Ref Heading 1rh1Heading sqlsect 1.2.3.... +... Char"/>
    <w:link w:val="305"/>
    <w:autoRedefine/>
    <w:qFormat/>
    <w:uiPriority w:val="0"/>
    <w:rPr>
      <w:rFonts w:ascii="微软雅黑" w:hAnsi="微软雅黑" w:eastAsia="微软雅黑"/>
      <w:b/>
      <w:bCs/>
      <w:kern w:val="2"/>
      <w:sz w:val="24"/>
      <w:szCs w:val="28"/>
    </w:rPr>
  </w:style>
  <w:style w:type="paragraph" w:customStyle="1" w:styleId="305">
    <w:name w:val="样式 样式 标题 4h4H4Fab-4T5Ref Heading 1rh1Heading sqlsect 1.2.3.... +..."/>
    <w:basedOn w:val="306"/>
    <w:link w:val="304"/>
    <w:autoRedefine/>
    <w:qFormat/>
    <w:uiPriority w:val="0"/>
    <w:pPr>
      <w:tabs>
        <w:tab w:val="left" w:pos="2356"/>
      </w:tabs>
    </w:pPr>
  </w:style>
  <w:style w:type="paragraph" w:customStyle="1" w:styleId="306">
    <w:name w:val="样式 标题 4h4H4Fab-4T5Ref Heading 1rh1Heading sqlsect 1.2.3...."/>
    <w:basedOn w:val="6"/>
    <w:link w:val="414"/>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7">
    <w:name w:val="正文非缩进 Char"/>
    <w:autoRedefine/>
    <w:qFormat/>
    <w:uiPriority w:val="0"/>
    <w:rPr>
      <w:rFonts w:ascii="宋体" w:eastAsia="宋体"/>
      <w:snapToGrid w:val="0"/>
      <w:color w:val="000000"/>
      <w:kern w:val="28"/>
      <w:sz w:val="28"/>
      <w:lang w:val="en-US" w:eastAsia="zh-CN" w:bidi="ar-SA"/>
    </w:rPr>
  </w:style>
  <w:style w:type="character" w:customStyle="1" w:styleId="308">
    <w:name w:val="标题 7 字符"/>
    <w:link w:val="9"/>
    <w:autoRedefine/>
    <w:qFormat/>
    <w:uiPriority w:val="0"/>
    <w:rPr>
      <w:b/>
      <w:bCs/>
      <w:kern w:val="2"/>
      <w:sz w:val="24"/>
      <w:szCs w:val="24"/>
    </w:rPr>
  </w:style>
  <w:style w:type="character" w:customStyle="1" w:styleId="309">
    <w:name w:val="正文文本缩进 2 字符"/>
    <w:link w:val="40"/>
    <w:autoRedefine/>
    <w:qFormat/>
    <w:uiPriority w:val="0"/>
    <w:rPr>
      <w:rFonts w:ascii="宋体"/>
      <w:sz w:val="28"/>
    </w:rPr>
  </w:style>
  <w:style w:type="character" w:customStyle="1" w:styleId="310">
    <w:name w:val="Char Char5"/>
    <w:autoRedefine/>
    <w:qFormat/>
    <w:uiPriority w:val="0"/>
    <w:rPr>
      <w:rFonts w:ascii="宋体" w:hAnsi="Courier New" w:eastAsia="宋体"/>
      <w:kern w:val="2"/>
      <w:sz w:val="21"/>
      <w:lang w:val="en-US" w:eastAsia="zh-CN"/>
    </w:rPr>
  </w:style>
  <w:style w:type="character" w:customStyle="1" w:styleId="311">
    <w:name w:val="脚注文本 字符"/>
    <w:link w:val="53"/>
    <w:autoRedefine/>
    <w:qFormat/>
    <w:uiPriority w:val="0"/>
    <w:rPr>
      <w:color w:val="0000FF"/>
      <w:sz w:val="21"/>
    </w:rPr>
  </w:style>
  <w:style w:type="character" w:customStyle="1" w:styleId="312">
    <w:name w:val="称呼 Char1"/>
    <w:autoRedefine/>
    <w:qFormat/>
    <w:uiPriority w:val="0"/>
    <w:rPr>
      <w:rFonts w:ascii="Times New Roman" w:hAnsi="Times New Roman" w:eastAsia="宋体" w:cs="Times New Roman"/>
      <w:szCs w:val="24"/>
    </w:rPr>
  </w:style>
  <w:style w:type="character" w:customStyle="1" w:styleId="313">
    <w:name w:val="正文1 Char"/>
    <w:autoRedefine/>
    <w:qFormat/>
    <w:uiPriority w:val="0"/>
    <w:rPr>
      <w:rFonts w:ascii="宋体" w:eastAsia="宋体"/>
      <w:snapToGrid w:val="0"/>
      <w:color w:val="000000"/>
      <w:kern w:val="28"/>
      <w:sz w:val="28"/>
      <w:lang w:val="en-US" w:eastAsia="zh-CN" w:bidi="ar-SA"/>
    </w:rPr>
  </w:style>
  <w:style w:type="character" w:customStyle="1" w:styleId="314">
    <w:name w:val="正文缩进 Char1"/>
    <w:autoRedefine/>
    <w:qFormat/>
    <w:uiPriority w:val="0"/>
    <w:rPr>
      <w:rFonts w:ascii="宋体" w:eastAsia="宋体"/>
      <w:snapToGrid w:val="0"/>
      <w:color w:val="000000"/>
      <w:kern w:val="28"/>
      <w:sz w:val="28"/>
      <w:lang w:val="en-US" w:eastAsia="zh-CN" w:bidi="ar-SA"/>
    </w:rPr>
  </w:style>
  <w:style w:type="character" w:customStyle="1" w:styleId="315">
    <w:name w:val="font21"/>
    <w:autoRedefine/>
    <w:qFormat/>
    <w:uiPriority w:val="0"/>
    <w:rPr>
      <w:rFonts w:hint="eastAsia" w:ascii="宋体" w:hAnsi="宋体" w:eastAsia="宋体"/>
      <w:kern w:val="2"/>
      <w:sz w:val="28"/>
      <w:szCs w:val="28"/>
      <w:lang w:val="en-US" w:eastAsia="zh-CN" w:bidi="ar-SA"/>
    </w:rPr>
  </w:style>
  <w:style w:type="character" w:customStyle="1" w:styleId="316">
    <w:name w:val="Char Char26"/>
    <w:autoRedefine/>
    <w:qFormat/>
    <w:uiPriority w:val="6"/>
    <w:rPr>
      <w:kern w:val="1"/>
      <w:sz w:val="21"/>
      <w:szCs w:val="24"/>
    </w:rPr>
  </w:style>
  <w:style w:type="character" w:customStyle="1" w:styleId="317">
    <w:name w:val="Item List Char"/>
    <w:link w:val="318"/>
    <w:autoRedefine/>
    <w:qFormat/>
    <w:uiPriority w:val="0"/>
    <w:rPr>
      <w:rFonts w:ascii="Arial"/>
      <w:bCs/>
      <w:sz w:val="21"/>
      <w:szCs w:val="21"/>
      <w:lang w:val="en-US" w:eastAsia="zh-CN" w:bidi="ar-SA"/>
    </w:rPr>
  </w:style>
  <w:style w:type="paragraph" w:customStyle="1" w:styleId="318">
    <w:name w:val="Item List"/>
    <w:link w:val="317"/>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9">
    <w:name w:val="批注框文本 Char1"/>
    <w:autoRedefine/>
    <w:qFormat/>
    <w:uiPriority w:val="0"/>
    <w:rPr>
      <w:rFonts w:ascii="Times New Roman" w:hAnsi="Times New Roman" w:eastAsia="宋体" w:cs="Times New Roman"/>
      <w:sz w:val="18"/>
      <w:szCs w:val="18"/>
    </w:rPr>
  </w:style>
  <w:style w:type="character" w:customStyle="1" w:styleId="320">
    <w:name w:val="纯文本 Char1"/>
    <w:link w:val="321"/>
    <w:autoRedefine/>
    <w:qFormat/>
    <w:uiPriority w:val="0"/>
    <w:rPr>
      <w:rFonts w:ascii="宋体" w:hAnsi="Courier New"/>
    </w:rPr>
  </w:style>
  <w:style w:type="paragraph" w:customStyle="1" w:styleId="321">
    <w:name w:val="纯文本1"/>
    <w:basedOn w:val="1"/>
    <w:link w:val="320"/>
    <w:autoRedefine/>
    <w:qFormat/>
    <w:uiPriority w:val="0"/>
    <w:pPr>
      <w:adjustRightInd/>
    </w:pPr>
    <w:rPr>
      <w:rFonts w:ascii="宋体" w:hAnsi="Courier New"/>
      <w:kern w:val="0"/>
      <w:sz w:val="20"/>
      <w:szCs w:val="20"/>
    </w:rPr>
  </w:style>
  <w:style w:type="character" w:customStyle="1" w:styleId="322">
    <w:name w:val="正文文本首行缩进 字符"/>
    <w:link w:val="25"/>
    <w:autoRedefine/>
    <w:qFormat/>
    <w:uiPriority w:val="0"/>
    <w:rPr>
      <w:rFonts w:ascii="宋体"/>
      <w:kern w:val="2"/>
      <w:sz w:val="24"/>
      <w:lang w:val="zh-CN"/>
    </w:rPr>
  </w:style>
  <w:style w:type="character" w:customStyle="1" w:styleId="323">
    <w:name w:val="h3 Char"/>
    <w:autoRedefine/>
    <w:qFormat/>
    <w:uiPriority w:val="0"/>
    <w:rPr>
      <w:rFonts w:eastAsia="宋体"/>
      <w:b/>
      <w:kern w:val="2"/>
      <w:sz w:val="32"/>
      <w:lang w:val="en-US" w:eastAsia="zh-CN" w:bidi="ar-SA"/>
    </w:rPr>
  </w:style>
  <w:style w:type="character" w:customStyle="1" w:styleId="324">
    <w:name w:val="dandyren_title1"/>
    <w:autoRedefine/>
    <w:qFormat/>
    <w:uiPriority w:val="0"/>
    <w:rPr>
      <w:b/>
      <w:bCs/>
      <w:color w:val="FF6633"/>
      <w:sz w:val="18"/>
      <w:szCs w:val="18"/>
    </w:rPr>
  </w:style>
  <w:style w:type="character" w:customStyle="1" w:styleId="325">
    <w:name w:val="Char Char31"/>
    <w:autoRedefine/>
    <w:qFormat/>
    <w:uiPriority w:val="6"/>
    <w:rPr>
      <w:rFonts w:ascii="Arial" w:hAnsi="Arial" w:eastAsia="黑体"/>
      <w:kern w:val="1"/>
      <w:sz w:val="24"/>
      <w:szCs w:val="24"/>
    </w:rPr>
  </w:style>
  <w:style w:type="character" w:customStyle="1" w:styleId="326">
    <w:name w:val="h Char1"/>
    <w:autoRedefine/>
    <w:qFormat/>
    <w:uiPriority w:val="0"/>
    <w:rPr>
      <w:sz w:val="18"/>
      <w:szCs w:val="18"/>
    </w:rPr>
  </w:style>
  <w:style w:type="character" w:customStyle="1" w:styleId="327">
    <w:name w:val="solutionfonts"/>
    <w:autoRedefine/>
    <w:qFormat/>
    <w:uiPriority w:val="0"/>
  </w:style>
  <w:style w:type="character" w:customStyle="1" w:styleId="328">
    <w:name w:val="标题 4 字符1"/>
    <w:link w:val="6"/>
    <w:autoRedefine/>
    <w:qFormat/>
    <w:uiPriority w:val="9"/>
    <w:rPr>
      <w:rFonts w:ascii="Arial" w:hAnsi="Arial" w:eastAsia="黑体"/>
      <w:b/>
      <w:bCs/>
      <w:kern w:val="2"/>
      <w:sz w:val="28"/>
      <w:szCs w:val="28"/>
      <w:lang w:val="zh-CN"/>
    </w:rPr>
  </w:style>
  <w:style w:type="character" w:customStyle="1" w:styleId="329">
    <w:name w:val="首行缩进 Char"/>
    <w:autoRedefine/>
    <w:qFormat/>
    <w:uiPriority w:val="0"/>
    <w:rPr>
      <w:rFonts w:ascii="宋体" w:eastAsia="宋体"/>
      <w:kern w:val="2"/>
      <w:sz w:val="24"/>
      <w:lang w:val="en-US" w:eastAsia="zh-CN" w:bidi="ar-SA"/>
    </w:rPr>
  </w:style>
  <w:style w:type="character" w:customStyle="1" w:styleId="330">
    <w:name w:val="Char Char52"/>
    <w:autoRedefine/>
    <w:qFormat/>
    <w:uiPriority w:val="0"/>
    <w:rPr>
      <w:rFonts w:ascii="宋体" w:hAnsi="Courier New" w:eastAsia="宋体"/>
      <w:kern w:val="2"/>
      <w:sz w:val="21"/>
      <w:lang w:val="en-US" w:eastAsia="zh-CN"/>
    </w:rPr>
  </w:style>
  <w:style w:type="character" w:customStyle="1" w:styleId="331">
    <w:name w:val="正文文本 3 字符"/>
    <w:link w:val="22"/>
    <w:autoRedefine/>
    <w:qFormat/>
    <w:uiPriority w:val="0"/>
    <w:rPr>
      <w:kern w:val="2"/>
      <w:sz w:val="21"/>
    </w:rPr>
  </w:style>
  <w:style w:type="character" w:customStyle="1" w:styleId="332">
    <w:name w:val="font31"/>
    <w:autoRedefine/>
    <w:qFormat/>
    <w:uiPriority w:val="0"/>
    <w:rPr>
      <w:rFonts w:hint="eastAsia" w:ascii="仿宋" w:hAnsi="仿宋" w:eastAsia="仿宋" w:cs="仿宋"/>
      <w:color w:val="000000"/>
      <w:sz w:val="20"/>
      <w:szCs w:val="20"/>
      <w:u w:val="none"/>
    </w:rPr>
  </w:style>
  <w:style w:type="character" w:customStyle="1" w:styleId="333">
    <w:name w:val="正文说明 Char"/>
    <w:link w:val="334"/>
    <w:autoRedefine/>
    <w:qFormat/>
    <w:uiPriority w:val="0"/>
    <w:rPr>
      <w:sz w:val="24"/>
      <w:szCs w:val="24"/>
    </w:rPr>
  </w:style>
  <w:style w:type="paragraph" w:customStyle="1" w:styleId="334">
    <w:name w:val="正文说明"/>
    <w:basedOn w:val="1"/>
    <w:link w:val="333"/>
    <w:autoRedefine/>
    <w:qFormat/>
    <w:uiPriority w:val="0"/>
    <w:pPr>
      <w:adjustRightInd/>
      <w:spacing w:line="360" w:lineRule="auto"/>
    </w:pPr>
    <w:rPr>
      <w:kern w:val="0"/>
      <w:sz w:val="24"/>
    </w:rPr>
  </w:style>
  <w:style w:type="character" w:customStyle="1" w:styleId="335">
    <w:name w:val="脚注文本 Char1"/>
    <w:autoRedefine/>
    <w:qFormat/>
    <w:uiPriority w:val="0"/>
    <w:rPr>
      <w:rFonts w:ascii="Times New Roman" w:hAnsi="Times New Roman" w:eastAsia="宋体" w:cs="Times New Roman"/>
      <w:sz w:val="18"/>
      <w:szCs w:val="18"/>
    </w:rPr>
  </w:style>
  <w:style w:type="character" w:customStyle="1" w:styleId="336">
    <w:name w:val="Char Char1211"/>
    <w:autoRedefine/>
    <w:qFormat/>
    <w:uiPriority w:val="0"/>
    <w:rPr>
      <w:rFonts w:ascii="仿宋_GB2312" w:eastAsia="仿宋_GB2312"/>
      <w:b/>
      <w:bCs/>
      <w:kern w:val="2"/>
      <w:sz w:val="24"/>
      <w:szCs w:val="24"/>
      <w:lang w:val="zh-CN" w:eastAsia="zh-CN" w:bidi="ar-SA"/>
    </w:rPr>
  </w:style>
  <w:style w:type="character" w:customStyle="1" w:styleId="337">
    <w:name w:val="标题 Char"/>
    <w:autoRedefine/>
    <w:qFormat/>
    <w:uiPriority w:val="0"/>
    <w:rPr>
      <w:rFonts w:eastAsia="宋体"/>
      <w:b/>
      <w:sz w:val="24"/>
      <w:lang w:val="en-GB" w:eastAsia="zh-CN" w:bidi="ar-SA"/>
    </w:rPr>
  </w:style>
  <w:style w:type="character" w:customStyle="1" w:styleId="338">
    <w:name w:val="Char Char35"/>
    <w:autoRedefine/>
    <w:qFormat/>
    <w:uiPriority w:val="6"/>
    <w:rPr>
      <w:rFonts w:ascii="Arial" w:hAnsi="Arial" w:eastAsia="黑体"/>
      <w:b/>
      <w:kern w:val="1"/>
      <w:sz w:val="28"/>
      <w:szCs w:val="28"/>
      <w:lang w:val="zh-CN"/>
    </w:rPr>
  </w:style>
  <w:style w:type="character" w:customStyle="1" w:styleId="339">
    <w:name w:val="纯文本 Char Char Char"/>
    <w:autoRedefine/>
    <w:qFormat/>
    <w:uiPriority w:val="0"/>
    <w:rPr>
      <w:rFonts w:ascii="宋体" w:hAnsi="Courier New" w:eastAsia="宋体"/>
      <w:kern w:val="2"/>
      <w:sz w:val="21"/>
      <w:lang w:val="en-US" w:eastAsia="zh-CN" w:bidi="ar-SA"/>
    </w:rPr>
  </w:style>
  <w:style w:type="character" w:customStyle="1" w:styleId="340">
    <w:name w:val="Table Text Char"/>
    <w:link w:val="341"/>
    <w:autoRedefine/>
    <w:qFormat/>
    <w:uiPriority w:val="0"/>
    <w:rPr>
      <w:sz w:val="24"/>
      <w:szCs w:val="24"/>
    </w:rPr>
  </w:style>
  <w:style w:type="paragraph" w:customStyle="1" w:styleId="341">
    <w:name w:val="Table Text"/>
    <w:basedOn w:val="1"/>
    <w:link w:val="340"/>
    <w:autoRedefine/>
    <w:qFormat/>
    <w:uiPriority w:val="0"/>
    <w:pPr>
      <w:widowControl/>
      <w:spacing w:before="60" w:after="60"/>
      <w:jc w:val="left"/>
    </w:pPr>
    <w:rPr>
      <w:kern w:val="0"/>
      <w:sz w:val="24"/>
    </w:rPr>
  </w:style>
  <w:style w:type="character" w:customStyle="1" w:styleId="342">
    <w:name w:val="正文1 Char1"/>
    <w:autoRedefine/>
    <w:qFormat/>
    <w:uiPriority w:val="0"/>
    <w:rPr>
      <w:rFonts w:ascii="仿宋_GB2312" w:hAnsi="Courier New" w:eastAsia="仿宋_GB2312"/>
      <w:kern w:val="28"/>
      <w:sz w:val="24"/>
      <w:szCs w:val="24"/>
      <w:lang w:val="en-US" w:eastAsia="zh-CN"/>
    </w:rPr>
  </w:style>
  <w:style w:type="character" w:customStyle="1" w:styleId="343">
    <w:name w:val="页脚 Char1"/>
    <w:autoRedefine/>
    <w:qFormat/>
    <w:uiPriority w:val="0"/>
    <w:rPr>
      <w:rFonts w:eastAsia="宋体"/>
      <w:kern w:val="2"/>
      <w:sz w:val="18"/>
      <w:szCs w:val="18"/>
      <w:lang w:val="en-US" w:eastAsia="zh-CN" w:bidi="ar-SA"/>
    </w:rPr>
  </w:style>
  <w:style w:type="character" w:customStyle="1" w:styleId="344">
    <w:name w:val="Bold"/>
    <w:autoRedefine/>
    <w:qFormat/>
    <w:uiPriority w:val="0"/>
    <w:rPr>
      <w:rFonts w:ascii="Arial" w:hAnsi="Arial" w:eastAsia="黑体" w:cs="Times New Roman"/>
      <w:b/>
      <w:kern w:val="2"/>
      <w:sz w:val="32"/>
      <w:szCs w:val="32"/>
      <w:lang w:val="en-US" w:eastAsia="zh-CN" w:bidi="ar-SA"/>
    </w:rPr>
  </w:style>
  <w:style w:type="character" w:customStyle="1" w:styleId="345">
    <w:name w:val="批注文字 字符1"/>
    <w:link w:val="20"/>
    <w:autoRedefine/>
    <w:qFormat/>
    <w:uiPriority w:val="0"/>
    <w:rPr>
      <w:kern w:val="2"/>
      <w:sz w:val="21"/>
      <w:szCs w:val="24"/>
    </w:rPr>
  </w:style>
  <w:style w:type="character" w:customStyle="1" w:styleId="346">
    <w:name w:val="签名 字符"/>
    <w:link w:val="45"/>
    <w:autoRedefine/>
    <w:qFormat/>
    <w:uiPriority w:val="0"/>
    <w:rPr>
      <w:rFonts w:eastAsia="仿宋_GB2312"/>
      <w:sz w:val="24"/>
    </w:rPr>
  </w:style>
  <w:style w:type="character" w:customStyle="1" w:styleId="347">
    <w:name w:val="hui3"/>
    <w:autoRedefine/>
    <w:qFormat/>
    <w:uiPriority w:val="0"/>
    <w:rPr>
      <w:color w:val="333333"/>
    </w:rPr>
  </w:style>
  <w:style w:type="character" w:customStyle="1" w:styleId="348">
    <w:name w:val="Char Char17"/>
    <w:autoRedefine/>
    <w:qFormat/>
    <w:uiPriority w:val="6"/>
    <w:rPr>
      <w:rFonts w:eastAsia="仿宋_GB2312"/>
      <w:sz w:val="24"/>
    </w:rPr>
  </w:style>
  <w:style w:type="character" w:customStyle="1" w:styleId="349">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0">
    <w:name w:val="Char Char37"/>
    <w:autoRedefine/>
    <w:qFormat/>
    <w:uiPriority w:val="6"/>
    <w:rPr>
      <w:b/>
      <w:kern w:val="1"/>
      <w:sz w:val="44"/>
      <w:szCs w:val="44"/>
    </w:rPr>
  </w:style>
  <w:style w:type="character" w:customStyle="1" w:styleId="351">
    <w:name w:val="列出段落 Char"/>
    <w:autoRedefine/>
    <w:qFormat/>
    <w:uiPriority w:val="0"/>
    <w:rPr>
      <w:rFonts w:eastAsia="楷体_GB2312" w:cs="Lucida Sans"/>
      <w:kern w:val="2"/>
      <w:sz w:val="24"/>
      <w:szCs w:val="24"/>
      <w:lang w:val="en-US" w:eastAsia="zh-CN" w:bidi="ar-SA"/>
    </w:rPr>
  </w:style>
  <w:style w:type="character" w:customStyle="1" w:styleId="352">
    <w:name w:val="正文文本缩进 3 Char1"/>
    <w:autoRedefine/>
    <w:semiHidden/>
    <w:qFormat/>
    <w:uiPriority w:val="99"/>
    <w:rPr>
      <w:rFonts w:ascii="Times New Roman" w:hAnsi="Times New Roman" w:eastAsia="宋体" w:cs="Times New Roman"/>
      <w:sz w:val="16"/>
      <w:szCs w:val="16"/>
    </w:rPr>
  </w:style>
  <w:style w:type="character" w:customStyle="1" w:styleId="353">
    <w:name w:val="公文正文 Char Char"/>
    <w:link w:val="354"/>
    <w:autoRedefine/>
    <w:qFormat/>
    <w:uiPriority w:val="0"/>
    <w:rPr>
      <w:rFonts w:ascii="仿宋_GB2312" w:eastAsia="仿宋_GB2312"/>
      <w:kern w:val="2"/>
      <w:sz w:val="24"/>
      <w:szCs w:val="24"/>
    </w:rPr>
  </w:style>
  <w:style w:type="paragraph" w:customStyle="1" w:styleId="354">
    <w:name w:val="公文正文"/>
    <w:basedOn w:val="1"/>
    <w:link w:val="353"/>
    <w:autoRedefine/>
    <w:qFormat/>
    <w:uiPriority w:val="0"/>
    <w:pPr>
      <w:adjustRightInd/>
      <w:spacing w:before="156" w:line="360" w:lineRule="auto"/>
      <w:ind w:firstLine="360" w:firstLineChars="200"/>
    </w:pPr>
    <w:rPr>
      <w:rFonts w:ascii="仿宋_GB2312" w:eastAsia="仿宋_GB2312"/>
      <w:sz w:val="24"/>
    </w:rPr>
  </w:style>
  <w:style w:type="character" w:customStyle="1" w:styleId="355">
    <w:name w:val="Table Text Char1"/>
    <w:autoRedefine/>
    <w:qFormat/>
    <w:uiPriority w:val="0"/>
    <w:rPr>
      <w:rFonts w:eastAsia="宋体"/>
      <w:sz w:val="24"/>
      <w:szCs w:val="24"/>
      <w:lang w:val="en-US" w:eastAsia="zh-CN" w:bidi="ar-SA"/>
    </w:rPr>
  </w:style>
  <w:style w:type="character" w:customStyle="1" w:styleId="356">
    <w:name w:val="标题 1 Char Char"/>
    <w:autoRedefine/>
    <w:qFormat/>
    <w:uiPriority w:val="0"/>
    <w:rPr>
      <w:rFonts w:hint="eastAsia" w:ascii="宋体" w:hAnsi="宋体" w:eastAsia="宋体"/>
      <w:b/>
      <w:spacing w:val="-2"/>
      <w:sz w:val="24"/>
      <w:lang w:val="en-US" w:eastAsia="zh-CN" w:bidi="ar-SA"/>
    </w:rPr>
  </w:style>
  <w:style w:type="character" w:customStyle="1" w:styleId="357">
    <w:name w:val="正文（缩进2汉字） Char"/>
    <w:link w:val="358"/>
    <w:autoRedefine/>
    <w:qFormat/>
    <w:uiPriority w:val="0"/>
    <w:rPr>
      <w:rFonts w:ascii="宋体"/>
    </w:rPr>
  </w:style>
  <w:style w:type="paragraph" w:customStyle="1" w:styleId="358">
    <w:name w:val="正文（缩进2汉字）"/>
    <w:basedOn w:val="1"/>
    <w:link w:val="357"/>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9">
    <w:name w:val="标题 8 字符"/>
    <w:link w:val="10"/>
    <w:autoRedefine/>
    <w:qFormat/>
    <w:uiPriority w:val="0"/>
    <w:rPr>
      <w:rFonts w:ascii="Arial" w:hAnsi="Arial" w:eastAsia="黑体"/>
      <w:kern w:val="2"/>
      <w:sz w:val="24"/>
      <w:szCs w:val="24"/>
    </w:rPr>
  </w:style>
  <w:style w:type="character" w:customStyle="1" w:styleId="360">
    <w:name w:val="标书表格字体格式 Char"/>
    <w:autoRedefine/>
    <w:qFormat/>
    <w:uiPriority w:val="0"/>
    <w:rPr>
      <w:kern w:val="2"/>
      <w:sz w:val="21"/>
      <w:szCs w:val="24"/>
      <w:lang w:bidi="ar-SA"/>
    </w:rPr>
  </w:style>
  <w:style w:type="character" w:customStyle="1" w:styleId="361">
    <w:name w:val="tw4winError"/>
    <w:autoRedefine/>
    <w:qFormat/>
    <w:uiPriority w:val="0"/>
    <w:rPr>
      <w:rFonts w:ascii="Courier New" w:hAnsi="Courier New" w:cs="Courier New"/>
      <w:color w:val="00FF00"/>
      <w:sz w:val="40"/>
      <w:szCs w:val="40"/>
    </w:rPr>
  </w:style>
  <w:style w:type="character" w:customStyle="1" w:styleId="362">
    <w:name w:val="Body Text(ch) Char Char"/>
    <w:autoRedefine/>
    <w:qFormat/>
    <w:uiPriority w:val="0"/>
    <w:rPr>
      <w:rFonts w:ascii="宋体"/>
      <w:kern w:val="2"/>
      <w:sz w:val="24"/>
      <w:szCs w:val="21"/>
      <w:lang w:val="zh-CN"/>
    </w:rPr>
  </w:style>
  <w:style w:type="character" w:customStyle="1" w:styleId="363">
    <w:name w:val="正文首行缩进两字 Char"/>
    <w:autoRedefine/>
    <w:qFormat/>
    <w:uiPriority w:val="0"/>
    <w:rPr>
      <w:sz w:val="24"/>
      <w:szCs w:val="24"/>
      <w:lang w:val="en-US" w:eastAsia="zh-CN" w:bidi="ar-SA"/>
    </w:rPr>
  </w:style>
  <w:style w:type="character" w:customStyle="1" w:styleId="364">
    <w:name w:val="正文文本 Char"/>
    <w:autoRedefine/>
    <w:qFormat/>
    <w:uiPriority w:val="0"/>
    <w:rPr>
      <w:rFonts w:eastAsia="宋体"/>
      <w:kern w:val="2"/>
      <w:sz w:val="24"/>
      <w:szCs w:val="24"/>
      <w:lang w:val="en-US" w:eastAsia="zh-CN" w:bidi="ar-SA"/>
    </w:rPr>
  </w:style>
  <w:style w:type="character" w:customStyle="1" w:styleId="365">
    <w:name w:val="文档结构图 字符1"/>
    <w:autoRedefine/>
    <w:qFormat/>
    <w:uiPriority w:val="0"/>
    <w:rPr>
      <w:rFonts w:ascii="宋体" w:hAnsi="Calibri" w:eastAsia="黑体" w:cs="Arial"/>
      <w:snapToGrid w:val="0"/>
      <w:kern w:val="2"/>
      <w:sz w:val="18"/>
      <w:szCs w:val="18"/>
    </w:rPr>
  </w:style>
  <w:style w:type="character" w:customStyle="1" w:styleId="366">
    <w:name w:val="content"/>
    <w:autoRedefine/>
    <w:qFormat/>
    <w:uiPriority w:val="0"/>
  </w:style>
  <w:style w:type="character" w:customStyle="1" w:styleId="367">
    <w:name w:val="tw4winPopup"/>
    <w:autoRedefine/>
    <w:qFormat/>
    <w:uiPriority w:val="0"/>
    <w:rPr>
      <w:rFonts w:ascii="Courier New" w:hAnsi="Courier New" w:cs="Courier New"/>
      <w:color w:val="008000"/>
      <w:lang w:val="en-US" w:eastAsia="zh-CN"/>
    </w:rPr>
  </w:style>
  <w:style w:type="character" w:customStyle="1" w:styleId="368">
    <w:name w:val="param-name"/>
    <w:autoRedefine/>
    <w:qFormat/>
    <w:uiPriority w:val="99"/>
    <w:rPr>
      <w:rFonts w:ascii="Arial" w:hAnsi="Arial" w:eastAsia="黑体" w:cs="Arial"/>
      <w:snapToGrid w:val="0"/>
      <w:kern w:val="0"/>
      <w:szCs w:val="21"/>
    </w:rPr>
  </w:style>
  <w:style w:type="character" w:customStyle="1" w:styleId="369">
    <w:name w:val="标准正文格式 Char"/>
    <w:autoRedefine/>
    <w:qFormat/>
    <w:uiPriority w:val="0"/>
    <w:rPr>
      <w:rFonts w:ascii="宋体" w:eastAsia="仿宋_GB2312" w:cs="宋体"/>
      <w:color w:val="000000"/>
      <w:sz w:val="24"/>
      <w:lang w:val="en-US" w:eastAsia="zh-CN" w:bidi="ar-SA"/>
    </w:rPr>
  </w:style>
  <w:style w:type="character" w:customStyle="1" w:styleId="370">
    <w:name w:val="Char Char212"/>
    <w:autoRedefine/>
    <w:qFormat/>
    <w:uiPriority w:val="0"/>
    <w:rPr>
      <w:rFonts w:eastAsia="宋体"/>
      <w:b/>
      <w:bCs/>
      <w:kern w:val="2"/>
      <w:sz w:val="21"/>
      <w:szCs w:val="24"/>
      <w:lang w:val="en-US" w:eastAsia="zh-CN" w:bidi="ar-SA"/>
    </w:rPr>
  </w:style>
  <w:style w:type="character" w:customStyle="1" w:styleId="371">
    <w:name w:val="文档结构图 Char"/>
    <w:autoRedefine/>
    <w:qFormat/>
    <w:uiPriority w:val="0"/>
    <w:rPr>
      <w:rFonts w:eastAsia="宋体"/>
      <w:kern w:val="2"/>
      <w:sz w:val="21"/>
      <w:szCs w:val="24"/>
      <w:lang w:val="en-US" w:eastAsia="zh-CN" w:bidi="ar-SA"/>
    </w:rPr>
  </w:style>
  <w:style w:type="character" w:customStyle="1" w:styleId="372">
    <w:name w:val="zbggmain style9"/>
    <w:autoRedefine/>
    <w:qFormat/>
    <w:uiPriority w:val="0"/>
  </w:style>
  <w:style w:type="character" w:customStyle="1" w:styleId="373">
    <w:name w:val="Char Char16"/>
    <w:autoRedefine/>
    <w:qFormat/>
    <w:uiPriority w:val="6"/>
    <w:rPr>
      <w:kern w:val="1"/>
      <w:sz w:val="18"/>
      <w:szCs w:val="18"/>
    </w:rPr>
  </w:style>
  <w:style w:type="character" w:customStyle="1" w:styleId="374">
    <w:name w:val="font51"/>
    <w:autoRedefine/>
    <w:qFormat/>
    <w:uiPriority w:val="0"/>
    <w:rPr>
      <w:rFonts w:hint="eastAsia" w:ascii="仿宋" w:hAnsi="仿宋" w:eastAsia="仿宋" w:cs="仿宋"/>
      <w:color w:val="000000"/>
      <w:sz w:val="20"/>
      <w:szCs w:val="20"/>
      <w:u w:val="none"/>
    </w:rPr>
  </w:style>
  <w:style w:type="character" w:customStyle="1" w:styleId="375">
    <w:name w:val="Char Char82"/>
    <w:autoRedefine/>
    <w:qFormat/>
    <w:uiPriority w:val="0"/>
    <w:rPr>
      <w:rFonts w:eastAsia="宋体"/>
      <w:b/>
      <w:sz w:val="24"/>
      <w:lang w:val="en-GB" w:eastAsia="zh-CN"/>
    </w:rPr>
  </w:style>
  <w:style w:type="character" w:customStyle="1" w:styleId="376">
    <w:name w:val="正文文本缩进 3 字符"/>
    <w:link w:val="55"/>
    <w:autoRedefine/>
    <w:qFormat/>
    <w:uiPriority w:val="0"/>
    <w:rPr>
      <w:kern w:val="2"/>
      <w:sz w:val="24"/>
    </w:rPr>
  </w:style>
  <w:style w:type="character" w:customStyle="1" w:styleId="377">
    <w:name w:val="日期 Char1"/>
    <w:autoRedefine/>
    <w:semiHidden/>
    <w:qFormat/>
    <w:uiPriority w:val="99"/>
    <w:rPr>
      <w:rFonts w:ascii="Times New Roman" w:hAnsi="Times New Roman" w:eastAsia="宋体" w:cs="Times New Roman"/>
      <w:szCs w:val="24"/>
    </w:rPr>
  </w:style>
  <w:style w:type="character" w:customStyle="1" w:styleId="378">
    <w:name w:val="页眉 字符"/>
    <w:autoRedefine/>
    <w:qFormat/>
    <w:uiPriority w:val="99"/>
    <w:rPr>
      <w:kern w:val="2"/>
      <w:sz w:val="18"/>
      <w:szCs w:val="18"/>
    </w:rPr>
  </w:style>
  <w:style w:type="character" w:customStyle="1" w:styleId="379">
    <w:name w:val="Char Char33"/>
    <w:autoRedefine/>
    <w:qFormat/>
    <w:uiPriority w:val="6"/>
    <w:rPr>
      <w:rFonts w:ascii="Arial" w:hAnsi="Arial" w:eastAsia="黑体"/>
      <w:b/>
      <w:kern w:val="1"/>
      <w:sz w:val="24"/>
      <w:szCs w:val="24"/>
    </w:rPr>
  </w:style>
  <w:style w:type="character" w:customStyle="1" w:styleId="380">
    <w:name w:val="b11_01b Char"/>
    <w:link w:val="381"/>
    <w:autoRedefine/>
    <w:qFormat/>
    <w:uiPriority w:val="0"/>
    <w:rPr>
      <w:rFonts w:ascii="Verdana" w:hAnsi="Verdana"/>
      <w:b/>
      <w:bCs/>
      <w:color w:val="4A82CA"/>
      <w:sz w:val="17"/>
      <w:szCs w:val="17"/>
    </w:rPr>
  </w:style>
  <w:style w:type="paragraph" w:customStyle="1" w:styleId="381">
    <w:name w:val="b11_01b"/>
    <w:basedOn w:val="1"/>
    <w:next w:val="1"/>
    <w:link w:val="380"/>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2">
    <w:name w:val="Char Char121"/>
    <w:autoRedefine/>
    <w:qFormat/>
    <w:uiPriority w:val="6"/>
    <w:rPr>
      <w:rFonts w:ascii="仿宋_GB2312" w:eastAsia="仿宋_GB2312"/>
      <w:b/>
      <w:bCs/>
      <w:kern w:val="2"/>
      <w:sz w:val="24"/>
      <w:szCs w:val="24"/>
      <w:lang w:val="zh-CN" w:eastAsia="zh-CN" w:bidi="ar-SA"/>
    </w:rPr>
  </w:style>
  <w:style w:type="character" w:customStyle="1" w:styleId="383">
    <w:name w:val="Footer-Even Char"/>
    <w:autoRedefine/>
    <w:qFormat/>
    <w:uiPriority w:val="0"/>
    <w:rPr>
      <w:rFonts w:eastAsia="宋体"/>
      <w:kern w:val="2"/>
      <w:sz w:val="18"/>
      <w:lang w:val="en-US" w:eastAsia="zh-CN" w:bidi="ar-SA"/>
    </w:rPr>
  </w:style>
  <w:style w:type="character" w:customStyle="1" w:styleId="384">
    <w:name w:val="页脚 字符2"/>
    <w:link w:val="43"/>
    <w:autoRedefine/>
    <w:qFormat/>
    <w:locked/>
    <w:uiPriority w:val="99"/>
    <w:rPr>
      <w:kern w:val="2"/>
      <w:sz w:val="18"/>
      <w:szCs w:val="18"/>
    </w:rPr>
  </w:style>
  <w:style w:type="character" w:customStyle="1" w:styleId="385">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6">
    <w:name w:val="Char Char61"/>
    <w:autoRedefine/>
    <w:qFormat/>
    <w:uiPriority w:val="6"/>
    <w:rPr>
      <w:rFonts w:eastAsia="宋体"/>
      <w:kern w:val="2"/>
      <w:sz w:val="21"/>
      <w:szCs w:val="24"/>
      <w:lang w:val="en-US" w:eastAsia="zh-CN" w:bidi="ar-SA"/>
    </w:rPr>
  </w:style>
  <w:style w:type="character" w:customStyle="1" w:styleId="387">
    <w:name w:val="正文文字缩进 2 Char Char"/>
    <w:autoRedefine/>
    <w:qFormat/>
    <w:uiPriority w:val="0"/>
    <w:rPr>
      <w:rFonts w:ascii="宋体"/>
      <w:sz w:val="28"/>
    </w:rPr>
  </w:style>
  <w:style w:type="character" w:customStyle="1" w:styleId="388">
    <w:name w:val="f141"/>
    <w:autoRedefine/>
    <w:qFormat/>
    <w:uiPriority w:val="0"/>
    <w:rPr>
      <w:rFonts w:ascii="Tahoma" w:hAnsi="Tahoma" w:eastAsia="宋体"/>
      <w:b/>
      <w:kern w:val="2"/>
      <w:sz w:val="21"/>
      <w:szCs w:val="21"/>
      <w:lang w:val="en-US" w:eastAsia="zh-CN" w:bidi="ar-SA"/>
    </w:rPr>
  </w:style>
  <w:style w:type="character" w:customStyle="1" w:styleId="389">
    <w:name w:val="段落 Char Char"/>
    <w:link w:val="390"/>
    <w:autoRedefine/>
    <w:qFormat/>
    <w:uiPriority w:val="0"/>
    <w:rPr>
      <w:rFonts w:ascii="宋体" w:hAnsi="宋体"/>
      <w:sz w:val="24"/>
    </w:rPr>
  </w:style>
  <w:style w:type="paragraph" w:customStyle="1" w:styleId="390">
    <w:name w:val="段落"/>
    <w:basedOn w:val="1"/>
    <w:link w:val="389"/>
    <w:autoRedefine/>
    <w:qFormat/>
    <w:uiPriority w:val="0"/>
    <w:pPr>
      <w:adjustRightInd/>
      <w:spacing w:line="360" w:lineRule="auto"/>
      <w:ind w:firstLine="480" w:firstLineChars="200"/>
    </w:pPr>
    <w:rPr>
      <w:rFonts w:ascii="宋体" w:hAnsi="宋体"/>
      <w:kern w:val="0"/>
      <w:sz w:val="24"/>
      <w:szCs w:val="20"/>
    </w:rPr>
  </w:style>
  <w:style w:type="character" w:customStyle="1" w:styleId="391">
    <w:name w:val="标题 3 Char2"/>
    <w:autoRedefine/>
    <w:qFormat/>
    <w:uiPriority w:val="0"/>
    <w:rPr>
      <w:rFonts w:eastAsia="宋体"/>
      <w:b/>
      <w:bCs/>
      <w:kern w:val="2"/>
      <w:sz w:val="32"/>
      <w:szCs w:val="32"/>
      <w:lang w:val="en-US" w:eastAsia="zh-CN" w:bidi="ar-SA"/>
    </w:rPr>
  </w:style>
  <w:style w:type="character" w:customStyle="1" w:styleId="392">
    <w:name w:val="apple-converted-space"/>
    <w:autoRedefine/>
    <w:qFormat/>
    <w:uiPriority w:val="0"/>
  </w:style>
  <w:style w:type="character" w:customStyle="1" w:styleId="393">
    <w:name w:val="页眉 字符2"/>
    <w:link w:val="44"/>
    <w:autoRedefine/>
    <w:qFormat/>
    <w:uiPriority w:val="99"/>
    <w:rPr>
      <w:kern w:val="2"/>
      <w:sz w:val="18"/>
      <w:szCs w:val="18"/>
    </w:rPr>
  </w:style>
  <w:style w:type="character" w:customStyle="1" w:styleId="394">
    <w:name w:val="Char Char9"/>
    <w:autoRedefine/>
    <w:qFormat/>
    <w:uiPriority w:val="0"/>
    <w:rPr>
      <w:rFonts w:eastAsia="宋体"/>
      <w:kern w:val="2"/>
      <w:sz w:val="18"/>
      <w:szCs w:val="18"/>
      <w:lang w:val="en-US" w:eastAsia="zh-CN" w:bidi="ar-SA"/>
    </w:rPr>
  </w:style>
  <w:style w:type="character" w:customStyle="1" w:styleId="395">
    <w:name w:val="Char Char41"/>
    <w:autoRedefine/>
    <w:qFormat/>
    <w:uiPriority w:val="0"/>
    <w:rPr>
      <w:rFonts w:eastAsia="宋体"/>
      <w:b/>
      <w:sz w:val="24"/>
      <w:lang w:val="en-GB" w:eastAsia="zh-CN" w:bidi="ar-SA"/>
    </w:rPr>
  </w:style>
  <w:style w:type="character" w:customStyle="1" w:styleId="396">
    <w:name w:val="large1"/>
    <w:autoRedefine/>
    <w:qFormat/>
    <w:uiPriority w:val="0"/>
    <w:rPr>
      <w:rFonts w:hint="eastAsia" w:ascii="宋体" w:hAnsi="宋体" w:eastAsia="宋体"/>
      <w:sz w:val="21"/>
      <w:szCs w:val="21"/>
    </w:rPr>
  </w:style>
  <w:style w:type="character" w:customStyle="1" w:styleId="397">
    <w:name w:val="正文段 Char"/>
    <w:link w:val="398"/>
    <w:autoRedefine/>
    <w:qFormat/>
    <w:uiPriority w:val="0"/>
    <w:rPr>
      <w:sz w:val="24"/>
    </w:rPr>
  </w:style>
  <w:style w:type="paragraph" w:customStyle="1" w:styleId="398">
    <w:name w:val="正文段"/>
    <w:basedOn w:val="1"/>
    <w:link w:val="397"/>
    <w:autoRedefine/>
    <w:qFormat/>
    <w:uiPriority w:val="0"/>
    <w:pPr>
      <w:widowControl/>
      <w:snapToGrid w:val="0"/>
      <w:spacing w:after="156" w:afterLines="50"/>
      <w:ind w:firstLine="200" w:firstLineChars="200"/>
    </w:pPr>
    <w:rPr>
      <w:kern w:val="0"/>
      <w:sz w:val="24"/>
      <w:szCs w:val="20"/>
    </w:rPr>
  </w:style>
  <w:style w:type="character" w:customStyle="1" w:styleId="399">
    <w:name w:val="Char Char13"/>
    <w:autoRedefine/>
    <w:qFormat/>
    <w:uiPriority w:val="6"/>
    <w:rPr>
      <w:rFonts w:ascii="宋体" w:hAnsi="宋体"/>
      <w:kern w:val="1"/>
      <w:sz w:val="21"/>
      <w:szCs w:val="24"/>
    </w:rPr>
  </w:style>
  <w:style w:type="character" w:customStyle="1" w:styleId="400">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1">
    <w:name w:val="冯广丽 Char"/>
    <w:link w:val="402"/>
    <w:autoRedefine/>
    <w:qFormat/>
    <w:uiPriority w:val="0"/>
    <w:rPr>
      <w:rFonts w:ascii="宋体" w:hAnsi="宋体"/>
      <w:kern w:val="2"/>
      <w:sz w:val="24"/>
      <w:szCs w:val="22"/>
    </w:rPr>
  </w:style>
  <w:style w:type="paragraph" w:customStyle="1" w:styleId="402">
    <w:name w:val="冯广丽"/>
    <w:basedOn w:val="1"/>
    <w:link w:val="401"/>
    <w:autoRedefine/>
    <w:qFormat/>
    <w:uiPriority w:val="0"/>
    <w:pPr>
      <w:adjustRightInd/>
      <w:spacing w:line="360" w:lineRule="auto"/>
      <w:ind w:firstLine="480" w:firstLineChars="200"/>
    </w:pPr>
    <w:rPr>
      <w:rFonts w:ascii="宋体" w:hAnsi="宋体"/>
      <w:sz w:val="24"/>
      <w:szCs w:val="22"/>
    </w:rPr>
  </w:style>
  <w:style w:type="character" w:customStyle="1" w:styleId="403">
    <w:name w:val="批注文字 字符"/>
    <w:autoRedefine/>
    <w:qFormat/>
    <w:uiPriority w:val="0"/>
    <w:rPr>
      <w:rFonts w:ascii="Arial" w:hAnsi="Arial" w:eastAsia="黑体" w:cs="Arial"/>
      <w:snapToGrid w:val="0"/>
      <w:kern w:val="0"/>
      <w:szCs w:val="21"/>
    </w:rPr>
  </w:style>
  <w:style w:type="character" w:customStyle="1" w:styleId="404">
    <w:name w:val="Char Char161"/>
    <w:autoRedefine/>
    <w:qFormat/>
    <w:uiPriority w:val="0"/>
    <w:rPr>
      <w:rFonts w:eastAsia="宋体"/>
      <w:b/>
      <w:kern w:val="2"/>
      <w:sz w:val="32"/>
      <w:lang w:val="en-US" w:eastAsia="zh-CN"/>
    </w:rPr>
  </w:style>
  <w:style w:type="character" w:customStyle="1" w:styleId="405">
    <w:name w:val="javascript"/>
    <w:autoRedefine/>
    <w:qFormat/>
    <w:uiPriority w:val="0"/>
  </w:style>
  <w:style w:type="character" w:customStyle="1" w:styleId="406">
    <w:name w:val="图名 Char"/>
    <w:autoRedefine/>
    <w:qFormat/>
    <w:uiPriority w:val="0"/>
    <w:rPr>
      <w:rFonts w:ascii="Arial" w:hAnsi="Arial" w:eastAsia="黑体"/>
      <w:kern w:val="2"/>
      <w:sz w:val="24"/>
      <w:szCs w:val="24"/>
      <w:lang w:val="en-US" w:eastAsia="zh-CN" w:bidi="ar-SA"/>
    </w:rPr>
  </w:style>
  <w:style w:type="character" w:customStyle="1" w:styleId="407">
    <w:name w:val="Used by Word for text of Help footnotes Char Char"/>
    <w:autoRedefine/>
    <w:qFormat/>
    <w:uiPriority w:val="0"/>
    <w:rPr>
      <w:rFonts w:ascii="Times New Roman" w:hAnsi="Times New Roman" w:eastAsia="宋体" w:cs="Times New Roman"/>
      <w:sz w:val="20"/>
      <w:szCs w:val="20"/>
    </w:rPr>
  </w:style>
  <w:style w:type="character" w:customStyle="1" w:styleId="408">
    <w:name w:val="编号，小四 Char"/>
    <w:link w:val="409"/>
    <w:autoRedefine/>
    <w:qFormat/>
    <w:uiPriority w:val="0"/>
    <w:rPr>
      <w:rFonts w:ascii="Arial" w:hAnsi="Arial"/>
      <w:sz w:val="24"/>
    </w:rPr>
  </w:style>
  <w:style w:type="paragraph" w:customStyle="1" w:styleId="409">
    <w:name w:val="编号，小四"/>
    <w:basedOn w:val="1"/>
    <w:link w:val="408"/>
    <w:autoRedefine/>
    <w:qFormat/>
    <w:uiPriority w:val="0"/>
    <w:pPr>
      <w:tabs>
        <w:tab w:val="left" w:pos="432"/>
      </w:tabs>
      <w:adjustRightInd/>
      <w:spacing w:line="360" w:lineRule="auto"/>
      <w:ind w:left="432" w:hanging="432"/>
    </w:pPr>
    <w:rPr>
      <w:rFonts w:ascii="Arial" w:hAnsi="Arial"/>
      <w:kern w:val="0"/>
      <w:sz w:val="24"/>
      <w:szCs w:val="20"/>
    </w:rPr>
  </w:style>
  <w:style w:type="character" w:customStyle="1" w:styleId="410">
    <w:name w:val="Font Style82"/>
    <w:autoRedefine/>
    <w:qFormat/>
    <w:uiPriority w:val="99"/>
    <w:rPr>
      <w:rFonts w:ascii="宋体" w:eastAsia="宋体" w:cs="宋体"/>
      <w:color w:val="000000"/>
      <w:sz w:val="14"/>
      <w:szCs w:val="14"/>
    </w:rPr>
  </w:style>
  <w:style w:type="character" w:customStyle="1" w:styleId="411">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2">
    <w:name w:val="未用 Char"/>
    <w:autoRedefine/>
    <w:qFormat/>
    <w:uiPriority w:val="0"/>
    <w:rPr>
      <w:rFonts w:ascii="Arial" w:hAnsi="Arial" w:eastAsia="黑体"/>
      <w:kern w:val="2"/>
      <w:sz w:val="21"/>
      <w:szCs w:val="21"/>
      <w:lang w:val="en-US" w:eastAsia="zh-CN" w:bidi="ar-SA"/>
    </w:rPr>
  </w:style>
  <w:style w:type="character" w:customStyle="1" w:styleId="413">
    <w:name w:val="myp1111"/>
    <w:autoRedefine/>
    <w:qFormat/>
    <w:uiPriority w:val="0"/>
    <w:rPr>
      <w:rFonts w:hint="default" w:ascii="ˎ̥" w:hAnsi="ˎ̥"/>
      <w:color w:val="000000"/>
      <w:sz w:val="20"/>
      <w:szCs w:val="20"/>
      <w:u w:val="none"/>
    </w:rPr>
  </w:style>
  <w:style w:type="character" w:customStyle="1" w:styleId="414">
    <w:name w:val="样式 标题 4h4H4Fab-4T5Ref Heading 1rh1Heading sqlsect 1.2.3.... Char"/>
    <w:link w:val="306"/>
    <w:autoRedefine/>
    <w:qFormat/>
    <w:uiPriority w:val="0"/>
    <w:rPr>
      <w:rFonts w:ascii="微软雅黑" w:hAnsi="微软雅黑" w:eastAsia="微软雅黑"/>
      <w:b/>
      <w:bCs/>
      <w:kern w:val="2"/>
      <w:sz w:val="24"/>
      <w:szCs w:val="28"/>
    </w:rPr>
  </w:style>
  <w:style w:type="character" w:customStyle="1" w:styleId="415">
    <w:name w:val="h Char Char"/>
    <w:autoRedefine/>
    <w:qFormat/>
    <w:uiPriority w:val="0"/>
    <w:rPr>
      <w:rFonts w:eastAsia="宋体"/>
      <w:kern w:val="2"/>
      <w:sz w:val="18"/>
      <w:lang w:val="en-US" w:eastAsia="zh-CN" w:bidi="ar-SA"/>
    </w:rPr>
  </w:style>
  <w:style w:type="character" w:customStyle="1" w:styleId="416">
    <w:name w:val="仿宋正文 Char"/>
    <w:link w:val="417"/>
    <w:autoRedefine/>
    <w:qFormat/>
    <w:uiPriority w:val="0"/>
    <w:rPr>
      <w:rFonts w:ascii="仿宋_GB2312" w:eastAsia="仿宋_GB2312"/>
      <w:kern w:val="2"/>
      <w:sz w:val="24"/>
      <w:lang w:val="en-US" w:eastAsia="zh-CN" w:bidi="ar-SA"/>
    </w:rPr>
  </w:style>
  <w:style w:type="paragraph" w:customStyle="1" w:styleId="417">
    <w:name w:val="仿宋正文"/>
    <w:basedOn w:val="1"/>
    <w:link w:val="416"/>
    <w:autoRedefine/>
    <w:qFormat/>
    <w:uiPriority w:val="0"/>
    <w:pPr>
      <w:adjustRightInd/>
      <w:spacing w:line="360" w:lineRule="auto"/>
      <w:ind w:firstLine="480" w:firstLineChars="200"/>
    </w:pPr>
    <w:rPr>
      <w:rFonts w:ascii="仿宋_GB2312" w:eastAsia="仿宋_GB2312"/>
      <w:sz w:val="24"/>
      <w:szCs w:val="20"/>
    </w:rPr>
  </w:style>
  <w:style w:type="character" w:customStyle="1" w:styleId="418">
    <w:name w:val="正文首行缩进 Char Char Char Char Char Char"/>
    <w:autoRedefine/>
    <w:qFormat/>
    <w:uiPriority w:val="0"/>
    <w:rPr>
      <w:rFonts w:ascii="宋体" w:eastAsia="宋体"/>
      <w:kern w:val="2"/>
      <w:sz w:val="24"/>
      <w:lang w:val="zh-CN" w:bidi="ar-SA"/>
    </w:rPr>
  </w:style>
  <w:style w:type="character" w:customStyle="1" w:styleId="419">
    <w:name w:val="样式 宋体"/>
    <w:autoRedefine/>
    <w:qFormat/>
    <w:uiPriority w:val="0"/>
    <w:rPr>
      <w:rFonts w:ascii="宋体" w:hAnsi="宋体"/>
      <w:sz w:val="24"/>
    </w:rPr>
  </w:style>
  <w:style w:type="character" w:customStyle="1" w:styleId="420">
    <w:name w:val="tw4winJump"/>
    <w:autoRedefine/>
    <w:qFormat/>
    <w:uiPriority w:val="0"/>
    <w:rPr>
      <w:rFonts w:ascii="Courier New" w:hAnsi="Courier New" w:cs="Courier New"/>
      <w:color w:val="008080"/>
      <w:lang w:val="en-US" w:eastAsia="zh-CN"/>
    </w:rPr>
  </w:style>
  <w:style w:type="character" w:customStyle="1" w:styleId="421">
    <w:name w:val="标题 1 字符"/>
    <w:autoRedefine/>
    <w:qFormat/>
    <w:uiPriority w:val="9"/>
    <w:rPr>
      <w:rFonts w:ascii="Arial" w:hAnsi="Arial" w:eastAsia="黑体" w:cs="Arial"/>
      <w:b/>
      <w:bCs/>
      <w:snapToGrid w:val="0"/>
      <w:kern w:val="44"/>
      <w:sz w:val="44"/>
      <w:szCs w:val="44"/>
    </w:rPr>
  </w:style>
  <w:style w:type="character" w:customStyle="1" w:styleId="422">
    <w:name w:val="style36"/>
    <w:basedOn w:val="70"/>
    <w:autoRedefine/>
    <w:qFormat/>
    <w:uiPriority w:val="0"/>
    <w:rPr>
      <w:rFonts w:ascii="Arial" w:hAnsi="Arial" w:eastAsia="黑体" w:cs="Arial"/>
      <w:snapToGrid w:val="0"/>
      <w:kern w:val="0"/>
      <w:szCs w:val="21"/>
    </w:rPr>
  </w:style>
  <w:style w:type="character" w:customStyle="1" w:styleId="423">
    <w:name w:val="pt9"/>
    <w:autoRedefine/>
    <w:qFormat/>
    <w:uiPriority w:val="0"/>
    <w:rPr>
      <w:rFonts w:ascii="仿宋_GB2312" w:eastAsia="微软雅黑"/>
      <w:b/>
      <w:kern w:val="2"/>
      <w:sz w:val="32"/>
      <w:szCs w:val="32"/>
      <w:lang w:val="en-US" w:eastAsia="zh-CN" w:bidi="ar-SA"/>
    </w:rPr>
  </w:style>
  <w:style w:type="character" w:customStyle="1" w:styleId="424">
    <w:name w:val="DO_NOT_TRANSLATE"/>
    <w:autoRedefine/>
    <w:qFormat/>
    <w:uiPriority w:val="0"/>
    <w:rPr>
      <w:rFonts w:ascii="Courier New" w:hAnsi="Courier New" w:cs="Courier New"/>
      <w:color w:val="800000"/>
      <w:lang w:val="en-US" w:eastAsia="zh-CN"/>
    </w:rPr>
  </w:style>
  <w:style w:type="character" w:customStyle="1" w:styleId="425">
    <w:name w:val="标书1 Char1"/>
    <w:autoRedefine/>
    <w:qFormat/>
    <w:uiPriority w:val="0"/>
    <w:rPr>
      <w:rFonts w:eastAsia="宋体"/>
      <w:b/>
      <w:bCs/>
      <w:kern w:val="44"/>
      <w:sz w:val="44"/>
      <w:szCs w:val="44"/>
      <w:lang w:val="en-US" w:eastAsia="zh-CN" w:bidi="ar-SA"/>
    </w:rPr>
  </w:style>
  <w:style w:type="character" w:customStyle="1" w:styleId="426">
    <w:name w:val="页脚 字符"/>
    <w:autoRedefine/>
    <w:qFormat/>
    <w:uiPriority w:val="99"/>
    <w:rPr>
      <w:kern w:val="2"/>
      <w:sz w:val="18"/>
      <w:szCs w:val="18"/>
    </w:rPr>
  </w:style>
  <w:style w:type="character" w:customStyle="1" w:styleId="427">
    <w:name w:val="正文2 Char"/>
    <w:autoRedefine/>
    <w:qFormat/>
    <w:uiPriority w:val="0"/>
    <w:rPr>
      <w:rFonts w:eastAsia="宋体"/>
      <w:kern w:val="2"/>
      <w:sz w:val="24"/>
      <w:lang w:val="en-US" w:eastAsia="zh-CN" w:bidi="ar-SA"/>
    </w:rPr>
  </w:style>
  <w:style w:type="character" w:customStyle="1" w:styleId="428">
    <w:name w:val="Char Char21"/>
    <w:autoRedefine/>
    <w:qFormat/>
    <w:uiPriority w:val="6"/>
    <w:rPr>
      <w:rFonts w:ascii="宋体" w:hAnsi="宋体"/>
      <w:kern w:val="1"/>
      <w:sz w:val="24"/>
      <w:szCs w:val="21"/>
      <w:lang w:val="zh-CN"/>
    </w:rPr>
  </w:style>
  <w:style w:type="character" w:customStyle="1" w:styleId="429">
    <w:name w:val="样式 正文缩进 + 首行缩进:  2 字符 Char Char"/>
    <w:link w:val="430"/>
    <w:autoRedefine/>
    <w:qFormat/>
    <w:uiPriority w:val="0"/>
    <w:rPr>
      <w:rFonts w:cs="宋体"/>
      <w:kern w:val="2"/>
      <w:sz w:val="24"/>
    </w:rPr>
  </w:style>
  <w:style w:type="paragraph" w:customStyle="1" w:styleId="430">
    <w:name w:val="样式 正文缩进 + 首行缩进:  2 字符"/>
    <w:basedOn w:val="16"/>
    <w:link w:val="429"/>
    <w:autoRedefine/>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1">
    <w:name w:val="正文文本 字符"/>
    <w:link w:val="24"/>
    <w:autoRedefine/>
    <w:qFormat/>
    <w:uiPriority w:val="0"/>
    <w:rPr>
      <w:rFonts w:ascii="宋体" w:hAnsi="Arial" w:eastAsia="宋体" w:cs="Arial"/>
      <w:snapToGrid w:val="0"/>
      <w:kern w:val="2"/>
      <w:sz w:val="24"/>
      <w:szCs w:val="21"/>
      <w:lang w:val="zh-CN" w:eastAsia="zh-CN" w:bidi="ar-SA"/>
    </w:rPr>
  </w:style>
  <w:style w:type="character" w:customStyle="1" w:styleId="432">
    <w:name w:val="gray6"/>
    <w:basedOn w:val="70"/>
    <w:autoRedefine/>
    <w:qFormat/>
    <w:uiPriority w:val="0"/>
    <w:rPr>
      <w:rFonts w:ascii="Arial" w:hAnsi="Arial" w:eastAsia="黑体" w:cs="Arial"/>
      <w:snapToGrid w:val="0"/>
      <w:kern w:val="0"/>
      <w:szCs w:val="21"/>
    </w:rPr>
  </w:style>
  <w:style w:type="character" w:customStyle="1" w:styleId="433">
    <w:name w:val="hui"/>
    <w:basedOn w:val="70"/>
    <w:autoRedefine/>
    <w:qFormat/>
    <w:uiPriority w:val="0"/>
    <w:rPr>
      <w:rFonts w:ascii="Arial" w:hAnsi="Arial" w:eastAsia="黑体" w:cs="Arial"/>
      <w:snapToGrid w:val="0"/>
      <w:kern w:val="0"/>
      <w:szCs w:val="21"/>
    </w:rPr>
  </w:style>
  <w:style w:type="character" w:customStyle="1" w:styleId="434">
    <w:name w:val="哈哈正文 Char Char"/>
    <w:autoRedefine/>
    <w:qFormat/>
    <w:uiPriority w:val="0"/>
    <w:rPr>
      <w:rFonts w:ascii="宋体" w:hAnsi="宋体" w:eastAsia="宋体" w:cs="宋体"/>
      <w:kern w:val="2"/>
      <w:sz w:val="24"/>
      <w:lang w:val="en-US" w:eastAsia="zh-CN" w:bidi="ar-SA"/>
    </w:rPr>
  </w:style>
  <w:style w:type="paragraph" w:customStyle="1" w:styleId="435">
    <w:name w:val="样式 正文文本缩进 + 左侧:  2 字符 首行缩进:  2 字符"/>
    <w:basedOn w:val="27"/>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6">
    <w:name w:val="封面表格文本"/>
    <w:basedOn w:val="1"/>
    <w:autoRedefine/>
    <w:qFormat/>
    <w:uiPriority w:val="0"/>
    <w:pPr>
      <w:autoSpaceDE w:val="0"/>
      <w:autoSpaceDN w:val="0"/>
      <w:ind w:firstLine="200" w:firstLineChars="200"/>
      <w:jc w:val="center"/>
    </w:pPr>
    <w:rPr>
      <w:rFonts w:ascii="Arial" w:hAnsi="Arial"/>
      <w:kern w:val="0"/>
      <w:szCs w:val="21"/>
    </w:rPr>
  </w:style>
  <w:style w:type="paragraph" w:customStyle="1" w:styleId="437">
    <w:name w:val="正文文本 2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438">
    <w:name w:val="表格标题1"/>
    <w:basedOn w:val="1"/>
    <w:autoRedefine/>
    <w:qFormat/>
    <w:uiPriority w:val="0"/>
    <w:pPr>
      <w:adjustRightInd/>
      <w:spacing w:line="360" w:lineRule="auto"/>
      <w:jc w:val="center"/>
    </w:pPr>
    <w:rPr>
      <w:rFonts w:ascii="宋体" w:hAnsi="宋体" w:cs="宋体"/>
      <w:b/>
      <w:bCs/>
      <w:color w:val="000000"/>
      <w:sz w:val="24"/>
      <w:szCs w:val="21"/>
    </w:rPr>
  </w:style>
  <w:style w:type="paragraph" w:customStyle="1" w:styleId="439">
    <w:name w:val="目录标题"/>
    <w:basedOn w:val="1"/>
    <w:autoRedefine/>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0">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1">
    <w:name w:val="样式 宋体 三号 加粗 居中"/>
    <w:basedOn w:val="1"/>
    <w:autoRedefine/>
    <w:qFormat/>
    <w:uiPriority w:val="0"/>
    <w:pPr>
      <w:adjustRightInd/>
      <w:spacing w:line="360" w:lineRule="auto"/>
      <w:jc w:val="center"/>
    </w:pPr>
    <w:rPr>
      <w:rFonts w:ascii="宋体" w:hAnsi="宋体" w:cs="宋体"/>
      <w:b/>
      <w:bCs/>
      <w:sz w:val="24"/>
      <w:szCs w:val="20"/>
    </w:rPr>
  </w:style>
  <w:style w:type="paragraph" w:customStyle="1" w:styleId="442">
    <w:name w:val="标题4_自定义"/>
    <w:basedOn w:val="6"/>
    <w:autoRedefine/>
    <w:qFormat/>
    <w:uiPriority w:val="0"/>
    <w:pPr>
      <w:adjustRightInd/>
      <w:spacing w:before="0" w:after="0" w:line="360" w:lineRule="auto"/>
    </w:pPr>
    <w:rPr>
      <w:rFonts w:ascii="Verdana" w:eastAsia="Verdana"/>
      <w:sz w:val="21"/>
      <w:lang w:val="en-US"/>
    </w:rPr>
  </w:style>
  <w:style w:type="paragraph" w:customStyle="1" w:styleId="443">
    <w:name w:val="正文 内标 序号标"/>
    <w:basedOn w:val="444"/>
    <w:autoRedefine/>
    <w:qFormat/>
    <w:uiPriority w:val="0"/>
    <w:pPr>
      <w:tabs>
        <w:tab w:val="left" w:pos="0"/>
      </w:tabs>
      <w:adjustRightInd/>
      <w:spacing w:before="0"/>
      <w:ind w:firstLine="482"/>
    </w:pPr>
    <w:rPr>
      <w:rFonts w:ascii="微软雅黑" w:hAnsi="微软雅黑"/>
      <w:sz w:val="24"/>
      <w:szCs w:val="24"/>
    </w:rPr>
  </w:style>
  <w:style w:type="paragraph" w:customStyle="1" w:styleId="444">
    <w:name w:val="My正文"/>
    <w:basedOn w:val="1"/>
    <w:autoRedefine/>
    <w:qFormat/>
    <w:uiPriority w:val="0"/>
    <w:pPr>
      <w:spacing w:before="120" w:line="360" w:lineRule="auto"/>
      <w:ind w:firstLine="567"/>
    </w:pPr>
    <w:rPr>
      <w:rFonts w:ascii="Arial" w:hAnsi="Arial"/>
      <w:sz w:val="20"/>
      <w:szCs w:val="20"/>
    </w:rPr>
  </w:style>
  <w:style w:type="paragraph" w:customStyle="1" w:styleId="445">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6">
    <w:name w:val="正文 小标"/>
    <w:basedOn w:val="1"/>
    <w:autoRedefine/>
    <w:qFormat/>
    <w:uiPriority w:val="0"/>
    <w:pPr>
      <w:tabs>
        <w:tab w:val="left" w:pos="0"/>
      </w:tabs>
      <w:adjustRightInd/>
      <w:spacing w:line="300" w:lineRule="auto"/>
      <w:ind w:left="425"/>
    </w:pPr>
    <w:rPr>
      <w:rFonts w:ascii="仿宋" w:hAnsi="Calibri" w:eastAsia="仿宋"/>
      <w:sz w:val="24"/>
      <w:szCs w:val="20"/>
    </w:rPr>
  </w:style>
  <w:style w:type="paragraph" w:customStyle="1" w:styleId="447">
    <w:name w:val="reader-word-laye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8">
    <w:name w:val="修订2"/>
    <w:autoRedefine/>
    <w:qFormat/>
    <w:uiPriority w:val="0"/>
    <w:rPr>
      <w:rFonts w:ascii="Times New Roman" w:hAnsi="Times New Roman" w:eastAsia="宋体" w:cs="Times New Roman"/>
      <w:kern w:val="2"/>
      <w:sz w:val="21"/>
      <w:lang w:val="en-US" w:eastAsia="zh-CN" w:bidi="ar-SA"/>
    </w:rPr>
  </w:style>
  <w:style w:type="paragraph" w:customStyle="1" w:styleId="449">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450">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1">
    <w:name w:val="文章标题"/>
    <w:next w:val="452"/>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2">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3">
    <w:name w:val="Char1 Char Char Char5"/>
    <w:basedOn w:val="1"/>
    <w:autoRedefine/>
    <w:qFormat/>
    <w:uiPriority w:val="0"/>
    <w:pPr>
      <w:adjustRightInd/>
      <w:ind w:firstLine="200" w:firstLineChars="200"/>
    </w:pPr>
    <w:rPr>
      <w:rFonts w:ascii="Tahoma" w:hAnsi="Tahoma"/>
      <w:sz w:val="24"/>
      <w:szCs w:val="20"/>
    </w:rPr>
  </w:style>
  <w:style w:type="paragraph" w:customStyle="1" w:styleId="454">
    <w:name w:val="style82 f9a f9a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5">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6">
    <w:name w:val="Char Char Char Char Char Char Char Char"/>
    <w:basedOn w:val="1"/>
    <w:autoRedefine/>
    <w:qFormat/>
    <w:uiPriority w:val="0"/>
    <w:pPr>
      <w:tabs>
        <w:tab w:val="left" w:pos="360"/>
      </w:tabs>
    </w:pPr>
    <w:rPr>
      <w:sz w:val="24"/>
      <w:szCs w:val="20"/>
    </w:rPr>
  </w:style>
  <w:style w:type="paragraph" w:customStyle="1" w:styleId="457">
    <w:name w:val="Char Char11 Char Char Char"/>
    <w:basedOn w:val="1"/>
    <w:autoRedefine/>
    <w:qFormat/>
    <w:uiPriority w:val="0"/>
    <w:pPr>
      <w:spacing w:line="360" w:lineRule="auto"/>
    </w:pPr>
    <w:rPr>
      <w:szCs w:val="20"/>
    </w:rPr>
  </w:style>
  <w:style w:type="paragraph" w:customStyle="1" w:styleId="458">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9">
    <w:name w:val="金宏发行正文"/>
    <w:basedOn w:val="1"/>
    <w:autoRedefine/>
    <w:qFormat/>
    <w:uiPriority w:val="0"/>
    <w:pPr>
      <w:adjustRightInd/>
      <w:spacing w:line="500" w:lineRule="exact"/>
      <w:ind w:firstLine="560" w:firstLineChars="200"/>
    </w:pPr>
    <w:rPr>
      <w:rFonts w:eastAsia="仿宋_GB2312"/>
      <w:sz w:val="28"/>
      <w:szCs w:val="20"/>
    </w:rPr>
  </w:style>
  <w:style w:type="paragraph" w:customStyle="1" w:styleId="460">
    <w:name w:val="样式3"/>
    <w:basedOn w:val="461"/>
    <w:autoRedefine/>
    <w:qFormat/>
    <w:uiPriority w:val="0"/>
    <w:pPr>
      <w:tabs>
        <w:tab w:val="left" w:pos="2790"/>
        <w:tab w:val="left" w:pos="4230"/>
      </w:tabs>
      <w:spacing w:before="312" w:beforeLines="100"/>
      <w:jc w:val="left"/>
    </w:pPr>
  </w:style>
  <w:style w:type="paragraph" w:customStyle="1" w:styleId="461">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2">
    <w:name w:val="Char Char1 Char Char1 Char Char1"/>
    <w:basedOn w:val="1"/>
    <w:autoRedefine/>
    <w:qFormat/>
    <w:uiPriority w:val="0"/>
    <w:pPr>
      <w:tabs>
        <w:tab w:val="left" w:pos="840"/>
      </w:tabs>
      <w:ind w:left="840" w:hanging="420"/>
    </w:pPr>
    <w:rPr>
      <w:rFonts w:ascii="Tahoma" w:hAnsi="Tahoma"/>
      <w:sz w:val="24"/>
    </w:rPr>
  </w:style>
  <w:style w:type="paragraph" w:customStyle="1" w:styleId="463">
    <w:name w:val="Z5"/>
    <w:basedOn w:val="1"/>
    <w:next w:val="1"/>
    <w:autoRedefine/>
    <w:qFormat/>
    <w:uiPriority w:val="0"/>
    <w:pPr>
      <w:tabs>
        <w:tab w:val="left" w:pos="2100"/>
      </w:tabs>
      <w:adjustRightInd/>
      <w:spacing w:before="240"/>
      <w:ind w:firstLine="200" w:firstLineChars="200"/>
      <w:outlineLvl w:val="4"/>
    </w:pPr>
    <w:rPr>
      <w:rFonts w:ascii="Tahoma" w:hAnsi="Tahoma" w:eastAsia="幼圆"/>
    </w:rPr>
  </w:style>
  <w:style w:type="paragraph" w:customStyle="1" w:styleId="464">
    <w:name w:val="标书标题2"/>
    <w:basedOn w:val="4"/>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5">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66">
    <w:name w:val="正文21"/>
    <w:basedOn w:val="1"/>
    <w:autoRedefine/>
    <w:qFormat/>
    <w:uiPriority w:val="0"/>
    <w:pPr>
      <w:adjustRightInd/>
      <w:spacing w:before="156" w:line="360" w:lineRule="auto"/>
      <w:ind w:firstLine="510" w:firstLineChars="200"/>
    </w:pPr>
    <w:rPr>
      <w:sz w:val="24"/>
      <w:szCs w:val="20"/>
    </w:rPr>
  </w:style>
  <w:style w:type="paragraph" w:customStyle="1" w:styleId="467">
    <w:name w:val="Test2"/>
    <w:basedOn w:val="4"/>
    <w:autoRedefine/>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8">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9">
    <w:name w:val="Char1"/>
    <w:basedOn w:val="1"/>
    <w:autoRedefine/>
    <w:qFormat/>
    <w:uiPriority w:val="0"/>
    <w:rPr>
      <w:rFonts w:ascii="仿宋_GB2312" w:eastAsia="仿宋_GB2312"/>
      <w:b/>
      <w:sz w:val="32"/>
      <w:szCs w:val="32"/>
    </w:rPr>
  </w:style>
  <w:style w:type="paragraph" w:customStyle="1" w:styleId="470">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1">
    <w:name w:val="Char1 Char Char Char Char Char Char Char Char Char Char Char1 Char Char Char Char Char Char Char Char Char Char Char Char Char Char1 Char Char Char Char1"/>
    <w:basedOn w:val="1"/>
    <w:autoRedefine/>
    <w:qFormat/>
    <w:uiPriority w:val="0"/>
    <w:pPr>
      <w:spacing w:line="360" w:lineRule="auto"/>
    </w:pPr>
    <w:rPr>
      <w:kern w:val="0"/>
      <w:sz w:val="24"/>
      <w:szCs w:val="20"/>
    </w:rPr>
  </w:style>
  <w:style w:type="paragraph" w:customStyle="1" w:styleId="472">
    <w:name w:val="样式 宋体 行距: 1.5 倍行距 首行缩进:  2 字符"/>
    <w:basedOn w:val="1"/>
    <w:autoRedefine/>
    <w:qFormat/>
    <w:uiPriority w:val="0"/>
    <w:pPr>
      <w:adjustRightInd/>
      <w:spacing w:line="360" w:lineRule="auto"/>
      <w:ind w:firstLine="420" w:firstLineChars="200"/>
    </w:pPr>
    <w:rPr>
      <w:rFonts w:ascii="宋体" w:hAnsi="宋体"/>
      <w:sz w:val="24"/>
      <w:szCs w:val="20"/>
    </w:rPr>
  </w:style>
  <w:style w:type="paragraph" w:customStyle="1" w:styleId="473">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4">
    <w:name w:val="6级标题"/>
    <w:basedOn w:val="475"/>
    <w:autoRedefine/>
    <w:qFormat/>
    <w:uiPriority w:val="0"/>
    <w:pPr>
      <w:keepNext/>
      <w:tabs>
        <w:tab w:val="left" w:pos="360"/>
      </w:tabs>
      <w:spacing w:before="0" w:after="0"/>
      <w:outlineLvl w:val="5"/>
    </w:pPr>
  </w:style>
  <w:style w:type="paragraph" w:customStyle="1" w:styleId="475">
    <w:name w:val="5级标题"/>
    <w:basedOn w:val="476"/>
    <w:autoRedefine/>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6">
    <w:name w:val="4级标题"/>
    <w:basedOn w:val="259"/>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7">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78">
    <w:name w:val="Char2 Char Char"/>
    <w:basedOn w:val="1"/>
    <w:autoRedefine/>
    <w:qFormat/>
    <w:uiPriority w:val="0"/>
    <w:pPr>
      <w:adjustRightInd/>
    </w:pPr>
    <w:rPr>
      <w:rFonts w:ascii="Tahoma" w:hAnsi="Tahoma"/>
      <w:sz w:val="24"/>
      <w:szCs w:val="20"/>
    </w:rPr>
  </w:style>
  <w:style w:type="paragraph" w:customStyle="1" w:styleId="479">
    <w:name w:val="_Style 11"/>
    <w:basedOn w:val="1"/>
    <w:autoRedefine/>
    <w:qFormat/>
    <w:uiPriority w:val="34"/>
    <w:pPr>
      <w:adjustRightInd/>
      <w:ind w:firstLine="420" w:firstLineChars="200"/>
    </w:pPr>
    <w:rPr>
      <w:rFonts w:eastAsia="仿宋_GB2312"/>
      <w:sz w:val="28"/>
    </w:rPr>
  </w:style>
  <w:style w:type="paragraph" w:customStyle="1" w:styleId="480">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1">
    <w:name w:val="Char Char Char"/>
    <w:basedOn w:val="1"/>
    <w:autoRedefine/>
    <w:qFormat/>
    <w:uiPriority w:val="0"/>
    <w:rPr>
      <w:rFonts w:ascii="Tahoma" w:hAnsi="Tahoma"/>
      <w:sz w:val="24"/>
      <w:szCs w:val="20"/>
    </w:rPr>
  </w:style>
  <w:style w:type="paragraph" w:customStyle="1" w:styleId="482">
    <w:name w:val="数字标题6"/>
    <w:basedOn w:val="8"/>
    <w:next w:val="1"/>
    <w:autoRedefine/>
    <w:qFormat/>
    <w:uiPriority w:val="0"/>
    <w:pPr>
      <w:tabs>
        <w:tab w:val="left" w:pos="1080"/>
      </w:tabs>
      <w:ind w:left="1080" w:hanging="1080"/>
    </w:pPr>
    <w:rPr>
      <w:rFonts w:ascii="Times New Roman" w:hAnsi="Times New Roman" w:eastAsia="宋体"/>
      <w:i/>
    </w:rPr>
  </w:style>
  <w:style w:type="paragraph" w:customStyle="1" w:styleId="483">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4">
    <w:name w:val="No Spacing"/>
    <w:basedOn w:val="1"/>
    <w:link w:val="934"/>
    <w:autoRedefine/>
    <w:qFormat/>
    <w:uiPriority w:val="99"/>
    <w:rPr>
      <w:szCs w:val="22"/>
    </w:rPr>
  </w:style>
  <w:style w:type="paragraph" w:customStyle="1" w:styleId="48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6">
    <w:name w:val="Char Char Char Char Char Char Char Char Char Char Char Char1 Char1"/>
    <w:basedOn w:val="1"/>
    <w:autoRedefine/>
    <w:qFormat/>
    <w:uiPriority w:val="6"/>
    <w:rPr>
      <w:rFonts w:ascii="Tahoma" w:hAnsi="Tahoma" w:cs="仿宋_GB2312"/>
      <w:sz w:val="24"/>
      <w:szCs w:val="20"/>
    </w:rPr>
  </w:style>
  <w:style w:type="paragraph" w:customStyle="1" w:styleId="487">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8">
    <w:name w:val="Char Char1 Char1"/>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9">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0">
    <w:name w:val="MM Topic 2"/>
    <w:basedOn w:val="4"/>
    <w:autoRedefine/>
    <w:qFormat/>
    <w:uiPriority w:val="0"/>
    <w:pPr>
      <w:tabs>
        <w:tab w:val="left" w:pos="1260"/>
      </w:tabs>
      <w:ind w:left="1260" w:hanging="420"/>
    </w:pPr>
    <w:rPr>
      <w:rFonts w:ascii="Arial" w:hAnsi="Arial" w:eastAsia="黑体"/>
      <w:lang w:val="en-US"/>
    </w:rPr>
  </w:style>
  <w:style w:type="paragraph" w:customStyle="1" w:styleId="491">
    <w:name w:val="五级无标题条"/>
    <w:basedOn w:val="1"/>
    <w:autoRedefine/>
    <w:qFormat/>
    <w:uiPriority w:val="0"/>
    <w:pPr>
      <w:adjustRightInd/>
    </w:pPr>
  </w:style>
  <w:style w:type="paragraph" w:customStyle="1" w:styleId="492">
    <w:name w:val="Char5"/>
    <w:basedOn w:val="1"/>
    <w:autoRedefine/>
    <w:qFormat/>
    <w:uiPriority w:val="0"/>
    <w:rPr>
      <w:rFonts w:ascii="仿宋_GB2312" w:eastAsia="仿宋_GB2312"/>
      <w:b/>
      <w:sz w:val="32"/>
      <w:szCs w:val="32"/>
    </w:rPr>
  </w:style>
  <w:style w:type="paragraph" w:customStyle="1" w:styleId="493">
    <w:name w:val="TOC 标题1"/>
    <w:basedOn w:val="3"/>
    <w:next w:val="1"/>
    <w:autoRedefine/>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4">
    <w:name w:val="彩色列表 - 强调文字颜色 12"/>
    <w:basedOn w:val="1"/>
    <w:autoRedefine/>
    <w:qFormat/>
    <w:uiPriority w:val="0"/>
    <w:pPr>
      <w:adjustRightInd/>
      <w:ind w:firstLine="420" w:firstLineChars="200"/>
    </w:pPr>
    <w:rPr>
      <w:rFonts w:ascii="Calibri" w:hAnsi="Calibri"/>
      <w:szCs w:val="22"/>
    </w:rPr>
  </w:style>
  <w:style w:type="paragraph" w:customStyle="1" w:styleId="495">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496">
    <w:name w:val="Char2"/>
    <w:basedOn w:val="1"/>
    <w:autoRedefine/>
    <w:qFormat/>
    <w:uiPriority w:val="0"/>
    <w:rPr>
      <w:rFonts w:ascii="仿宋_GB2312" w:eastAsia="仿宋_GB2312"/>
      <w:b/>
      <w:sz w:val="32"/>
      <w:szCs w:val="32"/>
    </w:rPr>
  </w:style>
  <w:style w:type="paragraph" w:customStyle="1" w:styleId="497">
    <w:name w:val="数字标题3"/>
    <w:basedOn w:val="5"/>
    <w:next w:val="1"/>
    <w:autoRedefine/>
    <w:qFormat/>
    <w:uiPriority w:val="0"/>
    <w:pPr>
      <w:spacing w:line="240" w:lineRule="auto"/>
    </w:pPr>
    <w:rPr>
      <w:sz w:val="28"/>
      <w:szCs w:val="28"/>
    </w:rPr>
  </w:style>
  <w:style w:type="paragraph" w:customStyle="1" w:styleId="498">
    <w:name w:val="FA正文"/>
    <w:basedOn w:val="1"/>
    <w:autoRedefine/>
    <w:qFormat/>
    <w:uiPriority w:val="0"/>
    <w:pPr>
      <w:spacing w:line="360" w:lineRule="auto"/>
      <w:ind w:firstLine="480" w:firstLineChars="200"/>
    </w:pPr>
    <w:rPr>
      <w:rFonts w:hAnsi="宋体"/>
      <w:sz w:val="24"/>
      <w:szCs w:val="20"/>
    </w:rPr>
  </w:style>
  <w:style w:type="paragraph" w:customStyle="1" w:styleId="499">
    <w:name w:val="MM Topic 5"/>
    <w:basedOn w:val="7"/>
    <w:autoRedefine/>
    <w:qFormat/>
    <w:uiPriority w:val="0"/>
    <w:pPr>
      <w:tabs>
        <w:tab w:val="left" w:pos="2520"/>
      </w:tabs>
      <w:adjustRightInd/>
      <w:ind w:left="2520" w:hanging="420"/>
    </w:pPr>
  </w:style>
  <w:style w:type="paragraph" w:customStyle="1" w:styleId="500">
    <w:name w:val="Char Char Char Char Char Char Char Char Char Char1"/>
    <w:basedOn w:val="1"/>
    <w:autoRedefine/>
    <w:qFormat/>
    <w:uiPriority w:val="0"/>
    <w:rPr>
      <w:rFonts w:ascii="仿宋_GB2312" w:eastAsia="仿宋_GB2312"/>
      <w:b/>
      <w:sz w:val="32"/>
      <w:szCs w:val="32"/>
    </w:rPr>
  </w:style>
  <w:style w:type="paragraph" w:customStyle="1" w:styleId="501">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2">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3">
    <w:name w:val="Char2 Char Char Char"/>
    <w:basedOn w:val="1"/>
    <w:autoRedefine/>
    <w:qFormat/>
    <w:uiPriority w:val="0"/>
    <w:rPr>
      <w:rFonts w:ascii="仿宋_GB2312" w:eastAsia="仿宋_GB2312"/>
      <w:b/>
      <w:sz w:val="32"/>
      <w:szCs w:val="32"/>
    </w:rPr>
  </w:style>
  <w:style w:type="paragraph" w:customStyle="1" w:styleId="504">
    <w:name w:val="Char2 Char Char Char1"/>
    <w:basedOn w:val="1"/>
    <w:autoRedefine/>
    <w:qFormat/>
    <w:uiPriority w:val="6"/>
    <w:rPr>
      <w:rFonts w:ascii="仿宋_GB2312" w:eastAsia="仿宋_GB2312"/>
      <w:b/>
      <w:sz w:val="32"/>
      <w:szCs w:val="32"/>
    </w:rPr>
  </w:style>
  <w:style w:type="paragraph" w:customStyle="1" w:styleId="505">
    <w:name w:val="默认段落样式"/>
    <w:basedOn w:val="133"/>
    <w:autoRedefine/>
    <w:qFormat/>
    <w:uiPriority w:val="0"/>
    <w:pPr>
      <w:spacing w:before="0"/>
      <w:ind w:firstLine="480"/>
      <w:outlineLvl w:val="2"/>
    </w:pPr>
    <w:rPr>
      <w:rFonts w:ascii="仿宋_GB2312" w:hAnsi="宋体" w:eastAsia="仿宋_GB2312"/>
      <w:color w:val="000000"/>
      <w:szCs w:val="24"/>
    </w:rPr>
  </w:style>
  <w:style w:type="paragraph" w:customStyle="1" w:styleId="506">
    <w:name w:val="图中文字"/>
    <w:basedOn w:val="1"/>
    <w:autoRedefine/>
    <w:qFormat/>
    <w:uiPriority w:val="0"/>
    <w:pPr>
      <w:snapToGrid w:val="0"/>
      <w:spacing w:line="0" w:lineRule="atLeast"/>
      <w:ind w:firstLine="200" w:firstLineChars="200"/>
      <w:jc w:val="center"/>
    </w:pPr>
    <w:rPr>
      <w:sz w:val="24"/>
      <w:szCs w:val="20"/>
    </w:rPr>
  </w:style>
  <w:style w:type="paragraph" w:customStyle="1" w:styleId="507">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8">
    <w:name w:val="MM Topic 3"/>
    <w:basedOn w:val="5"/>
    <w:autoRedefine/>
    <w:qFormat/>
    <w:uiPriority w:val="0"/>
    <w:pPr>
      <w:tabs>
        <w:tab w:val="left" w:pos="1680"/>
      </w:tabs>
      <w:adjustRightInd/>
      <w:ind w:left="1680" w:hanging="420"/>
    </w:pPr>
  </w:style>
  <w:style w:type="paragraph" w:customStyle="1" w:styleId="509">
    <w:name w:val="标准小四"/>
    <w:basedOn w:val="1"/>
    <w:autoRedefine/>
    <w:qFormat/>
    <w:uiPriority w:val="0"/>
    <w:pPr>
      <w:spacing w:line="360" w:lineRule="auto"/>
      <w:ind w:firstLine="480" w:firstLineChars="200"/>
    </w:pPr>
    <w:rPr>
      <w:rFonts w:ascii="Arial" w:hAnsi="Arial"/>
      <w:sz w:val="24"/>
      <w:szCs w:val="21"/>
    </w:rPr>
  </w:style>
  <w:style w:type="paragraph" w:customStyle="1" w:styleId="510">
    <w:name w:val="样式 标题 2H2h2Underrubrik1prop2l2Chapter Titlesect 1.2DO NO..."/>
    <w:basedOn w:val="4"/>
    <w:autoRedefine/>
    <w:qFormat/>
    <w:uiPriority w:val="0"/>
    <w:pPr>
      <w:spacing w:before="120" w:after="120"/>
      <w:ind w:left="425" w:hanging="425"/>
    </w:pPr>
    <w:rPr>
      <w:rFonts w:ascii="微软雅黑" w:hAnsi="微软雅黑" w:eastAsia="微软雅黑" w:cs="宋体"/>
      <w:szCs w:val="20"/>
      <w:lang w:val="en-US"/>
    </w:rPr>
  </w:style>
  <w:style w:type="paragraph" w:customStyle="1" w:styleId="511">
    <w:name w:val="表格（小）"/>
    <w:basedOn w:val="1"/>
    <w:autoRedefine/>
    <w:qFormat/>
    <w:uiPriority w:val="0"/>
    <w:pPr>
      <w:adjustRightInd/>
      <w:snapToGrid w:val="0"/>
      <w:spacing w:line="300" w:lineRule="auto"/>
    </w:pPr>
    <w:rPr>
      <w:rFonts w:eastAsia="仿宋"/>
      <w:szCs w:val="21"/>
    </w:rPr>
  </w:style>
  <w:style w:type="paragraph" w:customStyle="1" w:styleId="512">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3">
    <w:name w:val="Char2 Char Char1"/>
    <w:basedOn w:val="1"/>
    <w:autoRedefine/>
    <w:qFormat/>
    <w:uiPriority w:val="6"/>
    <w:pPr>
      <w:adjustRightInd/>
    </w:pPr>
    <w:rPr>
      <w:rFonts w:ascii="Tahoma" w:hAnsi="Tahoma"/>
      <w:sz w:val="24"/>
      <w:szCs w:val="20"/>
    </w:rPr>
  </w:style>
  <w:style w:type="paragraph" w:customStyle="1" w:styleId="514">
    <w:name w:val="列出段落5"/>
    <w:basedOn w:val="1"/>
    <w:autoRedefine/>
    <w:qFormat/>
    <w:uiPriority w:val="0"/>
    <w:pPr>
      <w:spacing w:line="360" w:lineRule="auto"/>
      <w:ind w:firstLine="200" w:firstLineChars="200"/>
    </w:pPr>
    <w:rPr>
      <w:rFonts w:eastAsia="楷体_GB2312" w:cs="Lucida Sans"/>
      <w:sz w:val="24"/>
    </w:rPr>
  </w:style>
  <w:style w:type="paragraph" w:customStyle="1" w:styleId="515">
    <w:name w:val="font7"/>
    <w:basedOn w:val="1"/>
    <w:autoRedefine/>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6">
    <w:name w:val="表格文字"/>
    <w:basedOn w:val="1"/>
    <w:next w:val="16"/>
    <w:autoRedefine/>
    <w:qFormat/>
    <w:uiPriority w:val="0"/>
    <w:pPr>
      <w:adjustRightInd/>
      <w:ind w:firstLine="200" w:firstLineChars="200"/>
    </w:pPr>
    <w:rPr>
      <w:rFonts w:ascii="Arial" w:hAnsi="Arial"/>
      <w:spacing w:val="-5"/>
      <w:kern w:val="0"/>
      <w:sz w:val="24"/>
      <w:szCs w:val="20"/>
    </w:rPr>
  </w:style>
  <w:style w:type="paragraph" w:customStyle="1" w:styleId="517">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8">
    <w:name w:val="TOC 标题111"/>
    <w:basedOn w:val="3"/>
    <w:next w:val="1"/>
    <w:autoRedefine/>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9">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0">
    <w:name w:val="样式 左侧:  0.85 厘米 首行缩进:  0.85 厘米"/>
    <w:basedOn w:val="1"/>
    <w:autoRedefine/>
    <w:qFormat/>
    <w:uiPriority w:val="0"/>
    <w:pPr>
      <w:adjustRightInd/>
      <w:spacing w:line="360" w:lineRule="auto"/>
      <w:ind w:firstLine="482"/>
    </w:pPr>
    <w:rPr>
      <w:rFonts w:cs="宋体"/>
      <w:sz w:val="24"/>
      <w:szCs w:val="20"/>
    </w:rPr>
  </w:style>
  <w:style w:type="paragraph" w:customStyle="1" w:styleId="521">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2">
    <w:name w:val="_Style 3"/>
    <w:basedOn w:val="1"/>
    <w:autoRedefine/>
    <w:qFormat/>
    <w:uiPriority w:val="0"/>
    <w:pPr>
      <w:adjustRightInd/>
      <w:ind w:firstLine="420" w:firstLineChars="200"/>
    </w:pPr>
    <w:rPr>
      <w:rFonts w:eastAsia="仿宋_GB2312"/>
      <w:sz w:val="28"/>
    </w:rPr>
  </w:style>
  <w:style w:type="paragraph" w:customStyle="1" w:styleId="523">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4">
    <w:name w:val="Bulleting First Indent 1"/>
    <w:basedOn w:val="25"/>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5">
    <w:name w:val="左对齐表格文字"/>
    <w:basedOn w:val="1"/>
    <w:autoRedefine/>
    <w:qFormat/>
    <w:uiPriority w:val="0"/>
    <w:pPr>
      <w:adjustRightInd/>
      <w:ind w:firstLine="200" w:firstLineChars="200"/>
      <w:jc w:val="right"/>
    </w:pPr>
  </w:style>
  <w:style w:type="paragraph" w:customStyle="1" w:styleId="526">
    <w:name w:val="Char Char11 Char Char Char Char Char Char Char Char Char"/>
    <w:basedOn w:val="1"/>
    <w:autoRedefine/>
    <w:qFormat/>
    <w:uiPriority w:val="0"/>
    <w:pPr>
      <w:spacing w:line="360" w:lineRule="auto"/>
    </w:pPr>
    <w:rPr>
      <w:szCs w:val="20"/>
    </w:rPr>
  </w:style>
  <w:style w:type="paragraph" w:customStyle="1" w:styleId="527">
    <w:name w:val="正文1.25"/>
    <w:basedOn w:val="1"/>
    <w:autoRedefine/>
    <w:qFormat/>
    <w:uiPriority w:val="0"/>
    <w:pPr>
      <w:adjustRightInd/>
      <w:spacing w:line="300" w:lineRule="auto"/>
      <w:ind w:firstLine="480" w:firstLineChars="200"/>
    </w:pPr>
    <w:rPr>
      <w:sz w:val="24"/>
      <w:szCs w:val="20"/>
    </w:rPr>
  </w:style>
  <w:style w:type="paragraph" w:customStyle="1" w:styleId="528">
    <w:name w:val="1正文"/>
    <w:basedOn w:val="1"/>
    <w:autoRedefine/>
    <w:qFormat/>
    <w:uiPriority w:val="0"/>
    <w:pPr>
      <w:adjustRightInd/>
      <w:spacing w:line="360" w:lineRule="auto"/>
      <w:ind w:firstLine="200" w:firstLineChars="200"/>
    </w:pPr>
    <w:rPr>
      <w:rFonts w:ascii="仿宋_GB2312" w:hAnsi="Arial" w:eastAsia="仿宋"/>
      <w:sz w:val="28"/>
      <w:szCs w:val="28"/>
    </w:rPr>
  </w:style>
  <w:style w:type="paragraph" w:customStyle="1" w:styleId="52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1">
    <w:name w:val="Char Char1 Char Char Char1"/>
    <w:basedOn w:val="1"/>
    <w:autoRedefine/>
    <w:qFormat/>
    <w:uiPriority w:val="6"/>
    <w:rPr>
      <w:rFonts w:ascii="仿宋_GB2312" w:eastAsia="仿宋_GB2312"/>
      <w:b/>
      <w:sz w:val="32"/>
      <w:szCs w:val="20"/>
    </w:rPr>
  </w:style>
  <w:style w:type="paragraph" w:customStyle="1" w:styleId="532">
    <w:name w:val="列出段落2"/>
    <w:basedOn w:val="1"/>
    <w:autoRedefine/>
    <w:qFormat/>
    <w:uiPriority w:val="0"/>
    <w:pPr>
      <w:adjustRightInd/>
      <w:ind w:firstLine="420" w:firstLineChars="200"/>
    </w:pPr>
    <w:rPr>
      <w:rFonts w:ascii="宋体" w:hAnsi="宋体"/>
      <w:sz w:val="24"/>
    </w:rPr>
  </w:style>
  <w:style w:type="paragraph" w:customStyle="1" w:styleId="533">
    <w:name w:val="默认段落字体 Para Char Char Char Char Char Char Char"/>
    <w:basedOn w:val="1"/>
    <w:autoRedefine/>
    <w:qFormat/>
    <w:uiPriority w:val="0"/>
    <w:rPr>
      <w:rFonts w:eastAsia="仿宋_GB2312"/>
      <w:sz w:val="28"/>
      <w:szCs w:val="20"/>
    </w:rPr>
  </w:style>
  <w:style w:type="paragraph" w:customStyle="1" w:styleId="534">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5">
    <w:name w:val="样式 标题 4PIM 4H4h4bulletblbbH41H42H43H44H45H46H47H48...1"/>
    <w:basedOn w:val="6"/>
    <w:autoRedefine/>
    <w:qFormat/>
    <w:uiPriority w:val="0"/>
    <w:pPr>
      <w:widowControl/>
      <w:jc w:val="left"/>
    </w:pPr>
    <w:rPr>
      <w:rFonts w:cs="宋体"/>
      <w:sz w:val="24"/>
      <w:szCs w:val="20"/>
    </w:rPr>
  </w:style>
  <w:style w:type="paragraph" w:customStyle="1" w:styleId="536">
    <w:name w:val="彩色列表 - 强调文字颜色 11"/>
    <w:basedOn w:val="1"/>
    <w:autoRedefine/>
    <w:qFormat/>
    <w:uiPriority w:val="0"/>
    <w:pPr>
      <w:adjustRightInd/>
      <w:ind w:firstLine="420" w:firstLineChars="200"/>
    </w:pPr>
    <w:rPr>
      <w:rFonts w:ascii="Calibri" w:hAnsi="Calibri"/>
      <w:szCs w:val="22"/>
    </w:rPr>
  </w:style>
  <w:style w:type="paragraph" w:customStyle="1" w:styleId="537">
    <w:name w:val="加粗正文"/>
    <w:basedOn w:val="1"/>
    <w:autoRedefine/>
    <w:qFormat/>
    <w:uiPriority w:val="0"/>
    <w:pPr>
      <w:adjustRightInd/>
      <w:spacing w:before="156" w:beforeLines="50" w:after="156" w:afterLines="50" w:line="360" w:lineRule="auto"/>
      <w:ind w:firstLine="422" w:firstLineChars="200"/>
    </w:pPr>
    <w:rPr>
      <w:b/>
      <w:bCs/>
      <w:szCs w:val="21"/>
    </w:rPr>
  </w:style>
  <w:style w:type="paragraph" w:customStyle="1" w:styleId="538">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9">
    <w:name w:val="正文6"/>
    <w:basedOn w:val="1"/>
    <w:autoRedefine/>
    <w:qFormat/>
    <w:uiPriority w:val="0"/>
    <w:pPr>
      <w:tabs>
        <w:tab w:val="left" w:pos="0"/>
        <w:tab w:val="left" w:pos="703"/>
      </w:tabs>
      <w:adjustRightInd/>
      <w:spacing w:before="60" w:after="60" w:line="360" w:lineRule="auto"/>
      <w:ind w:left="600" w:leftChars="600"/>
    </w:pPr>
    <w:rPr>
      <w:sz w:val="28"/>
    </w:rPr>
  </w:style>
  <w:style w:type="paragraph" w:customStyle="1" w:styleId="540">
    <w:name w:val="Char Char Char1 Char1"/>
    <w:basedOn w:val="1"/>
    <w:autoRedefine/>
    <w:qFormat/>
    <w:uiPriority w:val="6"/>
    <w:rPr>
      <w:szCs w:val="20"/>
    </w:rPr>
  </w:style>
  <w:style w:type="paragraph" w:customStyle="1" w:styleId="541">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2">
    <w:name w:val="样式 标题 2 + 宋体 左侧:  1.76 厘米 首行缩进:  0 厘米"/>
    <w:basedOn w:val="4"/>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3">
    <w:name w:val="List Paragraph*"/>
    <w:basedOn w:val="1"/>
    <w:autoRedefine/>
    <w:qFormat/>
    <w:uiPriority w:val="7"/>
    <w:pPr>
      <w:adjustRightInd/>
      <w:spacing w:line="360" w:lineRule="auto"/>
      <w:ind w:firstLine="420"/>
    </w:pPr>
    <w:rPr>
      <w:rFonts w:ascii="Calibri" w:hAnsi="Calibri" w:cs="Calibri"/>
      <w:color w:val="000000"/>
      <w:kern w:val="1"/>
      <w:sz w:val="24"/>
      <w:szCs w:val="22"/>
    </w:rPr>
  </w:style>
  <w:style w:type="paragraph" w:customStyle="1" w:styleId="544">
    <w:name w:val="Char Char11 Char Char Char Char Char Char Char Char Char Char Char Char Char11"/>
    <w:basedOn w:val="1"/>
    <w:autoRedefine/>
    <w:qFormat/>
    <w:uiPriority w:val="6"/>
    <w:pPr>
      <w:adjustRightInd/>
      <w:spacing w:line="360" w:lineRule="auto"/>
    </w:pPr>
    <w:rPr>
      <w:rFonts w:ascii="Arial" w:hAnsi="Arial" w:eastAsia="黑体" w:cs="Arial"/>
      <w:snapToGrid w:val="0"/>
      <w:kern w:val="0"/>
      <w:szCs w:val="21"/>
    </w:rPr>
  </w:style>
  <w:style w:type="paragraph" w:customStyle="1" w:styleId="545">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6">
    <w:name w:val="CM14"/>
    <w:basedOn w:val="83"/>
    <w:next w:val="83"/>
    <w:autoRedefine/>
    <w:qFormat/>
    <w:uiPriority w:val="0"/>
    <w:pPr>
      <w:spacing w:after="68"/>
    </w:pPr>
    <w:rPr>
      <w:rFonts w:ascii="FHLHE E+ Futura Bk" w:eastAsia="FHLHE E+ Futura Bk" w:cs="Times New Roman"/>
      <w:color w:val="auto"/>
    </w:rPr>
  </w:style>
  <w:style w:type="paragraph" w:customStyle="1" w:styleId="547">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8">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9">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550">
    <w:name w:val="正文文字 2"/>
    <w:basedOn w:val="83"/>
    <w:next w:val="83"/>
    <w:autoRedefine/>
    <w:qFormat/>
    <w:uiPriority w:val="0"/>
    <w:rPr>
      <w:rFonts w:ascii="宋体" w:eastAsia="宋体" w:cs="Times New Roman"/>
      <w:color w:val="auto"/>
    </w:rPr>
  </w:style>
  <w:style w:type="paragraph" w:customStyle="1" w:styleId="551">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2">
    <w:name w:val="Char Char1 Char"/>
    <w:basedOn w:val="1"/>
    <w:autoRedefine/>
    <w:qFormat/>
    <w:uiPriority w:val="0"/>
    <w:rPr>
      <w:rFonts w:ascii="仿宋_GB2312" w:eastAsia="仿宋_GB2312"/>
      <w:b/>
      <w:sz w:val="32"/>
      <w:szCs w:val="32"/>
    </w:rPr>
  </w:style>
  <w:style w:type="paragraph" w:customStyle="1" w:styleId="553">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4">
    <w:name w:val="Char Char11 Char Char Char Char Char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555">
    <w:name w:val="Char Char111"/>
    <w:basedOn w:val="1"/>
    <w:autoRedefine/>
    <w:qFormat/>
    <w:uiPriority w:val="0"/>
    <w:pPr>
      <w:spacing w:line="360" w:lineRule="auto"/>
    </w:pPr>
    <w:rPr>
      <w:szCs w:val="20"/>
    </w:rPr>
  </w:style>
  <w:style w:type="paragraph" w:customStyle="1" w:styleId="556">
    <w:name w:val="Char"/>
    <w:basedOn w:val="1"/>
    <w:autoRedefine/>
    <w:qFormat/>
    <w:uiPriority w:val="0"/>
    <w:rPr>
      <w:rFonts w:ascii="仿宋_GB2312" w:eastAsia="仿宋_GB2312"/>
      <w:b/>
      <w:sz w:val="32"/>
      <w:szCs w:val="32"/>
    </w:rPr>
  </w:style>
  <w:style w:type="paragraph" w:customStyle="1" w:styleId="557">
    <w:name w:val="RFI Heading 2nd Level"/>
    <w:basedOn w:val="1"/>
    <w:autoRedefine/>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8">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9">
    <w:name w:val="Char Char Char1 Char"/>
    <w:basedOn w:val="1"/>
    <w:autoRedefine/>
    <w:qFormat/>
    <w:uiPriority w:val="0"/>
    <w:rPr>
      <w:szCs w:val="20"/>
    </w:rPr>
  </w:style>
  <w:style w:type="paragraph" w:customStyle="1" w:styleId="560">
    <w:name w:val="正文标准"/>
    <w:basedOn w:val="1"/>
    <w:autoRedefine/>
    <w:qFormat/>
    <w:uiPriority w:val="0"/>
    <w:pPr>
      <w:adjustRightInd/>
      <w:spacing w:line="360" w:lineRule="auto"/>
      <w:ind w:firstLine="200" w:firstLineChars="200"/>
    </w:pPr>
    <w:rPr>
      <w:rFonts w:ascii="宋体" w:hAnsi="Calibri"/>
      <w:sz w:val="24"/>
    </w:rPr>
  </w:style>
  <w:style w:type="paragraph" w:customStyle="1" w:styleId="561">
    <w:name w:val="正文格式"/>
    <w:basedOn w:val="1"/>
    <w:autoRedefine/>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2">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63">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4">
    <w:name w:val="规范正文"/>
    <w:basedOn w:val="1"/>
    <w:autoRedefine/>
    <w:qFormat/>
    <w:uiPriority w:val="0"/>
    <w:pPr>
      <w:tabs>
        <w:tab w:val="left" w:pos="840"/>
      </w:tabs>
      <w:spacing w:before="156" w:beforeLines="50" w:line="360" w:lineRule="auto"/>
      <w:ind w:left="840" w:hanging="420"/>
      <w:textAlignment w:val="baseline"/>
    </w:pPr>
    <w:rPr>
      <w:szCs w:val="20"/>
    </w:rPr>
  </w:style>
  <w:style w:type="paragraph" w:customStyle="1" w:styleId="565">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6">
    <w:name w:val="Char Char1 Char2"/>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7">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8">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9">
    <w:name w:val="目录4"/>
    <w:basedOn w:val="1"/>
    <w:autoRedefine/>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1">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2">
    <w:name w:val="标准有序列表（L1）"/>
    <w:basedOn w:val="16"/>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3">
    <w:name w:val="Char Char Char Char Char Char Char Char Char Char"/>
    <w:basedOn w:val="1"/>
    <w:autoRedefine/>
    <w:qFormat/>
    <w:uiPriority w:val="0"/>
    <w:rPr>
      <w:rFonts w:ascii="仿宋_GB2312" w:eastAsia="仿宋_GB2312"/>
      <w:b/>
      <w:sz w:val="32"/>
      <w:szCs w:val="32"/>
    </w:rPr>
  </w:style>
  <w:style w:type="paragraph" w:customStyle="1" w:styleId="574">
    <w:name w:val="Char1 Char Char Char Char Char Char Char Char Char Char Char1 Char Char Char Char Char Char Char Char Char Char Char Char Char Char1 Char Char Char Char"/>
    <w:basedOn w:val="1"/>
    <w:autoRedefine/>
    <w:qFormat/>
    <w:uiPriority w:val="0"/>
    <w:pPr>
      <w:spacing w:line="360" w:lineRule="auto"/>
    </w:pPr>
    <w:rPr>
      <w:kern w:val="0"/>
      <w:sz w:val="24"/>
      <w:szCs w:val="20"/>
    </w:rPr>
  </w:style>
  <w:style w:type="paragraph" w:customStyle="1" w:styleId="575">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6">
    <w:name w:val="列出段落4"/>
    <w:basedOn w:val="1"/>
    <w:autoRedefine/>
    <w:qFormat/>
    <w:uiPriority w:val="0"/>
    <w:pPr>
      <w:adjustRightInd/>
      <w:spacing w:line="360" w:lineRule="auto"/>
      <w:ind w:firstLine="420" w:firstLineChars="200"/>
    </w:pPr>
    <w:rPr>
      <w:rFonts w:ascii="Calibri" w:hAnsi="Calibri"/>
      <w:sz w:val="24"/>
      <w:szCs w:val="22"/>
    </w:rPr>
  </w:style>
  <w:style w:type="paragraph" w:customStyle="1" w:styleId="577">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8">
    <w:name w:val="正文（首行缩进）"/>
    <w:basedOn w:val="27"/>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9">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80">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1">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2">
    <w:name w:val="Char Char Char1 Char2"/>
    <w:basedOn w:val="1"/>
    <w:autoRedefine/>
    <w:qFormat/>
    <w:uiPriority w:val="0"/>
    <w:rPr>
      <w:szCs w:val="20"/>
    </w:rPr>
  </w:style>
  <w:style w:type="paragraph" w:customStyle="1" w:styleId="583">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84">
    <w:name w:val="默认段落字体 Para Char"/>
    <w:basedOn w:val="1"/>
    <w:autoRedefine/>
    <w:qFormat/>
    <w:uiPriority w:val="0"/>
    <w:rPr>
      <w:rFonts w:ascii="Tahoma" w:hAnsi="Tahoma"/>
      <w:sz w:val="24"/>
      <w:szCs w:val="20"/>
    </w:rPr>
  </w:style>
  <w:style w:type="paragraph" w:customStyle="1" w:styleId="585">
    <w:name w:val="标题五"/>
    <w:basedOn w:val="1"/>
    <w:autoRedefine/>
    <w:qFormat/>
    <w:uiPriority w:val="0"/>
    <w:pPr>
      <w:adjustRightInd/>
      <w:spacing w:before="156" w:beforeLines="50" w:line="360" w:lineRule="auto"/>
    </w:pPr>
    <w:rPr>
      <w:b/>
      <w:sz w:val="24"/>
    </w:rPr>
  </w:style>
  <w:style w:type="paragraph" w:customStyle="1" w:styleId="586">
    <w:name w:val="Char Char1101"/>
    <w:basedOn w:val="1"/>
    <w:autoRedefine/>
    <w:qFormat/>
    <w:uiPriority w:val="0"/>
    <w:pPr>
      <w:spacing w:line="360" w:lineRule="auto"/>
    </w:pPr>
    <w:rPr>
      <w:rFonts w:ascii="Tahoma" w:hAnsi="Tahoma"/>
      <w:sz w:val="24"/>
      <w:szCs w:val="20"/>
    </w:rPr>
  </w:style>
  <w:style w:type="paragraph" w:customStyle="1" w:styleId="587">
    <w:name w:val="Char Char Char Char Char Char Char Char1"/>
    <w:basedOn w:val="1"/>
    <w:autoRedefine/>
    <w:qFormat/>
    <w:uiPriority w:val="0"/>
    <w:pPr>
      <w:tabs>
        <w:tab w:val="left" w:pos="360"/>
      </w:tabs>
    </w:pPr>
    <w:rPr>
      <w:sz w:val="24"/>
      <w:szCs w:val="20"/>
    </w:rPr>
  </w:style>
  <w:style w:type="paragraph" w:customStyle="1" w:styleId="588">
    <w:name w:val="Char Char Char 字元 字元"/>
    <w:basedOn w:val="1"/>
    <w:autoRedefine/>
    <w:qFormat/>
    <w:uiPriority w:val="0"/>
    <w:pPr>
      <w:adjustRightInd/>
      <w:spacing w:line="360" w:lineRule="auto"/>
      <w:ind w:firstLine="200" w:firstLineChars="200"/>
    </w:pPr>
    <w:rPr>
      <w:szCs w:val="20"/>
    </w:rPr>
  </w:style>
  <w:style w:type="paragraph" w:customStyle="1" w:styleId="589">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0">
    <w:name w:val="Char Char Char Char Char Char Char"/>
    <w:basedOn w:val="1"/>
    <w:autoRedefine/>
    <w:qFormat/>
    <w:uiPriority w:val="0"/>
    <w:rPr>
      <w:rFonts w:ascii="仿宋_GB2312" w:eastAsia="仿宋_GB2312"/>
      <w:b/>
      <w:sz w:val="32"/>
      <w:szCs w:val="32"/>
    </w:rPr>
  </w:style>
  <w:style w:type="paragraph" w:customStyle="1" w:styleId="591">
    <w:name w:val="文章附标题"/>
    <w:basedOn w:val="1"/>
    <w:autoRedefine/>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2">
    <w:name w:val="a2"/>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3">
    <w:name w:val="样式 标题 22h2L1 Heading 2H2sect 1.2H21sect 1.21H22sect 1.2..."/>
    <w:basedOn w:val="4"/>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4">
    <w:name w:val="样式6"/>
    <w:basedOn w:val="36"/>
    <w:autoRedefine/>
    <w:qFormat/>
    <w:uiPriority w:val="0"/>
    <w:pPr>
      <w:spacing w:line="460" w:lineRule="exact"/>
      <w:outlineLvl w:val="2"/>
    </w:pPr>
    <w:rPr>
      <w:rFonts w:ascii="仿宋_GB2312" w:hAnsi="宋体" w:eastAsia="仿宋_GB2312"/>
      <w:b/>
      <w:bCs/>
      <w:sz w:val="24"/>
      <w:szCs w:val="24"/>
    </w:rPr>
  </w:style>
  <w:style w:type="paragraph" w:customStyle="1" w:styleId="595">
    <w:name w:val="批注框文本 Char Char"/>
    <w:basedOn w:val="1"/>
    <w:autoRedefine/>
    <w:qFormat/>
    <w:uiPriority w:val="0"/>
    <w:pPr>
      <w:adjustRightInd/>
    </w:pPr>
    <w:rPr>
      <w:sz w:val="18"/>
      <w:szCs w:val="20"/>
    </w:rPr>
  </w:style>
  <w:style w:type="paragraph" w:customStyle="1" w:styleId="596">
    <w:name w:val="封面华为技术"/>
    <w:basedOn w:val="1"/>
    <w:autoRedefine/>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7">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Char Char11 Char Char Char Char Char Char Char Char Char Char Char Char Char"/>
    <w:basedOn w:val="1"/>
    <w:autoRedefine/>
    <w:qFormat/>
    <w:uiPriority w:val="0"/>
    <w:pPr>
      <w:adjustRightInd/>
      <w:spacing w:line="360" w:lineRule="auto"/>
    </w:pPr>
    <w:rPr>
      <w:rFonts w:ascii="Arial" w:hAnsi="Arial" w:eastAsia="黑体"/>
      <w:snapToGrid w:val="0"/>
      <w:kern w:val="0"/>
      <w:sz w:val="20"/>
      <w:szCs w:val="21"/>
    </w:rPr>
  </w:style>
  <w:style w:type="paragraph" w:customStyle="1" w:styleId="599">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0">
    <w:name w:val="索引 11"/>
    <w:basedOn w:val="1"/>
    <w:next w:val="1"/>
    <w:autoRedefine/>
    <w:qFormat/>
    <w:uiPriority w:val="99"/>
    <w:pPr>
      <w:adjustRightInd/>
      <w:spacing w:line="360" w:lineRule="auto"/>
    </w:pPr>
    <w:rPr>
      <w:rFonts w:ascii="仿宋_GB2312" w:eastAsia="仿宋_GB2312"/>
      <w:sz w:val="24"/>
      <w:szCs w:val="20"/>
    </w:rPr>
  </w:style>
  <w:style w:type="paragraph" w:customStyle="1" w:styleId="60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2">
    <w:name w:val="样式"/>
    <w:basedOn w:val="1"/>
    <w:autoRedefine/>
    <w:qFormat/>
    <w:uiPriority w:val="0"/>
    <w:pPr>
      <w:autoSpaceDE w:val="0"/>
      <w:autoSpaceDN w:val="0"/>
      <w:snapToGrid w:val="0"/>
      <w:spacing w:before="120" w:after="120" w:line="360" w:lineRule="auto"/>
    </w:pPr>
    <w:rPr>
      <w:rFonts w:ascii="宋体"/>
      <w:sz w:val="24"/>
      <w:szCs w:val="20"/>
    </w:rPr>
  </w:style>
  <w:style w:type="paragraph" w:customStyle="1" w:styleId="603">
    <w:name w:val="正文文字缩进项目"/>
    <w:basedOn w:val="27"/>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4">
    <w:name w:val="文档正文"/>
    <w:basedOn w:val="1"/>
    <w:autoRedefine/>
    <w:qFormat/>
    <w:uiPriority w:val="0"/>
    <w:pPr>
      <w:spacing w:line="480" w:lineRule="atLeast"/>
      <w:ind w:firstLine="567"/>
      <w:textAlignment w:val="baseline"/>
    </w:pPr>
    <w:rPr>
      <w:kern w:val="0"/>
      <w:sz w:val="24"/>
      <w:szCs w:val="20"/>
    </w:rPr>
  </w:style>
  <w:style w:type="paragraph" w:customStyle="1" w:styleId="605">
    <w:name w:val="正文文字表格居中"/>
    <w:basedOn w:val="1"/>
    <w:next w:val="58"/>
    <w:autoRedefine/>
    <w:qFormat/>
    <w:uiPriority w:val="0"/>
    <w:pPr>
      <w:snapToGrid w:val="0"/>
      <w:spacing w:line="360" w:lineRule="auto"/>
    </w:pPr>
    <w:rPr>
      <w:rFonts w:ascii="宋体"/>
      <w:b/>
      <w:sz w:val="24"/>
      <w:szCs w:val="20"/>
    </w:rPr>
  </w:style>
  <w:style w:type="paragraph" w:customStyle="1" w:styleId="606">
    <w:name w:val="规划正文"/>
    <w:basedOn w:val="1"/>
    <w:autoRedefine/>
    <w:qFormat/>
    <w:uiPriority w:val="0"/>
    <w:pPr>
      <w:adjustRightInd/>
      <w:spacing w:before="312" w:beforeLines="100" w:line="360" w:lineRule="auto"/>
      <w:jc w:val="left"/>
    </w:pPr>
    <w:rPr>
      <w:rFonts w:ascii="Arial" w:hAnsi="Arial" w:eastAsia="仿宋_GB2312"/>
      <w:bCs/>
      <w:sz w:val="28"/>
    </w:rPr>
  </w:style>
  <w:style w:type="paragraph" w:customStyle="1" w:styleId="607">
    <w:name w:val="小节"/>
    <w:basedOn w:val="5"/>
    <w:autoRedefine/>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8">
    <w:name w:val="Plain Text1"/>
    <w:basedOn w:val="1"/>
    <w:autoRedefine/>
    <w:qFormat/>
    <w:uiPriority w:val="7"/>
    <w:pPr>
      <w:adjustRightInd/>
    </w:pPr>
    <w:rPr>
      <w:rFonts w:ascii="宋体" w:hAnsi="Courier New"/>
    </w:rPr>
  </w:style>
  <w:style w:type="paragraph" w:customStyle="1" w:styleId="609">
    <w:name w:val="Char3"/>
    <w:basedOn w:val="1"/>
    <w:autoRedefine/>
    <w:qFormat/>
    <w:uiPriority w:val="0"/>
    <w:pPr>
      <w:adjustRightInd/>
    </w:pPr>
    <w:rPr>
      <w:rFonts w:ascii="仿宋_GB2312" w:eastAsia="仿宋_GB2312"/>
      <w:b/>
      <w:sz w:val="32"/>
      <w:szCs w:val="32"/>
    </w:rPr>
  </w:style>
  <w:style w:type="paragraph" w:customStyle="1" w:styleId="610">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1">
    <w:name w:val="ÕýÎÄÊ×ÐÐËõ½ø"/>
    <w:basedOn w:val="1"/>
    <w:autoRedefine/>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2">
    <w:name w:val="标题2"/>
    <w:basedOn w:val="4"/>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3">
    <w:name w:val="List Paragraph1"/>
    <w:basedOn w:val="1"/>
    <w:autoRedefine/>
    <w:qFormat/>
    <w:uiPriority w:val="0"/>
    <w:pPr>
      <w:spacing w:line="360" w:lineRule="auto"/>
      <w:ind w:firstLine="200" w:firstLineChars="200"/>
    </w:pPr>
    <w:rPr>
      <w:rFonts w:eastAsia="楷体_GB2312" w:cs="Lucida Sans"/>
      <w:sz w:val="24"/>
    </w:rPr>
  </w:style>
  <w:style w:type="paragraph" w:customStyle="1" w:styleId="614">
    <w:name w:val="样式 标题 3标题 3 Char第二层条h33Bold Headbh章标题1小标题level_3PIM 3..."/>
    <w:basedOn w:val="5"/>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6">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7">
    <w:name w:val="Char3 Char Char Char"/>
    <w:basedOn w:val="1"/>
    <w:autoRedefine/>
    <w:qFormat/>
    <w:uiPriority w:val="0"/>
    <w:pPr>
      <w:widowControl/>
      <w:adjustRightInd/>
      <w:spacing w:after="160" w:line="240" w:lineRule="exact"/>
      <w:jc w:val="left"/>
    </w:pPr>
    <w:rPr>
      <w:szCs w:val="20"/>
    </w:rPr>
  </w:style>
  <w:style w:type="paragraph" w:customStyle="1" w:styleId="618">
    <w:name w:val="表格标题2"/>
    <w:basedOn w:val="619"/>
    <w:autoRedefine/>
    <w:qFormat/>
    <w:uiPriority w:val="0"/>
    <w:rPr>
      <w:b/>
    </w:rPr>
  </w:style>
  <w:style w:type="paragraph" w:customStyle="1" w:styleId="619">
    <w:name w:val="表格内文"/>
    <w:basedOn w:val="1"/>
    <w:autoRedefine/>
    <w:qFormat/>
    <w:uiPriority w:val="0"/>
    <w:pPr>
      <w:adjustRightInd/>
      <w:spacing w:line="360" w:lineRule="auto"/>
    </w:pPr>
    <w:rPr>
      <w:rFonts w:ascii="宋体" w:hAnsi="宋体" w:cs="宋体"/>
      <w:color w:val="000000"/>
      <w:szCs w:val="20"/>
    </w:rPr>
  </w:style>
  <w:style w:type="paragraph" w:customStyle="1" w:styleId="620">
    <w:name w:val="Char Char Char Char Char Char Char Char Char Char2"/>
    <w:basedOn w:val="1"/>
    <w:autoRedefine/>
    <w:qFormat/>
    <w:uiPriority w:val="0"/>
    <w:rPr>
      <w:rFonts w:ascii="仿宋_GB2312" w:eastAsia="仿宋_GB2312"/>
      <w:b/>
      <w:sz w:val="32"/>
      <w:szCs w:val="32"/>
    </w:rPr>
  </w:style>
  <w:style w:type="paragraph" w:customStyle="1" w:styleId="621">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2">
    <w:name w:val="Char3 Char Char1"/>
    <w:basedOn w:val="1"/>
    <w:autoRedefine/>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3">
    <w:name w:val="Char Char11 Char Char Char Char Char Char Char Char Char11"/>
    <w:basedOn w:val="1"/>
    <w:autoRedefine/>
    <w:qFormat/>
    <w:uiPriority w:val="0"/>
    <w:pPr>
      <w:spacing w:line="360" w:lineRule="auto"/>
    </w:pPr>
    <w:rPr>
      <w:szCs w:val="20"/>
    </w:rPr>
  </w:style>
  <w:style w:type="paragraph" w:customStyle="1" w:styleId="624">
    <w:name w:val="正文 大标"/>
    <w:basedOn w:val="1"/>
    <w:autoRedefine/>
    <w:qFormat/>
    <w:uiPriority w:val="0"/>
    <w:pPr>
      <w:tabs>
        <w:tab w:val="left" w:pos="0"/>
      </w:tabs>
      <w:adjustRightInd/>
      <w:spacing w:line="300" w:lineRule="auto"/>
      <w:ind w:left="1021"/>
    </w:pPr>
    <w:rPr>
      <w:rFonts w:ascii="仿宋" w:hAnsi="Calibri" w:eastAsia="仿宋"/>
      <w:sz w:val="24"/>
      <w:szCs w:val="20"/>
    </w:rPr>
  </w:style>
  <w:style w:type="paragraph" w:customStyle="1" w:styleId="625">
    <w:name w:val="样式  + 首行缩进:  2 字符"/>
    <w:basedOn w:val="1"/>
    <w:autoRedefine/>
    <w:qFormat/>
    <w:uiPriority w:val="0"/>
    <w:pPr>
      <w:adjustRightInd/>
      <w:spacing w:before="60" w:after="60" w:line="360" w:lineRule="auto"/>
      <w:ind w:firstLine="200" w:firstLineChars="200"/>
    </w:pPr>
    <w:rPr>
      <w:sz w:val="28"/>
      <w:szCs w:val="20"/>
    </w:rPr>
  </w:style>
  <w:style w:type="paragraph" w:customStyle="1" w:styleId="626">
    <w:name w:val="MM Topic 1"/>
    <w:basedOn w:val="3"/>
    <w:autoRedefine/>
    <w:qFormat/>
    <w:uiPriority w:val="0"/>
    <w:pPr>
      <w:tabs>
        <w:tab w:val="left" w:pos="840"/>
      </w:tabs>
      <w:adjustRightInd/>
      <w:ind w:left="840" w:hanging="420"/>
    </w:pPr>
  </w:style>
  <w:style w:type="paragraph" w:customStyle="1" w:styleId="627">
    <w:name w:val="样式 标题 2标题2H2Heading 2 HiddenHeading 2 CCBSheading 22nd lev..."/>
    <w:basedOn w:val="4"/>
    <w:autoRedefine/>
    <w:qFormat/>
    <w:uiPriority w:val="0"/>
    <w:pPr>
      <w:widowControl/>
      <w:spacing w:before="260" w:after="260" w:line="416" w:lineRule="auto"/>
      <w:ind w:left="0" w:firstLine="0"/>
    </w:pPr>
    <w:rPr>
      <w:rFonts w:ascii="Arial" w:hAnsi="Arial" w:eastAsia="黑体"/>
      <w:sz w:val="30"/>
      <w:szCs w:val="21"/>
    </w:rPr>
  </w:style>
  <w:style w:type="paragraph" w:customStyle="1" w:styleId="628">
    <w:name w:val="文本正文 Char"/>
    <w:basedOn w:val="1"/>
    <w:autoRedefine/>
    <w:qFormat/>
    <w:uiPriority w:val="0"/>
    <w:pPr>
      <w:spacing w:line="360" w:lineRule="auto"/>
      <w:ind w:firstLine="200" w:firstLineChars="200"/>
    </w:pPr>
    <w:rPr>
      <w:kern w:val="0"/>
      <w:sz w:val="24"/>
      <w:szCs w:val="20"/>
    </w:rPr>
  </w:style>
  <w:style w:type="paragraph" w:customStyle="1" w:styleId="629">
    <w:name w:val="表格"/>
    <w:basedOn w:val="1"/>
    <w:autoRedefine/>
    <w:qFormat/>
    <w:uiPriority w:val="0"/>
    <w:pPr>
      <w:snapToGrid w:val="0"/>
      <w:ind w:firstLine="42" w:firstLineChars="21"/>
    </w:pPr>
    <w:rPr>
      <w:rFonts w:ascii="宋体" w:hAnsi="宋体"/>
      <w:kern w:val="0"/>
      <w:sz w:val="20"/>
      <w:szCs w:val="20"/>
    </w:rPr>
  </w:style>
  <w:style w:type="paragraph" w:customStyle="1" w:styleId="630">
    <w:name w:val="标书标题4"/>
    <w:basedOn w:val="6"/>
    <w:autoRedefine/>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1">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2">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3">
    <w:name w:val="表格项目符号 2"/>
    <w:basedOn w:val="32"/>
    <w:autoRedefine/>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4">
    <w:name w:val="EB_表格"/>
    <w:basedOn w:val="1"/>
    <w:autoRedefine/>
    <w:qFormat/>
    <w:uiPriority w:val="0"/>
    <w:pPr>
      <w:adjustRightInd/>
      <w:spacing w:line="300" w:lineRule="auto"/>
      <w:jc w:val="center"/>
    </w:pPr>
  </w:style>
  <w:style w:type="paragraph" w:customStyle="1" w:styleId="635">
    <w:name w:val="_Style 6"/>
    <w:basedOn w:val="1"/>
    <w:autoRedefine/>
    <w:qFormat/>
    <w:uiPriority w:val="34"/>
    <w:pPr>
      <w:adjustRightInd/>
      <w:ind w:firstLine="420" w:firstLineChars="200"/>
    </w:pPr>
    <w:rPr>
      <w:rFonts w:eastAsia="仿宋_GB2312"/>
      <w:sz w:val="28"/>
    </w:rPr>
  </w:style>
  <w:style w:type="paragraph" w:customStyle="1" w:styleId="636">
    <w:name w:val="zTableCellBody"/>
    <w:basedOn w:val="1"/>
    <w:autoRedefine/>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7">
    <w:name w:val="button"/>
    <w:basedOn w:val="1"/>
    <w:autoRedefine/>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8">
    <w:name w:val="!大节"/>
    <w:basedOn w:val="4"/>
    <w:autoRedefine/>
    <w:qFormat/>
    <w:uiPriority w:val="0"/>
    <w:pPr>
      <w:spacing w:before="260" w:after="260" w:line="415" w:lineRule="auto"/>
      <w:ind w:left="420" w:hanging="420"/>
    </w:pPr>
    <w:rPr>
      <w:rFonts w:ascii="Arial" w:hAnsi="Arial" w:eastAsia="微软雅黑"/>
      <w:lang w:val="en-US"/>
    </w:rPr>
  </w:style>
  <w:style w:type="paragraph" w:customStyle="1" w:styleId="639">
    <w:name w:val="正文文本 22"/>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640">
    <w:name w:val="正文表标题"/>
    <w:next w:val="641"/>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1">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2">
    <w:name w:val="Char Char Char Char Char Char"/>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3">
    <w:name w:val="trademark"/>
    <w:autoRedefine/>
    <w:qFormat/>
    <w:uiPriority w:val="0"/>
    <w:pPr>
      <w:spacing w:after="60"/>
    </w:pPr>
    <w:rPr>
      <w:rFonts w:ascii="Futura Bk" w:hAnsi="Futura Bk" w:eastAsia="宋体" w:cs="Times New Roman"/>
      <w:sz w:val="15"/>
      <w:lang w:val="en-US" w:eastAsia="en-US" w:bidi="ar-SA"/>
    </w:rPr>
  </w:style>
  <w:style w:type="paragraph" w:customStyle="1" w:styleId="644">
    <w:name w:val="Bullet with text 4"/>
    <w:basedOn w:val="1"/>
    <w:autoRedefine/>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5">
    <w:name w:val="Char Char1 Char Char Char Char Char Char1"/>
    <w:basedOn w:val="1"/>
    <w:autoRedefine/>
    <w:qFormat/>
    <w:uiPriority w:val="0"/>
    <w:rPr>
      <w:rFonts w:ascii="仿宋_GB2312" w:eastAsia="仿宋_GB2312"/>
      <w:b/>
      <w:sz w:val="32"/>
      <w:szCs w:val="20"/>
    </w:rPr>
  </w:style>
  <w:style w:type="paragraph" w:customStyle="1" w:styleId="646">
    <w:name w:val="大汉方案正文"/>
    <w:basedOn w:val="1"/>
    <w:autoRedefine/>
    <w:qFormat/>
    <w:uiPriority w:val="0"/>
    <w:pPr>
      <w:adjustRightInd/>
      <w:spacing w:line="360" w:lineRule="auto"/>
      <w:ind w:firstLine="200" w:firstLineChars="200"/>
    </w:pPr>
    <w:rPr>
      <w:rFonts w:ascii="Arial" w:hAnsi="Arial"/>
      <w:sz w:val="24"/>
      <w:szCs w:val="20"/>
    </w:rPr>
  </w:style>
  <w:style w:type="paragraph" w:customStyle="1" w:styleId="647">
    <w:name w:val="Char1 Char Char Char1"/>
    <w:basedOn w:val="1"/>
    <w:autoRedefine/>
    <w:qFormat/>
    <w:uiPriority w:val="0"/>
    <w:pPr>
      <w:adjustRightInd/>
      <w:ind w:firstLine="200" w:firstLineChars="200"/>
    </w:pPr>
    <w:rPr>
      <w:rFonts w:ascii="Tahoma" w:hAnsi="Tahoma"/>
      <w:sz w:val="24"/>
      <w:szCs w:val="20"/>
    </w:rPr>
  </w:style>
  <w:style w:type="paragraph" w:customStyle="1" w:styleId="648">
    <w:name w:val="a1"/>
    <w:basedOn w:val="1"/>
    <w:autoRedefine/>
    <w:qFormat/>
    <w:uiPriority w:val="0"/>
    <w:pPr>
      <w:widowControl/>
      <w:spacing w:line="300" w:lineRule="atLeast"/>
      <w:jc w:val="left"/>
    </w:pPr>
    <w:rPr>
      <w:rFonts w:ascii="宋体" w:hAnsi="宋体"/>
      <w:kern w:val="0"/>
      <w:sz w:val="18"/>
      <w:szCs w:val="20"/>
    </w:rPr>
  </w:style>
  <w:style w:type="paragraph" w:customStyle="1" w:styleId="649">
    <w:name w:val="样式7"/>
    <w:basedOn w:val="650"/>
    <w:next w:val="1"/>
    <w:autoRedefine/>
    <w:qFormat/>
    <w:uiPriority w:val="0"/>
    <w:pPr>
      <w:spacing w:after="156" w:afterLines="50"/>
      <w:jc w:val="left"/>
      <w:outlineLvl w:val="3"/>
    </w:pPr>
    <w:rPr>
      <w:sz w:val="24"/>
      <w:szCs w:val="24"/>
    </w:rPr>
  </w:style>
  <w:style w:type="paragraph" w:customStyle="1" w:styleId="650">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651">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652">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3">
    <w:name w:val="样式 样式2 + 左侧:  1 字符 右侧:  1 字符"/>
    <w:basedOn w:val="461"/>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4">
    <w:name w:val="Char2 Char Char2"/>
    <w:basedOn w:val="1"/>
    <w:autoRedefine/>
    <w:qFormat/>
    <w:uiPriority w:val="0"/>
    <w:pPr>
      <w:adjustRightInd/>
    </w:pPr>
    <w:rPr>
      <w:rFonts w:ascii="Tahoma" w:hAnsi="Tahoma"/>
      <w:sz w:val="24"/>
      <w:szCs w:val="20"/>
    </w:rPr>
  </w:style>
  <w:style w:type="paragraph" w:customStyle="1" w:styleId="655">
    <w:name w:val="Char1 Char Char Char"/>
    <w:basedOn w:val="1"/>
    <w:autoRedefine/>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6">
    <w:name w:val="三级条标题"/>
    <w:basedOn w:val="657"/>
    <w:next w:val="641"/>
    <w:autoRedefine/>
    <w:qFormat/>
    <w:uiPriority w:val="0"/>
    <w:pPr>
      <w:tabs>
        <w:tab w:val="left" w:pos="1260"/>
        <w:tab w:val="left" w:pos="1680"/>
        <w:tab w:val="left" w:pos="2100"/>
        <w:tab w:val="left" w:pos="2520"/>
      </w:tabs>
      <w:ind w:left="2520"/>
      <w:outlineLvl w:val="4"/>
    </w:pPr>
  </w:style>
  <w:style w:type="paragraph" w:customStyle="1" w:styleId="657">
    <w:name w:val="二级条标题"/>
    <w:basedOn w:val="658"/>
    <w:next w:val="641"/>
    <w:autoRedefine/>
    <w:qFormat/>
    <w:uiPriority w:val="0"/>
    <w:pPr>
      <w:tabs>
        <w:tab w:val="left" w:pos="1260"/>
        <w:tab w:val="left" w:pos="1680"/>
        <w:tab w:val="left" w:pos="2100"/>
      </w:tabs>
      <w:ind w:left="0"/>
      <w:outlineLvl w:val="3"/>
    </w:pPr>
  </w:style>
  <w:style w:type="paragraph" w:customStyle="1" w:styleId="658">
    <w:name w:val="一级条标题"/>
    <w:basedOn w:val="659"/>
    <w:next w:val="641"/>
    <w:autoRedefine/>
    <w:qFormat/>
    <w:uiPriority w:val="0"/>
    <w:pPr>
      <w:tabs>
        <w:tab w:val="left" w:pos="1260"/>
        <w:tab w:val="left" w:pos="1680"/>
      </w:tabs>
      <w:spacing w:before="0" w:beforeLines="0" w:after="0" w:afterLines="0"/>
      <w:ind w:left="1680"/>
      <w:outlineLvl w:val="2"/>
    </w:pPr>
  </w:style>
  <w:style w:type="paragraph" w:customStyle="1" w:styleId="659">
    <w:name w:val="章标题"/>
    <w:next w:val="641"/>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0">
    <w:name w:val="数字标题2"/>
    <w:basedOn w:val="4"/>
    <w:next w:val="1"/>
    <w:autoRedefine/>
    <w:qFormat/>
    <w:uiPriority w:val="0"/>
    <w:pPr>
      <w:tabs>
        <w:tab w:val="left" w:pos="480"/>
      </w:tabs>
      <w:ind w:left="480" w:hanging="480"/>
    </w:pPr>
    <w:rPr>
      <w:rFonts w:ascii="Times New Roman" w:eastAsia="宋体"/>
      <w:i/>
      <w:sz w:val="36"/>
      <w:szCs w:val="36"/>
      <w:lang w:val="en-US"/>
    </w:rPr>
  </w:style>
  <w:style w:type="paragraph" w:customStyle="1" w:styleId="661">
    <w:name w:val="tabletex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2">
    <w:name w:val="样式 标题 1Level 1 HeadPIM 1Section Headh1l11Heading 0Datash..."/>
    <w:basedOn w:val="3"/>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3">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4">
    <w:name w:val="样式 标题 1章节第一层h1H"/>
    <w:basedOn w:val="3"/>
    <w:autoRedefine/>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5">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6">
    <w:name w:val="正文 项目2"/>
    <w:basedOn w:val="667"/>
    <w:autoRedefine/>
    <w:qFormat/>
    <w:uiPriority w:val="0"/>
    <w:pPr>
      <w:tabs>
        <w:tab w:val="left" w:pos="840"/>
      </w:tabs>
      <w:spacing w:after="0"/>
      <w:ind w:left="900"/>
    </w:pPr>
  </w:style>
  <w:style w:type="paragraph" w:customStyle="1" w:styleId="66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8">
    <w:name w:val="Body Text 2*"/>
    <w:basedOn w:val="1"/>
    <w:autoRedefine/>
    <w:qFormat/>
    <w:uiPriority w:val="6"/>
    <w:pPr>
      <w:widowControl/>
      <w:adjustRightInd/>
      <w:ind w:left="720" w:hanging="720"/>
    </w:pPr>
    <w:rPr>
      <w:color w:val="000000"/>
      <w:kern w:val="0"/>
      <w:sz w:val="24"/>
      <w:szCs w:val="20"/>
      <w:lang w:val="en-GB"/>
    </w:rPr>
  </w:style>
  <w:style w:type="paragraph" w:customStyle="1" w:styleId="669">
    <w:name w:val="表1"/>
    <w:basedOn w:val="1"/>
    <w:autoRedefine/>
    <w:qFormat/>
    <w:uiPriority w:val="0"/>
    <w:pPr>
      <w:tabs>
        <w:tab w:val="left" w:pos="703"/>
      </w:tabs>
      <w:adjustRightInd/>
      <w:spacing w:line="360" w:lineRule="auto"/>
      <w:ind w:left="703"/>
      <w:jc w:val="center"/>
    </w:pPr>
  </w:style>
  <w:style w:type="paragraph" w:customStyle="1" w:styleId="670">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1">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sz w:val="24"/>
    </w:rPr>
  </w:style>
  <w:style w:type="paragraph" w:customStyle="1" w:styleId="672">
    <w:name w:val="章正文"/>
    <w:basedOn w:val="1"/>
    <w:autoRedefine/>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3">
    <w:name w:val="2级标题"/>
    <w:basedOn w:val="674"/>
    <w:autoRedefine/>
    <w:qFormat/>
    <w:uiPriority w:val="0"/>
    <w:pPr>
      <w:jc w:val="left"/>
      <w:outlineLvl w:val="1"/>
    </w:pPr>
    <w:rPr>
      <w:rFonts w:ascii="Times New Roman" w:hAnsi="Times New Roman" w:eastAsia="仿宋"/>
      <w:sz w:val="30"/>
    </w:rPr>
  </w:style>
  <w:style w:type="paragraph" w:customStyle="1" w:styleId="674">
    <w:name w:val="1级标题"/>
    <w:basedOn w:val="1"/>
    <w:autoRedefine/>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5">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6">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8">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9">
    <w:name w:val="bullet"/>
    <w:basedOn w:val="1"/>
    <w:autoRedefine/>
    <w:qFormat/>
    <w:uiPriority w:val="0"/>
    <w:pPr>
      <w:tabs>
        <w:tab w:val="left" w:pos="840"/>
      </w:tabs>
      <w:adjustRightInd/>
      <w:ind w:left="840" w:hanging="420"/>
    </w:pPr>
  </w:style>
  <w:style w:type="paragraph" w:customStyle="1" w:styleId="680">
    <w:name w:val="f9a style88 f9a"/>
    <w:basedOn w:val="1"/>
    <w:autoRedefine/>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1">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2">
    <w:name w:val="说明"/>
    <w:basedOn w:val="1"/>
    <w:autoRedefine/>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3">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4">
    <w:name w:val="Preformatted Text"/>
    <w:basedOn w:val="1"/>
    <w:autoRedefine/>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5">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6">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7">
    <w:name w:val="MM Topic 4"/>
    <w:basedOn w:val="6"/>
    <w:autoRedefine/>
    <w:qFormat/>
    <w:uiPriority w:val="0"/>
    <w:pPr>
      <w:tabs>
        <w:tab w:val="left" w:pos="2100"/>
      </w:tabs>
      <w:adjustRightInd/>
      <w:ind w:left="2100" w:hanging="420"/>
    </w:pPr>
    <w:rPr>
      <w:lang w:val="en-US"/>
    </w:rPr>
  </w:style>
  <w:style w:type="paragraph" w:customStyle="1" w:styleId="688">
    <w:name w:val="Char11"/>
    <w:basedOn w:val="1"/>
    <w:autoRedefine/>
    <w:qFormat/>
    <w:uiPriority w:val="0"/>
    <w:pPr>
      <w:tabs>
        <w:tab w:val="left" w:pos="432"/>
      </w:tabs>
      <w:adjustRightInd/>
      <w:spacing w:before="156" w:beforeLines="50" w:after="156" w:afterLines="50"/>
      <w:ind w:left="432" w:hanging="432" w:firstLineChars="200"/>
    </w:pPr>
    <w:rPr>
      <w:sz w:val="24"/>
    </w:rPr>
  </w:style>
  <w:style w:type="paragraph" w:customStyle="1" w:styleId="689">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0">
    <w:name w:val="Char Char11 Char Char Char Char Char Char Char Char Char1"/>
    <w:basedOn w:val="1"/>
    <w:autoRedefine/>
    <w:qFormat/>
    <w:uiPriority w:val="6"/>
    <w:pPr>
      <w:spacing w:line="360" w:lineRule="auto"/>
    </w:pPr>
    <w:rPr>
      <w:szCs w:val="20"/>
    </w:rPr>
  </w:style>
  <w:style w:type="paragraph" w:customStyle="1" w:styleId="691">
    <w:name w:val="金宏发行正文 Char"/>
    <w:basedOn w:val="1"/>
    <w:autoRedefine/>
    <w:qFormat/>
    <w:uiPriority w:val="0"/>
    <w:pPr>
      <w:adjustRightInd/>
      <w:spacing w:line="500" w:lineRule="exact"/>
      <w:ind w:firstLine="560" w:firstLineChars="200"/>
    </w:pPr>
    <w:rPr>
      <w:rFonts w:eastAsia="仿宋_GB2312"/>
      <w:sz w:val="28"/>
      <w:szCs w:val="20"/>
    </w:rPr>
  </w:style>
  <w:style w:type="paragraph" w:customStyle="1" w:styleId="692">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693">
    <w:name w:val="body text bold"/>
    <w:basedOn w:val="24"/>
    <w:autoRedefine/>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4">
    <w:name w:val="部分1"/>
    <w:basedOn w:val="1"/>
    <w:autoRedefine/>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6">
    <w:name w:val="正文文字格式"/>
    <w:basedOn w:val="1"/>
    <w:autoRedefine/>
    <w:qFormat/>
    <w:uiPriority w:val="0"/>
    <w:pPr>
      <w:adjustRightInd/>
      <w:spacing w:line="460" w:lineRule="exact"/>
      <w:ind w:firstLine="505"/>
      <w:jc w:val="left"/>
    </w:pPr>
    <w:rPr>
      <w:rFonts w:ascii="宋体"/>
      <w:kern w:val="24"/>
      <w:sz w:val="24"/>
      <w:szCs w:val="20"/>
    </w:rPr>
  </w:style>
  <w:style w:type="paragraph" w:customStyle="1" w:styleId="697">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9">
    <w:name w:val="style25"/>
    <w:basedOn w:val="1"/>
    <w:autoRedefine/>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0">
    <w:name w:val="单元格居中"/>
    <w:basedOn w:val="1"/>
    <w:autoRedefine/>
    <w:qFormat/>
    <w:uiPriority w:val="0"/>
    <w:pPr>
      <w:adjustRightInd/>
      <w:spacing w:line="360" w:lineRule="auto"/>
      <w:jc w:val="center"/>
    </w:pPr>
    <w:rPr>
      <w:sz w:val="24"/>
    </w:rPr>
  </w:style>
  <w:style w:type="paragraph" w:customStyle="1" w:styleId="70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2">
    <w:name w:val="Char Char Char Char Char Char Char1"/>
    <w:basedOn w:val="1"/>
    <w:autoRedefine/>
    <w:qFormat/>
    <w:uiPriority w:val="6"/>
    <w:rPr>
      <w:rFonts w:ascii="仿宋_GB2312" w:eastAsia="仿宋_GB2312"/>
      <w:b/>
      <w:sz w:val="32"/>
      <w:szCs w:val="32"/>
    </w:rPr>
  </w:style>
  <w:style w:type="paragraph" w:customStyle="1" w:styleId="703">
    <w:name w:val="正文缩进1"/>
    <w:basedOn w:val="1"/>
    <w:next w:val="27"/>
    <w:autoRedefine/>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4">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5">
    <w:name w:val="Char3 Char Char Char11"/>
    <w:basedOn w:val="1"/>
    <w:autoRedefine/>
    <w:qFormat/>
    <w:uiPriority w:val="0"/>
    <w:pPr>
      <w:widowControl/>
      <w:adjustRightInd/>
      <w:spacing w:after="160" w:line="240" w:lineRule="exact"/>
      <w:jc w:val="left"/>
    </w:pPr>
    <w:rPr>
      <w:szCs w:val="20"/>
    </w:rPr>
  </w:style>
  <w:style w:type="paragraph" w:customStyle="1" w:styleId="706">
    <w:name w:val="Char Char1121"/>
    <w:basedOn w:val="1"/>
    <w:autoRedefine/>
    <w:qFormat/>
    <w:uiPriority w:val="0"/>
    <w:pPr>
      <w:spacing w:line="360" w:lineRule="auto"/>
    </w:pPr>
    <w:rPr>
      <w:szCs w:val="20"/>
    </w:rPr>
  </w:style>
  <w:style w:type="paragraph" w:customStyle="1" w:styleId="707">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9">
    <w:name w:val="Normal0"/>
    <w:autoRedefine/>
    <w:qFormat/>
    <w:uiPriority w:val="0"/>
    <w:rPr>
      <w:rFonts w:ascii="Times New Roman" w:hAnsi="Times New Roman" w:eastAsia="宋体" w:cs="Times New Roman"/>
      <w:lang w:val="en-US" w:eastAsia="en-US" w:bidi="ar-SA"/>
    </w:rPr>
  </w:style>
  <w:style w:type="paragraph" w:customStyle="1" w:styleId="710">
    <w:name w:val="带编号样式"/>
    <w:basedOn w:val="628"/>
    <w:autoRedefine/>
    <w:qFormat/>
    <w:uiPriority w:val="0"/>
    <w:pPr>
      <w:tabs>
        <w:tab w:val="left" w:pos="840"/>
      </w:tabs>
      <w:snapToGrid w:val="0"/>
      <w:ind w:left="840" w:hanging="420" w:firstLineChars="0"/>
    </w:pPr>
    <w:rPr>
      <w:rFonts w:ascii="仿宋_GB2312" w:eastAsia="仿宋_GB2312"/>
      <w:color w:val="000000"/>
    </w:rPr>
  </w:style>
  <w:style w:type="paragraph" w:customStyle="1" w:styleId="711">
    <w:name w:val="msonormal"/>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2">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3">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4">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5">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6">
    <w:name w:val="默认段落字体 Para Char Char Char1 Char"/>
    <w:basedOn w:val="1"/>
    <w:autoRedefine/>
    <w:qFormat/>
    <w:uiPriority w:val="0"/>
    <w:pPr>
      <w:spacing w:line="240" w:lineRule="atLeast"/>
      <w:ind w:left="420" w:firstLine="420"/>
    </w:pPr>
    <w:rPr>
      <w:sz w:val="24"/>
    </w:rPr>
  </w:style>
  <w:style w:type="paragraph" w:customStyle="1" w:styleId="717">
    <w:name w:val="WW-正文文字缩进 2"/>
    <w:basedOn w:val="1"/>
    <w:autoRedefine/>
    <w:qFormat/>
    <w:uiPriority w:val="0"/>
    <w:pPr>
      <w:suppressAutoHyphens/>
      <w:adjustRightInd/>
      <w:ind w:firstLine="420"/>
    </w:pPr>
    <w:rPr>
      <w:kern w:val="1"/>
      <w:szCs w:val="20"/>
    </w:rPr>
  </w:style>
  <w:style w:type="paragraph" w:customStyle="1" w:styleId="718">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9">
    <w:name w:val="样式 标题 2 + 四号"/>
    <w:basedOn w:val="4"/>
    <w:autoRedefine/>
    <w:qFormat/>
    <w:uiPriority w:val="0"/>
    <w:pPr>
      <w:spacing w:before="120" w:after="120"/>
      <w:ind w:left="0" w:firstLine="0"/>
      <w:jc w:val="both"/>
    </w:pPr>
    <w:rPr>
      <w:rFonts w:ascii="宋体" w:hAnsi="Arial" w:eastAsia="宋体"/>
      <w:sz w:val="28"/>
      <w:lang w:val="en-US"/>
    </w:rPr>
  </w:style>
  <w:style w:type="paragraph" w:customStyle="1" w:styleId="720">
    <w:name w:val="有符号正文"/>
    <w:basedOn w:val="1"/>
    <w:autoRedefine/>
    <w:qFormat/>
    <w:uiPriority w:val="0"/>
    <w:pPr>
      <w:adjustRightInd/>
      <w:spacing w:line="400" w:lineRule="exact"/>
      <w:ind w:firstLine="200" w:firstLineChars="200"/>
    </w:pPr>
    <w:rPr>
      <w:rFonts w:ascii="Arial" w:hAnsi="Arial"/>
    </w:rPr>
  </w:style>
  <w:style w:type="paragraph" w:customStyle="1" w:styleId="721">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723">
    <w:name w:val="4"/>
    <w:basedOn w:val="1"/>
    <w:next w:val="40"/>
    <w:autoRedefine/>
    <w:qFormat/>
    <w:uiPriority w:val="0"/>
    <w:pPr>
      <w:spacing w:after="120" w:line="480" w:lineRule="auto"/>
      <w:ind w:left="420" w:leftChars="200"/>
    </w:pPr>
    <w:rPr>
      <w:sz w:val="24"/>
      <w:szCs w:val="20"/>
    </w:rPr>
  </w:style>
  <w:style w:type="paragraph" w:customStyle="1" w:styleId="724">
    <w:name w:val="tableheading"/>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5">
    <w:name w:val="样式1"/>
    <w:basedOn w:val="1"/>
    <w:autoRedefine/>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6">
    <w:name w:val="样式 标题 3H3 + 两端对齐"/>
    <w:basedOn w:val="5"/>
    <w:autoRedefine/>
    <w:qFormat/>
    <w:uiPriority w:val="0"/>
    <w:pPr>
      <w:keepLines w:val="0"/>
      <w:spacing w:before="0" w:after="0" w:line="240" w:lineRule="auto"/>
      <w:jc w:val="left"/>
    </w:pPr>
    <w:rPr>
      <w:rFonts w:cs="宋体"/>
      <w:sz w:val="21"/>
      <w:szCs w:val="20"/>
    </w:rPr>
  </w:style>
  <w:style w:type="paragraph" w:customStyle="1" w:styleId="727">
    <w:name w:val="样式 仿宋_GB2312 小三 左侧:  1.06 厘米"/>
    <w:basedOn w:val="1"/>
    <w:autoRedefine/>
    <w:qFormat/>
    <w:uiPriority w:val="0"/>
    <w:pPr>
      <w:spacing w:line="360" w:lineRule="auto"/>
      <w:ind w:left="601"/>
    </w:pPr>
    <w:rPr>
      <w:rFonts w:ascii="仿宋_GB2312" w:eastAsia="仿宋_GB2312"/>
      <w:sz w:val="24"/>
      <w:szCs w:val="20"/>
    </w:rPr>
  </w:style>
  <w:style w:type="paragraph" w:customStyle="1" w:styleId="728">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29">
    <w:name w:val="节标题"/>
    <w:basedOn w:val="1"/>
    <w:autoRedefine/>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0">
    <w:name w:val="表格 表头"/>
    <w:basedOn w:val="1"/>
    <w:autoRedefine/>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1">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2">
    <w:name w:val="Char Char1 Char Char Char"/>
    <w:basedOn w:val="1"/>
    <w:autoRedefine/>
    <w:qFormat/>
    <w:uiPriority w:val="0"/>
    <w:rPr>
      <w:rFonts w:ascii="仿宋_GB2312" w:eastAsia="仿宋_GB2312"/>
      <w:b/>
      <w:sz w:val="32"/>
      <w:szCs w:val="20"/>
    </w:rPr>
  </w:style>
  <w:style w:type="paragraph" w:customStyle="1" w:styleId="733">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4">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35">
    <w:name w:val="Picture"/>
    <w:basedOn w:val="1"/>
    <w:next w:val="17"/>
    <w:autoRedefine/>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6">
    <w:name w:val="Char Char1 Char Char Char2"/>
    <w:basedOn w:val="1"/>
    <w:autoRedefine/>
    <w:qFormat/>
    <w:uiPriority w:val="0"/>
    <w:rPr>
      <w:rFonts w:ascii="仿宋_GB2312" w:eastAsia="仿宋_GB2312"/>
      <w:b/>
      <w:sz w:val="32"/>
      <w:szCs w:val="32"/>
    </w:rPr>
  </w:style>
  <w:style w:type="paragraph" w:customStyle="1" w:styleId="737">
    <w:name w:val="Char3 Char Char Char1"/>
    <w:basedOn w:val="1"/>
    <w:autoRedefine/>
    <w:qFormat/>
    <w:uiPriority w:val="6"/>
    <w:pPr>
      <w:widowControl/>
      <w:adjustRightInd/>
      <w:spacing w:after="160" w:line="240" w:lineRule="exact"/>
      <w:jc w:val="left"/>
    </w:pPr>
    <w:rPr>
      <w:szCs w:val="20"/>
    </w:rPr>
  </w:style>
  <w:style w:type="paragraph" w:customStyle="1" w:styleId="738">
    <w:name w:val="Char1 Char Char Char21"/>
    <w:basedOn w:val="1"/>
    <w:autoRedefine/>
    <w:qFormat/>
    <w:uiPriority w:val="0"/>
    <w:rPr>
      <w:rFonts w:ascii="Tahoma" w:hAnsi="Tahoma"/>
      <w:sz w:val="24"/>
      <w:szCs w:val="20"/>
    </w:rPr>
  </w:style>
  <w:style w:type="paragraph" w:customStyle="1" w:styleId="739">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40">
    <w:name w:val="正文（标题三）"/>
    <w:basedOn w:val="1"/>
    <w:autoRedefine/>
    <w:qFormat/>
    <w:uiPriority w:val="0"/>
    <w:pPr>
      <w:spacing w:line="360" w:lineRule="auto"/>
      <w:ind w:firstLine="200" w:firstLineChars="200"/>
    </w:pPr>
    <w:rPr>
      <w:sz w:val="24"/>
    </w:rPr>
  </w:style>
  <w:style w:type="paragraph" w:customStyle="1" w:styleId="741">
    <w:name w:val="样式 正1 + 首行缩进:  2 字符"/>
    <w:basedOn w:val="1"/>
    <w:autoRedefine/>
    <w:qFormat/>
    <w:uiPriority w:val="0"/>
    <w:pPr>
      <w:adjustRightInd/>
      <w:spacing w:line="360" w:lineRule="auto"/>
      <w:ind w:firstLine="480" w:firstLineChars="200"/>
    </w:pPr>
    <w:rPr>
      <w:rFonts w:ascii="仿宋_GB2312" w:eastAsia="仿宋_GB2312"/>
      <w:sz w:val="24"/>
    </w:rPr>
  </w:style>
  <w:style w:type="paragraph" w:customStyle="1" w:styleId="742">
    <w:name w:val="xl66"/>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3">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cs="宋体"/>
      <w:sz w:val="24"/>
      <w:szCs w:val="20"/>
    </w:rPr>
  </w:style>
  <w:style w:type="paragraph" w:customStyle="1" w:styleId="744">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5">
    <w:name w:val="小节标题"/>
    <w:basedOn w:val="1"/>
    <w:autoRedefine/>
    <w:qFormat/>
    <w:uiPriority w:val="0"/>
    <w:pPr>
      <w:autoSpaceDE w:val="0"/>
      <w:autoSpaceDN w:val="0"/>
      <w:spacing w:before="175" w:after="102" w:line="351" w:lineRule="atLeast"/>
      <w:ind w:firstLine="200" w:firstLineChars="200"/>
    </w:pPr>
    <w:rPr>
      <w:color w:val="000000"/>
      <w:kern w:val="0"/>
      <w:szCs w:val="21"/>
    </w:rPr>
  </w:style>
  <w:style w:type="paragraph" w:customStyle="1" w:styleId="746">
    <w:name w:val="Char1 Char Char Char4"/>
    <w:basedOn w:val="1"/>
    <w:autoRedefine/>
    <w:qFormat/>
    <w:uiPriority w:val="0"/>
    <w:pPr>
      <w:adjustRightInd/>
      <w:ind w:firstLine="200" w:firstLineChars="200"/>
    </w:pPr>
    <w:rPr>
      <w:rFonts w:ascii="Tahoma" w:hAnsi="Tahoma"/>
      <w:sz w:val="24"/>
      <w:szCs w:val="20"/>
    </w:rPr>
  </w:style>
  <w:style w:type="paragraph" w:customStyle="1" w:styleId="747">
    <w:name w:val="_标题2"/>
    <w:basedOn w:val="714"/>
    <w:next w:val="714"/>
    <w:autoRedefine/>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8">
    <w:name w:val="样式1 + (中宋体"/>
    <w:basedOn w:val="725"/>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9">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0">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1">
    <w:name w:val="正文 主体"/>
    <w:basedOn w:val="1"/>
    <w:autoRedefine/>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2">
    <w:name w:val="四号　首行缩进"/>
    <w:basedOn w:val="1"/>
    <w:autoRedefine/>
    <w:qFormat/>
    <w:uiPriority w:val="0"/>
    <w:pPr>
      <w:adjustRightInd/>
      <w:spacing w:line="360" w:lineRule="auto"/>
    </w:pPr>
    <w:rPr>
      <w:rFonts w:ascii="宋体" w:hAnsi="宋体"/>
      <w:szCs w:val="20"/>
    </w:rPr>
  </w:style>
  <w:style w:type="paragraph" w:customStyle="1" w:styleId="753">
    <w:name w:val="深色列表 - 强调文字颜色 51"/>
    <w:basedOn w:val="1"/>
    <w:autoRedefine/>
    <w:qFormat/>
    <w:uiPriority w:val="0"/>
    <w:pPr>
      <w:adjustRightInd/>
      <w:spacing w:line="360" w:lineRule="auto"/>
      <w:ind w:firstLine="200" w:firstLineChars="200"/>
    </w:pPr>
    <w:rPr>
      <w:rFonts w:eastAsia="楷体_GB2312" w:cs="Lucida Sans"/>
      <w:sz w:val="24"/>
    </w:rPr>
  </w:style>
  <w:style w:type="paragraph" w:customStyle="1" w:styleId="754">
    <w:name w:val="Char Char Char Char Char Char Char Char Char Char Char1 Char"/>
    <w:basedOn w:val="1"/>
    <w:autoRedefine/>
    <w:qFormat/>
    <w:uiPriority w:val="0"/>
    <w:pPr>
      <w:adjustRightInd/>
    </w:pPr>
    <w:rPr>
      <w:rFonts w:ascii="Tahoma" w:hAnsi="Tahoma"/>
      <w:sz w:val="24"/>
    </w:rPr>
  </w:style>
  <w:style w:type="paragraph" w:customStyle="1" w:styleId="755">
    <w:name w:val="Char Char Char Char11"/>
    <w:basedOn w:val="1"/>
    <w:autoRedefine/>
    <w:qFormat/>
    <w:uiPriority w:val="0"/>
    <w:rPr>
      <w:rFonts w:ascii="Tahoma" w:hAnsi="Tahoma"/>
      <w:sz w:val="24"/>
      <w:szCs w:val="20"/>
    </w:rPr>
  </w:style>
  <w:style w:type="paragraph" w:customStyle="1" w:styleId="756">
    <w:name w:val="封面文档标题"/>
    <w:basedOn w:val="1"/>
    <w:autoRedefine/>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7">
    <w:name w:val="Char Char Char Char"/>
    <w:basedOn w:val="1"/>
    <w:autoRedefine/>
    <w:qFormat/>
    <w:uiPriority w:val="0"/>
    <w:rPr>
      <w:rFonts w:ascii="Tahoma" w:hAnsi="Tahoma"/>
      <w:sz w:val="24"/>
      <w:szCs w:val="20"/>
    </w:rPr>
  </w:style>
  <w:style w:type="paragraph" w:customStyle="1" w:styleId="758">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9">
    <w:name w:val="Char19"/>
    <w:basedOn w:val="1"/>
    <w:autoRedefine/>
    <w:qFormat/>
    <w:uiPriority w:val="0"/>
    <w:pPr>
      <w:adjustRightInd/>
    </w:pPr>
    <w:rPr>
      <w:szCs w:val="20"/>
    </w:rPr>
  </w:style>
  <w:style w:type="paragraph" w:customStyle="1" w:styleId="760">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1">
    <w:name w:val="样式8"/>
    <w:basedOn w:val="1"/>
    <w:autoRedefine/>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2">
    <w:name w:val="_Style 5"/>
    <w:basedOn w:val="1"/>
    <w:autoRedefine/>
    <w:qFormat/>
    <w:uiPriority w:val="34"/>
    <w:pPr>
      <w:adjustRightInd/>
      <w:ind w:firstLine="420" w:firstLineChars="200"/>
    </w:pPr>
    <w:rPr>
      <w:rFonts w:eastAsia="仿宋_GB2312"/>
      <w:sz w:val="28"/>
    </w:rPr>
  </w:style>
  <w:style w:type="paragraph" w:customStyle="1" w:styleId="763">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4">
    <w:name w:val="列出段落*"/>
    <w:basedOn w:val="1"/>
    <w:autoRedefine/>
    <w:qFormat/>
    <w:uiPriority w:val="0"/>
    <w:pPr>
      <w:adjustRightInd/>
      <w:spacing w:line="360" w:lineRule="auto"/>
      <w:ind w:firstLine="200"/>
    </w:pPr>
    <w:rPr>
      <w:rFonts w:eastAsia="楷体_GB2312" w:cs="Lucida Sans Unicode"/>
      <w:color w:val="000000"/>
      <w:kern w:val="1"/>
      <w:sz w:val="24"/>
    </w:rPr>
  </w:style>
  <w:style w:type="paragraph" w:customStyle="1" w:styleId="765">
    <w:name w:val="文章总标题"/>
    <w:basedOn w:val="1"/>
    <w:autoRedefine/>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6">
    <w:name w:val="标书表格字体格式"/>
    <w:next w:val="760"/>
    <w:autoRedefine/>
    <w:qFormat/>
    <w:uiPriority w:val="0"/>
    <w:rPr>
      <w:rFonts w:ascii="Times New Roman" w:hAnsi="Times New Roman" w:eastAsia="宋体" w:cs="Times New Roman"/>
      <w:kern w:val="2"/>
      <w:sz w:val="21"/>
      <w:szCs w:val="24"/>
      <w:lang w:val="en-US" w:eastAsia="zh-CN" w:bidi="ar-SA"/>
    </w:rPr>
  </w:style>
  <w:style w:type="paragraph" w:customStyle="1" w:styleId="767">
    <w:name w:val="Char22"/>
    <w:basedOn w:val="1"/>
    <w:autoRedefine/>
    <w:qFormat/>
    <w:uiPriority w:val="0"/>
    <w:pPr>
      <w:adjustRightInd/>
      <w:spacing w:line="360" w:lineRule="auto"/>
      <w:ind w:firstLine="480" w:firstLineChars="200"/>
    </w:pPr>
    <w:rPr>
      <w:rFonts w:ascii="仿宋_GB2312" w:eastAsia="仿宋_GB2312"/>
      <w:b/>
      <w:sz w:val="32"/>
      <w:szCs w:val="32"/>
    </w:rPr>
  </w:style>
  <w:style w:type="paragraph" w:customStyle="1" w:styleId="768">
    <w:name w:val="Char1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9">
    <w:name w:val="修订3"/>
    <w:autoRedefine/>
    <w:qFormat/>
    <w:uiPriority w:val="0"/>
    <w:rPr>
      <w:rFonts w:ascii="Times New Roman" w:hAnsi="Times New Roman" w:eastAsia="宋体" w:cs="Times New Roman"/>
      <w:kern w:val="2"/>
      <w:sz w:val="21"/>
      <w:lang w:val="en-US" w:eastAsia="zh-CN" w:bidi="ar-SA"/>
    </w:rPr>
  </w:style>
  <w:style w:type="paragraph" w:customStyle="1" w:styleId="770">
    <w:name w:val="CSS1级正文 Char"/>
    <w:basedOn w:val="24"/>
    <w:autoRedefine/>
    <w:qFormat/>
    <w:uiPriority w:val="0"/>
    <w:pPr>
      <w:autoSpaceDE/>
      <w:autoSpaceDN/>
      <w:snapToGrid w:val="0"/>
      <w:ind w:firstLine="480" w:firstLineChars="200"/>
    </w:pPr>
    <w:rPr>
      <w:rFonts w:ascii="Times New Roman"/>
      <w:szCs w:val="24"/>
      <w:lang w:val="en-US"/>
    </w:rPr>
  </w:style>
  <w:style w:type="paragraph" w:customStyle="1" w:styleId="771">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2">
    <w:name w:val="表文字"/>
    <w:autoRedefine/>
    <w:qFormat/>
    <w:uiPriority w:val="0"/>
    <w:rPr>
      <w:rFonts w:ascii="宋体" w:hAnsi="Times New Roman" w:eastAsia="宋体" w:cs="Times New Roman"/>
      <w:kern w:val="2"/>
      <w:lang w:val="en-US" w:eastAsia="zh-CN" w:bidi="ar-SA"/>
    </w:rPr>
  </w:style>
  <w:style w:type="paragraph" w:customStyle="1" w:styleId="773">
    <w:name w:val="MM Title"/>
    <w:basedOn w:val="61"/>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4">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5">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6">
    <w:name w:val="Char Char Char Char Char Char Char Char2"/>
    <w:basedOn w:val="1"/>
    <w:autoRedefine/>
    <w:qFormat/>
    <w:uiPriority w:val="0"/>
    <w:pPr>
      <w:tabs>
        <w:tab w:val="left" w:pos="360"/>
      </w:tabs>
    </w:pPr>
    <w:rPr>
      <w:sz w:val="24"/>
      <w:szCs w:val="20"/>
    </w:rPr>
  </w:style>
  <w:style w:type="paragraph" w:customStyle="1" w:styleId="777">
    <w:name w:val="表内文字"/>
    <w:basedOn w:val="1"/>
    <w:autoRedefine/>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8">
    <w:name w:val="正文文本 21"/>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779">
    <w:name w:val="中文标题 3"/>
    <w:basedOn w:val="27"/>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1">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2">
    <w:name w:val="正文－恩普"/>
    <w:basedOn w:val="16"/>
    <w:autoRedefine/>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3">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784">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5">
    <w:name w:val="p0"/>
    <w:basedOn w:val="1"/>
    <w:autoRedefine/>
    <w:qFormat/>
    <w:uiPriority w:val="0"/>
    <w:pPr>
      <w:widowControl/>
      <w:adjustRightInd/>
    </w:pPr>
    <w:rPr>
      <w:kern w:val="0"/>
      <w:szCs w:val="21"/>
    </w:rPr>
  </w:style>
  <w:style w:type="paragraph" w:customStyle="1" w:styleId="786">
    <w:name w:val="Char6"/>
    <w:basedOn w:val="1"/>
    <w:autoRedefine/>
    <w:qFormat/>
    <w:uiPriority w:val="0"/>
    <w:rPr>
      <w:rFonts w:ascii="仿宋_GB2312" w:eastAsia="仿宋_GB2312"/>
      <w:b/>
      <w:sz w:val="32"/>
      <w:szCs w:val="32"/>
    </w:rPr>
  </w:style>
  <w:style w:type="paragraph" w:customStyle="1" w:styleId="787">
    <w:name w:val="Char111"/>
    <w:basedOn w:val="1"/>
    <w:autoRedefine/>
    <w:qFormat/>
    <w:uiPriority w:val="0"/>
    <w:rPr>
      <w:rFonts w:ascii="仿宋_GB2312" w:eastAsia="仿宋_GB2312"/>
      <w:b/>
      <w:sz w:val="32"/>
      <w:szCs w:val="32"/>
    </w:rPr>
  </w:style>
  <w:style w:type="paragraph" w:customStyle="1" w:styleId="788">
    <w:name w:val="标题3"/>
    <w:basedOn w:val="5"/>
    <w:next w:val="55"/>
    <w:autoRedefine/>
    <w:qFormat/>
    <w:uiPriority w:val="0"/>
    <w:pPr>
      <w:tabs>
        <w:tab w:val="clear" w:pos="900"/>
      </w:tabs>
      <w:spacing w:after="0" w:line="360" w:lineRule="auto"/>
    </w:pPr>
    <w:rPr>
      <w:rFonts w:ascii="仿宋" w:hAnsi="仿宋" w:eastAsia="仿宋" w:cs="仿宋"/>
    </w:rPr>
  </w:style>
  <w:style w:type="paragraph" w:customStyle="1" w:styleId="789">
    <w:name w:val="xl23"/>
    <w:basedOn w:val="1"/>
    <w:autoRedefine/>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0">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1">
    <w:name w:val="Char1 Char Char Char2"/>
    <w:basedOn w:val="1"/>
    <w:autoRedefine/>
    <w:qFormat/>
    <w:uiPriority w:val="0"/>
    <w:pPr>
      <w:adjustRightInd/>
      <w:ind w:firstLine="200" w:firstLineChars="200"/>
    </w:pPr>
    <w:rPr>
      <w:rFonts w:ascii="Tahoma" w:hAnsi="Tahoma"/>
      <w:sz w:val="24"/>
      <w:szCs w:val="20"/>
    </w:rPr>
  </w:style>
  <w:style w:type="paragraph" w:customStyle="1" w:styleId="792">
    <w:name w:val="列出段落1"/>
    <w:basedOn w:val="1"/>
    <w:autoRedefine/>
    <w:qFormat/>
    <w:uiPriority w:val="0"/>
    <w:pPr>
      <w:adjustRightInd/>
      <w:spacing w:line="360" w:lineRule="auto"/>
      <w:ind w:firstLine="420" w:firstLineChars="200"/>
    </w:pPr>
    <w:rPr>
      <w:rFonts w:ascii="Calibri" w:hAnsi="Calibri"/>
      <w:sz w:val="24"/>
      <w:szCs w:val="22"/>
    </w:rPr>
  </w:style>
  <w:style w:type="paragraph" w:customStyle="1" w:styleId="793">
    <w:name w:val="样式 标题 1 + 黑色 段前: 0.5 行 段后: 0.5 行1"/>
    <w:basedOn w:val="3"/>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4">
    <w:name w:val="Char Char Char Char Char Char Char2"/>
    <w:basedOn w:val="1"/>
    <w:autoRedefine/>
    <w:qFormat/>
    <w:uiPriority w:val="0"/>
    <w:rPr>
      <w:rFonts w:ascii="仿宋_GB2312" w:eastAsia="仿宋_GB2312"/>
      <w:b/>
      <w:sz w:val="32"/>
      <w:szCs w:val="32"/>
    </w:rPr>
  </w:style>
  <w:style w:type="paragraph" w:customStyle="1" w:styleId="795">
    <w:name w:val="五级条标题"/>
    <w:basedOn w:val="796"/>
    <w:next w:val="641"/>
    <w:autoRedefine/>
    <w:qFormat/>
    <w:uiPriority w:val="0"/>
    <w:pPr>
      <w:tabs>
        <w:tab w:val="left" w:pos="1260"/>
        <w:tab w:val="left" w:pos="1680"/>
        <w:tab w:val="left" w:pos="2100"/>
        <w:tab w:val="left" w:pos="2940"/>
        <w:tab w:val="left" w:pos="3360"/>
      </w:tabs>
      <w:ind w:left="3360"/>
      <w:outlineLvl w:val="6"/>
    </w:pPr>
  </w:style>
  <w:style w:type="paragraph" w:customStyle="1" w:styleId="796">
    <w:name w:val="四级条标题"/>
    <w:basedOn w:val="656"/>
    <w:next w:val="641"/>
    <w:autoRedefine/>
    <w:qFormat/>
    <w:uiPriority w:val="0"/>
    <w:pPr>
      <w:tabs>
        <w:tab w:val="left" w:pos="2940"/>
        <w:tab w:val="clear" w:pos="2520"/>
      </w:tabs>
      <w:ind w:left="2940"/>
      <w:outlineLvl w:val="5"/>
    </w:pPr>
  </w:style>
  <w:style w:type="paragraph" w:customStyle="1" w:styleId="797">
    <w:name w:val="目录3"/>
    <w:basedOn w:val="1"/>
    <w:autoRedefine/>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8">
    <w:name w:val="Char23"/>
    <w:basedOn w:val="1"/>
    <w:autoRedefine/>
    <w:qFormat/>
    <w:uiPriority w:val="0"/>
    <w:rPr>
      <w:rFonts w:ascii="仿宋_GB2312" w:eastAsia="仿宋_GB2312"/>
      <w:b/>
      <w:sz w:val="32"/>
      <w:szCs w:val="32"/>
    </w:rPr>
  </w:style>
  <w:style w:type="paragraph" w:customStyle="1" w:styleId="799">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0">
    <w:name w:val="列出段落3"/>
    <w:basedOn w:val="1"/>
    <w:autoRedefine/>
    <w:qFormat/>
    <w:uiPriority w:val="34"/>
    <w:pPr>
      <w:adjustRightInd/>
      <w:spacing w:line="360" w:lineRule="auto"/>
      <w:ind w:firstLine="420" w:firstLineChars="200"/>
    </w:pPr>
    <w:rPr>
      <w:rFonts w:ascii="Calibri" w:hAnsi="Calibri"/>
      <w:sz w:val="24"/>
      <w:szCs w:val="22"/>
    </w:rPr>
  </w:style>
  <w:style w:type="paragraph" w:customStyle="1" w:styleId="801">
    <w:name w:val="首行缩进"/>
    <w:basedOn w:val="1"/>
    <w:autoRedefine/>
    <w:qFormat/>
    <w:uiPriority w:val="0"/>
    <w:pPr>
      <w:spacing w:line="360" w:lineRule="auto"/>
      <w:ind w:firstLine="480" w:firstLineChars="200"/>
    </w:pPr>
    <w:rPr>
      <w:rFonts w:ascii="宋体"/>
      <w:sz w:val="24"/>
      <w:szCs w:val="20"/>
    </w:rPr>
  </w:style>
  <w:style w:type="paragraph" w:customStyle="1" w:styleId="802">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803">
    <w:name w:val="单元格左对齐"/>
    <w:basedOn w:val="1"/>
    <w:autoRedefine/>
    <w:qFormat/>
    <w:uiPriority w:val="0"/>
    <w:pPr>
      <w:adjustRightInd/>
      <w:spacing w:line="360" w:lineRule="auto"/>
    </w:pPr>
    <w:rPr>
      <w:sz w:val="24"/>
    </w:rPr>
  </w:style>
  <w:style w:type="paragraph" w:customStyle="1" w:styleId="804">
    <w:name w:val="正文主体"/>
    <w:basedOn w:val="625"/>
    <w:autoRedefine/>
    <w:qFormat/>
    <w:uiPriority w:val="0"/>
  </w:style>
  <w:style w:type="paragraph" w:customStyle="1" w:styleId="805">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6">
    <w:name w:val="Char3 Char Char Char Char Char Char1"/>
    <w:basedOn w:val="1"/>
    <w:autoRedefine/>
    <w:qFormat/>
    <w:uiPriority w:val="6"/>
    <w:pPr>
      <w:adjustRightInd/>
      <w:spacing w:line="360" w:lineRule="auto"/>
    </w:pPr>
    <w:rPr>
      <w:rFonts w:ascii="Arial" w:hAnsi="Arial" w:eastAsia="黑体" w:cs="Arial"/>
      <w:snapToGrid w:val="0"/>
      <w:kern w:val="0"/>
      <w:szCs w:val="21"/>
    </w:rPr>
  </w:style>
  <w:style w:type="paragraph" w:customStyle="1" w:styleId="807">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08">
    <w:name w:val="正文（首行缩进2字符）"/>
    <w:basedOn w:val="1"/>
    <w:autoRedefine/>
    <w:qFormat/>
    <w:uiPriority w:val="0"/>
    <w:pPr>
      <w:adjustRightInd/>
      <w:spacing w:line="360" w:lineRule="auto"/>
      <w:ind w:firstLine="480" w:firstLineChars="200"/>
    </w:pPr>
    <w:rPr>
      <w:sz w:val="24"/>
      <w:szCs w:val="20"/>
    </w:rPr>
  </w:style>
  <w:style w:type="paragraph" w:customStyle="1" w:styleId="809">
    <w:name w:val="P1"/>
    <w:basedOn w:val="1"/>
    <w:autoRedefine/>
    <w:qFormat/>
    <w:uiPriority w:val="0"/>
    <w:pPr>
      <w:adjustRightInd/>
      <w:spacing w:line="288" w:lineRule="auto"/>
      <w:ind w:firstLine="425" w:firstLineChars="200"/>
    </w:pPr>
  </w:style>
  <w:style w:type="paragraph" w:customStyle="1" w:styleId="810">
    <w:name w:val="列表内容"/>
    <w:basedOn w:val="1"/>
    <w:next w:val="1"/>
    <w:autoRedefine/>
    <w:qFormat/>
    <w:uiPriority w:val="0"/>
    <w:pPr>
      <w:widowControl/>
      <w:tabs>
        <w:tab w:val="left" w:pos="840"/>
      </w:tabs>
      <w:ind w:left="840" w:hanging="420"/>
      <w:jc w:val="left"/>
    </w:pPr>
    <w:rPr>
      <w:kern w:val="0"/>
      <w:sz w:val="18"/>
    </w:rPr>
  </w:style>
  <w:style w:type="paragraph" w:customStyle="1" w:styleId="811">
    <w:name w:val="Char Char11 Char Char Char1"/>
    <w:basedOn w:val="1"/>
    <w:autoRedefine/>
    <w:qFormat/>
    <w:uiPriority w:val="6"/>
    <w:pPr>
      <w:spacing w:line="360" w:lineRule="auto"/>
    </w:pPr>
    <w:rPr>
      <w:szCs w:val="20"/>
    </w:rPr>
  </w:style>
  <w:style w:type="paragraph" w:customStyle="1" w:styleId="8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813">
    <w:name w:val="Char Char Char Char Char Char11"/>
    <w:basedOn w:val="1"/>
    <w:autoRedefine/>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4">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5">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6">
    <w:name w:val="正文文字缩进2字"/>
    <w:basedOn w:val="24"/>
    <w:autoRedefine/>
    <w:qFormat/>
    <w:uiPriority w:val="0"/>
    <w:pPr>
      <w:autoSpaceDE/>
      <w:autoSpaceDN/>
      <w:adjustRightInd/>
      <w:spacing w:before="60" w:after="60"/>
      <w:ind w:firstLine="200" w:firstLineChars="200"/>
    </w:pPr>
    <w:rPr>
      <w:rFonts w:ascii="Times New Roman"/>
      <w:szCs w:val="20"/>
      <w:lang w:val="en-US"/>
    </w:rPr>
  </w:style>
  <w:style w:type="paragraph" w:customStyle="1" w:styleId="817">
    <w:name w:val="默认段落字体 Para Char Char Char Char"/>
    <w:basedOn w:val="1"/>
    <w:autoRedefine/>
    <w:qFormat/>
    <w:uiPriority w:val="0"/>
    <w:pPr>
      <w:spacing w:line="360" w:lineRule="auto"/>
    </w:pPr>
    <w:rPr>
      <w:szCs w:val="20"/>
    </w:rPr>
  </w:style>
  <w:style w:type="paragraph" w:customStyle="1" w:styleId="818">
    <w:name w:val="正文4"/>
    <w:basedOn w:val="1"/>
    <w:autoRedefine/>
    <w:qFormat/>
    <w:uiPriority w:val="0"/>
    <w:pPr>
      <w:tabs>
        <w:tab w:val="left" w:pos="720"/>
      </w:tabs>
      <w:adjustRightInd/>
      <w:spacing w:before="60" w:after="60" w:line="360" w:lineRule="auto"/>
      <w:ind w:left="575" w:leftChars="400" w:hanging="175" w:hangingChars="175"/>
    </w:pPr>
    <w:rPr>
      <w:sz w:val="24"/>
    </w:rPr>
  </w:style>
  <w:style w:type="paragraph" w:customStyle="1" w:styleId="819">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0">
    <w:name w:val="Char2 Char Char Char2"/>
    <w:basedOn w:val="1"/>
    <w:autoRedefine/>
    <w:qFormat/>
    <w:uiPriority w:val="0"/>
    <w:rPr>
      <w:rFonts w:ascii="仿宋_GB2312" w:eastAsia="仿宋_GB2312"/>
      <w:b/>
      <w:sz w:val="32"/>
      <w:szCs w:val="32"/>
    </w:rPr>
  </w:style>
  <w:style w:type="paragraph" w:customStyle="1" w:styleId="821">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sz w:val="24"/>
    </w:rPr>
  </w:style>
  <w:style w:type="paragraph" w:customStyle="1" w:styleId="822">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3">
    <w:name w:val="正文 首行缩进:  2 字符 Char"/>
    <w:basedOn w:val="1"/>
    <w:autoRedefine/>
    <w:qFormat/>
    <w:uiPriority w:val="0"/>
    <w:pPr>
      <w:adjustRightInd/>
      <w:spacing w:line="360" w:lineRule="auto"/>
      <w:ind w:firstLine="480"/>
    </w:pPr>
    <w:rPr>
      <w:rFonts w:cs="宋体"/>
      <w:sz w:val="24"/>
      <w:szCs w:val="20"/>
    </w:rPr>
  </w:style>
  <w:style w:type="paragraph" w:customStyle="1" w:styleId="824">
    <w:name w:val="Char Char4 Char Char"/>
    <w:basedOn w:val="1"/>
    <w:autoRedefine/>
    <w:qFormat/>
    <w:uiPriority w:val="0"/>
    <w:pPr>
      <w:widowControl/>
      <w:adjustRightInd/>
      <w:spacing w:after="160" w:line="240" w:lineRule="exact"/>
      <w:jc w:val="left"/>
    </w:pPr>
  </w:style>
  <w:style w:type="paragraph" w:customStyle="1" w:styleId="825">
    <w:name w:val="目录2"/>
    <w:basedOn w:val="1"/>
    <w:autoRedefine/>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6">
    <w:name w:val="Char Char11 Char Char Char2"/>
    <w:basedOn w:val="1"/>
    <w:autoRedefine/>
    <w:qFormat/>
    <w:uiPriority w:val="0"/>
    <w:pPr>
      <w:spacing w:line="360" w:lineRule="auto"/>
    </w:pPr>
    <w:rPr>
      <w:szCs w:val="20"/>
    </w:rPr>
  </w:style>
  <w:style w:type="paragraph" w:customStyle="1" w:styleId="827">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8">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9">
    <w:name w:val="数字标题4"/>
    <w:basedOn w:val="6"/>
    <w:autoRedefine/>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0">
    <w:name w:val="表格文字（大）"/>
    <w:basedOn w:val="1"/>
    <w:autoRedefine/>
    <w:qFormat/>
    <w:uiPriority w:val="0"/>
    <w:pPr>
      <w:adjustRightInd/>
      <w:spacing w:before="20" w:after="20"/>
      <w:ind w:firstLine="200" w:firstLineChars="200"/>
    </w:pPr>
    <w:rPr>
      <w:rFonts w:ascii="Century Gothic" w:hAnsi="Century Gothic"/>
      <w:sz w:val="24"/>
      <w:szCs w:val="20"/>
    </w:rPr>
  </w:style>
  <w:style w:type="paragraph" w:customStyle="1" w:styleId="831">
    <w:name w:val="插图说明"/>
    <w:basedOn w:val="1"/>
    <w:autoRedefine/>
    <w:qFormat/>
    <w:uiPriority w:val="0"/>
    <w:pPr>
      <w:spacing w:after="240"/>
      <w:ind w:firstLine="200" w:firstLineChars="200"/>
      <w:jc w:val="center"/>
      <w:textAlignment w:val="baseline"/>
    </w:pPr>
    <w:rPr>
      <w:rFonts w:eastAsia="黑体"/>
      <w:sz w:val="24"/>
      <w:szCs w:val="20"/>
    </w:rPr>
  </w:style>
  <w:style w:type="paragraph" w:customStyle="1" w:styleId="832">
    <w:name w:val="chart text"/>
    <w:basedOn w:val="1"/>
    <w:autoRedefine/>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3">
    <w:name w:val="Char311"/>
    <w:basedOn w:val="1"/>
    <w:autoRedefine/>
    <w:qFormat/>
    <w:uiPriority w:val="0"/>
    <w:pPr>
      <w:adjustRightInd/>
      <w:ind w:firstLine="200" w:firstLineChars="200"/>
    </w:pPr>
    <w:rPr>
      <w:rFonts w:ascii="Tahoma" w:hAnsi="Tahoma"/>
      <w:sz w:val="24"/>
      <w:szCs w:val="20"/>
    </w:rPr>
  </w:style>
  <w:style w:type="paragraph" w:customStyle="1" w:styleId="834">
    <w:name w:val="正文文本 23"/>
    <w:basedOn w:val="1"/>
    <w:autoRedefine/>
    <w:qFormat/>
    <w:uiPriority w:val="0"/>
    <w:pPr>
      <w:widowControl/>
      <w:overflowPunct w:val="0"/>
      <w:autoSpaceDE w:val="0"/>
      <w:autoSpaceDN w:val="0"/>
      <w:ind w:left="720" w:hanging="720"/>
      <w:textAlignment w:val="baseline"/>
    </w:pPr>
    <w:rPr>
      <w:kern w:val="0"/>
      <w:sz w:val="24"/>
      <w:szCs w:val="20"/>
      <w:lang w:val="en-GB"/>
    </w:rPr>
  </w:style>
  <w:style w:type="paragraph" w:customStyle="1" w:styleId="83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6">
    <w:name w:val="正文 内标"/>
    <w:basedOn w:val="751"/>
    <w:autoRedefine/>
    <w:qFormat/>
    <w:uiPriority w:val="0"/>
    <w:pPr>
      <w:tabs>
        <w:tab w:val="left" w:pos="0"/>
      </w:tabs>
      <w:ind w:left="900" w:firstLine="0" w:firstLineChars="0"/>
    </w:pPr>
  </w:style>
  <w:style w:type="paragraph" w:customStyle="1" w:styleId="837">
    <w:name w:val="Bulleted List"/>
    <w:basedOn w:val="1"/>
    <w:autoRedefine/>
    <w:qFormat/>
    <w:uiPriority w:val="0"/>
    <w:pPr>
      <w:tabs>
        <w:tab w:val="left" w:pos="1260"/>
      </w:tabs>
      <w:adjustRightInd/>
      <w:ind w:left="1260" w:hanging="420"/>
    </w:pPr>
  </w:style>
  <w:style w:type="paragraph" w:customStyle="1" w:styleId="838">
    <w:name w:val="样式 正文文本缩进 2 + 仿宋_GB2312 黑色 行距: 1.5 倍行距"/>
    <w:basedOn w:val="40"/>
    <w:autoRedefine/>
    <w:qFormat/>
    <w:uiPriority w:val="0"/>
    <w:pPr>
      <w:adjustRightInd/>
      <w:ind w:firstLine="560" w:firstLineChars="200"/>
      <w:textAlignment w:val="auto"/>
    </w:pPr>
    <w:rPr>
      <w:rFonts w:hAnsi="宋体" w:cs="宋体"/>
      <w:color w:val="000000"/>
      <w:kern w:val="2"/>
      <w:sz w:val="24"/>
    </w:rPr>
  </w:style>
  <w:style w:type="paragraph" w:customStyle="1" w:styleId="839">
    <w:name w:val="样式 左侧:  0.85 厘米"/>
    <w:basedOn w:val="1"/>
    <w:autoRedefine/>
    <w:qFormat/>
    <w:uiPriority w:val="2"/>
    <w:pPr>
      <w:adjustRightInd/>
      <w:spacing w:line="360" w:lineRule="auto"/>
    </w:pPr>
    <w:rPr>
      <w:rFonts w:cs="宋体"/>
      <w:sz w:val="24"/>
      <w:szCs w:val="20"/>
    </w:rPr>
  </w:style>
  <w:style w:type="paragraph" w:customStyle="1" w:styleId="840">
    <w:name w:val="Char Char Char Char Char Char Char Char Char Char Char Char1 Char"/>
    <w:basedOn w:val="1"/>
    <w:autoRedefine/>
    <w:qFormat/>
    <w:uiPriority w:val="0"/>
    <w:rPr>
      <w:rFonts w:ascii="Tahoma" w:hAnsi="Tahoma" w:cs="仿宋_GB2312"/>
      <w:sz w:val="24"/>
      <w:szCs w:val="20"/>
    </w:rPr>
  </w:style>
  <w:style w:type="paragraph" w:customStyle="1" w:styleId="841">
    <w:name w:val="正文1"/>
    <w:basedOn w:val="35"/>
    <w:autoRedefine/>
    <w:qFormat/>
    <w:uiPriority w:val="0"/>
    <w:pPr>
      <w:ind w:left="0" w:leftChars="0" w:firstLine="480" w:firstLineChars="200"/>
    </w:pPr>
    <w:rPr>
      <w:rFonts w:ascii="仿宋_GB2312" w:hAnsi="Courier New" w:eastAsia="仿宋_GB2312"/>
      <w:kern w:val="28"/>
      <w:sz w:val="24"/>
    </w:rPr>
  </w:style>
  <w:style w:type="paragraph" w:customStyle="1" w:styleId="842">
    <w:name w:val="Char Char11 Char Char Char Char Char Char Char Char Char Char Char Char Char2"/>
    <w:basedOn w:val="1"/>
    <w:autoRedefine/>
    <w:qFormat/>
    <w:uiPriority w:val="0"/>
    <w:pPr>
      <w:adjustRightInd/>
      <w:spacing w:line="360" w:lineRule="auto"/>
    </w:pPr>
    <w:rPr>
      <w:rFonts w:ascii="Arial" w:hAnsi="Arial" w:eastAsia="黑体"/>
      <w:snapToGrid w:val="0"/>
      <w:kern w:val="0"/>
      <w:sz w:val="20"/>
      <w:szCs w:val="21"/>
    </w:rPr>
  </w:style>
  <w:style w:type="paragraph" w:customStyle="1" w:styleId="843">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4">
    <w:name w:val="模板普通正文"/>
    <w:basedOn w:val="27"/>
    <w:autoRedefine/>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5">
    <w:name w:val="Char Char1 Char Char Char Char Char Char"/>
    <w:basedOn w:val="1"/>
    <w:autoRedefine/>
    <w:qFormat/>
    <w:uiPriority w:val="0"/>
    <w:rPr>
      <w:rFonts w:ascii="仿宋_GB2312" w:eastAsia="仿宋_GB2312"/>
      <w:b/>
      <w:sz w:val="32"/>
      <w:szCs w:val="20"/>
    </w:rPr>
  </w:style>
  <w:style w:type="paragraph" w:customStyle="1" w:styleId="846">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7">
    <w:name w:val="Char Char1 Char Char Char Char Char Char2"/>
    <w:basedOn w:val="1"/>
    <w:autoRedefine/>
    <w:qFormat/>
    <w:uiPriority w:val="0"/>
    <w:rPr>
      <w:rFonts w:ascii="仿宋_GB2312" w:eastAsia="仿宋_GB2312"/>
      <w:b/>
      <w:sz w:val="32"/>
      <w:szCs w:val="20"/>
    </w:rPr>
  </w:style>
  <w:style w:type="paragraph" w:customStyle="1" w:styleId="848">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9">
    <w:name w:val="默认段落字体 Para Char Char Char Char Char Char Char Char Char Char"/>
    <w:basedOn w:val="1"/>
    <w:autoRedefine/>
    <w:qFormat/>
    <w:uiPriority w:val="0"/>
    <w:pPr>
      <w:adjustRightInd/>
    </w:pPr>
    <w:rPr>
      <w:rFonts w:ascii="Tahoma" w:hAnsi="Tahoma"/>
      <w:color w:val="000000"/>
      <w:sz w:val="24"/>
      <w:szCs w:val="20"/>
    </w:rPr>
  </w:style>
  <w:style w:type="paragraph" w:customStyle="1" w:styleId="850">
    <w:name w:val="legal"/>
    <w:basedOn w:val="1"/>
    <w:autoRedefine/>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1">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2">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3">
    <w:name w:val="样式 首行缩进:  2 字符4"/>
    <w:basedOn w:val="1"/>
    <w:autoRedefine/>
    <w:qFormat/>
    <w:uiPriority w:val="0"/>
    <w:pPr>
      <w:adjustRightInd/>
      <w:spacing w:before="120" w:line="360" w:lineRule="auto"/>
      <w:ind w:firstLine="480" w:firstLineChars="200"/>
    </w:pPr>
    <w:rPr>
      <w:rFonts w:eastAsia="仿宋_GB2312" w:cs="宋体"/>
      <w:sz w:val="28"/>
      <w:szCs w:val="20"/>
    </w:rPr>
  </w:style>
  <w:style w:type="paragraph" w:customStyle="1" w:styleId="854">
    <w:name w:val="中等深浅网格 1 - 强调文字颜色 21"/>
    <w:basedOn w:val="1"/>
    <w:autoRedefine/>
    <w:qFormat/>
    <w:uiPriority w:val="0"/>
    <w:pPr>
      <w:spacing w:line="360" w:lineRule="auto"/>
      <w:ind w:firstLine="200" w:firstLineChars="200"/>
    </w:pPr>
    <w:rPr>
      <w:rFonts w:eastAsia="楷体_GB2312" w:cs="Lucida Sans"/>
      <w:sz w:val="24"/>
    </w:rPr>
  </w:style>
  <w:style w:type="paragraph" w:customStyle="1" w:styleId="855">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6">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7">
    <w:name w:val="Char31"/>
    <w:basedOn w:val="1"/>
    <w:autoRedefine/>
    <w:qFormat/>
    <w:uiPriority w:val="0"/>
    <w:pPr>
      <w:adjustRightInd/>
    </w:pPr>
    <w:rPr>
      <w:rFonts w:ascii="仿宋_GB2312" w:eastAsia="仿宋_GB2312"/>
      <w:b/>
      <w:sz w:val="32"/>
      <w:szCs w:val="32"/>
    </w:rPr>
  </w:style>
  <w:style w:type="paragraph" w:customStyle="1" w:styleId="858">
    <w:name w:val="样式 标题 3h33rd level3Heading 3 - oldH3l3CTheading 3Headin..."/>
    <w:basedOn w:val="5"/>
    <w:autoRedefine/>
    <w:qFormat/>
    <w:uiPriority w:val="0"/>
    <w:pPr>
      <w:snapToGrid w:val="0"/>
      <w:ind w:left="0" w:firstLine="0"/>
      <w:jc w:val="left"/>
    </w:pPr>
    <w:rPr>
      <w:rFonts w:eastAsia="黑体" w:cs="宋体"/>
      <w:sz w:val="28"/>
      <w:szCs w:val="20"/>
    </w:rPr>
  </w:style>
  <w:style w:type="paragraph" w:customStyle="1" w:styleId="859">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0">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1">
    <w:name w:val="Char Char1"/>
    <w:basedOn w:val="1"/>
    <w:autoRedefine/>
    <w:qFormat/>
    <w:uiPriority w:val="0"/>
    <w:pPr>
      <w:widowControl/>
      <w:spacing w:after="160" w:line="240" w:lineRule="exact"/>
      <w:jc w:val="left"/>
    </w:pPr>
    <w:rPr>
      <w:rFonts w:eastAsia="仿宋_GB2312"/>
      <w:sz w:val="28"/>
    </w:rPr>
  </w:style>
  <w:style w:type="paragraph" w:customStyle="1" w:styleId="862">
    <w:name w:val="Char21"/>
    <w:basedOn w:val="1"/>
    <w:autoRedefine/>
    <w:qFormat/>
    <w:uiPriority w:val="0"/>
    <w:pPr>
      <w:adjustRightInd/>
      <w:ind w:firstLine="200" w:firstLineChars="200"/>
    </w:pPr>
    <w:rPr>
      <w:rFonts w:ascii="仿宋_GB2312" w:eastAsia="仿宋_GB2312"/>
      <w:b/>
      <w:sz w:val="32"/>
      <w:szCs w:val="32"/>
    </w:rPr>
  </w:style>
  <w:style w:type="paragraph" w:customStyle="1" w:styleId="863">
    <w:name w:val="列表段落1"/>
    <w:basedOn w:val="1"/>
    <w:autoRedefine/>
    <w:qFormat/>
    <w:uiPriority w:val="34"/>
    <w:pPr>
      <w:adjustRightInd/>
      <w:ind w:right="238" w:firstLine="420"/>
    </w:pPr>
    <w:rPr>
      <w:rFonts w:ascii="Calibri" w:hAnsi="Calibri"/>
      <w:sz w:val="24"/>
    </w:rPr>
  </w:style>
  <w:style w:type="paragraph" w:customStyle="1" w:styleId="864">
    <w:name w:val="Char Char110"/>
    <w:basedOn w:val="1"/>
    <w:autoRedefine/>
    <w:qFormat/>
    <w:uiPriority w:val="6"/>
    <w:pPr>
      <w:spacing w:line="360" w:lineRule="auto"/>
    </w:pPr>
    <w:rPr>
      <w:rFonts w:ascii="Tahoma" w:hAnsi="Tahoma"/>
      <w:sz w:val="24"/>
      <w:szCs w:val="20"/>
    </w:rPr>
  </w:style>
  <w:style w:type="paragraph" w:customStyle="1" w:styleId="865">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6">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67">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8">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69">
    <w:name w:val="Char Char Char Char Char Char Char Char Char Char Char Char1 Char2"/>
    <w:basedOn w:val="1"/>
    <w:autoRedefine/>
    <w:qFormat/>
    <w:uiPriority w:val="0"/>
    <w:rPr>
      <w:rFonts w:ascii="Tahoma" w:hAnsi="Tahoma" w:cs="仿宋_GB2312"/>
      <w:sz w:val="24"/>
      <w:szCs w:val="20"/>
    </w:rPr>
  </w:style>
  <w:style w:type="paragraph" w:customStyle="1" w:styleId="870">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1">
    <w:name w:val="Char Char281"/>
    <w:basedOn w:val="1"/>
    <w:autoRedefine/>
    <w:qFormat/>
    <w:uiPriority w:val="0"/>
    <w:pPr>
      <w:adjustRightInd/>
      <w:snapToGrid w:val="0"/>
      <w:spacing w:line="360" w:lineRule="auto"/>
    </w:pPr>
    <w:rPr>
      <w:rFonts w:ascii="Arial" w:hAnsi="Arial" w:eastAsia="黑体"/>
      <w:snapToGrid w:val="0"/>
      <w:kern w:val="0"/>
      <w:sz w:val="20"/>
      <w:szCs w:val="21"/>
    </w:rPr>
  </w:style>
  <w:style w:type="paragraph" w:customStyle="1" w:styleId="872">
    <w:name w:val="样式 列表编号 + 段后: 0.5 行"/>
    <w:basedOn w:val="15"/>
    <w:autoRedefine/>
    <w:qFormat/>
    <w:uiPriority w:val="2"/>
    <w:pPr>
      <w:tabs>
        <w:tab w:val="clear" w:pos="390"/>
        <w:tab w:val="clear" w:pos="454"/>
      </w:tabs>
      <w:spacing w:after="0"/>
      <w:ind w:left="840" w:hanging="420"/>
      <w:contextualSpacing/>
    </w:pPr>
    <w:rPr>
      <w:rFonts w:cs="宋体"/>
    </w:rPr>
  </w:style>
  <w:style w:type="paragraph" w:customStyle="1" w:styleId="873">
    <w:name w:val="Char Char Char Char Char Char Char Char Char"/>
    <w:basedOn w:val="1"/>
    <w:autoRedefine/>
    <w:qFormat/>
    <w:uiPriority w:val="0"/>
    <w:pPr>
      <w:adjustRightInd/>
      <w:ind w:firstLine="200" w:firstLineChars="200"/>
    </w:pPr>
    <w:rPr>
      <w:rFonts w:ascii="Tahoma" w:hAnsi="Tahoma"/>
      <w:sz w:val="24"/>
      <w:szCs w:val="20"/>
    </w:rPr>
  </w:style>
  <w:style w:type="paragraph" w:customStyle="1" w:styleId="874">
    <w:name w:val="_Style 12"/>
    <w:basedOn w:val="19"/>
    <w:autoRedefine/>
    <w:qFormat/>
    <w:uiPriority w:val="0"/>
    <w:pPr>
      <w:snapToGrid w:val="0"/>
      <w:spacing w:line="360" w:lineRule="auto"/>
    </w:pPr>
  </w:style>
  <w:style w:type="paragraph" w:customStyle="1" w:styleId="875">
    <w:name w:val="样式 首行缩进:  0 字符"/>
    <w:basedOn w:val="1"/>
    <w:autoRedefine/>
    <w:qFormat/>
    <w:uiPriority w:val="0"/>
    <w:pPr>
      <w:adjustRightInd/>
      <w:spacing w:line="360" w:lineRule="auto"/>
      <w:ind w:firstLine="200" w:firstLineChars="200"/>
    </w:pPr>
    <w:rPr>
      <w:rFonts w:ascii="Arial" w:hAnsi="Arial" w:cs="宋体"/>
      <w:sz w:val="24"/>
      <w:szCs w:val="20"/>
    </w:rPr>
  </w:style>
  <w:style w:type="paragraph" w:customStyle="1" w:styleId="876">
    <w:name w:val="Char1 Char Char Char6"/>
    <w:basedOn w:val="1"/>
    <w:autoRedefine/>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7">
    <w:name w:val="_Style 94"/>
    <w:basedOn w:val="1"/>
    <w:next w:val="259"/>
    <w:autoRedefine/>
    <w:qFormat/>
    <w:uiPriority w:val="34"/>
    <w:pPr>
      <w:adjustRightInd/>
      <w:spacing w:line="360" w:lineRule="auto"/>
      <w:ind w:firstLine="200" w:firstLineChars="200"/>
    </w:pPr>
    <w:rPr>
      <w:rFonts w:ascii="Calibri" w:hAnsi="Calibri"/>
      <w:sz w:val="28"/>
      <w:szCs w:val="20"/>
    </w:rPr>
  </w:style>
  <w:style w:type="paragraph" w:customStyle="1" w:styleId="878">
    <w:name w:val="方案正文"/>
    <w:basedOn w:val="1"/>
    <w:autoRedefine/>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9">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0">
    <w:name w:val="正文 A 主体"/>
    <w:basedOn w:val="1"/>
    <w:autoRedefine/>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1">
    <w:name w:val="3级标题"/>
    <w:basedOn w:val="673"/>
    <w:autoRedefine/>
    <w:qFormat/>
    <w:uiPriority w:val="0"/>
    <w:pPr>
      <w:outlineLvl w:val="2"/>
    </w:pPr>
  </w:style>
  <w:style w:type="paragraph" w:customStyle="1" w:styleId="882">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3">
    <w:name w:val="Char1 Char Char Char3"/>
    <w:basedOn w:val="1"/>
    <w:autoRedefine/>
    <w:qFormat/>
    <w:uiPriority w:val="0"/>
    <w:pPr>
      <w:adjustRightInd/>
      <w:ind w:firstLine="200" w:firstLineChars="200"/>
    </w:pPr>
    <w:rPr>
      <w:rFonts w:ascii="Tahoma" w:hAnsi="Tahoma"/>
      <w:sz w:val="24"/>
      <w:szCs w:val="20"/>
    </w:rPr>
  </w:style>
  <w:style w:type="paragraph" w:customStyle="1" w:styleId="884">
    <w:name w:val="GP正文(首行缩进)"/>
    <w:basedOn w:val="1"/>
    <w:autoRedefine/>
    <w:qFormat/>
    <w:uiPriority w:val="0"/>
    <w:pPr>
      <w:adjustRightInd/>
      <w:spacing w:line="360" w:lineRule="auto"/>
      <w:ind w:firstLine="200" w:firstLineChars="200"/>
    </w:pPr>
    <w:rPr>
      <w:rFonts w:eastAsia="仿宋_GB2312"/>
      <w:sz w:val="28"/>
      <w:szCs w:val="21"/>
    </w:rPr>
  </w:style>
  <w:style w:type="paragraph" w:customStyle="1" w:styleId="885">
    <w:name w:val="MM Empty"/>
    <w:basedOn w:val="1"/>
    <w:autoRedefine/>
    <w:qFormat/>
    <w:uiPriority w:val="0"/>
    <w:pPr>
      <w:adjustRightInd/>
    </w:pPr>
  </w:style>
  <w:style w:type="paragraph" w:customStyle="1" w:styleId="886">
    <w:name w:val="Char24"/>
    <w:basedOn w:val="1"/>
    <w:autoRedefine/>
    <w:qFormat/>
    <w:uiPriority w:val="0"/>
    <w:rPr>
      <w:rFonts w:ascii="仿宋_GB2312" w:eastAsia="仿宋_GB2312"/>
      <w:b/>
      <w:sz w:val="32"/>
      <w:szCs w:val="32"/>
    </w:rPr>
  </w:style>
  <w:style w:type="paragraph" w:customStyle="1" w:styleId="887">
    <w:name w:val="正文箭头"/>
    <w:basedOn w:val="539"/>
    <w:autoRedefine/>
    <w:qFormat/>
    <w:uiPriority w:val="0"/>
  </w:style>
  <w:style w:type="paragraph" w:customStyle="1" w:styleId="888">
    <w:name w:val="U_编号2"/>
    <w:basedOn w:val="1"/>
    <w:autoRedefine/>
    <w:qFormat/>
    <w:uiPriority w:val="0"/>
    <w:pPr>
      <w:tabs>
        <w:tab w:val="left" w:pos="785"/>
      </w:tabs>
      <w:adjustRightInd/>
      <w:spacing w:beforeLines="10" w:afterLines="10" w:line="300" w:lineRule="auto"/>
    </w:pPr>
    <w:rPr>
      <w:sz w:val="24"/>
    </w:rPr>
  </w:style>
  <w:style w:type="paragraph" w:customStyle="1" w:styleId="889">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0">
    <w:name w:val="trs_editor"/>
    <w:basedOn w:val="1"/>
    <w:autoRedefine/>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1">
    <w:name w:val="标书标题3"/>
    <w:basedOn w:val="5"/>
    <w:autoRedefine/>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2">
    <w:name w:val="TOC 标题11"/>
    <w:basedOn w:val="3"/>
    <w:next w:val="1"/>
    <w:autoRedefine/>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3">
    <w:name w:val="_Style 1"/>
    <w:basedOn w:val="1"/>
    <w:autoRedefine/>
    <w:qFormat/>
    <w:uiPriority w:val="34"/>
    <w:pPr>
      <w:adjustRightInd/>
      <w:ind w:firstLine="420" w:firstLineChars="200"/>
    </w:pPr>
    <w:rPr>
      <w:rFonts w:eastAsia="仿宋_GB2312"/>
      <w:sz w:val="28"/>
    </w:rPr>
  </w:style>
  <w:style w:type="paragraph" w:customStyle="1" w:styleId="894">
    <w:name w:val="表格 内容"/>
    <w:basedOn w:val="730"/>
    <w:autoRedefine/>
    <w:qFormat/>
    <w:uiPriority w:val="0"/>
    <w:rPr>
      <w:b w:val="0"/>
      <w:sz w:val="20"/>
    </w:rPr>
  </w:style>
  <w:style w:type="paragraph" w:customStyle="1" w:styleId="895">
    <w:name w:val="正文首行缩进1"/>
    <w:basedOn w:val="24"/>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6">
    <w:name w:val="标准正文"/>
    <w:basedOn w:val="1"/>
    <w:autoRedefine/>
    <w:qFormat/>
    <w:uiPriority w:val="0"/>
    <w:pPr>
      <w:tabs>
        <w:tab w:val="left" w:pos="780"/>
      </w:tabs>
      <w:adjustRightInd/>
      <w:spacing w:line="360" w:lineRule="auto"/>
      <w:ind w:left="200" w:leftChars="200" w:firstLine="200" w:firstLineChars="200"/>
    </w:pPr>
    <w:rPr>
      <w:sz w:val="24"/>
    </w:rPr>
  </w:style>
  <w:style w:type="paragraph" w:customStyle="1" w:styleId="897">
    <w:name w:val="数字标题5"/>
    <w:basedOn w:val="7"/>
    <w:next w:val="1"/>
    <w:autoRedefine/>
    <w:qFormat/>
    <w:uiPriority w:val="0"/>
    <w:pPr>
      <w:tabs>
        <w:tab w:val="left" w:pos="1080"/>
      </w:tabs>
      <w:ind w:left="1080" w:hanging="1080"/>
    </w:pPr>
  </w:style>
  <w:style w:type="paragraph" w:customStyle="1" w:styleId="898">
    <w:name w:val="数字标题1"/>
    <w:basedOn w:val="3"/>
    <w:next w:val="1"/>
    <w:autoRedefine/>
    <w:qFormat/>
    <w:uiPriority w:val="0"/>
    <w:pPr>
      <w:tabs>
        <w:tab w:val="left" w:pos="480"/>
      </w:tabs>
      <w:ind w:left="480" w:hanging="480"/>
    </w:pPr>
  </w:style>
  <w:style w:type="paragraph" w:customStyle="1" w:styleId="899">
    <w:name w:val="Char1 Char Char Char Char Char Char Char Char Char Char Char1 Char Char Char Char Char Char Char Char Char Char Char Char Char Char1 Char Char Char Char2"/>
    <w:basedOn w:val="1"/>
    <w:autoRedefine/>
    <w:qFormat/>
    <w:uiPriority w:val="0"/>
    <w:pPr>
      <w:spacing w:line="360" w:lineRule="auto"/>
    </w:pPr>
    <w:rPr>
      <w:kern w:val="0"/>
      <w:sz w:val="24"/>
      <w:szCs w:val="20"/>
    </w:rPr>
  </w:style>
  <w:style w:type="paragraph" w:customStyle="1" w:styleId="900">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1">
    <w:name w:val="Body"/>
    <w:basedOn w:val="1"/>
    <w:autoRedefine/>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2">
    <w:name w:val="RFI Heading 3rd Level"/>
    <w:basedOn w:val="1"/>
    <w:autoRedefine/>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3">
    <w:name w:val="标准正文格式"/>
    <w:basedOn w:val="1"/>
    <w:autoRedefine/>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4">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5">
    <w:name w:val="0"/>
    <w:basedOn w:val="1"/>
    <w:autoRedefine/>
    <w:qFormat/>
    <w:uiPriority w:val="0"/>
    <w:pPr>
      <w:widowControl/>
    </w:pPr>
    <w:rPr>
      <w:kern w:val="0"/>
      <w:sz w:val="24"/>
      <w:szCs w:val="20"/>
    </w:rPr>
  </w:style>
  <w:style w:type="paragraph" w:customStyle="1" w:styleId="906">
    <w:name w:val="Char Char113"/>
    <w:basedOn w:val="1"/>
    <w:autoRedefine/>
    <w:qFormat/>
    <w:uiPriority w:val="0"/>
    <w:pPr>
      <w:widowControl/>
      <w:spacing w:after="160" w:line="240" w:lineRule="exact"/>
      <w:jc w:val="left"/>
    </w:pPr>
    <w:rPr>
      <w:rFonts w:eastAsia="仿宋_GB2312"/>
      <w:sz w:val="28"/>
    </w:rPr>
  </w:style>
  <w:style w:type="paragraph" w:customStyle="1" w:styleId="907">
    <w:name w:val="样式5"/>
    <w:basedOn w:val="1"/>
    <w:autoRedefine/>
    <w:qFormat/>
    <w:uiPriority w:val="0"/>
    <w:pPr>
      <w:spacing w:line="440" w:lineRule="exact"/>
      <w:ind w:left="2" w:firstLine="480" w:firstLineChars="200"/>
    </w:pPr>
    <w:rPr>
      <w:rFonts w:ascii="仿宋_GB2312" w:hAnsi="仿宋" w:eastAsia="仿宋_GB2312"/>
      <w:sz w:val="24"/>
    </w:rPr>
  </w:style>
  <w:style w:type="paragraph" w:customStyle="1" w:styleId="908">
    <w:name w:val="_Style 8"/>
    <w:basedOn w:val="1"/>
    <w:autoRedefine/>
    <w:qFormat/>
    <w:uiPriority w:val="34"/>
    <w:pPr>
      <w:adjustRightInd/>
      <w:ind w:firstLine="420" w:firstLineChars="200"/>
    </w:pPr>
    <w:rPr>
      <w:rFonts w:eastAsia="仿宋_GB2312"/>
      <w:sz w:val="28"/>
    </w:rPr>
  </w:style>
  <w:style w:type="paragraph" w:customStyle="1" w:styleId="90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正文样式 首行缩进:  0.74 厘米"/>
    <w:basedOn w:val="1"/>
    <w:autoRedefine/>
    <w:qFormat/>
    <w:uiPriority w:val="0"/>
    <w:pPr>
      <w:adjustRightInd/>
      <w:spacing w:before="156" w:beforeLines="50" w:line="360" w:lineRule="auto"/>
      <w:ind w:firstLine="420"/>
    </w:pPr>
    <w:rPr>
      <w:rFonts w:cs="宋体"/>
      <w:sz w:val="24"/>
      <w:szCs w:val="20"/>
    </w:rPr>
  </w:style>
  <w:style w:type="paragraph" w:customStyle="1" w:styleId="91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2">
    <w:name w:val="列出段落31"/>
    <w:basedOn w:val="1"/>
    <w:autoRedefine/>
    <w:qFormat/>
    <w:uiPriority w:val="0"/>
    <w:pPr>
      <w:adjustRightInd/>
      <w:spacing w:line="360" w:lineRule="auto"/>
      <w:ind w:firstLine="420" w:firstLineChars="200"/>
    </w:pPr>
    <w:rPr>
      <w:rFonts w:ascii="Calibri" w:hAnsi="Calibri"/>
      <w:sz w:val="24"/>
      <w:szCs w:val="22"/>
    </w:rPr>
  </w:style>
  <w:style w:type="paragraph" w:customStyle="1" w:styleId="913">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4">
    <w:name w:val="Char Char112"/>
    <w:basedOn w:val="1"/>
    <w:autoRedefine/>
    <w:qFormat/>
    <w:uiPriority w:val="6"/>
    <w:pPr>
      <w:widowControl/>
      <w:spacing w:after="160" w:line="240" w:lineRule="exact"/>
      <w:jc w:val="left"/>
    </w:pPr>
    <w:rPr>
      <w:rFonts w:eastAsia="仿宋_GB2312"/>
      <w:sz w:val="28"/>
    </w:rPr>
  </w:style>
  <w:style w:type="paragraph" w:customStyle="1" w:styleId="915">
    <w:name w:val="正文 图"/>
    <w:basedOn w:val="444"/>
    <w:autoRedefine/>
    <w:qFormat/>
    <w:uiPriority w:val="0"/>
    <w:pPr>
      <w:adjustRightInd/>
      <w:spacing w:before="0"/>
      <w:ind w:firstLine="0"/>
      <w:jc w:val="center"/>
    </w:pPr>
    <w:rPr>
      <w:rFonts w:ascii="微软雅黑" w:hAnsi="微软雅黑"/>
    </w:rPr>
  </w:style>
  <w:style w:type="paragraph" w:customStyle="1" w:styleId="916">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7">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8">
    <w:name w:val="Thf"/>
    <w:basedOn w:val="563"/>
    <w:autoRedefine/>
    <w:qFormat/>
    <w:uiPriority w:val="0"/>
    <w:pPr>
      <w:ind w:left="0"/>
    </w:pPr>
  </w:style>
  <w:style w:type="paragraph" w:customStyle="1" w:styleId="919">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0">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1">
    <w:name w:val="注释"/>
    <w:basedOn w:val="1"/>
    <w:autoRedefine/>
    <w:qFormat/>
    <w:uiPriority w:val="0"/>
    <w:pPr>
      <w:adjustRightInd/>
      <w:spacing w:line="360" w:lineRule="auto"/>
      <w:ind w:firstLine="480"/>
    </w:pPr>
    <w:rPr>
      <w:sz w:val="24"/>
    </w:rPr>
  </w:style>
  <w:style w:type="table" w:customStyle="1" w:styleId="922">
    <w:name w:val="网格型2"/>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1"/>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6"/>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3"/>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4"/>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5"/>
    <w:basedOn w:val="63"/>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8">
    <w:name w:val="列出段落111"/>
    <w:basedOn w:val="1"/>
    <w:autoRedefine/>
    <w:qFormat/>
    <w:uiPriority w:val="34"/>
    <w:pPr>
      <w:ind w:firstLine="420" w:firstLineChars="200"/>
    </w:pPr>
  </w:style>
  <w:style w:type="character" w:customStyle="1" w:styleId="929">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0">
    <w:name w:val="正文缩进 字符1"/>
    <w:autoRedefine/>
    <w:qFormat/>
    <w:uiPriority w:val="0"/>
    <w:rPr>
      <w:rFonts w:ascii="宋体" w:eastAsia="宋体"/>
      <w:snapToGrid w:val="0"/>
      <w:color w:val="000000"/>
      <w:kern w:val="28"/>
      <w:sz w:val="28"/>
      <w:lang w:val="en-US" w:eastAsia="zh-CN" w:bidi="ar-SA"/>
    </w:rPr>
  </w:style>
  <w:style w:type="character" w:customStyle="1" w:styleId="931">
    <w:name w:val="页脚 字符1"/>
    <w:autoRedefine/>
    <w:qFormat/>
    <w:locked/>
    <w:uiPriority w:val="99"/>
    <w:rPr>
      <w:kern w:val="2"/>
      <w:sz w:val="18"/>
      <w:szCs w:val="18"/>
    </w:rPr>
  </w:style>
  <w:style w:type="character" w:customStyle="1" w:styleId="932">
    <w:name w:val="页眉 字符1"/>
    <w:autoRedefine/>
    <w:qFormat/>
    <w:uiPriority w:val="99"/>
    <w:rPr>
      <w:kern w:val="2"/>
      <w:sz w:val="18"/>
      <w:szCs w:val="18"/>
    </w:rPr>
  </w:style>
  <w:style w:type="character" w:customStyle="1" w:styleId="933">
    <w:name w:val="尾注文本 字符"/>
    <w:link w:val="41"/>
    <w:autoRedefine/>
    <w:qFormat/>
    <w:uiPriority w:val="0"/>
    <w:rPr>
      <w:kern w:val="2"/>
      <w:sz w:val="21"/>
      <w:szCs w:val="24"/>
      <w:lang w:val="zh-CN"/>
    </w:rPr>
  </w:style>
  <w:style w:type="character" w:customStyle="1" w:styleId="934">
    <w:name w:val="无间隔 字符"/>
    <w:link w:val="484"/>
    <w:autoRedefine/>
    <w:qFormat/>
    <w:uiPriority w:val="99"/>
    <w:rPr>
      <w:kern w:val="2"/>
      <w:sz w:val="21"/>
      <w:szCs w:val="22"/>
    </w:rPr>
  </w:style>
  <w:style w:type="character" w:customStyle="1" w:styleId="935">
    <w:name w:val="标准文本 Char Char"/>
    <w:link w:val="936"/>
    <w:autoRedefine/>
    <w:qFormat/>
    <w:uiPriority w:val="0"/>
    <w:rPr>
      <w:rFonts w:cs="宋体"/>
      <w:kern w:val="2"/>
      <w:sz w:val="24"/>
    </w:rPr>
  </w:style>
  <w:style w:type="paragraph" w:customStyle="1" w:styleId="936">
    <w:name w:val="标准文本"/>
    <w:basedOn w:val="1"/>
    <w:link w:val="935"/>
    <w:autoRedefine/>
    <w:qFormat/>
    <w:uiPriority w:val="0"/>
    <w:pPr>
      <w:adjustRightInd/>
      <w:spacing w:line="360" w:lineRule="auto"/>
      <w:ind w:firstLine="480" w:firstLineChars="200"/>
    </w:pPr>
    <w:rPr>
      <w:rFonts w:cs="宋体"/>
      <w:sz w:val="24"/>
      <w:szCs w:val="20"/>
    </w:rPr>
  </w:style>
  <w:style w:type="character" w:customStyle="1" w:styleId="937">
    <w:name w:val="Char Char213"/>
    <w:autoRedefine/>
    <w:qFormat/>
    <w:uiPriority w:val="0"/>
    <w:rPr>
      <w:rFonts w:eastAsia="Century Gothic"/>
      <w:b/>
      <w:bCs/>
      <w:kern w:val="44"/>
      <w:sz w:val="32"/>
      <w:szCs w:val="44"/>
      <w:lang w:val="en-US" w:eastAsia="zh-CN" w:bidi="ar-SA"/>
    </w:rPr>
  </w:style>
  <w:style w:type="character" w:customStyle="1" w:styleId="938">
    <w:name w:val="apple-style-span"/>
    <w:autoRedefine/>
    <w:qFormat/>
    <w:uiPriority w:val="0"/>
    <w:rPr>
      <w:rFonts w:ascii="Arial" w:hAnsi="Arial" w:eastAsia="黑体" w:cs="Arial"/>
      <w:snapToGrid w:val="0"/>
      <w:kern w:val="0"/>
      <w:szCs w:val="21"/>
    </w:rPr>
  </w:style>
  <w:style w:type="character" w:customStyle="1" w:styleId="939">
    <w:name w:val="15"/>
    <w:autoRedefine/>
    <w:qFormat/>
    <w:uiPriority w:val="0"/>
    <w:rPr>
      <w:rFonts w:hint="default" w:ascii="Calibri" w:hAnsi="Calibri"/>
      <w:color w:val="0000FF"/>
      <w:u w:val="single"/>
    </w:rPr>
  </w:style>
  <w:style w:type="character" w:customStyle="1" w:styleId="940">
    <w:name w:val="16"/>
    <w:autoRedefine/>
    <w:qFormat/>
    <w:uiPriority w:val="0"/>
    <w:rPr>
      <w:rFonts w:hint="eastAsia" w:ascii="宋体" w:hAnsi="宋体" w:eastAsia="宋体"/>
      <w:color w:val="000000"/>
      <w:sz w:val="20"/>
      <w:szCs w:val="20"/>
    </w:rPr>
  </w:style>
  <w:style w:type="character" w:customStyle="1" w:styleId="941">
    <w:name w:val="edui-unclickable"/>
    <w:autoRedefine/>
    <w:qFormat/>
    <w:uiPriority w:val="0"/>
    <w:rPr>
      <w:color w:val="808080"/>
    </w:rPr>
  </w:style>
  <w:style w:type="character" w:customStyle="1" w:styleId="942">
    <w:name w:val="tpc_content1"/>
    <w:autoRedefine/>
    <w:qFormat/>
    <w:uiPriority w:val="0"/>
    <w:rPr>
      <w:sz w:val="20"/>
      <w:szCs w:val="20"/>
    </w:rPr>
  </w:style>
  <w:style w:type="character" w:customStyle="1" w:styleId="943">
    <w:name w:val="正文文本缩进 字符"/>
    <w:autoRedefine/>
    <w:qFormat/>
    <w:uiPriority w:val="0"/>
    <w:rPr>
      <w:rFonts w:ascii="Century Gothic" w:hAnsi="Century Gothic" w:eastAsia="Century Gothic"/>
      <w:kern w:val="2"/>
      <w:sz w:val="24"/>
      <w:lang w:val="en-US" w:eastAsia="zh-CN" w:bidi="ar-SA"/>
    </w:rPr>
  </w:style>
  <w:style w:type="character" w:customStyle="1" w:styleId="944">
    <w:name w:val="正文文本 2 字符"/>
    <w:autoRedefine/>
    <w:qFormat/>
    <w:uiPriority w:val="0"/>
    <w:rPr>
      <w:rFonts w:ascii="Arial" w:hAnsi="Arial" w:eastAsia="宋体"/>
      <w:kern w:val="2"/>
      <w:sz w:val="24"/>
      <w:szCs w:val="24"/>
      <w:lang w:val="en-US" w:eastAsia="zh-CN" w:bidi="ar-SA"/>
    </w:rPr>
  </w:style>
  <w:style w:type="character" w:customStyle="1" w:styleId="945">
    <w:name w:val="edui-clickable2"/>
    <w:autoRedefine/>
    <w:qFormat/>
    <w:uiPriority w:val="0"/>
    <w:rPr>
      <w:color w:val="0000FF"/>
      <w:u w:val="single"/>
    </w:rPr>
  </w:style>
  <w:style w:type="character" w:customStyle="1" w:styleId="946">
    <w:name w:val="style1"/>
    <w:autoRedefine/>
    <w:qFormat/>
    <w:uiPriority w:val="0"/>
    <w:rPr>
      <w:rFonts w:ascii="Arial" w:hAnsi="Arial" w:eastAsia="黑体" w:cs="Arial"/>
      <w:snapToGrid w:val="0"/>
      <w:kern w:val="0"/>
      <w:szCs w:val="21"/>
    </w:rPr>
  </w:style>
  <w:style w:type="character" w:customStyle="1" w:styleId="947">
    <w:name w:val="zbggtop11 style5"/>
    <w:autoRedefine/>
    <w:qFormat/>
    <w:uiPriority w:val="0"/>
    <w:rPr>
      <w:rFonts w:ascii="Arial" w:hAnsi="Arial" w:eastAsia="黑体" w:cs="Arial"/>
      <w:snapToGrid w:val="0"/>
      <w:kern w:val="0"/>
      <w:szCs w:val="21"/>
    </w:rPr>
  </w:style>
  <w:style w:type="character" w:customStyle="1" w:styleId="948">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49">
    <w:name w:val="bulletintext1"/>
    <w:autoRedefine/>
    <w:qFormat/>
    <w:uiPriority w:val="0"/>
    <w:rPr>
      <w:color w:val="000000"/>
      <w:sz w:val="18"/>
    </w:rPr>
  </w:style>
  <w:style w:type="paragraph" w:customStyle="1" w:styleId="950">
    <w:name w:val="_Style 947"/>
    <w:basedOn w:val="1"/>
    <w:next w:val="259"/>
    <w:autoRedefine/>
    <w:qFormat/>
    <w:uiPriority w:val="34"/>
    <w:pPr>
      <w:adjustRightInd/>
      <w:ind w:firstLine="420" w:firstLineChars="200"/>
    </w:pPr>
  </w:style>
  <w:style w:type="paragraph" w:customStyle="1" w:styleId="951">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2">
    <w:name w:val="纯文本2"/>
    <w:basedOn w:val="1"/>
    <w:autoRedefine/>
    <w:qFormat/>
    <w:uiPriority w:val="0"/>
    <w:pPr>
      <w:adjustRightInd/>
      <w:snapToGrid w:val="0"/>
      <w:jc w:val="left"/>
    </w:pPr>
    <w:rPr>
      <w:rFonts w:ascii="Century Gothic" w:hAnsi="楷体_GB2312" w:eastAsia="Century Gothic"/>
      <w:szCs w:val="20"/>
    </w:rPr>
  </w:style>
  <w:style w:type="paragraph" w:customStyle="1" w:styleId="953">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4">
    <w:name w:val="font1"/>
    <w:basedOn w:val="1"/>
    <w:autoRedefine/>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5">
    <w:name w:val="节"/>
    <w:basedOn w:val="4"/>
    <w:autoRedefine/>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6">
    <w:name w:val="Blockquote"/>
    <w:basedOn w:val="1"/>
    <w:autoRedefine/>
    <w:qFormat/>
    <w:uiPriority w:val="0"/>
    <w:pPr>
      <w:autoSpaceDE w:val="0"/>
      <w:autoSpaceDN w:val="0"/>
      <w:spacing w:before="100" w:after="100"/>
      <w:ind w:left="360" w:right="360"/>
      <w:jc w:val="left"/>
    </w:pPr>
    <w:rPr>
      <w:kern w:val="0"/>
      <w:sz w:val="24"/>
      <w:szCs w:val="20"/>
    </w:rPr>
  </w:style>
  <w:style w:type="paragraph" w:customStyle="1" w:styleId="957">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8">
    <w:name w:val="Table Paragraph"/>
    <w:basedOn w:val="1"/>
    <w:autoRedefine/>
    <w:qFormat/>
    <w:uiPriority w:val="0"/>
    <w:pPr>
      <w:adjustRightInd/>
      <w:jc w:val="left"/>
    </w:pPr>
    <w:rPr>
      <w:rFonts w:ascii="Calibri" w:hAnsi="Calibri"/>
      <w:kern w:val="0"/>
      <w:sz w:val="22"/>
      <w:szCs w:val="22"/>
      <w:lang w:eastAsia="en-US"/>
    </w:rPr>
  </w:style>
  <w:style w:type="paragraph" w:customStyle="1" w:styleId="959">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0">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1">
    <w:name w:val="text-tag"/>
    <w:basedOn w:val="1"/>
    <w:autoRedefine/>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2">
    <w:name w:val="ksfind_class_select1"/>
    <w:basedOn w:val="70"/>
    <w:autoRedefine/>
    <w:qFormat/>
    <w:uiPriority w:val="0"/>
    <w:rPr>
      <w:color w:val="000000"/>
      <w:shd w:val="clear" w:color="auto" w:fill="EFD200"/>
    </w:rPr>
  </w:style>
  <w:style w:type="character" w:customStyle="1" w:styleId="963">
    <w:name w:val="font71"/>
    <w:autoRedefine/>
    <w:qFormat/>
    <w:uiPriority w:val="0"/>
    <w:rPr>
      <w:rFonts w:hint="eastAsia" w:ascii="宋体" w:hAnsi="宋体" w:eastAsia="宋体" w:cs="宋体"/>
      <w:color w:val="000000"/>
      <w:sz w:val="22"/>
      <w:szCs w:val="22"/>
      <w:u w:val="none"/>
    </w:rPr>
  </w:style>
  <w:style w:type="character" w:customStyle="1" w:styleId="964">
    <w:name w:val="font91"/>
    <w:autoRedefine/>
    <w:qFormat/>
    <w:uiPriority w:val="0"/>
    <w:rPr>
      <w:rFonts w:hint="eastAsia" w:ascii="仿宋" w:hAnsi="仿宋" w:eastAsia="仿宋" w:cs="仿宋"/>
      <w:color w:val="000000"/>
      <w:sz w:val="22"/>
      <w:szCs w:val="22"/>
      <w:u w:val="none"/>
    </w:rPr>
  </w:style>
  <w:style w:type="paragraph" w:customStyle="1" w:styleId="965">
    <w:name w:val="样式 标题 2 + Times New Roman 四号 非加粗 段前: 5 磅 段后: 0 磅 行距: 固定值 20..."/>
    <w:basedOn w:val="4"/>
    <w:autoRedefine/>
    <w:qFormat/>
    <w:uiPriority w:val="0"/>
    <w:pPr>
      <w:tabs>
        <w:tab w:val="left" w:pos="1080"/>
        <w:tab w:val="clear" w:pos="432"/>
      </w:tabs>
      <w:spacing w:before="100" w:line="400" w:lineRule="exact"/>
      <w:ind w:left="432" w:hanging="432"/>
    </w:pPr>
    <w:rPr>
      <w:rFonts w:ascii="Times New Roman" w:hAnsi="Times New Roman" w:eastAsia="黑体" w:cs="宋体"/>
      <w:b w:val="0"/>
      <w:sz w:val="28"/>
      <w:szCs w:val="20"/>
    </w:rPr>
  </w:style>
  <w:style w:type="paragraph" w:customStyle="1" w:styleId="966">
    <w:name w:val="p16"/>
    <w:basedOn w:val="1"/>
    <w:autoRedefine/>
    <w:qFormat/>
    <w:uiPriority w:val="0"/>
    <w:pPr>
      <w:widowControl/>
      <w:spacing w:before="100" w:after="100"/>
      <w:jc w:val="left"/>
    </w:pPr>
    <w:rPr>
      <w:rFonts w:ascii="宋体" w:hAnsi="宋体" w:cs="宋体"/>
      <w:color w:val="000000"/>
      <w:kern w:val="0"/>
      <w:sz w:val="24"/>
    </w:rPr>
  </w:style>
  <w:style w:type="paragraph" w:customStyle="1" w:styleId="967">
    <w:name w:val="Revision"/>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8">
    <w:name w:val="first-child"/>
    <w:basedOn w:val="70"/>
    <w:autoRedefine/>
    <w:qFormat/>
    <w:uiPriority w:val="0"/>
  </w:style>
  <w:style w:type="character" w:customStyle="1" w:styleId="969">
    <w:name w:val="hover7"/>
    <w:basedOn w:val="70"/>
    <w:autoRedefine/>
    <w:qFormat/>
    <w:uiPriority w:val="0"/>
    <w:rPr>
      <w:shd w:val="clear" w:fill="F3F3F3"/>
    </w:rPr>
  </w:style>
  <w:style w:type="character" w:customStyle="1" w:styleId="970">
    <w:name w:val="hover8"/>
    <w:basedOn w:val="70"/>
    <w:autoRedefine/>
    <w:qFormat/>
    <w:uiPriority w:val="0"/>
    <w:rPr>
      <w:sz w:val="11"/>
      <w:szCs w:val="11"/>
    </w:rPr>
  </w:style>
  <w:style w:type="character" w:customStyle="1" w:styleId="971">
    <w:name w:val="layui-layer-tabnow"/>
    <w:basedOn w:val="70"/>
    <w:autoRedefine/>
    <w:qFormat/>
    <w:uiPriority w:val="0"/>
    <w:rPr>
      <w:bdr w:val="single" w:color="CCCCCC" w:sz="4" w:space="0"/>
      <w:shd w:val="clear" w:fill="FFFFFF"/>
    </w:rPr>
  </w:style>
  <w:style w:type="paragraph" w:customStyle="1" w:styleId="972">
    <w:name w:val="List Paragraph_41d0cc91-dce1-4733-b767-3adef058dad0"/>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png"/><Relationship Id="rId21" Type="http://schemas.openxmlformats.org/officeDocument/2006/relationships/theme" Target="theme/theme1.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106</Pages>
  <Words>24437</Words>
  <Characters>26093</Characters>
  <Lines>407</Lines>
  <Paragraphs>114</Paragraphs>
  <TotalTime>32</TotalTime>
  <ScaleCrop>false</ScaleCrop>
  <LinksUpToDate>false</LinksUpToDate>
  <CharactersWithSpaces>26474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2022-05-07T15:35:00Z</dcterms:created>
  <dc:creator>玥</dc:creator>
  <cp:lastModifiedBy>Hhhmm77</cp:lastModifiedBy>
  <cp:lastPrinted>2024-06-27T06:17:00Z</cp:lastPrinted>
  <dcterms:modified xsi:type="dcterms:W3CDTF">2025-07-07T09:22:40Z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743515C4F583491CACBFE3992FCE6E2F_13</vt:lpwstr>
  </property>
  <property fmtid="{D5CDD505-2E9C-101B-9397-08002B2CF9AE}" pid="5" name="commondata">
    <vt:lpwstr>eyJoZGlkIjoiNGNlMmFkMDQ1NDY0ZmRiM2Q0NjY4NTFjN2IwMTllYjMifQ==</vt:lpwstr>
  </property>
  <property fmtid="{D5CDD505-2E9C-101B-9397-08002B2CF9AE}" pid="6" name="KSOTemplateDocerSaveRecord">
    <vt:lpwstr>eyJoZGlkIjoiOTM4ZGZjZWEwN2YzMzVlZmM5MzllYzJkYzAyN2IyNzQiLCJ1c2VySWQiOiIxMTUxODI5MjE3In0=</vt:lpwstr>
  </property>
</Properties>
</file>