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color w:val="auto"/>
          <w:sz w:val="36"/>
          <w:szCs w:val="36"/>
          <w:highlight w:val="none"/>
          <w:lang w:eastAsia="zh-CN"/>
        </w:rPr>
      </w:pPr>
      <w:r>
        <w:rPr>
          <w:rFonts w:hint="eastAsia" w:ascii="仿宋" w:eastAsia="仿宋"/>
          <w:b/>
          <w:bCs/>
          <w:color w:val="auto"/>
          <w:sz w:val="52"/>
          <w:szCs w:val="52"/>
          <w:highlight w:val="none"/>
          <w:lang w:eastAsia="zh-CN"/>
        </w:rPr>
        <w:t>2022年度绍兴市越城区府山街道办事处垃圾袋采购项目</w:t>
      </w:r>
    </w:p>
    <w:p>
      <w:pPr>
        <w:rPr>
          <w:rFonts w:hint="eastAsia" w:ascii="仿宋" w:eastAsia="仿宋"/>
          <w:color w:val="auto"/>
          <w:sz w:val="36"/>
          <w:szCs w:val="36"/>
          <w:highlight w:val="none"/>
        </w:rPr>
      </w:pP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件</w:t>
      </w:r>
    </w:p>
    <w:p>
      <w:pPr>
        <w:rPr>
          <w:rFonts w:hint="eastAsia" w:ascii="仿宋" w:eastAsia="仿宋"/>
          <w:b/>
          <w:bCs/>
          <w:color w:val="auto"/>
          <w:sz w:val="36"/>
          <w:szCs w:val="36"/>
          <w:highlight w:val="none"/>
        </w:rPr>
      </w:pP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tbl>
      <w:tblPr>
        <w:tblStyle w:val="28"/>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u w:val="single"/>
                <w:lang w:eastAsia="zh-CN"/>
              </w:rPr>
            </w:pPr>
            <w:r>
              <w:rPr>
                <w:rFonts w:hint="eastAsia" w:ascii="仿宋" w:eastAsia="仿宋"/>
                <w:color w:val="auto"/>
                <w:sz w:val="28"/>
                <w:highlight w:val="none"/>
                <w:u w:val="single"/>
                <w:lang w:eastAsia="zh-CN"/>
              </w:rPr>
              <w:t>TYJZ2022064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cBorders>
            <w:noWrap/>
            <w:vAlign w:val="center"/>
          </w:tcPr>
          <w:p>
            <w:pPr>
              <w:rPr>
                <w:rFonts w:hint="eastAsia" w:ascii="仿宋" w:eastAsia="仿宋"/>
                <w:color w:val="auto"/>
                <w:sz w:val="28"/>
                <w:highlight w:val="none"/>
                <w:lang w:eastAsia="zh-CN"/>
              </w:rPr>
            </w:pPr>
            <w:r>
              <w:rPr>
                <w:rFonts w:hint="eastAsia" w:ascii="仿宋" w:hAnsi="仿宋" w:eastAsia="仿宋"/>
                <w:color w:val="auto"/>
                <w:sz w:val="28"/>
                <w:highlight w:val="none"/>
                <w:lang w:eastAsia="zh-CN"/>
              </w:rPr>
              <w:t>绍兴市越城区府山街道办事处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cBorders>
            <w:noWrap/>
            <w:vAlign w:val="center"/>
          </w:tcPr>
          <w:p>
            <w:pPr>
              <w:rPr>
                <w:rFonts w:hint="eastAsia" w:ascii="仿宋" w:eastAsia="仿宋"/>
                <w:color w:val="auto"/>
                <w:sz w:val="28"/>
                <w:highlight w:val="none"/>
                <w:lang w:eastAsia="zh-CN"/>
              </w:rPr>
            </w:pPr>
            <w:r>
              <w:rPr>
                <w:rFonts w:hint="eastAsia" w:ascii="仿宋" w:hAnsi="仿宋" w:eastAsia="仿宋"/>
                <w:color w:val="auto"/>
                <w:sz w:val="28"/>
                <w:highlight w:val="none"/>
                <w:lang w:eastAsia="zh-CN"/>
              </w:rPr>
              <w:t>泰宇建筑工程技术咨询有限公司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监督单位：</w:t>
            </w:r>
          </w:p>
        </w:tc>
        <w:tc>
          <w:tcPr>
            <w:tcW w:w="6197" w:type="dxa"/>
            <w:tcBorders>
              <w:top w:val="nil"/>
              <w:left w:val="nil"/>
              <w:bottom w:val="nil"/>
              <w:right w:val="nil"/>
            </w:tcBorders>
            <w:noWrap/>
            <w:vAlign w:val="center"/>
          </w:tcPr>
          <w:p>
            <w:pPr>
              <w:rPr>
                <w:rFonts w:hint="eastAsia" w:ascii="仿宋" w:eastAsia="仿宋"/>
                <w:color w:val="auto"/>
                <w:sz w:val="28"/>
                <w:highlight w:val="none"/>
              </w:rPr>
            </w:pPr>
            <w:r>
              <w:rPr>
                <w:rFonts w:hint="eastAsia" w:ascii="仿宋" w:hAnsi="仿宋" w:eastAsia="仿宋"/>
                <w:color w:val="auto"/>
                <w:sz w:val="28"/>
                <w:highlight w:val="none"/>
              </w:rPr>
              <w:t>绍兴市越城区财政局</w:t>
            </w:r>
          </w:p>
        </w:tc>
      </w:tr>
    </w:tbl>
    <w:p>
      <w:pPr>
        <w:jc w:val="center"/>
        <w:rPr>
          <w:rFonts w:hint="eastAsia" w:ascii="仿宋" w:eastAsia="仿宋"/>
          <w:color w:val="auto"/>
          <w:sz w:val="28"/>
          <w:highlight w:val="none"/>
        </w:rPr>
      </w:pPr>
    </w:p>
    <w:p>
      <w:pPr>
        <w:jc w:val="center"/>
        <w:rPr>
          <w:rFonts w:hint="eastAsia" w:ascii="仿宋" w:eastAsia="仿宋"/>
          <w:color w:val="auto"/>
          <w:sz w:val="28"/>
          <w:highlight w:val="none"/>
        </w:rPr>
      </w:pPr>
    </w:p>
    <w:p>
      <w:pPr>
        <w:jc w:val="center"/>
        <w:rPr>
          <w:rFonts w:hint="eastAsia" w:ascii="仿宋" w:eastAsia="仿宋"/>
          <w:color w:val="auto"/>
          <w:sz w:val="28"/>
          <w:highlight w:val="none"/>
        </w:rPr>
      </w:pPr>
      <w:r>
        <w:rPr>
          <w:rFonts w:hint="eastAsia" w:ascii="仿宋" w:eastAsia="仿宋"/>
          <w:color w:val="auto"/>
          <w:sz w:val="28"/>
          <w:highlight w:val="none"/>
          <w:u w:val="single" w:color="auto"/>
          <w:lang w:val="en-US" w:eastAsia="zh-CN"/>
        </w:rPr>
        <w:t>2022</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07</w:t>
      </w:r>
      <w:r>
        <w:rPr>
          <w:rFonts w:hint="eastAsia" w:ascii="仿宋" w:eastAsia="仿宋"/>
          <w:color w:val="auto"/>
          <w:sz w:val="28"/>
          <w:highlight w:val="none"/>
        </w:rPr>
        <w:t>月</w:t>
      </w:r>
    </w:p>
    <w:p>
      <w:pPr>
        <w:jc w:val="both"/>
        <w:rPr>
          <w:rFonts w:hint="eastAsia" w:ascii="仿宋" w:eastAsia="仿宋"/>
          <w:b/>
          <w:color w:val="auto"/>
          <w:sz w:val="44"/>
          <w:szCs w:val="44"/>
          <w:highlight w:val="none"/>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color w:val="auto"/>
          <w:sz w:val="28"/>
          <w:highlight w:val="none"/>
        </w:rPr>
      </w:pPr>
      <w:r>
        <w:rPr>
          <w:rFonts w:hint="eastAsia" w:ascii="仿宋" w:eastAsia="仿宋"/>
          <w:b/>
          <w:color w:val="auto"/>
          <w:sz w:val="44"/>
          <w:szCs w:val="44"/>
          <w:highlight w:val="none"/>
        </w:rPr>
        <w:t>目录</w:t>
      </w:r>
    </w:p>
    <w:p>
      <w:pPr>
        <w:jc w:val="center"/>
        <w:rPr>
          <w:rFonts w:hint="eastAsia" w:ascii="仿宋" w:eastAsia="仿宋"/>
          <w:b/>
          <w:color w:val="auto"/>
          <w:sz w:val="44"/>
          <w:szCs w:val="44"/>
          <w:highlight w:val="none"/>
        </w:rPr>
      </w:pPr>
    </w:p>
    <w:p>
      <w:pPr>
        <w:pStyle w:val="21"/>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 TOC \o "1-2" \h \u </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"_Toc643610525"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第一章  采购公告</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_Toc643610525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"_Toc643610526"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第二章  投标人须知</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_Toc643610526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"_Toc643610527"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一、前附表</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_Toc643610527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"_Toc643610528"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二、采购文件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_Toc643610528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"_Toc643610529"</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三、投标文件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_Toc643610529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"_Toc643610530"</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四、开标评标</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_Toc643610530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12</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"_Toc643610531"</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五、合同签订及履约</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_Toc643610531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第三章  采购需求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_Toc643610532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一、货物清单及技术要求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_Toc643610533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lang w:val="en-US" w:eastAsia="zh-CN"/>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二、商务要求</w:t>
      </w:r>
      <w:r>
        <w:rPr>
          <w:rFonts w:hint="eastAsia" w:ascii="仿宋" w:eastAsia="仿宋"/>
          <w:color w:val="auto"/>
          <w:sz w:val="28"/>
          <w:szCs w:val="28"/>
          <w:highlight w:val="none"/>
        </w:rPr>
        <w:tab/>
      </w:r>
      <w:r>
        <w:rPr>
          <w:rFonts w:hint="eastAsia" w:ascii="仿宋" w:eastAsia="仿宋"/>
          <w:color w:val="auto"/>
          <w:sz w:val="28"/>
          <w:szCs w:val="28"/>
          <w:highlight w:val="none"/>
          <w:lang w:val="en-US" w:eastAsia="zh-CN"/>
        </w:rPr>
        <w:t>2</w:t>
      </w:r>
      <w:r>
        <w:rPr>
          <w:rFonts w:hint="eastAsia" w:ascii="仿宋" w:eastAsia="仿宋"/>
          <w:color w:val="auto"/>
          <w:sz w:val="28"/>
          <w:szCs w:val="28"/>
          <w:highlight w:val="none"/>
        </w:rPr>
        <w:fldChar w:fldCharType="end"/>
      </w:r>
      <w:r>
        <w:rPr>
          <w:rFonts w:hint="eastAsia" w:ascii="仿宋" w:eastAsia="仿宋"/>
          <w:color w:val="auto"/>
          <w:sz w:val="28"/>
          <w:szCs w:val="28"/>
          <w:highlight w:val="none"/>
          <w:lang w:val="en-US" w:eastAsia="zh-CN"/>
        </w:rPr>
        <w:t>3</w:t>
      </w:r>
    </w:p>
    <w:p>
      <w:pPr>
        <w:pStyle w:val="21"/>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第四章  拟签订合同的主要条款</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_Toc643610535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22</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第五章  评标办法及标准</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_Toc643610536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第六章  投标文件格式附件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_Toc643610537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第七章  询问、质疑及投诉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_Toc643610538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"_Toc643610539"</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一、供应商询问</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_Toc643610539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"_Toc643610540"</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二、供应商质疑</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_Toc643610540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30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"_Toc643610541"</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三、供应商投诉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_Toc643610541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50</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rPr>
          <w:rFonts w:hint="eastAsia" w:ascii="仿宋" w:eastAsia="仿宋"/>
          <w:color w:val="auto"/>
          <w:highlight w:val="none"/>
        </w:rPr>
      </w:pPr>
    </w:p>
    <w:p>
      <w:pPr>
        <w:pStyle w:val="3"/>
        <w:rPr>
          <w:rFonts w:hint="eastAsia" w:ascii="仿宋"/>
          <w:color w:val="auto"/>
          <w:highlight w:val="none"/>
        </w:rPr>
        <w:sectPr>
          <w:footerReference r:id="rId6" w:type="default"/>
          <w:pgSz w:w="11907" w:h="16840"/>
          <w:pgMar w:top="1440" w:right="1463" w:bottom="1440" w:left="1803" w:header="851" w:footer="992" w:gutter="0"/>
          <w:cols w:space="720" w:num="1"/>
          <w:docGrid w:type="lines" w:linePitch="312" w:charSpace="0"/>
        </w:sectPr>
      </w:pPr>
      <w:bookmarkStart w:id="0" w:name="_Toc643610525"/>
    </w:p>
    <w:p>
      <w:pPr>
        <w:pStyle w:val="3"/>
        <w:rPr>
          <w:rFonts w:hint="eastAsia" w:ascii="仿宋"/>
          <w:color w:val="auto"/>
          <w:highlight w:val="none"/>
        </w:rPr>
      </w:pPr>
      <w:r>
        <w:rPr>
          <w:rFonts w:hint="eastAsia" w:ascii="仿宋"/>
          <w:color w:val="auto"/>
          <w:highlight w:val="none"/>
        </w:rPr>
        <w:t xml:space="preserve">第一章  </w:t>
      </w:r>
      <w:r>
        <w:rPr>
          <w:rFonts w:ascii="仿宋"/>
          <w:color w:val="auto"/>
          <w:highlight w:val="none"/>
        </w:rPr>
        <w:t>采购</w:t>
      </w:r>
      <w:r>
        <w:rPr>
          <w:rFonts w:hint="eastAsia" w:ascii="仿宋"/>
          <w:color w:val="auto"/>
          <w:highlight w:val="none"/>
        </w:rPr>
        <w:t>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lang w:eastAsia="zh-CN"/>
        </w:rPr>
        <w:t>2022年度绍兴市越城区府山街道办事处垃圾袋采购项目</w:t>
      </w:r>
      <w:r>
        <w:rPr>
          <w:rFonts w:hint="eastAsia" w:ascii="仿宋" w:eastAsia="仿宋"/>
          <w:color w:val="auto"/>
          <w:sz w:val="24"/>
          <w:szCs w:val="24"/>
          <w:highlight w:val="none"/>
        </w:rPr>
        <w:t>招标项目的潜在投标人应在</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07</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21</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09:00</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color w:val="auto"/>
          <w:sz w:val="24"/>
          <w:szCs w:val="24"/>
          <w:highlight w:val="none"/>
        </w:rPr>
      </w:pPr>
    </w:p>
    <w:p>
      <w:pPr>
        <w:pStyle w:val="4"/>
        <w:spacing w:line="360" w:lineRule="auto"/>
        <w:jc w:val="left"/>
        <w:rPr>
          <w:rFonts w:ascii="黑体" w:hAnsi="黑体" w:cs="宋体"/>
          <w:bCs/>
          <w:color w:val="auto"/>
          <w:sz w:val="24"/>
          <w:szCs w:val="24"/>
          <w:highlight w:val="none"/>
        </w:rPr>
      </w:pPr>
      <w:bookmarkStart w:id="1" w:name="_Toc35393621"/>
      <w:bookmarkStart w:id="2" w:name="_Toc28359079"/>
      <w:bookmarkStart w:id="3" w:name="_Toc35393790"/>
      <w:bookmarkStart w:id="4" w:name="_Toc28359002"/>
      <w:bookmarkStart w:id="5" w:name="_Hlk24379207"/>
      <w:r>
        <w:rPr>
          <w:rFonts w:hint="eastAsia" w:ascii="黑体" w:hAnsi="黑体" w:cs="宋体"/>
          <w:bCs/>
          <w:color w:val="auto"/>
          <w:sz w:val="24"/>
          <w:szCs w:val="24"/>
          <w:highlight w:val="none"/>
        </w:rPr>
        <w:t>一、项目基本情况</w:t>
      </w:r>
      <w:bookmarkEnd w:id="1"/>
      <w:bookmarkEnd w:id="2"/>
      <w:bookmarkEnd w:id="3"/>
      <w:bookmarkEnd w:id="4"/>
    </w:p>
    <w:p>
      <w:pPr>
        <w:spacing w:line="360" w:lineRule="auto"/>
        <w:ind w:firstLine="540"/>
        <w:rPr>
          <w:rFonts w:hint="eastAsia" w:ascii="仿宋" w:eastAsia="仿宋" w:cs="宋体"/>
          <w:bCs/>
          <w:color w:val="auto"/>
          <w:sz w:val="24"/>
          <w:szCs w:val="24"/>
          <w:highlight w:val="none"/>
          <w:u w:val="none"/>
          <w:lang w:eastAsia="zh-CN"/>
        </w:rPr>
      </w:pPr>
      <w:r>
        <w:rPr>
          <w:rFonts w:hint="eastAsia" w:ascii="仿宋" w:eastAsia="仿宋" w:cs="宋体"/>
          <w:bCs/>
          <w:color w:val="auto"/>
          <w:sz w:val="24"/>
          <w:szCs w:val="24"/>
          <w:highlight w:val="none"/>
          <w:u w:val="none"/>
        </w:rPr>
        <w:t>项目编号：</w:t>
      </w:r>
      <w:r>
        <w:rPr>
          <w:rFonts w:hint="eastAsia" w:ascii="仿宋" w:eastAsia="仿宋" w:cs="宋体"/>
          <w:bCs/>
          <w:color w:val="auto"/>
          <w:sz w:val="24"/>
          <w:szCs w:val="24"/>
          <w:highlight w:val="none"/>
          <w:u w:val="none"/>
          <w:lang w:eastAsia="zh-CN"/>
        </w:rPr>
        <w:t>TYJZ2022064</w:t>
      </w:r>
    </w:p>
    <w:p>
      <w:pPr>
        <w:spacing w:line="360" w:lineRule="auto"/>
        <w:ind w:left="821" w:leftChars="342" w:hanging="103" w:hangingChars="43"/>
        <w:rPr>
          <w:rFonts w:hint="eastAsia" w:ascii="仿宋" w:eastAsia="仿宋" w:cs="宋体"/>
          <w:bCs/>
          <w:color w:val="auto"/>
          <w:sz w:val="24"/>
          <w:szCs w:val="24"/>
          <w:highlight w:val="none"/>
          <w:u w:val="none"/>
          <w:lang w:eastAsia="zh-CN"/>
        </w:rPr>
      </w:pPr>
      <w:r>
        <w:rPr>
          <w:rFonts w:hint="eastAsia" w:ascii="仿宋" w:eastAsia="仿宋" w:cs="宋体"/>
          <w:bCs/>
          <w:color w:val="auto"/>
          <w:sz w:val="24"/>
          <w:szCs w:val="24"/>
          <w:highlight w:val="none"/>
          <w:u w:val="none"/>
        </w:rPr>
        <w:t>项目名称：</w:t>
      </w:r>
      <w:bookmarkEnd w:id="5"/>
      <w:r>
        <w:rPr>
          <w:rFonts w:hint="eastAsia" w:ascii="仿宋" w:eastAsia="仿宋" w:cs="宋体"/>
          <w:bCs/>
          <w:color w:val="auto"/>
          <w:sz w:val="24"/>
          <w:szCs w:val="24"/>
          <w:highlight w:val="none"/>
          <w:u w:val="none"/>
          <w:lang w:eastAsia="zh-CN"/>
        </w:rPr>
        <w:t>2022年度绍兴市越城区府山街道办事处垃圾袋采购项目</w:t>
      </w:r>
    </w:p>
    <w:p>
      <w:pPr>
        <w:spacing w:line="360" w:lineRule="auto"/>
        <w:ind w:left="821" w:leftChars="342" w:hanging="103" w:hangingChars="43"/>
        <w:rPr>
          <w:rFonts w:hint="default" w:ascii="仿宋" w:eastAsia="仿宋" w:cs="宋体"/>
          <w:bCs/>
          <w:color w:val="auto"/>
          <w:sz w:val="24"/>
          <w:szCs w:val="24"/>
          <w:highlight w:val="none"/>
          <w:u w:val="none"/>
          <w:lang w:val="en-US" w:eastAsia="zh-CN"/>
        </w:rPr>
      </w:pPr>
      <w:r>
        <w:rPr>
          <w:rFonts w:hint="eastAsia" w:ascii="仿宋" w:eastAsia="仿宋" w:cs="宋体"/>
          <w:bCs/>
          <w:color w:val="auto"/>
          <w:sz w:val="24"/>
          <w:szCs w:val="24"/>
          <w:highlight w:val="none"/>
          <w:u w:val="none"/>
        </w:rPr>
        <w:t>预算金额</w:t>
      </w:r>
      <w:r>
        <w:rPr>
          <w:rFonts w:ascii="仿宋" w:eastAsia="仿宋" w:cs="宋体"/>
          <w:bCs/>
          <w:color w:val="auto"/>
          <w:sz w:val="24"/>
          <w:szCs w:val="24"/>
          <w:highlight w:val="none"/>
          <w:u w:val="none"/>
        </w:rPr>
        <w:t>（元）</w:t>
      </w:r>
      <w:r>
        <w:rPr>
          <w:rFonts w:hint="eastAsia" w:ascii="仿宋" w:eastAsia="仿宋" w:cs="宋体"/>
          <w:bCs/>
          <w:color w:val="auto"/>
          <w:sz w:val="24"/>
          <w:szCs w:val="24"/>
          <w:highlight w:val="none"/>
          <w:u w:val="none"/>
        </w:rPr>
        <w:t>：</w:t>
      </w:r>
      <w:r>
        <w:rPr>
          <w:rFonts w:hint="eastAsia" w:ascii="仿宋" w:hAnsi="仿宋" w:eastAsia="仿宋" w:cs="仿宋"/>
          <w:bCs/>
          <w:color w:val="auto"/>
          <w:sz w:val="24"/>
          <w:szCs w:val="24"/>
          <w:highlight w:val="none"/>
          <w:u w:val="none"/>
        </w:rPr>
        <w:t>1890500</w:t>
      </w:r>
    </w:p>
    <w:p>
      <w:pPr>
        <w:spacing w:line="360" w:lineRule="auto"/>
        <w:ind w:left="821" w:leftChars="342" w:hanging="103" w:hangingChars="43"/>
        <w:rPr>
          <w:rFonts w:hint="eastAsia" w:ascii="仿宋" w:eastAsia="仿宋" w:cs="宋体"/>
          <w:bCs/>
          <w:color w:val="auto"/>
          <w:sz w:val="24"/>
          <w:szCs w:val="24"/>
          <w:highlight w:val="none"/>
          <w:u w:val="none"/>
        </w:rPr>
      </w:pPr>
      <w:r>
        <w:rPr>
          <w:rFonts w:hint="eastAsia" w:ascii="仿宋" w:eastAsia="仿宋" w:cs="宋体"/>
          <w:bCs/>
          <w:color w:val="auto"/>
          <w:sz w:val="24"/>
          <w:szCs w:val="24"/>
          <w:highlight w:val="none"/>
          <w:u w:val="none"/>
        </w:rPr>
        <w:t>最高限价</w:t>
      </w:r>
      <w:r>
        <w:rPr>
          <w:rFonts w:hint="eastAsia" w:ascii="仿宋" w:eastAsia="仿宋" w:cs="宋体"/>
          <w:bCs/>
          <w:color w:val="auto"/>
          <w:sz w:val="24"/>
          <w:szCs w:val="24"/>
          <w:highlight w:val="none"/>
          <w:u w:val="none"/>
          <w:lang w:eastAsia="zh-CN"/>
        </w:rPr>
        <w:t>（元）</w:t>
      </w:r>
      <w:r>
        <w:rPr>
          <w:rFonts w:hint="eastAsia" w:ascii="仿宋" w:eastAsia="仿宋" w:cs="宋体"/>
          <w:bCs/>
          <w:color w:val="auto"/>
          <w:sz w:val="24"/>
          <w:szCs w:val="24"/>
          <w:highlight w:val="none"/>
          <w:u w:val="none"/>
        </w:rPr>
        <w:t>：</w:t>
      </w:r>
      <w:r>
        <w:rPr>
          <w:rFonts w:hint="eastAsia" w:ascii="仿宋" w:hAnsi="仿宋" w:eastAsia="仿宋" w:cs="仿宋"/>
          <w:bCs/>
          <w:color w:val="auto"/>
          <w:sz w:val="24"/>
          <w:szCs w:val="24"/>
          <w:highlight w:val="none"/>
          <w:u w:val="none"/>
        </w:rPr>
        <w:t>1890500</w:t>
      </w:r>
    </w:p>
    <w:p>
      <w:pPr>
        <w:spacing w:line="360" w:lineRule="auto"/>
        <w:ind w:firstLine="540"/>
        <w:rPr>
          <w:rFonts w:ascii="仿宋" w:eastAsia="仿宋" w:cs="宋体"/>
          <w:bCs/>
          <w:color w:val="auto"/>
          <w:sz w:val="24"/>
          <w:szCs w:val="24"/>
          <w:highlight w:val="none"/>
          <w:u w:val="none"/>
        </w:rPr>
      </w:pPr>
      <w:r>
        <w:rPr>
          <w:rFonts w:hint="eastAsia" w:ascii="仿宋" w:eastAsia="仿宋" w:cs="宋体"/>
          <w:bCs/>
          <w:color w:val="auto"/>
          <w:sz w:val="24"/>
          <w:szCs w:val="24"/>
          <w:highlight w:val="none"/>
          <w:u w:val="none"/>
        </w:rPr>
        <w:t>采购需求：</w:t>
      </w:r>
    </w:p>
    <w:p>
      <w:pPr>
        <w:spacing w:line="360" w:lineRule="auto"/>
        <w:ind w:firstLine="1020" w:firstLineChars="425"/>
        <w:rPr>
          <w:rFonts w:hint="eastAsia" w:ascii="仿宋" w:eastAsia="仿宋" w:cs="宋体"/>
          <w:bCs/>
          <w:color w:val="auto"/>
          <w:sz w:val="24"/>
          <w:highlight w:val="none"/>
          <w:u w:val="none"/>
        </w:rPr>
      </w:pPr>
      <w:r>
        <w:rPr>
          <w:rFonts w:hint="eastAsia" w:ascii="仿宋" w:eastAsia="仿宋" w:cs="宋体"/>
          <w:bCs/>
          <w:color w:val="auto"/>
          <w:sz w:val="24"/>
          <w:highlight w:val="none"/>
          <w:u w:val="none"/>
        </w:rPr>
        <w:t>标项一</w:t>
      </w:r>
      <w:r>
        <w:rPr>
          <w:rFonts w:ascii="仿宋" w:eastAsia="仿宋" w:cs="宋体"/>
          <w:bCs/>
          <w:color w:val="auto"/>
          <w:sz w:val="24"/>
          <w:highlight w:val="none"/>
          <w:u w:val="none"/>
        </w:rPr>
        <w:t>：</w:t>
      </w:r>
    </w:p>
    <w:p>
      <w:pPr>
        <w:spacing w:line="360" w:lineRule="auto"/>
        <w:ind w:firstLine="540"/>
        <w:rPr>
          <w:rFonts w:hint="eastAsia" w:ascii="仿宋" w:eastAsia="仿宋" w:cs="宋体"/>
          <w:bCs/>
          <w:color w:val="auto"/>
          <w:sz w:val="24"/>
          <w:highlight w:val="none"/>
          <w:u w:val="none"/>
        </w:rPr>
      </w:pPr>
      <w:r>
        <w:rPr>
          <w:rFonts w:hint="eastAsia" w:ascii="仿宋" w:eastAsia="仿宋" w:cs="宋体"/>
          <w:bCs/>
          <w:color w:val="auto"/>
          <w:sz w:val="24"/>
          <w:highlight w:val="none"/>
          <w:u w:val="none"/>
        </w:rPr>
        <w:t xml:space="preserve">    标项名称</w:t>
      </w:r>
      <w:r>
        <w:rPr>
          <w:rFonts w:ascii="仿宋" w:eastAsia="仿宋" w:cs="宋体"/>
          <w:bCs/>
          <w:color w:val="auto"/>
          <w:sz w:val="24"/>
          <w:highlight w:val="none"/>
          <w:u w:val="none"/>
        </w:rPr>
        <w:t>：</w:t>
      </w:r>
      <w:r>
        <w:rPr>
          <w:rFonts w:hint="eastAsia" w:ascii="仿宋" w:eastAsia="仿宋" w:cs="宋体"/>
          <w:bCs/>
          <w:color w:val="auto"/>
          <w:sz w:val="24"/>
          <w:highlight w:val="none"/>
          <w:u w:val="none"/>
        </w:rPr>
        <w:t>2022年度绍兴市越城区府山街道办事处垃圾袋采购项目</w:t>
      </w:r>
      <w:r>
        <w:rPr>
          <w:rFonts w:ascii="仿宋" w:eastAsia="仿宋" w:cs="宋体"/>
          <w:bCs/>
          <w:color w:val="auto"/>
          <w:sz w:val="24"/>
          <w:szCs w:val="24"/>
          <w:highlight w:val="none"/>
          <w:u w:val="none"/>
        </w:rPr>
        <w:t xml:space="preserve">      </w:t>
      </w:r>
    </w:p>
    <w:p>
      <w:pPr>
        <w:spacing w:line="360" w:lineRule="auto"/>
        <w:ind w:firstLine="540"/>
        <w:rPr>
          <w:rFonts w:hint="eastAsia" w:ascii="仿宋" w:eastAsia="仿宋" w:cs="宋体"/>
          <w:bCs/>
          <w:color w:val="auto"/>
          <w:sz w:val="24"/>
          <w:highlight w:val="none"/>
          <w:u w:val="none"/>
        </w:rPr>
      </w:pPr>
      <w:r>
        <w:rPr>
          <w:rFonts w:hint="eastAsia" w:ascii="仿宋" w:eastAsia="仿宋" w:cs="宋体"/>
          <w:bCs/>
          <w:color w:val="auto"/>
          <w:sz w:val="24"/>
          <w:highlight w:val="none"/>
          <w:u w:val="none"/>
        </w:rPr>
        <w:t xml:space="preserve">    数量</w:t>
      </w:r>
      <w:r>
        <w:rPr>
          <w:rFonts w:ascii="仿宋" w:eastAsia="仿宋" w:cs="宋体"/>
          <w:bCs/>
          <w:color w:val="auto"/>
          <w:sz w:val="24"/>
          <w:highlight w:val="none"/>
          <w:u w:val="none"/>
        </w:rPr>
        <w:t>：</w:t>
      </w:r>
      <w:r>
        <w:rPr>
          <w:rFonts w:ascii="仿宋" w:eastAsia="仿宋" w:cs="宋体"/>
          <w:bCs/>
          <w:color w:val="auto"/>
          <w:sz w:val="24"/>
          <w:szCs w:val="24"/>
          <w:highlight w:val="none"/>
          <w:u w:val="none"/>
        </w:rPr>
        <w:t xml:space="preserve"> </w:t>
      </w:r>
      <w:r>
        <w:rPr>
          <w:rFonts w:hint="eastAsia" w:ascii="仿宋" w:eastAsia="仿宋" w:cs="宋体"/>
          <w:bCs/>
          <w:color w:val="auto"/>
          <w:sz w:val="24"/>
          <w:szCs w:val="24"/>
          <w:highlight w:val="none"/>
          <w:u w:val="none"/>
          <w:lang w:val="en-US" w:eastAsia="zh-CN"/>
        </w:rPr>
        <w:t xml:space="preserve">1 </w:t>
      </w:r>
      <w:r>
        <w:rPr>
          <w:rFonts w:ascii="仿宋" w:eastAsia="仿宋" w:cs="宋体"/>
          <w:bCs/>
          <w:color w:val="auto"/>
          <w:sz w:val="24"/>
          <w:szCs w:val="24"/>
          <w:highlight w:val="none"/>
          <w:u w:val="none"/>
        </w:rPr>
        <w:t xml:space="preserve">  </w:t>
      </w:r>
    </w:p>
    <w:p>
      <w:pPr>
        <w:spacing w:line="360" w:lineRule="auto"/>
        <w:ind w:firstLine="540"/>
        <w:rPr>
          <w:rFonts w:hint="default" w:ascii="仿宋" w:eastAsia="仿宋" w:cs="宋体"/>
          <w:bCs/>
          <w:color w:val="auto"/>
          <w:sz w:val="24"/>
          <w:highlight w:val="none"/>
          <w:u w:val="none"/>
          <w:lang w:val="en-US"/>
        </w:rPr>
      </w:pPr>
      <w:r>
        <w:rPr>
          <w:rFonts w:hint="eastAsia" w:ascii="仿宋" w:eastAsia="仿宋" w:cs="宋体"/>
          <w:bCs/>
          <w:color w:val="auto"/>
          <w:sz w:val="24"/>
          <w:highlight w:val="none"/>
          <w:u w:val="none"/>
        </w:rPr>
        <w:t xml:space="preserve">    预算金额（元）</w:t>
      </w:r>
      <w:r>
        <w:rPr>
          <w:rFonts w:ascii="仿宋" w:eastAsia="仿宋" w:cs="宋体"/>
          <w:bCs/>
          <w:color w:val="auto"/>
          <w:sz w:val="24"/>
          <w:highlight w:val="none"/>
          <w:u w:val="none"/>
        </w:rPr>
        <w:t>：</w:t>
      </w:r>
      <w:r>
        <w:rPr>
          <w:rFonts w:hint="eastAsia" w:ascii="仿宋" w:eastAsia="仿宋" w:cs="宋体"/>
          <w:bCs/>
          <w:color w:val="auto"/>
          <w:sz w:val="24"/>
          <w:szCs w:val="24"/>
          <w:highlight w:val="none"/>
          <w:u w:val="none"/>
          <w:lang w:val="en-US" w:eastAsia="zh-CN"/>
        </w:rPr>
        <w:t>1890500</w:t>
      </w:r>
    </w:p>
    <w:p>
      <w:pPr>
        <w:spacing w:line="360" w:lineRule="auto"/>
        <w:ind w:firstLine="540"/>
        <w:rPr>
          <w:rFonts w:hint="eastAsia" w:ascii="仿宋" w:eastAsia="仿宋" w:cs="宋体"/>
          <w:bCs/>
          <w:color w:val="auto"/>
          <w:sz w:val="24"/>
          <w:highlight w:val="none"/>
          <w:u w:val="none"/>
        </w:rPr>
      </w:pPr>
      <w:r>
        <w:rPr>
          <w:rFonts w:hint="eastAsia" w:ascii="仿宋" w:eastAsia="仿宋" w:cs="宋体"/>
          <w:bCs/>
          <w:color w:val="auto"/>
          <w:sz w:val="24"/>
          <w:highlight w:val="none"/>
          <w:u w:val="none"/>
        </w:rPr>
        <w:t xml:space="preserve">    简要规格描述或项目基本概况介绍、用途：</w:t>
      </w:r>
      <w:r>
        <w:rPr>
          <w:rFonts w:ascii="仿宋" w:eastAsia="仿宋" w:cs="宋体"/>
          <w:bCs/>
          <w:color w:val="auto"/>
          <w:sz w:val="24"/>
          <w:highlight w:val="none"/>
          <w:u w:val="none"/>
        </w:rPr>
        <w:t>详见采购文件。</w:t>
      </w:r>
    </w:p>
    <w:p>
      <w:pPr>
        <w:spacing w:line="360" w:lineRule="auto"/>
        <w:ind w:firstLine="540"/>
        <w:rPr>
          <w:rFonts w:hint="eastAsia" w:ascii="仿宋" w:eastAsia="仿宋" w:cs="宋体"/>
          <w:bCs/>
          <w:color w:val="auto"/>
          <w:sz w:val="24"/>
          <w:highlight w:val="none"/>
          <w:u w:val="none"/>
        </w:rPr>
      </w:pPr>
      <w:r>
        <w:rPr>
          <w:rFonts w:hint="eastAsia" w:ascii="仿宋" w:eastAsia="仿宋" w:cs="宋体"/>
          <w:bCs/>
          <w:color w:val="auto"/>
          <w:sz w:val="24"/>
          <w:highlight w:val="none"/>
          <w:u w:val="none"/>
        </w:rPr>
        <w:t xml:space="preserve">    备注：</w:t>
      </w:r>
      <w:r>
        <w:rPr>
          <w:rFonts w:ascii="仿宋" w:eastAsia="仿宋" w:cs="宋体"/>
          <w:bCs/>
          <w:color w:val="auto"/>
          <w:sz w:val="24"/>
          <w:highlight w:val="none"/>
          <w:u w:val="none"/>
        </w:rPr>
        <w:t xml:space="preserve"> 无 </w:t>
      </w:r>
    </w:p>
    <w:p>
      <w:pPr>
        <w:spacing w:line="360" w:lineRule="auto"/>
        <w:ind w:firstLine="540"/>
        <w:rPr>
          <w:rFonts w:ascii="仿宋" w:eastAsia="仿宋" w:cs="宋体"/>
          <w:bCs/>
          <w:color w:val="auto"/>
          <w:sz w:val="24"/>
          <w:szCs w:val="24"/>
          <w:highlight w:val="none"/>
          <w:u w:val="single"/>
        </w:rPr>
      </w:pPr>
      <w:r>
        <w:rPr>
          <w:rFonts w:hint="eastAsia" w:ascii="仿宋" w:eastAsia="仿宋" w:cs="宋体"/>
          <w:bCs/>
          <w:color w:val="auto"/>
          <w:sz w:val="24"/>
          <w:szCs w:val="24"/>
          <w:highlight w:val="none"/>
        </w:rPr>
        <w:t>合同履行期限：  详见采购文件</w:t>
      </w:r>
      <w:r>
        <w:rPr>
          <w:rFonts w:hint="eastAsia" w:ascii="仿宋" w:eastAsia="仿宋" w:cs="宋体"/>
          <w:bCs/>
          <w:color w:val="auto"/>
          <w:sz w:val="24"/>
          <w:szCs w:val="24"/>
          <w:highlight w:val="none"/>
          <w:lang w:eastAsia="zh-CN"/>
        </w:rPr>
        <w:t>。</w:t>
      </w:r>
      <w:r>
        <w:rPr>
          <w:rFonts w:hint="eastAsia" w:ascii="仿宋" w:eastAsia="仿宋" w:cs="宋体"/>
          <w:bCs/>
          <w:color w:val="auto"/>
          <w:sz w:val="24"/>
          <w:szCs w:val="24"/>
          <w:highlight w:val="none"/>
        </w:rPr>
        <w:t xml:space="preserve"> </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lang w:eastAsia="zh-CN"/>
        </w:rPr>
        <w:t>是</w:t>
      </w:r>
      <w:r>
        <w:rPr>
          <w:rFonts w:hint="eastAsia" w:ascii="仿宋" w:eastAsia="仿宋" w:cs="宋体"/>
          <w:bCs/>
          <w:color w:val="auto"/>
          <w:sz w:val="24"/>
          <w:szCs w:val="24"/>
          <w:highlight w:val="none"/>
        </w:rPr>
        <w:t>）接受联合体投标。</w:t>
      </w:r>
    </w:p>
    <w:p>
      <w:pPr>
        <w:pStyle w:val="4"/>
        <w:spacing w:line="360" w:lineRule="auto"/>
        <w:jc w:val="left"/>
        <w:rPr>
          <w:rFonts w:ascii="黑体" w:hAnsi="黑体" w:cs="宋体"/>
          <w:bCs/>
          <w:color w:val="auto"/>
          <w:sz w:val="24"/>
          <w:szCs w:val="24"/>
          <w:highlight w:val="none"/>
        </w:rPr>
      </w:pPr>
      <w:bookmarkStart w:id="6" w:name="_Toc35393622"/>
      <w:bookmarkStart w:id="7" w:name="_Toc35393791"/>
      <w:bookmarkStart w:id="8" w:name="_Toc28359003"/>
      <w:bookmarkStart w:id="9" w:name="_Toc28359080"/>
      <w:r>
        <w:rPr>
          <w:rFonts w:hint="eastAsia" w:ascii="黑体" w:hAnsi="黑体" w:cs="宋体"/>
          <w:bCs/>
          <w:color w:val="auto"/>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highlight w:val="none"/>
        </w:rPr>
      </w:pPr>
      <w:bookmarkStart w:id="10" w:name="_Toc28359004"/>
      <w:bookmarkStart w:id="11" w:name="_Toc28359081"/>
      <w:r>
        <w:rPr>
          <w:rFonts w:hint="eastAsia" w:ascii="仿宋" w:eastAsia="仿宋" w:cs="宋体"/>
          <w:bCs/>
          <w:color w:val="auto"/>
          <w:sz w:val="24"/>
          <w:szCs w:val="24"/>
          <w:highlight w:val="none"/>
        </w:rPr>
        <w:t xml:space="preserve">2.落实政府采购政策需满足的资格要求： </w:t>
      </w:r>
      <w:r>
        <w:rPr>
          <w:rFonts w:hint="eastAsia" w:ascii="仿宋" w:hAnsi="仿宋" w:eastAsia="仿宋" w:cs="仿宋"/>
          <w:bCs/>
          <w:color w:val="auto"/>
          <w:sz w:val="24"/>
          <w:szCs w:val="24"/>
          <w:highlight w:val="none"/>
          <w:u w:val="single"/>
        </w:rPr>
        <w:t>专门面向中小企业，服务全部由符合政策要求的中小企业承接，提供中小企业声明函。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default" w:ascii="仿宋" w:eastAsia="仿宋" w:cs="宋体"/>
          <w:bCs/>
          <w:iCs/>
          <w:color w:val="auto"/>
          <w:sz w:val="24"/>
          <w:szCs w:val="24"/>
          <w:highlight w:val="none"/>
          <w:u w:val="single"/>
          <w:lang w:val="en-US" w:eastAsia="zh-CN"/>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lang w:val="en-US" w:eastAsia="zh-CN"/>
        </w:rPr>
        <w:t>/</w:t>
      </w:r>
    </w:p>
    <w:p>
      <w:pPr>
        <w:pStyle w:val="4"/>
        <w:spacing w:line="360" w:lineRule="auto"/>
        <w:jc w:val="left"/>
        <w:rPr>
          <w:rFonts w:ascii="黑体" w:hAnsi="黑体" w:cs="宋体"/>
          <w:bCs/>
          <w:color w:val="auto"/>
          <w:sz w:val="24"/>
          <w:szCs w:val="24"/>
          <w:highlight w:val="none"/>
        </w:rPr>
      </w:pPr>
      <w:bookmarkStart w:id="12" w:name="_Toc35393792"/>
      <w:bookmarkStart w:id="13" w:name="_Toc35393623"/>
      <w:r>
        <w:rPr>
          <w:rFonts w:hint="eastAsia" w:ascii="黑体" w:hAnsi="黑体" w:cs="宋体"/>
          <w:bCs/>
          <w:color w:val="auto"/>
          <w:sz w:val="24"/>
          <w:szCs w:val="24"/>
          <w:highlight w:val="none"/>
        </w:rPr>
        <w:t>三、获取招标文件</w:t>
      </w:r>
      <w:bookmarkEnd w:id="10"/>
      <w:bookmarkEnd w:id="11"/>
      <w:bookmarkEnd w:id="12"/>
      <w:bookmarkEnd w:id="13"/>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 xml:space="preserve">/至 </w:t>
      </w:r>
      <w:r>
        <w:rPr>
          <w:rFonts w:hint="eastAsia" w:ascii="仿宋" w:eastAsia="仿宋" w:cs="宋体"/>
          <w:color w:val="auto"/>
          <w:sz w:val="24"/>
          <w:szCs w:val="24"/>
          <w:highlight w:val="none"/>
          <w:u w:val="single"/>
          <w:lang w:val="en-US" w:eastAsia="zh-CN"/>
        </w:rPr>
        <w:t>2022</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07</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21</w:t>
      </w:r>
      <w:r>
        <w:rPr>
          <w:rFonts w:ascii="仿宋" w:eastAsia="仿宋" w:cs="宋体"/>
          <w:color w:val="auto"/>
          <w:sz w:val="24"/>
          <w:szCs w:val="24"/>
          <w:highlight w:val="none"/>
          <w:u w:val="single"/>
        </w:rPr>
        <w:t>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w:t>
      </w:r>
      <w:r>
        <w:rPr>
          <w:rFonts w:hint="eastAsia" w:ascii="仿宋" w:eastAsia="仿宋" w:cs="宋体"/>
          <w:bCs/>
          <w:caps w:val="0"/>
          <w:smallCaps w:val="0"/>
          <w:snapToGrid/>
          <w:vanish w:val="0"/>
          <w:color w:val="auto"/>
          <w:sz w:val="24"/>
          <w:szCs w:val="24"/>
          <w:highlight w:val="none"/>
          <w:vertAlign w:val="baseline"/>
        </w:rPr>
        <w:t xml:space="preserve">供应商登陆政采云平台https://www.zcygov.cn/在线申请获取采购文件（进入“项目采购”应用，在获取采购文件菜单中选择项目，申请获取采购文件） </w:t>
      </w:r>
      <w:r>
        <w:rPr>
          <w:rFonts w:ascii="仿宋" w:eastAsia="仿宋" w:cs="宋体"/>
          <w:bCs/>
          <w:color w:val="auto"/>
          <w:sz w:val="24"/>
          <w:szCs w:val="24"/>
          <w:highlight w:val="none"/>
        </w:rPr>
        <w:t>（如以联合体形式参加政府采购活动的，联合体牵头人须获取采购文件）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color w:val="auto"/>
          <w:sz w:val="24"/>
          <w:szCs w:val="24"/>
          <w:highlight w:val="none"/>
        </w:rPr>
      </w:pPr>
      <w:r>
        <w:rPr>
          <w:rFonts w:hint="eastAsia" w:ascii="仿宋" w:eastAsia="仿宋" w:cs="宋体"/>
          <w:color w:val="auto"/>
          <w:sz w:val="24"/>
          <w:szCs w:val="24"/>
          <w:highlight w:val="none"/>
        </w:rPr>
        <w:t>售价</w:t>
      </w:r>
      <w:r>
        <w:rPr>
          <w:rFonts w:hint="eastAsia" w:ascii="仿宋" w:eastAsia="仿宋" w:cs="宋体"/>
          <w:caps w:val="0"/>
          <w:smallCaps w:val="0"/>
          <w:snapToGrid/>
          <w:vanish w:val="0"/>
          <w:color w:val="auto"/>
          <w:sz w:val="24"/>
          <w:szCs w:val="24"/>
          <w:highlight w:val="none"/>
          <w:vertAlign w:val="baseline"/>
        </w:rPr>
        <w:t>（元）</w:t>
      </w:r>
      <w:r>
        <w:rPr>
          <w:rFonts w:hint="eastAsia" w:ascii="仿宋" w:eastAsia="仿宋" w:cs="宋体"/>
          <w:color w:val="auto"/>
          <w:sz w:val="24"/>
          <w:szCs w:val="24"/>
          <w:highlight w:val="none"/>
        </w:rPr>
        <w:t>：</w:t>
      </w:r>
      <w:r>
        <w:rPr>
          <w:rFonts w:ascii="仿宋" w:eastAsia="仿宋" w:cs="宋体"/>
          <w:color w:val="auto"/>
          <w:sz w:val="24"/>
          <w:szCs w:val="24"/>
          <w:highlight w:val="none"/>
        </w:rPr>
        <w:t>0</w:t>
      </w:r>
    </w:p>
    <w:p>
      <w:pPr>
        <w:pStyle w:val="4"/>
        <w:spacing w:line="360" w:lineRule="auto"/>
        <w:jc w:val="left"/>
        <w:rPr>
          <w:rFonts w:ascii="黑体" w:hAnsi="黑体" w:cs="宋体"/>
          <w:bCs/>
          <w:color w:val="auto"/>
          <w:sz w:val="24"/>
          <w:szCs w:val="24"/>
          <w:highlight w:val="none"/>
        </w:rPr>
      </w:pPr>
      <w:bookmarkStart w:id="14" w:name="_Toc28359082"/>
      <w:bookmarkStart w:id="15" w:name="_Toc28359005"/>
      <w:bookmarkStart w:id="16" w:name="_Toc35393793"/>
      <w:bookmarkStart w:id="17" w:name="_Toc35393624"/>
      <w:r>
        <w:rPr>
          <w:rFonts w:hint="eastAsia" w:ascii="黑体" w:hAnsi="黑体" w:cs="宋体"/>
          <w:bCs/>
          <w:color w:val="auto"/>
          <w:sz w:val="24"/>
          <w:szCs w:val="24"/>
          <w:highlight w:val="none"/>
        </w:rPr>
        <w:t>四、提交投标文件</w:t>
      </w:r>
      <w:bookmarkEnd w:id="14"/>
      <w:bookmarkEnd w:id="15"/>
      <w:r>
        <w:rPr>
          <w:rFonts w:hint="eastAsia" w:ascii="黑体" w:hAnsi="黑体" w:cs="宋体"/>
          <w:bCs/>
          <w:color w:val="auto"/>
          <w:sz w:val="24"/>
          <w:szCs w:val="24"/>
          <w:highlight w:val="none"/>
        </w:rPr>
        <w:t>截止时间、开标时间和地点</w:t>
      </w:r>
      <w:bookmarkEnd w:id="16"/>
      <w:bookmarkEnd w:id="17"/>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ascii="仿宋" w:eastAsia="仿宋" w:cs="宋体"/>
          <w:color w:val="auto"/>
          <w:sz w:val="24"/>
          <w:szCs w:val="24"/>
          <w:highlight w:val="none"/>
          <w:u w:val="single"/>
        </w:rPr>
        <w:t xml:space="preserve"> </w:t>
      </w:r>
      <w:r>
        <w:rPr>
          <w:rFonts w:hint="eastAsia" w:ascii="仿宋" w:eastAsia="仿宋" w:cs="宋体"/>
          <w:color w:val="auto"/>
          <w:sz w:val="24"/>
          <w:szCs w:val="24"/>
          <w:highlight w:val="none"/>
          <w:u w:val="single"/>
          <w:lang w:val="en-US" w:eastAsia="zh-CN"/>
        </w:rPr>
        <w:t>2022</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07</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21</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09:00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b w:val="0"/>
          <w:bCs w:val="0"/>
          <w:i w:val="0"/>
          <w:iCs w:val="0"/>
          <w:caps w:val="0"/>
          <w:smallCaps w:val="0"/>
          <w:color w:val="auto"/>
          <w:spacing w:val="0"/>
          <w:sz w:val="24"/>
          <w:szCs w:val="24"/>
          <w:highlight w:val="none"/>
        </w:rPr>
        <w:t>政采云平台http://www.zcygov.cn/在线递交</w:t>
      </w:r>
      <w:r>
        <w:rPr>
          <w:rFonts w:ascii="仿宋" w:eastAsia="仿宋"/>
          <w:b w:val="0"/>
          <w:bCs w:val="0"/>
          <w:i w:val="0"/>
          <w:iCs w:val="0"/>
          <w:caps w:val="0"/>
          <w:smallCaps w:val="0"/>
          <w:color w:val="auto"/>
          <w:spacing w:val="0"/>
          <w:sz w:val="24"/>
          <w:szCs w:val="24"/>
          <w:highlight w:val="none"/>
        </w:rPr>
        <w:t>，不接收纸质投标文件。</w:t>
      </w:r>
    </w:p>
    <w:p>
      <w:pP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开标时间：</w:t>
      </w:r>
      <w:r>
        <w:rPr>
          <w:rFonts w:hint="eastAsia" w:ascii="仿宋" w:eastAsia="仿宋" w:cs="宋体"/>
          <w:color w:val="auto"/>
          <w:sz w:val="24"/>
          <w:szCs w:val="24"/>
          <w:highlight w:val="none"/>
          <w:u w:val="single"/>
          <w:lang w:val="en-US" w:eastAsia="zh-CN"/>
        </w:rPr>
        <w:t>2022</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07</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21</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09:00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开标地点（网址）：</w:t>
      </w:r>
      <w:r>
        <w:rPr>
          <w:rFonts w:hint="eastAsia" w:ascii="仿宋" w:eastAsia="仿宋"/>
          <w:b w:val="0"/>
          <w:bCs w:val="0"/>
          <w:i w:val="0"/>
          <w:iCs w:val="0"/>
          <w:caps w:val="0"/>
          <w:smallCaps w:val="0"/>
          <w:color w:val="auto"/>
          <w:spacing w:val="0"/>
          <w:sz w:val="24"/>
          <w:szCs w:val="24"/>
          <w:highlight w:val="none"/>
        </w:rPr>
        <w:t>政采云平台http://www.zcygov.cn/</w:t>
      </w:r>
      <w:r>
        <w:rPr>
          <w:rFonts w:ascii="仿宋" w:eastAsia="仿宋"/>
          <w:b w:val="0"/>
          <w:bCs w:val="0"/>
          <w:i w:val="0"/>
          <w:iCs w:val="0"/>
          <w:caps w:val="0"/>
          <w:smallCaps w:val="0"/>
          <w:color w:val="auto"/>
          <w:spacing w:val="0"/>
          <w:sz w:val="24"/>
          <w:szCs w:val="24"/>
          <w:highlight w:val="none"/>
        </w:rPr>
        <w:t>；现场开标地点：</w:t>
      </w:r>
      <w:r>
        <w:rPr>
          <w:rFonts w:hint="eastAsia" w:ascii="仿宋" w:hAnsi="仿宋" w:eastAsia="仿宋" w:cs="仿宋"/>
          <w:color w:val="auto"/>
          <w:kern w:val="0"/>
          <w:sz w:val="24"/>
          <w:highlight w:val="none"/>
        </w:rPr>
        <w:t>绍兴市越城区朝皇路58号正大综合楼601会议室（泰宇咨询）</w:t>
      </w:r>
      <w:r>
        <w:rPr>
          <w:rFonts w:ascii="仿宋" w:eastAsia="仿宋"/>
          <w:color w:val="auto"/>
          <w:sz w:val="24"/>
          <w:szCs w:val="24"/>
          <w:highlight w:val="none"/>
        </w:rPr>
        <w:t>。</w:t>
      </w:r>
    </w:p>
    <w:p>
      <w:pPr>
        <w:pStyle w:val="4"/>
        <w:spacing w:line="360" w:lineRule="auto"/>
        <w:jc w:val="left"/>
        <w:rPr>
          <w:rFonts w:ascii="黑体" w:hAnsi="黑体" w:cs="宋体"/>
          <w:bCs/>
          <w:color w:val="auto"/>
          <w:sz w:val="24"/>
          <w:szCs w:val="24"/>
          <w:highlight w:val="none"/>
        </w:rPr>
      </w:pPr>
      <w:bookmarkStart w:id="18" w:name="_Toc28359084"/>
      <w:bookmarkStart w:id="19" w:name="_Toc35393794"/>
      <w:bookmarkStart w:id="20" w:name="_Toc35393625"/>
      <w:bookmarkStart w:id="21" w:name="_Toc28359007"/>
      <w:r>
        <w:rPr>
          <w:rFonts w:hint="eastAsia" w:ascii="黑体" w:hAnsi="黑体" w:cs="宋体"/>
          <w:bCs/>
          <w:color w:val="auto"/>
          <w:sz w:val="24"/>
          <w:szCs w:val="24"/>
          <w:highlight w:val="none"/>
        </w:rPr>
        <w:t>五、公告期限</w:t>
      </w:r>
      <w:bookmarkEnd w:id="18"/>
      <w:bookmarkEnd w:id="19"/>
      <w:bookmarkEnd w:id="20"/>
      <w:bookmarkEnd w:id="21"/>
    </w:p>
    <w:p>
      <w:pP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pStyle w:val="4"/>
        <w:spacing w:line="360" w:lineRule="auto"/>
        <w:jc w:val="left"/>
        <w:rPr>
          <w:rFonts w:ascii="黑体" w:hAnsi="黑体" w:cs="宋体"/>
          <w:bCs/>
          <w:color w:val="auto"/>
          <w:sz w:val="24"/>
          <w:szCs w:val="24"/>
          <w:highlight w:val="none"/>
        </w:rPr>
      </w:pPr>
      <w:bookmarkStart w:id="22" w:name="_Toc35393626"/>
      <w:bookmarkStart w:id="23" w:name="_Toc35393795"/>
      <w:r>
        <w:rPr>
          <w:rFonts w:hint="eastAsia" w:ascii="黑体" w:hAnsi="黑体" w:cs="宋体"/>
          <w:bCs/>
          <w:color w:val="auto"/>
          <w:sz w:val="24"/>
          <w:szCs w:val="24"/>
          <w:highlight w:val="none"/>
        </w:rPr>
        <w:t>六、其他补充事宜</w:t>
      </w:r>
      <w:bookmarkEnd w:id="22"/>
      <w:bookmarkEnd w:id="23"/>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cs="宋体"/>
          <w:color w:val="auto"/>
          <w:kern w:val="0"/>
          <w:sz w:val="24"/>
          <w:szCs w:val="24"/>
          <w:highlight w:val="none"/>
        </w:rPr>
        <w:t>详见采购文件第七章。</w:t>
      </w:r>
    </w:p>
    <w:p>
      <w:pPr>
        <w:ind w:left="0" w:firstLine="482" w:firstLineChars="200"/>
        <w:rPr>
          <w:rFonts w:ascii="仿宋" w:eastAsia="仿宋" w:cs="宋体"/>
          <w:b/>
          <w:bCs/>
          <w:color w:val="auto"/>
          <w:kern w:val="0"/>
          <w:sz w:val="24"/>
          <w:szCs w:val="24"/>
          <w:highlight w:val="none"/>
        </w:rPr>
      </w:pPr>
      <w:r>
        <w:rPr>
          <w:rFonts w:ascii="仿宋" w:eastAsia="仿宋" w:cs="宋体"/>
          <w:b/>
          <w:bCs/>
          <w:color w:val="auto"/>
          <w:kern w:val="0"/>
          <w:sz w:val="24"/>
          <w:szCs w:val="24"/>
          <w:highlight w:val="none"/>
        </w:rPr>
        <w:t>3.其他事项：</w:t>
      </w:r>
      <w:r>
        <w:rPr>
          <w:rFonts w:hint="eastAsia" w:ascii="仿宋" w:eastAsia="仿宋" w:cs="宋体"/>
          <w:b/>
          <w:bCs/>
          <w:color w:val="auto"/>
          <w:kern w:val="0"/>
          <w:sz w:val="24"/>
          <w:szCs w:val="24"/>
          <w:highlight w:val="none"/>
        </w:rPr>
        <w:t>详见采购文件“</w:t>
      </w:r>
      <w:r>
        <w:rPr>
          <w:rFonts w:ascii="仿宋" w:eastAsia="仿宋" w:cs="宋体"/>
          <w:b/>
          <w:bCs/>
          <w:color w:val="auto"/>
          <w:kern w:val="0"/>
          <w:sz w:val="24"/>
          <w:szCs w:val="24"/>
          <w:highlight w:val="none"/>
        </w:rPr>
        <w:t>采购</w:t>
      </w:r>
      <w:r>
        <w:rPr>
          <w:rFonts w:hint="eastAsia" w:ascii="仿宋" w:eastAsia="仿宋" w:cs="宋体"/>
          <w:b/>
          <w:bCs/>
          <w:color w:val="auto"/>
          <w:kern w:val="0"/>
          <w:sz w:val="24"/>
          <w:szCs w:val="24"/>
          <w:highlight w:val="none"/>
        </w:rPr>
        <w:t>公告补充事项”。</w:t>
      </w:r>
      <w:r>
        <w:rPr>
          <w:rFonts w:ascii="仿宋" w:eastAsia="仿宋" w:cs="宋体"/>
          <w:b/>
          <w:bCs/>
          <w:color w:val="auto"/>
          <w:kern w:val="0"/>
          <w:sz w:val="24"/>
          <w:szCs w:val="24"/>
          <w:highlight w:val="none"/>
        </w:rPr>
        <w:t>（重要）</w:t>
      </w:r>
    </w:p>
    <w:p>
      <w:pPr>
        <w:pStyle w:val="4"/>
        <w:spacing w:line="360" w:lineRule="auto"/>
        <w:jc w:val="left"/>
        <w:rPr>
          <w:rFonts w:ascii="黑体" w:hAnsi="黑体" w:cs="宋体"/>
          <w:bCs/>
          <w:color w:val="auto"/>
          <w:sz w:val="24"/>
          <w:szCs w:val="24"/>
          <w:highlight w:val="none"/>
        </w:rPr>
      </w:pPr>
      <w:bookmarkStart w:id="24" w:name="_Toc35393796"/>
      <w:bookmarkStart w:id="25" w:name="_Toc28359085"/>
      <w:bookmarkStart w:id="26" w:name="_Toc28359008"/>
      <w:bookmarkStart w:id="27" w:name="_Toc35393627"/>
      <w:r>
        <w:rPr>
          <w:rFonts w:hint="eastAsia" w:ascii="黑体" w:hAnsi="黑体" w:cs="宋体"/>
          <w:bCs/>
          <w:color w:val="auto"/>
          <w:sz w:val="24"/>
          <w:szCs w:val="24"/>
          <w:highlight w:val="none"/>
        </w:rPr>
        <w:t>七、对本次招标提出询问</w:t>
      </w:r>
      <w:r>
        <w:rPr>
          <w:rFonts w:ascii="黑体" w:hAnsi="黑体" w:cs="宋体"/>
          <w:bCs/>
          <w:color w:val="auto"/>
          <w:sz w:val="24"/>
          <w:szCs w:val="24"/>
          <w:highlight w:val="none"/>
        </w:rPr>
        <w:t>、质疑、投诉</w:t>
      </w:r>
      <w:r>
        <w:rPr>
          <w:rFonts w:hint="eastAsia" w:ascii="黑体" w:hAnsi="黑体" w:cs="宋体"/>
          <w:bCs/>
          <w:color w:val="auto"/>
          <w:sz w:val="24"/>
          <w:szCs w:val="24"/>
          <w:highlight w:val="none"/>
        </w:rPr>
        <w:t>，请按</w:t>
      </w:r>
      <w:r>
        <w:rPr>
          <w:rFonts w:ascii="黑体" w:hAnsi="黑体" w:cs="宋体"/>
          <w:bCs/>
          <w:color w:val="auto"/>
          <w:sz w:val="24"/>
          <w:szCs w:val="24"/>
          <w:highlight w:val="none"/>
        </w:rPr>
        <w:t>以下方式</w:t>
      </w:r>
      <w:r>
        <w:rPr>
          <w:rFonts w:hint="eastAsia" w:ascii="黑体" w:hAnsi="黑体" w:cs="宋体"/>
          <w:bCs/>
          <w:color w:val="auto"/>
          <w:sz w:val="24"/>
          <w:szCs w:val="24"/>
          <w:highlight w:val="none"/>
        </w:rPr>
        <w:t>联系</w:t>
      </w:r>
      <w:bookmarkEnd w:id="24"/>
      <w:bookmarkEnd w:id="25"/>
      <w:bookmarkEnd w:id="26"/>
      <w:bookmarkEnd w:id="27"/>
    </w:p>
    <w:p>
      <w:pPr>
        <w:widowControl/>
        <w:jc w:val="left"/>
        <w:rPr>
          <w:rFonts w:ascii="仿宋_GB2312" w:eastAsia="仿宋_GB2312"/>
          <w:color w:val="auto"/>
          <w:sz w:val="24"/>
          <w:szCs w:val="24"/>
          <w:highlight w:val="none"/>
          <w:u w:val="none"/>
        </w:rPr>
      </w:pPr>
      <w:r>
        <w:rPr>
          <w:rFonts w:hint="eastAsia" w:ascii="仿宋" w:eastAsia="仿宋" w:cs="宋体"/>
          <w:color w:val="auto"/>
          <w:sz w:val="24"/>
          <w:szCs w:val="24"/>
          <w:highlight w:val="none"/>
        </w:rPr>
        <w:t>　　</w:t>
      </w:r>
      <w:r>
        <w:rPr>
          <w:rFonts w:hint="eastAsia" w:ascii="仿宋" w:eastAsia="仿宋" w:cs="宋体"/>
          <w:color w:val="auto"/>
          <w:sz w:val="24"/>
          <w:szCs w:val="24"/>
          <w:highlight w:val="none"/>
          <w:u w:val="none"/>
        </w:rPr>
        <w:t>　</w:t>
      </w:r>
      <w:r>
        <w:rPr>
          <w:rFonts w:hint="eastAsia" w:ascii="仿宋" w:eastAsia="仿宋" w:cs="宋体"/>
          <w:color w:val="auto"/>
          <w:sz w:val="24"/>
          <w:szCs w:val="24"/>
          <w:highlight w:val="none"/>
          <w:u w:val="none"/>
        </w:rPr>
        <w:t>1.采购人信息</w:t>
      </w:r>
    </w:p>
    <w:p>
      <w:pPr>
        <w:spacing w:line="360" w:lineRule="auto"/>
        <w:ind w:left="1079" w:leftChars="371" w:hanging="300" w:hangingChars="125"/>
        <w:jc w:val="left"/>
        <w:rPr>
          <w:rFonts w:hint="eastAsia" w:ascii="仿宋" w:eastAsia="仿宋"/>
          <w:color w:val="auto"/>
          <w:sz w:val="24"/>
          <w:szCs w:val="24"/>
          <w:highlight w:val="none"/>
          <w:u w:val="none"/>
          <w:lang w:eastAsia="zh-CN"/>
        </w:rPr>
      </w:pPr>
      <w:r>
        <w:rPr>
          <w:rFonts w:hint="eastAsia" w:ascii="仿宋" w:eastAsia="仿宋"/>
          <w:color w:val="auto"/>
          <w:sz w:val="24"/>
          <w:szCs w:val="24"/>
          <w:highlight w:val="none"/>
          <w:u w:val="none"/>
        </w:rPr>
        <w:t>名 称：</w:t>
      </w:r>
      <w:r>
        <w:rPr>
          <w:rFonts w:hint="eastAsia" w:ascii="仿宋" w:eastAsia="仿宋"/>
          <w:color w:val="auto"/>
          <w:sz w:val="24"/>
          <w:szCs w:val="24"/>
          <w:highlight w:val="none"/>
          <w:u w:val="none"/>
          <w:lang w:eastAsia="zh-CN"/>
        </w:rPr>
        <w:t>绍兴市越城区府山街道办事处</w:t>
      </w:r>
    </w:p>
    <w:p>
      <w:pPr>
        <w:spacing w:line="360" w:lineRule="auto"/>
        <w:ind w:left="1079" w:leftChars="371" w:hanging="300" w:hangingChars="125"/>
        <w:jc w:val="left"/>
        <w:rPr>
          <w:rFonts w:ascii="仿宋" w:hAnsi="仿宋" w:eastAsia="仿宋" w:cs="仿宋"/>
          <w:color w:val="auto"/>
          <w:sz w:val="24"/>
          <w:szCs w:val="24"/>
          <w:highlight w:val="none"/>
          <w:u w:val="none"/>
        </w:rPr>
      </w:pPr>
      <w:bookmarkStart w:id="28" w:name="_Toc28359010"/>
      <w:bookmarkStart w:id="29" w:name="_Toc28359087"/>
      <w:r>
        <w:rPr>
          <w:rFonts w:hint="eastAsia" w:ascii="仿宋" w:hAnsi="仿宋" w:eastAsia="仿宋" w:cs="仿宋"/>
          <w:color w:val="auto"/>
          <w:sz w:val="24"/>
          <w:szCs w:val="24"/>
          <w:highlight w:val="none"/>
          <w:u w:val="none"/>
        </w:rPr>
        <w:t>地址：绍兴市越城区胜利东路285号</w:t>
      </w:r>
    </w:p>
    <w:p>
      <w:pPr>
        <w:spacing w:line="360" w:lineRule="auto"/>
        <w:ind w:left="1079" w:leftChars="371" w:hanging="300" w:hangingChars="125"/>
        <w:jc w:val="left"/>
        <w:rPr>
          <w:rFonts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 xml:space="preserve">传真：/     　　　　　　　　　 </w:t>
      </w:r>
    </w:p>
    <w:p>
      <w:pPr>
        <w:spacing w:line="360" w:lineRule="auto"/>
        <w:ind w:left="1079" w:leftChars="371" w:hanging="300" w:hangingChars="125"/>
        <w:jc w:val="left"/>
        <w:rPr>
          <w:rFonts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 xml:space="preserve">项目联系人（询问）：杨刚　　　　　　　　　　　 </w:t>
      </w:r>
    </w:p>
    <w:p>
      <w:pPr>
        <w:spacing w:line="360" w:lineRule="auto"/>
        <w:ind w:left="1079" w:leftChars="371" w:hanging="300" w:hangingChars="125"/>
        <w:jc w:val="left"/>
        <w:rPr>
          <w:rFonts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项目联系方式（询问）：18057562636　　　　　　　　　</w:t>
      </w:r>
    </w:p>
    <w:p>
      <w:pPr>
        <w:spacing w:line="360" w:lineRule="auto"/>
        <w:ind w:left="1079" w:leftChars="371" w:hanging="300" w:hangingChars="125"/>
        <w:jc w:val="left"/>
        <w:rPr>
          <w:rFonts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质疑联系人：杨刚　　　　　　　　　　</w:t>
      </w:r>
    </w:p>
    <w:p>
      <w:pPr>
        <w:spacing w:line="360" w:lineRule="auto"/>
        <w:ind w:left="1079" w:leftChars="371" w:hanging="300" w:hangingChars="125"/>
        <w:jc w:val="left"/>
        <w:rPr>
          <w:rFonts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质疑联系方式：18057562636</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 称：　泰宇建筑工程技术咨询有限公司　　　　　　　　　　　</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地址：绍兴市朝皇路58号正大综合楼601</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项目联系人（询问）：金锦英</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项目联系方式（询问）：0575-88226969/13656752180</w:t>
      </w:r>
    </w:p>
    <w:p>
      <w:pPr>
        <w:spacing w:line="360" w:lineRule="auto"/>
        <w:ind w:left="1079" w:leftChars="371" w:hanging="300" w:hangingChars="12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质疑联系人：金锦英</w:t>
      </w:r>
    </w:p>
    <w:p>
      <w:pPr>
        <w:spacing w:line="360" w:lineRule="auto"/>
        <w:ind w:left="1079" w:leftChars="371" w:hanging="300" w:hangingChars="125"/>
        <w:jc w:val="left"/>
        <w:rPr>
          <w:rFonts w:hint="eastAsia" w:ascii="仿宋" w:eastAsia="仿宋" w:cs="宋体"/>
          <w:color w:val="auto"/>
          <w:sz w:val="24"/>
          <w:szCs w:val="24"/>
          <w:highlight w:val="none"/>
          <w:u w:val="none"/>
        </w:rPr>
      </w:pPr>
      <w:r>
        <w:rPr>
          <w:rFonts w:hint="eastAsia" w:ascii="仿宋" w:hAnsi="仿宋" w:eastAsia="仿宋" w:cs="仿宋"/>
          <w:color w:val="auto"/>
          <w:sz w:val="24"/>
          <w:szCs w:val="24"/>
          <w:highlight w:val="none"/>
        </w:rPr>
        <w:t>质疑联系方式：0575-85080066</w:t>
      </w:r>
      <w:r>
        <w:rPr>
          <w:rFonts w:hint="eastAsia" w:ascii="仿宋" w:eastAsia="仿宋"/>
          <w:color w:val="auto"/>
          <w:sz w:val="24"/>
          <w:szCs w:val="24"/>
          <w:highlight w:val="none"/>
          <w:u w:val="none"/>
        </w:rPr>
        <w:t xml:space="preserve">　　　　　　　　　　 </w:t>
      </w:r>
      <w:bookmarkEnd w:id="28"/>
      <w:bookmarkEnd w:id="29"/>
    </w:p>
    <w:p>
      <w:pPr>
        <w:spacing w:line="360" w:lineRule="auto"/>
        <w:ind w:firstLine="720" w:firstLineChars="300"/>
        <w:rPr>
          <w:rFonts w:ascii="仿宋" w:eastAsia="仿宋"/>
          <w:color w:val="auto"/>
          <w:sz w:val="24"/>
          <w:szCs w:val="24"/>
          <w:highlight w:val="none"/>
          <w:u w:val="none"/>
        </w:rPr>
      </w:pPr>
      <w:r>
        <w:rPr>
          <w:rFonts w:hint="eastAsia" w:ascii="仿宋" w:eastAsia="仿宋" w:cs="宋体"/>
          <w:color w:val="auto"/>
          <w:sz w:val="24"/>
          <w:szCs w:val="24"/>
          <w:highlight w:val="none"/>
          <w:u w:val="none"/>
        </w:rPr>
        <w:t>3.</w:t>
      </w:r>
      <w:r>
        <w:rPr>
          <w:rFonts w:ascii="仿宋" w:eastAsia="仿宋" w:cs="宋体"/>
          <w:color w:val="auto"/>
          <w:sz w:val="24"/>
          <w:szCs w:val="24"/>
          <w:highlight w:val="none"/>
          <w:u w:val="none"/>
        </w:rPr>
        <w:t>同级政府采购监督管理部门</w:t>
      </w:r>
    </w:p>
    <w:p>
      <w:pPr>
        <w:spacing w:line="360" w:lineRule="auto"/>
        <w:ind w:left="1079" w:leftChars="371" w:hanging="300" w:hangingChars="125"/>
        <w:jc w:val="left"/>
        <w:rPr>
          <w:rFonts w:ascii="仿宋" w:eastAsia="仿宋"/>
          <w:color w:val="auto"/>
          <w:sz w:val="24"/>
          <w:szCs w:val="24"/>
          <w:highlight w:val="none"/>
          <w:u w:val="none"/>
        </w:rPr>
      </w:pPr>
      <w:r>
        <w:rPr>
          <w:rFonts w:hint="eastAsia" w:ascii="仿宋" w:eastAsia="仿宋"/>
          <w:color w:val="auto"/>
          <w:sz w:val="24"/>
          <w:szCs w:val="24"/>
          <w:highlight w:val="none"/>
          <w:u w:val="none"/>
        </w:rPr>
        <w:t>名 称：</w:t>
      </w:r>
      <w:r>
        <w:rPr>
          <w:rFonts w:ascii="仿宋" w:eastAsia="仿宋"/>
          <w:color w:val="auto"/>
          <w:sz w:val="24"/>
          <w:szCs w:val="24"/>
          <w:highlight w:val="none"/>
          <w:u w:val="none"/>
        </w:rPr>
        <w:t>绍兴市越城区财政局</w:t>
      </w:r>
      <w:r>
        <w:rPr>
          <w:rFonts w:hint="eastAsia" w:ascii="仿宋" w:eastAsia="仿宋"/>
          <w:color w:val="auto"/>
          <w:sz w:val="24"/>
          <w:szCs w:val="24"/>
          <w:highlight w:val="none"/>
          <w:u w:val="none"/>
        </w:rPr>
        <w:t>　　　　</w:t>
      </w:r>
    </w:p>
    <w:p>
      <w:pPr>
        <w:spacing w:line="360" w:lineRule="auto"/>
        <w:ind w:left="1079" w:leftChars="371" w:hanging="300" w:hangingChars="125"/>
        <w:jc w:val="left"/>
        <w:rPr>
          <w:rFonts w:ascii="仿宋" w:eastAsia="仿宋"/>
          <w:color w:val="auto"/>
          <w:sz w:val="24"/>
          <w:szCs w:val="24"/>
          <w:highlight w:val="none"/>
          <w:u w:val="none"/>
        </w:rPr>
      </w:pPr>
      <w:r>
        <w:rPr>
          <w:rFonts w:hint="eastAsia" w:ascii="仿宋" w:eastAsia="仿宋"/>
          <w:color w:val="auto"/>
          <w:sz w:val="24"/>
          <w:szCs w:val="24"/>
          <w:highlight w:val="none"/>
          <w:u w:val="none"/>
        </w:rPr>
        <w:t>地址：</w:t>
      </w:r>
      <w:r>
        <w:rPr>
          <w:rFonts w:ascii="仿宋" w:eastAsia="仿宋"/>
          <w:color w:val="auto"/>
          <w:sz w:val="24"/>
          <w:szCs w:val="24"/>
          <w:highlight w:val="none"/>
          <w:u w:val="none"/>
        </w:rPr>
        <w:t>浙江省绍兴市</w:t>
      </w:r>
      <w:r>
        <w:rPr>
          <w:rFonts w:hint="eastAsia" w:ascii="仿宋" w:eastAsia="仿宋"/>
          <w:color w:val="auto"/>
          <w:sz w:val="24"/>
          <w:szCs w:val="24"/>
          <w:highlight w:val="none"/>
          <w:u w:val="none"/>
        </w:rPr>
        <w:t>越城区</w:t>
      </w:r>
      <w:r>
        <w:rPr>
          <w:rFonts w:ascii="仿宋" w:eastAsia="仿宋"/>
          <w:color w:val="auto"/>
          <w:sz w:val="24"/>
          <w:szCs w:val="24"/>
          <w:highlight w:val="none"/>
          <w:u w:val="none"/>
        </w:rPr>
        <w:t>人民东路1187号</w:t>
      </w:r>
      <w:r>
        <w:rPr>
          <w:rFonts w:hint="eastAsia" w:ascii="仿宋" w:eastAsia="仿宋"/>
          <w:color w:val="auto"/>
          <w:sz w:val="24"/>
          <w:szCs w:val="24"/>
          <w:highlight w:val="none"/>
          <w:u w:val="none"/>
        </w:rPr>
        <w:t>　　　</w:t>
      </w:r>
    </w:p>
    <w:p>
      <w:pPr>
        <w:spacing w:line="360" w:lineRule="auto"/>
        <w:ind w:left="1079" w:leftChars="371" w:hanging="300" w:hangingChars="125"/>
        <w:jc w:val="left"/>
        <w:rPr>
          <w:rFonts w:ascii="仿宋" w:eastAsia="仿宋"/>
          <w:color w:val="auto"/>
          <w:sz w:val="24"/>
          <w:szCs w:val="24"/>
          <w:highlight w:val="none"/>
          <w:u w:val="none"/>
        </w:rPr>
      </w:pPr>
      <w:r>
        <w:rPr>
          <w:rFonts w:ascii="仿宋" w:eastAsia="仿宋"/>
          <w:color w:val="auto"/>
          <w:sz w:val="24"/>
          <w:szCs w:val="24"/>
          <w:highlight w:val="none"/>
          <w:u w:val="none"/>
        </w:rPr>
        <w:t>传真</w:t>
      </w:r>
      <w:r>
        <w:rPr>
          <w:rFonts w:hint="eastAsia" w:ascii="仿宋" w:eastAsia="仿宋"/>
          <w:color w:val="auto"/>
          <w:sz w:val="24"/>
          <w:szCs w:val="24"/>
          <w:highlight w:val="none"/>
          <w:u w:val="none"/>
        </w:rPr>
        <w:t>：</w:t>
      </w:r>
      <w:r>
        <w:rPr>
          <w:rFonts w:ascii="仿宋" w:eastAsia="仿宋"/>
          <w:color w:val="auto"/>
          <w:sz w:val="24"/>
          <w:szCs w:val="24"/>
          <w:highlight w:val="none"/>
          <w:u w:val="none"/>
        </w:rPr>
        <w:t>/</w:t>
      </w:r>
      <w:r>
        <w:rPr>
          <w:rFonts w:hint="eastAsia" w:ascii="仿宋" w:eastAsia="仿宋"/>
          <w:color w:val="auto"/>
          <w:sz w:val="24"/>
          <w:szCs w:val="24"/>
          <w:highlight w:val="none"/>
          <w:u w:val="none"/>
        </w:rPr>
        <w:t xml:space="preserve">　　　　　 </w:t>
      </w:r>
    </w:p>
    <w:p>
      <w:pPr>
        <w:pStyle w:val="17"/>
        <w:spacing w:line="360" w:lineRule="auto"/>
        <w:ind w:firstLine="720" w:firstLineChars="300"/>
        <w:rPr>
          <w:rFonts w:ascii="仿宋" w:eastAsia="仿宋"/>
          <w:color w:val="auto"/>
          <w:sz w:val="24"/>
          <w:szCs w:val="24"/>
          <w:highlight w:val="none"/>
          <w:u w:val="none"/>
        </w:rPr>
      </w:pPr>
      <w:r>
        <w:rPr>
          <w:rFonts w:hint="eastAsia" w:ascii="仿宋" w:eastAsia="仿宋"/>
          <w:color w:val="auto"/>
          <w:sz w:val="24"/>
          <w:szCs w:val="24"/>
          <w:highlight w:val="none"/>
          <w:u w:val="none"/>
        </w:rPr>
        <w:t>联系人：</w:t>
      </w:r>
      <w:r>
        <w:rPr>
          <w:rFonts w:ascii="仿宋" w:eastAsia="仿宋"/>
          <w:color w:val="auto"/>
          <w:sz w:val="24"/>
          <w:szCs w:val="24"/>
          <w:highlight w:val="none"/>
          <w:u w:val="none"/>
        </w:rPr>
        <w:t>季扬</w:t>
      </w:r>
      <w:r>
        <w:rPr>
          <w:rFonts w:hint="eastAsia" w:ascii="仿宋" w:eastAsia="仿宋"/>
          <w:color w:val="auto"/>
          <w:sz w:val="24"/>
          <w:szCs w:val="24"/>
          <w:highlight w:val="none"/>
          <w:u w:val="none"/>
        </w:rPr>
        <w:t xml:space="preserve">  </w:t>
      </w:r>
    </w:p>
    <w:p>
      <w:pPr>
        <w:spacing w:line="360" w:lineRule="auto"/>
        <w:ind w:firstLine="720" w:firstLineChars="300"/>
        <w:rPr>
          <w:rFonts w:ascii="仿宋" w:eastAsia="仿宋"/>
          <w:color w:val="auto"/>
          <w:sz w:val="24"/>
          <w:szCs w:val="24"/>
          <w:highlight w:val="none"/>
          <w:u w:val="none"/>
        </w:rPr>
      </w:pPr>
      <w:r>
        <w:rPr>
          <w:rFonts w:ascii="仿宋" w:eastAsia="仿宋"/>
          <w:color w:val="auto"/>
          <w:sz w:val="24"/>
          <w:szCs w:val="24"/>
          <w:highlight w:val="none"/>
          <w:u w:val="none"/>
        </w:rPr>
        <w:t>监督投诉</w:t>
      </w:r>
      <w:r>
        <w:rPr>
          <w:rFonts w:hint="eastAsia" w:ascii="仿宋" w:eastAsia="仿宋"/>
          <w:color w:val="auto"/>
          <w:sz w:val="24"/>
          <w:szCs w:val="24"/>
          <w:highlight w:val="none"/>
          <w:u w:val="none"/>
        </w:rPr>
        <w:t>电话：</w:t>
      </w:r>
      <w:r>
        <w:rPr>
          <w:rFonts w:ascii="仿宋" w:eastAsia="仿宋"/>
          <w:color w:val="auto"/>
          <w:sz w:val="24"/>
          <w:szCs w:val="24"/>
          <w:highlight w:val="none"/>
          <w:u w:val="none"/>
        </w:rPr>
        <w:t>0575-85221643</w:t>
      </w:r>
      <w:r>
        <w:rPr>
          <w:rFonts w:hint="eastAsia" w:ascii="仿宋" w:eastAsia="仿宋"/>
          <w:color w:val="auto"/>
          <w:sz w:val="24"/>
          <w:szCs w:val="24"/>
          <w:highlight w:val="none"/>
          <w:u w:val="none"/>
        </w:rPr>
        <w:t>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center"/>
        <w:rPr>
          <w:rFonts w:hint="eastAsia"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w:t>
      </w:r>
      <w:bookmarkEnd w:id="0"/>
      <w:r>
        <w:rPr>
          <w:rFonts w:hint="eastAsia" w:ascii="仿宋" w:eastAsia="仿宋"/>
          <w:b/>
          <w:bCs/>
          <w:color w:val="auto"/>
          <w:sz w:val="44"/>
          <w:szCs w:val="44"/>
          <w:highlight w:val="none"/>
        </w:rPr>
        <w:t>补充事项</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eastAsia="仿宋" w:cs="Arial"/>
          <w:b/>
          <w:bCs w:val="0"/>
          <w:color w:val="auto"/>
          <w:sz w:val="24"/>
          <w:highlight w:val="none"/>
          <w:u w:val="single"/>
        </w:rPr>
        <w:t>政府</w:t>
      </w:r>
      <w:r>
        <w:rPr>
          <w:rFonts w:hint="eastAsia" w:ascii="仿宋" w:eastAsia="仿宋" w:cs="Arial"/>
          <w:b/>
          <w:bCs w:val="0"/>
          <w:color w:val="auto"/>
          <w:sz w:val="24"/>
          <w:highlight w:val="none"/>
          <w:u w:val="single"/>
          <w:lang w:eastAsia="zh-CN"/>
        </w:rPr>
        <w:t>分散</w:t>
      </w:r>
      <w:r>
        <w:rPr>
          <w:rFonts w:hint="eastAsia" w:ascii="仿宋" w:eastAsia="仿宋" w:cs="Arial"/>
          <w:b/>
          <w:bCs w:val="0"/>
          <w:color w:val="auto"/>
          <w:sz w:val="24"/>
          <w:highlight w:val="none"/>
          <w:u w:val="single"/>
        </w:rPr>
        <w:t>采购</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货物</w:t>
      </w:r>
      <w:r>
        <w:rPr>
          <w:rFonts w:ascii="仿宋" w:eastAsia="仿宋" w:cs="Arial"/>
          <w:b/>
          <w:bCs/>
          <w:color w:val="auto"/>
          <w:sz w:val="24"/>
          <w:highlight w:val="none"/>
          <w:u w:val="single"/>
        </w:rPr>
        <w:t xml:space="preserve">   </w:t>
      </w:r>
    </w:p>
    <w:p>
      <w:pPr>
        <w:numPr>
          <w:ilvl w:val="0"/>
          <w:numId w:val="3"/>
        </w:numPr>
        <w:spacing w:line="360" w:lineRule="auto"/>
        <w:rPr>
          <w:rFonts w:hint="eastAsia"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hint="eastAsia" w:ascii="仿宋" w:eastAsia="仿宋" w:cs="Arial"/>
          <w:bCs/>
          <w:color w:val="auto"/>
          <w:sz w:val="24"/>
          <w:highlight w:val="none"/>
          <w:u w:val="single"/>
        </w:rPr>
        <w:t xml:space="preserve">     </w:t>
      </w:r>
      <w:r>
        <w:rPr>
          <w:rFonts w:ascii="仿宋" w:eastAsia="仿宋" w:cs="Arial"/>
          <w:b/>
          <w:bCs/>
          <w:color w:val="auto"/>
          <w:sz w:val="24"/>
          <w:highlight w:val="none"/>
          <w:u w:val="single"/>
        </w:rPr>
        <w:t>公开招标</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hint="eastAsia"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rStyle w:val="38"/>
          <w:rFonts w:hint="eastAsia" w:ascii="仿宋" w:eastAsia="仿宋"/>
          <w:color w:val="auto"/>
          <w:spacing w:val="-4"/>
          <w:sz w:val="24"/>
          <w:highlight w:val="none"/>
        </w:rPr>
        <w:fldChar w:fldCharType="begin"/>
      </w:r>
      <w:r>
        <w:rPr>
          <w:color w:val="auto"/>
          <w:highlight w:val="none"/>
        </w:rPr>
        <w:instrText xml:space="preserve">HYPERLINK "http://www.sxyc.gov.cn/art/2019/9/11/art_1559761_38044415.html"</w:instrText>
      </w:r>
      <w:r>
        <w:rPr>
          <w:rStyle w:val="38"/>
          <w:rFonts w:hint="eastAsia" w:ascii="仿宋" w:eastAsia="仿宋"/>
          <w:color w:val="auto"/>
          <w:spacing w:val="-4"/>
          <w:sz w:val="24"/>
          <w:highlight w:val="none"/>
        </w:rPr>
        <w:fldChar w:fldCharType="separate"/>
      </w:r>
      <w:r>
        <w:rPr>
          <w:rStyle w:val="38"/>
          <w:rFonts w:hint="eastAsia" w:ascii="仿宋" w:eastAsia="仿宋"/>
          <w:color w:val="auto"/>
          <w:spacing w:val="-4"/>
          <w:sz w:val="24"/>
          <w:highlight w:val="none"/>
        </w:rPr>
        <w:t>http://www.sxyc.gov.cn/art/2019/9/11/art_1559761_38044415.html</w:t>
      </w:r>
      <w:r>
        <w:rPr>
          <w:rStyle w:val="38"/>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spacing w:line="440" w:lineRule="exact"/>
        <w:ind w:firstLine="464" w:firstLineChars="200"/>
        <w:rPr>
          <w:rFonts w:hint="eastAsia"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8"/>
          <w:rFonts w:hint="eastAsia" w:ascii="仿宋" w:eastAsia="仿宋" w:cs="Arial"/>
          <w:color w:val="auto"/>
          <w:sz w:val="24"/>
          <w:highlight w:val="no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hint="eastAsia"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spacing w:line="360" w:lineRule="exact"/>
        <w:ind w:left="0" w:firstLine="480" w:firstLineChars="200"/>
        <w:rPr>
          <w:rFonts w:hint="eastAsia"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spacing w:line="360" w:lineRule="exact"/>
        <w:ind w:left="0" w:firstLine="482" w:firstLineChars="200"/>
        <w:rPr>
          <w:rFonts w:hint="eastAsia"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left="0" w:firstLine="482" w:firstLineChars="200"/>
        <w:rPr>
          <w:rFonts w:hint="eastAsia"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0" w:name="_Hlt10553106"/>
      <w:bookmarkEnd w:id="30"/>
      <w:bookmarkStart w:id="31" w:name="_Hlt10553107"/>
      <w:bookmarkEnd w:id="31"/>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和http://www.sxyc.gov.cn/col/col1559777/index.html公共资源交易板块。更正公告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ascii="仿宋" w:eastAsia="仿宋"/>
          <w:color w:val="auto"/>
          <w:highlight w:val="none"/>
        </w:rPr>
        <w:t>（无需提交纸质资料现场审核）</w:t>
      </w:r>
      <w:r>
        <w:rPr>
          <w:rFonts w:hint="eastAsia" w:ascii="仿宋" w:eastAsia="仿宋"/>
          <w:b/>
          <w:color w:val="auto"/>
          <w:sz w:val="24"/>
          <w:highlight w:val="none"/>
        </w:rPr>
        <w:t>：</w:t>
      </w:r>
    </w:p>
    <w:p>
      <w:pPr>
        <w:spacing w:line="360" w:lineRule="exact"/>
        <w:ind w:firstLine="480" w:firstLineChars="200"/>
        <w:rPr>
          <w:rFonts w:hint="eastAsia"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hint="eastAsia" w:ascii="仿宋" w:eastAsia="仿宋"/>
          <w:color w:val="auto"/>
          <w:highlight w:val="none"/>
        </w:rPr>
      </w:pPr>
      <w:r>
        <w:rPr>
          <w:rFonts w:hint="eastAsia" w:ascii="仿宋" w:eastAsia="仿宋"/>
          <w:color w:val="auto"/>
          <w:highlight w:val="none"/>
        </w:rPr>
        <w:t>https://service.zcygov.cn/#/knowledges/cm2eqWwBFdiHxlNd_otq/w3Cd3GwBFdiHxlNd-BRD</w:t>
      </w:r>
    </w:p>
    <w:p>
      <w:pPr>
        <w:pStyle w:val="3"/>
        <w:rPr>
          <w:rFonts w:hint="eastAsia" w:ascii="仿宋"/>
          <w:color w:val="auto"/>
          <w:highlight w:val="none"/>
        </w:rPr>
      </w:pPr>
      <w:bookmarkStart w:id="32" w:name="_Toc643610526"/>
      <w:r>
        <w:rPr>
          <w:rFonts w:hint="eastAsia" w:ascii="仿宋"/>
          <w:color w:val="auto"/>
          <w:highlight w:val="none"/>
        </w:rPr>
        <w:t>第二章  投标人须知</w:t>
      </w:r>
      <w:bookmarkEnd w:id="32"/>
    </w:p>
    <w:p>
      <w:pPr>
        <w:pStyle w:val="4"/>
        <w:rPr>
          <w:rFonts w:hint="eastAsia" w:ascii="仿宋"/>
          <w:color w:val="auto"/>
          <w:highlight w:val="none"/>
        </w:rPr>
      </w:pPr>
      <w:bookmarkStart w:id="33" w:name="_Toc643610527"/>
      <w:r>
        <w:rPr>
          <w:rFonts w:hint="eastAsia" w:ascii="仿宋"/>
          <w:color w:val="auto"/>
          <w:highlight w:val="none"/>
        </w:rPr>
        <w:t>一、前附表</w:t>
      </w:r>
      <w:bookmarkEnd w:id="33"/>
    </w:p>
    <w:tbl>
      <w:tblPr>
        <w:tblStyle w:val="2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lang w:eastAsia="zh-CN"/>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color="auto"/>
                <w:lang w:eastAsia="zh-CN"/>
              </w:rPr>
              <w:t>2022年度绍兴市越城区府山街道办事处垃圾袋采购项目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contextualSpacing/>
              <w:rPr>
                <w:rFonts w:hint="eastAsia" w:ascii="仿宋" w:eastAsia="仿宋"/>
                <w:color w:val="auto"/>
                <w:sz w:val="24"/>
                <w:highlight w:val="none"/>
              </w:rPr>
            </w:pPr>
            <w:r>
              <w:rPr>
                <w:rFonts w:hint="eastAsia" w:ascii="仿宋" w:eastAsia="仿宋"/>
                <w:b/>
                <w:color w:val="auto"/>
                <w:sz w:val="24"/>
                <w:highlight w:val="none"/>
                <w:shd w:val="clear"/>
              </w:rPr>
              <w:t>是否提供样品：</w:t>
            </w:r>
            <w:r>
              <w:rPr>
                <w:rFonts w:hint="eastAsia" w:ascii="仿宋" w:eastAsia="仿宋"/>
                <w:b/>
                <w:color w:val="auto"/>
                <w:sz w:val="24"/>
                <w:highlight w:val="none"/>
                <w:u w:val="single"/>
                <w:shd w:val="clear"/>
                <w:lang w:eastAsia="zh-CN"/>
              </w:rPr>
              <w:t>是</w:t>
            </w:r>
            <w:r>
              <w:rPr>
                <w:rFonts w:hint="eastAsia" w:ascii="仿宋" w:eastAsia="仿宋"/>
                <w:color w:val="auto"/>
                <w:sz w:val="24"/>
                <w:highlight w:val="none"/>
                <w:u w:val="single"/>
              </w:rPr>
              <w:t xml:space="preserve"> </w:t>
            </w:r>
            <w:r>
              <w:rPr>
                <w:rFonts w:hint="eastAsia" w:ascii="仿宋" w:eastAsia="仿宋"/>
                <w:color w:val="auto"/>
                <w:sz w:val="24"/>
                <w:highlight w:val="none"/>
              </w:rPr>
              <w:t xml:space="preserve"> </w:t>
            </w:r>
          </w:p>
          <w:p>
            <w:pPr>
              <w:spacing w:line="360" w:lineRule="auto"/>
              <w:contextualSpacing/>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1.时间要求：投标截止前 </w:t>
            </w:r>
          </w:p>
          <w:p>
            <w:pPr>
              <w:spacing w:line="360" w:lineRule="auto"/>
              <w:contextualSpacing/>
              <w:rPr>
                <w:rFonts w:ascii="仿宋" w:hAnsi="仿宋" w:eastAsia="仿宋" w:cs="仿宋"/>
                <w:bCs/>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bCs/>
                <w:color w:val="auto"/>
                <w:sz w:val="24"/>
                <w:highlight w:val="none"/>
              </w:rPr>
              <w:t>样品规格及数量：各规格各一卷</w:t>
            </w:r>
          </w:p>
          <w:p>
            <w:pPr>
              <w:spacing w:line="360" w:lineRule="auto"/>
              <w:contextualSpacing/>
              <w:rPr>
                <w:rFonts w:ascii="仿宋" w:hAnsi="仿宋" w:eastAsia="仿宋" w:cs="仿宋"/>
                <w:color w:val="auto"/>
                <w:szCs w:val="24"/>
                <w:highlight w:val="none"/>
              </w:rPr>
            </w:pPr>
            <w:r>
              <w:rPr>
                <w:rFonts w:hint="eastAsia" w:ascii="仿宋" w:hAnsi="仿宋" w:eastAsia="仿宋" w:cs="仿宋"/>
                <w:color w:val="auto"/>
                <w:sz w:val="24"/>
                <w:highlight w:val="none"/>
              </w:rPr>
              <w:t>3.样品邮寄或送达地点：绍兴市朝皇路58号正大综合楼601招标代理部</w:t>
            </w:r>
          </w:p>
          <w:p>
            <w:pPr>
              <w:spacing w:line="360" w:lineRule="auto"/>
              <w:contextualSpacing/>
              <w:rPr>
                <w:rFonts w:ascii="仿宋" w:hAnsi="仿宋" w:eastAsia="仿宋" w:cs="仿宋"/>
                <w:color w:val="auto"/>
                <w:sz w:val="24"/>
                <w:highlight w:val="none"/>
              </w:rPr>
            </w:pPr>
            <w:r>
              <w:rPr>
                <w:rFonts w:hint="eastAsia" w:ascii="仿宋" w:hAnsi="仿宋" w:eastAsia="仿宋" w:cs="仿宋"/>
                <w:color w:val="auto"/>
                <w:sz w:val="24"/>
                <w:highlight w:val="none"/>
              </w:rPr>
              <w:t>4.邮寄或送样联系方式：金锦英 0575-88226969/13656752180</w:t>
            </w:r>
          </w:p>
          <w:p>
            <w:pPr>
              <w:widowControl/>
              <w:snapToGrid w:val="0"/>
              <w:spacing w:line="48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5.其他：</w:t>
            </w:r>
          </w:p>
          <w:p>
            <w:pPr>
              <w:widowControl/>
              <w:snapToGrid w:val="0"/>
              <w:spacing w:line="48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1）样品需贴有标注供应商名称且加盖公章的标签。</w:t>
            </w:r>
          </w:p>
          <w:p>
            <w:pPr>
              <w:widowControl/>
              <w:snapToGrid w:val="0"/>
              <w:spacing w:line="480" w:lineRule="exact"/>
              <w:rPr>
                <w:rFonts w:hint="eastAsia" w:ascii="仿宋" w:eastAsia="仿宋" w:cs="Arial"/>
                <w:b/>
                <w:color w:val="auto"/>
                <w:sz w:val="24"/>
                <w:highlight w:val="none"/>
                <w:u w:val="single"/>
              </w:rPr>
            </w:pPr>
            <w:r>
              <w:rPr>
                <w:rFonts w:hint="eastAsia" w:ascii="仿宋" w:hAnsi="仿宋" w:eastAsia="仿宋" w:cs="仿宋"/>
                <w:color w:val="auto"/>
                <w:sz w:val="24"/>
                <w:highlight w:val="none"/>
              </w:rPr>
              <w:t>2）中标人样品不予退还，由采购人带回并妥善保管作为验收的参考；未中标人样品开标结束后请自行带回，本代理机构不予保管。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shd w:val="clear"/>
              </w:rPr>
              <w:t>是否演示：</w:t>
            </w:r>
            <w:r>
              <w:rPr>
                <w:rFonts w:hint="eastAsia" w:ascii="仿宋" w:hAnsi="仿宋" w:eastAsia="仿宋" w:cs="仿宋"/>
                <w:color w:val="auto"/>
                <w:sz w:val="24"/>
                <w:highlight w:val="none"/>
                <w:u w:val="single"/>
              </w:rPr>
              <w:t>否</w:t>
            </w:r>
            <w:r>
              <w:rPr>
                <w:rFonts w:hint="eastAsia" w:ascii="仿宋" w:eastAsia="仿宋"/>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eastAsia" w:ascii="仿宋" w:eastAsia="仿宋"/>
                <w:b/>
                <w:color w:val="auto"/>
                <w:sz w:val="24"/>
                <w:highlight w:val="none"/>
              </w:rPr>
            </w:pPr>
            <w:r>
              <w:rPr>
                <w:rFonts w:hint="eastAsia"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snapToGrid/>
              <w:ind w:left="0" w:firstLine="0"/>
              <w:contextualSpacing w:val="0"/>
              <w:textAlignment w:val="bottom"/>
              <w:rPr>
                <w:rFonts w:hint="default" w:ascii="仿宋" w:eastAsia="仿宋" w:cs="Arial"/>
                <w:b/>
                <w:color w:val="auto"/>
                <w:sz w:val="24"/>
                <w:highlight w:val="none"/>
                <w:lang w:val="en-US" w:eastAsia="zh-CN"/>
              </w:rPr>
            </w:pPr>
            <w:r>
              <w:rPr>
                <w:rFonts w:hint="eastAsia" w:ascii="仿宋" w:eastAsia="仿宋"/>
                <w:b/>
                <w:color w:val="auto"/>
                <w:sz w:val="24"/>
                <w:highlight w:val="none"/>
              </w:rPr>
              <w:t>是否组织现场踏勘：</w:t>
            </w:r>
            <w:r>
              <w:rPr>
                <w:rFonts w:hint="eastAsia" w:ascii="仿宋" w:eastAsia="仿宋"/>
                <w:b/>
                <w:color w:val="auto"/>
                <w:sz w:val="24"/>
                <w:highlight w:val="none"/>
                <w:u w:val="single"/>
              </w:rPr>
              <w:t xml:space="preserve">  </w:t>
            </w:r>
            <w:r>
              <w:rPr>
                <w:rFonts w:hint="eastAsia" w:ascii="仿宋" w:eastAsia="仿宋"/>
                <w:b w:val="0"/>
                <w:bCs/>
                <w:color w:val="auto"/>
                <w:sz w:val="24"/>
                <w:highlight w:val="none"/>
                <w:u w:val="single"/>
                <w:lang w:eastAsia="zh-CN"/>
              </w:rPr>
              <w:t>否</w:t>
            </w:r>
            <w:r>
              <w:rPr>
                <w:rFonts w:hint="eastAsia" w:ascii="仿宋" w:eastAsia="仿宋"/>
                <w:b w:val="0"/>
                <w:bCs/>
                <w:color w:val="auto"/>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shd w:val="clear"/>
              <w:autoSpaceDE w:val="0"/>
              <w:autoSpaceDN w:val="0"/>
              <w:spacing w:line="500" w:lineRule="exact"/>
              <w:textAlignment w:val="bottom"/>
              <w:rPr>
                <w:rFonts w:hint="eastAsia" w:ascii="仿宋" w:eastAsia="仿宋"/>
                <w:b/>
                <w:color w:val="auto"/>
                <w:sz w:val="24"/>
                <w:highlight w:val="none"/>
                <w:lang w:val="en-US" w:eastAsia="zh-CN"/>
              </w:rPr>
            </w:pPr>
            <w:r>
              <w:rPr>
                <w:rFonts w:hint="eastAsia" w:ascii="仿宋" w:eastAsia="仿宋"/>
                <w:b/>
                <w:color w:val="auto"/>
                <w:sz w:val="24"/>
                <w:highlight w:val="none"/>
              </w:rPr>
              <w:t>履约保证金及缴退时间：</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w:t>
            </w:r>
          </w:p>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w:t>
            </w:r>
            <w:r>
              <w:rPr>
                <w:rFonts w:ascii="仿宋" w:eastAsia="仿宋"/>
                <w:color w:val="auto"/>
                <w:sz w:val="24"/>
                <w:highlight w:val="none"/>
                <w:u w:val="single"/>
              </w:rPr>
              <w:t>不</w:t>
            </w:r>
            <w:r>
              <w:rPr>
                <w:rFonts w:hint="eastAsia" w:ascii="仿宋" w:eastAsia="仿宋"/>
                <w:color w:val="auto"/>
                <w:sz w:val="24"/>
                <w:highlight w:val="none"/>
                <w:u w:val="single"/>
              </w:rPr>
              <w:t>允许</w:t>
            </w:r>
            <w:r>
              <w:rPr>
                <w:rFonts w:hint="eastAsia" w:ascii="仿宋" w:eastAsia="仿宋"/>
                <w:color w:val="auto"/>
                <w:sz w:val="24"/>
                <w:highlight w:val="none"/>
                <w:u w:val="single"/>
                <w:lang w:val="en-US" w:eastAsia="zh-CN"/>
              </w:rPr>
              <w:t xml:space="preserve"> </w:t>
            </w:r>
            <w:r>
              <w:rPr>
                <w:rFonts w:hint="eastAsia" w:ascii="仿宋" w:eastAsia="仿宋"/>
                <w:color w:val="auto"/>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s="仿宋_GB2312"/>
                <w:color w:val="auto"/>
                <w:sz w:val="24"/>
                <w:highlight w:val="none"/>
              </w:rPr>
            </w:pPr>
            <w:r>
              <w:rPr>
                <w:rFonts w:hint="eastAsia" w:ascii="仿宋" w:eastAsia="仿宋" w:cs="仿宋_GB2312"/>
                <w:b/>
                <w:bCs/>
                <w:color w:val="auto"/>
                <w:sz w:val="24"/>
                <w:highlight w:val="none"/>
              </w:rPr>
              <w:t>采购代理服务费：</w:t>
            </w:r>
            <w:r>
              <w:rPr>
                <w:rFonts w:hint="eastAsia" w:ascii="仿宋" w:eastAsia="仿宋" w:cs="仿宋_GB2312"/>
                <w:b/>
                <w:bCs/>
                <w:color w:val="auto"/>
                <w:sz w:val="24"/>
                <w:highlight w:val="none"/>
                <w:lang w:eastAsia="zh-CN"/>
              </w:rPr>
              <w:t>本次招标代理服务费由招标人承担。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Times New Roman" w:eastAsia="仿宋" w:cs="Times New Roman"/>
                <w:color w:val="auto"/>
                <w:kern w:val="2"/>
                <w:sz w:val="24"/>
                <w:szCs w:val="20"/>
                <w:highlight w:val="none"/>
                <w:lang w:val="en-US" w:eastAsia="zh-CN" w:bidi="ar-SA"/>
              </w:rPr>
            </w:pPr>
            <w:r>
              <w:rPr>
                <w:rFonts w:ascii="仿宋" w:eastAsia="仿宋"/>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hint="eastAsia" w:ascii="仿宋" w:hAnsi="Times New Roman" w:eastAsia="仿宋" w:cs="仿宋_GB2312"/>
                <w:b/>
                <w:bCs/>
                <w:color w:val="auto"/>
                <w:kern w:val="2"/>
                <w:sz w:val="24"/>
                <w:szCs w:val="20"/>
                <w:highlight w:val="none"/>
                <w:lang w:val="en-US" w:eastAsia="zh-CN" w:bidi="ar-SA"/>
              </w:rPr>
            </w:pPr>
            <w:r>
              <w:rPr>
                <w:rFonts w:ascii="仿宋" w:eastAsia="仿宋" w:cs="仿宋_GB2312"/>
                <w:b/>
                <w:bCs/>
                <w:color w:val="auto"/>
                <w:sz w:val="24"/>
                <w:highlight w:val="none"/>
              </w:rPr>
              <w:t>本项目所属行业</w:t>
            </w:r>
            <w:r>
              <w:rPr>
                <w:rFonts w:ascii="仿宋" w:eastAsia="仿宋" w:cs="仿宋_GB2312"/>
                <w:b/>
                <w:bCs/>
                <w:color w:val="auto"/>
                <w:sz w:val="24"/>
                <w:highlight w:val="none"/>
              </w:rPr>
              <w:t>：</w:t>
            </w:r>
            <w:r>
              <w:rPr>
                <w:rFonts w:hint="eastAsia" w:ascii="仿宋" w:eastAsia="仿宋" w:cs="仿宋_GB2312"/>
                <w:b/>
                <w:bCs/>
                <w:color w:val="auto"/>
                <w:sz w:val="24"/>
                <w:highlight w:val="none"/>
                <w:u w:val="single"/>
              </w:rPr>
              <w:t xml:space="preserve">   </w:t>
            </w:r>
            <w:r>
              <w:rPr>
                <w:rFonts w:hint="eastAsia" w:ascii="仿宋" w:eastAsia="仿宋" w:cs="仿宋_GB2312"/>
                <w:color w:val="auto"/>
                <w:sz w:val="24"/>
                <w:highlight w:val="none"/>
                <w:u w:val="single"/>
                <w:lang w:eastAsia="zh-CN"/>
              </w:rPr>
              <w:t>工业</w:t>
            </w:r>
            <w:r>
              <w:rPr>
                <w:rFonts w:hint="eastAsia" w:ascii="仿宋" w:eastAsia="仿宋" w:cs="仿宋_GB2312"/>
                <w:color w:val="auto"/>
                <w:sz w:val="24"/>
                <w:highlight w:val="none"/>
                <w:u w:val="single"/>
              </w:rPr>
              <w:t xml:space="preserve">  。</w:t>
            </w:r>
          </w:p>
        </w:tc>
      </w:tr>
    </w:tbl>
    <w:p>
      <w:pPr>
        <w:pStyle w:val="4"/>
        <w:spacing w:line="415" w:lineRule="auto"/>
        <w:jc w:val="center"/>
        <w:rPr>
          <w:rFonts w:hint="eastAsia" w:ascii="仿宋"/>
          <w:color w:val="auto"/>
          <w:highlight w:val="none"/>
        </w:rPr>
      </w:pPr>
      <w:bookmarkStart w:id="34" w:name="_Toc643610528"/>
      <w:r>
        <w:rPr>
          <w:rFonts w:hint="eastAsia" w:ascii="仿宋"/>
          <w:color w:val="auto"/>
          <w:highlight w:val="none"/>
        </w:rPr>
        <w:t>二、采购文件</w:t>
      </w:r>
      <w:bookmarkEnd w:id="34"/>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w:t>
      </w:r>
      <w:r>
        <w:rPr>
          <w:rFonts w:hint="eastAsia" w:ascii="仿宋" w:hAnsi="仿宋" w:eastAsia="仿宋" w:cs="仿宋"/>
          <w:color w:val="auto"/>
          <w:sz w:val="24"/>
          <w:highlight w:val="none"/>
        </w:rPr>
        <w:t>绍兴市公共资源交易中心越城区分中心</w:t>
      </w:r>
      <w:r>
        <w:rPr>
          <w:rFonts w:hint="eastAsia" w:ascii="仿宋" w:eastAsia="仿宋" w:cs="仿宋_GB2312"/>
          <w:color w:val="auto"/>
          <w:sz w:val="24"/>
          <w:highlight w:val="none"/>
        </w:rPr>
        <w:t>，分散采购项目的采购代理机构为社会中介代理机构。采购代理机构按照与采购人的采购代理合同约定行使采购活动组织等事宜。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”，指受投标供应商的法定代表人委托，办理本项目投标、质疑投诉、合同签订等整个采购活动的被授权委托人。个体工商户参与投标的，经营者等同于法定代表人。</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3.1采购本国产品</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color w:val="auto"/>
          <w:sz w:val="24"/>
          <w:highlight w:val="none"/>
        </w:rPr>
      </w:pPr>
      <w:r>
        <w:rPr>
          <w:rFonts w:hint="eastAsia" w:ascii="仿宋" w:eastAsia="仿宋" w:cs="仿宋_GB2312"/>
          <w:color w:val="auto"/>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color w:val="auto"/>
          <w:sz w:val="24"/>
          <w:highlight w:val="none"/>
        </w:rPr>
        <w:t>按《政府采购促进中小企业发展管理办法》（</w:t>
      </w:r>
      <w:r>
        <w:rPr>
          <w:rFonts w:hint="eastAsia" w:ascii="楷体" w:eastAsia="楷体"/>
          <w:b w:val="0"/>
          <w:bCs w:val="0"/>
          <w:i w:val="0"/>
          <w:iCs w:val="0"/>
          <w:caps w:val="0"/>
          <w:smallCaps w:val="0"/>
          <w:color w:val="auto"/>
          <w:spacing w:val="0"/>
          <w:sz w:val="24"/>
          <w:szCs w:val="24"/>
          <w:highlight w:val="none"/>
          <w:shd w:val="clear" w:color="auto" w:fill="FFFFFF"/>
        </w:rPr>
        <w:t>财库〔2020〕46号</w:t>
      </w:r>
      <w:r>
        <w:rPr>
          <w:rFonts w:ascii="仿宋" w:eastAsia="仿宋" w:cs="仿宋_GB2312"/>
          <w:color w:val="auto"/>
          <w:sz w:val="24"/>
          <w:highlight w:val="none"/>
        </w:rPr>
        <w:t>）、</w:t>
      </w:r>
      <w:r>
        <w:rPr>
          <w:rFonts w:hint="eastAsia" w:ascii="仿宋" w:eastAsia="仿宋" w:cs="宋体"/>
          <w:caps w:val="0"/>
          <w:smallCaps w:val="0"/>
          <w:snapToGrid/>
          <w:vanish w:val="0"/>
          <w:color w:val="auto"/>
          <w:kern w:val="0"/>
          <w:sz w:val="24"/>
          <w:szCs w:val="24"/>
          <w:highlight w:val="none"/>
          <w:vertAlign w:val="baseline"/>
        </w:rPr>
        <w:t>《浙江省财政厅关于进一步发挥政府采购政策功能全力推动经济稳进提质的通知》 （浙财采监（2022）3号）</w:t>
      </w:r>
      <w:r>
        <w:rPr>
          <w:rFonts w:hint="eastAsia" w:ascii="仿宋" w:eastAsia="仿宋" w:cs="仿宋_GB2312"/>
          <w:color w:val="auto"/>
          <w:sz w:val="24"/>
          <w:highlight w:val="none"/>
        </w:rPr>
        <w:t>规定</w:t>
      </w:r>
      <w:r>
        <w:rPr>
          <w:rFonts w:ascii="仿宋" w:eastAsia="仿宋" w:cs="仿宋_GB2312"/>
          <w:color w:val="auto"/>
          <w:sz w:val="24"/>
          <w:highlight w:val="none"/>
        </w:rPr>
        <w:t>对</w:t>
      </w:r>
      <w:r>
        <w:rPr>
          <w:rFonts w:hint="eastAsia" w:ascii="仿宋" w:eastAsia="仿宋" w:cs="仿宋_GB2312"/>
          <w:b/>
          <w:bCs/>
          <w:color w:val="auto"/>
          <w:sz w:val="24"/>
          <w:highlight w:val="none"/>
        </w:rPr>
        <w:t>小微企业报价给予</w:t>
      </w:r>
      <w:r>
        <w:rPr>
          <w:rFonts w:ascii="仿宋" w:eastAsia="仿宋" w:cs="仿宋_GB2312"/>
          <w:b/>
          <w:bCs/>
          <w:color w:val="auto"/>
          <w:sz w:val="24"/>
          <w:highlight w:val="none"/>
        </w:rPr>
        <w:t>10</w:t>
      </w:r>
      <w:r>
        <w:rPr>
          <w:rFonts w:hint="eastAsia" w:ascii="仿宋" w:eastAsia="仿宋" w:cs="仿宋_GB2312"/>
          <w:b/>
          <w:bCs/>
          <w:color w:val="auto"/>
          <w:sz w:val="24"/>
          <w:highlight w:val="none"/>
        </w:rPr>
        <w:t>%</w:t>
      </w:r>
      <w:r>
        <w:rPr>
          <w:rFonts w:ascii="仿宋" w:eastAsia="仿宋" w:cs="仿宋_GB2312"/>
          <w:b/>
          <w:bCs/>
          <w:color w:val="auto"/>
          <w:sz w:val="24"/>
          <w:highlight w:val="none"/>
        </w:rPr>
        <w:t>（工程项目为5%）</w:t>
      </w:r>
      <w:r>
        <w:rPr>
          <w:rFonts w:hint="eastAsia" w:ascii="仿宋" w:eastAsia="仿宋" w:cs="仿宋_GB2312"/>
          <w:color w:val="auto"/>
          <w:sz w:val="24"/>
          <w:highlight w:val="none"/>
        </w:rPr>
        <w:t>的扣除，用扣除后的价格参加评审（不作为合同签订依据）。</w:t>
      </w:r>
    </w:p>
    <w:p>
      <w:pPr>
        <w:snapToGrid w:val="0"/>
        <w:spacing w:line="420" w:lineRule="exact"/>
        <w:ind w:left="0" w:firstLine="480" w:firstLineChars="200"/>
        <w:rPr>
          <w:rFonts w:hint="eastAsia" w:ascii="仿宋" w:eastAsia="仿宋" w:cs="仿宋_GB2312"/>
          <w:color w:val="auto"/>
          <w:sz w:val="24"/>
          <w:highlight w:val="none"/>
        </w:rPr>
      </w:pPr>
      <w:r>
        <w:rPr>
          <w:rFonts w:ascii="仿宋" w:eastAsia="仿宋" w:cs="仿宋_GB2312"/>
          <w:color w:val="auto"/>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中小微企业按照采购文件的格式要求提供《中小企业声明函》。</w:t>
      </w:r>
    </w:p>
    <w:p>
      <w:pPr>
        <w:snapToGrid w:val="0"/>
        <w:spacing w:line="420" w:lineRule="exact"/>
        <w:ind w:left="0" w:firstLine="360" w:firstLineChars="150"/>
        <w:rPr>
          <w:rFonts w:hint="eastAsia" w:ascii="仿宋" w:eastAsia="仿宋" w:cs="仿宋_GB2312"/>
          <w:b/>
          <w:bCs/>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color w:val="auto"/>
          <w:sz w:val="24"/>
          <w:highlight w:val="none"/>
        </w:rPr>
        <w:t>残疾人福利性单位视同小型、微型企业</w:t>
      </w:r>
      <w:r>
        <w:rPr>
          <w:rFonts w:hint="eastAsia" w:ascii="仿宋" w:eastAsia="仿宋" w:cs="仿宋_GB2312"/>
          <w:color w:val="auto"/>
          <w:sz w:val="24"/>
          <w:highlight w:val="none"/>
        </w:rPr>
        <w:t>。</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w:t>
      </w:r>
      <w:r>
        <w:rPr>
          <w:rFonts w:hint="eastAsia" w:ascii="仿宋" w:eastAsia="仿宋" w:cs="仿宋_GB2312"/>
          <w:b/>
          <w:bCs/>
          <w:color w:val="auto"/>
          <w:sz w:val="24"/>
          <w:highlight w:val="none"/>
        </w:rPr>
        <w:t>监狱企业</w:t>
      </w:r>
      <w:r>
        <w:rPr>
          <w:rFonts w:hint="eastAsia" w:ascii="仿宋" w:eastAsia="仿宋" w:cs="仿宋_GB2312"/>
          <w:color w:val="auto"/>
          <w:sz w:val="24"/>
          <w:highlight w:val="none"/>
        </w:rPr>
        <w:t>的证明文件（格式自拟），</w:t>
      </w:r>
      <w:r>
        <w:rPr>
          <w:rFonts w:hint="eastAsia" w:ascii="仿宋" w:eastAsia="仿宋" w:cs="仿宋_GB2312"/>
          <w:b/>
          <w:bCs/>
          <w:color w:val="auto"/>
          <w:sz w:val="24"/>
          <w:highlight w:val="none"/>
        </w:rPr>
        <w:t>视同为小型和微型企业。</w:t>
      </w:r>
    </w:p>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4.采购文件的澄清与修改</w:t>
      </w:r>
    </w:p>
    <w:p>
      <w:pPr>
        <w:pStyle w:val="8"/>
        <w:widowControl w:val="0"/>
        <w:numPr>
          <w:ilvl w:val="0"/>
          <w:numId w:val="0"/>
        </w:numPr>
        <w:spacing w:after="0" w:afterLines="0" w:line="440" w:lineRule="exact"/>
        <w:rPr>
          <w:rFonts w:hint="eastAsia" w:ascii="仿宋" w:eastAsia="仿宋"/>
          <w:color w:val="auto"/>
          <w:highlight w:val="none"/>
        </w:rPr>
      </w:pPr>
      <w:r>
        <w:rPr>
          <w:rFonts w:hint="eastAsia" w:ascii="仿宋" w:eastAsia="仿宋"/>
          <w:color w:val="auto"/>
          <w:highlight w:val="none"/>
        </w:rPr>
        <w:t>4.1采购人如对</w:t>
      </w:r>
      <w:r>
        <w:rPr>
          <w:rFonts w:hint="eastAsia" w:ascii="仿宋" w:eastAsia="仿宋"/>
          <w:color w:val="auto"/>
          <w:highlight w:val="none"/>
        </w:rPr>
        <w:t>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sz w:val="24"/>
          <w:highlight w:val="none"/>
        </w:rPr>
        <w:t>http://zfcg.czt.zj.gov.cn/</w:t>
      </w:r>
      <w:r>
        <w:rPr>
          <w:rFonts w:hint="eastAsia" w:ascii="仿宋" w:eastAsia="仿宋"/>
          <w:color w:val="auto"/>
          <w:highlight w:val="none"/>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4"/>
        <w:spacing w:line="415" w:lineRule="auto"/>
        <w:jc w:val="center"/>
        <w:rPr>
          <w:rFonts w:hint="eastAsia" w:ascii="仿宋"/>
          <w:color w:val="auto"/>
          <w:highlight w:val="none"/>
        </w:rPr>
      </w:pPr>
      <w:bookmarkStart w:id="35" w:name="_Toc643610529"/>
      <w:r>
        <w:rPr>
          <w:rFonts w:hint="eastAsia" w:ascii="仿宋"/>
          <w:color w:val="auto"/>
          <w:highlight w:val="none"/>
        </w:rPr>
        <w:t>三、投标文件</w:t>
      </w:r>
      <w:bookmarkEnd w:id="35"/>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投标文件的语言</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投标文件的组成</w:t>
      </w:r>
      <w:r>
        <w:rPr>
          <w:rFonts w:ascii="仿宋" w:eastAsia="仿宋"/>
          <w:b/>
          <w:bCs/>
          <w:color w:val="auto"/>
          <w:sz w:val="24"/>
          <w:highlight w:val="none"/>
        </w:rPr>
        <w:t>（格式详见第六章附件）</w:t>
      </w:r>
    </w:p>
    <w:p>
      <w:pPr>
        <w:snapToGrid w:val="0"/>
        <w:spacing w:line="440" w:lineRule="exact"/>
        <w:ind w:firstLine="479"/>
        <w:jc w:val="left"/>
        <w:rPr>
          <w:rFonts w:hint="eastAsia"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lang w:bidi="ar-SA"/>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2.1.5 资格条件证明材料：</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2.1.5.1营业执照或事业单位法人登记证书；</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2.1.5.2最近一期财务状况报告；</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2.1.5.3依法缴纳税收材料（完税凭证或税务部门出具的证明）；</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2.1.5.4依法缴纳社会保障资金材料（缴纳凭证或人社部门出具的证明）；</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2.1.5.5特定资格条件证明材料（如有）。</w:t>
      </w:r>
    </w:p>
    <w:p>
      <w:pPr>
        <w:snapToGrid w:val="0"/>
        <w:spacing w:line="440" w:lineRule="exact"/>
        <w:ind w:left="0"/>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，2.1.4-2.1.5均为原件扫描件或彩色图片，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2.2.3商务响应表（需对采购文件中付款方式、供货期限等商务要求进行逐一答复、说明和解释，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2.2.5项目实施人员清单；</w:t>
      </w:r>
    </w:p>
    <w:p>
      <w:pPr>
        <w:pStyle w:val="48"/>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2.2.6备品备件及供选择的配套零部件清单（格式自拟）；</w:t>
      </w:r>
    </w:p>
    <w:p>
      <w:pPr>
        <w:pStyle w:val="48"/>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2.2.7消耗品、维修零配件及其价格清单；</w:t>
      </w:r>
    </w:p>
    <w:p>
      <w:pPr>
        <w:pStyle w:val="48"/>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2.2.8类似业绩一览表（附业绩证明材料）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pStyle w:val="48"/>
        <w:spacing w:line="360" w:lineRule="auto"/>
        <w:ind w:firstLine="0" w:firstLineChars="0"/>
        <w:jc w:val="left"/>
        <w:rPr>
          <w:rFonts w:ascii="仿宋" w:eastAsia="仿宋"/>
          <w:color w:val="auto"/>
          <w:sz w:val="24"/>
          <w:szCs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2</w:t>
      </w:r>
      <w:r>
        <w:rPr>
          <w:rFonts w:hint="eastAsia" w:ascii="仿宋" w:eastAsia="仿宋"/>
          <w:color w:val="auto"/>
          <w:sz w:val="24"/>
          <w:highlight w:val="none"/>
        </w:rPr>
        <w:t>.</w:t>
      </w:r>
      <w:r>
        <w:rPr>
          <w:rFonts w:ascii="仿宋" w:eastAsia="仿宋"/>
          <w:color w:val="auto"/>
          <w:sz w:val="24"/>
          <w:highlight w:val="none"/>
        </w:rPr>
        <w:t>9</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48"/>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10</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2.2.1</w:t>
      </w:r>
      <w:r>
        <w:rPr>
          <w:rFonts w:ascii="仿宋" w:eastAsia="仿宋" w:cs="仿宋_GB2312"/>
          <w:b/>
          <w:bCs/>
          <w:color w:val="auto"/>
          <w:kern w:val="0"/>
          <w:sz w:val="24"/>
          <w:highlight w:val="none"/>
          <w:lang w:val="zh-CN"/>
        </w:rPr>
        <w:t>1</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w:t>
      </w:r>
      <w:r>
        <w:rPr>
          <w:rFonts w:ascii="仿宋" w:eastAsia="仿宋"/>
          <w:color w:val="auto"/>
          <w:sz w:val="24"/>
          <w:highlight w:val="none"/>
        </w:rPr>
        <w:t>2</w:t>
      </w:r>
      <w:r>
        <w:rPr>
          <w:rFonts w:hint="eastAsia" w:ascii="仿宋" w:eastAsia="仿宋"/>
          <w:color w:val="auto"/>
          <w:sz w:val="24"/>
          <w:highlight w:val="none"/>
        </w:rPr>
        <w:t>其他投标人认为需要提供的材料，如投标人简介等，格式自拟。</w:t>
      </w:r>
    </w:p>
    <w:p>
      <w:pPr>
        <w:snapToGrid w:val="0"/>
        <w:spacing w:line="440" w:lineRule="exact"/>
        <w:ind w:left="0"/>
        <w:jc w:val="left"/>
        <w:rPr>
          <w:rFonts w:hint="eastAsia"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.1开标一览表；</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中小企业声明函（如有）；</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残疾人福利性单位声明函（如有）；</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关于报价的其他说明（如有，格式自拟）。</w:t>
      </w:r>
    </w:p>
    <w:p>
      <w:pPr>
        <w:snapToGrid w:val="0"/>
        <w:spacing w:line="440" w:lineRule="exact"/>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3.3投标文件需做好“标书关联”（即设置关联点），未设置关联点而导致失分或无效投标处理的风险由投标人承担。</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友情提醒：在生成加密电子标书过程中，花费时间较长，预计需要10-20分钟时间，请供应商耐心等待，不要关闭投标客户端。</w:t>
      </w:r>
    </w:p>
    <w:p>
      <w:pPr>
        <w:widowControl/>
        <w:snapToGrid w:val="0"/>
        <w:spacing w:line="440" w:lineRule="exact"/>
        <w:rPr>
          <w:rFonts w:hint="eastAsia"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w:t>
      </w:r>
      <w:r>
        <w:rPr>
          <w:rFonts w:hint="eastAsia" w:ascii="仿宋" w:eastAsia="仿宋"/>
          <w:color w:val="auto"/>
          <w:kern w:val="0"/>
          <w:sz w:val="24"/>
          <w:highlight w:val="none"/>
        </w:rPr>
        <w:t>投标截止时间前未完成上传的，视为投标文件撤回。不接受其他途径的补充和修改。</w:t>
      </w:r>
    </w:p>
    <w:p>
      <w:pPr>
        <w:pStyle w:val="8"/>
        <w:numPr>
          <w:ilvl w:val="0"/>
          <w:numId w:val="0"/>
        </w:numPr>
        <w:spacing w:after="0" w:afterLines="0" w:line="440" w:lineRule="atLeast"/>
        <w:rPr>
          <w:rFonts w:hint="eastAsia" w:ascii="仿宋" w:eastAsia="仿宋"/>
          <w:b/>
          <w:color w:val="auto"/>
          <w:szCs w:val="24"/>
          <w:highlight w:val="none"/>
        </w:rPr>
      </w:pPr>
      <w:r>
        <w:rPr>
          <w:rFonts w:hint="eastAsia" w:ascii="仿宋" w:eastAsia="仿宋"/>
          <w:b/>
          <w:color w:val="auto"/>
          <w:szCs w:val="24"/>
          <w:highlight w:val="none"/>
        </w:rPr>
        <w:t>5.投标文件的有效期</w:t>
      </w:r>
    </w:p>
    <w:p>
      <w:pPr>
        <w:pStyle w:val="8"/>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8"/>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8"/>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8"/>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5.4投标文件不予退还。</w:t>
      </w:r>
    </w:p>
    <w:p>
      <w:pPr>
        <w:pStyle w:val="8"/>
        <w:numPr>
          <w:ilvl w:val="0"/>
          <w:numId w:val="0"/>
        </w:numPr>
        <w:spacing w:after="0" w:afterLines="0" w:line="440" w:lineRule="atLeast"/>
        <w:rPr>
          <w:rFonts w:hint="eastAsia" w:ascii="仿宋" w:eastAsia="仿宋"/>
          <w:b/>
          <w:bCs/>
          <w:color w:val="auto"/>
          <w:szCs w:val="24"/>
          <w:highlight w:val="none"/>
        </w:rPr>
      </w:pPr>
      <w:r>
        <w:rPr>
          <w:rFonts w:hint="eastAsia" w:ascii="仿宋" w:eastAsia="仿宋"/>
          <w:b/>
          <w:bCs/>
          <w:color w:val="auto"/>
          <w:szCs w:val="24"/>
          <w:highlight w:val="none"/>
        </w:rPr>
        <w:t>6.投标文件的保密</w:t>
      </w:r>
    </w:p>
    <w:p>
      <w:pPr>
        <w:ind w:left="0"/>
        <w:jc w:val="left"/>
        <w:rPr>
          <w:rFonts w:hint="eastAsia" w:ascii="仿宋" w:eastAsia="仿宋"/>
          <w:color w:val="auto"/>
          <w:sz w:val="24"/>
          <w:highlight w:val="none"/>
        </w:rPr>
      </w:pPr>
      <w:r>
        <w:rPr>
          <w:rFonts w:hint="eastAsia" w:ascii="仿宋" w:eastAsia="仿宋"/>
          <w:color w:val="auto"/>
          <w:sz w:val="24"/>
          <w:highlight w:val="none"/>
        </w:rPr>
        <w:t>6.1备份电子投标文件在解密前处于保密状态。</w:t>
      </w:r>
    </w:p>
    <w:p>
      <w:pPr>
        <w:ind w:left="0"/>
        <w:jc w:val="left"/>
        <w:rPr>
          <w:rFonts w:hint="eastAsia"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4"/>
        <w:spacing w:line="415" w:lineRule="auto"/>
        <w:jc w:val="center"/>
        <w:rPr>
          <w:rFonts w:hint="eastAsia" w:ascii="仿宋"/>
          <w:color w:val="auto"/>
          <w:highlight w:val="none"/>
        </w:rPr>
      </w:pPr>
      <w:bookmarkStart w:id="36" w:name="_Toc643610530"/>
      <w:r>
        <w:rPr>
          <w:rFonts w:hint="eastAsia" w:ascii="仿宋"/>
          <w:color w:val="auto"/>
          <w:highlight w:val="none"/>
        </w:rPr>
        <w:t>四、开标评标</w:t>
      </w:r>
      <w:bookmarkEnd w:id="36"/>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1．开标出席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2．开标大会程序</w:t>
      </w:r>
    </w:p>
    <w:p>
      <w:pPr>
        <w:snapToGrid w:val="0"/>
        <w:spacing w:line="440" w:lineRule="exact"/>
        <w:jc w:val="left"/>
        <w:rPr>
          <w:rFonts w:hint="eastAsia" w:ascii="仿宋" w:eastAsia="仿宋"/>
          <w:color w:val="auto"/>
          <w:sz w:val="24"/>
          <w:highlight w:val="none"/>
          <w:u w:val="none"/>
        </w:rPr>
      </w:pPr>
      <w:r>
        <w:rPr>
          <w:rFonts w:hint="eastAsia" w:ascii="仿宋" w:eastAsia="仿宋"/>
          <w:b w:val="0"/>
          <w:bCs w:val="0"/>
          <w:color w:val="auto"/>
          <w:sz w:val="24"/>
          <w:highlight w:val="none"/>
          <w:u w:val="none" w:color="auto"/>
        </w:rPr>
        <w:t>开标大会由采购代理机构主持：</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2.1主持人宣布开标会开始，介绍到会单位和人员。</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2.5</w:t>
      </w:r>
      <w:r>
        <w:rPr>
          <w:rFonts w:hint="eastAsia" w:ascii="仿宋" w:eastAsia="仿宋"/>
          <w:color w:val="auto"/>
          <w:sz w:val="24"/>
          <w:highlight w:val="none"/>
        </w:rPr>
        <w:t>评审委员会对“资格文件”进行评审，发布符合性评审结果。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color w:val="auto"/>
          <w:sz w:val="24"/>
          <w:highlight w:val="none"/>
        </w:rPr>
        <w:t>评审委员会对报价文件进行评审，计算价格分。</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color w:val="auto"/>
          <w:sz w:val="24"/>
          <w:highlight w:val="none"/>
        </w:rPr>
        <w:t>汇总技术商务分、价格分，根据总得分排序确定中标候选人，</w:t>
      </w:r>
      <w:r>
        <w:rPr>
          <w:rFonts w:hint="eastAsia" w:ascii="仿宋" w:eastAsia="仿宋"/>
          <w:color w:val="auto"/>
          <w:sz w:val="24"/>
          <w:highlight w:val="none"/>
        </w:rPr>
        <w:t>公布评审结果。</w:t>
      </w:r>
    </w:p>
    <w:p>
      <w:pPr>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3.评审委员会的组成</w:t>
      </w:r>
    </w:p>
    <w:p>
      <w:pPr>
        <w:spacing w:line="480" w:lineRule="exact"/>
        <w:jc w:val="left"/>
        <w:rPr>
          <w:rFonts w:hint="eastAsia"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3.3采购人代表不担任评审组长。</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hint="eastAsia" w:ascii="仿宋" w:eastAsia="仿宋"/>
          <w:color w:val="auto"/>
          <w:sz w:val="24"/>
          <w:highlight w:val="none"/>
        </w:rPr>
      </w:pPr>
      <w:r>
        <w:rPr>
          <w:rFonts w:hint="eastAsia" w:ascii="仿宋" w:eastAsia="仿宋" w:cs="宋体"/>
          <w:color w:val="auto"/>
          <w:sz w:val="24"/>
          <w:highlight w:val="none"/>
        </w:rPr>
        <w:t>4.1.1资格审查：采购人或采购代理机构</w:t>
      </w:r>
      <w:r>
        <w:rPr>
          <w:rFonts w:hint="eastAsia" w:ascii="仿宋" w:eastAsia="仿宋"/>
          <w:color w:val="auto"/>
          <w:sz w:val="24"/>
          <w:highlight w:val="none"/>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pacing w:line="480" w:lineRule="exact"/>
        <w:ind w:firstLine="480" w:firstLineChars="200"/>
        <w:jc w:val="left"/>
        <w:rPr>
          <w:rFonts w:hint="eastAsia"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4.1.5报价评分：根据评审价格和价格分计算公式计算各投标人价格分。</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pacing w:line="480" w:lineRule="exact"/>
        <w:jc w:val="left"/>
        <w:rPr>
          <w:rFonts w:hint="eastAsia"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napToGrid w:val="0"/>
        <w:spacing w:line="480" w:lineRule="exact"/>
        <w:rPr>
          <w:rFonts w:hint="eastAsia"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pacing w:line="44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17"/>
        <w:snapToGrid w:val="0"/>
        <w:spacing w:line="440" w:lineRule="exact"/>
        <w:jc w:val="left"/>
        <w:rPr>
          <w:rFonts w:hint="eastAsia" w:ascii="仿宋" w:eastAsia="仿宋"/>
          <w:b/>
          <w:color w:val="auto"/>
          <w:sz w:val="24"/>
          <w:szCs w:val="24"/>
          <w:highlight w:val="none"/>
        </w:rPr>
      </w:pPr>
      <w:r>
        <w:rPr>
          <w:rFonts w:hint="eastAsia" w:ascii="仿宋" w:eastAsia="仿宋"/>
          <w:b/>
          <w:color w:val="auto"/>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snapToGrid w:val="0"/>
        <w:spacing w:line="440" w:lineRule="exact"/>
        <w:jc w:val="left"/>
        <w:rPr>
          <w:rFonts w:hint="eastAsia" w:ascii="仿宋" w:eastAsia="仿宋"/>
          <w:b/>
          <w:color w:val="auto"/>
          <w:kern w:val="0"/>
          <w:sz w:val="24"/>
          <w:highlight w:val="none"/>
        </w:rPr>
      </w:pPr>
      <w:r>
        <w:rPr>
          <w:rFonts w:hint="eastAsia" w:ascii="仿宋" w:eastAsia="仿宋"/>
          <w:b/>
          <w:color w:val="auto"/>
          <w:kern w:val="0"/>
          <w:sz w:val="24"/>
          <w:highlight w:val="none"/>
        </w:rPr>
        <w:t>6.4授权代表非投标单位正式职工的（以社保证明为准，如授权代表为离退休返聘人员的，需提供退休证明及单位聘用证明）；</w:t>
      </w:r>
    </w:p>
    <w:p>
      <w:pPr>
        <w:snapToGrid w:val="0"/>
        <w:spacing w:line="440" w:lineRule="exact"/>
        <w:jc w:val="left"/>
        <w:rPr>
          <w:rFonts w:hint="eastAsia"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szCs w:val="20"/>
          <w:highlight w:val="none"/>
        </w:rPr>
        <w:t>6.5.4对招标</w:t>
      </w:r>
      <w:r>
        <w:rPr>
          <w:rFonts w:hint="eastAsia" w:ascii="仿宋" w:eastAsia="仿宋"/>
          <w:color w:val="auto"/>
          <w:sz w:val="24"/>
          <w:highlight w:val="none"/>
        </w:rPr>
        <w:t>服务或技术或产品等要求</w:t>
      </w:r>
      <w:r>
        <w:rPr>
          <w:rFonts w:hint="eastAsia" w:ascii="仿宋" w:eastAsia="仿宋"/>
          <w:color w:val="auto"/>
          <w:sz w:val="24"/>
          <w:szCs w:val="20"/>
          <w:highlight w:val="none"/>
        </w:rPr>
        <w:t>未详细应答或应答</w:t>
      </w:r>
      <w:r>
        <w:rPr>
          <w:rFonts w:hint="eastAsia" w:ascii="仿宋" w:eastAsia="仿宋"/>
          <w:color w:val="auto"/>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sz w:val="24"/>
          <w:highlight w:val="none"/>
        </w:rPr>
        <w:t>6.5.6未按采购文件规定要求签署盖章的。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17"/>
        <w:snapToGrid w:val="0"/>
        <w:spacing w:line="440" w:lineRule="exact"/>
        <w:jc w:val="left"/>
        <w:rPr>
          <w:rFonts w:hint="eastAsia"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6.15.6法律规定的其他串通投标情形。</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6.18供应商违反政府采购政策性规定；</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6.19违反法律、法规及本采购文件规定的其他无效投标情形。</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sz w:val="24"/>
          <w:highlight w:val="none"/>
        </w:rPr>
        <w:t xml:space="preserve">    出现上述情形的，采购组织机构可以待上述情形消除后继续组织电子交易活动，也可以决定某些环节以纸质形式进行；影响或可能影响采购的公开、公平、公正的，应当重新采购。</w:t>
      </w:r>
    </w:p>
    <w:p>
      <w:pPr>
        <w:pStyle w:val="4"/>
        <w:spacing w:line="415" w:lineRule="auto"/>
        <w:jc w:val="center"/>
        <w:rPr>
          <w:rFonts w:hint="eastAsia" w:ascii="仿宋"/>
          <w:color w:val="auto"/>
          <w:highlight w:val="none"/>
        </w:rPr>
      </w:pPr>
      <w:bookmarkStart w:id="37" w:name="_Toc643610531"/>
      <w:r>
        <w:rPr>
          <w:rFonts w:hint="eastAsia" w:ascii="仿宋"/>
          <w:color w:val="auto"/>
          <w:highlight w:val="none"/>
        </w:rPr>
        <w:t>五、合同签订及履约</w:t>
      </w:r>
      <w:bookmarkEnd w:id="37"/>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采购合同的履行、违约责任和解决争议的方式等适用《中华人民共和国合同法》。</w:t>
      </w:r>
    </w:p>
    <w:p>
      <w:pPr>
        <w:spacing w:line="440" w:lineRule="exact"/>
        <w:jc w:val="left"/>
        <w:rPr>
          <w:rFonts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hint="eastAsia" w:ascii="仿宋"/>
          <w:color w:val="auto"/>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bookmarkStart w:id="38" w:name="_Toc643610532"/>
    </w:p>
    <w:p>
      <w:pPr>
        <w:pStyle w:val="3"/>
        <w:jc w:val="both"/>
        <w:rPr>
          <w:rFonts w:hint="eastAsia" w:ascii="仿宋"/>
          <w:color w:val="auto"/>
          <w:highlight w:val="none"/>
        </w:rPr>
      </w:pPr>
    </w:p>
    <w:p>
      <w:pPr>
        <w:rPr>
          <w:rFonts w:hint="eastAsia"/>
          <w:color w:val="auto"/>
          <w:highlight w:val="none"/>
        </w:rPr>
      </w:pPr>
    </w:p>
    <w:p>
      <w:pPr>
        <w:pStyle w:val="3"/>
        <w:jc w:val="center"/>
        <w:rPr>
          <w:rFonts w:hint="eastAsia" w:ascii="仿宋"/>
          <w:color w:val="auto"/>
          <w:highlight w:val="none"/>
        </w:rPr>
      </w:pPr>
      <w:r>
        <w:rPr>
          <w:rFonts w:hint="eastAsia" w:ascii="仿宋"/>
          <w:color w:val="auto"/>
          <w:highlight w:val="none"/>
        </w:rPr>
        <w:t>第三章  采购需求</w:t>
      </w:r>
      <w:bookmarkEnd w:id="38"/>
    </w:p>
    <w:p>
      <w:pPr>
        <w:pStyle w:val="4"/>
        <w:keepNext/>
        <w:keepLines/>
        <w:pageBreakBefore w:val="0"/>
        <w:widowControl w:val="0"/>
        <w:suppressLineNumbers w:val="0"/>
        <w:suppressAutoHyphens w:val="0"/>
        <w:spacing w:line="415" w:lineRule="auto"/>
        <w:rPr>
          <w:rFonts w:hint="eastAsia" w:ascii="仿宋"/>
          <w:color w:val="auto"/>
          <w:highlight w:val="none"/>
        </w:rPr>
      </w:pPr>
      <w:bookmarkStart w:id="39" w:name="_Toc643610533"/>
      <w:r>
        <w:rPr>
          <w:rFonts w:hint="eastAsia" w:ascii="仿宋"/>
          <w:color w:val="auto"/>
          <w:highlight w:val="none"/>
        </w:rPr>
        <w:t>一、货物清单及技术要求</w:t>
      </w:r>
      <w:bookmarkEnd w:id="39"/>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（一）总体要求</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1、本次采购内容为2022年度越城区府山街道办事处垃圾袋。</w:t>
      </w:r>
      <w:r>
        <w:rPr>
          <w:rFonts w:hint="eastAsia" w:ascii="仿宋" w:hAnsi="仿宋" w:eastAsia="仿宋" w:cs="仿宋"/>
          <w:bCs/>
          <w:color w:val="auto"/>
          <w:kern w:val="0"/>
          <w:sz w:val="24"/>
          <w:highlight w:val="none"/>
        </w:rPr>
        <w:t>垃圾袋在通知送货7日内发放到位，由所发社区签字、盖章确认收货，以此类推。</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（二）采购具体内容</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1、款式要求（如下）：</w:t>
      </w:r>
    </w:p>
    <w:tbl>
      <w:tblPr>
        <w:tblStyle w:val="28"/>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8"/>
        <w:gridCol w:w="1561"/>
        <w:gridCol w:w="2072"/>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8" w:type="dxa"/>
            <w:vAlign w:val="center"/>
          </w:tcPr>
          <w:p>
            <w:pPr>
              <w:snapToGrid w:val="0"/>
              <w:spacing w:before="50" w:after="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货物名称</w:t>
            </w:r>
          </w:p>
        </w:tc>
        <w:tc>
          <w:tcPr>
            <w:tcW w:w="1561" w:type="dxa"/>
            <w:vAlign w:val="center"/>
          </w:tcPr>
          <w:p>
            <w:pPr>
              <w:snapToGrid w:val="0"/>
              <w:spacing w:before="50" w:after="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规格型号</w:t>
            </w:r>
          </w:p>
        </w:tc>
        <w:tc>
          <w:tcPr>
            <w:tcW w:w="2072" w:type="dxa"/>
            <w:vAlign w:val="center"/>
          </w:tcPr>
          <w:p>
            <w:pPr>
              <w:snapToGrid w:val="0"/>
              <w:spacing w:before="50" w:after="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暂定数量（万只）</w:t>
            </w:r>
          </w:p>
        </w:tc>
        <w:tc>
          <w:tcPr>
            <w:tcW w:w="2210" w:type="dxa"/>
            <w:vAlign w:val="center"/>
          </w:tcPr>
          <w:p>
            <w:pPr>
              <w:snapToGrid w:val="0"/>
              <w:spacing w:before="50" w:after="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上限单价（元/只）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8" w:type="dxa"/>
            <w:vAlign w:val="center"/>
          </w:tcPr>
          <w:p>
            <w:pPr>
              <w:snapToGrid w:val="0"/>
              <w:spacing w:before="50" w:after="50"/>
              <w:jc w:val="center"/>
              <w:rPr>
                <w:rFonts w:ascii="仿宋" w:hAnsi="仿宋" w:eastAsia="仿宋" w:cs="仿宋"/>
                <w:color w:val="auto"/>
                <w:szCs w:val="21"/>
                <w:highlight w:val="none"/>
              </w:rPr>
            </w:pPr>
            <w:r>
              <w:rPr>
                <w:rFonts w:hint="eastAsia" w:ascii="仿宋" w:hAnsi="仿宋" w:eastAsia="仿宋" w:cs="仿宋"/>
                <w:bCs/>
                <w:color w:val="auto"/>
                <w:szCs w:val="21"/>
                <w:highlight w:val="none"/>
              </w:rPr>
              <w:t>可降解分类</w:t>
            </w:r>
            <w:r>
              <w:rPr>
                <w:rFonts w:hint="eastAsia" w:ascii="仿宋" w:hAnsi="仿宋" w:eastAsia="仿宋" w:cs="仿宋"/>
                <w:color w:val="auto"/>
                <w:szCs w:val="21"/>
                <w:highlight w:val="none"/>
              </w:rPr>
              <w:t>垃圾袋</w:t>
            </w:r>
          </w:p>
        </w:tc>
        <w:tc>
          <w:tcPr>
            <w:tcW w:w="1561" w:type="dxa"/>
            <w:vAlign w:val="center"/>
          </w:tcPr>
          <w:p>
            <w:pPr>
              <w:snapToGrid w:val="0"/>
              <w:spacing w:before="50" w:after="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10L</w:t>
            </w:r>
          </w:p>
        </w:tc>
        <w:tc>
          <w:tcPr>
            <w:tcW w:w="2072"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845</w:t>
            </w:r>
          </w:p>
        </w:tc>
        <w:tc>
          <w:tcPr>
            <w:tcW w:w="2210" w:type="dxa"/>
            <w:vAlign w:val="center"/>
          </w:tcPr>
          <w:p>
            <w:pPr>
              <w:snapToGrid w:val="0"/>
              <w:spacing w:before="50" w:after="50"/>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8" w:type="dxa"/>
            <w:vAlign w:val="center"/>
          </w:tcPr>
          <w:p>
            <w:pPr>
              <w:snapToGrid w:val="0"/>
              <w:spacing w:before="50" w:after="50"/>
              <w:jc w:val="center"/>
              <w:rPr>
                <w:rFonts w:ascii="仿宋" w:hAnsi="仿宋" w:eastAsia="仿宋" w:cs="仿宋"/>
                <w:bCs/>
                <w:color w:val="auto"/>
                <w:szCs w:val="21"/>
                <w:highlight w:val="none"/>
              </w:rPr>
            </w:pPr>
            <w:r>
              <w:rPr>
                <w:rFonts w:hint="eastAsia" w:ascii="仿宋" w:hAnsi="仿宋" w:eastAsia="仿宋" w:cs="仿宋"/>
                <w:bCs/>
                <w:color w:val="auto"/>
                <w:szCs w:val="21"/>
                <w:highlight w:val="none"/>
              </w:rPr>
              <w:t>全降解分类</w:t>
            </w:r>
            <w:r>
              <w:rPr>
                <w:rFonts w:hint="eastAsia" w:ascii="仿宋" w:hAnsi="仿宋" w:eastAsia="仿宋" w:cs="仿宋"/>
                <w:color w:val="auto"/>
                <w:szCs w:val="21"/>
                <w:highlight w:val="none"/>
              </w:rPr>
              <w:t>垃圾袋</w:t>
            </w:r>
          </w:p>
        </w:tc>
        <w:tc>
          <w:tcPr>
            <w:tcW w:w="1561" w:type="dxa"/>
            <w:vAlign w:val="center"/>
          </w:tcPr>
          <w:p>
            <w:pPr>
              <w:snapToGrid w:val="0"/>
              <w:spacing w:before="50" w:after="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10L</w:t>
            </w:r>
          </w:p>
        </w:tc>
        <w:tc>
          <w:tcPr>
            <w:tcW w:w="2072"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15</w:t>
            </w:r>
          </w:p>
        </w:tc>
        <w:tc>
          <w:tcPr>
            <w:tcW w:w="2210" w:type="dxa"/>
            <w:vAlign w:val="center"/>
          </w:tcPr>
          <w:p>
            <w:pPr>
              <w:snapToGrid w:val="0"/>
              <w:spacing w:before="50" w:after="50"/>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8" w:type="dxa"/>
            <w:vAlign w:val="center"/>
          </w:tcPr>
          <w:p>
            <w:pPr>
              <w:snapToGrid w:val="0"/>
              <w:spacing w:before="50" w:after="5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可降解分类垃圾袋</w:t>
            </w:r>
            <w:r>
              <w:rPr>
                <w:rFonts w:hint="eastAsia" w:ascii="仿宋" w:hAnsi="仿宋" w:eastAsia="仿宋" w:cs="仿宋"/>
                <w:color w:val="auto"/>
                <w:szCs w:val="21"/>
                <w:highlight w:val="none"/>
                <w:lang w:val="en-US" w:eastAsia="zh-CN"/>
              </w:rPr>
              <w:t>(底部折边)</w:t>
            </w:r>
          </w:p>
        </w:tc>
        <w:tc>
          <w:tcPr>
            <w:tcW w:w="1561" w:type="dxa"/>
            <w:vAlign w:val="center"/>
          </w:tcPr>
          <w:p>
            <w:pPr>
              <w:snapToGrid w:val="0"/>
              <w:spacing w:before="50" w:after="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120L</w:t>
            </w:r>
          </w:p>
        </w:tc>
        <w:tc>
          <w:tcPr>
            <w:tcW w:w="2072"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2210" w:type="dxa"/>
            <w:vAlign w:val="center"/>
          </w:tcPr>
          <w:p>
            <w:pPr>
              <w:snapToGrid w:val="0"/>
              <w:spacing w:before="50" w:after="50"/>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8" w:type="dxa"/>
            <w:vAlign w:val="center"/>
          </w:tcPr>
          <w:p>
            <w:pPr>
              <w:snapToGrid w:val="0"/>
              <w:spacing w:before="50" w:after="5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可降解分类垃圾袋</w:t>
            </w:r>
            <w:r>
              <w:rPr>
                <w:rFonts w:hint="eastAsia" w:ascii="仿宋" w:hAnsi="仿宋" w:eastAsia="仿宋" w:cs="仿宋"/>
                <w:color w:val="auto"/>
                <w:szCs w:val="21"/>
                <w:highlight w:val="none"/>
                <w:lang w:val="en-US" w:eastAsia="zh-CN"/>
              </w:rPr>
              <w:t>(底部折边)</w:t>
            </w:r>
          </w:p>
        </w:tc>
        <w:tc>
          <w:tcPr>
            <w:tcW w:w="1561" w:type="dxa"/>
            <w:vAlign w:val="center"/>
          </w:tcPr>
          <w:p>
            <w:pPr>
              <w:snapToGrid w:val="0"/>
              <w:spacing w:before="50" w:after="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240L</w:t>
            </w:r>
          </w:p>
        </w:tc>
        <w:tc>
          <w:tcPr>
            <w:tcW w:w="2072"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30</w:t>
            </w:r>
          </w:p>
        </w:tc>
        <w:tc>
          <w:tcPr>
            <w:tcW w:w="2210" w:type="dxa"/>
            <w:vAlign w:val="center"/>
          </w:tcPr>
          <w:p>
            <w:pPr>
              <w:snapToGrid w:val="0"/>
              <w:spacing w:before="50" w:after="50"/>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2.0</w:t>
            </w:r>
          </w:p>
        </w:tc>
      </w:tr>
    </w:tbl>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2、材料：垃圾袋以聚乙烯（PE）为原料添加各类助剂，禁止使用含氯材料，必须可降解。</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3、外观、颜色：</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袋周应均匀、平</w:t>
      </w:r>
      <w:r>
        <w:rPr>
          <w:rFonts w:hint="eastAsia" w:ascii="仿宋" w:hAnsi="仿宋" w:eastAsia="仿宋" w:cs="仿宋"/>
          <w:bCs/>
          <w:color w:val="auto"/>
          <w:sz w:val="24"/>
          <w:highlight w:val="none"/>
        </w:rPr>
        <w:t>整</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无气泡、穿孔、鱼眼、僵块、丝纹、挂料线等瑕疵。</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各塑料袋指定颜色具体参照PANTONE色卡中的指定颜色，用于厨房垃圾收集塑料袋颜色为绿色（PANTONE562C）其它垃圾的收集塑料袋颜色为</w:t>
      </w:r>
      <w:r>
        <w:rPr>
          <w:rFonts w:hint="eastAsia" w:ascii="仿宋" w:hAnsi="仿宋" w:eastAsia="仿宋" w:cs="仿宋"/>
          <w:bCs/>
          <w:color w:val="auto"/>
          <w:sz w:val="24"/>
          <w:highlight w:val="none"/>
          <w:lang w:eastAsia="zh-CN"/>
        </w:rPr>
        <w:t>黑</w:t>
      </w:r>
      <w:r>
        <w:rPr>
          <w:rFonts w:hint="eastAsia" w:ascii="仿宋" w:hAnsi="仿宋" w:eastAsia="仿宋" w:cs="仿宋"/>
          <w:bCs/>
          <w:color w:val="auto"/>
          <w:sz w:val="24"/>
          <w:highlight w:val="none"/>
        </w:rPr>
        <w:t>色（PANTONE</w:t>
      </w:r>
      <w:r>
        <w:rPr>
          <w:rFonts w:hint="eastAsia" w:ascii="仿宋" w:hAnsi="仿宋" w:eastAsia="仿宋" w:cs="仿宋"/>
          <w:bCs/>
          <w:color w:val="auto"/>
          <w:sz w:val="24"/>
          <w:highlight w:val="none"/>
          <w:lang w:val="en-US" w:eastAsia="zh-CN"/>
        </w:rPr>
        <w:t xml:space="preserve"> BLACK3C</w:t>
      </w:r>
      <w:r>
        <w:rPr>
          <w:rFonts w:hint="eastAsia" w:ascii="仿宋" w:hAnsi="仿宋" w:eastAsia="仿宋" w:cs="仿宋"/>
          <w:bCs/>
          <w:color w:val="auto"/>
          <w:sz w:val="24"/>
          <w:highlight w:val="none"/>
        </w:rPr>
        <w:t>），无明显异嗅。</w:t>
      </w:r>
    </w:p>
    <w:p>
      <w:pPr>
        <w:adjustRightInd w:val="0"/>
        <w:snapToGrid w:val="0"/>
        <w:spacing w:line="440" w:lineRule="exact"/>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4、规格、厚度及容积、大小尺寸：</w:t>
      </w:r>
      <w:r>
        <w:rPr>
          <w:rFonts w:hint="eastAsia" w:ascii="仿宋" w:hAnsi="仿宋" w:eastAsia="仿宋" w:cs="仿宋"/>
          <w:bCs/>
          <w:color w:val="auto"/>
          <w:sz w:val="24"/>
          <w:highlight w:val="none"/>
          <w:lang w:val="en-US" w:eastAsia="zh-CN"/>
        </w:rPr>
        <w:t>(备注:因可降解材质密度有区别与传统 PE，传统 PE 材质密度在 0.95 左右，可降解材质密度在 1.32左右，所以以下每个规格克重都有很大变动)</w:t>
      </w:r>
    </w:p>
    <w:p>
      <w:pPr>
        <w:adjustRightInd w:val="0"/>
        <w:snapToGrid w:val="0"/>
        <w:spacing w:line="440" w:lineRule="exact"/>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10L厨房垃圾袋（绿色），高500mm  宽420mm  厚度≥0.025mm。每只袋</w:t>
      </w:r>
      <w:r>
        <w:rPr>
          <w:rFonts w:hint="eastAsia" w:ascii="仿宋" w:hAnsi="仿宋" w:eastAsia="仿宋" w:cs="仿宋"/>
          <w:bCs/>
          <w:color w:val="auto"/>
          <w:sz w:val="24"/>
          <w:highlight w:val="none"/>
          <w:lang w:eastAsia="zh-CN"/>
        </w:rPr>
        <w:t>标准</w:t>
      </w:r>
      <w:r>
        <w:rPr>
          <w:rFonts w:hint="eastAsia" w:ascii="仿宋" w:hAnsi="仿宋" w:eastAsia="仿宋" w:cs="仿宋"/>
          <w:bCs/>
          <w:color w:val="auto"/>
          <w:sz w:val="24"/>
          <w:highlight w:val="none"/>
        </w:rPr>
        <w:t>克重</w:t>
      </w:r>
      <w:r>
        <w:rPr>
          <w:rFonts w:hint="eastAsia" w:ascii="仿宋" w:hAnsi="仿宋" w:eastAsia="仿宋" w:cs="仿宋"/>
          <w:bCs/>
          <w:color w:val="auto"/>
          <w:sz w:val="24"/>
          <w:highlight w:val="none"/>
        </w:rPr>
        <w:t>大约</w:t>
      </w:r>
      <w:r>
        <w:rPr>
          <w:rFonts w:hint="eastAsia" w:ascii="仿宋" w:hAnsi="仿宋" w:eastAsia="仿宋" w:cs="仿宋"/>
          <w:bCs/>
          <w:color w:val="auto"/>
          <w:sz w:val="24"/>
          <w:highlight w:val="none"/>
          <w:lang w:val="en-US" w:eastAsia="zh-CN"/>
        </w:rPr>
        <w:t>10</w:t>
      </w:r>
      <w:r>
        <w:rPr>
          <w:rFonts w:hint="eastAsia" w:ascii="仿宋" w:hAnsi="仿宋" w:eastAsia="仿宋" w:cs="仿宋"/>
          <w:bCs/>
          <w:color w:val="auto"/>
          <w:sz w:val="24"/>
          <w:highlight w:val="none"/>
        </w:rPr>
        <w:t>克左右</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eastAsia="zh-CN"/>
        </w:rPr>
        <w:t>克重</w:t>
      </w:r>
      <w:r>
        <w:rPr>
          <w:rFonts w:hint="eastAsia" w:ascii="仿宋" w:hAnsi="仿宋" w:eastAsia="仿宋" w:cs="仿宋"/>
          <w:bCs/>
          <w:color w:val="auto"/>
          <w:sz w:val="24"/>
          <w:highlight w:val="none"/>
        </w:rPr>
        <w:t>偏差±5％。</w:t>
      </w:r>
    </w:p>
    <w:p>
      <w:pPr>
        <w:adjustRightInd w:val="0"/>
        <w:snapToGrid w:val="0"/>
        <w:spacing w:line="440" w:lineRule="exact"/>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120L分类垃圾袋（黑色），高1200mm 宽1000mm 厚&gt;0.03mm；每只袋</w:t>
      </w:r>
      <w:r>
        <w:rPr>
          <w:rFonts w:hint="eastAsia" w:ascii="仿宋" w:hAnsi="仿宋" w:eastAsia="仿宋" w:cs="仿宋"/>
          <w:bCs/>
          <w:color w:val="auto"/>
          <w:sz w:val="24"/>
          <w:highlight w:val="none"/>
          <w:lang w:eastAsia="zh-CN"/>
        </w:rPr>
        <w:t>标准</w:t>
      </w:r>
      <w:r>
        <w:rPr>
          <w:rFonts w:hint="eastAsia" w:ascii="仿宋" w:hAnsi="仿宋" w:eastAsia="仿宋" w:cs="仿宋"/>
          <w:bCs/>
          <w:color w:val="auto"/>
          <w:sz w:val="24"/>
          <w:highlight w:val="none"/>
        </w:rPr>
        <w:t>克重约</w:t>
      </w:r>
      <w:r>
        <w:rPr>
          <w:rFonts w:hint="eastAsia" w:ascii="仿宋" w:hAnsi="仿宋" w:eastAsia="仿宋" w:cs="仿宋"/>
          <w:bCs/>
          <w:color w:val="auto"/>
          <w:sz w:val="24"/>
          <w:highlight w:val="none"/>
          <w:lang w:val="en-US" w:eastAsia="zh-CN"/>
        </w:rPr>
        <w:t>95</w:t>
      </w:r>
      <w:r>
        <w:rPr>
          <w:rFonts w:hint="eastAsia" w:ascii="仿宋" w:hAnsi="仿宋" w:eastAsia="仿宋" w:cs="仿宋"/>
          <w:bCs/>
          <w:color w:val="auto"/>
          <w:sz w:val="24"/>
          <w:highlight w:val="none"/>
        </w:rPr>
        <w:t>克左右，</w:t>
      </w:r>
      <w:r>
        <w:rPr>
          <w:rFonts w:hint="eastAsia" w:ascii="仿宋" w:hAnsi="仿宋" w:eastAsia="仿宋" w:cs="仿宋"/>
          <w:bCs/>
          <w:color w:val="auto"/>
          <w:sz w:val="24"/>
          <w:highlight w:val="none"/>
          <w:lang w:eastAsia="zh-CN"/>
        </w:rPr>
        <w:t>克重</w:t>
      </w:r>
      <w:r>
        <w:rPr>
          <w:rFonts w:hint="eastAsia" w:ascii="仿宋" w:hAnsi="仿宋" w:eastAsia="仿宋" w:cs="仿宋"/>
          <w:bCs/>
          <w:color w:val="auto"/>
          <w:sz w:val="24"/>
          <w:highlight w:val="none"/>
        </w:rPr>
        <w:t>偏差±5％。</w:t>
      </w:r>
    </w:p>
    <w:p>
      <w:pPr>
        <w:adjustRightInd w:val="0"/>
        <w:snapToGrid w:val="0"/>
        <w:spacing w:line="440" w:lineRule="exact"/>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240L分类垃圾袋（黑色），高1400mm 宽1300mm，厚&gt;0.03mm；每只袋</w:t>
      </w:r>
      <w:r>
        <w:rPr>
          <w:rFonts w:hint="eastAsia" w:ascii="仿宋" w:hAnsi="仿宋" w:eastAsia="仿宋" w:cs="仿宋"/>
          <w:bCs/>
          <w:color w:val="auto"/>
          <w:sz w:val="24"/>
          <w:highlight w:val="none"/>
          <w:lang w:eastAsia="zh-CN"/>
        </w:rPr>
        <w:t>标准</w:t>
      </w:r>
      <w:r>
        <w:rPr>
          <w:rFonts w:hint="eastAsia" w:ascii="仿宋" w:hAnsi="仿宋" w:eastAsia="仿宋" w:cs="仿宋"/>
          <w:bCs/>
          <w:color w:val="auto"/>
          <w:sz w:val="24"/>
          <w:highlight w:val="none"/>
        </w:rPr>
        <w:t>克重约</w:t>
      </w:r>
      <w:r>
        <w:rPr>
          <w:rFonts w:hint="eastAsia" w:ascii="仿宋" w:hAnsi="仿宋" w:eastAsia="仿宋" w:cs="仿宋"/>
          <w:bCs/>
          <w:color w:val="auto"/>
          <w:sz w:val="24"/>
          <w:highlight w:val="none"/>
          <w:lang w:val="en-US" w:eastAsia="zh-CN"/>
        </w:rPr>
        <w:t>144</w:t>
      </w:r>
      <w:r>
        <w:rPr>
          <w:rFonts w:hint="eastAsia" w:ascii="仿宋" w:hAnsi="仿宋" w:eastAsia="仿宋" w:cs="仿宋"/>
          <w:bCs/>
          <w:color w:val="auto"/>
          <w:sz w:val="24"/>
          <w:highlight w:val="none"/>
        </w:rPr>
        <w:t>克，</w:t>
      </w:r>
      <w:r>
        <w:rPr>
          <w:rFonts w:hint="eastAsia" w:ascii="仿宋" w:hAnsi="仿宋" w:eastAsia="仿宋" w:cs="仿宋"/>
          <w:bCs/>
          <w:color w:val="auto"/>
          <w:sz w:val="24"/>
          <w:highlight w:val="none"/>
          <w:lang w:eastAsia="zh-CN"/>
        </w:rPr>
        <w:t>克重</w:t>
      </w:r>
      <w:r>
        <w:rPr>
          <w:rFonts w:hint="eastAsia" w:ascii="仿宋" w:hAnsi="仿宋" w:eastAsia="仿宋" w:cs="仿宋"/>
          <w:bCs/>
          <w:color w:val="auto"/>
          <w:sz w:val="24"/>
          <w:highlight w:val="none"/>
        </w:rPr>
        <w:t>偏差±5％。</w:t>
      </w:r>
    </w:p>
    <w:p>
      <w:pPr>
        <w:adjustRightInd w:val="0"/>
        <w:snapToGrid w:val="0"/>
        <w:spacing w:line="440" w:lineRule="exact"/>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产品包装10L 30只一刀，3000只1袋，必须机械成卷达到</w:t>
      </w:r>
    </w:p>
    <w:p>
      <w:pPr>
        <w:adjustRightInd w:val="0"/>
        <w:snapToGrid w:val="0"/>
        <w:spacing w:line="440" w:lineRule="exact"/>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120L 500只1袋</w:t>
      </w:r>
    </w:p>
    <w:p>
      <w:pPr>
        <w:keepNext w:val="0"/>
        <w:keepLines w:val="0"/>
        <w:widowControl/>
        <w:suppressLineNumbers w:val="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240L 50只一刀 500只1袋</w:t>
      </w:r>
    </w:p>
    <w:p>
      <w:pPr>
        <w:adjustRightInd w:val="0"/>
        <w:snapToGrid w:val="0"/>
        <w:spacing w:line="440" w:lineRule="exact"/>
        <w:ind w:left="479" w:leftChars="228" w:firstLine="0" w:firstLineChars="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产品包装:</w:t>
      </w:r>
      <w:r>
        <w:rPr>
          <w:rFonts w:hint="eastAsia" w:ascii="仿宋" w:hAnsi="仿宋" w:eastAsia="仿宋" w:cs="仿宋"/>
          <w:bCs/>
          <w:color w:val="auto"/>
          <w:sz w:val="24"/>
          <w:highlight w:val="none"/>
          <w:lang w:val="en-US" w:eastAsia="zh-CN"/>
        </w:rPr>
        <w:br w:type="textWrapping"/>
      </w:r>
      <w:r>
        <w:rPr>
          <w:rFonts w:hint="eastAsia" w:ascii="仿宋" w:hAnsi="仿宋" w:eastAsia="仿宋" w:cs="仿宋"/>
          <w:bCs/>
          <w:color w:val="auto"/>
          <w:sz w:val="24"/>
          <w:highlight w:val="none"/>
          <w:lang w:val="en-US" w:eastAsia="zh-CN"/>
        </w:rPr>
        <w:t xml:space="preserve">10L  30只一卷, 3000只1袋。必须机械成卷，可用于智能发袋机。 </w:t>
      </w:r>
      <w:r>
        <w:rPr>
          <w:rFonts w:hint="eastAsia" w:ascii="仿宋" w:hAnsi="仿宋" w:eastAsia="仿宋" w:cs="仿宋"/>
          <w:bCs/>
          <w:color w:val="auto"/>
          <w:sz w:val="24"/>
          <w:highlight w:val="none"/>
          <w:lang w:val="en-US" w:eastAsia="zh-CN"/>
        </w:rPr>
        <w:br w:type="textWrapping"/>
      </w:r>
      <w:r>
        <w:rPr>
          <w:rFonts w:hint="eastAsia" w:ascii="仿宋" w:hAnsi="仿宋" w:eastAsia="仿宋" w:cs="仿宋"/>
          <w:bCs/>
          <w:color w:val="auto"/>
          <w:sz w:val="24"/>
          <w:highlight w:val="none"/>
          <w:lang w:val="en-US" w:eastAsia="zh-CN"/>
        </w:rPr>
        <w:t>120L 50只一捆，500只1袋。</w:t>
      </w:r>
      <w:r>
        <w:rPr>
          <w:rFonts w:hint="eastAsia" w:ascii="仿宋" w:hAnsi="仿宋" w:eastAsia="仿宋" w:cs="仿宋"/>
          <w:bCs/>
          <w:color w:val="auto"/>
          <w:sz w:val="24"/>
          <w:highlight w:val="none"/>
          <w:lang w:val="en-US" w:eastAsia="zh-CN"/>
        </w:rPr>
        <w:br w:type="textWrapping"/>
      </w:r>
      <w:r>
        <w:rPr>
          <w:rFonts w:hint="eastAsia" w:ascii="仿宋" w:hAnsi="仿宋" w:eastAsia="仿宋" w:cs="仿宋"/>
          <w:bCs/>
          <w:color w:val="auto"/>
          <w:sz w:val="24"/>
          <w:highlight w:val="none"/>
          <w:lang w:val="en-US" w:eastAsia="zh-CN"/>
        </w:rPr>
        <w:t>240L 50只一捆，500只1袋。</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5、使用标志</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可降解分类垃圾袋应在正面中央位置按分类方法印刷符合</w:t>
      </w:r>
      <w:r>
        <w:rPr>
          <w:rFonts w:hint="eastAsia" w:ascii="仿宋" w:hAnsi="仿宋" w:eastAsia="仿宋" w:cs="仿宋"/>
          <w:bCs/>
          <w:color w:val="auto"/>
          <w:sz w:val="24"/>
          <w:highlight w:val="none"/>
          <w:lang w:eastAsia="zh-CN"/>
        </w:rPr>
        <w:t>当地</w:t>
      </w:r>
      <w:r>
        <w:rPr>
          <w:rFonts w:hint="eastAsia" w:ascii="仿宋" w:hAnsi="仿宋" w:eastAsia="仿宋" w:cs="仿宋"/>
          <w:bCs/>
          <w:color w:val="auto"/>
          <w:sz w:val="24"/>
          <w:highlight w:val="none"/>
        </w:rPr>
        <w:t>生活垃圾分类标志（另附），字体颜色为白色，每个塑料袋的适宜位置标明产品信息</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包括名称、商标、厚度、材质、规格尺寸、容积、制造企业等，油墨均匀、图案文字清晰、完整，印刷剥离率小于20％。</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6、检验规则</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6.1检验项目</w:t>
      </w:r>
    </w:p>
    <w:p>
      <w:pPr>
        <w:autoSpaceDE w:val="0"/>
        <w:autoSpaceDN w:val="0"/>
        <w:adjustRightInd w:val="0"/>
        <w:snapToGrid w:val="0"/>
        <w:spacing w:line="440" w:lineRule="exact"/>
        <w:ind w:firstLine="480" w:firstLineChars="200"/>
        <w:textAlignment w:val="bottom"/>
        <w:rPr>
          <w:rFonts w:ascii="仿宋" w:hAnsi="仿宋" w:eastAsia="仿宋" w:cs="仿宋"/>
          <w:bCs/>
          <w:color w:val="auto"/>
          <w:sz w:val="24"/>
          <w:highlight w:val="none"/>
        </w:rPr>
      </w:pPr>
      <w:r>
        <w:rPr>
          <w:rFonts w:hint="eastAsia" w:ascii="仿宋" w:hAnsi="仿宋" w:eastAsia="仿宋" w:cs="仿宋"/>
          <w:bCs/>
          <w:color w:val="auto"/>
          <w:sz w:val="24"/>
          <w:highlight w:val="none"/>
        </w:rPr>
        <w:t>渗水性试验、提吊试验、厚度检测。</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6.2 检测方法</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（1）渗水性试验：</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装5kg清水，排空空气密闭垃圾袋口后放置，5分钟内观察是否有渗漏。</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（2）提吊试验：</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装3kg低密度聚乙烯粒子，压出袋内空气后封口，用绳子捆紧塑料袋封口，提吊起塑料袋使其远离地面并确保提吊绳长度≥200 mm，固定提吊绳上墙，上提提吊绳下端使塑料袋上升200 mm ，松开提吊绳使塑料袋突然自由下落，观察是否破损。试验重复3次。</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（3）壁厚检测：</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使用量具测量塑料膜厚度。</w:t>
      </w:r>
    </w:p>
    <w:p>
      <w:pPr>
        <w:adjustRightInd w:val="0"/>
        <w:snapToGrid w:val="0"/>
        <w:spacing w:line="44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7、根据项目实际情况及垃圾分类创新要求，本次采购的垃圾袋</w:t>
      </w:r>
      <w:r>
        <w:rPr>
          <w:rFonts w:hint="eastAsia" w:ascii="仿宋" w:hAnsi="仿宋" w:eastAsia="仿宋" w:cs="仿宋"/>
          <w:bCs/>
          <w:color w:val="auto"/>
          <w:sz w:val="24"/>
          <w:highlight w:val="none"/>
        </w:rPr>
        <w:t>中</w:t>
      </w:r>
      <w:r>
        <w:rPr>
          <w:rFonts w:hint="eastAsia" w:ascii="仿宋" w:hAnsi="仿宋" w:eastAsia="仿宋" w:cs="仿宋"/>
          <w:bCs/>
          <w:color w:val="auto"/>
          <w:sz w:val="24"/>
          <w:highlight w:val="none"/>
        </w:rPr>
        <w:t>有可能部分会要求印刷二维码（具体图案按采购方要求印刷）。</w:t>
      </w:r>
    </w:p>
    <w:p>
      <w:pPr>
        <w:autoSpaceDE w:val="0"/>
        <w:autoSpaceDN w:val="0"/>
        <w:adjustRightInd w:val="0"/>
        <w:snapToGrid w:val="0"/>
        <w:spacing w:line="440" w:lineRule="exact"/>
        <w:ind w:firstLine="480" w:firstLineChars="200"/>
        <w:textAlignment w:val="bottom"/>
        <w:rPr>
          <w:rFonts w:ascii="仿宋" w:hAnsi="仿宋" w:eastAsia="仿宋" w:cs="仿宋"/>
          <w:color w:val="auto"/>
          <w:sz w:val="24"/>
          <w:highlight w:val="none"/>
          <w:u w:val="single"/>
        </w:rPr>
      </w:pPr>
      <w:r>
        <w:rPr>
          <w:rFonts w:hint="eastAsia" w:ascii="仿宋" w:hAnsi="仿宋" w:eastAsia="仿宋" w:cs="仿宋"/>
          <w:bCs/>
          <w:color w:val="auto"/>
          <w:sz w:val="24"/>
          <w:highlight w:val="none"/>
        </w:rPr>
        <w:t>8</w:t>
      </w:r>
      <w:r>
        <w:rPr>
          <w:rFonts w:hint="eastAsia" w:ascii="仿宋" w:hAnsi="仿宋" w:eastAsia="仿宋" w:cs="仿宋"/>
          <w:color w:val="auto"/>
          <w:sz w:val="24"/>
          <w:highlight w:val="none"/>
          <w:u w:val="single"/>
        </w:rPr>
        <w:t>、投标参数验证：投标供应商应对标项的偏离情况逐项做出应答，所作应答必须真实可靠，不得弄虚作假。</w:t>
      </w:r>
    </w:p>
    <w:p>
      <w:pPr>
        <w:pStyle w:val="50"/>
        <w:adjustRightInd w:val="0"/>
        <w:snapToGrid w:val="0"/>
        <w:spacing w:line="440" w:lineRule="exact"/>
        <w:ind w:firstLine="48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9、投标人在投标活动中提供任何虚假材料,其投标无效，并报上级管理部门查处；中标后发现的,中标人须依照《中华人民共和国消费者权益保护法》第49条之规定双倍赔偿招标人，且民事赔偿并不免除违法投标人的行政与刑事责任。</w:t>
      </w:r>
    </w:p>
    <w:p>
      <w:pPr>
        <w:pStyle w:val="50"/>
        <w:adjustRightInd w:val="0"/>
        <w:snapToGrid w:val="0"/>
        <w:spacing w:line="440" w:lineRule="exact"/>
        <w:ind w:firstLine="48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●10、供货前，招标人有权对供货产品按供货时间分批次进行抽样检测，检测内容(材质、规格、渗水性试验、提吊试验等)须达到招标文件技术要求。检测费用由供货人自行承担。</w:t>
      </w:r>
    </w:p>
    <w:p>
      <w:pPr>
        <w:pStyle w:val="50"/>
        <w:adjustRightInd w:val="0"/>
        <w:snapToGrid w:val="0"/>
        <w:spacing w:line="440" w:lineRule="exact"/>
        <w:ind w:firstLine="48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11、招标人有权对中标供应商的产品和服务进行验收或考核。对不按招标文件、投标文件承诺及采购合同要求提供产品，将按照相关规定进行处罚，已经使用不符合招标文件规定的垃圾袋，招标人将不予支付相关款项，造成的损失由中标人自行承担，并将上述不良行为上报相关交易管理部门。</w:t>
      </w:r>
    </w:p>
    <w:p>
      <w:pPr>
        <w:pStyle w:val="50"/>
        <w:adjustRightInd w:val="0"/>
        <w:snapToGrid w:val="0"/>
        <w:spacing w:line="440" w:lineRule="exact"/>
        <w:ind w:firstLine="48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12、</w:t>
      </w:r>
      <w:r>
        <w:rPr>
          <w:rFonts w:hint="eastAsia" w:ascii="仿宋" w:hAnsi="仿宋" w:eastAsia="仿宋" w:cs="仿宋"/>
          <w:color w:val="auto"/>
          <w:sz w:val="24"/>
          <w:highlight w:val="none"/>
          <w:u w:val="single"/>
          <w:lang w:val="en-US" w:eastAsia="zh-CN"/>
        </w:rPr>
        <w:t>中标人每季度按照</w:t>
      </w:r>
      <w:r>
        <w:rPr>
          <w:rFonts w:hint="eastAsia" w:ascii="仿宋" w:hAnsi="仿宋" w:eastAsia="仿宋" w:cs="仿宋"/>
          <w:color w:val="auto"/>
          <w:sz w:val="24"/>
          <w:highlight w:val="none"/>
          <w:u w:val="single"/>
          <w:lang w:val="en-US" w:eastAsia="zh-CN"/>
        </w:rPr>
        <w:t>采购人要求数量提供产品，提供产品同时提交该批次成品红外光谱成分检测报告原件及成品袋性能检测报告原件给采购人。检测报告日期必须在中标通知书发出之日起之后的。采购人认为中标人提供的交货产品不符合招标文件的质量要求，可以要求到相关质量检测部门进行检测，费用由中标人承担，如检测不合格，中标人需再次提供符合要求的产品，二次交货产品仍不合格，采购人有权终止合同，违约责任及相关赔偿按合同执行，该单位将被列入黑名单。</w:t>
      </w:r>
    </w:p>
    <w:p>
      <w:pPr>
        <w:rPr>
          <w:rFonts w:hint="eastAsia"/>
          <w:color w:val="auto"/>
          <w:highlight w:val="none"/>
        </w:rPr>
      </w:pPr>
    </w:p>
    <w:p>
      <w:pPr>
        <w:pStyle w:val="4"/>
        <w:numPr>
          <w:ilvl w:val="0"/>
          <w:numId w:val="0"/>
        </w:numPr>
        <w:jc w:val="center"/>
        <w:rPr>
          <w:rFonts w:hint="eastAsia" w:ascii="仿宋"/>
          <w:color w:val="auto"/>
          <w:highlight w:val="none"/>
        </w:rPr>
      </w:pPr>
      <w:r>
        <w:rPr>
          <w:rFonts w:hint="eastAsia" w:ascii="仿宋"/>
          <w:color w:val="auto"/>
          <w:highlight w:val="none"/>
          <w:lang w:eastAsia="zh-CN"/>
        </w:rPr>
        <w:t>二、</w:t>
      </w:r>
      <w:r>
        <w:rPr>
          <w:rFonts w:hint="eastAsia" w:ascii="仿宋"/>
          <w:color w:val="auto"/>
          <w:highlight w:val="none"/>
        </w:rPr>
        <w:t>商务要求</w:t>
      </w:r>
    </w:p>
    <w:p>
      <w:pPr>
        <w:rPr>
          <w:rFonts w:hint="eastAsia" w:ascii="仿宋" w:eastAsia="仿宋"/>
          <w:b/>
          <w:bCs/>
          <w:color w:val="auto"/>
          <w:kern w:val="0"/>
          <w:sz w:val="24"/>
          <w:highlight w:val="none"/>
        </w:rPr>
      </w:pPr>
      <w:bookmarkStart w:id="40" w:name="_Toc643610535"/>
    </w:p>
    <w:p>
      <w:pPr>
        <w:widowControl/>
        <w:snapToGrid w:val="0"/>
        <w:spacing w:line="480" w:lineRule="exac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2.1供货期：</w:t>
      </w:r>
    </w:p>
    <w:p>
      <w:pPr>
        <w:widowControl/>
        <w:snapToGrid w:val="0"/>
        <w:spacing w:line="480" w:lineRule="exac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合同签订之日起1年。</w:t>
      </w:r>
    </w:p>
    <w:p>
      <w:pPr>
        <w:widowControl/>
        <w:snapToGrid w:val="0"/>
        <w:spacing w:line="480" w:lineRule="exact"/>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highlight w:val="none"/>
        </w:rPr>
        <w:t>2.2安装调试：</w:t>
      </w:r>
      <w:r>
        <w:rPr>
          <w:rFonts w:hint="eastAsia" w:ascii="仿宋" w:hAnsi="仿宋" w:eastAsia="仿宋" w:cs="仿宋"/>
          <w:b/>
          <w:bCs/>
          <w:color w:val="auto"/>
          <w:kern w:val="0"/>
          <w:sz w:val="24"/>
          <w:szCs w:val="24"/>
          <w:highlight w:val="none"/>
        </w:rPr>
        <w:t>（本项目</w:t>
      </w:r>
      <w:r>
        <w:rPr>
          <w:rFonts w:hint="eastAsia" w:ascii="仿宋" w:hAnsi="仿宋" w:eastAsia="仿宋" w:cs="仿宋"/>
          <w:b/>
          <w:bCs/>
          <w:color w:val="auto"/>
          <w:kern w:val="0"/>
          <w:sz w:val="24"/>
          <w:szCs w:val="24"/>
          <w:highlight w:val="none"/>
          <w:lang w:eastAsia="zh-CN"/>
        </w:rPr>
        <w:t>为使用产品</w:t>
      </w:r>
      <w:r>
        <w:rPr>
          <w:rFonts w:hint="eastAsia" w:ascii="仿宋" w:hAnsi="仿宋" w:eastAsia="仿宋" w:cs="仿宋"/>
          <w:b/>
          <w:bCs/>
          <w:color w:val="auto"/>
          <w:kern w:val="0"/>
          <w:sz w:val="24"/>
          <w:szCs w:val="24"/>
          <w:highlight w:val="none"/>
        </w:rPr>
        <w:t>不要求）：</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rPr>
        <w:t>中标人负责设备的安装、调试，费用由中标人承担，请考虑到本次投标报价中。</w:t>
      </w:r>
    </w:p>
    <w:p>
      <w:pPr>
        <w:widowControl/>
        <w:snapToGrid w:val="0"/>
        <w:spacing w:line="48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2.3质保期</w:t>
      </w:r>
    </w:p>
    <w:p>
      <w:pPr>
        <w:widowControl/>
        <w:snapToGrid w:val="0"/>
        <w:spacing w:line="48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本次采购</w:t>
      </w:r>
      <w:r>
        <w:rPr>
          <w:rFonts w:hint="eastAsia" w:ascii="仿宋" w:hAnsi="仿宋" w:eastAsia="仿宋" w:cs="仿宋"/>
          <w:color w:val="auto"/>
          <w:sz w:val="24"/>
          <w:szCs w:val="24"/>
          <w:highlight w:val="none"/>
          <w:lang w:eastAsia="zh-CN"/>
        </w:rPr>
        <w:t>产品</w:t>
      </w:r>
      <w:r>
        <w:rPr>
          <w:rFonts w:hint="eastAsia" w:ascii="仿宋" w:hAnsi="仿宋" w:eastAsia="仿宋" w:cs="仿宋"/>
          <w:color w:val="auto"/>
          <w:sz w:val="24"/>
          <w:szCs w:val="24"/>
          <w:highlight w:val="none"/>
        </w:rPr>
        <w:t>质</w:t>
      </w:r>
      <w:r>
        <w:rPr>
          <w:rFonts w:hint="eastAsia" w:ascii="仿宋" w:hAnsi="仿宋" w:eastAsia="仿宋" w:cs="仿宋"/>
          <w:color w:val="auto"/>
          <w:sz w:val="24"/>
          <w:szCs w:val="24"/>
          <w:highlight w:val="none"/>
        </w:rPr>
        <w:t>保期为1年</w:t>
      </w:r>
      <w:r>
        <w:rPr>
          <w:rFonts w:hint="eastAsia" w:ascii="仿宋" w:hAnsi="仿宋" w:eastAsia="仿宋" w:cs="仿宋"/>
          <w:color w:val="auto"/>
          <w:sz w:val="24"/>
          <w:szCs w:val="24"/>
          <w:highlight w:val="none"/>
        </w:rPr>
        <w:t>。</w:t>
      </w:r>
    </w:p>
    <w:p>
      <w:pPr>
        <w:widowControl/>
        <w:snapToGrid w:val="0"/>
        <w:spacing w:line="48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2.4技术培训</w:t>
      </w:r>
      <w:r>
        <w:rPr>
          <w:rFonts w:hint="eastAsia" w:ascii="仿宋" w:hAnsi="仿宋" w:eastAsia="仿宋" w:cs="仿宋"/>
          <w:b/>
          <w:bCs/>
          <w:color w:val="auto"/>
          <w:kern w:val="0"/>
          <w:sz w:val="24"/>
          <w:szCs w:val="24"/>
          <w:highlight w:val="none"/>
        </w:rPr>
        <w:t>（本项目</w:t>
      </w:r>
      <w:r>
        <w:rPr>
          <w:rFonts w:hint="eastAsia" w:ascii="仿宋" w:hAnsi="仿宋" w:eastAsia="仿宋" w:cs="仿宋"/>
          <w:b/>
          <w:bCs/>
          <w:color w:val="auto"/>
          <w:kern w:val="0"/>
          <w:sz w:val="24"/>
          <w:szCs w:val="24"/>
          <w:highlight w:val="none"/>
          <w:lang w:eastAsia="zh-CN"/>
        </w:rPr>
        <w:t>为使用产品</w:t>
      </w:r>
      <w:r>
        <w:rPr>
          <w:rFonts w:hint="eastAsia" w:ascii="仿宋" w:hAnsi="仿宋" w:eastAsia="仿宋" w:cs="仿宋"/>
          <w:b/>
          <w:bCs/>
          <w:color w:val="auto"/>
          <w:kern w:val="0"/>
          <w:sz w:val="24"/>
          <w:szCs w:val="24"/>
          <w:highlight w:val="none"/>
        </w:rPr>
        <w:t>不要求）</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中标人需负责对采购人的技术人员进行培训。投标人须在投标文件中提供详细的培训计划，包括培训内容、培训时间、培训费用等。技术培训费用应包含在投标总价。</w:t>
      </w:r>
    </w:p>
    <w:p>
      <w:pPr>
        <w:widowControl/>
        <w:snapToGrid w:val="0"/>
        <w:spacing w:line="48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2.5付款方式</w:t>
      </w:r>
    </w:p>
    <w:p>
      <w:pPr>
        <w:widowControl/>
        <w:snapToGrid w:val="0"/>
        <w:spacing w:line="48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货款实行按季结算，即每季度完成供货任务后</w:t>
      </w:r>
      <w:r>
        <w:rPr>
          <w:rFonts w:hint="eastAsia" w:ascii="仿宋" w:hAnsi="仿宋" w:eastAsia="仿宋" w:cs="仿宋"/>
          <w:b/>
          <w:bCs/>
          <w:color w:val="auto"/>
          <w:sz w:val="24"/>
          <w:highlight w:val="none"/>
          <w:lang w:val="en-US" w:eastAsia="zh-CN"/>
        </w:rPr>
        <w:t>，在次月10 日前向采购人提供正式货款发票,经采购人完成支付审批手续后月内一次性付清。</w:t>
      </w:r>
      <w:r>
        <w:rPr>
          <w:rFonts w:hint="eastAsia" w:asciiTheme="minorEastAsia" w:hAnsiTheme="minorEastAsia" w:eastAsiaTheme="minorEastAsia" w:cstheme="minorEastAsia"/>
          <w:i w:val="0"/>
          <w:caps w:val="0"/>
          <w:color w:val="auto"/>
          <w:spacing w:val="0"/>
          <w:kern w:val="0"/>
          <w:sz w:val="28"/>
          <w:szCs w:val="28"/>
          <w:highlight w:val="none"/>
          <w:shd w:val="clear" w:color="auto" w:fill="auto"/>
          <w:lang w:val="en-US" w:eastAsia="zh-CN" w:bidi="ar"/>
        </w:rPr>
        <w:br w:type="textWrapping"/>
      </w:r>
      <w:r>
        <w:rPr>
          <w:rFonts w:hint="eastAsia" w:ascii="仿宋" w:hAnsi="仿宋" w:eastAsia="仿宋" w:cs="仿宋"/>
          <w:b/>
          <w:bCs/>
          <w:color w:val="auto"/>
          <w:sz w:val="24"/>
          <w:highlight w:val="none"/>
        </w:rPr>
        <w:t>2.6售后服务</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中标人需提供专门的售后服务电话，中标人在接到采购人通知后，1小时内做出响应，</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小时内派人赴现场处理问题。</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小时内无法修复的，中标人需提供无偿提供备机或备用零件供采购人使用。</w:t>
      </w:r>
    </w:p>
    <w:p>
      <w:pPr>
        <w:widowControl/>
        <w:snapToGrid w:val="0"/>
        <w:spacing w:line="48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2.7数量调整</w:t>
      </w:r>
    </w:p>
    <w:p>
      <w:pPr>
        <w:widowControl/>
        <w:snapToGrid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招标人保留在签约时调整部分方案及定购设备数量和服务的权力，供应商应对系统方案中设备和服务明细报价，按投标单价不变的前提下进行调整，合同履行中追加与合同标的相同的货物、工程或者服务的采购金额不得超过原合同采购金额10%，如遇本次招标没有涉及的设备或服务时，由中标人提供申请，招标人确认后实施。</w:t>
      </w:r>
    </w:p>
    <w:p>
      <w:pPr>
        <w:widowControl/>
        <w:snapToGrid w:val="0"/>
        <w:spacing w:line="480" w:lineRule="exact"/>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2.8验收</w:t>
      </w:r>
    </w:p>
    <w:p>
      <w:pPr>
        <w:widowControl/>
        <w:snapToGrid w:val="0"/>
        <w:spacing w:line="48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验收按国家有关规范标准（</w:t>
      </w:r>
      <w:r>
        <w:rPr>
          <w:rFonts w:hint="eastAsia" w:ascii="仿宋" w:hAnsi="仿宋" w:eastAsia="仿宋" w:cs="仿宋"/>
          <w:color w:val="auto"/>
          <w:sz w:val="24"/>
          <w:highlight w:val="none"/>
        </w:rPr>
        <w:t>国家无验收规范标准的按双方合同规定的要求</w:t>
      </w:r>
      <w:r>
        <w:rPr>
          <w:rFonts w:hint="eastAsia" w:ascii="仿宋" w:hAnsi="仿宋" w:eastAsia="仿宋" w:cs="仿宋"/>
          <w:color w:val="auto"/>
          <w:kern w:val="0"/>
          <w:sz w:val="24"/>
          <w:highlight w:val="none"/>
        </w:rPr>
        <w:t>）进行。</w:t>
      </w:r>
    </w:p>
    <w:p>
      <w:pPr>
        <w:widowControl/>
        <w:snapToGrid w:val="0"/>
        <w:spacing w:line="48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采购人保留邀请参加本项目的其他投标人或者第三方机构或相关技术专家参与验收的权利。参与验收的投标人或者第三方机构的意见作为验收书的参考资料一并存档。</w:t>
      </w:r>
      <w:r>
        <w:rPr>
          <w:rFonts w:hint="eastAsia" w:ascii="仿宋" w:hAnsi="仿宋" w:eastAsia="仿宋" w:cs="仿宋"/>
          <w:b/>
          <w:bCs/>
          <w:color w:val="auto"/>
          <w:kern w:val="0"/>
          <w:sz w:val="24"/>
          <w:highlight w:val="none"/>
        </w:rPr>
        <w:t>2.9其他</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报价为招标人可以合格使用产品的价格，包括货款、包装、运输、保险、管理、检测、售后服务、税金及产品知识产权等一切费用。招标文件未列明，而投标人认为必需的费用也需列入报价。</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中标人不履行合同内容或履行不到位，无法通过采购方验收的，履约保证金不予退还，给采购人造成损失的，应当对采购人的损失承担赔偿责任。</w:t>
      </w:r>
    </w:p>
    <w:p>
      <w:pPr>
        <w:widowControl/>
        <w:snapToGrid w:val="0"/>
        <w:spacing w:line="48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eastAsia="zh-CN"/>
        </w:rPr>
        <w:t>供货期间垃圾袋未发生不合格，合同期满后招标人可决定是否续签合同，但续签最多不超过</w:t>
      </w:r>
      <w:r>
        <w:rPr>
          <w:rFonts w:hint="eastAsia" w:ascii="仿宋" w:hAnsi="仿宋" w:eastAsia="仿宋" w:cs="仿宋"/>
          <w:color w:val="auto"/>
          <w:sz w:val="24"/>
          <w:highlight w:val="none"/>
          <w:lang w:val="en-US" w:eastAsia="zh-CN"/>
        </w:rPr>
        <w:t>1年。</w:t>
      </w:r>
      <w:r>
        <w:rPr>
          <w:rFonts w:hint="eastAsia" w:ascii="仿宋" w:hAnsi="仿宋" w:eastAsia="仿宋" w:cs="仿宋"/>
          <w:color w:val="auto"/>
          <w:sz w:val="24"/>
          <w:highlight w:val="none"/>
        </w:rPr>
        <w:t>垃圾袋发放按照实际情况进行调整实施。</w:t>
      </w:r>
    </w:p>
    <w:p>
      <w:pPr>
        <w:widowControl/>
        <w:snapToGrid w:val="0"/>
        <w:spacing w:line="480" w:lineRule="exact"/>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在合同签订前，采购人发现中标人的投标报价、供货范围有缺漏和存在重大偏差，甚至存在欺诈行为时，将有充分理由取消中标人资格，并保留依法追究的权利。</w:t>
      </w:r>
    </w:p>
    <w:p>
      <w:pPr>
        <w:widowControl/>
        <w:snapToGrid w:val="0"/>
        <w:spacing w:line="48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合同执行过程中，若上级部门要求采用</w:t>
      </w:r>
      <w:r>
        <w:rPr>
          <w:rFonts w:hint="eastAsia" w:ascii="仿宋" w:hAnsi="仿宋" w:eastAsia="仿宋" w:cs="仿宋"/>
          <w:color w:val="auto"/>
          <w:kern w:val="0"/>
          <w:sz w:val="24"/>
          <w:highlight w:val="none"/>
        </w:rPr>
        <w:t>全降解垃圾袋（不在本次采购范围）</w:t>
      </w:r>
      <w:r>
        <w:rPr>
          <w:rFonts w:hint="eastAsia" w:ascii="仿宋" w:hAnsi="仿宋" w:eastAsia="仿宋" w:cs="仿宋"/>
          <w:color w:val="auto"/>
          <w:kern w:val="0"/>
          <w:sz w:val="24"/>
          <w:highlight w:val="none"/>
        </w:rPr>
        <w:t>，采购人有权单方面终止本合同，不作补偿，已供货的垃圾袋按规定进行结算。</w:t>
      </w:r>
    </w:p>
    <w:p>
      <w:pPr>
        <w:spacing w:line="360" w:lineRule="auto"/>
        <w:contextualSpacing/>
        <w:rPr>
          <w:rFonts w:ascii="仿宋" w:hAnsi="仿宋" w:eastAsia="仿宋" w:cs="仿宋"/>
          <w:b/>
          <w:color w:val="auto"/>
          <w:sz w:val="24"/>
          <w:highlight w:val="none"/>
        </w:rPr>
      </w:pPr>
      <w:r>
        <w:rPr>
          <w:rFonts w:hint="eastAsia" w:ascii="仿宋" w:hAnsi="仿宋" w:eastAsia="仿宋" w:cs="仿宋"/>
          <w:b/>
          <w:color w:val="auto"/>
          <w:sz w:val="24"/>
          <w:highlight w:val="none"/>
        </w:rPr>
        <w:t>2.10、样品提供：</w:t>
      </w:r>
    </w:p>
    <w:p>
      <w:pPr>
        <w:spacing w:line="360" w:lineRule="auto"/>
        <w:contextualSpacing/>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1.时间要求：投标截止前 </w:t>
      </w:r>
    </w:p>
    <w:p>
      <w:pPr>
        <w:spacing w:line="360" w:lineRule="auto"/>
        <w:contextualSpacing/>
        <w:rPr>
          <w:rFonts w:ascii="仿宋" w:hAnsi="仿宋" w:eastAsia="仿宋" w:cs="仿宋"/>
          <w:bCs/>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bCs/>
          <w:color w:val="auto"/>
          <w:sz w:val="24"/>
          <w:highlight w:val="none"/>
        </w:rPr>
        <w:t>样品规格及数量：各规格各一卷</w:t>
      </w:r>
    </w:p>
    <w:p>
      <w:pPr>
        <w:spacing w:line="360" w:lineRule="auto"/>
        <w:contextualSpacing/>
        <w:rPr>
          <w:rFonts w:ascii="仿宋" w:hAnsi="仿宋" w:eastAsia="仿宋" w:cs="仿宋"/>
          <w:color w:val="auto"/>
          <w:szCs w:val="24"/>
          <w:highlight w:val="none"/>
        </w:rPr>
      </w:pPr>
      <w:r>
        <w:rPr>
          <w:rFonts w:hint="eastAsia" w:ascii="仿宋" w:hAnsi="仿宋" w:eastAsia="仿宋" w:cs="仿宋"/>
          <w:color w:val="auto"/>
          <w:sz w:val="24"/>
          <w:highlight w:val="none"/>
        </w:rPr>
        <w:t>3.样品邮寄或送达地点：绍兴市朝皇路58号正大综合楼601招标代理部</w:t>
      </w:r>
    </w:p>
    <w:p>
      <w:pPr>
        <w:spacing w:line="360" w:lineRule="auto"/>
        <w:contextualSpacing/>
        <w:rPr>
          <w:rFonts w:ascii="仿宋" w:hAnsi="仿宋" w:eastAsia="仿宋" w:cs="仿宋"/>
          <w:color w:val="auto"/>
          <w:sz w:val="24"/>
          <w:highlight w:val="none"/>
        </w:rPr>
      </w:pPr>
      <w:r>
        <w:rPr>
          <w:rFonts w:hint="eastAsia" w:ascii="仿宋" w:hAnsi="仿宋" w:eastAsia="仿宋" w:cs="仿宋"/>
          <w:color w:val="auto"/>
          <w:sz w:val="24"/>
          <w:highlight w:val="none"/>
        </w:rPr>
        <w:t>4.邮寄或送样联系方式：金锦英 0575-88226969/13656752180</w:t>
      </w:r>
    </w:p>
    <w:p>
      <w:pPr>
        <w:widowControl/>
        <w:snapToGrid w:val="0"/>
        <w:spacing w:line="48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5.其他：</w:t>
      </w:r>
    </w:p>
    <w:p>
      <w:pPr>
        <w:widowControl/>
        <w:snapToGrid w:val="0"/>
        <w:spacing w:line="48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1）样品需贴有标注供应商名称且加盖公章的标签。</w:t>
      </w:r>
    </w:p>
    <w:p>
      <w:pPr>
        <w:widowControl/>
        <w:snapToGrid w:val="0"/>
        <w:spacing w:line="48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2）中标人样品不予退还，由采购人带回并妥善保管作为验收的参考；未中标人样品开标结束后请自行带回，本代理机构不予保管。</w:t>
      </w:r>
    </w:p>
    <w:p>
      <w:pPr>
        <w:widowControl/>
        <w:snapToGrid w:val="0"/>
        <w:spacing w:line="480" w:lineRule="exact"/>
        <w:ind w:firstLine="480" w:firstLineChars="200"/>
        <w:rPr>
          <w:rFonts w:ascii="仿宋" w:hAnsi="仿宋" w:eastAsia="仿宋" w:cs="仿宋"/>
          <w:color w:val="auto"/>
          <w:kern w:val="0"/>
          <w:sz w:val="24"/>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第四章  拟签订合同的主要条款</w:t>
      </w:r>
      <w:bookmarkEnd w:id="40"/>
    </w:p>
    <w:p>
      <w:pPr>
        <w:widowControl/>
        <w:snapToGrid w:val="0"/>
        <w:spacing w:line="480" w:lineRule="exact"/>
        <w:ind w:left="0"/>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u w:val="none"/>
        </w:rPr>
        <w:t>关于项目编号为      的（标项及名称）项目的政府采购交易结果，签署本合同。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一、项目内容及合同价格</w:t>
      </w:r>
    </w:p>
    <w:p>
      <w:pPr>
        <w:widowControl/>
        <w:snapToGrid w:val="0"/>
        <w:spacing w:line="480" w:lineRule="exact"/>
        <w:ind w:firstLine="480" w:firstLineChars="200"/>
        <w:jc w:val="right"/>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金额单位：元 </w:t>
      </w:r>
    </w:p>
    <w:tbl>
      <w:tblPr>
        <w:tblStyle w:val="28"/>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line="460" w:lineRule="exact"/>
              <w:ind w:left="-108"/>
              <w:jc w:val="center"/>
              <w:rPr>
                <w:rFonts w:hint="eastAsia" w:ascii="仿宋" w:eastAsia="仿宋"/>
                <w:color w:val="auto"/>
                <w:sz w:val="24"/>
                <w:szCs w:val="24"/>
                <w:highlight w:val="none"/>
              </w:rPr>
            </w:pPr>
            <w:r>
              <w:rPr>
                <w:rFonts w:hint="eastAsia" w:ascii="仿宋" w:eastAsia="仿宋"/>
                <w:color w:val="auto"/>
                <w:sz w:val="24"/>
                <w:szCs w:val="24"/>
                <w:highlight w:val="none"/>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line="460" w:lineRule="exact"/>
              <w:ind w:left="-108"/>
              <w:jc w:val="center"/>
              <w:rPr>
                <w:rFonts w:hint="eastAsia" w:ascii="仿宋" w:eastAsia="仿宋"/>
                <w:color w:val="auto"/>
                <w:sz w:val="24"/>
                <w:szCs w:val="24"/>
                <w:highlight w:val="none"/>
              </w:rPr>
            </w:pPr>
            <w:r>
              <w:rPr>
                <w:rFonts w:hint="eastAsia" w:ascii="仿宋" w:eastAsia="仿宋"/>
                <w:color w:val="auto"/>
                <w:sz w:val="24"/>
                <w:szCs w:val="24"/>
                <w:highlight w:val="none"/>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hint="eastAsia" w:ascii="仿宋" w:eastAsia="仿宋"/>
                <w:color w:val="auto"/>
                <w:sz w:val="24"/>
                <w:szCs w:val="24"/>
                <w:highlight w:val="none"/>
              </w:rPr>
            </w:pPr>
            <w:r>
              <w:rPr>
                <w:rFonts w:hint="eastAsia" w:ascii="仿宋" w:eastAsia="仿宋"/>
                <w:color w:val="auto"/>
                <w:sz w:val="24"/>
                <w:szCs w:val="24"/>
                <w:highlight w:val="none"/>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pStyle w:val="44"/>
              <w:spacing w:after="120" w:line="460" w:lineRule="exact"/>
              <w:ind w:firstLine="511" w:firstLineChars="213"/>
              <w:rPr>
                <w:rFonts w:hint="eastAsia" w:ascii="仿宋" w:eastAsia="仿宋"/>
                <w:color w:val="auto"/>
                <w:kern w:val="2"/>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44"/>
              <w:spacing w:after="120" w:line="460" w:lineRule="exact"/>
              <w:ind w:left="570"/>
              <w:rPr>
                <w:rFonts w:hint="eastAsia"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17"/>
              <w:snapToGrid w:val="0"/>
              <w:spacing w:before="120" w:after="120" w:line="460" w:lineRule="exact"/>
              <w:ind w:firstLine="511" w:firstLineChars="213"/>
              <w:jc w:val="center"/>
              <w:rPr>
                <w:rFonts w:hint="eastAsia" w:ascii="仿宋" w:eastAsia="仿宋"/>
                <w:color w:val="auto"/>
                <w:sz w:val="24"/>
                <w:szCs w:val="24"/>
                <w:highlight w:val="none"/>
              </w:rPr>
            </w:pPr>
            <w:r>
              <w:rPr>
                <w:rFonts w:hint="eastAsia" w:ascii="仿宋" w:eastAsia="仿宋"/>
                <w:color w:val="auto"/>
                <w:sz w:val="24"/>
                <w:szCs w:val="24"/>
                <w:highlight w:val="none"/>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460" w:lineRule="exact"/>
              <w:ind w:firstLine="511" w:firstLineChars="213"/>
              <w:jc w:val="center"/>
              <w:rPr>
                <w:rFonts w:hint="eastAsia" w:ascii="仿宋" w:eastAsia="仿宋"/>
                <w:color w:val="auto"/>
                <w:sz w:val="24"/>
                <w:szCs w:val="24"/>
                <w:highlight w:val="none"/>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44"/>
              <w:spacing w:after="120" w:line="460" w:lineRule="exact"/>
              <w:ind w:firstLine="511" w:firstLineChars="213"/>
              <w:rPr>
                <w:rFonts w:hint="eastAsia"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17"/>
              <w:snapToGrid w:val="0"/>
              <w:spacing w:before="120" w:after="120" w:line="460" w:lineRule="exact"/>
              <w:rPr>
                <w:rFonts w:hint="eastAsia" w:ascii="仿宋" w:eastAsia="仿宋"/>
                <w:color w:val="auto"/>
                <w:sz w:val="24"/>
                <w:szCs w:val="24"/>
                <w:highlight w:val="none"/>
              </w:rPr>
            </w:pPr>
            <w:r>
              <w:rPr>
                <w:rFonts w:hint="eastAsia" w:ascii="仿宋" w:eastAsia="仿宋"/>
                <w:color w:val="auto"/>
                <w:sz w:val="24"/>
                <w:szCs w:val="24"/>
                <w:highlight w:val="none"/>
              </w:rPr>
              <w:t>合同总价大写：                                      小写：￥</w:t>
            </w:r>
            <w:r>
              <w:rPr>
                <w:rFonts w:hint="eastAsia" w:ascii="仿宋" w:eastAsia="仿宋"/>
                <w:color w:val="auto"/>
                <w:sz w:val="24"/>
                <w:szCs w:val="24"/>
                <w:highlight w:val="none"/>
                <w:u w:val="single"/>
              </w:rPr>
              <w:t xml:space="preserve">      </w:t>
            </w:r>
          </w:p>
        </w:tc>
      </w:tr>
    </w:tbl>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注：1.项目具体技术需求详见采购文件、投标文件以及询标记录。</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2.以上合同总价包含项目达到预期使用效果所需的一切费用。</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二、技术资料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1.乙方应按采购文件规定的时间向甲方提供使用项目的有关技术资料。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三、知识产权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乙方应保证所提供的货物或其任何一部分均不会侵犯任何第三方的知识产权。</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四、产权担保</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乙方保证所交付的货物的所有权完全属于乙方且无任何抵押、查封等产权瑕疵。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六、质保期和履约保证金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1.质保期 </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single"/>
          <w:lang w:eastAsia="zh-CN"/>
        </w:rPr>
        <w:t>一</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年。（自项目验收合格交付使用之日起计）</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元。[履约保证金交至采购人处，在合同约定交货</w:t>
      </w:r>
      <w:r>
        <w:rPr>
          <w:rFonts w:ascii="仿宋" w:eastAsia="仿宋"/>
          <w:color w:val="auto"/>
          <w:kern w:val="0"/>
          <w:sz w:val="24"/>
          <w:highlight w:val="none"/>
          <w:u w:val="none"/>
        </w:rPr>
        <w:t>并</w:t>
      </w:r>
      <w:r>
        <w:rPr>
          <w:rFonts w:hint="eastAsia" w:ascii="仿宋" w:eastAsia="仿宋"/>
          <w:color w:val="auto"/>
          <w:kern w:val="0"/>
          <w:sz w:val="24"/>
          <w:highlight w:val="none"/>
          <w:u w:val="none"/>
        </w:rPr>
        <w:t>验收合格</w:t>
      </w:r>
      <w:r>
        <w:rPr>
          <w:rFonts w:ascii="仿宋" w:eastAsia="仿宋"/>
          <w:color w:val="auto"/>
          <w:kern w:val="0"/>
          <w:sz w:val="24"/>
          <w:highlight w:val="none"/>
          <w:u w:val="none"/>
        </w:rPr>
        <w:t>后</w:t>
      </w:r>
      <w:r>
        <w:rPr>
          <w:rFonts w:hint="eastAsia" w:ascii="仿宋" w:eastAsia="仿宋"/>
          <w:color w:val="auto"/>
          <w:kern w:val="0"/>
          <w:sz w:val="24"/>
          <w:highlight w:val="none"/>
          <w:u w:val="none"/>
        </w:rPr>
        <w:t>（   ）个工作日内无息退还]</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七、项目工期及实施地点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1.交货期：</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2.实施地点：</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八、货款支付</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付款方式：</w:t>
      </w:r>
    </w:p>
    <w:p>
      <w:pP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ascii="仿宋" w:eastAsia="仿宋"/>
          <w:b/>
          <w:bCs/>
          <w:color w:val="auto"/>
          <w:kern w:val="0"/>
          <w:sz w:val="24"/>
          <w:highlight w:val="none"/>
          <w:u w:val="none"/>
        </w:rPr>
        <w:t>十</w:t>
      </w:r>
      <w:r>
        <w:rPr>
          <w:rFonts w:hint="eastAsia" w:ascii="仿宋" w:eastAsia="仿宋"/>
          <w:b/>
          <w:bCs/>
          <w:color w:val="auto"/>
          <w:kern w:val="0"/>
          <w:sz w:val="24"/>
          <w:highlight w:val="none"/>
          <w:u w:val="none"/>
        </w:rPr>
        <w:t>、税费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一</w:t>
      </w:r>
      <w:r>
        <w:rPr>
          <w:rFonts w:hint="eastAsia" w:ascii="仿宋" w:eastAsia="仿宋"/>
          <w:b/>
          <w:bCs/>
          <w:color w:val="auto"/>
          <w:kern w:val="0"/>
          <w:sz w:val="24"/>
          <w:highlight w:val="none"/>
          <w:u w:val="none"/>
        </w:rPr>
        <w:t>、质量保证及售后服务</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二</w:t>
      </w:r>
      <w:r>
        <w:rPr>
          <w:rFonts w:hint="eastAsia" w:ascii="仿宋" w:eastAsia="仿宋"/>
          <w:b/>
          <w:bCs/>
          <w:color w:val="auto"/>
          <w:kern w:val="0"/>
          <w:sz w:val="24"/>
          <w:highlight w:val="none"/>
          <w:u w:val="none"/>
        </w:rPr>
        <w:t>、调试和验收</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三</w:t>
      </w:r>
      <w:r>
        <w:rPr>
          <w:rFonts w:hint="eastAsia" w:ascii="仿宋" w:eastAsia="仿宋"/>
          <w:b/>
          <w:bCs/>
          <w:color w:val="auto"/>
          <w:kern w:val="0"/>
          <w:sz w:val="24"/>
          <w:highlight w:val="none"/>
          <w:u w:val="none"/>
        </w:rPr>
        <w:t>、货物包装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四</w:t>
      </w:r>
      <w:r>
        <w:rPr>
          <w:rFonts w:hint="eastAsia" w:ascii="仿宋" w:eastAsia="仿宋"/>
          <w:b/>
          <w:bCs/>
          <w:color w:val="auto"/>
          <w:kern w:val="0"/>
          <w:sz w:val="24"/>
          <w:highlight w:val="none"/>
          <w:u w:val="none"/>
        </w:rPr>
        <w:t>、违约责任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5.解除合同应按《浙江省合同管理办法》向财政备案。</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五</w:t>
      </w:r>
      <w:r>
        <w:rPr>
          <w:rFonts w:hint="eastAsia" w:ascii="仿宋" w:eastAsia="仿宋"/>
          <w:b/>
          <w:bCs/>
          <w:color w:val="auto"/>
          <w:kern w:val="0"/>
          <w:sz w:val="24"/>
          <w:highlight w:val="none"/>
          <w:u w:val="none"/>
        </w:rPr>
        <w:t>、不可抗力事件处理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六</w:t>
      </w:r>
      <w:r>
        <w:rPr>
          <w:rFonts w:hint="eastAsia" w:ascii="仿宋" w:eastAsia="仿宋"/>
          <w:b/>
          <w:bCs/>
          <w:color w:val="auto"/>
          <w:kern w:val="0"/>
          <w:sz w:val="24"/>
          <w:highlight w:val="none"/>
          <w:u w:val="none"/>
        </w:rPr>
        <w:t>、诉讼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七</w:t>
      </w:r>
      <w:r>
        <w:rPr>
          <w:rFonts w:hint="eastAsia" w:ascii="仿宋" w:eastAsia="仿宋"/>
          <w:b/>
          <w:bCs/>
          <w:color w:val="auto"/>
          <w:kern w:val="0"/>
          <w:sz w:val="24"/>
          <w:highlight w:val="none"/>
          <w:u w:val="none"/>
        </w:rPr>
        <w:t>、合同生效及其他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4.本合同未尽事宜，遵照《合同法》有关条文执行。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签名日期：      年   月   日</w:t>
      </w: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pStyle w:val="3"/>
        <w:rPr>
          <w:color w:val="auto"/>
          <w:highlight w:val="none"/>
        </w:rPr>
      </w:pPr>
    </w:p>
    <w:p>
      <w:pPr>
        <w:widowControl/>
        <w:snapToGrid w:val="0"/>
        <w:spacing w:line="480" w:lineRule="exact"/>
        <w:ind w:firstLine="480" w:firstLineChars="200"/>
        <w:rPr>
          <w:rFonts w:ascii="仿宋" w:eastAsia="仿宋"/>
          <w:color w:val="auto"/>
          <w:kern w:val="0"/>
          <w:sz w:val="24"/>
          <w:highlight w:val="none"/>
          <w:u w:val="none"/>
        </w:rPr>
      </w:pPr>
    </w:p>
    <w:p>
      <w:pPr>
        <w:pStyle w:val="2"/>
        <w:rPr>
          <w:rFonts w:ascii="仿宋" w:eastAsia="仿宋"/>
          <w:color w:val="auto"/>
          <w:kern w:val="0"/>
          <w:sz w:val="24"/>
          <w:highlight w:val="none"/>
          <w:u w:val="none"/>
        </w:rPr>
      </w:pPr>
    </w:p>
    <w:p>
      <w:pPr>
        <w:pStyle w:val="2"/>
        <w:rPr>
          <w:rFonts w:ascii="仿宋" w:eastAsia="仿宋"/>
          <w:color w:val="auto"/>
          <w:kern w:val="0"/>
          <w:sz w:val="24"/>
          <w:highlight w:val="none"/>
          <w:u w:val="none"/>
        </w:rPr>
      </w:pPr>
    </w:p>
    <w:p>
      <w:pPr>
        <w:widowControl/>
        <w:snapToGrid w:val="0"/>
        <w:spacing w:line="480" w:lineRule="exact"/>
        <w:rPr>
          <w:rFonts w:ascii="仿宋" w:eastAsia="仿宋"/>
          <w:color w:val="auto"/>
          <w:kern w:val="0"/>
          <w:sz w:val="24"/>
          <w:highlight w:val="none"/>
          <w:u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41" w:name="_Toc643610536"/>
      <w:r>
        <w:rPr>
          <w:rFonts w:hint="eastAsia" w:ascii="仿宋"/>
          <w:color w:val="auto"/>
          <w:highlight w:val="none"/>
        </w:rPr>
        <w:t>第五章  评标办法及标准</w:t>
      </w:r>
      <w:bookmarkEnd w:id="41"/>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w:t>
      </w:r>
      <w:r>
        <w:rPr>
          <w:rFonts w:hint="eastAsia" w:ascii="仿宋" w:eastAsia="仿宋"/>
          <w:b/>
          <w:color w:val="auto"/>
          <w:sz w:val="24"/>
          <w:highlight w:val="none"/>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lang w:val="en-US" w:eastAsia="zh-CN"/>
        </w:rPr>
        <w:t>60</w:t>
      </w:r>
      <w:r>
        <w:rPr>
          <w:rFonts w:hint="eastAsia" w:ascii="仿宋" w:eastAsia="仿宋"/>
          <w:color w:val="auto"/>
          <w:sz w:val="24"/>
          <w:highlight w:val="none"/>
        </w:rPr>
        <w:t>分，价格分</w:t>
      </w:r>
      <w:r>
        <w:rPr>
          <w:rFonts w:hint="eastAsia" w:ascii="仿宋" w:eastAsia="仿宋"/>
          <w:color w:val="auto"/>
          <w:sz w:val="24"/>
          <w:highlight w:val="none"/>
          <w:u w:val="single"/>
          <w:lang w:val="en-US" w:eastAsia="zh-CN"/>
        </w:rPr>
        <w:t>40</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ind w:left="0"/>
        <w:rPr>
          <w:rFonts w:hint="eastAsia" w:ascii="仿宋" w:eastAsia="仿宋"/>
          <w:b/>
          <w:bCs/>
          <w:color w:val="auto"/>
          <w:kern w:val="0"/>
          <w:sz w:val="24"/>
          <w:highlight w:val="none"/>
          <w:u w:val="none"/>
          <w:lang w:val="en-US" w:eastAsia="zh-CN"/>
        </w:rPr>
      </w:pPr>
      <w:r>
        <w:rPr>
          <w:rFonts w:hint="eastAsia" w:ascii="仿宋" w:eastAsia="仿宋"/>
          <w:b/>
          <w:bCs/>
          <w:color w:val="auto"/>
          <w:kern w:val="0"/>
          <w:sz w:val="24"/>
          <w:highlight w:val="none"/>
          <w:u w:val="none"/>
          <w:lang w:val="en-US" w:eastAsia="zh-CN"/>
        </w:rPr>
        <w:t>2.1</w:t>
      </w:r>
      <w:r>
        <w:rPr>
          <w:rFonts w:hint="eastAsia" w:ascii="仿宋" w:eastAsia="仿宋"/>
          <w:b/>
          <w:bCs/>
          <w:color w:val="auto"/>
          <w:kern w:val="0"/>
          <w:sz w:val="24"/>
          <w:highlight w:val="none"/>
          <w:u w:val="none"/>
        </w:rPr>
        <w:t>商务技术分：</w:t>
      </w:r>
      <w:r>
        <w:rPr>
          <w:rFonts w:hint="eastAsia" w:ascii="仿宋" w:eastAsia="仿宋"/>
          <w:b/>
          <w:bCs/>
          <w:color w:val="auto"/>
          <w:kern w:val="0"/>
          <w:sz w:val="24"/>
          <w:highlight w:val="none"/>
          <w:u w:val="none"/>
          <w:lang w:val="en-US" w:eastAsia="zh-CN"/>
        </w:rPr>
        <w:t>60分</w:t>
      </w:r>
    </w:p>
    <w:tbl>
      <w:tblPr>
        <w:tblStyle w:val="28"/>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825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lang w:eastAsia="zh-CN"/>
              </w:rPr>
              <w:t>序号</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评分项目</w:t>
            </w:r>
          </w:p>
        </w:tc>
        <w:tc>
          <w:tcPr>
            <w:tcW w:w="9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2019</w:t>
            </w:r>
            <w:r>
              <w:rPr>
                <w:rFonts w:hint="eastAsia" w:ascii="仿宋" w:hAnsi="仿宋" w:eastAsia="仿宋" w:cs="仿宋"/>
                <w:color w:val="auto"/>
                <w:szCs w:val="21"/>
                <w:highlight w:val="none"/>
              </w:rPr>
              <w:t>年1月至今</w:t>
            </w:r>
            <w:r>
              <w:rPr>
                <w:rFonts w:hint="eastAsia" w:ascii="仿宋" w:hAnsi="仿宋" w:eastAsia="仿宋" w:cs="仿宋"/>
                <w:color w:val="auto"/>
                <w:szCs w:val="21"/>
                <w:highlight w:val="none"/>
                <w:lang w:eastAsia="zh-CN"/>
              </w:rPr>
              <w:t>（以合同签订时间为准）</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投标人</w:t>
            </w:r>
            <w:r>
              <w:rPr>
                <w:rFonts w:hint="eastAsia" w:ascii="仿宋" w:hAnsi="仿宋" w:eastAsia="仿宋" w:cs="仿宋"/>
                <w:color w:val="auto"/>
                <w:szCs w:val="21"/>
                <w:highlight w:val="none"/>
              </w:rPr>
              <w:t>完成过同类</w:t>
            </w:r>
            <w:r>
              <w:rPr>
                <w:rFonts w:hint="eastAsia" w:ascii="仿宋" w:hAnsi="仿宋" w:eastAsia="仿宋" w:cs="仿宋"/>
                <w:b/>
                <w:bCs/>
                <w:color w:val="auto"/>
                <w:szCs w:val="21"/>
                <w:highlight w:val="none"/>
              </w:rPr>
              <w:t>垃圾袋</w:t>
            </w:r>
            <w:r>
              <w:rPr>
                <w:rFonts w:hint="eastAsia" w:ascii="仿宋" w:hAnsi="仿宋" w:eastAsia="仿宋" w:cs="仿宋"/>
                <w:bCs/>
                <w:color w:val="auto"/>
                <w:szCs w:val="21"/>
                <w:highlight w:val="none"/>
              </w:rPr>
              <w:t>供货</w:t>
            </w:r>
            <w:r>
              <w:rPr>
                <w:rFonts w:hint="eastAsia" w:ascii="仿宋" w:hAnsi="仿宋" w:eastAsia="仿宋" w:cs="仿宋"/>
                <w:color w:val="auto"/>
                <w:szCs w:val="21"/>
                <w:highlight w:val="none"/>
              </w:rPr>
              <w:t>项目的，每提供一份供货业绩</w:t>
            </w:r>
            <w:r>
              <w:rPr>
                <w:rFonts w:hint="eastAsia" w:ascii="仿宋" w:hAnsi="仿宋" w:eastAsia="仿宋" w:cs="仿宋"/>
                <w:color w:val="auto"/>
                <w:szCs w:val="21"/>
                <w:highlight w:val="none"/>
                <w:lang w:eastAsia="zh-CN"/>
              </w:rPr>
              <w:t>资料</w:t>
            </w:r>
            <w:r>
              <w:rPr>
                <w:rFonts w:hint="eastAsia" w:ascii="仿宋" w:hAnsi="仿宋" w:eastAsia="仿宋" w:cs="仿宋"/>
                <w:color w:val="auto"/>
                <w:szCs w:val="21"/>
                <w:highlight w:val="none"/>
              </w:rPr>
              <w:t>得1分，最多得</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分。</w:t>
            </w:r>
            <w:r>
              <w:rPr>
                <w:rFonts w:hint="eastAsia" w:ascii="仿宋" w:hAnsi="仿宋" w:eastAsia="仿宋" w:cs="仿宋"/>
                <w:color w:val="auto"/>
                <w:szCs w:val="21"/>
                <w:highlight w:val="none"/>
                <w:lang w:eastAsia="zh-CN"/>
              </w:rPr>
              <w:t>需</w:t>
            </w:r>
            <w:r>
              <w:rPr>
                <w:rFonts w:hint="eastAsia" w:ascii="仿宋" w:hAnsi="仿宋" w:eastAsia="仿宋" w:cs="仿宋"/>
                <w:color w:val="auto"/>
                <w:szCs w:val="21"/>
                <w:highlight w:val="none"/>
                <w:lang w:val="en-US" w:eastAsia="zh-CN"/>
              </w:rPr>
              <w:t>提供以上业绩的合同复印件、委托第三方检测机构出具质量合格的检测报告，</w:t>
            </w:r>
            <w:r>
              <w:rPr>
                <w:rFonts w:hint="eastAsia" w:ascii="仿宋" w:hAnsi="仿宋" w:eastAsia="仿宋" w:cs="仿宋"/>
                <w:b/>
                <w:color w:val="auto"/>
                <w:szCs w:val="21"/>
                <w:highlight w:val="none"/>
                <w:lang w:eastAsia="zh-CN"/>
              </w:rPr>
              <w:t>未提供不得分</w:t>
            </w:r>
            <w:r>
              <w:rPr>
                <w:rFonts w:hint="eastAsia" w:ascii="仿宋" w:hAnsi="仿宋" w:eastAsia="仿宋" w:cs="仿宋"/>
                <w:b/>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投标人</w:t>
            </w:r>
            <w:r>
              <w:rPr>
                <w:rFonts w:hint="eastAsia" w:ascii="仿宋" w:hAnsi="仿宋" w:eastAsia="仿宋" w:cs="仿宋"/>
                <w:color w:val="auto"/>
                <w:szCs w:val="21"/>
                <w:highlight w:val="none"/>
              </w:rPr>
              <w:t>具备有效期内的质量管理体系认证证书、环境管理体系认证证书、职业健康安全管理体系认证证书</w:t>
            </w:r>
            <w:r>
              <w:rPr>
                <w:rFonts w:hint="eastAsia" w:ascii="仿宋" w:hAnsi="仿宋" w:eastAsia="仿宋" w:cs="仿宋"/>
                <w:color w:val="auto"/>
                <w:szCs w:val="21"/>
                <w:highlight w:val="none"/>
                <w:lang w:eastAsia="zh-CN"/>
              </w:rPr>
              <w:t>、知识产权管理体系认证证书</w:t>
            </w:r>
            <w:r>
              <w:rPr>
                <w:rFonts w:hint="eastAsia" w:ascii="仿宋" w:hAnsi="仿宋" w:eastAsia="仿宋" w:cs="仿宋"/>
                <w:color w:val="auto"/>
                <w:szCs w:val="21"/>
                <w:highlight w:val="none"/>
                <w:lang w:val="en-US" w:eastAsia="zh-CN"/>
              </w:rPr>
              <w:t>、售后满意度调查表</w:t>
            </w:r>
            <w:r>
              <w:rPr>
                <w:rFonts w:hint="eastAsia" w:ascii="仿宋" w:hAnsi="仿宋" w:eastAsia="仿宋" w:cs="仿宋"/>
                <w:color w:val="auto"/>
                <w:szCs w:val="21"/>
                <w:highlight w:val="none"/>
              </w:rPr>
              <w:t>。每有一项得1分，最高得</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w:t>
            </w:r>
            <w:r>
              <w:rPr>
                <w:rFonts w:hint="eastAsia" w:ascii="仿宋" w:hAnsi="仿宋" w:eastAsia="仿宋" w:cs="仿宋"/>
                <w:b/>
                <w:color w:val="auto"/>
                <w:szCs w:val="21"/>
                <w:highlight w:val="none"/>
                <w:lang w:eastAsia="zh-CN"/>
              </w:rPr>
              <w:t>需提供证书</w:t>
            </w:r>
            <w:r>
              <w:rPr>
                <w:rFonts w:hint="eastAsia" w:ascii="仿宋" w:hAnsi="仿宋" w:eastAsia="仿宋" w:cs="仿宋"/>
                <w:b/>
                <w:color w:val="auto"/>
                <w:szCs w:val="21"/>
                <w:highlight w:val="none"/>
              </w:rPr>
              <w:t>复印件并加盖</w:t>
            </w:r>
            <w:r>
              <w:rPr>
                <w:rFonts w:hint="eastAsia" w:ascii="仿宋" w:hAnsi="仿宋" w:eastAsia="仿宋" w:cs="仿宋"/>
                <w:b/>
                <w:color w:val="auto"/>
                <w:szCs w:val="21"/>
                <w:highlight w:val="none"/>
                <w:lang w:eastAsia="zh-CN"/>
              </w:rPr>
              <w:t>投标人公章</w:t>
            </w:r>
            <w:r>
              <w:rPr>
                <w:rFonts w:hint="eastAsia" w:ascii="仿宋" w:hAnsi="仿宋" w:eastAsia="仿宋" w:cs="仿宋"/>
                <w:b/>
                <w:color w:val="auto"/>
                <w:szCs w:val="21"/>
                <w:highlight w:val="none"/>
              </w:rPr>
              <w:t>，</w:t>
            </w:r>
            <w:r>
              <w:rPr>
                <w:rFonts w:hint="eastAsia" w:ascii="仿宋" w:hAnsi="仿宋" w:eastAsia="仿宋" w:cs="仿宋"/>
                <w:b/>
                <w:color w:val="auto"/>
                <w:szCs w:val="21"/>
                <w:highlight w:val="none"/>
                <w:lang w:eastAsia="zh-CN"/>
              </w:rPr>
              <w:t>未提供不得分</w:t>
            </w:r>
            <w:r>
              <w:rPr>
                <w:rFonts w:hint="eastAsia" w:ascii="仿宋" w:hAnsi="仿宋" w:eastAsia="仿宋" w:cs="仿宋"/>
                <w:b/>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3</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所投</w:t>
            </w:r>
            <w:r>
              <w:rPr>
                <w:rFonts w:hint="eastAsia" w:ascii="仿宋" w:hAnsi="仿宋" w:eastAsia="仿宋" w:cs="仿宋"/>
                <w:color w:val="auto"/>
                <w:szCs w:val="21"/>
                <w:highlight w:val="none"/>
                <w:lang w:eastAsia="zh-CN"/>
              </w:rPr>
              <w:t>规格</w:t>
            </w:r>
            <w:r>
              <w:rPr>
                <w:rFonts w:hint="eastAsia" w:ascii="仿宋" w:hAnsi="仿宋" w:eastAsia="仿宋" w:cs="仿宋"/>
                <w:color w:val="auto"/>
                <w:szCs w:val="21"/>
                <w:highlight w:val="none"/>
              </w:rPr>
              <w:t>垃圾袋，具有20</w:t>
            </w:r>
            <w:r>
              <w:rPr>
                <w:rFonts w:hint="eastAsia" w:ascii="仿宋" w:hAnsi="仿宋" w:eastAsia="仿宋" w:cs="仿宋"/>
                <w:color w:val="auto"/>
                <w:szCs w:val="21"/>
                <w:highlight w:val="none"/>
                <w:lang w:val="en-US" w:eastAsia="zh-CN"/>
              </w:rPr>
              <w:t>19</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eastAsia="zh-CN"/>
              </w:rPr>
              <w:t>以来</w:t>
            </w:r>
            <w:r>
              <w:rPr>
                <w:rFonts w:hint="eastAsia" w:ascii="仿宋" w:hAnsi="仿宋" w:eastAsia="仿宋" w:cs="仿宋"/>
                <w:color w:val="auto"/>
                <w:szCs w:val="21"/>
                <w:highlight w:val="none"/>
              </w:rPr>
              <w:t>出具的省级及以上检测机构（带</w:t>
            </w:r>
            <w:r>
              <w:rPr>
                <w:rFonts w:hint="eastAsia" w:ascii="仿宋" w:hAnsi="仿宋" w:eastAsia="仿宋" w:cs="仿宋"/>
                <w:color w:val="auto"/>
                <w:szCs w:val="21"/>
                <w:highlight w:val="none"/>
              </w:rPr>
              <w:drawing>
                <wp:inline distT="0" distB="0" distL="114300" distR="114300">
                  <wp:extent cx="314325" cy="190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14325" cy="190500"/>
                          </a:xfrm>
                          <a:prstGeom prst="rect">
                            <a:avLst/>
                          </a:prstGeom>
                          <a:noFill/>
                          <a:ln>
                            <a:noFill/>
                          </a:ln>
                        </pic:spPr>
                      </pic:pic>
                    </a:graphicData>
                  </a:graphic>
                </wp:inline>
              </w:drawing>
            </w:r>
            <w:r>
              <w:rPr>
                <w:rFonts w:hint="eastAsia" w:ascii="仿宋" w:hAnsi="仿宋" w:eastAsia="仿宋" w:cs="仿宋"/>
                <w:color w:val="auto"/>
                <w:szCs w:val="21"/>
                <w:highlight w:val="none"/>
              </w:rPr>
              <w:t>检测章）</w:t>
            </w:r>
            <w:r>
              <w:rPr>
                <w:rFonts w:hint="eastAsia" w:ascii="仿宋" w:hAnsi="仿宋" w:eastAsia="仿宋" w:cs="仿宋"/>
                <w:color w:val="auto"/>
                <w:szCs w:val="21"/>
                <w:highlight w:val="none"/>
                <w:lang w:val="en-US" w:eastAsia="zh-CN"/>
              </w:rPr>
              <w:t>出具的垃圾袋检测报告及红外成分报告的，每提供一种规格的得1分，最高得4分。需提供检测报告复印件并加盖投标人公章，未提供不得分。</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4</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textAlignment w:val="auto"/>
              <w:rPr>
                <w:rFonts w:hint="default" w:ascii="仿宋" w:hAnsi="仿宋" w:eastAsia="仿宋" w:cs="仿宋"/>
                <w:color w:val="auto"/>
                <w:szCs w:val="21"/>
                <w:highlight w:val="none"/>
                <w:lang w:val="en-US"/>
              </w:rPr>
            </w:pPr>
            <w:r>
              <w:rPr>
                <w:rFonts w:hint="eastAsia" w:ascii="仿宋" w:hAnsi="仿宋" w:eastAsia="仿宋" w:cs="仿宋"/>
                <w:color w:val="auto"/>
                <w:szCs w:val="21"/>
                <w:highlight w:val="none"/>
                <w:lang w:val="en-US" w:eastAsia="zh-CN"/>
              </w:rPr>
              <w:t>根据投标样品外观、容积、印刷内容及编码等具体技术参数的符合性及先进性进行综合评审。优得8分，良得4分，一般得2分，未提供样品不得分。</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5</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样品渗水性测试结果(样品分，装5kg清水，排空空气密闭垃圾袋口后放置，5 分钟内观察是否有渗漏。未发生渗漏得8分，少量渗漏得4分，明显破口或损坏的不得分。</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6</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样品提吊试验测试结果(样品分，装3kg低密度聚乙烯粒子，压出袋内空气后封口，用绳子捆紧塑料袋封口，自0.2米处自由落体，观察是否破损。试验重复3次。未发生破裂的得8分，破裂不得分。）</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7</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eastAsia="zh-CN"/>
              </w:rPr>
              <w:t>样品壁厚测试结果（样品分，</w:t>
            </w:r>
            <w:r>
              <w:rPr>
                <w:rFonts w:hint="eastAsia" w:ascii="仿宋" w:hAnsi="仿宋" w:eastAsia="仿宋" w:cs="仿宋"/>
                <w:color w:val="auto"/>
                <w:szCs w:val="21"/>
                <w:highlight w:val="none"/>
                <w:lang w:val="en-US" w:eastAsia="zh-CN"/>
              </w:rPr>
              <w:t>10L垃圾袋每只膜厚度≥0.025mm，且重量满足10克偏差±5%内</w:t>
            </w:r>
            <w:r>
              <w:rPr>
                <w:rFonts w:hint="eastAsia" w:ascii="仿宋" w:hAnsi="仿宋" w:eastAsia="仿宋" w:cs="仿宋"/>
                <w:color w:val="auto"/>
                <w:szCs w:val="21"/>
                <w:highlight w:val="none"/>
                <w:lang w:eastAsia="zh-CN"/>
              </w:rPr>
              <w:t>）满足得</w:t>
            </w:r>
            <w:r>
              <w:rPr>
                <w:rFonts w:hint="eastAsia" w:ascii="仿宋" w:hAnsi="仿宋" w:eastAsia="仿宋" w:cs="仿宋"/>
                <w:color w:val="auto"/>
                <w:szCs w:val="21"/>
                <w:highlight w:val="none"/>
                <w:lang w:val="en-US" w:eastAsia="zh-CN"/>
              </w:rPr>
              <w:t>8分，不满足不得分。</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8</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20" w:lineRule="exact"/>
              <w:textAlignment w:val="auto"/>
              <w:rPr>
                <w:rFonts w:hint="default" w:eastAsia="宋体"/>
                <w:color w:val="auto"/>
                <w:highlight w:val="none"/>
                <w:lang w:val="en-US" w:eastAsia="zh-CN"/>
              </w:rPr>
            </w:pPr>
            <w:r>
              <w:rPr>
                <w:rFonts w:hint="eastAsia" w:ascii="仿宋" w:hAnsi="仿宋" w:eastAsia="仿宋" w:cs="仿宋"/>
                <w:color w:val="auto"/>
                <w:szCs w:val="21"/>
                <w:highlight w:val="none"/>
                <w:lang w:val="en-US" w:eastAsia="zh-CN"/>
              </w:rPr>
              <w:t>生产工艺流程、说明，质量控制措施（评标委员会根据招投标文件提供的相关材料酌情打分）。优得3分，良得2分，一般得1分，差不得分。</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9</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供货方案及验收检测方案（评标委员会根据投标文件提供的资料酌情打分）。优得3分，良得2分，一般得1分，差不得分。</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10</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eastAsia="zh-CN"/>
              </w:rPr>
              <w:t>根据投标人提供的设备清单进行综合评审，能提供设备清单且设备符合生产工艺全流程的为优得</w:t>
            </w:r>
            <w:r>
              <w:rPr>
                <w:rFonts w:hint="eastAsia" w:ascii="仿宋" w:hAnsi="仿宋" w:eastAsia="仿宋" w:cs="仿宋"/>
                <w:color w:val="auto"/>
                <w:szCs w:val="21"/>
                <w:highlight w:val="none"/>
                <w:lang w:val="en-US" w:eastAsia="zh-CN"/>
              </w:rPr>
              <w:t>4分，仅能提供部分设备清单或无法提供设备清单的不得分。设备清单需加盖生产厂家公章，未加盖视作无效。</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11</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根据投标人提供的生产基地面积进行综合评审，投标人自有厂房面积为10000㎡以上的为优得5分，投标人自有厂房面积为5000至10000㎡的为良得3分，投标人自有厂房面积为5000㎡以下的得1分，投标人无自有厂房的得0分。（需提供投标人</w:t>
            </w:r>
            <w:r>
              <w:rPr>
                <w:rFonts w:hint="eastAsia" w:ascii="仿宋" w:hAnsi="仿宋" w:eastAsia="仿宋" w:cs="仿宋"/>
                <w:color w:val="auto"/>
                <w:szCs w:val="21"/>
                <w:highlight w:val="none"/>
                <w:lang w:eastAsia="zh-CN"/>
              </w:rPr>
              <w:t>或生产厂家</w:t>
            </w:r>
            <w:r>
              <w:rPr>
                <w:rFonts w:hint="eastAsia" w:ascii="仿宋" w:hAnsi="仿宋" w:eastAsia="仿宋" w:cs="仿宋"/>
                <w:color w:val="auto"/>
                <w:szCs w:val="21"/>
                <w:highlight w:val="none"/>
                <w:lang w:val="en-US" w:eastAsia="zh-CN"/>
              </w:rPr>
              <w:t>自有的权属证明复印件或租赁合同复印件、生产场地照片、生产场地定位地址、供货协议，加盖投标人公章，未提供不得分</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w:t>
            </w:r>
            <w:bookmarkStart w:id="89" w:name="_GoBack"/>
            <w:bookmarkEnd w:id="89"/>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w:t>
            </w:r>
          </w:p>
        </w:tc>
      </w:tr>
    </w:tbl>
    <w:p>
      <w:pPr>
        <w:spacing w:line="500" w:lineRule="exact"/>
        <w:jc w:val="left"/>
        <w:rPr>
          <w:rFonts w:hint="eastAsia"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hint="eastAsia" w:ascii="仿宋" w:eastAsia="仿宋"/>
          <w:bCs/>
          <w:iCs/>
          <w:color w:val="auto"/>
          <w:sz w:val="24"/>
          <w:highlight w:val="none"/>
        </w:rPr>
      </w:pPr>
      <w:r>
        <w:rPr>
          <w:rFonts w:hint="eastAsia" w:ascii="仿宋" w:eastAsia="仿宋"/>
          <w:b/>
          <w:bCs/>
          <w:iCs/>
          <w:color w:val="auto"/>
          <w:sz w:val="24"/>
          <w:highlight w:val="none"/>
          <w:lang w:val="en-US" w:eastAsia="zh-CN"/>
        </w:rPr>
        <w:t>2.2</w:t>
      </w:r>
      <w:r>
        <w:rPr>
          <w:rFonts w:hint="eastAsia" w:ascii="仿宋" w:eastAsia="仿宋"/>
          <w:b/>
          <w:bCs/>
          <w:iCs/>
          <w:color w:val="auto"/>
          <w:sz w:val="24"/>
          <w:highlight w:val="none"/>
        </w:rPr>
        <w:t>价格分：</w:t>
      </w:r>
      <w:r>
        <w:rPr>
          <w:rFonts w:hint="eastAsia" w:ascii="仿宋" w:eastAsia="仿宋"/>
          <w:b/>
          <w:bCs/>
          <w:iCs/>
          <w:color w:val="auto"/>
          <w:sz w:val="24"/>
          <w:highlight w:val="none"/>
          <w:lang w:val="en-US" w:eastAsia="zh-CN"/>
        </w:rPr>
        <w:t>40分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ind w:left="0"/>
        <w:rPr>
          <w:rFonts w:hint="default" w:ascii="仿宋" w:eastAsia="仿宋"/>
          <w:bCs/>
          <w:iCs/>
          <w:color w:val="auto"/>
          <w:sz w:val="24"/>
          <w:highlight w:val="none"/>
          <w:u w:val="single"/>
          <w:lang w:val="en-US" w:eastAsia="zh-CN"/>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lang w:val="en-US" w:eastAsia="zh-CN"/>
        </w:rPr>
        <w:t>40</w:t>
      </w:r>
    </w:p>
    <w:p>
      <w:pPr>
        <w:widowControl/>
        <w:snapToGrid w:val="0"/>
        <w:spacing w:line="480" w:lineRule="exact"/>
        <w:ind w:left="0"/>
        <w:rPr>
          <w:rFonts w:ascii="仿宋" w:eastAsia="仿宋"/>
          <w:bCs/>
          <w:iCs/>
          <w:color w:val="auto"/>
          <w:sz w:val="24"/>
          <w:highlight w:val="none"/>
          <w:u w:val="single"/>
        </w:rPr>
      </w:pPr>
    </w:p>
    <w:p>
      <w:pPr>
        <w:widowControl/>
        <w:snapToGrid w:val="0"/>
        <w:spacing w:line="480" w:lineRule="exact"/>
        <w:ind w:left="0"/>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2"/>
        <w:rPr>
          <w:rFonts w:ascii="仿宋" w:eastAsia="仿宋"/>
          <w:bCs/>
          <w:iCs/>
          <w:color w:val="auto"/>
          <w:sz w:val="24"/>
          <w:highlight w:val="none"/>
          <w:u w:val="singl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42" w:name="_Toc643610537"/>
      <w:r>
        <w:rPr>
          <w:rFonts w:hint="eastAsia" w:ascii="仿宋"/>
          <w:color w:val="auto"/>
          <w:highlight w:val="none"/>
        </w:rPr>
        <w:t>第六章  投标文件格式附件</w:t>
      </w:r>
      <w:bookmarkEnd w:id="42"/>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pStyle w:val="3"/>
        <w:rPr>
          <w:rFonts w:hint="eastAsia" w:ascii="仿宋" w:eastAsia="仿宋"/>
          <w:color w:val="auto"/>
          <w:kern w:val="0"/>
          <w:sz w:val="24"/>
          <w:highlight w:val="none"/>
          <w:u w:val="none"/>
        </w:rPr>
      </w:pPr>
    </w:p>
    <w:p>
      <w:pPr>
        <w:rPr>
          <w:rFonts w:hint="eastAsia" w:ascii="仿宋" w:eastAsia="仿宋"/>
          <w:color w:val="auto"/>
          <w:kern w:val="0"/>
          <w:sz w:val="24"/>
          <w:highlight w:val="none"/>
          <w:u w:val="none"/>
        </w:rPr>
      </w:pPr>
    </w:p>
    <w:p>
      <w:pPr>
        <w:pStyle w:val="3"/>
        <w:rPr>
          <w:rFonts w:hint="eastAsia" w:ascii="仿宋" w:eastAsia="仿宋"/>
          <w:color w:val="auto"/>
          <w:kern w:val="0"/>
          <w:sz w:val="24"/>
          <w:highlight w:val="none"/>
          <w:u w:val="none"/>
        </w:rPr>
      </w:pPr>
    </w:p>
    <w:p>
      <w:pPr>
        <w:rPr>
          <w:rFonts w:hint="eastAsia" w:ascii="仿宋" w:eastAsia="仿宋"/>
          <w:color w:val="auto"/>
          <w:kern w:val="0"/>
          <w:sz w:val="24"/>
          <w:highlight w:val="none"/>
          <w:u w:val="none"/>
        </w:rPr>
      </w:pPr>
    </w:p>
    <w:p>
      <w:pPr>
        <w:pStyle w:val="3"/>
        <w:rPr>
          <w:rFonts w:hint="eastAsia" w:ascii="仿宋" w:eastAsia="仿宋"/>
          <w:color w:val="auto"/>
          <w:kern w:val="0"/>
          <w:sz w:val="24"/>
          <w:highlight w:val="none"/>
          <w:u w:val="none"/>
        </w:rPr>
      </w:pPr>
    </w:p>
    <w:p>
      <w:pPr>
        <w:rPr>
          <w:rFonts w:hint="eastAsia" w:ascii="仿宋" w:eastAsia="仿宋"/>
          <w:color w:val="auto"/>
          <w:kern w:val="0"/>
          <w:sz w:val="24"/>
          <w:highlight w:val="none"/>
          <w:u w:val="none"/>
        </w:rPr>
      </w:pPr>
    </w:p>
    <w:p>
      <w:pPr>
        <w:pStyle w:val="3"/>
        <w:rPr>
          <w:rFonts w:hint="eastAsia" w:ascii="仿宋" w:eastAsia="仿宋"/>
          <w:color w:val="auto"/>
          <w:kern w:val="0"/>
          <w:sz w:val="24"/>
          <w:highlight w:val="none"/>
          <w:u w:val="none"/>
        </w:rPr>
      </w:pPr>
    </w:p>
    <w:p>
      <w:pPr>
        <w:rPr>
          <w:rFonts w:hint="eastAsia" w:ascii="仿宋" w:eastAsia="仿宋"/>
          <w:color w:val="auto"/>
          <w:kern w:val="0"/>
          <w:sz w:val="24"/>
          <w:highlight w:val="none"/>
          <w:u w:val="none"/>
        </w:rPr>
      </w:pPr>
    </w:p>
    <w:p>
      <w:pPr>
        <w:pStyle w:val="3"/>
        <w:rPr>
          <w:rFonts w:hint="eastAsia"/>
          <w:color w:val="auto"/>
          <w:highlight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both"/>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500" w:lineRule="exact"/>
        <w:ind w:right="7"/>
        <w:jc w:val="center"/>
        <w:rPr>
          <w:rFonts w:hint="eastAsia" w:ascii="仿宋" w:eastAsia="仿宋"/>
          <w:color w:val="auto"/>
          <w:sz w:val="36"/>
          <w:szCs w:val="36"/>
          <w:highlight w:val="none"/>
        </w:rPr>
      </w:pP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hint="eastAsia" w:ascii="仿宋" w:eastAsia="仿宋"/>
          <w:b/>
          <w:bCs/>
          <w:color w:val="auto"/>
          <w:sz w:val="30"/>
          <w:szCs w:val="30"/>
          <w:highlight w:val="none"/>
        </w:rPr>
      </w:pPr>
    </w:p>
    <w:p>
      <w:pPr>
        <w:pStyle w:val="3"/>
        <w:rPr>
          <w:rFonts w:hint="eastAsia"/>
          <w:color w:val="auto"/>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bookmarkStart w:id="43" w:name="_Toc64369786"/>
      <w:r>
        <w:rPr>
          <w:rFonts w:hint="eastAsia" w:ascii="仿宋" w:eastAsia="仿宋" w:cs="仿宋_GB2312"/>
          <w:color w:val="auto"/>
          <w:sz w:val="30"/>
          <w:szCs w:val="30"/>
          <w:highlight w:val="none"/>
        </w:rPr>
        <w:t>目 录</w:t>
      </w:r>
      <w:bookmarkEnd w:id="43"/>
    </w:p>
    <w:p>
      <w:pPr>
        <w:pStyle w:val="48"/>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1.投标声明函 …………………………………………………………………（页码）</w:t>
      </w:r>
    </w:p>
    <w:p>
      <w:pPr>
        <w:pStyle w:val="48"/>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48"/>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3.法定代表人授权委托书……………………………………………………（页码）</w:t>
      </w:r>
    </w:p>
    <w:p>
      <w:pPr>
        <w:pStyle w:val="48"/>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.法定代表人及其授权代表身份证…………………………………………（页码）</w:t>
      </w:r>
    </w:p>
    <w:p>
      <w:pPr>
        <w:pStyle w:val="48"/>
        <w:spacing w:line="360" w:lineRule="auto"/>
        <w:ind w:firstLine="0" w:firstLineChars="0"/>
        <w:jc w:val="left"/>
        <w:rPr>
          <w:rFonts w:hint="eastAsia" w:ascii="仿宋" w:eastAsia="仿宋" w:cs="仿宋_GB2312"/>
          <w:color w:val="auto"/>
          <w:sz w:val="24"/>
          <w:szCs w:val="24"/>
          <w:highlight w:val="none"/>
        </w:rPr>
      </w:pPr>
      <w:r>
        <w:rPr>
          <w:rFonts w:ascii="仿宋" w:eastAsia="仿宋" w:cs="仿宋_GB2312"/>
          <w:color w:val="auto"/>
          <w:sz w:val="24"/>
          <w:szCs w:val="24"/>
          <w:highlight w:val="none"/>
        </w:rPr>
        <w:t>5</w:t>
      </w:r>
      <w:r>
        <w:rPr>
          <w:rFonts w:hint="eastAsia" w:ascii="仿宋" w:eastAsia="仿宋" w:cs="仿宋_GB2312"/>
          <w:color w:val="auto"/>
          <w:sz w:val="24"/>
          <w:szCs w:val="24"/>
          <w:highlight w:val="none"/>
        </w:rPr>
        <w:t>.资格条件证明材料</w:t>
      </w:r>
    </w:p>
    <w:p>
      <w:pPr>
        <w:pStyle w:val="48"/>
        <w:spacing w:line="360" w:lineRule="auto"/>
        <w:ind w:firstLine="240" w:firstLineChars="100"/>
        <w:jc w:val="left"/>
        <w:rPr>
          <w:rFonts w:hint="eastAsia" w:ascii="仿宋" w:eastAsia="仿宋" w:cs="仿宋_GB2312"/>
          <w:color w:val="auto"/>
          <w:highlight w:val="none"/>
        </w:rPr>
      </w:pPr>
      <w:bookmarkStart w:id="44" w:name="_Toc64369787"/>
      <w:r>
        <w:rPr>
          <w:rFonts w:ascii="仿宋" w:eastAsia="仿宋" w:cs="仿宋_GB2312"/>
          <w:color w:val="auto"/>
          <w:highlight w:val="none"/>
        </w:rPr>
        <w:t>5</w:t>
      </w:r>
      <w:r>
        <w:rPr>
          <w:rFonts w:hint="eastAsia" w:ascii="仿宋" w:eastAsia="仿宋" w:cs="仿宋_GB2312"/>
          <w:color w:val="auto"/>
          <w:highlight w:val="none"/>
        </w:rPr>
        <w:t>.1营业执照(或事业法人登记证书)………………………………………（页码）</w:t>
      </w:r>
      <w:bookmarkEnd w:id="44"/>
    </w:p>
    <w:p>
      <w:pPr>
        <w:pStyle w:val="48"/>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.2财务状况报告（最近一期） …………………………………………（页码）</w:t>
      </w:r>
    </w:p>
    <w:p>
      <w:pPr>
        <w:pStyle w:val="48"/>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.3依法缴纳税收材料 ……………………………………………………（页码）</w:t>
      </w:r>
    </w:p>
    <w:p>
      <w:pPr>
        <w:pStyle w:val="48"/>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.4依法缴纳社会保障资金材料………… ………………………………（页码）</w:t>
      </w:r>
    </w:p>
    <w:p>
      <w:pPr>
        <w:pStyle w:val="48"/>
        <w:spacing w:line="360" w:lineRule="auto"/>
        <w:ind w:firstLine="240" w:firstLineChars="100"/>
        <w:jc w:val="left"/>
        <w:rPr>
          <w:rFonts w:hint="eastAsia" w:ascii="仿宋" w:eastAsia="仿宋" w:cs="仿宋_GB2312"/>
          <w:color w:val="auto"/>
          <w:highlight w:val="none"/>
        </w:rPr>
      </w:pPr>
      <w:bookmarkStart w:id="45" w:name="_Toc64369788"/>
      <w:r>
        <w:rPr>
          <w:rFonts w:ascii="仿宋" w:eastAsia="仿宋" w:cs="仿宋_GB2312"/>
          <w:color w:val="auto"/>
          <w:highlight w:val="none"/>
        </w:rPr>
        <w:t>5</w:t>
      </w:r>
      <w:r>
        <w:rPr>
          <w:rFonts w:hint="eastAsia" w:ascii="仿宋" w:eastAsia="仿宋" w:cs="仿宋_GB2312"/>
          <w:color w:val="auto"/>
          <w:highlight w:val="none"/>
        </w:rPr>
        <w:t>.5特定资格条件的有关证明材料（如有）………………………………（页码）</w:t>
      </w:r>
      <w:bookmarkEnd w:id="45"/>
    </w:p>
    <w:p>
      <w:pPr>
        <w:pStyle w:val="48"/>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.中小企业声明函（如有）…………………………………………………（页码）</w:t>
      </w:r>
    </w:p>
    <w:p>
      <w:pPr>
        <w:pStyle w:val="48"/>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7</w:t>
      </w:r>
      <w:r>
        <w:rPr>
          <w:rFonts w:hint="eastAsia" w:ascii="仿宋" w:eastAsia="仿宋" w:cs="仿宋_GB2312"/>
          <w:color w:val="auto"/>
          <w:highlight w:val="none"/>
        </w:rPr>
        <w:t>.残疾人福利性单位声明函（如有）………………………………………（页码）</w:t>
      </w:r>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43"/>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43"/>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4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7"/>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4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声明参加本次政府采购活动前三年内，在经营活动中没有重大违法记录；也</w:t>
      </w:r>
      <w:r>
        <w:rPr>
          <w:rFonts w:hint="eastAsia" w:ascii="仿宋" w:eastAsia="仿宋" w:cs="仿宋_GB2312"/>
          <w:b/>
          <w:bCs/>
          <w:color w:val="auto"/>
          <w:sz w:val="24"/>
          <w:szCs w:val="20"/>
          <w:highlight w:val="none"/>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43"/>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7"/>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highlight w:val="none"/>
        </w:rPr>
        <w:t>6.投标文件自开标日起有效期为60天。若延长投标有效期，需经我方同意</w:t>
      </w:r>
      <w:r>
        <w:rPr>
          <w:rFonts w:hint="eastAsia" w:ascii="仿宋" w:eastAsia="仿宋"/>
          <w:color w:val="auto"/>
          <w:szCs w:val="24"/>
          <w:highlight w:val="none"/>
        </w:rPr>
        <w:t>。</w:t>
      </w:r>
    </w:p>
    <w:p>
      <w:pPr>
        <w:pStyle w:val="43"/>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43"/>
        <w:spacing w:after="50" w:afterLines="0" w:line="440" w:lineRule="exact"/>
        <w:rPr>
          <w:rFonts w:hint="eastAsia" w:ascii="仿宋" w:eastAsia="仿宋"/>
          <w:color w:val="auto"/>
          <w:szCs w:val="24"/>
          <w:highlight w:val="none"/>
        </w:rPr>
      </w:pPr>
    </w:p>
    <w:p>
      <w:pPr>
        <w:pStyle w:val="4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43"/>
        <w:spacing w:after="50" w:afterLines="0" w:line="440" w:lineRule="exact"/>
        <w:rPr>
          <w:rFonts w:hint="eastAsia" w:ascii="仿宋" w:eastAsia="仿宋"/>
          <w:color w:val="auto"/>
          <w:szCs w:val="24"/>
          <w:highlight w:val="none"/>
        </w:rPr>
      </w:pPr>
    </w:p>
    <w:p>
      <w:pPr>
        <w:pStyle w:val="4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投标人(盖章)：　　　　　　　　　　　　　　　　　　　　日期：     </w:t>
      </w:r>
    </w:p>
    <w:p>
      <w:pPr>
        <w:pStyle w:val="43"/>
        <w:spacing w:after="50" w:afterLines="0" w:line="440" w:lineRule="exact"/>
        <w:ind w:left="0" w:leftChars="0" w:firstLine="0" w:firstLineChars="0"/>
        <w:rPr>
          <w:rFonts w:hint="eastAsia" w:ascii="仿宋" w:eastAsia="仿宋"/>
          <w:color w:val="auto"/>
          <w:szCs w:val="24"/>
          <w:highlight w:val="none"/>
        </w:rPr>
      </w:pPr>
    </w:p>
    <w:p>
      <w:pPr>
        <w:pStyle w:val="4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9"/>
        <w:overflowPunct w:val="0"/>
        <w:spacing w:line="360" w:lineRule="auto"/>
        <w:ind w:firstLine="0"/>
        <w:jc w:val="center"/>
        <w:rPr>
          <w:rFonts w:hint="eastAsia"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的招标活动联合进行投标之事宜，达成如下协议：</w:t>
      </w:r>
    </w:p>
    <w:p>
      <w:pPr>
        <w:pStyle w:val="9"/>
        <w:numPr>
          <w:ilvl w:val="0"/>
          <w:numId w:val="5"/>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9"/>
        <w:numPr>
          <w:ilvl w:val="0"/>
          <w:numId w:val="5"/>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五、联合体各方不再单独参加或与其他供应商另外组成联合体参加同一标项（项目）的政府采购活动，否则均被视为无效投标。</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六、如果中标，联合体各方在项目实施过程中承担的工作和义务为：</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9"/>
        <w:overflowPunct w:val="0"/>
        <w:spacing w:line="460" w:lineRule="exact"/>
        <w:ind w:firstLine="513" w:firstLineChars="214"/>
        <w:rPr>
          <w:rFonts w:hint="eastAsia"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合同金额和比例分别为：</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9"/>
        <w:overflowPunct w:val="0"/>
        <w:spacing w:line="460" w:lineRule="exact"/>
        <w:ind w:firstLine="513" w:firstLineChars="214"/>
        <w:rPr>
          <w:rFonts w:hint="eastAsia" w:ascii="仿宋" w:eastAsia="仿宋"/>
          <w:color w:val="auto"/>
          <w:sz w:val="24"/>
          <w:szCs w:val="24"/>
          <w:highlight w:val="none"/>
        </w:rPr>
      </w:pPr>
    </w:p>
    <w:p>
      <w:pPr>
        <w:pStyle w:val="9"/>
        <w:overflowPunct w:val="0"/>
        <w:spacing w:line="460" w:lineRule="exact"/>
        <w:ind w:firstLine="513" w:firstLineChars="214"/>
        <w:rPr>
          <w:rFonts w:hint="eastAsia" w:ascii="仿宋" w:eastAsia="仿宋"/>
          <w:color w:val="auto"/>
          <w:sz w:val="24"/>
          <w:szCs w:val="24"/>
          <w:highlight w:val="none"/>
        </w:rPr>
      </w:pPr>
    </w:p>
    <w:tbl>
      <w:tblPr>
        <w:tblStyle w:val="28"/>
        <w:tblW w:w="85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甲方单位：       （公章）</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乙方单位：       （公章）</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9"/>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4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（填写采购代理机构或采购人名称）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的法定代表人，现授权委托</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pStyle w:val="4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6</w:t>
      </w:r>
      <w:r>
        <w:rPr>
          <w:rFonts w:hint="eastAsia" w:ascii="仿宋" w:eastAsia="仿宋"/>
          <w:b/>
          <w:bCs/>
          <w:color w:val="auto"/>
          <w:sz w:val="28"/>
          <w:szCs w:val="28"/>
          <w:highlight w:val="none"/>
        </w:rPr>
        <w:t>：法定代表人及其授权代表身份证</w:t>
      </w:r>
    </w:p>
    <w:p>
      <w:pPr>
        <w:pStyle w:val="43"/>
        <w:spacing w:after="50" w:afterLines="0" w:line="440" w:lineRule="exact"/>
        <w:ind w:left="0" w:firstLine="0" w:firstLineChars="0"/>
        <w:rPr>
          <w:rFonts w:hint="eastAsia" w:ascii="仿宋" w:eastAsia="仿宋"/>
          <w:b/>
          <w:bCs/>
          <w:color w:val="auto"/>
          <w:sz w:val="28"/>
          <w:szCs w:val="28"/>
          <w:highlight w:val="none"/>
        </w:rPr>
      </w:pPr>
    </w:p>
    <w:p>
      <w:pPr>
        <w:pStyle w:val="43"/>
        <w:spacing w:after="50" w:afterLines="0" w:line="440" w:lineRule="exact"/>
        <w:ind w:left="0" w:firstLine="0" w:firstLineChars="0"/>
        <w:rPr>
          <w:rFonts w:hint="eastAsia" w:ascii="仿宋" w:eastAsia="仿宋"/>
          <w:b/>
          <w:bCs/>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43"/>
        <w:numPr>
          <w:ilvl w:val="0"/>
          <w:numId w:val="6"/>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43"/>
        <w:numPr>
          <w:ilvl w:val="0"/>
          <w:numId w:val="6"/>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43"/>
        <w:numPr>
          <w:ilvl w:val="0"/>
          <w:numId w:val="6"/>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hint="eastAsia" w:ascii="仿宋" w:eastAsia="仿宋"/>
          <w:color w:val="auto"/>
          <w:sz w:val="28"/>
          <w:szCs w:val="28"/>
          <w:highlight w:val="none"/>
        </w:rPr>
      </w:pPr>
    </w:p>
    <w:p>
      <w:pPr>
        <w:pStyle w:val="43"/>
        <w:spacing w:after="50" w:afterLines="0" w:line="440" w:lineRule="exact"/>
        <w:ind w:left="0" w:firstLine="0" w:firstLineChars="0"/>
        <w:rPr>
          <w:rFonts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w:t>
      </w:r>
      <w:r>
        <w:rPr>
          <w:rFonts w:ascii="仿宋" w:eastAsia="仿宋"/>
          <w:b/>
          <w:bCs/>
          <w:color w:val="auto"/>
          <w:sz w:val="30"/>
          <w:szCs w:val="30"/>
          <w:highlight w:val="none"/>
        </w:rPr>
        <w:t>7</w:t>
      </w:r>
      <w:r>
        <w:rPr>
          <w:rFonts w:hint="eastAsia" w:ascii="仿宋" w:eastAsia="仿宋"/>
          <w:b/>
          <w:bCs/>
          <w:color w:val="auto"/>
          <w:sz w:val="30"/>
          <w:szCs w:val="30"/>
          <w:highlight w:val="none"/>
        </w:rPr>
        <w:t>：（如有）</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（采购人名称）</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line="360" w:lineRule="auto"/>
        <w:ind w:firstLine="4680" w:firstLineChars="1950"/>
        <w:jc w:val="left"/>
        <w:rPr>
          <w:rFonts w:ascii="仿宋" w:eastAsia="仿宋"/>
          <w:color w:val="auto"/>
          <w:sz w:val="24"/>
          <w:szCs w:val="24"/>
          <w:highlight w:val="none"/>
        </w:rPr>
      </w:pPr>
    </w:p>
    <w:p>
      <w:pPr>
        <w:snapToGrid w:val="0"/>
        <w:spacing w:before="50" w:after="50" w:line="360" w:lineRule="auto"/>
        <w:ind w:firstLine="4680" w:firstLineChars="1950"/>
        <w:jc w:val="left"/>
        <w:rPr>
          <w:rFonts w:ascii="仿宋" w:eastAsia="仿宋"/>
          <w:color w:val="auto"/>
          <w:sz w:val="24"/>
          <w:szCs w:val="24"/>
          <w:highlight w:val="none"/>
        </w:rPr>
      </w:pPr>
    </w:p>
    <w:p>
      <w:pPr>
        <w:snapToGrid w:val="0"/>
        <w:spacing w:before="50" w:after="50" w:line="360" w:lineRule="auto"/>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7"/>
        </w:numPr>
        <w:snapToGrid w:val="0"/>
        <w:spacing w:before="50" w:after="50" w:line="360" w:lineRule="auto"/>
        <w:jc w:val="left"/>
        <w:rPr>
          <w:rFonts w:ascii="仿宋" w:eastAsia="仿宋"/>
          <w:b/>
          <w:bCs/>
          <w:color w:val="auto"/>
          <w:sz w:val="24"/>
          <w:szCs w:val="24"/>
          <w:highlight w:val="none"/>
        </w:rPr>
      </w:pPr>
      <w:r>
        <w:rPr>
          <w:rFonts w:ascii="仿宋" w:eastAsia="仿宋"/>
          <w:b/>
          <w:bCs/>
          <w:color w:val="auto"/>
          <w:sz w:val="24"/>
          <w:szCs w:val="24"/>
          <w:highlight w:val="none"/>
        </w:rPr>
        <w:t>规模划分按《工信部关于印发中小企业划型标准规定的通知（工信部联企业〔2011〕300号）》执行。从业人员、营业收入、资产总额填报上一年度数据，无上一年度数据的新成立企业可不填报。</w:t>
      </w:r>
    </w:p>
    <w:p>
      <w:pPr>
        <w:numPr>
          <w:ilvl w:val="0"/>
          <w:numId w:val="7"/>
        </w:numPr>
        <w:snapToGrid w:val="0"/>
        <w:spacing w:before="50" w:after="50" w:line="360" w:lineRule="auto"/>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spacing w:line="588" w:lineRule="exact"/>
        <w:rPr>
          <w:rFonts w:hint="eastAsia" w:ascii="仿宋" w:eastAsia="仿宋"/>
          <w:b/>
          <w:color w:val="auto"/>
          <w:spacing w:val="6"/>
          <w:sz w:val="30"/>
          <w:szCs w:val="30"/>
          <w:highlight w:val="none"/>
        </w:rPr>
      </w:pPr>
      <w:r>
        <w:rPr>
          <w:rFonts w:hint="eastAsia" w:ascii="仿宋" w:eastAsia="仿宋"/>
          <w:b/>
          <w:color w:val="auto"/>
          <w:spacing w:val="6"/>
          <w:sz w:val="30"/>
          <w:szCs w:val="30"/>
          <w:highlight w:val="none"/>
        </w:rPr>
        <w:t>附件</w:t>
      </w:r>
      <w:r>
        <w:rPr>
          <w:rFonts w:ascii="仿宋" w:eastAsia="仿宋"/>
          <w:b/>
          <w:color w:val="auto"/>
          <w:spacing w:val="6"/>
          <w:sz w:val="30"/>
          <w:szCs w:val="30"/>
          <w:highlight w:val="none"/>
        </w:rPr>
        <w:t>8</w:t>
      </w:r>
      <w:r>
        <w:rPr>
          <w:rFonts w:hint="eastAsia" w:ascii="仿宋" w:eastAsia="仿宋"/>
          <w:b/>
          <w:color w:val="auto"/>
          <w:spacing w:val="6"/>
          <w:sz w:val="30"/>
          <w:szCs w:val="30"/>
          <w:highlight w:val="none"/>
        </w:rPr>
        <w:t>：（如有）</w:t>
      </w:r>
    </w:p>
    <w:p>
      <w:pPr>
        <w:spacing w:line="588" w:lineRule="exact"/>
        <w:ind w:firstLine="667"/>
        <w:jc w:val="center"/>
        <w:rPr>
          <w:rFonts w:hint="eastAsia" w:ascii="仿宋" w:eastAsia="仿宋"/>
          <w:b/>
          <w:color w:val="auto"/>
          <w:spacing w:val="6"/>
          <w:sz w:val="32"/>
          <w:szCs w:val="32"/>
          <w:highlight w:val="none"/>
        </w:rPr>
      </w:pPr>
    </w:p>
    <w:p>
      <w:pPr>
        <w:spacing w:line="588" w:lineRule="exact"/>
        <w:ind w:firstLine="667"/>
        <w:jc w:val="center"/>
        <w:rPr>
          <w:rFonts w:hint="eastAsia"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hint="eastAsia" w:ascii="仿宋" w:eastAsia="仿宋"/>
          <w:b/>
          <w:color w:val="auto"/>
          <w:spacing w:val="6"/>
          <w:sz w:val="30"/>
          <w:szCs w:val="30"/>
          <w:highlight w:val="none"/>
        </w:rPr>
      </w:pP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tabs>
          <w:tab w:val="left" w:pos="4860"/>
        </w:tabs>
        <w:spacing w:line="588" w:lineRule="exact"/>
        <w:ind w:right="1560" w:firstLine="480"/>
        <w:jc w:val="center"/>
        <w:rPr>
          <w:rFonts w:hint="eastAsia"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hint="eastAsia" w:ascii="仿宋" w:eastAsia="仿宋"/>
          <w:color w:val="auto"/>
          <w:sz w:val="24"/>
          <w:highlight w:val="none"/>
        </w:rPr>
      </w:pPr>
      <w:r>
        <w:rPr>
          <w:rFonts w:hint="eastAsia" w:ascii="仿宋" w:eastAsia="仿宋"/>
          <w:color w:val="auto"/>
          <w:sz w:val="24"/>
          <w:highlight w:val="none"/>
        </w:rPr>
        <w:t>日期：    年    月    日</w:t>
      </w:r>
    </w:p>
    <w:p>
      <w:pPr>
        <w:ind w:firstLine="480"/>
        <w:rPr>
          <w:rFonts w:hint="eastAsia" w:ascii="仿宋" w:eastAsia="仿宋" w:cs="仿宋_GB2312"/>
          <w:color w:val="auto"/>
          <w:sz w:val="24"/>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9</w:t>
      </w:r>
      <w:r>
        <w:rPr>
          <w:rFonts w:hint="eastAsia" w:ascii="仿宋" w:eastAsia="仿宋"/>
          <w:b/>
          <w:color w:val="auto"/>
          <w:sz w:val="30"/>
          <w:szCs w:val="30"/>
          <w:highlight w:val="none"/>
        </w:rPr>
        <w:t>：商务和技术文件封面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10</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48"/>
        <w:spacing w:line="360" w:lineRule="auto"/>
        <w:ind w:firstLine="0" w:firstLineChars="0"/>
        <w:jc w:val="left"/>
        <w:rPr>
          <w:rFonts w:hint="eastAsia" w:ascii="仿宋" w:eastAsia="仿宋" w:cs="仿宋_GB2312"/>
          <w:color w:val="auto"/>
          <w:highlight w:val="none"/>
        </w:rPr>
      </w:pPr>
      <w:bookmarkStart w:id="46"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46"/>
    </w:p>
    <w:p>
      <w:pPr>
        <w:pStyle w:val="48"/>
        <w:spacing w:line="360" w:lineRule="auto"/>
        <w:ind w:firstLine="0" w:firstLineChars="0"/>
        <w:jc w:val="left"/>
        <w:rPr>
          <w:rFonts w:hint="eastAsia" w:ascii="仿宋" w:eastAsia="仿宋" w:cs="仿宋_GB2312"/>
          <w:color w:val="auto"/>
          <w:highlight w:val="none"/>
        </w:rPr>
      </w:pPr>
      <w:bookmarkStart w:id="47" w:name="_Toc64369790"/>
      <w:r>
        <w:rPr>
          <w:rFonts w:hint="eastAsia" w:ascii="仿宋" w:eastAsia="仿宋" w:cs="仿宋_GB2312"/>
          <w:color w:val="auto"/>
          <w:highlight w:val="none"/>
        </w:rPr>
        <w:t>2.技术响应表…………………………………………………………………（页码）</w:t>
      </w:r>
      <w:bookmarkEnd w:id="47"/>
    </w:p>
    <w:p>
      <w:pPr>
        <w:pStyle w:val="48"/>
        <w:spacing w:line="360" w:lineRule="auto"/>
        <w:ind w:firstLine="0" w:firstLineChars="0"/>
        <w:jc w:val="left"/>
        <w:rPr>
          <w:rFonts w:hint="eastAsia" w:ascii="仿宋" w:eastAsia="仿宋" w:cs="仿宋_GB2312"/>
          <w:color w:val="auto"/>
          <w:highlight w:val="none"/>
        </w:rPr>
      </w:pPr>
      <w:bookmarkStart w:id="48" w:name="_Toc64369791"/>
      <w:r>
        <w:rPr>
          <w:rFonts w:hint="eastAsia" w:ascii="仿宋" w:eastAsia="仿宋" w:cs="仿宋_GB2312"/>
          <w:color w:val="auto"/>
          <w:highlight w:val="none"/>
        </w:rPr>
        <w:t>3.商务响应表…………………………………………………………………（页码）</w:t>
      </w:r>
      <w:bookmarkEnd w:id="48"/>
    </w:p>
    <w:p>
      <w:pPr>
        <w:pStyle w:val="48"/>
        <w:spacing w:line="360" w:lineRule="auto"/>
        <w:ind w:firstLine="0" w:firstLineChars="0"/>
        <w:jc w:val="left"/>
        <w:rPr>
          <w:rFonts w:hint="eastAsia" w:ascii="仿宋" w:eastAsia="仿宋" w:cs="仿宋_GB2312"/>
          <w:color w:val="auto"/>
          <w:highlight w:val="none"/>
        </w:rPr>
      </w:pPr>
      <w:bookmarkStart w:id="49"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49"/>
    </w:p>
    <w:p>
      <w:pPr>
        <w:pStyle w:val="48"/>
        <w:spacing w:line="360" w:lineRule="auto"/>
        <w:ind w:firstLine="0" w:firstLineChars="0"/>
        <w:jc w:val="left"/>
        <w:rPr>
          <w:rFonts w:hint="eastAsia" w:ascii="仿宋" w:eastAsia="仿宋" w:cs="仿宋_GB2312"/>
          <w:color w:val="auto"/>
          <w:highlight w:val="none"/>
        </w:rPr>
      </w:pPr>
      <w:bookmarkStart w:id="50"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0"/>
    </w:p>
    <w:p>
      <w:pPr>
        <w:pStyle w:val="48"/>
        <w:spacing w:line="360" w:lineRule="auto"/>
        <w:ind w:firstLine="0" w:firstLineChars="0"/>
        <w:jc w:val="left"/>
        <w:rPr>
          <w:rFonts w:hint="eastAsia" w:ascii="仿宋" w:eastAsia="仿宋" w:cs="仿宋_GB2312"/>
          <w:color w:val="auto"/>
          <w:highlight w:val="none"/>
        </w:rPr>
      </w:pPr>
      <w:bookmarkStart w:id="51" w:name="_Toc64369794"/>
      <w:r>
        <w:rPr>
          <w:rFonts w:hint="eastAsia" w:ascii="仿宋" w:eastAsia="仿宋" w:cs="仿宋_GB2312"/>
          <w:color w:val="auto"/>
          <w:highlight w:val="none"/>
          <w:lang w:val="zh-CN"/>
        </w:rPr>
        <w:t>6.备品备件及供选择的配套零部件清单………………………</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1"/>
    </w:p>
    <w:p>
      <w:pPr>
        <w:pStyle w:val="48"/>
        <w:spacing w:line="360" w:lineRule="auto"/>
        <w:ind w:firstLine="0" w:firstLineChars="0"/>
        <w:jc w:val="left"/>
        <w:rPr>
          <w:rFonts w:hint="eastAsia" w:ascii="仿宋" w:eastAsia="仿宋" w:cs="仿宋_GB2312"/>
          <w:color w:val="auto"/>
          <w:highlight w:val="none"/>
        </w:rPr>
      </w:pPr>
      <w:bookmarkStart w:id="52" w:name="_Toc64369795"/>
      <w:r>
        <w:rPr>
          <w:rFonts w:hint="eastAsia" w:ascii="仿宋" w:eastAsia="仿宋" w:cs="仿宋_GB2312"/>
          <w:color w:val="auto"/>
          <w:highlight w:val="none"/>
          <w:lang w:val="zh-CN"/>
        </w:rPr>
        <w:t>7.消耗品、维修零配件及其价格清单…………………………</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2"/>
    </w:p>
    <w:p>
      <w:pPr>
        <w:pStyle w:val="48"/>
        <w:spacing w:line="360" w:lineRule="auto"/>
        <w:ind w:firstLine="0" w:firstLineChars="0"/>
        <w:jc w:val="left"/>
        <w:rPr>
          <w:rFonts w:hint="eastAsia" w:ascii="仿宋" w:eastAsia="仿宋" w:cs="仿宋_GB2312"/>
          <w:color w:val="auto"/>
          <w:highlight w:val="none"/>
        </w:rPr>
      </w:pPr>
      <w:bookmarkStart w:id="53" w:name="_Toc64369796"/>
      <w:r>
        <w:rPr>
          <w:rFonts w:hint="eastAsia" w:ascii="仿宋" w:eastAsia="仿宋" w:cs="仿宋_GB2312"/>
          <w:color w:val="auto"/>
          <w:highlight w:val="none"/>
        </w:rPr>
        <w:t>8.类似业绩一览表（附业绩证明材料）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3"/>
    </w:p>
    <w:p>
      <w:pPr>
        <w:pStyle w:val="48"/>
        <w:spacing w:line="360" w:lineRule="auto"/>
        <w:ind w:firstLine="0" w:firstLineChars="0"/>
        <w:jc w:val="left"/>
        <w:rPr>
          <w:rFonts w:hint="eastAsia" w:ascii="仿宋" w:eastAsia="仿宋" w:cs="仿宋_GB2312"/>
          <w:color w:val="auto"/>
          <w:highlight w:val="none"/>
        </w:rPr>
      </w:pPr>
      <w:bookmarkStart w:id="54" w:name="_Toc64369797"/>
      <w:r>
        <w:rPr>
          <w:rFonts w:ascii="仿宋" w:eastAsia="仿宋" w:cs="仿宋_GB2312"/>
          <w:color w:val="auto"/>
          <w:sz w:val="24"/>
          <w:szCs w:val="24"/>
          <w:highlight w:val="none"/>
        </w:rPr>
        <w:t>9</w:t>
      </w:r>
      <w:r>
        <w:rPr>
          <w:rFonts w:hint="eastAsia" w:ascii="仿宋" w:eastAsia="仿宋" w:cs="仿宋_GB2312"/>
          <w:color w:val="auto"/>
          <w:sz w:val="24"/>
          <w:szCs w:val="24"/>
          <w:highlight w:val="none"/>
        </w:rPr>
        <w:t>.享受政府采购政策性规定情况表（如有）………………………………（页码）</w:t>
      </w:r>
      <w:r>
        <w:rPr>
          <w:rFonts w:ascii="仿宋" w:eastAsia="仿宋" w:cs="仿宋_GB2312"/>
          <w:color w:val="auto"/>
          <w:highlight w:val="none"/>
          <w:lang w:val="zh-CN"/>
        </w:rPr>
        <w:t>10</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4"/>
    </w:p>
    <w:p>
      <w:pPr>
        <w:pStyle w:val="48"/>
        <w:spacing w:line="360" w:lineRule="auto"/>
        <w:ind w:firstLine="0" w:firstLineChars="0"/>
        <w:jc w:val="left"/>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1</w:t>
      </w:r>
      <w:r>
        <w:rPr>
          <w:rFonts w:ascii="仿宋" w:eastAsia="仿宋" w:cs="仿宋_GB2312"/>
          <w:color w:val="auto"/>
          <w:sz w:val="24"/>
          <w:szCs w:val="24"/>
          <w:highlight w:val="none"/>
          <w:lang w:val="zh-CN"/>
        </w:rPr>
        <w:t>1</w:t>
      </w:r>
      <w:r>
        <w:rPr>
          <w:rFonts w:hint="eastAsia" w:ascii="仿宋" w:eastAsia="仿宋" w:cs="仿宋_GB2312"/>
          <w:color w:val="auto"/>
          <w:sz w:val="24"/>
          <w:szCs w:val="24"/>
          <w:highlight w:val="none"/>
          <w:lang w:val="zh-CN"/>
        </w:rPr>
        <w:t>.</w:t>
      </w:r>
      <w:r>
        <w:rPr>
          <w:rFonts w:hint="eastAsia" w:ascii="仿宋" w:eastAsia="仿宋" w:cs="仿宋_GB2312"/>
          <w:bCs/>
          <w:color w:val="auto"/>
          <w:sz w:val="24"/>
          <w:szCs w:val="24"/>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48"/>
        <w:spacing w:line="360" w:lineRule="auto"/>
        <w:ind w:firstLine="0" w:firstLineChars="0"/>
        <w:jc w:val="left"/>
        <w:rPr>
          <w:rFonts w:hint="eastAsia" w:ascii="仿宋" w:eastAsia="仿宋" w:cs="仿宋_GB2312"/>
          <w:color w:val="auto"/>
          <w:highlight w:val="none"/>
        </w:rPr>
      </w:pPr>
      <w:bookmarkStart w:id="55" w:name="_Toc64369798"/>
      <w:r>
        <w:rPr>
          <w:rFonts w:hint="eastAsia" w:ascii="仿宋" w:eastAsia="仿宋" w:cs="仿宋_GB2312"/>
          <w:color w:val="auto"/>
          <w:highlight w:val="none"/>
          <w:lang w:val="zh-CN"/>
        </w:rPr>
        <w:t>1</w:t>
      </w:r>
      <w:r>
        <w:rPr>
          <w:rFonts w:ascii="仿宋" w:eastAsia="仿宋" w:cs="仿宋_GB2312"/>
          <w:color w:val="auto"/>
          <w:highlight w:val="none"/>
          <w:lang w:val="zh-CN"/>
        </w:rPr>
        <w:t>2</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5"/>
    </w:p>
    <w:p>
      <w:pPr>
        <w:pStyle w:val="46"/>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4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11</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10"/>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w:t>
      </w:r>
      <w:r>
        <w:rPr>
          <w:rFonts w:ascii="仿宋" w:eastAsia="仿宋"/>
          <w:color w:val="auto"/>
          <w:sz w:val="30"/>
          <w:szCs w:val="30"/>
          <w:highlight w:val="none"/>
        </w:rPr>
        <w:t>标项</w:t>
      </w:r>
      <w:r>
        <w:rPr>
          <w:rFonts w:hint="eastAsia" w:ascii="仿宋" w:eastAsia="仿宋"/>
          <w:color w:val="auto"/>
          <w:sz w:val="30"/>
          <w:szCs w:val="30"/>
          <w:highlight w:val="none"/>
        </w:rPr>
        <w:t>：</w:t>
      </w:r>
      <w:r>
        <w:rPr>
          <w:rFonts w:hint="eastAsia" w:ascii="仿宋" w:eastAsia="仿宋"/>
          <w:color w:val="auto"/>
          <w:sz w:val="30"/>
          <w:szCs w:val="30"/>
          <w:highlight w:val="none"/>
          <w:u w:val="single"/>
        </w:rPr>
        <w:t xml:space="preserve">    </w:t>
      </w:r>
    </w:p>
    <w:p>
      <w:pPr>
        <w:pStyle w:val="10"/>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w:t>
      </w:r>
    </w:p>
    <w:tbl>
      <w:tblPr>
        <w:tblStyle w:val="28"/>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服务部分（如有）</w:t>
      </w:r>
    </w:p>
    <w:tbl>
      <w:tblPr>
        <w:tblStyle w:val="28"/>
        <w:tblW w:w="90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2</w:t>
      </w:r>
      <w:r>
        <w:rPr>
          <w:rFonts w:hint="eastAsia" w:ascii="仿宋" w:eastAsia="仿宋"/>
          <w:b/>
          <w:bCs/>
          <w:color w:val="auto"/>
          <w:sz w:val="30"/>
          <w:szCs w:val="30"/>
          <w:highlight w:val="none"/>
        </w:rPr>
        <w:t>：技术响应表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z w:val="32"/>
          <w:szCs w:val="32"/>
          <w:highlight w:val="none"/>
        </w:rPr>
      </w:pPr>
    </w:p>
    <w:p>
      <w:pPr>
        <w:pStyle w:val="10"/>
        <w:snapToGrid w:val="0"/>
        <w:rPr>
          <w:rFonts w:hint="eastAsia" w:ascii="仿宋" w:eastAsia="仿宋"/>
          <w:color w:val="auto"/>
          <w:sz w:val="30"/>
          <w:szCs w:val="30"/>
          <w:highlight w:val="non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p>
    <w:p>
      <w:pPr>
        <w:pStyle w:val="10"/>
        <w:snapToGrid w:val="0"/>
        <w:rPr>
          <w:rFonts w:hint="eastAsia" w:ascii="仿宋" w:eastAsia="仿宋"/>
          <w:color w:val="auto"/>
          <w:sz w:val="30"/>
          <w:szCs w:val="30"/>
          <w:highlight w:val="none"/>
          <w:u w:val="singl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tbl>
      <w:tblPr>
        <w:tblStyle w:val="28"/>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56" w:name="_Toc64369799"/>
            <w:r>
              <w:rPr>
                <w:rFonts w:hint="eastAsia" w:ascii="仿宋" w:eastAsia="仿宋"/>
                <w:color w:val="auto"/>
                <w:spacing w:val="20"/>
                <w:sz w:val="30"/>
                <w:szCs w:val="30"/>
                <w:highlight w:val="none"/>
              </w:rPr>
              <w:t>货物部分</w:t>
            </w:r>
            <w:bookmarkEnd w:id="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57" w:name="_Toc64369800"/>
            <w:r>
              <w:rPr>
                <w:rFonts w:hint="eastAsia" w:ascii="仿宋" w:eastAsia="仿宋"/>
                <w:color w:val="auto"/>
                <w:spacing w:val="20"/>
                <w:sz w:val="30"/>
                <w:szCs w:val="30"/>
                <w:highlight w:val="none"/>
              </w:rPr>
              <w:t>序号</w:t>
            </w:r>
            <w:bookmarkEnd w:id="57"/>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58" w:name="_Toc64369801"/>
            <w:bookmarkStart w:id="59" w:name="_Toc64369802"/>
            <w:r>
              <w:rPr>
                <w:rFonts w:hint="eastAsia" w:ascii="仿宋" w:eastAsia="仿宋"/>
                <w:color w:val="auto"/>
                <w:spacing w:val="20"/>
                <w:sz w:val="30"/>
                <w:szCs w:val="30"/>
                <w:highlight w:val="none"/>
              </w:rPr>
              <w:t>采购文件</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要求</w:t>
            </w:r>
            <w:bookmarkEnd w:id="58"/>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响应</w:t>
            </w:r>
            <w:bookmarkEnd w:id="59"/>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60" w:name="_Toc64369803"/>
            <w:r>
              <w:rPr>
                <w:rFonts w:hint="eastAsia" w:ascii="仿宋" w:eastAsia="仿宋"/>
                <w:color w:val="auto"/>
                <w:spacing w:val="20"/>
                <w:sz w:val="30"/>
                <w:szCs w:val="30"/>
                <w:highlight w:val="none"/>
              </w:rPr>
              <w:t>偏离</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情况</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1" w:name="_Toc64369804"/>
            <w:r>
              <w:rPr>
                <w:rFonts w:hint="eastAsia" w:ascii="仿宋" w:eastAsia="仿宋"/>
                <w:color w:val="auto"/>
                <w:spacing w:val="20"/>
                <w:sz w:val="30"/>
                <w:szCs w:val="30"/>
                <w:highlight w:val="none"/>
              </w:rPr>
              <w:t>1</w:t>
            </w:r>
            <w:bookmarkEnd w:id="61"/>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2" w:name="_Toc64369805"/>
            <w:r>
              <w:rPr>
                <w:rFonts w:hint="eastAsia" w:ascii="仿宋" w:eastAsia="仿宋"/>
                <w:color w:val="auto"/>
                <w:spacing w:val="20"/>
                <w:sz w:val="30"/>
                <w:szCs w:val="30"/>
                <w:highlight w:val="none"/>
              </w:rPr>
              <w:t>2</w:t>
            </w:r>
            <w:bookmarkEnd w:id="62"/>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3" w:name="_Toc64369806"/>
            <w:r>
              <w:rPr>
                <w:rFonts w:hint="eastAsia" w:ascii="仿宋" w:eastAsia="仿宋"/>
                <w:color w:val="auto"/>
                <w:spacing w:val="20"/>
                <w:sz w:val="30"/>
                <w:szCs w:val="30"/>
                <w:highlight w:val="none"/>
              </w:rPr>
              <w:t>…</w:t>
            </w:r>
            <w:bookmarkEnd w:id="63"/>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4" w:name="_Toc64369807"/>
            <w:r>
              <w:rPr>
                <w:rFonts w:hint="eastAsia" w:ascii="仿宋" w:eastAsia="仿宋"/>
                <w:color w:val="auto"/>
                <w:spacing w:val="20"/>
                <w:sz w:val="30"/>
                <w:szCs w:val="30"/>
                <w:highlight w:val="none"/>
              </w:rPr>
              <w:t>服务部分</w:t>
            </w:r>
            <w:bookmarkEnd w:id="64"/>
            <w:r>
              <w:rPr>
                <w:rFonts w:hint="eastAsia" w:ascii="仿宋" w:eastAsia="仿宋"/>
                <w:color w:val="auto"/>
                <w:spacing w:val="20"/>
                <w:sz w:val="30"/>
                <w:szCs w:val="30"/>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65" w:name="_Toc64369808"/>
            <w:r>
              <w:rPr>
                <w:rFonts w:hint="eastAsia" w:ascii="仿宋" w:eastAsia="仿宋"/>
                <w:color w:val="auto"/>
                <w:spacing w:val="20"/>
                <w:sz w:val="30"/>
                <w:szCs w:val="30"/>
                <w:highlight w:val="none"/>
              </w:rPr>
              <w:t>序号</w:t>
            </w:r>
            <w:bookmarkEnd w:id="65"/>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highlight w:val="none"/>
              </w:rPr>
            </w:pPr>
            <w:bookmarkStart w:id="66" w:name="_Toc64369809"/>
            <w:bookmarkStart w:id="67" w:name="_Toc64369810"/>
            <w:r>
              <w:rPr>
                <w:rFonts w:hint="eastAsia" w:ascii="仿宋" w:eastAsia="仿宋"/>
                <w:color w:val="auto"/>
                <w:spacing w:val="20"/>
                <w:sz w:val="30"/>
                <w:szCs w:val="30"/>
                <w:highlight w:val="none"/>
              </w:rPr>
              <w:t>采购文件</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要求</w:t>
            </w:r>
            <w:bookmarkEnd w:id="66"/>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响应</w:t>
            </w:r>
            <w:bookmarkEnd w:id="67"/>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30"/>
                <w:szCs w:val="30"/>
                <w:highlight w:val="none"/>
              </w:rPr>
            </w:pPr>
            <w:bookmarkStart w:id="68" w:name="_Toc64369811"/>
            <w:r>
              <w:rPr>
                <w:rFonts w:hint="eastAsia" w:ascii="仿宋" w:eastAsia="仿宋"/>
                <w:color w:val="auto"/>
                <w:spacing w:val="20"/>
                <w:sz w:val="30"/>
                <w:szCs w:val="30"/>
                <w:highlight w:val="none"/>
              </w:rPr>
              <w:t>偏离</w:t>
            </w:r>
          </w:p>
          <w:p>
            <w:pPr>
              <w:snapToGrid w:val="0"/>
              <w:spacing w:before="50" w:after="50"/>
              <w:jc w:val="center"/>
              <w:rPr>
                <w:rFonts w:hint="eastAsia" w:ascii="仿宋" w:eastAsia="仿宋"/>
                <w:color w:val="auto"/>
                <w:spacing w:val="20"/>
                <w:sz w:val="30"/>
                <w:szCs w:val="30"/>
                <w:highlight w:val="none"/>
              </w:rPr>
            </w:pPr>
            <w:r>
              <w:rPr>
                <w:rFonts w:hint="eastAsia" w:ascii="仿宋" w:eastAsia="仿宋"/>
                <w:color w:val="auto"/>
                <w:spacing w:val="20"/>
                <w:sz w:val="30"/>
                <w:szCs w:val="30"/>
                <w:highlight w:val="none"/>
              </w:rPr>
              <w:t>情况</w:t>
            </w:r>
            <w:bookmarkEnd w:id="6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69" w:name="_Toc64369812"/>
            <w:r>
              <w:rPr>
                <w:rFonts w:hint="eastAsia" w:ascii="仿宋" w:eastAsia="仿宋"/>
                <w:color w:val="auto"/>
                <w:spacing w:val="20"/>
                <w:sz w:val="30"/>
                <w:szCs w:val="30"/>
                <w:highlight w:val="none"/>
              </w:rPr>
              <w:t>1</w:t>
            </w:r>
            <w:bookmarkEnd w:id="69"/>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70" w:name="_Toc64369813"/>
            <w:r>
              <w:rPr>
                <w:rFonts w:hint="eastAsia" w:ascii="仿宋" w:eastAsia="仿宋"/>
                <w:color w:val="auto"/>
                <w:spacing w:val="20"/>
                <w:sz w:val="30"/>
                <w:szCs w:val="30"/>
                <w:highlight w:val="none"/>
              </w:rPr>
              <w:t>2</w:t>
            </w:r>
            <w:bookmarkEnd w:id="70"/>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highlight w:val="none"/>
              </w:rPr>
            </w:pPr>
            <w:bookmarkStart w:id="71" w:name="_Toc64369814"/>
            <w:r>
              <w:rPr>
                <w:rFonts w:hint="eastAsia" w:ascii="仿宋" w:eastAsia="仿宋"/>
                <w:color w:val="auto"/>
                <w:spacing w:val="20"/>
                <w:sz w:val="30"/>
                <w:szCs w:val="30"/>
                <w:highlight w:val="none"/>
              </w:rPr>
              <w:t>…</w:t>
            </w:r>
            <w:bookmarkEnd w:id="71"/>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highlight w:val="none"/>
              </w:rPr>
            </w:pPr>
          </w:p>
        </w:tc>
      </w:tr>
    </w:tbl>
    <w:p>
      <w:pPr>
        <w:pStyle w:val="12"/>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3</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10"/>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10"/>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8"/>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bookmarkStart w:id="72" w:name="_Toc64369815"/>
            <w:r>
              <w:rPr>
                <w:rFonts w:hint="eastAsia" w:ascii="仿宋" w:eastAsia="仿宋" w:cs="仿宋_GB2312"/>
                <w:color w:val="auto"/>
                <w:spacing w:val="20"/>
                <w:sz w:val="28"/>
                <w:szCs w:val="28"/>
                <w:highlight w:val="none"/>
              </w:rPr>
              <w:t>类别</w:t>
            </w:r>
            <w:bookmarkEnd w:id="72"/>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3" w:name="_Toc64369816"/>
            <w:r>
              <w:rPr>
                <w:rFonts w:hint="eastAsia" w:ascii="仿宋" w:eastAsia="仿宋" w:cs="仿宋_GB2312"/>
                <w:color w:val="auto"/>
                <w:sz w:val="30"/>
                <w:szCs w:val="30"/>
                <w:highlight w:val="none"/>
              </w:rPr>
              <w:t>采购文件要求</w:t>
            </w:r>
            <w:bookmarkEnd w:id="73"/>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4" w:name="_Toc64369817"/>
            <w:r>
              <w:rPr>
                <w:rFonts w:hint="eastAsia" w:ascii="仿宋" w:eastAsia="仿宋" w:cs="仿宋_GB2312"/>
                <w:color w:val="auto"/>
                <w:sz w:val="30"/>
                <w:szCs w:val="30"/>
                <w:highlight w:val="none"/>
              </w:rPr>
              <w:t>投标文件响应</w:t>
            </w:r>
            <w:bookmarkEnd w:id="74"/>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5" w:name="_Toc64369818"/>
            <w:r>
              <w:rPr>
                <w:rFonts w:hint="eastAsia" w:ascii="仿宋" w:eastAsia="仿宋" w:cs="仿宋_GB2312"/>
                <w:color w:val="auto"/>
                <w:sz w:val="30"/>
                <w:szCs w:val="30"/>
                <w:highlight w:val="none"/>
              </w:rPr>
              <w:t>偏离情况</w:t>
            </w:r>
            <w:bookmarkEnd w:id="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76" w:name="_Toc64369819"/>
            <w:r>
              <w:rPr>
                <w:rFonts w:hint="eastAsia" w:ascii="仿宋" w:eastAsia="仿宋"/>
                <w:color w:val="auto"/>
                <w:spacing w:val="20"/>
                <w:sz w:val="28"/>
                <w:szCs w:val="28"/>
                <w:highlight w:val="none"/>
              </w:rPr>
              <w:t>供货期及供货地点</w:t>
            </w:r>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77" w:name="_Toc64369820"/>
            <w:r>
              <w:rPr>
                <w:rFonts w:hint="eastAsia" w:ascii="仿宋" w:eastAsia="仿宋"/>
                <w:color w:val="auto"/>
                <w:spacing w:val="20"/>
                <w:sz w:val="28"/>
                <w:szCs w:val="28"/>
                <w:highlight w:val="none"/>
              </w:rPr>
              <w:t>质保期</w:t>
            </w:r>
            <w:bookmarkEnd w:id="7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78" w:name="_Toc64369821"/>
            <w:r>
              <w:rPr>
                <w:rFonts w:hint="eastAsia" w:ascii="仿宋" w:eastAsia="仿宋"/>
                <w:color w:val="auto"/>
                <w:spacing w:val="20"/>
                <w:sz w:val="28"/>
                <w:szCs w:val="28"/>
                <w:highlight w:val="none"/>
              </w:rPr>
              <w:t>技术培训</w:t>
            </w:r>
            <w:bookmarkEnd w:id="78"/>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79" w:name="_Toc64369822"/>
            <w:r>
              <w:rPr>
                <w:rFonts w:hint="eastAsia" w:ascii="仿宋" w:eastAsia="仿宋"/>
                <w:color w:val="auto"/>
                <w:spacing w:val="20"/>
                <w:sz w:val="28"/>
                <w:szCs w:val="28"/>
                <w:highlight w:val="none"/>
              </w:rPr>
              <w:t>售后服务</w:t>
            </w:r>
            <w:bookmarkEnd w:id="7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0" w:name="_Toc64369823"/>
            <w:r>
              <w:rPr>
                <w:rFonts w:hint="eastAsia" w:ascii="仿宋" w:eastAsia="仿宋"/>
                <w:color w:val="auto"/>
                <w:spacing w:val="20"/>
                <w:sz w:val="28"/>
                <w:szCs w:val="28"/>
                <w:highlight w:val="none"/>
              </w:rPr>
              <w:t>付款方式</w:t>
            </w:r>
            <w:bookmarkEnd w:id="8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1" w:name="_Toc64369824"/>
            <w:r>
              <w:rPr>
                <w:rFonts w:hint="eastAsia" w:ascii="仿宋" w:eastAsia="仿宋"/>
                <w:color w:val="auto"/>
                <w:spacing w:val="20"/>
                <w:sz w:val="28"/>
                <w:szCs w:val="28"/>
                <w:highlight w:val="none"/>
              </w:rPr>
              <w:t>…</w:t>
            </w:r>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r>
    </w:tbl>
    <w:p>
      <w:pPr>
        <w:pStyle w:val="12"/>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4</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10"/>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10"/>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8"/>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5</w:t>
      </w:r>
      <w:r>
        <w:rPr>
          <w:rFonts w:hint="eastAsia" w:ascii="仿宋" w:eastAsia="仿宋"/>
          <w:b/>
          <w:bCs/>
          <w:color w:val="auto"/>
          <w:sz w:val="30"/>
          <w:szCs w:val="30"/>
          <w:highlight w:val="none"/>
        </w:rPr>
        <w:t>：消耗品、维修零配件及其价格清单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消耗品、维修零配件及其价格清单</w:t>
      </w:r>
    </w:p>
    <w:p>
      <w:pPr>
        <w:pStyle w:val="10"/>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10"/>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p>
      <w:pPr>
        <w:rPr>
          <w:rFonts w:hint="eastAsia" w:ascii="仿宋" w:eastAsia="仿宋"/>
          <w:color w:val="auto"/>
          <w:sz w:val="28"/>
          <w:szCs w:val="28"/>
          <w:highlight w:val="none"/>
        </w:rPr>
      </w:pPr>
    </w:p>
    <w:tbl>
      <w:tblPr>
        <w:tblStyle w:val="28"/>
        <w:tblW w:w="86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制造商</w:t>
            </w:r>
          </w:p>
          <w:p>
            <w:pPr>
              <w:jc w:val="center"/>
              <w:rPr>
                <w:rFonts w:hint="eastAsia" w:ascii="仿宋" w:eastAsia="仿宋"/>
                <w:color w:val="auto"/>
                <w:sz w:val="28"/>
                <w:szCs w:val="28"/>
                <w:highlight w:val="none"/>
              </w:rPr>
            </w:pPr>
            <w:r>
              <w:rPr>
                <w:rFonts w:hint="eastAsia" w:ascii="仿宋" w:eastAsia="仿宋"/>
                <w:color w:val="auto"/>
                <w:sz w:val="28"/>
                <w:szCs w:val="28"/>
                <w:highlight w:val="none"/>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单价</w:t>
            </w:r>
          </w:p>
          <w:p>
            <w:pPr>
              <w:jc w:val="center"/>
              <w:rPr>
                <w:rFonts w:hint="eastAsia" w:ascii="仿宋" w:eastAsia="仿宋"/>
                <w:color w:val="auto"/>
                <w:sz w:val="28"/>
                <w:szCs w:val="28"/>
                <w:highlight w:val="none"/>
              </w:rPr>
            </w:pPr>
            <w:r>
              <w:rPr>
                <w:rFonts w:hint="eastAsia" w:ascii="仿宋" w:eastAsia="仿宋"/>
                <w:color w:val="auto"/>
                <w:sz w:val="28"/>
                <w:szCs w:val="28"/>
                <w:highlight w:val="none"/>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单价报价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pacing w:val="20"/>
                <w:sz w:val="30"/>
                <w:szCs w:val="30"/>
                <w:highlight w:val="none"/>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bl>
    <w:p>
      <w:pPr>
        <w:adjustRightInd w:val="0"/>
        <w:snapToGrid w:val="0"/>
        <w:ind w:right="172" w:rightChars="82"/>
        <w:rPr>
          <w:rFonts w:hint="eastAsia" w:ascii="仿宋" w:eastAsia="仿宋"/>
          <w:color w:val="auto"/>
          <w:sz w:val="28"/>
          <w:szCs w:val="28"/>
          <w:highlight w:val="none"/>
        </w:rPr>
      </w:pPr>
      <w:r>
        <w:rPr>
          <w:rFonts w:hint="eastAsia" w:ascii="仿宋" w:eastAsia="仿宋"/>
          <w:color w:val="auto"/>
          <w:sz w:val="28"/>
          <w:szCs w:val="28"/>
          <w:highlight w:val="none"/>
        </w:rPr>
        <w:t>注：以上为主要消耗品及易损配件的报价，采购人据此在采购合同中约定相关价格。</w:t>
      </w:r>
    </w:p>
    <w:p>
      <w:pPr>
        <w:adjustRightInd w:val="0"/>
        <w:snapToGrid w:val="0"/>
        <w:ind w:right="172" w:rightChars="82" w:firstLine="484" w:firstLineChars="202"/>
        <w:rPr>
          <w:rFonts w:hint="eastAsia" w:ascii="仿宋" w:eastAsia="仿宋"/>
          <w:color w:val="auto"/>
          <w:sz w:val="24"/>
          <w:szCs w:val="24"/>
          <w:highlight w:val="none"/>
        </w:rPr>
      </w:pPr>
    </w:p>
    <w:p>
      <w:pPr>
        <w:adjustRightInd w:val="0"/>
        <w:snapToGrid w:val="0"/>
        <w:ind w:right="172" w:rightChars="82" w:firstLine="484" w:firstLineChars="202"/>
        <w:rPr>
          <w:rFonts w:hint="eastAsia" w:ascii="仿宋" w:eastAsia="仿宋"/>
          <w:color w:val="auto"/>
          <w:sz w:val="24"/>
          <w:szCs w:val="24"/>
          <w:highlight w:val="none"/>
        </w:rPr>
      </w:pPr>
    </w:p>
    <w:p>
      <w:pPr>
        <w:spacing w:line="440" w:lineRule="exact"/>
        <w:jc w:val="left"/>
        <w:rPr>
          <w:rFonts w:hint="eastAsia" w:ascii="仿宋" w:eastAsia="仿宋"/>
          <w:color w:val="auto"/>
          <w:sz w:val="24"/>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pacing w:line="440" w:lineRule="exact"/>
        <w:ind w:left="-210" w:leftChars="-100" w:firstLine="120" w:firstLineChars="50"/>
        <w:jc w:val="left"/>
        <w:rPr>
          <w:rFonts w:hint="eastAsia" w:ascii="仿宋" w:eastAsia="仿宋"/>
          <w:color w:val="auto"/>
          <w:sz w:val="24"/>
          <w:highlight w:val="none"/>
        </w:rPr>
      </w:pPr>
      <w:r>
        <w:rPr>
          <w:rFonts w:hint="eastAsia" w:ascii="仿宋" w:eastAsia="仿宋"/>
          <w:color w:val="auto"/>
          <w:sz w:val="24"/>
          <w:highlight w:val="none"/>
        </w:rPr>
        <w:tab/>
      </w:r>
      <w:r>
        <w:rPr>
          <w:rFonts w:hint="eastAsia" w:ascii="仿宋" w:eastAsia="仿宋"/>
          <w:color w:val="auto"/>
          <w:sz w:val="24"/>
          <w:highlight w:val="none"/>
        </w:rPr>
        <w:t xml:space="preserve"> </w:t>
      </w:r>
    </w:p>
    <w:p>
      <w:pPr>
        <w:spacing w:line="440" w:lineRule="exact"/>
        <w:rPr>
          <w:rFonts w:hint="eastAsia" w:ascii="仿宋" w:eastAsia="仿宋"/>
          <w:b/>
          <w:color w:val="auto"/>
          <w:sz w:val="24"/>
          <w:highlight w:val="none"/>
        </w:rPr>
      </w:pPr>
      <w:r>
        <w:rPr>
          <w:rFonts w:hint="eastAsia" w:ascii="仿宋" w:eastAsia="仿宋"/>
          <w:color w:val="auto"/>
          <w:sz w:val="24"/>
          <w:highlight w:val="none"/>
        </w:rPr>
        <w:t xml:space="preserve">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jc w:val="left"/>
        <w:rPr>
          <w:rFonts w:hint="eastAsia" w:ascii="仿宋" w:eastAsia="仿宋"/>
          <w:color w:val="auto"/>
          <w:sz w:val="30"/>
          <w:szCs w:val="30"/>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6</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10"/>
        <w:snapToGrid w:val="0"/>
        <w:rPr>
          <w:rFonts w:hint="eastAsia" w:ascii="仿宋" w:eastAsia="仿宋"/>
          <w:color w:val="auto"/>
          <w:sz w:val="24"/>
          <w:szCs w:val="24"/>
          <w:highlight w:val="none"/>
        </w:rPr>
      </w:pPr>
      <w:r>
        <w:rPr>
          <w:rFonts w:hint="eastAsia" w:ascii="仿宋" w:eastAsia="仿宋"/>
          <w:color w:val="auto"/>
          <w:sz w:val="24"/>
          <w:szCs w:val="24"/>
          <w:highlight w:val="none"/>
        </w:rPr>
        <w:t>投标人全称（公章）：</w:t>
      </w:r>
      <w:r>
        <w:rPr>
          <w:rFonts w:hint="eastAsia" w:ascii="仿宋" w:eastAsia="仿宋"/>
          <w:color w:val="auto"/>
          <w:sz w:val="24"/>
          <w:szCs w:val="24"/>
          <w:highlight w:val="none"/>
          <w:u w:val="single"/>
        </w:rPr>
        <w:t xml:space="preserve">                           </w:t>
      </w:r>
    </w:p>
    <w:p>
      <w:pPr>
        <w:pStyle w:val="10"/>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28"/>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8"/>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8"/>
        </w:numPr>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ascii="仿宋" w:eastAsia="仿宋"/>
          <w:color w:val="auto"/>
          <w:kern w:val="2"/>
          <w:sz w:val="24"/>
          <w:szCs w:val="20"/>
          <w:highlight w:val="none"/>
          <w:u w:val="none"/>
        </w:rPr>
      </w:pPr>
    </w:p>
    <w:p>
      <w:pPr>
        <w:rPr>
          <w:rFonts w:ascii="仿宋" w:eastAsia="仿宋"/>
          <w:color w:val="auto"/>
          <w:kern w:val="2"/>
          <w:sz w:val="24"/>
          <w:szCs w:val="20"/>
          <w:highlight w:val="none"/>
          <w:u w:val="none"/>
        </w:rPr>
      </w:pPr>
    </w:p>
    <w:p>
      <w:pPr>
        <w:rPr>
          <w:rFonts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kern w:val="2"/>
          <w:sz w:val="24"/>
          <w:szCs w:val="20"/>
          <w:highlight w:val="none"/>
          <w:u w:val="none"/>
        </w:rPr>
      </w:pPr>
      <w:r>
        <w:rPr>
          <w:rFonts w:hint="eastAsia" w:ascii="仿宋" w:eastAsia="仿宋"/>
          <w:color w:val="auto"/>
          <w:sz w:val="28"/>
          <w:szCs w:val="28"/>
          <w:highlight w:val="none"/>
        </w:rPr>
        <w:t xml:space="preserve">日期： </w:t>
      </w:r>
    </w:p>
    <w:p>
      <w:pPr>
        <w:snapToGrid w:val="0"/>
        <w:spacing w:before="50" w:after="50" w:line="360" w:lineRule="auto"/>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7</w:t>
      </w:r>
      <w:r>
        <w:rPr>
          <w:rFonts w:hint="eastAsia" w:ascii="仿宋" w:eastAsia="仿宋"/>
          <w:b/>
          <w:bCs/>
          <w:color w:val="auto"/>
          <w:sz w:val="30"/>
          <w:szCs w:val="30"/>
          <w:highlight w:val="none"/>
        </w:rPr>
        <w:t>（如有）：</w:t>
      </w:r>
    </w:p>
    <w:p>
      <w:pPr>
        <w:snapToGrid w:val="0"/>
        <w:spacing w:before="50" w:after="50" w:line="360" w:lineRule="auto"/>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7"/>
        <w:spacing w:line="360" w:lineRule="auto"/>
        <w:rPr>
          <w:rFonts w:hint="eastAsia" w:ascii="仿宋" w:eastAsia="仿宋"/>
          <w:b/>
          <w:bCs/>
          <w:color w:val="auto"/>
          <w:sz w:val="24"/>
          <w:szCs w:val="24"/>
          <w:highlight w:val="none"/>
        </w:rPr>
      </w:pPr>
      <w:r>
        <w:rPr>
          <w:rFonts w:hint="eastAsia" w:ascii="仿宋" w:eastAsia="仿宋"/>
          <w:b/>
          <w:bCs/>
          <w:color w:val="auto"/>
          <w:sz w:val="24"/>
          <w:szCs w:val="24"/>
          <w:highlight w:val="none"/>
        </w:rPr>
        <w:t>投标人名称：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28"/>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核心产品</w:t>
            </w:r>
          </w:p>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w:t>
            </w:r>
          </w:p>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环境标志认</w:t>
            </w:r>
          </w:p>
          <w:p>
            <w:pPr>
              <w:pStyle w:val="4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9"/>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7"/>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8</w:t>
      </w:r>
      <w:r>
        <w:rPr>
          <w:rFonts w:hint="eastAsia" w:ascii="仿宋" w:eastAsia="仿宋"/>
          <w:b/>
          <w:bCs/>
          <w:color w:val="auto"/>
          <w:sz w:val="30"/>
          <w:szCs w:val="30"/>
          <w:highlight w:val="none"/>
        </w:rPr>
        <w:t>：报价文件封面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9</w:t>
      </w:r>
      <w:r>
        <w:rPr>
          <w:rFonts w:hint="eastAsia" w:ascii="仿宋" w:eastAsia="仿宋"/>
          <w:b/>
          <w:bCs/>
          <w:color w:val="auto"/>
          <w:sz w:val="30"/>
          <w:szCs w:val="30"/>
          <w:highlight w:val="none"/>
        </w:rPr>
        <w:t>：报价文件目录</w:t>
      </w:r>
    </w:p>
    <w:p>
      <w:pPr>
        <w:snapToGrid w:val="0"/>
        <w:spacing w:before="156" w:beforeLines="50" w:after="50"/>
        <w:jc w:val="left"/>
        <w:rPr>
          <w:rFonts w:hint="eastAsia" w:ascii="仿宋" w:eastAsia="仿宋"/>
          <w:color w:val="auto"/>
          <w:sz w:val="30"/>
          <w:szCs w:val="30"/>
          <w:highlight w:val="none"/>
        </w:rPr>
      </w:pPr>
    </w:p>
    <w:p>
      <w:pPr>
        <w:pStyle w:val="48"/>
        <w:spacing w:line="360" w:lineRule="auto"/>
        <w:ind w:firstLine="0" w:firstLineChars="0"/>
        <w:jc w:val="center"/>
        <w:rPr>
          <w:rFonts w:hint="eastAsia" w:ascii="仿宋" w:eastAsia="仿宋" w:cs="仿宋_GB2312"/>
          <w:color w:val="auto"/>
          <w:highlight w:val="none"/>
        </w:rPr>
      </w:pPr>
      <w:bookmarkStart w:id="82" w:name="_Toc64369825"/>
      <w:r>
        <w:rPr>
          <w:rFonts w:hint="eastAsia" w:ascii="仿宋" w:eastAsia="仿宋" w:cs="仿宋_GB2312"/>
          <w:color w:val="auto"/>
          <w:highlight w:val="none"/>
        </w:rPr>
        <w:t>目 录</w:t>
      </w:r>
      <w:bookmarkEnd w:id="82"/>
    </w:p>
    <w:p>
      <w:pPr>
        <w:pStyle w:val="48"/>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1.开标一览表 …………………………………………………………………（页码）</w:t>
      </w:r>
    </w:p>
    <w:p>
      <w:pPr>
        <w:pStyle w:val="48"/>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.关于报价的其他说明（如有，自拟）……………………………………（页码）</w:t>
      </w:r>
    </w:p>
    <w:p>
      <w:pPr>
        <w:pStyle w:val="48"/>
        <w:spacing w:line="360" w:lineRule="auto"/>
        <w:ind w:firstLine="0" w:firstLineChars="0"/>
        <w:jc w:val="left"/>
        <w:rPr>
          <w:rFonts w:hint="eastAsia" w:ascii="仿宋" w:eastAsia="仿宋" w:cs="仿宋_GB2312"/>
          <w:color w:val="auto"/>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rPr>
          <w:rFonts w:hint="eastAsia" w:ascii="仿宋" w:eastAsia="仿宋"/>
          <w:b/>
          <w:color w:val="auto"/>
          <w:sz w:val="36"/>
          <w:szCs w:val="36"/>
          <w:highlight w:val="none"/>
        </w:rPr>
      </w:pPr>
      <w:r>
        <w:rPr>
          <w:rFonts w:hint="eastAsia" w:ascii="仿宋" w:eastAsia="仿宋"/>
          <w:b/>
          <w:color w:val="auto"/>
          <w:sz w:val="36"/>
          <w:szCs w:val="36"/>
          <w:highlight w:val="none"/>
        </w:rPr>
        <w:br w:type="page"/>
      </w:r>
    </w:p>
    <w:p>
      <w:pPr>
        <w:snapToGrid w:val="0"/>
        <w:spacing w:before="50" w:after="50"/>
        <w:jc w:val="left"/>
        <w:rPr>
          <w:rFonts w:hint="eastAsia" w:ascii="仿宋" w:eastAsia="仿宋"/>
          <w:b/>
          <w:color w:val="auto"/>
          <w:sz w:val="36"/>
          <w:szCs w:val="36"/>
          <w:highlight w:val="none"/>
        </w:rPr>
        <w:sectPr>
          <w:footerReference r:id="rId7" w:type="default"/>
          <w:pgSz w:w="11907" w:h="16840"/>
          <w:pgMar w:top="1440" w:right="1463" w:bottom="1440" w:left="1803" w:header="851" w:footer="992" w:gutter="0"/>
          <w:pgNumType w:fmt="decimal"/>
          <w:cols w:space="0" w:num="1"/>
          <w:rtlGutter w:val="0"/>
          <w:docGrid w:type="lines" w:linePitch="320" w:charSpace="0"/>
        </w:sect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20</w:t>
      </w:r>
      <w:r>
        <w:rPr>
          <w:rFonts w:hint="eastAsia" w:ascii="仿宋" w:eastAsia="仿宋"/>
          <w:b/>
          <w:bCs/>
          <w:color w:val="auto"/>
          <w:sz w:val="30"/>
          <w:szCs w:val="30"/>
          <w:highlight w:val="none"/>
        </w:rPr>
        <w:t>：</w:t>
      </w: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bookmarkStart w:id="83" w:name="_Toc643610538"/>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开标一览表</w:t>
      </w:r>
    </w:p>
    <w:p>
      <w:pPr>
        <w:spacing w:line="400" w:lineRule="exact"/>
        <w:rPr>
          <w:rFonts w:hint="eastAsia" w:ascii="仿宋" w:eastAsia="仿宋"/>
          <w:color w:val="auto"/>
          <w:sz w:val="24"/>
          <w:highlight w:val="none"/>
        </w:rPr>
      </w:pPr>
      <w:r>
        <w:rPr>
          <w:rFonts w:hint="eastAsia" w:ascii="仿宋" w:eastAsia="仿宋"/>
          <w:color w:val="auto"/>
          <w:sz w:val="24"/>
          <w:highlight w:val="none"/>
        </w:rPr>
        <w:t>投标人名称：</w:t>
      </w:r>
      <w:r>
        <w:rPr>
          <w:rFonts w:hint="eastAsia" w:ascii="仿宋" w:eastAsia="仿宋"/>
          <w:color w:val="auto"/>
          <w:sz w:val="24"/>
          <w:highlight w:val="none"/>
          <w:u w:val="single"/>
        </w:rPr>
        <w:t xml:space="preserve">                                    </w:t>
      </w:r>
      <w:r>
        <w:rPr>
          <w:rFonts w:hint="eastAsia" w:ascii="仿宋" w:eastAsia="仿宋"/>
          <w:color w:val="auto"/>
          <w:sz w:val="24"/>
          <w:highlight w:val="none"/>
        </w:rPr>
        <w:t>投标人地址：</w:t>
      </w:r>
      <w:r>
        <w:rPr>
          <w:rFonts w:hint="eastAsia" w:ascii="仿宋" w:eastAsia="仿宋"/>
          <w:color w:val="auto"/>
          <w:sz w:val="24"/>
          <w:highlight w:val="none"/>
          <w:u w:val="single"/>
        </w:rPr>
        <w:t xml:space="preserve">                                    </w:t>
      </w:r>
    </w:p>
    <w:p>
      <w:pPr>
        <w:snapToGrid w:val="0"/>
        <w:spacing w:line="400" w:lineRule="exact"/>
        <w:rPr>
          <w:rFonts w:hint="eastAsia"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标项：</w:t>
      </w:r>
      <w:r>
        <w:rPr>
          <w:rFonts w:hint="eastAsia" w:ascii="仿宋" w:eastAsia="仿宋"/>
          <w:color w:val="auto"/>
          <w:sz w:val="24"/>
          <w:highlight w:val="none"/>
          <w:u w:val="single"/>
        </w:rPr>
        <w:t xml:space="preserve">                                      </w:t>
      </w:r>
    </w:p>
    <w:tbl>
      <w:tblPr>
        <w:tblStyle w:val="28"/>
        <w:tblW w:w="13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50"/>
        <w:gridCol w:w="1701"/>
        <w:gridCol w:w="1550"/>
        <w:gridCol w:w="1550"/>
        <w:gridCol w:w="1550"/>
        <w:gridCol w:w="1550"/>
        <w:gridCol w:w="155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序号</w:t>
            </w:r>
          </w:p>
        </w:tc>
        <w:tc>
          <w:tcPr>
            <w:tcW w:w="155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货物名称</w:t>
            </w:r>
          </w:p>
        </w:tc>
        <w:tc>
          <w:tcPr>
            <w:tcW w:w="170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产地</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（国产/进口）</w:t>
            </w:r>
          </w:p>
        </w:tc>
        <w:tc>
          <w:tcPr>
            <w:tcW w:w="155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品牌</w:t>
            </w:r>
          </w:p>
        </w:tc>
        <w:tc>
          <w:tcPr>
            <w:tcW w:w="155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制造商</w:t>
            </w:r>
          </w:p>
        </w:tc>
        <w:tc>
          <w:tcPr>
            <w:tcW w:w="155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规格型号</w:t>
            </w:r>
          </w:p>
        </w:tc>
        <w:tc>
          <w:tcPr>
            <w:tcW w:w="155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155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数量</w:t>
            </w:r>
          </w:p>
        </w:tc>
        <w:tc>
          <w:tcPr>
            <w:tcW w:w="156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1</w:t>
            </w: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6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2</w:t>
            </w: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6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cs="仿宋_GB2312"/>
                <w:color w:val="auto"/>
                <w:sz w:val="28"/>
                <w:szCs w:val="28"/>
                <w:highlight w:val="none"/>
              </w:rPr>
              <w:t>…</w:t>
            </w: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70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56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21"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投标报价</w:t>
            </w:r>
          </w:p>
        </w:tc>
        <w:tc>
          <w:tcPr>
            <w:tcW w:w="11011" w:type="dxa"/>
            <w:gridSpan w:val="7"/>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21"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color w:val="auto"/>
                <w:highlight w:val="none"/>
              </w:rPr>
            </w:pPr>
          </w:p>
        </w:tc>
        <w:tc>
          <w:tcPr>
            <w:tcW w:w="11011" w:type="dxa"/>
            <w:gridSpan w:val="7"/>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小写：</w:t>
            </w:r>
          </w:p>
        </w:tc>
      </w:tr>
    </w:tbl>
    <w:p>
      <w:pPr>
        <w:snapToGrid w:val="0"/>
        <w:jc w:val="left"/>
        <w:rPr>
          <w:rFonts w:hint="eastAsia"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color w:val="auto"/>
          <w:sz w:val="24"/>
          <w:highlight w:val="none"/>
        </w:rPr>
      </w:pPr>
      <w:r>
        <w:rPr>
          <w:rFonts w:hint="eastAsia" w:ascii="仿宋" w:eastAsia="仿宋"/>
          <w:color w:val="auto"/>
          <w:sz w:val="24"/>
          <w:highlight w:val="none"/>
        </w:rPr>
        <w:t>2.招标人不接受2个(含)以上的报价或方案，若投标人在此表中有2个（含）以上的报价或方案，其投标作无效投标处理。</w:t>
      </w:r>
    </w:p>
    <w:p>
      <w:pPr>
        <w:snapToGrid w:val="0"/>
        <w:ind w:left="480"/>
        <w:rPr>
          <w:rFonts w:hint="eastAsia"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sz w:val="24"/>
          <w:highlight w:val="none"/>
          <w:u w:val="single"/>
        </w:rPr>
        <w:t>4、</w:t>
      </w:r>
      <w:r>
        <w:rPr>
          <w:rFonts w:hint="eastAsia" w:ascii="仿宋" w:eastAsia="仿宋"/>
          <w:b/>
          <w:color w:val="auto"/>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color w:val="auto"/>
          <w:kern w:val="0"/>
          <w:sz w:val="24"/>
          <w:highlight w:val="none"/>
          <w:u w:val="single"/>
          <w:lang w:val="zh-CN"/>
        </w:rPr>
      </w:pPr>
    </w:p>
    <w:p>
      <w:pPr>
        <w:snapToGrid w:val="0"/>
        <w:ind w:firstLine="480" w:firstLineChars="200"/>
        <w:jc w:val="left"/>
        <w:rPr>
          <w:rFonts w:hint="eastAsia" w:ascii="仿宋" w:eastAsia="仿宋"/>
          <w:color w:val="auto"/>
          <w:sz w:val="24"/>
          <w:highlight w:val="none"/>
        </w:rPr>
      </w:pPr>
      <w:bookmarkStart w:id="84" w:name="_Toc64369826"/>
      <w:r>
        <w:rPr>
          <w:rFonts w:hint="eastAsia" w:ascii="仿宋" w:eastAsia="仿宋"/>
          <w:color w:val="auto"/>
          <w:sz w:val="24"/>
          <w:highlight w:val="none"/>
        </w:rPr>
        <w:t xml:space="preserve">法定代表人或其授权代表签字（或盖章）：          </w:t>
      </w:r>
      <w:bookmarkEnd w:id="84"/>
    </w:p>
    <w:p>
      <w:pPr>
        <w:spacing w:line="360" w:lineRule="auto"/>
        <w:jc w:val="left"/>
        <w:outlineLvl w:val="0"/>
        <w:rPr>
          <w:rFonts w:hint="eastAsia" w:ascii="仿宋" w:eastAsia="仿宋"/>
          <w:color w:val="auto"/>
          <w:sz w:val="24"/>
          <w:highlight w:val="none"/>
        </w:rPr>
      </w:pPr>
    </w:p>
    <w:p>
      <w:pPr>
        <w:snapToGrid w:val="0"/>
        <w:ind w:firstLine="480" w:firstLineChars="200"/>
        <w:jc w:val="left"/>
        <w:rPr>
          <w:rFonts w:hint="eastAsia" w:ascii="仿宋" w:eastAsia="仿宋"/>
          <w:color w:val="auto"/>
          <w:sz w:val="24"/>
          <w:highlight w:val="none"/>
        </w:rPr>
      </w:pPr>
      <w:bookmarkStart w:id="85" w:name="_Toc64369827"/>
      <w:r>
        <w:rPr>
          <w:rFonts w:hint="eastAsia" w:ascii="仿宋" w:eastAsia="仿宋"/>
          <w:color w:val="auto"/>
          <w:sz w:val="24"/>
          <w:highlight w:val="none"/>
        </w:rPr>
        <w:t>日期：    年   月   日</w:t>
      </w:r>
      <w:bookmarkEnd w:id="85"/>
    </w:p>
    <w:p>
      <w:pPr>
        <w:snapToGrid w:val="0"/>
        <w:ind w:firstLine="480" w:firstLineChars="200"/>
        <w:jc w:val="left"/>
        <w:rPr>
          <w:rFonts w:hint="eastAsia"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第七章  询问、质疑及投诉</w:t>
      </w:r>
      <w:bookmarkEnd w:id="83"/>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4"/>
        <w:spacing w:line="415" w:lineRule="auto"/>
        <w:jc w:val="center"/>
        <w:rPr>
          <w:rFonts w:hint="eastAsia" w:ascii="仿宋"/>
          <w:color w:val="auto"/>
          <w:highlight w:val="none"/>
        </w:rPr>
      </w:pPr>
      <w:bookmarkStart w:id="86" w:name="_Toc643610539"/>
      <w:r>
        <w:rPr>
          <w:rFonts w:hint="eastAsia" w:ascii="仿宋"/>
          <w:color w:val="auto"/>
          <w:highlight w:val="none"/>
        </w:rPr>
        <w:t>一、供应商询问</w:t>
      </w:r>
      <w:bookmarkEnd w:id="86"/>
    </w:p>
    <w:p>
      <w:pPr>
        <w:pStyle w:val="17"/>
        <w:spacing w:line="360" w:lineRule="auto"/>
        <w:ind w:left="0"/>
        <w:rPr>
          <w:rFonts w:hint="eastAsia" w:ascii="仿宋" w:eastAsia="仿宋"/>
          <w:color w:val="auto"/>
          <w:sz w:val="24"/>
          <w:highlight w:val="none"/>
        </w:rPr>
      </w:pPr>
      <w:bookmarkStart w:id="87" w:name="_Toc643610540"/>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7"/>
        <w:spacing w:line="360" w:lineRule="auto"/>
        <w:ind w:left="0"/>
        <w:rPr>
          <w:rFonts w:hint="eastAsia"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4"/>
        <w:spacing w:line="415" w:lineRule="auto"/>
        <w:jc w:val="center"/>
        <w:rPr>
          <w:rFonts w:hint="eastAsia" w:ascii="仿宋"/>
          <w:color w:val="auto"/>
          <w:highlight w:val="none"/>
        </w:rPr>
      </w:pPr>
      <w:r>
        <w:rPr>
          <w:rFonts w:hint="eastAsia" w:ascii="仿宋"/>
          <w:color w:val="auto"/>
          <w:highlight w:val="none"/>
        </w:rPr>
        <w:t>二、供应商质疑</w:t>
      </w:r>
      <w:bookmarkEnd w:id="87"/>
    </w:p>
    <w:p>
      <w:pPr>
        <w:pStyle w:val="17"/>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2.1质疑有效期：</w:t>
      </w:r>
    </w:p>
    <w:p>
      <w:pPr>
        <w:pStyle w:val="17"/>
        <w:spacing w:line="360" w:lineRule="auto"/>
        <w:ind w:left="0"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7"/>
        <w:spacing w:line="360" w:lineRule="auto"/>
        <w:ind w:left="0" w:firstLine="480" w:firstLineChars="200"/>
        <w:rPr>
          <w:rFonts w:hint="eastAsia"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hint="eastAsia"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7"/>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2.2质疑主体的有效性：</w:t>
      </w:r>
    </w:p>
    <w:p>
      <w:pPr>
        <w:pStyle w:val="17"/>
        <w:spacing w:line="360" w:lineRule="auto"/>
        <w:ind w:left="0"/>
        <w:rPr>
          <w:rFonts w:hint="eastAsia"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7"/>
        <w:spacing w:line="360" w:lineRule="auto"/>
        <w:ind w:left="0"/>
        <w:rPr>
          <w:rFonts w:hint="eastAsia" w:ascii="仿宋" w:eastAsia="仿宋"/>
          <w:color w:val="auto"/>
          <w:sz w:val="24"/>
          <w:highlight w:val="none"/>
        </w:rPr>
      </w:pPr>
      <w:r>
        <w:rPr>
          <w:rFonts w:hint="eastAsia" w:ascii="仿宋" w:eastAsia="仿宋"/>
          <w:color w:val="auto"/>
          <w:sz w:val="24"/>
          <w:highlight w:val="none"/>
        </w:rPr>
        <w:t>2.2.2质疑人应当与质疑事项</w:t>
      </w:r>
      <w:r>
        <w:rPr>
          <w:rFonts w:ascii="仿宋" w:eastAsia="仿宋"/>
          <w:color w:val="auto"/>
          <w:sz w:val="24"/>
          <w:highlight w:val="none"/>
        </w:rPr>
        <w:t>须</w:t>
      </w:r>
      <w:r>
        <w:rPr>
          <w:rFonts w:hint="eastAsia" w:ascii="仿宋" w:eastAsia="仿宋"/>
          <w:color w:val="auto"/>
          <w:sz w:val="24"/>
          <w:highlight w:val="none"/>
        </w:rPr>
        <w:t>存在利害关系,不得提出“自杀式质疑”。</w:t>
      </w:r>
    </w:p>
    <w:p>
      <w:pPr>
        <w:pStyle w:val="17"/>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2.3质疑的答复</w:t>
      </w:r>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形式通知质疑供应商和其他与质疑处理结果有利害关系的政府采购当事人。</w:t>
      </w:r>
    </w:p>
    <w:p>
      <w:pPr>
        <w:pStyle w:val="17"/>
        <w:spacing w:line="360" w:lineRule="auto"/>
        <w:ind w:left="0" w:firstLine="480" w:firstLineChars="200"/>
        <w:rPr>
          <w:rFonts w:hint="eastAsia"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7"/>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4"/>
        <w:keepNext/>
        <w:keepLines/>
        <w:pageBreakBefore w:val="0"/>
        <w:widowControl w:val="0"/>
        <w:suppressLineNumbers w:val="0"/>
        <w:suppressAutoHyphens w:val="0"/>
        <w:spacing w:line="415" w:lineRule="auto"/>
        <w:rPr>
          <w:rFonts w:hint="eastAsia" w:ascii="仿宋"/>
          <w:color w:val="auto"/>
          <w:highlight w:val="none"/>
        </w:rPr>
      </w:pPr>
      <w:bookmarkStart w:id="88" w:name="_Toc643610541"/>
      <w:r>
        <w:rPr>
          <w:rFonts w:hint="eastAsia" w:ascii="仿宋"/>
          <w:color w:val="auto"/>
          <w:highlight w:val="none"/>
        </w:rPr>
        <w:t>三、供应商投诉</w:t>
      </w:r>
      <w:bookmarkEnd w:id="88"/>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授权代表（联系人）：</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color w:val="auto"/>
          <w:sz w:val="24"/>
          <w:szCs w:val="24"/>
          <w:highlight w:val="none"/>
          <w:u w:val="dotted"/>
        </w:rPr>
      </w:pP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hint="eastAsia" w:ascii="仿宋" w:eastAsia="仿宋" w:cs="仿宋"/>
          <w:color w:val="auto"/>
          <w:sz w:val="24"/>
          <w:szCs w:val="24"/>
          <w:highlight w:val="none"/>
        </w:rPr>
      </w:pPr>
    </w:p>
    <w:p>
      <w:pPr>
        <w:adjustRightInd w:val="0"/>
        <w:snapToGrid w:val="0"/>
        <w:spacing w:line="360" w:lineRule="auto"/>
        <w:rPr>
          <w:rFonts w:hint="eastAsia" w:ascii="仿宋" w:eastAsia="仿宋" w:cs="宋体"/>
          <w:color w:val="auto"/>
          <w:kern w:val="0"/>
          <w:sz w:val="24"/>
          <w:szCs w:val="24"/>
          <w:highlight w:val="none"/>
        </w:rPr>
      </w:pPr>
    </w:p>
    <w:sectPr>
      <w:pgSz w:w="11907" w:h="16840"/>
      <w:pgMar w:top="1440" w:right="1463" w:bottom="1440" w:left="1803" w:header="851" w:footer="992" w:gutter="0"/>
      <w:pgNumType w:fmt="decimal"/>
      <w:cols w:space="0" w:num="1"/>
      <w:rtlGutter w:val="0"/>
      <w:docGrid w:type="lines" w:linePitch="32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1"/>
      </w:rPr>
      <w:fldChar w:fldCharType="begin"/>
    </w:r>
    <w:r>
      <w:rPr>
        <w:rStyle w:val="31"/>
      </w:rPr>
      <w:instrText xml:space="preserve">Page</w:instrText>
    </w:r>
    <w:r>
      <w:rPr>
        <w:rStyle w:val="31"/>
      </w:rPr>
      <w:fldChar w:fldCharType="separate"/>
    </w:r>
    <w:r>
      <w:rPr>
        <w:rStyle w:val="31"/>
      </w:rPr>
      <w:t>1</w:t>
    </w:r>
    <w:r>
      <w:rPr>
        <w:rStyle w:val="31"/>
      </w:rPr>
      <w:fldChar w:fldCharType="end"/>
    </w:r>
  </w:p>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1"/>
      </w:rPr>
      <w:fldChar w:fldCharType="begin"/>
    </w:r>
    <w:r>
      <w:rPr>
        <w:rStyle w:val="31"/>
      </w:rPr>
      <w:instrText xml:space="preserve">Page</w:instrText>
    </w:r>
    <w:r>
      <w:rPr>
        <w:rStyle w:val="31"/>
      </w:rPr>
      <w:fldChar w:fldCharType="separate"/>
    </w:r>
    <w:r>
      <w:rPr>
        <w:rStyle w:val="31"/>
      </w:rPr>
      <w:t>1</w:t>
    </w:r>
    <w:r>
      <w:rPr>
        <w:rStyle w:val="31"/>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none" w:color="auto" w:sz="0" w:space="0"/>
        <w:right w:val="none" w:color="auto" w:sz="0" w:space="0"/>
      </w:pBdr>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18</w:t>
                    </w:r>
                    <w:r>
                      <w:fldChar w:fldCharType="end"/>
                    </w:r>
                  </w:p>
                </w:txbxContent>
              </v:textbox>
            </v:shape>
          </w:pict>
        </mc:Fallback>
      </mc:AlternateContent>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AFE2FFDE"/>
    <w:multiLevelType w:val="multilevel"/>
    <w:tmpl w:val="AFE2FFD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E7F9CE6D"/>
    <w:multiLevelType w:val="multilevel"/>
    <w:tmpl w:val="E7F9CE6D"/>
    <w:lvl w:ilvl="0" w:tentative="0">
      <w:start w:val="1"/>
      <w:numFmt w:val="decimal"/>
      <w:lvlText w:val="%1."/>
      <w:legacy w:legacy="1" w:legacySpace="0" w:legacyIndent="425"/>
      <w:lvlJc w:val="left"/>
      <w:pPr>
        <w:ind w:left="425" w:hanging="425"/>
      </w:pPr>
    </w:lvl>
    <w:lvl w:ilvl="1" w:tentative="0">
      <w:start w:val="1"/>
      <w:numFmt w:val="decimal"/>
      <w:pStyle w:val="46"/>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2171781D"/>
    <w:multiLevelType w:val="singleLevel"/>
    <w:tmpl w:val="2171781D"/>
    <w:lvl w:ilvl="0" w:tentative="0">
      <w:start w:val="1"/>
      <w:numFmt w:val="decimal"/>
      <w:pStyle w:val="8"/>
      <w:lvlText w:val="%1、"/>
      <w:lvlJc w:val="left"/>
      <w:pPr>
        <w:tabs>
          <w:tab w:val="left" w:pos="0"/>
        </w:tabs>
        <w:ind w:left="840" w:hanging="420"/>
      </w:pPr>
      <w:rPr>
        <w:rFonts w:ascii="Cambria" w:hAnsi="Cambria" w:eastAsia="微软雅黑" w:cs="Times New Roman"/>
      </w:r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bordersDoNotSurroundHeader w:val="0"/>
  <w:bordersDoNotSurroundFooter w:val="0"/>
  <w:documentProtection w:edit="readOnly" w:enforcement="0"/>
  <w:defaultTabStop w:val="420"/>
  <w:drawingGridHorizontalSpacing w:val="105"/>
  <w:drawingGridVerticalSpacing w:val="16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MGYyNDI4Y2IxMzIyNGZhMzZhOGE3ZmI1MGMzMjliZWEifQ=="/>
  </w:docVars>
  <w:rsids>
    <w:rsidRoot w:val="00000000"/>
    <w:rsid w:val="00381040"/>
    <w:rsid w:val="003F20C8"/>
    <w:rsid w:val="00BF0E19"/>
    <w:rsid w:val="013F52F4"/>
    <w:rsid w:val="0194674A"/>
    <w:rsid w:val="02562581"/>
    <w:rsid w:val="02702E4D"/>
    <w:rsid w:val="02714D93"/>
    <w:rsid w:val="03D66675"/>
    <w:rsid w:val="04206073"/>
    <w:rsid w:val="04581721"/>
    <w:rsid w:val="047C774D"/>
    <w:rsid w:val="04B94E82"/>
    <w:rsid w:val="050E015C"/>
    <w:rsid w:val="05391173"/>
    <w:rsid w:val="05453FE3"/>
    <w:rsid w:val="05663F59"/>
    <w:rsid w:val="05FE2CE1"/>
    <w:rsid w:val="07927268"/>
    <w:rsid w:val="07F32972"/>
    <w:rsid w:val="09171238"/>
    <w:rsid w:val="0A99311C"/>
    <w:rsid w:val="0AE87B11"/>
    <w:rsid w:val="0BD460C1"/>
    <w:rsid w:val="0DC350E0"/>
    <w:rsid w:val="0F0071CD"/>
    <w:rsid w:val="0FDC43AF"/>
    <w:rsid w:val="11356C68"/>
    <w:rsid w:val="11AC68CE"/>
    <w:rsid w:val="11BB0EEC"/>
    <w:rsid w:val="11F66830"/>
    <w:rsid w:val="131274CE"/>
    <w:rsid w:val="13B769FB"/>
    <w:rsid w:val="13C41026"/>
    <w:rsid w:val="13D90A02"/>
    <w:rsid w:val="13FC4407"/>
    <w:rsid w:val="149E54BE"/>
    <w:rsid w:val="14E530ED"/>
    <w:rsid w:val="15067DFC"/>
    <w:rsid w:val="16252E28"/>
    <w:rsid w:val="16795B52"/>
    <w:rsid w:val="173B3F89"/>
    <w:rsid w:val="174001C6"/>
    <w:rsid w:val="17B172B6"/>
    <w:rsid w:val="182061EA"/>
    <w:rsid w:val="18E37943"/>
    <w:rsid w:val="18F51057"/>
    <w:rsid w:val="18FC27B3"/>
    <w:rsid w:val="197E67D3"/>
    <w:rsid w:val="19EF40C6"/>
    <w:rsid w:val="1C632B49"/>
    <w:rsid w:val="1E3F2311"/>
    <w:rsid w:val="1EB36627"/>
    <w:rsid w:val="1F1B770B"/>
    <w:rsid w:val="1F220A99"/>
    <w:rsid w:val="1FBA1788"/>
    <w:rsid w:val="2000527E"/>
    <w:rsid w:val="200D21F1"/>
    <w:rsid w:val="20155746"/>
    <w:rsid w:val="207215AC"/>
    <w:rsid w:val="20D12777"/>
    <w:rsid w:val="20FB46E3"/>
    <w:rsid w:val="2128724D"/>
    <w:rsid w:val="21A32365"/>
    <w:rsid w:val="21C1459A"/>
    <w:rsid w:val="229C0B63"/>
    <w:rsid w:val="22B724E3"/>
    <w:rsid w:val="230C2D7D"/>
    <w:rsid w:val="23264FFC"/>
    <w:rsid w:val="236A4EDC"/>
    <w:rsid w:val="23877AF7"/>
    <w:rsid w:val="241938C6"/>
    <w:rsid w:val="246B6A3F"/>
    <w:rsid w:val="24BD74A7"/>
    <w:rsid w:val="24C11F9C"/>
    <w:rsid w:val="24E71EFA"/>
    <w:rsid w:val="2568256F"/>
    <w:rsid w:val="25BF5B02"/>
    <w:rsid w:val="274D0AC2"/>
    <w:rsid w:val="27750300"/>
    <w:rsid w:val="28030839"/>
    <w:rsid w:val="2865353E"/>
    <w:rsid w:val="288F58E0"/>
    <w:rsid w:val="29213D99"/>
    <w:rsid w:val="29933D7F"/>
    <w:rsid w:val="29F70430"/>
    <w:rsid w:val="2A697EC4"/>
    <w:rsid w:val="2BFA7026"/>
    <w:rsid w:val="2BFB221E"/>
    <w:rsid w:val="2C4469F1"/>
    <w:rsid w:val="2D1330D7"/>
    <w:rsid w:val="2D660250"/>
    <w:rsid w:val="2E08508B"/>
    <w:rsid w:val="2E7D63E4"/>
    <w:rsid w:val="2EE713B8"/>
    <w:rsid w:val="2F01691D"/>
    <w:rsid w:val="2F7E49C9"/>
    <w:rsid w:val="301F7D76"/>
    <w:rsid w:val="30C020E9"/>
    <w:rsid w:val="315A40C3"/>
    <w:rsid w:val="31752687"/>
    <w:rsid w:val="32704370"/>
    <w:rsid w:val="328E2276"/>
    <w:rsid w:val="32A32944"/>
    <w:rsid w:val="32DF6F75"/>
    <w:rsid w:val="32E12F57"/>
    <w:rsid w:val="33594510"/>
    <w:rsid w:val="34C277A8"/>
    <w:rsid w:val="35731BF7"/>
    <w:rsid w:val="359758E5"/>
    <w:rsid w:val="36245F4C"/>
    <w:rsid w:val="364B6368"/>
    <w:rsid w:val="36E350A4"/>
    <w:rsid w:val="37AF3BF1"/>
    <w:rsid w:val="37E26356"/>
    <w:rsid w:val="393379D8"/>
    <w:rsid w:val="39526984"/>
    <w:rsid w:val="39AE2376"/>
    <w:rsid w:val="3A5549BD"/>
    <w:rsid w:val="3CA134EE"/>
    <w:rsid w:val="3D5D11C3"/>
    <w:rsid w:val="3DBE75AD"/>
    <w:rsid w:val="3E03620E"/>
    <w:rsid w:val="3E2E615A"/>
    <w:rsid w:val="3E762CD2"/>
    <w:rsid w:val="3F670343"/>
    <w:rsid w:val="3F7C2099"/>
    <w:rsid w:val="3FA7441D"/>
    <w:rsid w:val="3FFB423F"/>
    <w:rsid w:val="407C22A8"/>
    <w:rsid w:val="41631B53"/>
    <w:rsid w:val="41E16C99"/>
    <w:rsid w:val="422D1840"/>
    <w:rsid w:val="427230D8"/>
    <w:rsid w:val="429E46E2"/>
    <w:rsid w:val="429E4757"/>
    <w:rsid w:val="44B56BBF"/>
    <w:rsid w:val="454A4722"/>
    <w:rsid w:val="46830752"/>
    <w:rsid w:val="46CA2F7C"/>
    <w:rsid w:val="474C4870"/>
    <w:rsid w:val="478E344C"/>
    <w:rsid w:val="49F403BB"/>
    <w:rsid w:val="4A431EF4"/>
    <w:rsid w:val="4A6124DE"/>
    <w:rsid w:val="4BBA0128"/>
    <w:rsid w:val="4C2977BD"/>
    <w:rsid w:val="4CB44B77"/>
    <w:rsid w:val="4D7A60DC"/>
    <w:rsid w:val="4DC808DA"/>
    <w:rsid w:val="4E7F0394"/>
    <w:rsid w:val="50AE3E38"/>
    <w:rsid w:val="518275B8"/>
    <w:rsid w:val="51D31E2A"/>
    <w:rsid w:val="51F223CA"/>
    <w:rsid w:val="52306A4E"/>
    <w:rsid w:val="52ED2B91"/>
    <w:rsid w:val="53243902"/>
    <w:rsid w:val="540643CE"/>
    <w:rsid w:val="54D04F94"/>
    <w:rsid w:val="55062C43"/>
    <w:rsid w:val="5532038F"/>
    <w:rsid w:val="55733821"/>
    <w:rsid w:val="561F5757"/>
    <w:rsid w:val="565C6063"/>
    <w:rsid w:val="56813D1C"/>
    <w:rsid w:val="568D24DF"/>
    <w:rsid w:val="578F1336"/>
    <w:rsid w:val="57996E43"/>
    <w:rsid w:val="58023CBB"/>
    <w:rsid w:val="588859DD"/>
    <w:rsid w:val="595B6F95"/>
    <w:rsid w:val="59D25474"/>
    <w:rsid w:val="59F20C54"/>
    <w:rsid w:val="5AD0166A"/>
    <w:rsid w:val="5AE2242E"/>
    <w:rsid w:val="5B264176"/>
    <w:rsid w:val="5B9C5AAD"/>
    <w:rsid w:val="5BBF782B"/>
    <w:rsid w:val="5C283A6F"/>
    <w:rsid w:val="5CAA564F"/>
    <w:rsid w:val="5CC06114"/>
    <w:rsid w:val="5CF16475"/>
    <w:rsid w:val="5D426688"/>
    <w:rsid w:val="5F8F1F71"/>
    <w:rsid w:val="600D5D21"/>
    <w:rsid w:val="602120CC"/>
    <w:rsid w:val="60BA6EEB"/>
    <w:rsid w:val="62212CAD"/>
    <w:rsid w:val="62964DE6"/>
    <w:rsid w:val="63D731CD"/>
    <w:rsid w:val="641A7EE7"/>
    <w:rsid w:val="64CD1AD5"/>
    <w:rsid w:val="64D9159C"/>
    <w:rsid w:val="64F0467A"/>
    <w:rsid w:val="65913850"/>
    <w:rsid w:val="677551D7"/>
    <w:rsid w:val="678A4D11"/>
    <w:rsid w:val="67BB247C"/>
    <w:rsid w:val="67E944FE"/>
    <w:rsid w:val="68680898"/>
    <w:rsid w:val="687436E1"/>
    <w:rsid w:val="68751A82"/>
    <w:rsid w:val="69474951"/>
    <w:rsid w:val="69CC12FA"/>
    <w:rsid w:val="6A242B7A"/>
    <w:rsid w:val="6A3825BB"/>
    <w:rsid w:val="6A7618A7"/>
    <w:rsid w:val="6A9902B0"/>
    <w:rsid w:val="6B737C7F"/>
    <w:rsid w:val="6BC30A2F"/>
    <w:rsid w:val="6C411B2C"/>
    <w:rsid w:val="6CF06F8D"/>
    <w:rsid w:val="6CFC0175"/>
    <w:rsid w:val="6D6F221A"/>
    <w:rsid w:val="6DA15329"/>
    <w:rsid w:val="6DB929CA"/>
    <w:rsid w:val="6DDE45D1"/>
    <w:rsid w:val="6EA7733D"/>
    <w:rsid w:val="706F478E"/>
    <w:rsid w:val="72170CD9"/>
    <w:rsid w:val="72964253"/>
    <w:rsid w:val="72B15531"/>
    <w:rsid w:val="72B8241C"/>
    <w:rsid w:val="72C753C1"/>
    <w:rsid w:val="737D63E2"/>
    <w:rsid w:val="764446D2"/>
    <w:rsid w:val="76790E4F"/>
    <w:rsid w:val="76F47D28"/>
    <w:rsid w:val="778839A0"/>
    <w:rsid w:val="779A42B5"/>
    <w:rsid w:val="77D32F85"/>
    <w:rsid w:val="784836C7"/>
    <w:rsid w:val="79D044EF"/>
    <w:rsid w:val="7AC83D3B"/>
    <w:rsid w:val="7B0452DC"/>
    <w:rsid w:val="7B893405"/>
    <w:rsid w:val="7C735403"/>
    <w:rsid w:val="7CB55FBF"/>
    <w:rsid w:val="7D2A2168"/>
    <w:rsid w:val="7D5967D2"/>
    <w:rsid w:val="7D7358BD"/>
    <w:rsid w:val="7D917C5D"/>
    <w:rsid w:val="7E1C2865"/>
    <w:rsid w:val="7F686F78"/>
    <w:rsid w:val="7F9A5BE1"/>
    <w:rsid w:val="7FEB5C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4">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9">
    <w:name w:val="Default Paragraph Font"/>
    <w:qFormat/>
    <w:uiPriority w:val="0"/>
  </w:style>
  <w:style w:type="table" w:default="1" w:styleId="28">
    <w:name w:val="Normal Table"/>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sz w:val="24"/>
      <w:szCs w:val="22"/>
      <w:lang w:val="zh-CN"/>
    </w:rPr>
  </w:style>
  <w:style w:type="paragraph" w:styleId="7">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8">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9">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0">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1">
    <w:name w:val="annotation text"/>
    <w:basedOn w:val="1"/>
    <w:qFormat/>
    <w:uiPriority w:val="0"/>
    <w:pPr>
      <w:jc w:val="left"/>
    </w:pPr>
  </w:style>
  <w:style w:type="paragraph" w:styleId="12">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3">
    <w:name w:val="Body Text"/>
    <w:basedOn w:val="1"/>
    <w:qFormat/>
    <w:uiPriority w:val="0"/>
    <w:pPr>
      <w:spacing w:after="120"/>
    </w:p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8">
    <w:name w:val="Date"/>
    <w:basedOn w:val="1"/>
    <w:next w:val="1"/>
    <w:qFormat/>
    <w:uiPriority w:val="0"/>
    <w:pPr>
      <w:ind w:left="2500" w:leftChars="2500"/>
    </w:pPr>
  </w:style>
  <w:style w:type="paragraph" w:styleId="19">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paragraph" w:styleId="25">
    <w:name w:val="Title"/>
    <w:basedOn w:val="1"/>
    <w:next w:val="1"/>
    <w:qFormat/>
    <w:uiPriority w:val="0"/>
    <w:pPr>
      <w:spacing w:before="240" w:after="60"/>
      <w:jc w:val="center"/>
      <w:outlineLvl w:val="0"/>
    </w:pPr>
    <w:rPr>
      <w:rFonts w:ascii="Arial" w:hAnsi="Arial"/>
      <w:sz w:val="32"/>
      <w:szCs w:val="32"/>
    </w:rPr>
  </w:style>
  <w:style w:type="paragraph" w:styleId="26">
    <w:name w:val="annotation subject"/>
    <w:basedOn w:val="11"/>
    <w:next w:val="11"/>
    <w:qFormat/>
    <w:uiPriority w:val="0"/>
    <w:rPr>
      <w:b/>
    </w:rPr>
  </w:style>
  <w:style w:type="paragraph" w:styleId="27">
    <w:name w:val="Body Text First Indent"/>
    <w:basedOn w:val="13"/>
    <w:unhideWhenUsed/>
    <w:qFormat/>
    <w:uiPriority w:val="99"/>
    <w:pPr>
      <w:adjustRightInd/>
      <w:spacing w:after="120" w:line="240" w:lineRule="auto"/>
      <w:ind w:firstLine="420" w:firstLineChars="100"/>
      <w:jc w:val="both"/>
    </w:pPr>
    <w:rPr>
      <w:rFonts w:ascii="Times New Roman"/>
      <w:kern w:val="2"/>
      <w:sz w:val="21"/>
      <w:szCs w:val="24"/>
    </w:r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qFormat/>
    <w:uiPriority w:val="0"/>
    <w:rPr>
      <w:color w:val="800080"/>
      <w:u w:val="single"/>
    </w:rPr>
  </w:style>
  <w:style w:type="character" w:styleId="33">
    <w:name w:val="Emphasis"/>
    <w:basedOn w:val="29"/>
    <w:qFormat/>
    <w:uiPriority w:val="0"/>
    <w:rPr>
      <w:b/>
      <w:bCs/>
    </w:rPr>
  </w:style>
  <w:style w:type="character" w:styleId="34">
    <w:name w:val="HTML Definition"/>
    <w:basedOn w:val="29"/>
    <w:qFormat/>
    <w:uiPriority w:val="0"/>
  </w:style>
  <w:style w:type="character" w:styleId="35">
    <w:name w:val="HTML Typewriter"/>
    <w:basedOn w:val="29"/>
    <w:qFormat/>
    <w:uiPriority w:val="0"/>
    <w:rPr>
      <w:rFonts w:ascii="monospace" w:hAnsi="monospace" w:eastAsia="monospace" w:cs="monospace"/>
      <w:sz w:val="20"/>
    </w:rPr>
  </w:style>
  <w:style w:type="character" w:styleId="36">
    <w:name w:val="HTML Acronym"/>
    <w:basedOn w:val="29"/>
    <w:qFormat/>
    <w:uiPriority w:val="0"/>
  </w:style>
  <w:style w:type="character" w:styleId="37">
    <w:name w:val="HTML Variable"/>
    <w:basedOn w:val="29"/>
    <w:qFormat/>
    <w:uiPriority w:val="0"/>
  </w:style>
  <w:style w:type="character" w:styleId="38">
    <w:name w:val="Hyperlink"/>
    <w:qFormat/>
    <w:uiPriority w:val="0"/>
    <w:rPr>
      <w:color w:val="0000FF"/>
      <w:u w:val="single"/>
    </w:rPr>
  </w:style>
  <w:style w:type="character" w:styleId="39">
    <w:name w:val="HTML Code"/>
    <w:basedOn w:val="29"/>
    <w:qFormat/>
    <w:uiPriority w:val="0"/>
    <w:rPr>
      <w:rFonts w:hint="default" w:ascii="monospace" w:hAnsi="monospace" w:eastAsia="monospace" w:cs="monospace"/>
      <w:sz w:val="20"/>
    </w:rPr>
  </w:style>
  <w:style w:type="character" w:styleId="40">
    <w:name w:val="HTML Cite"/>
    <w:basedOn w:val="29"/>
    <w:qFormat/>
    <w:uiPriority w:val="0"/>
  </w:style>
  <w:style w:type="character" w:styleId="41">
    <w:name w:val="HTML Keyboard"/>
    <w:basedOn w:val="29"/>
    <w:qFormat/>
    <w:uiPriority w:val="0"/>
    <w:rPr>
      <w:rFonts w:hint="default" w:ascii="monospace" w:hAnsi="monospace" w:eastAsia="monospace" w:cs="monospace"/>
      <w:sz w:val="20"/>
    </w:rPr>
  </w:style>
  <w:style w:type="character" w:styleId="42">
    <w:name w:val="HTML Sample"/>
    <w:basedOn w:val="29"/>
    <w:qFormat/>
    <w:uiPriority w:val="0"/>
    <w:rPr>
      <w:rFonts w:hint="default" w:ascii="monospace" w:hAnsi="monospace" w:eastAsia="monospace" w:cs="monospace"/>
    </w:rPr>
  </w:style>
  <w:style w:type="paragraph" w:customStyle="1" w:styleId="43">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44">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45">
    <w:name w:val="正文文字 7"/>
    <w:basedOn w:val="1"/>
    <w:next w:val="1"/>
    <w:qFormat/>
    <w:uiPriority w:val="0"/>
    <w:pPr>
      <w:ind w:left="240"/>
    </w:pPr>
    <w:rPr>
      <w:sz w:val="20"/>
    </w:rPr>
  </w:style>
  <w:style w:type="paragraph" w:customStyle="1" w:styleId="46">
    <w:name w:val="正文文字 8"/>
    <w:basedOn w:val="1"/>
    <w:next w:val="1"/>
    <w:qFormat/>
    <w:uiPriority w:val="0"/>
    <w:pPr>
      <w:numPr>
        <w:ilvl w:val="1"/>
        <w:numId w:val="2"/>
      </w:numPr>
      <w:ind w:left="805"/>
    </w:pPr>
    <w:rPr>
      <w:sz w:val="16"/>
    </w:rPr>
  </w:style>
  <w:style w:type="paragraph" w:customStyle="1" w:styleId="47">
    <w:name w:val="列出段落1"/>
    <w:next w:val="45"/>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8">
    <w:name w:val="样式5"/>
    <w:next w:val="46"/>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样式1"/>
    <w:basedOn w:val="1"/>
    <w:qFormat/>
    <w:uiPriority w:val="0"/>
    <w:pPr>
      <w:spacing w:line="360" w:lineRule="exact"/>
      <w:ind w:firstLine="200" w:firstLineChars="200"/>
    </w:pPr>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55</Pages>
  <Words>23663</Words>
  <Characters>25622</Characters>
  <Lines>1623</Lines>
  <Paragraphs>839</Paragraphs>
  <TotalTime>23</TotalTime>
  <ScaleCrop>false</ScaleCrop>
  <LinksUpToDate>false</LinksUpToDate>
  <CharactersWithSpaces>27908</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無珂鲰玳k&amp;o_O</cp:lastModifiedBy>
  <cp:lastPrinted>2022-05-10T03:20:00Z</cp:lastPrinted>
  <dcterms:modified xsi:type="dcterms:W3CDTF">2022-07-01T06:13:47Z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998A18CB9CC8476EB15141215E022152</vt:lpwstr>
  </property>
</Properties>
</file>