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杭州市美术职业学校</w:t>
      </w: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莫干校区实训楼外立面改造项目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竞争性磋商文件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jc w:val="center"/>
        <w:rPr>
          <w:rFonts w:hint="eastAsia" w:ascii="宋体" w:hAnsi="宋体" w:cs="宋体"/>
          <w:color w:val="auto"/>
          <w:sz w:val="30"/>
          <w:szCs w:val="30"/>
          <w:highlight w:val="none"/>
          <w:lang w:val="en-US" w:eastAsia="zh-CN"/>
        </w:rPr>
      </w:pP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：ZYZB-CS-2025-014</w:t>
      </w:r>
    </w:p>
    <w:p>
      <w:pPr>
        <w:adjustRightInd/>
        <w:spacing w:line="360" w:lineRule="auto"/>
        <w:rPr>
          <w:rFonts w:ascii="宋体" w:hAnsi="宋体" w:cs="宋体"/>
          <w:color w:val="auto"/>
          <w:sz w:val="28"/>
          <w:szCs w:val="20"/>
          <w:highlight w:val="none"/>
        </w:rPr>
      </w:pPr>
    </w:p>
    <w:p>
      <w:pPr>
        <w:spacing w:line="360" w:lineRule="auto"/>
        <w:jc w:val="both"/>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pStyle w:val="79"/>
        <w:rPr>
          <w:color w:val="auto"/>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杭州市美术职业学校</w:t>
      </w:r>
    </w:p>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杭州洲源招标代理有限公司</w:t>
      </w:r>
    </w:p>
    <w:p>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lang w:eastAsia="zh-CN"/>
        </w:rPr>
        <w:t>杭州市美术职业学校莫干校区实训楼外立面改造项目</w:t>
      </w:r>
      <w:r>
        <w:rPr>
          <w:rFonts w:hint="eastAsia" w:ascii="宋体" w:hAnsi="宋体" w:cs="宋体"/>
          <w:color w:val="auto"/>
          <w:sz w:val="24"/>
          <w:highlight w:val="none"/>
          <w:u w:val="none"/>
        </w:rPr>
        <w:t>采购项目的潜在供应商应在政采云平台（</w:t>
      </w:r>
      <w:r>
        <w:rPr>
          <w:color w:val="auto"/>
          <w:highlight w:val="none"/>
          <w:u w:val="none"/>
        </w:rPr>
        <w:fldChar w:fldCharType="begin"/>
      </w:r>
      <w:r>
        <w:rPr>
          <w:color w:val="auto"/>
          <w:highlight w:val="none"/>
          <w:u w:val="none"/>
        </w:rPr>
        <w:instrText xml:space="preserve"> HYPERLINK "https://www.zcygov.cn/）获取（下载）招标文件，并于2021年" </w:instrText>
      </w:r>
      <w:r>
        <w:rPr>
          <w:color w:val="auto"/>
          <w:highlight w:val="none"/>
          <w:u w:val="none"/>
        </w:rPr>
        <w:fldChar w:fldCharType="separate"/>
      </w:r>
      <w:r>
        <w:rPr>
          <w:rStyle w:val="76"/>
          <w:rFonts w:hint="eastAsia" w:ascii="宋体" w:hAnsi="宋体" w:eastAsia="宋体" w:cs="宋体"/>
          <w:snapToGrid/>
          <w:color w:val="auto"/>
          <w:kern w:val="2"/>
          <w:sz w:val="24"/>
          <w:szCs w:val="24"/>
          <w:highlight w:val="none"/>
          <w:u w:val="none"/>
        </w:rPr>
        <w:t>https://www.zcygov.cn/）获取采购文件，并于</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14</w:t>
      </w:r>
      <w:r>
        <w:rPr>
          <w:rFonts w:hint="eastAsia" w:ascii="宋体" w:hAnsi="宋体" w:cs="宋体"/>
          <w:color w:val="auto"/>
          <w:sz w:val="24"/>
          <w:highlight w:val="none"/>
          <w:u w:val="none"/>
          <w:lang w:eastAsia="zh-CN"/>
        </w:rPr>
        <w:t>：</w:t>
      </w:r>
      <w:r>
        <w:rPr>
          <w:rFonts w:hint="eastAsia" w:ascii="宋体" w:hAnsi="宋体" w:cs="宋体"/>
          <w:bCs/>
          <w:color w:val="auto"/>
          <w:sz w:val="24"/>
          <w:highlight w:val="none"/>
          <w:u w:val="none"/>
        </w:rPr>
        <w:fldChar w:fldCharType="end"/>
      </w:r>
      <w:r>
        <w:rPr>
          <w:rFonts w:hint="eastAsia" w:ascii="宋体" w:hAnsi="宋体" w:cs="宋体"/>
          <w:bCs/>
          <w:color w:val="auto"/>
          <w:sz w:val="24"/>
          <w:highlight w:val="none"/>
          <w:u w:val="none"/>
          <w:lang w:val="en-US" w:eastAsia="zh-CN"/>
        </w:rPr>
        <w:t>00</w:t>
      </w:r>
      <w:r>
        <w:rPr>
          <w:rFonts w:hint="eastAsia" w:ascii="宋体" w:hAnsi="宋体" w:cs="宋体"/>
          <w:bCs/>
          <w:color w:val="auto"/>
          <w:sz w:val="24"/>
          <w:highlight w:val="none"/>
          <w:u w:val="none"/>
        </w:rPr>
        <w:t>（北京时间）前</w:t>
      </w:r>
      <w:r>
        <w:rPr>
          <w:rFonts w:hint="eastAsia" w:ascii="宋体" w:hAnsi="宋体" w:cs="宋体"/>
          <w:color w:val="auto"/>
          <w:sz w:val="24"/>
          <w:highlight w:val="none"/>
          <w:u w:val="none"/>
        </w:rPr>
        <w:t>提交（上传）响应文件。</w:t>
      </w:r>
    </w:p>
    <w:p>
      <w:pPr>
        <w:spacing w:line="360" w:lineRule="auto"/>
        <w:rPr>
          <w:rFonts w:hint="eastAsia"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ZYZB-CS-2025-014</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杭州市美术职业学校莫干校区实训楼外立面改造项目</w:t>
      </w:r>
    </w:p>
    <w:p>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1080000</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1080000</w:t>
      </w:r>
    </w:p>
    <w:p>
      <w:pPr>
        <w:pStyle w:val="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pPr>
        <w:pStyle w:val="25"/>
        <w:spacing w:line="360" w:lineRule="auto"/>
        <w:rPr>
          <w:rFonts w:hint="eastAsia" w:cs="宋体"/>
          <w:color w:val="auto"/>
          <w:highlight w:val="none"/>
        </w:rPr>
      </w:pPr>
    </w:p>
    <w:p>
      <w:pPr>
        <w:pStyle w:val="25"/>
        <w:spacing w:line="360" w:lineRule="auto"/>
        <w:rPr>
          <w:rFonts w:cs="宋体"/>
          <w:color w:val="auto"/>
          <w:highlight w:val="none"/>
        </w:rPr>
      </w:pPr>
      <w:r>
        <w:rPr>
          <w:rFonts w:hint="eastAsia" w:cs="宋体"/>
          <w:color w:val="auto"/>
          <w:highlight w:val="none"/>
        </w:rPr>
        <w:t>数量：1</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 w:val="0"/>
          <w:bCs/>
          <w:color w:val="auto"/>
          <w:sz w:val="24"/>
          <w:highlight w:val="none"/>
          <w:lang w:val="en-US" w:eastAsia="zh-CN"/>
        </w:rPr>
        <w:t>1080000</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pPr>
        <w:pStyle w:val="25"/>
        <w:spacing w:line="360" w:lineRule="auto"/>
        <w:rPr>
          <w:rFonts w:hint="eastAsia" w:cs="宋体"/>
          <w:color w:val="auto"/>
          <w:highlight w:val="none"/>
        </w:rPr>
      </w:pPr>
      <w:r>
        <w:rPr>
          <w:rFonts w:hint="eastAsia" w:cs="宋体"/>
          <w:color w:val="auto"/>
          <w:highlight w:val="none"/>
        </w:rPr>
        <w:t>单位：项</w:t>
      </w:r>
    </w:p>
    <w:p>
      <w:pPr>
        <w:pStyle w:val="25"/>
        <w:spacing w:line="360" w:lineRule="auto"/>
        <w:rPr>
          <w:rFonts w:hAnsi="宋体" w:cs="宋体"/>
          <w:bCs/>
          <w:snapToGrid/>
          <w:color w:val="auto"/>
          <w:kern w:val="2"/>
          <w:sz w:val="24"/>
          <w:szCs w:val="24"/>
          <w:highlight w:val="none"/>
        </w:rPr>
      </w:pPr>
      <w:r>
        <w:rPr>
          <w:rFonts w:hint="eastAsia" w:ascii="宋体" w:hAnsi="宋体" w:cs="宋体"/>
          <w:color w:val="auto"/>
          <w:sz w:val="24"/>
          <w:highlight w:val="none"/>
        </w:rPr>
        <w:t>简要规格描述：</w:t>
      </w:r>
      <w:r>
        <w:rPr>
          <w:rFonts w:hint="eastAsia" w:cs="宋体"/>
          <w:b w:val="0"/>
          <w:bCs/>
          <w:color w:val="auto"/>
          <w:sz w:val="24"/>
          <w:highlight w:val="none"/>
          <w:lang w:eastAsia="zh-CN"/>
        </w:rPr>
        <w:t>杭州市美术职业学校莫干校区实训楼外立面改造项目，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为实训楼外立面改造，实训楼四层舞蹈室装修等，</w:t>
      </w:r>
      <w:r>
        <w:rPr>
          <w:rFonts w:hint="eastAsia" w:hAnsi="宋体" w:cs="宋体"/>
          <w:bCs/>
          <w:snapToGrid/>
          <w:color w:val="auto"/>
          <w:kern w:val="2"/>
          <w:sz w:val="24"/>
          <w:szCs w:val="24"/>
          <w:highlight w:val="none"/>
        </w:rPr>
        <w:t>详见采购文件第三部分采购需求。</w:t>
      </w:r>
    </w:p>
    <w:p>
      <w:pPr>
        <w:pStyle w:val="131"/>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合同签订接采购人开工通知后</w:t>
      </w:r>
      <w:r>
        <w:rPr>
          <w:rFonts w:hint="eastAsia" w:ascii="宋体" w:hAnsi="宋体" w:cs="宋体"/>
          <w:b w:val="0"/>
          <w:bCs/>
          <w:color w:val="auto"/>
          <w:highlight w:val="none"/>
          <w:lang w:val="en-US" w:eastAsia="zh-CN"/>
        </w:rPr>
        <w:t>40</w:t>
      </w:r>
      <w:r>
        <w:rPr>
          <w:rFonts w:hint="eastAsia" w:ascii="宋体" w:hAnsi="宋体" w:cs="宋体"/>
          <w:b w:val="0"/>
          <w:bCs/>
          <w:color w:val="auto"/>
          <w:highlight w:val="none"/>
        </w:rPr>
        <w:t>日历天内完成工程施工。</w:t>
      </w:r>
    </w:p>
    <w:p>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pPr>
        <w:pStyle w:val="6"/>
        <w:spacing w:line="360" w:lineRule="auto"/>
        <w:ind w:firstLine="480" w:firstLineChars="200"/>
        <w:rPr>
          <w:rFonts w:hAnsi="宋体" w:cs="宋体"/>
          <w:b w:val="0"/>
          <w:bCs w:val="0"/>
          <w:color w:val="auto"/>
          <w:sz w:val="24"/>
          <w:highlight w:val="none"/>
        </w:rPr>
      </w:pPr>
      <w:sdt>
        <w:sdtPr>
          <w:rPr>
            <w:rFonts w:hint="eastAsia" w:hAnsi="宋体" w:cs="宋体"/>
            <w:b w:val="0"/>
            <w:bCs w:val="0"/>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b w:val="0"/>
            <w:bCs w:val="0"/>
            <w:color w:val="auto"/>
            <w:kern w:val="0"/>
            <w:sz w:val="24"/>
            <w:highlight w:val="none"/>
          </w:rPr>
        </w:sdtEndPr>
        <w:sdtContent>
          <w:r>
            <w:rPr>
              <w:rFonts w:ascii="MS Gothic" w:hAnsi="MS Gothic" w:eastAsia="宋体" w:cs="宋体"/>
              <w:b w:val="0"/>
              <w:bCs w:val="0"/>
              <w:snapToGrid w:val="0"/>
              <w:color w:val="auto"/>
              <w:kern w:val="0"/>
              <w:sz w:val="24"/>
              <w:szCs w:val="20"/>
              <w:highlight w:val="none"/>
              <w:lang w:val="en-US" w:eastAsia="zh-CN" w:bidi="ar-SA"/>
            </w:rPr>
            <w:t>☐</w:t>
          </w:r>
        </w:sdtContent>
      </w:sdt>
      <w:r>
        <w:rPr>
          <w:rFonts w:hint="eastAsia" w:hAnsi="宋体" w:cs="宋体"/>
          <w:b w:val="0"/>
          <w:bCs w:val="0"/>
          <w:color w:val="auto"/>
          <w:sz w:val="24"/>
          <w:highlight w:val="none"/>
        </w:rPr>
        <w:t>是；</w:t>
      </w:r>
    </w:p>
    <w:p>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1"/>
            <w14:checkedState w14:val="00FE" w14:font="Wingdings"/>
            <w14:uncheckedState w14:val="2610" w14:font="MS Gothic"/>
          </w14:checkbox>
        </w:sdtPr>
        <w:sdtEndPr>
          <w:rPr>
            <w:rFonts w:hint="eastAsia" w:hAnsi="宋体" w:cs="宋体"/>
            <w:b/>
            <w:bCs/>
            <w:color w:val="auto"/>
            <w:kern w:val="0"/>
            <w:sz w:val="24"/>
            <w:highlight w:val="none"/>
          </w:rPr>
        </w:sdtEndPr>
        <w:sdtContent>
          <w:r>
            <w:rPr>
              <w:rFonts w:ascii="Wingdings" w:hAnsi="Wingdings" w:eastAsia="宋体" w:cs="宋体"/>
              <w:b/>
              <w:bCs/>
              <w:snapToGrid w:val="0"/>
              <w:color w:val="auto"/>
              <w:kern w:val="0"/>
              <w:sz w:val="24"/>
              <w:szCs w:val="20"/>
              <w:highlight w:val="none"/>
              <w:lang w:val="en-US" w:eastAsia="zh-CN" w:bidi="ar-SA"/>
            </w:rPr>
            <w:t>þ</w:t>
          </w:r>
        </w:sdtContent>
      </w:sdt>
      <w:r>
        <w:rPr>
          <w:rFonts w:hint="eastAsia" w:hAnsi="宋体" w:cs="宋体"/>
          <w:b/>
          <w:bCs/>
          <w:color w:val="auto"/>
          <w:sz w:val="24"/>
          <w:highlight w:val="none"/>
        </w:rPr>
        <w:t>否</w:t>
      </w:r>
      <w:r>
        <w:rPr>
          <w:rFonts w:hint="eastAsia" w:hAnsi="宋体" w:cs="宋体"/>
          <w:b/>
          <w:bCs/>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pPr>
        <w:spacing w:line="360" w:lineRule="auto"/>
        <w:ind w:firstLine="897" w:firstLineChars="374"/>
        <w:rPr>
          <w:rFonts w:ascii="宋体" w:hAnsi="宋体" w:cs="宋体"/>
          <w:b w:val="0"/>
          <w:bCs w:val="0"/>
          <w:color w:val="auto"/>
          <w:sz w:val="24"/>
          <w:highlight w:val="none"/>
          <w:u w:val="single"/>
        </w:rPr>
      </w:pPr>
      <w:sdt>
        <w:sdtPr>
          <w:rPr>
            <w:rFonts w:hint="eastAsia" w:ascii="宋体" w:hAnsi="宋体" w:cs="宋体"/>
            <w:b w:val="0"/>
            <w:bCs w:val="0"/>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sz w:val="24"/>
          <w:highlight w:val="none"/>
        </w:rPr>
        <w:t>工程全部由符合政策要求的中小企业承建，提供中小企业声明函；</w:t>
      </w:r>
    </w:p>
    <w:p>
      <w:pPr>
        <w:spacing w:line="360" w:lineRule="auto"/>
        <w:ind w:firstLine="901" w:firstLineChars="374"/>
        <w:rPr>
          <w:rFonts w:ascii="宋体" w:hAnsi="宋体" w:cs="宋体"/>
          <w:b/>
          <w:bCs/>
          <w:color w:val="auto"/>
          <w:sz w:val="24"/>
          <w:highlight w:val="none"/>
        </w:rPr>
      </w:pPr>
      <w:sdt>
        <w:sdtPr>
          <w:rPr>
            <w:rFonts w:hint="eastAsia" w:ascii="宋体" w:hAnsi="宋体" w:cs="宋体"/>
            <w:b/>
            <w:bCs/>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工程全部由符合政策要求的小微企业承建，提供中小企业声明函；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pPr>
        <w:snapToGrid w:val="0"/>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有特定资格要求：</w:t>
      </w:r>
    </w:p>
    <w:p>
      <w:pPr>
        <w:numPr>
          <w:ilvl w:val="0"/>
          <w:numId w:val="1"/>
        </w:numPr>
        <w:snapToGrid w:val="0"/>
        <w:spacing w:line="360" w:lineRule="auto"/>
        <w:ind w:firstLine="482" w:firstLineChars="200"/>
        <w:rPr>
          <w:rFonts w:hint="eastAsia" w:ascii="宋体" w:hAnsi="宋体" w:cs="宋体"/>
          <w:b/>
          <w:bCs/>
          <w:color w:val="auto"/>
          <w:sz w:val="24"/>
          <w:highlight w:val="none"/>
          <w:u w:val="single"/>
          <w:lang w:eastAsia="zh-CN"/>
        </w:rPr>
      </w:pPr>
      <w:r>
        <w:rPr>
          <w:rFonts w:hint="eastAsia" w:ascii="宋体" w:hAnsi="宋体" w:cs="宋体"/>
          <w:b/>
          <w:bCs/>
          <w:color w:val="auto"/>
          <w:sz w:val="24"/>
          <w:highlight w:val="none"/>
          <w:u w:val="single"/>
          <w:lang w:eastAsia="zh-CN"/>
        </w:rPr>
        <w:t>具备建筑工程施工总承包三级及以上资质，</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《建筑业企业资质管理规定》</w:t>
      </w:r>
      <w:r>
        <w:rPr>
          <w:rFonts w:hint="eastAsia" w:ascii="宋体" w:hAnsi="宋体" w:cs="宋体"/>
          <w:b/>
          <w:bCs/>
          <w:color w:val="auto"/>
          <w:sz w:val="24"/>
          <w:highlight w:val="none"/>
          <w:u w:val="none"/>
          <w:lang w:eastAsia="zh-CN"/>
        </w:rPr>
        <w:t>；</w:t>
      </w:r>
    </w:p>
    <w:p>
      <w:pPr>
        <w:numPr>
          <w:ilvl w:val="0"/>
          <w:numId w:val="1"/>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u w:val="single"/>
          <w:lang w:val="en-US" w:eastAsia="zh-CN"/>
        </w:rPr>
        <w:t>有效期内的《安全生产许可证》，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《安全生产许可证条例》(国务院令第397号)</w:t>
      </w:r>
      <w:r>
        <w:rPr>
          <w:rFonts w:hint="eastAsia" w:ascii="宋体" w:hAnsi="宋体" w:cs="宋体"/>
          <w:b/>
          <w:bCs/>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rPr>
        <w:tab/>
      </w:r>
    </w:p>
    <w:p>
      <w:pPr>
        <w:spacing w:line="360" w:lineRule="auto"/>
        <w:rPr>
          <w:rFonts w:ascii="宋体" w:hAnsi="宋体" w:cs="宋体"/>
          <w:b/>
          <w:color w:val="auto"/>
          <w:sz w:val="24"/>
          <w:highlight w:val="none"/>
          <w:u w:val="none"/>
        </w:rPr>
      </w:pPr>
      <w:r>
        <w:rPr>
          <w:rFonts w:hint="eastAsia" w:ascii="宋体" w:hAnsi="宋体" w:cs="宋体"/>
          <w:b/>
          <w:color w:val="auto"/>
          <w:sz w:val="24"/>
          <w:highlight w:val="none"/>
          <w:u w:val="none"/>
        </w:rPr>
        <w:t>四、响应文件提交（上传）</w:t>
      </w:r>
    </w:p>
    <w:p>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u w:val="none"/>
        </w:rPr>
        <w:t>截止时间：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14:00</w:t>
      </w:r>
      <w:r>
        <w:rPr>
          <w:rFonts w:hint="eastAsia" w:ascii="宋体" w:hAnsi="宋体" w:cs="宋体"/>
          <w:color w:val="auto"/>
          <w:sz w:val="24"/>
          <w:highlight w:val="none"/>
          <w:u w:val="none"/>
        </w:rPr>
        <w:t>（北京时间）</w:t>
      </w:r>
    </w:p>
    <w:p>
      <w:pPr>
        <w:spacing w:line="360" w:lineRule="auto"/>
        <w:ind w:firstLine="482" w:firstLineChars="200"/>
        <w:rPr>
          <w:rFonts w:ascii="宋体" w:hAnsi="宋体" w:cs="宋体"/>
          <w:b/>
          <w:color w:val="auto"/>
          <w:sz w:val="24"/>
          <w:highlight w:val="none"/>
          <w:u w:val="none"/>
        </w:rPr>
      </w:pPr>
      <w:r>
        <w:rPr>
          <w:rFonts w:hint="eastAsia" w:ascii="宋体" w:hAnsi="宋体" w:cs="宋体"/>
          <w:b/>
          <w:color w:val="auto"/>
          <w:sz w:val="24"/>
          <w:highlight w:val="none"/>
          <w:u w:val="none"/>
        </w:rPr>
        <w:t>地点（网址）：</w:t>
      </w:r>
      <w:r>
        <w:rPr>
          <w:rFonts w:hint="eastAsia" w:ascii="宋体" w:hAnsi="宋体" w:cs="宋体"/>
          <w:color w:val="auto"/>
          <w:sz w:val="24"/>
          <w:highlight w:val="none"/>
          <w:u w:val="none"/>
        </w:rPr>
        <w:t xml:space="preserve">政采云平台（https://www.zcygov.cn/） </w:t>
      </w:r>
    </w:p>
    <w:p>
      <w:pPr>
        <w:spacing w:line="360" w:lineRule="auto"/>
        <w:rPr>
          <w:rFonts w:ascii="宋体" w:hAnsi="宋体" w:cs="宋体"/>
          <w:color w:val="auto"/>
          <w:sz w:val="24"/>
          <w:highlight w:val="none"/>
          <w:u w:val="none"/>
        </w:rPr>
      </w:pPr>
      <w:r>
        <w:rPr>
          <w:rFonts w:hint="eastAsia" w:ascii="宋体" w:hAnsi="宋体" w:cs="宋体"/>
          <w:b/>
          <w:color w:val="auto"/>
          <w:sz w:val="24"/>
          <w:highlight w:val="none"/>
          <w:u w:val="none"/>
        </w:rPr>
        <w:t xml:space="preserve">五、响应文件开启 </w:t>
      </w:r>
    </w:p>
    <w:p>
      <w:pPr>
        <w:spacing w:line="360" w:lineRule="auto"/>
        <w:ind w:firstLine="482" w:firstLineChars="200"/>
        <w:rPr>
          <w:rFonts w:ascii="宋体" w:hAnsi="宋体" w:cs="宋体"/>
          <w:bCs/>
          <w:color w:val="auto"/>
          <w:sz w:val="24"/>
          <w:highlight w:val="none"/>
          <w:u w:val="none"/>
        </w:rPr>
      </w:pPr>
      <w:r>
        <w:rPr>
          <w:rFonts w:hint="eastAsia" w:ascii="宋体" w:hAnsi="宋体" w:cs="宋体"/>
          <w:b/>
          <w:color w:val="auto"/>
          <w:sz w:val="24"/>
          <w:highlight w:val="none"/>
          <w:u w:val="none"/>
        </w:rPr>
        <w:t>开启时间：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 xml:space="preserve">日 </w:t>
      </w:r>
      <w:r>
        <w:rPr>
          <w:rFonts w:hint="eastAsia" w:ascii="宋体" w:hAnsi="宋体" w:cs="宋体"/>
          <w:color w:val="auto"/>
          <w:sz w:val="24"/>
          <w:highlight w:val="none"/>
          <w:u w:val="none"/>
          <w:lang w:val="en-US" w:eastAsia="zh-CN"/>
        </w:rPr>
        <w:t>14</w:t>
      </w:r>
      <w:bookmarkStart w:id="1025" w:name="_GoBack"/>
      <w:bookmarkEnd w:id="1025"/>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highlight w:val="none"/>
        </w:rPr>
        <w:t>政府采购云平台（http://zfcg.czt.zj.gov.cn/）（线下：杭州市上城区环站东路</w:t>
      </w:r>
      <w:r>
        <w:rPr>
          <w:rFonts w:hint="eastAsia" w:asciiTheme="minorEastAsia" w:hAnsiTheme="minorEastAsia" w:eastAsiaTheme="minorEastAsia"/>
          <w:color w:val="auto"/>
          <w:sz w:val="24"/>
          <w:highlight w:val="none"/>
          <w:lang w:eastAsia="zh-CN"/>
        </w:rPr>
        <w:t>99号云峰大厦1号楼16楼</w:t>
      </w:r>
      <w:r>
        <w:rPr>
          <w:rFonts w:hint="eastAsia" w:asciiTheme="minorEastAsia" w:hAnsiTheme="minorEastAsia" w:eastAsiaTheme="minorEastAsia"/>
          <w:color w:val="auto"/>
          <w:sz w:val="24"/>
          <w:highlight w:val="none"/>
          <w:lang w:val="en-US" w:eastAsia="zh-CN"/>
        </w:rPr>
        <w:t>1608</w:t>
      </w:r>
      <w:r>
        <w:rPr>
          <w:rFonts w:hint="eastAsia" w:asciiTheme="minorEastAsia" w:hAnsiTheme="minorEastAsia" w:eastAsiaTheme="minorEastAsia"/>
          <w:color w:val="auto"/>
          <w:sz w:val="24"/>
          <w:highlight w:val="none"/>
        </w:rPr>
        <w:t>开标室）</w:t>
      </w:r>
    </w:p>
    <w:p>
      <w:pPr>
        <w:numPr>
          <w:ilvl w:val="0"/>
          <w:numId w:val="2"/>
        </w:num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采购意向公示</w:t>
      </w:r>
    </w:p>
    <w:p>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https://zfcg.czt.zj.gov.cn/site/detail?parentId=600007&amp;articleId=79YvB%2FEGMDYESutuQFQF7g%3D%3D</w:t>
      </w:r>
    </w:p>
    <w:p>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 xml:space="preserve">、公告期限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、其他补充事宜</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eastAsia="宋体" w:cs="宋体"/>
          <w:color w:val="auto"/>
          <w:sz w:val="24"/>
          <w:highlight w:val="none"/>
        </w:rPr>
        <w:t>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w:t>
      </w:r>
      <w:r>
        <w:rPr>
          <w:rFonts w:hint="eastAsia" w:ascii="宋体" w:hAnsi="宋体" w:cs="宋体"/>
          <w:color w:val="auto"/>
          <w:sz w:val="24"/>
          <w:highlight w:val="none"/>
        </w:rPr>
        <w:t>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杭州市美术职业学校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杭州市拱墅区莫干山路142号、杭州市上城区凤凰山脚路166号</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项目联系人（询问）：诸葛</w:t>
      </w:r>
      <w:r>
        <w:rPr>
          <w:rFonts w:hint="eastAsia" w:ascii="宋体" w:hAnsi="宋体" w:cs="宋体"/>
          <w:color w:val="auto"/>
          <w:sz w:val="24"/>
          <w:highlight w:val="none"/>
          <w:lang w:eastAsia="zh-CN"/>
        </w:rPr>
        <w:t>老师</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w:t>
      </w:r>
      <w:r>
        <w:rPr>
          <w:rFonts w:hint="eastAsia" w:ascii="宋体" w:hAnsi="宋体" w:cs="宋体"/>
          <w:color w:val="auto"/>
          <w:sz w:val="24"/>
          <w:highlight w:val="none"/>
        </w:rPr>
        <w:t>86069207</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周老师</w:t>
      </w:r>
    </w:p>
    <w:p>
      <w:pPr>
        <w:spacing w:line="360" w:lineRule="auto"/>
        <w:ind w:firstLine="480" w:firstLineChars="200"/>
        <w:rPr>
          <w:rFonts w:hint="default"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w:t>
      </w:r>
      <w:r>
        <w:rPr>
          <w:rFonts w:hint="eastAsia" w:ascii="宋体" w:hAnsi="宋体" w:cs="宋体"/>
          <w:color w:val="auto"/>
          <w:sz w:val="24"/>
          <w:highlight w:val="none"/>
        </w:rPr>
        <w:t>87606375</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称：杭州洲源招标代理有限公司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址：杭州市上城区环站东路99号云峰大厦1号楼</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真：0571-85292825</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项目联系人（询问）：陈工、羊工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项目联系方式（询问）：0571-85292825</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质疑联系人：蓝工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质疑联系方式：0571-85292825</w:t>
      </w:r>
    </w:p>
    <w:p>
      <w:pPr>
        <w:spacing w:line="360" w:lineRule="auto"/>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cstheme="minorEastAsia"/>
          <w:color w:val="auto"/>
          <w:sz w:val="24"/>
          <w:highlight w:val="none"/>
        </w:rPr>
        <w:t>杭州市财政局政府采购监管处/浙江省政府采购行政裁决服务中心</w:t>
      </w:r>
      <w:r>
        <w:rPr>
          <w:rFonts w:hint="eastAsia" w:ascii="宋体" w:hAnsi="宋体" w:cs="宋体"/>
          <w:color w:val="auto"/>
          <w:sz w:val="24"/>
          <w:highlight w:val="none"/>
        </w:rPr>
        <w:t>（杭州）</w:t>
      </w:r>
    </w:p>
    <w:p>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朱老师</w:t>
      </w:r>
    </w:p>
    <w:p>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政策咨询：沈先生、陈先生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0571-89580457、0571-89580460（政府采购监管部门工作人员）</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pPr>
        <w:snapToGrid w:val="0"/>
        <w:spacing w:line="360" w:lineRule="auto"/>
        <w:ind w:right="286" w:rightChars="136"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pgNumType w:fmt="decimal"/>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3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2093" w:type="dxa"/>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6327" w:type="dxa"/>
            <w:vAlign w:val="center"/>
          </w:tcPr>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杭州市美术职业学校莫干校区实训楼外立面改造项目</w:t>
            </w:r>
          </w:p>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p>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shd w:val="clear" w:color="auto" w:fill="FFFFFF" w:themeFill="background1"/>
              </w:rPr>
            </w:pPr>
            <w:r>
              <w:rPr>
                <w:rFonts w:hint="eastAsia" w:ascii="宋体" w:hAnsi="宋体" w:cs="宋体"/>
                <w:color w:val="auto"/>
                <w:sz w:val="24"/>
                <w:highlight w:val="none"/>
              </w:rPr>
              <w:t>项目主要内容：</w:t>
            </w:r>
            <w:r>
              <w:rPr>
                <w:rFonts w:hint="eastAsia" w:ascii="宋体" w:hAnsi="宋体"/>
                <w:color w:val="auto"/>
                <w:sz w:val="24"/>
                <w:highlight w:val="none"/>
                <w:u w:val="none"/>
                <w:lang w:val="en-US" w:eastAsia="zh-CN"/>
              </w:rPr>
              <w:t>实训楼外立面改造，实训楼四层舞蹈室装修等</w:t>
            </w:r>
            <w:r>
              <w:rPr>
                <w:rFonts w:hint="eastAsia" w:ascii="宋体" w:hAnsi="宋体" w:cs="宋体"/>
                <w:color w:val="auto"/>
                <w:sz w:val="24"/>
                <w:highlight w:val="none"/>
                <w:shd w:val="clear" w:color="auto" w:fill="FFFFFF" w:themeFill="background1"/>
              </w:rPr>
              <w:t>，具体详见磋商文件、工程量清单、图纸等材料。</w:t>
            </w:r>
          </w:p>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项目预算：</w:t>
            </w:r>
            <w:r>
              <w:rPr>
                <w:rFonts w:hint="eastAsia" w:ascii="宋体" w:hAnsi="宋体" w:cs="宋体"/>
                <w:bCs/>
                <w:color w:val="auto"/>
                <w:sz w:val="24"/>
                <w:highlight w:val="none"/>
                <w:lang w:eastAsia="zh-CN"/>
              </w:rPr>
              <w:t>1080000</w:t>
            </w:r>
            <w:r>
              <w:rPr>
                <w:rFonts w:hint="eastAsia" w:ascii="宋体" w:hAnsi="宋体" w:cs="宋体"/>
                <w:bCs/>
                <w:color w:val="auto"/>
                <w:sz w:val="24"/>
                <w:highlight w:val="none"/>
              </w:rPr>
              <w:t xml:space="preserve">元，最高限价 </w:t>
            </w:r>
            <w:r>
              <w:rPr>
                <w:rFonts w:hint="eastAsia" w:ascii="宋体" w:hAnsi="宋体" w:cs="宋体"/>
                <w:bCs/>
                <w:color w:val="auto"/>
                <w:sz w:val="24"/>
                <w:highlight w:val="none"/>
                <w:lang w:eastAsia="zh-CN"/>
              </w:rPr>
              <w:t>1080000</w:t>
            </w:r>
            <w:r>
              <w:rPr>
                <w:rFonts w:hint="eastAsia" w:ascii="宋体" w:hAnsi="宋体" w:cs="宋体"/>
                <w:bCs/>
                <w:color w:val="auto"/>
                <w:sz w:val="24"/>
                <w:highlight w:val="none"/>
              </w:rPr>
              <w:t>元，超过最高限价的磋商报价将作为无效响应</w:t>
            </w:r>
            <w:r>
              <w:rPr>
                <w:rFonts w:hint="eastAsia" w:ascii="宋体" w:hAnsi="宋体" w:cs="宋体"/>
                <w:color w:val="auto"/>
                <w:sz w:val="24"/>
                <w:highlight w:val="none"/>
              </w:rPr>
              <w:t>。</w:t>
            </w:r>
          </w:p>
          <w:p>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工期：合同签订接采购人开工通知后4</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日历天内完成工程施工。</w:t>
            </w:r>
          </w:p>
          <w:p>
            <w:pPr>
              <w:pStyle w:val="968"/>
              <w:numPr>
                <w:ilvl w:val="0"/>
                <w:numId w:val="3"/>
              </w:numPr>
              <w:shd w:val="clear" w:fill="FFFFFF" w:themeFill="background1"/>
              <w:snapToGrid w:val="0"/>
              <w:spacing w:line="360" w:lineRule="auto"/>
              <w:ind w:left="420" w:leftChars="0" w:hanging="420" w:firstLineChars="0"/>
              <w:jc w:val="left"/>
              <w:rPr>
                <w:rFonts w:hint="eastAsia" w:ascii="宋体" w:hAnsi="宋体" w:cs="宋体"/>
                <w:b/>
                <w:color w:val="auto"/>
                <w:sz w:val="24"/>
                <w:highlight w:val="none"/>
              </w:rPr>
            </w:pPr>
            <w:r>
              <w:rPr>
                <w:rFonts w:hint="eastAsia" w:ascii="宋体" w:hAnsi="宋体" w:cs="宋体"/>
                <w:color w:val="auto"/>
                <w:sz w:val="24"/>
                <w:highlight w:val="none"/>
              </w:rPr>
              <w:t>质量标准：按国家施工验收规范验收合格。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3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27"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杭州市美术职业学校莫干校区实训楼外立面改造项目</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3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327" w:type="dxa"/>
            <w:vAlign w:val="center"/>
          </w:tcPr>
          <w:p>
            <w:pPr>
              <w:pStyle w:val="79"/>
              <w:spacing w:line="360" w:lineRule="auto"/>
              <w:ind w:firstLine="0" w:firstLineChars="0"/>
              <w:rPr>
                <w:rFonts w:hint="eastAsia" w:ascii="宋体" w:hAnsi="宋体" w:eastAsia="宋体" w:cs="宋体"/>
                <w:b w:val="0"/>
                <w:bCs w:val="0"/>
                <w:color w:val="auto"/>
                <w:sz w:val="24"/>
                <w:highlight w:val="none"/>
              </w:rPr>
            </w:pPr>
            <w:sdt>
              <w:sdtPr>
                <w:rPr>
                  <w:rFonts w:hint="eastAsia" w:ascii="宋体" w:hAnsi="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1"/>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A</w:t>
            </w:r>
            <w:r>
              <w:rPr>
                <w:rFonts w:hint="eastAsia" w:ascii="宋体" w:hAnsi="宋体" w:eastAsia="宋体" w:cs="宋体"/>
                <w:b w:val="0"/>
                <w:bCs w:val="0"/>
                <w:color w:val="auto"/>
                <w:sz w:val="24"/>
                <w:highlight w:val="none"/>
              </w:rPr>
              <w:t>不组织。</w:t>
            </w:r>
          </w:p>
          <w:p>
            <w:pPr>
              <w:pStyle w:val="79"/>
              <w:spacing w:line="360" w:lineRule="auto"/>
              <w:ind w:firstLine="0" w:firstLineChars="0"/>
              <w:rPr>
                <w:rFonts w:hint="eastAsia" w:ascii="宋体" w:hAnsi="宋体" w:eastAsia="宋体" w:cs="宋体"/>
                <w:b w:val="0"/>
                <w:bCs w:val="0"/>
                <w:color w:val="auto"/>
                <w:sz w:val="24"/>
                <w:szCs w:val="20"/>
                <w:highlight w:val="none"/>
              </w:rPr>
            </w:pPr>
            <w:sdt>
              <w:sdtPr>
                <w:rPr>
                  <w:rFonts w:hint="eastAsia" w:ascii="宋体" w:hAnsi="宋体" w:eastAsia="宋体" w:cs="宋体"/>
                  <w:b w:val="0"/>
                  <w:bCs w:val="0"/>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B组织，</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，联系方式：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szCs w:val="20"/>
                <w:highlight w:val="none"/>
              </w:rPr>
              <w:t>。</w:t>
            </w:r>
          </w:p>
          <w:p>
            <w:pPr>
              <w:pStyle w:val="79"/>
              <w:spacing w:line="360" w:lineRule="auto"/>
              <w:ind w:firstLine="0" w:firstLineChars="0"/>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76514"/>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color w:val="auto"/>
                    <w:kern w:val="0"/>
                    <w:sz w:val="24"/>
                    <w:szCs w:val="21"/>
                    <w:highlight w:val="none"/>
                    <w:lang w:val="en-US" w:eastAsia="zh-CN" w:bidi="ar-SA"/>
                  </w:rPr>
                  <w:t>þ</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bCs/>
                <w:color w:val="auto"/>
                <w:kern w:val="0"/>
                <w:sz w:val="24"/>
                <w:highlight w:val="none"/>
              </w:rPr>
              <w:t>C不统一组织，供应商在获取采购文件后，自行至项目现场考察。以充分了解工地位置、情况、道路、储存空间、装卸限制及任何其他足以影响承包价的情况，任何因忽视或误解工地情况而导致的索赔或工期延长申请将不被批准。</w:t>
            </w:r>
          </w:p>
          <w:p>
            <w:pPr>
              <w:pStyle w:val="79"/>
              <w:spacing w:line="360" w:lineRule="auto"/>
              <w:ind w:firstLine="0" w:firstLineChars="0"/>
              <w:rPr>
                <w:rFonts w:hint="default"/>
                <w:color w:val="auto"/>
                <w:highlight w:val="none"/>
                <w:lang w:val="en-US"/>
              </w:rPr>
            </w:pPr>
            <w:r>
              <w:rPr>
                <w:rFonts w:hint="eastAsia" w:ascii="宋体" w:hAnsi="宋体" w:eastAsia="宋体" w:cs="宋体"/>
                <w:b/>
                <w:bCs/>
                <w:color w:val="auto"/>
                <w:kern w:val="0"/>
                <w:sz w:val="24"/>
                <w:highlight w:val="none"/>
              </w:rPr>
              <w:t>地点：</w:t>
            </w:r>
            <w:r>
              <w:rPr>
                <w:rFonts w:hint="eastAsia" w:ascii="宋体" w:hAnsi="宋体" w:eastAsia="宋体" w:cs="宋体"/>
                <w:b/>
                <w:bCs/>
                <w:color w:val="auto"/>
                <w:kern w:val="0"/>
                <w:sz w:val="24"/>
                <w:highlight w:val="none"/>
                <w:u w:val="single"/>
                <w:lang w:eastAsia="zh-CN"/>
              </w:rPr>
              <w:t>杭州市拱墅区莫干山路142号</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，联系人：</w:t>
            </w:r>
            <w:r>
              <w:rPr>
                <w:rFonts w:hint="eastAsia" w:ascii="宋体" w:hAnsi="宋体" w:eastAsia="宋体" w:cs="宋体"/>
                <w:b/>
                <w:bCs/>
                <w:color w:val="auto"/>
                <w:kern w:val="0"/>
                <w:sz w:val="24"/>
                <w:highlight w:val="none"/>
                <w:u w:val="single"/>
                <w:lang w:val="en-US" w:eastAsia="zh-CN"/>
              </w:rPr>
              <w:t xml:space="preserve">诸葛老师 </w:t>
            </w:r>
            <w:r>
              <w:rPr>
                <w:rFonts w:hint="eastAsia" w:ascii="宋体" w:hAnsi="宋体" w:eastAsia="宋体" w:cs="宋体"/>
                <w:b/>
                <w:bCs/>
                <w:color w:val="auto"/>
                <w:kern w:val="0"/>
                <w:sz w:val="24"/>
                <w:highlight w:val="none"/>
              </w:rPr>
              <w:t>，联系方式：</w:t>
            </w:r>
            <w:r>
              <w:rPr>
                <w:rFonts w:hint="eastAsia" w:ascii="宋体" w:hAnsi="宋体" w:eastAsia="宋体" w:cs="宋体"/>
                <w:b/>
                <w:bCs/>
                <w:color w:val="auto"/>
                <w:kern w:val="0"/>
                <w:sz w:val="24"/>
                <w:highlight w:val="none"/>
                <w:u w:val="single"/>
                <w:lang w:eastAsia="zh-CN"/>
              </w:rPr>
              <w:t>0571-86069207</w:t>
            </w:r>
            <w:r>
              <w:rPr>
                <w:rFonts w:hint="eastAsia" w:ascii="宋体" w:hAnsi="宋体" w:eastAsia="宋体" w:cs="宋体"/>
                <w:b/>
                <w:bCs/>
                <w:color w:val="auto"/>
                <w:kern w:val="0"/>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327" w:type="dxa"/>
            <w:vAlign w:val="center"/>
          </w:tcPr>
          <w:p>
            <w:pPr>
              <w:spacing w:line="360" w:lineRule="auto"/>
              <w:rPr>
                <w:rFonts w:hint="eastAsia" w:ascii="宋体" w:hAnsi="宋体" w:eastAsia="宋体" w:cs="宋体"/>
                <w:b w:val="0"/>
                <w:bCs w:val="0"/>
                <w:color w:val="auto"/>
                <w:sz w:val="24"/>
                <w:highlight w:val="none"/>
                <w:lang w:eastAsia="zh-CN"/>
              </w:rPr>
            </w:pPr>
            <w:sdt>
              <w:sdtPr>
                <w:rPr>
                  <w:rFonts w:hint="eastAsia" w:ascii="宋体" w:hAnsi="宋体" w:cs="宋体"/>
                  <w:b w:val="0"/>
                  <w:bCs w:val="0"/>
                  <w:color w:val="auto"/>
                  <w:kern w:val="0"/>
                  <w:sz w:val="24"/>
                  <w:highlight w:val="none"/>
                </w:rPr>
                <w:id w:val="147455692"/>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r>
              <w:rPr>
                <w:rFonts w:hint="eastAsia" w:ascii="宋体" w:hAnsi="宋体" w:cs="宋体"/>
                <w:b w:val="0"/>
                <w:bCs w:val="0"/>
                <w:color w:val="auto"/>
                <w:sz w:val="24"/>
                <w:highlight w:val="none"/>
                <w:lang w:eastAsia="zh-CN"/>
              </w:rPr>
              <w:t>；</w:t>
            </w:r>
          </w:p>
          <w:p>
            <w:pPr>
              <w:spacing w:line="360" w:lineRule="auto"/>
              <w:rPr>
                <w:rFonts w:hint="eastAsia" w:ascii="宋体" w:hAnsi="宋体" w:eastAsia="宋体" w:cs="宋体"/>
                <w:b/>
                <w:bCs/>
                <w:color w:val="auto"/>
                <w:kern w:val="0"/>
                <w:sz w:val="24"/>
                <w:highlight w:val="none"/>
                <w:lang w:eastAsia="zh-CN"/>
              </w:rPr>
            </w:pPr>
            <w:sdt>
              <w:sdtPr>
                <w:rPr>
                  <w:rFonts w:hint="eastAsia" w:ascii="宋体" w:hAnsi="宋体" w:cs="宋体"/>
                  <w:color w:val="auto"/>
                  <w:kern w:val="0"/>
                  <w:sz w:val="24"/>
                  <w:highlight w:val="none"/>
                </w:rPr>
                <w:id w:val="147464508"/>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B要求提供</w:t>
            </w:r>
            <w:r>
              <w:rPr>
                <w:rFonts w:hint="eastAsia" w:ascii="宋体" w:hAnsi="宋体" w:cs="宋体"/>
                <w:b/>
                <w:bCs/>
                <w:color w:val="auto"/>
                <w:kern w:val="0"/>
                <w:sz w:val="24"/>
                <w:highlight w:val="none"/>
                <w:lang w:eastAsia="zh-CN"/>
              </w:rPr>
              <w:t>。</w:t>
            </w:r>
          </w:p>
          <w:p>
            <w:pPr>
              <w:spacing w:line="360" w:lineRule="auto"/>
              <w:rPr>
                <w:rFonts w:ascii="宋体" w:hAnsi="宋体" w:cs="宋体"/>
                <w:b/>
                <w:bCs/>
                <w:color w:val="auto"/>
                <w:kern w:val="0"/>
                <w:sz w:val="24"/>
                <w:highlight w:val="none"/>
                <w:u w:val="singl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r>
              <w:rPr>
                <w:rFonts w:hint="eastAsia" w:ascii="宋体" w:hAnsi="宋体" w:cs="宋体"/>
                <w:b/>
                <w:bCs/>
                <w:color w:val="auto"/>
                <w:sz w:val="24"/>
                <w:szCs w:val="24"/>
                <w:highlight w:val="none"/>
                <w:u w:val="single"/>
                <w:lang w:val="en-US" w:eastAsia="zh-CN"/>
              </w:rPr>
              <w:t>①</w:t>
            </w:r>
            <w:r>
              <w:rPr>
                <w:rFonts w:hint="eastAsia" w:ascii="宋体" w:hAnsi="宋体" w:cs="宋体"/>
                <w:b/>
                <w:bCs/>
                <w:color w:val="auto"/>
                <w:kern w:val="0"/>
                <w:sz w:val="24"/>
                <w:szCs w:val="24"/>
                <w:highlight w:val="none"/>
                <w:u w:val="single"/>
              </w:rPr>
              <w:t>外墙真石漆涂料：提供不小于A4纸大小（21</w:t>
            </w:r>
            <w:r>
              <w:rPr>
                <w:rFonts w:hint="eastAsia" w:ascii="宋体" w:hAnsi="宋体" w:cs="宋体"/>
                <w:b/>
                <w:bCs/>
                <w:color w:val="auto"/>
                <w:kern w:val="0"/>
                <w:sz w:val="24"/>
                <w:szCs w:val="24"/>
                <w:highlight w:val="none"/>
                <w:u w:val="single"/>
                <w:lang w:val="en-US" w:eastAsia="zh-CN"/>
              </w:rPr>
              <w:t>0</w:t>
            </w:r>
            <w:r>
              <w:rPr>
                <w:rFonts w:hint="eastAsia" w:ascii="宋体" w:hAnsi="宋体" w:cs="宋体"/>
                <w:b/>
                <w:bCs/>
                <w:color w:val="auto"/>
                <w:kern w:val="0"/>
                <w:sz w:val="24"/>
                <w:szCs w:val="24"/>
                <w:highlight w:val="none"/>
                <w:u w:val="single"/>
              </w:rPr>
              <w:t>*297</w:t>
            </w:r>
            <w:r>
              <w:rPr>
                <w:rFonts w:hint="eastAsia" w:ascii="宋体" w:hAnsi="宋体" w:cs="宋体"/>
                <w:b/>
                <w:bCs/>
                <w:color w:val="auto"/>
                <w:kern w:val="0"/>
                <w:sz w:val="24"/>
                <w:szCs w:val="24"/>
                <w:highlight w:val="none"/>
                <w:u w:val="single"/>
                <w:lang w:val="en-US" w:eastAsia="zh-CN"/>
              </w:rPr>
              <w:t>m</w:t>
            </w:r>
            <w:r>
              <w:rPr>
                <w:rFonts w:hint="eastAsia" w:ascii="宋体" w:hAnsi="宋体" w:cs="宋体"/>
                <w:b/>
                <w:bCs/>
                <w:color w:val="auto"/>
                <w:kern w:val="0"/>
                <w:sz w:val="24"/>
                <w:szCs w:val="24"/>
                <w:highlight w:val="none"/>
                <w:u w:val="single"/>
              </w:rPr>
              <w:t>m)的样板（颜色不限）</w:t>
            </w:r>
            <w:r>
              <w:rPr>
                <w:rFonts w:hint="eastAsia" w:ascii="宋体" w:hAnsi="宋体" w:cs="宋体"/>
                <w:b/>
                <w:bCs/>
                <w:color w:val="auto"/>
                <w:kern w:val="0"/>
                <w:sz w:val="24"/>
                <w:szCs w:val="24"/>
                <w:highlight w:val="none"/>
                <w:u w:val="single"/>
                <w:lang w:eastAsia="zh-CN"/>
              </w:rPr>
              <w:t>；</w:t>
            </w:r>
            <w:r>
              <w:rPr>
                <w:rFonts w:hint="eastAsia" w:ascii="宋体" w:hAnsi="宋体" w:cs="宋体"/>
                <w:b/>
                <w:bCs/>
                <w:color w:val="auto"/>
                <w:sz w:val="24"/>
                <w:szCs w:val="24"/>
                <w:highlight w:val="none"/>
                <w:u w:val="single"/>
                <w:lang w:val="en-US" w:eastAsia="zh-CN"/>
              </w:rPr>
              <w:t>②铝板</w:t>
            </w:r>
            <w:r>
              <w:rPr>
                <w:rFonts w:hint="eastAsia" w:ascii="宋体" w:hAnsi="宋体" w:eastAsia="宋体" w:cs="宋体"/>
                <w:b/>
                <w:bCs/>
                <w:i w:val="0"/>
                <w:iCs w:val="0"/>
                <w:color w:val="auto"/>
                <w:kern w:val="0"/>
                <w:sz w:val="24"/>
                <w:szCs w:val="24"/>
                <w:highlight w:val="none"/>
                <w:u w:val="single"/>
                <w:lang w:val="en-US" w:eastAsia="zh-CN" w:bidi="ar"/>
              </w:rPr>
              <w:t>（厚度按清单描述）</w:t>
            </w:r>
            <w:r>
              <w:rPr>
                <w:rFonts w:hint="eastAsia" w:ascii="宋体" w:hAnsi="宋体" w:cs="宋体"/>
                <w:b/>
                <w:bCs/>
                <w:color w:val="auto"/>
                <w:sz w:val="24"/>
                <w:szCs w:val="24"/>
                <w:highlight w:val="none"/>
                <w:u w:val="single"/>
                <w:lang w:val="en-US" w:eastAsia="zh-CN"/>
              </w:rPr>
              <w:t>：</w:t>
            </w:r>
            <w:r>
              <w:rPr>
                <w:rFonts w:hint="eastAsia" w:ascii="宋体" w:hAnsi="宋体" w:cs="宋体"/>
                <w:b/>
                <w:bCs/>
                <w:color w:val="auto"/>
                <w:kern w:val="0"/>
                <w:sz w:val="24"/>
                <w:szCs w:val="24"/>
                <w:highlight w:val="none"/>
                <w:u w:val="single"/>
              </w:rPr>
              <w:t>提供不小于</w:t>
            </w:r>
            <w:r>
              <w:rPr>
                <w:rFonts w:hint="eastAsia" w:ascii="宋体" w:hAnsi="宋体" w:cs="宋体"/>
                <w:b/>
                <w:bCs/>
                <w:color w:val="auto"/>
                <w:kern w:val="0"/>
                <w:sz w:val="24"/>
                <w:szCs w:val="24"/>
                <w:highlight w:val="none"/>
                <w:u w:val="single"/>
                <w:lang w:val="en-US" w:eastAsia="zh-CN"/>
              </w:rPr>
              <w:t>200</w:t>
            </w:r>
            <w:r>
              <w:rPr>
                <w:rFonts w:hint="eastAsia" w:ascii="宋体" w:hAnsi="宋体" w:cs="宋体"/>
                <w:b/>
                <w:bCs/>
                <w:color w:val="auto"/>
                <w:kern w:val="0"/>
                <w:sz w:val="24"/>
                <w:szCs w:val="24"/>
                <w:highlight w:val="none"/>
                <w:u w:val="single"/>
              </w:rPr>
              <w:t>*</w:t>
            </w:r>
            <w:r>
              <w:rPr>
                <w:rFonts w:hint="eastAsia" w:ascii="宋体" w:hAnsi="宋体" w:cs="宋体"/>
                <w:b/>
                <w:bCs/>
                <w:color w:val="auto"/>
                <w:kern w:val="0"/>
                <w:sz w:val="24"/>
                <w:szCs w:val="24"/>
                <w:highlight w:val="none"/>
                <w:u w:val="single"/>
                <w:lang w:val="en-US" w:eastAsia="zh-CN"/>
              </w:rPr>
              <w:t>300m</w:t>
            </w:r>
            <w:r>
              <w:rPr>
                <w:rFonts w:hint="eastAsia" w:ascii="宋体" w:hAnsi="宋体" w:cs="宋体"/>
                <w:b/>
                <w:bCs/>
                <w:color w:val="auto"/>
                <w:kern w:val="0"/>
                <w:sz w:val="24"/>
                <w:szCs w:val="24"/>
                <w:highlight w:val="none"/>
                <w:u w:val="single"/>
              </w:rPr>
              <w:t>m的样板（颜色不限）</w:t>
            </w:r>
            <w:r>
              <w:rPr>
                <w:rFonts w:hint="eastAsia" w:ascii="宋体" w:hAnsi="宋体" w:cs="宋体"/>
                <w:b/>
                <w:bCs/>
                <w:color w:val="auto"/>
                <w:sz w:val="24"/>
                <w:szCs w:val="24"/>
                <w:highlight w:val="none"/>
                <w:u w:val="single"/>
                <w:lang w:eastAsia="zh-CN"/>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72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530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杭州市环站东路</w:t>
            </w:r>
            <w:r>
              <w:rPr>
                <w:rFonts w:hint="eastAsia" w:ascii="宋体" w:hAnsi="宋体" w:cs="宋体"/>
                <w:color w:val="auto"/>
                <w:sz w:val="24"/>
                <w:highlight w:val="none"/>
                <w:u w:val="single"/>
                <w:lang w:eastAsia="zh-CN"/>
              </w:rPr>
              <w:t>99号云峰大厦</w:t>
            </w:r>
            <w:r>
              <w:rPr>
                <w:rFonts w:hint="eastAsia" w:ascii="宋体" w:hAnsi="宋体" w:cs="宋体"/>
                <w:color w:val="auto"/>
                <w:sz w:val="24"/>
                <w:highlight w:val="none"/>
                <w:u w:val="single"/>
              </w:rPr>
              <w:t>1号楼</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楼</w:t>
            </w:r>
            <w:r>
              <w:rPr>
                <w:rFonts w:hint="eastAsia" w:ascii="宋体" w:hAnsi="宋体" w:cs="宋体"/>
                <w:color w:val="auto"/>
                <w:sz w:val="24"/>
                <w:highlight w:val="none"/>
                <w:u w:val="single"/>
                <w:lang w:val="en-US" w:eastAsia="zh-CN"/>
              </w:rPr>
              <w:t>1608开标室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成晓松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18221599746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3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3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27" w:type="dxa"/>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spacing w:line="360" w:lineRule="auto"/>
              <w:rPr>
                <w:rFonts w:hint="eastAsia" w:ascii="宋体" w:hAnsi="宋体" w:eastAsia="宋体" w:cs="宋体"/>
                <w:b w:val="0"/>
                <w:bCs w:val="0"/>
                <w:color w:val="auto"/>
                <w:kern w:val="0"/>
                <w:sz w:val="24"/>
                <w:szCs w:val="24"/>
                <w:highlight w:val="none"/>
                <w:u w:val="single"/>
                <w:lang w:val="en-US" w:eastAsia="zh-CN" w:bidi="ar-SA"/>
              </w:rPr>
            </w:pPr>
            <w:sdt>
              <w:sdtPr>
                <w:rPr>
                  <w:rFonts w:hint="eastAsia" w:ascii="宋体" w:hAnsi="宋体" w:eastAsia="宋体" w:cs="宋体"/>
                  <w:b w:val="0"/>
                  <w:bCs w:val="0"/>
                  <w:color w:val="auto"/>
                  <w:kern w:val="0"/>
                  <w:sz w:val="24"/>
                  <w:szCs w:val="24"/>
                  <w:highlight w:val="none"/>
                  <w:lang w:val="en-US" w:eastAsia="zh-CN" w:bidi="ar-SA"/>
                </w:rPr>
                <w:id w:val="147469313"/>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szCs w:val="24"/>
                  <w:highlight w:val="none"/>
                  <w:lang w:val="en-US" w:eastAsia="zh-CN" w:bidi="ar-SA"/>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szCs w:val="24"/>
                <w:highlight w:val="none"/>
                <w:lang w:val="en-US" w:eastAsia="zh-CN" w:bidi="ar-SA"/>
              </w:rPr>
              <w:t>强制采购节能产品。产品：</w:t>
            </w:r>
            <w:r>
              <w:rPr>
                <w:rFonts w:hint="eastAsia" w:ascii="宋体" w:hAnsi="宋体" w:eastAsia="宋体" w:cs="宋体"/>
                <w:b w:val="0"/>
                <w:bCs w:val="0"/>
                <w:color w:val="auto"/>
                <w:kern w:val="0"/>
                <w:sz w:val="24"/>
                <w:szCs w:val="24"/>
                <w:highlight w:val="none"/>
                <w:u w:val="single"/>
                <w:lang w:val="en-US" w:eastAsia="zh-CN" w:bidi="ar-SA"/>
              </w:rPr>
              <w:t xml:space="preserve">/ </w:t>
            </w:r>
          </w:p>
          <w:p>
            <w:pPr>
              <w:pStyle w:val="79"/>
              <w:spacing w:line="36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☑优先采购节能产品。产品：</w:t>
            </w:r>
            <w:r>
              <w:rPr>
                <w:rFonts w:hint="eastAsia" w:ascii="宋体" w:hAnsi="宋体" w:eastAsia="宋体" w:cs="宋体"/>
                <w:b/>
                <w:bCs/>
                <w:color w:val="auto"/>
                <w:kern w:val="0"/>
                <w:sz w:val="24"/>
                <w:szCs w:val="24"/>
                <w:highlight w:val="none"/>
                <w:u w:val="single"/>
                <w:lang w:val="en-US" w:eastAsia="zh-CN" w:bidi="ar-SA"/>
              </w:rPr>
              <w:t xml:space="preserve"> 节能产品政府采购清单LED 筒灯中涉及的产品  </w:t>
            </w:r>
          </w:p>
          <w:p>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lang w:val="en-US" w:eastAsia="zh-CN" w:bidi="ar-SA"/>
              </w:rPr>
              <w:t>☑优先采购环保产品。产品：</w:t>
            </w:r>
            <w:r>
              <w:rPr>
                <w:rFonts w:hint="eastAsia" w:ascii="宋体" w:hAnsi="宋体" w:eastAsia="宋体" w:cs="宋体"/>
                <w:b/>
                <w:bCs/>
                <w:color w:val="auto"/>
                <w:kern w:val="0"/>
                <w:sz w:val="24"/>
                <w:szCs w:val="24"/>
                <w:highlight w:val="none"/>
                <w:u w:val="single"/>
                <w:lang w:val="en-US" w:eastAsia="zh-CN" w:bidi="ar-SA"/>
              </w:rPr>
              <w:t xml:space="preserve"> 环境标志产品政府采购清单A100203 人造板、A100204 二次加 工材,相关板材、A100301水泥熟料及水泥、A100303水泥混凝土制品、A100305轻质建筑材料及制品、A100602 墙面涂料中涉及的产品  </w:t>
            </w:r>
          </w:p>
          <w:p>
            <w:pPr>
              <w:pStyle w:val="79"/>
              <w:spacing w:line="360" w:lineRule="auto"/>
              <w:rPr>
                <w:color w:val="auto"/>
                <w:highlight w:val="none"/>
              </w:rPr>
            </w:pPr>
            <w:r>
              <w:rPr>
                <w:rFonts w:hint="eastAsia" w:ascii="宋体" w:hAnsi="宋体" w:eastAsia="宋体" w:cs="宋体"/>
                <w:color w:val="auto"/>
                <w:kern w:val="0"/>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27"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27"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327" w:type="dxa"/>
            <w:vAlign w:val="center"/>
          </w:tcPr>
          <w:p>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杭州市环站东路</w:t>
            </w:r>
            <w:r>
              <w:rPr>
                <w:rFonts w:hint="eastAsia" w:hAnsi="宋体" w:cs="宋体"/>
                <w:color w:val="auto"/>
                <w:kern w:val="28"/>
                <w:sz w:val="24"/>
                <w:szCs w:val="24"/>
                <w:highlight w:val="none"/>
                <w:u w:val="single"/>
                <w:lang w:eastAsia="zh-CN"/>
              </w:rPr>
              <w:t>99号云峰大厦1号楼</w:t>
            </w:r>
            <w:r>
              <w:rPr>
                <w:rFonts w:hint="eastAsia" w:hAnsi="宋体" w:cs="宋体"/>
                <w:color w:val="auto"/>
                <w:kern w:val="28"/>
                <w:sz w:val="24"/>
                <w:szCs w:val="24"/>
                <w:highlight w:val="none"/>
                <w:u w:val="single"/>
              </w:rPr>
              <w:t>1</w:t>
            </w:r>
            <w:r>
              <w:rPr>
                <w:rFonts w:hint="eastAsia" w:hAnsi="宋体" w:cs="宋体"/>
                <w:color w:val="auto"/>
                <w:kern w:val="28"/>
                <w:sz w:val="24"/>
                <w:szCs w:val="24"/>
                <w:highlight w:val="none"/>
                <w:u w:val="single"/>
                <w:lang w:val="en-US" w:eastAsia="zh-CN"/>
              </w:rPr>
              <w:t>6</w:t>
            </w:r>
            <w:r>
              <w:rPr>
                <w:rFonts w:hint="eastAsia" w:hAnsi="宋体" w:cs="宋体"/>
                <w:color w:val="auto"/>
                <w:kern w:val="28"/>
                <w:sz w:val="24"/>
                <w:szCs w:val="24"/>
                <w:highlight w:val="none"/>
                <w:u w:val="single"/>
              </w:rPr>
              <w:t>楼</w:t>
            </w:r>
            <w:r>
              <w:rPr>
                <w:rFonts w:hint="eastAsia" w:hAnsi="宋体" w:cs="宋体"/>
                <w:color w:val="auto"/>
                <w:kern w:val="28"/>
                <w:sz w:val="24"/>
                <w:szCs w:val="24"/>
                <w:highlight w:val="none"/>
              </w:rPr>
              <w:t>；</w:t>
            </w:r>
          </w:p>
          <w:p>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eastAsia="zh-CN"/>
              </w:rPr>
              <w:t>成晓松</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18221599746</w:t>
            </w:r>
            <w:r>
              <w:rPr>
                <w:rFonts w:hint="eastAsia" w:hAnsi="宋体" w:cs="宋体"/>
                <w:color w:val="auto"/>
                <w:sz w:val="24"/>
                <w:szCs w:val="24"/>
                <w:highlight w:val="none"/>
              </w:rPr>
              <w:t>。</w:t>
            </w:r>
          </w:p>
          <w:p>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3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3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327" w:type="dxa"/>
            <w:vAlign w:val="center"/>
          </w:tcPr>
          <w:p>
            <w:pPr>
              <w:widowControl/>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本项目招标服务费收费标准</w:t>
            </w:r>
            <w:r>
              <w:rPr>
                <w:rFonts w:hint="eastAsia" w:ascii="宋体" w:hAnsi="宋体" w:cs="宋体"/>
                <w:b/>
                <w:color w:val="auto"/>
                <w:sz w:val="24"/>
                <w:highlight w:val="none"/>
                <w:lang w:eastAsia="zh-CN"/>
              </w:rPr>
              <w:t>：</w:t>
            </w:r>
          </w:p>
          <w:p>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招标代理费：参照计价格[2002]1980号文规定八折计取，不足</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仟元计。</w:t>
            </w:r>
          </w:p>
          <w:p>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工程造价咨询费：</w:t>
            </w:r>
            <w:r>
              <w:rPr>
                <w:rFonts w:hint="eastAsia" w:ascii="宋体" w:hAnsi="宋体" w:cs="宋体"/>
                <w:b w:val="0"/>
                <w:bCs/>
                <w:color w:val="auto"/>
                <w:sz w:val="24"/>
                <w:highlight w:val="none"/>
              </w:rPr>
              <w:sym w:font="Wingdings" w:char="00A8"/>
            </w:r>
            <w:r>
              <w:rPr>
                <w:rFonts w:hint="eastAsia" w:ascii="宋体" w:hAnsi="宋体" w:cs="宋体"/>
                <w:b w:val="0"/>
                <w:bCs/>
                <w:color w:val="auto"/>
                <w:sz w:val="24"/>
                <w:highlight w:val="none"/>
              </w:rPr>
              <w:t>无；</w:t>
            </w:r>
            <w:r>
              <w:rPr>
                <w:rFonts w:hint="eastAsia" w:ascii="宋体" w:hAnsi="宋体" w:cs="宋体"/>
                <w:b/>
                <w:color w:val="auto"/>
                <w:sz w:val="24"/>
                <w:highlight w:val="none"/>
              </w:rPr>
              <w:sym w:font="Wingdings" w:char="00FE"/>
            </w:r>
            <w:r>
              <w:rPr>
                <w:rFonts w:hint="eastAsia" w:ascii="宋体" w:hAnsi="宋体" w:cs="宋体"/>
                <w:b/>
                <w:bCs/>
                <w:color w:val="auto"/>
                <w:kern w:val="0"/>
                <w:sz w:val="24"/>
                <w:highlight w:val="none"/>
              </w:rPr>
              <w:t>浙建价协〔2021〕13号文件八折，不足叁仟元按叁仟元计</w:t>
            </w:r>
            <w:r>
              <w:rPr>
                <w:rFonts w:hint="eastAsia" w:ascii="宋体" w:hAnsi="宋体" w:cs="宋体"/>
                <w:b/>
                <w:color w:val="auto"/>
                <w:sz w:val="24"/>
                <w:highlight w:val="none"/>
              </w:rPr>
              <w:t>。</w:t>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支付方：</w:t>
            </w:r>
          </w:p>
          <w:p>
            <w:pPr>
              <w:widowControl/>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由采购人在项目招标完成后一次性支付；</w:t>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由中标人在领取中标通知书后7个工作日内一次性缴纳。</w:t>
            </w:r>
          </w:p>
          <w:p>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收款单位：</w:t>
            </w:r>
            <w:r>
              <w:rPr>
                <w:rFonts w:hint="eastAsia" w:ascii="宋体" w:hAnsi="宋体" w:cs="宋体"/>
                <w:color w:val="auto"/>
                <w:sz w:val="24"/>
                <w:highlight w:val="none"/>
                <w:lang w:eastAsia="zh-CN"/>
              </w:rPr>
              <w:t>杭州洲源招标代理有限公司</w:t>
            </w:r>
          </w:p>
          <w:p>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pPr>
              <w:spacing w:line="360" w:lineRule="auto"/>
              <w:rPr>
                <w:rFonts w:hint="eastAsia" w:ascii="宋体" w:hAnsi="宋体" w:cs="宋体"/>
                <w:color w:val="auto"/>
                <w:sz w:val="24"/>
                <w:highlight w:val="none"/>
              </w:rPr>
            </w:pPr>
            <w:r>
              <w:rPr>
                <w:rFonts w:hint="eastAsia" w:ascii="宋体" w:hAnsi="宋体"/>
                <w:bCs/>
                <w:color w:val="auto"/>
                <w:sz w:val="24"/>
                <w:highlight w:val="none"/>
                <w:lang w:val="en-US" w:eastAsia="zh-CN"/>
              </w:rPr>
              <w:t>账</w:t>
            </w:r>
            <w:r>
              <w:rPr>
                <w:rFonts w:hint="eastAsia" w:ascii="宋体" w:hAnsi="宋体"/>
                <w:bCs/>
                <w:color w:val="auto"/>
                <w:sz w:val="24"/>
                <w:highlight w:val="none"/>
              </w:rPr>
              <w:t xml:space="preserve">    号：</w:t>
            </w:r>
            <w:r>
              <w:rPr>
                <w:rFonts w:hint="eastAsia" w:ascii="宋体" w:hAnsi="宋体" w:cs="宋体"/>
                <w:color w:val="auto"/>
                <w:sz w:val="24"/>
                <w:highlight w:val="none"/>
              </w:rPr>
              <w:t>8110801012701859954</w:t>
            </w:r>
          </w:p>
          <w:p>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注：打款时备注项目编号，项目名称等信息。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其他说明</w:t>
            </w:r>
          </w:p>
        </w:tc>
        <w:tc>
          <w:tcPr>
            <w:tcW w:w="6327" w:type="dxa"/>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（1）中标通知书发出之日起30日（鼓励有条件的缩短至10个工作日）内，中标供应商持中标通知书与采购人签订合同；合同签订后需在2个工作日内进行备案公示。</w:t>
            </w:r>
          </w:p>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（2）中标供应商在收到中标通知后7个工作日内提交纸质版胶装投标文件（内容同电子投标文件）一正两副或系统解密版三份，用于项目资料存档。（邮寄地址：杭州市环站东路</w:t>
            </w:r>
            <w:r>
              <w:rPr>
                <w:rFonts w:hint="eastAsia" w:ascii="宋体" w:hAnsi="宋体" w:cs="宋体"/>
                <w:snapToGrid w:val="0"/>
                <w:color w:val="auto"/>
                <w:kern w:val="28"/>
                <w:sz w:val="24"/>
                <w:highlight w:val="none"/>
                <w:lang w:eastAsia="zh-CN"/>
              </w:rPr>
              <w:t>99号云峰大厦</w:t>
            </w:r>
            <w:r>
              <w:rPr>
                <w:rFonts w:hint="eastAsia" w:ascii="宋体" w:hAnsi="宋体" w:cs="宋体"/>
                <w:snapToGrid w:val="0"/>
                <w:color w:val="auto"/>
                <w:kern w:val="28"/>
                <w:sz w:val="24"/>
                <w:highlight w:val="none"/>
              </w:rPr>
              <w:t>1号楼1</w:t>
            </w:r>
            <w:r>
              <w:rPr>
                <w:rFonts w:hint="eastAsia" w:ascii="宋体" w:hAnsi="宋体" w:cs="宋体"/>
                <w:snapToGrid w:val="0"/>
                <w:color w:val="auto"/>
                <w:kern w:val="28"/>
                <w:sz w:val="24"/>
                <w:highlight w:val="none"/>
                <w:lang w:val="en-US" w:eastAsia="zh-CN"/>
              </w:rPr>
              <w:t>6</w:t>
            </w:r>
            <w:r>
              <w:rPr>
                <w:rFonts w:hint="eastAsia" w:ascii="宋体" w:hAnsi="宋体" w:cs="宋体"/>
                <w:snapToGrid w:val="0"/>
                <w:color w:val="auto"/>
                <w:kern w:val="28"/>
                <w:sz w:val="24"/>
                <w:highlight w:val="none"/>
              </w:rPr>
              <w:t xml:space="preserve">楼 </w:t>
            </w:r>
            <w:r>
              <w:rPr>
                <w:rFonts w:hint="eastAsia" w:ascii="宋体" w:hAnsi="宋体" w:cs="宋体"/>
                <w:snapToGrid w:val="0"/>
                <w:color w:val="auto"/>
                <w:kern w:val="28"/>
                <w:sz w:val="24"/>
                <w:highlight w:val="none"/>
                <w:lang w:eastAsia="zh-CN"/>
              </w:rPr>
              <w:t>成晓松</w:t>
            </w:r>
            <w:r>
              <w:rPr>
                <w:rFonts w:hint="eastAsia"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lang w:eastAsia="zh-CN"/>
              </w:rPr>
              <w:t>18221599746</w:t>
            </w:r>
            <w:r>
              <w:rPr>
                <w:rFonts w:hint="eastAsia" w:ascii="宋体" w:hAnsi="宋体" w:cs="宋体"/>
                <w:snapToGrid w:val="0"/>
                <w:color w:val="auto"/>
                <w:kern w:val="28"/>
                <w:sz w:val="24"/>
                <w:highlight w:val="none"/>
              </w:rPr>
              <w:t>收）</w:t>
            </w:r>
          </w:p>
          <w:p>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3）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pPr>
        <w:widowControl/>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b/>
          <w:bCs/>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b/>
          <w:bCs/>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color w:val="auto"/>
          <w:highlight w:val="none"/>
          <w:lang w:val="en-US" w:eastAsia="zh-CN"/>
        </w:rPr>
        <w:t>政务</w:t>
      </w:r>
      <w:r>
        <w:rPr>
          <w:rFonts w:hint="eastAsia"/>
          <w:color w:val="auto"/>
          <w:highlight w:val="none"/>
        </w:rPr>
        <w:t>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cs="仿宋"/>
          <w:color w:val="auto"/>
          <w:sz w:val="24"/>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131"/>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4"/>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29768"/>
      <w:bookmarkEnd w:id="19"/>
      <w:bookmarkStart w:id="20" w:name="_Hlt68403820"/>
      <w:bookmarkEnd w:id="20"/>
      <w:bookmarkStart w:id="21" w:name="_Hlt74707468"/>
      <w:bookmarkEnd w:id="21"/>
      <w:bookmarkStart w:id="22" w:name="_Hlt75236101"/>
      <w:bookmarkEnd w:id="22"/>
      <w:bookmarkStart w:id="23" w:name="_Hlt74714665"/>
      <w:bookmarkEnd w:id="23"/>
      <w:bookmarkStart w:id="24" w:name="_Hlt68072990"/>
      <w:bookmarkEnd w:id="24"/>
      <w:bookmarkStart w:id="25" w:name="_Hlt75236011"/>
      <w:bookmarkEnd w:id="25"/>
      <w:bookmarkStart w:id="26" w:name="_Hlt68057669"/>
      <w:bookmarkEnd w:id="26"/>
      <w:bookmarkStart w:id="27" w:name="_Hlt74730295"/>
      <w:bookmarkEnd w:id="27"/>
      <w:bookmarkStart w:id="28" w:name="_Hlt75236290"/>
      <w:bookmarkEnd w:id="28"/>
      <w:bookmarkStart w:id="29" w:name="_Hlt68072998"/>
      <w:bookmarkEnd w:id="29"/>
      <w:bookmarkStart w:id="30" w:name="_Hlt68073093"/>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0"/>
        <w:rPr>
          <w:color w:val="auto"/>
          <w:highlight w:val="none"/>
        </w:rPr>
        <w:sectPr>
          <w:pgSz w:w="11906" w:h="16838"/>
          <w:pgMar w:top="1417" w:right="1417" w:bottom="1417" w:left="1417" w:header="851" w:footer="992" w:gutter="0"/>
          <w:pgNumType w:fmt="decimal"/>
          <w:cols w:space="720" w:num="1"/>
          <w:titlePg/>
          <w:docGrid w:linePitch="312" w:charSpace="0"/>
        </w:sectPr>
      </w:pPr>
    </w:p>
    <w:bookmarkEnd w:id="13"/>
    <w:bookmarkEnd w:id="14"/>
    <w:p>
      <w:pPr>
        <w:pStyle w:val="33"/>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pPr>
        <w:spacing w:line="360" w:lineRule="auto"/>
        <w:jc w:val="left"/>
        <w:rPr>
          <w:rFonts w:ascii="宋体" w:hAnsi="宋体" w:cs="仿宋_GB2312"/>
          <w:b/>
          <w:bCs/>
          <w:color w:val="auto"/>
          <w:sz w:val="24"/>
          <w:highlight w:val="none"/>
          <w:u w:val="none"/>
        </w:rPr>
      </w:pPr>
      <w:r>
        <w:rPr>
          <w:rFonts w:hint="eastAsia" w:ascii="宋体" w:hAnsi="宋体" w:cs="仿宋_GB2312"/>
          <w:b/>
          <w:bCs/>
          <w:color w:val="auto"/>
          <w:sz w:val="24"/>
          <w:highlight w:val="none"/>
        </w:rPr>
        <w:t>一、工</w:t>
      </w:r>
      <w:r>
        <w:rPr>
          <w:rFonts w:hint="eastAsia" w:ascii="宋体" w:hAnsi="宋体" w:cs="仿宋_GB2312"/>
          <w:b/>
          <w:bCs/>
          <w:color w:val="auto"/>
          <w:sz w:val="24"/>
          <w:highlight w:val="none"/>
          <w:u w:val="none"/>
        </w:rPr>
        <w:t>程概况</w:t>
      </w:r>
    </w:p>
    <w:p>
      <w:pPr>
        <w:spacing w:line="360" w:lineRule="auto"/>
        <w:ind w:left="0" w:leftChars="0" w:firstLine="420"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本项目为</w:t>
      </w:r>
      <w:r>
        <w:rPr>
          <w:rFonts w:hint="eastAsia" w:ascii="宋体" w:hAnsi="宋体"/>
          <w:color w:val="auto"/>
          <w:sz w:val="24"/>
          <w:highlight w:val="none"/>
          <w:u w:val="none"/>
          <w:lang w:eastAsia="zh-CN"/>
        </w:rPr>
        <w:t>杭州市美术职业学校莫干校区实训楼外立面改造项目，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为实训楼外立面改造，实训楼四层舞蹈室装修等</w:t>
      </w:r>
      <w:r>
        <w:rPr>
          <w:rFonts w:hint="eastAsia" w:ascii="宋体" w:hAnsi="宋体"/>
          <w:color w:val="auto"/>
          <w:sz w:val="24"/>
          <w:highlight w:val="none"/>
          <w:u w:val="none"/>
          <w:lang w:eastAsia="zh-CN"/>
        </w:rPr>
        <w:t>。具体详见工程量清单、图纸等材料</w:t>
      </w:r>
      <w:r>
        <w:rPr>
          <w:rFonts w:hint="eastAsia" w:ascii="宋体" w:hAnsi="宋体" w:cs="宋体"/>
          <w:color w:val="auto"/>
          <w:sz w:val="24"/>
          <w:highlight w:val="none"/>
          <w:u w:val="none"/>
        </w:rPr>
        <w:t>（另附，清单工程量仅做参考，以现场实际数量为准）</w:t>
      </w:r>
      <w:r>
        <w:rPr>
          <w:rFonts w:hint="eastAsia" w:ascii="宋体" w:hAnsi="宋体"/>
          <w:color w:val="auto"/>
          <w:sz w:val="24"/>
          <w:highlight w:val="none"/>
          <w:u w:val="none"/>
          <w:lang w:eastAsia="zh-CN"/>
        </w:rPr>
        <w:t>。</w:t>
      </w:r>
    </w:p>
    <w:p>
      <w:pPr>
        <w:spacing w:line="360" w:lineRule="auto"/>
        <w:jc w:val="left"/>
        <w:rPr>
          <w:rFonts w:hint="eastAsia" w:ascii="宋体" w:hAnsi="宋体" w:cs="仿宋_GB2312"/>
          <w:b/>
          <w:bCs/>
          <w:color w:val="auto"/>
          <w:sz w:val="24"/>
          <w:highlight w:val="none"/>
        </w:rPr>
      </w:pPr>
    </w:p>
    <w:p>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lang w:eastAsia="zh-CN"/>
        </w:rPr>
        <w:t>杭州市美术职业学校莫干校区实训楼外立面改造项目</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2.现场条件</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目前施工现场通水、通电工作均已完成，具备项目施工条件。</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3.工程承包范围</w:t>
      </w:r>
    </w:p>
    <w:p>
      <w:pPr>
        <w:spacing w:line="360" w:lineRule="auto"/>
        <w:ind w:firstLine="518" w:firstLineChars="215"/>
        <w:jc w:val="left"/>
        <w:rPr>
          <w:rFonts w:hint="eastAsia" w:ascii="宋体" w:hAnsi="宋体" w:cs="仿宋_GB2312"/>
          <w:b/>
          <w:bCs/>
          <w:color w:val="auto"/>
          <w:sz w:val="24"/>
          <w:highlight w:val="none"/>
          <w:u w:val="none"/>
        </w:rPr>
      </w:pPr>
      <w:r>
        <w:rPr>
          <w:rFonts w:hint="eastAsia" w:ascii="宋体" w:hAnsi="宋体" w:cs="仿宋_GB2312"/>
          <w:b/>
          <w:bCs/>
          <w:color w:val="auto"/>
          <w:sz w:val="24"/>
          <w:highlight w:val="none"/>
          <w:u w:val="none"/>
        </w:rPr>
        <w:t>※工程承包范围为磋商文件、磋商记录、施工图纸中包含的所有内容。</w:t>
      </w:r>
    </w:p>
    <w:p>
      <w:pPr>
        <w:spacing w:line="360" w:lineRule="auto"/>
        <w:ind w:firstLine="518" w:firstLineChars="215"/>
        <w:jc w:val="left"/>
        <w:rPr>
          <w:rFonts w:ascii="宋体" w:hAnsi="宋体" w:cs="宋体"/>
          <w:b/>
          <w:color w:val="auto"/>
          <w:sz w:val="24"/>
          <w:highlight w:val="none"/>
        </w:rPr>
      </w:pPr>
      <w:r>
        <w:rPr>
          <w:rFonts w:hint="eastAsia" w:ascii="宋体" w:hAnsi="宋体" w:cs="宋体"/>
          <w:b/>
          <w:color w:val="auto"/>
          <w:sz w:val="24"/>
          <w:highlight w:val="none"/>
        </w:rPr>
        <w:t>以上与施工相关的管理要求所需要的费用包含在各综合单价、合价和磋商响应总报价中。</w:t>
      </w:r>
    </w:p>
    <w:p>
      <w:pPr>
        <w:spacing w:line="360" w:lineRule="auto"/>
        <w:ind w:firstLine="482" w:firstLineChars="200"/>
        <w:jc w:val="left"/>
        <w:rPr>
          <w:rFonts w:hint="eastAsia" w:ascii="宋体" w:hAnsi="宋体" w:cs="仿宋_GB2312"/>
          <w:b/>
          <w:bCs/>
          <w:color w:val="auto"/>
          <w:sz w:val="24"/>
          <w:highlight w:val="none"/>
          <w:u w:val="none"/>
        </w:rPr>
      </w:pPr>
      <w:r>
        <w:rPr>
          <w:rFonts w:hint="eastAsia" w:ascii="宋体" w:hAnsi="宋体" w:cs="宋体"/>
          <w:b/>
          <w:color w:val="auto"/>
          <w:sz w:val="24"/>
          <w:highlight w:val="none"/>
        </w:rPr>
        <w:t>本项目采用综合单价，按实结算，结算金额不超过项目合同金额的110%且不超过项目预算。</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4.工程质量标准</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住建部现行工程质量验收规范以及合同规定的验收评定标准。</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5.工程施工要求</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（1）工程技术规范要求：</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本工程项目的材料、设备、施工必须达到现行中华人民共和国及省、市、行业的一切有关法规、规范的要求，如标准及规范要求有出入则以较严格者为准。</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（2）安全文明施工要求</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①成交供应商应对进度施工现场的施工人员进行安全文明施工教育，配备必要的劳动保护用具，保证工程的施工安全和人身安全。</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②成交供应商应强化安全意识，抓好安全生产，杜绝事故发生，施工中若因供应商原因发生安全及人身事故由成交供应商自行负责处理，并承担全部费用。</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③成交供应商须遵守地方政府和有关部门及采购人对施工场地交通、环卫、安全和施工噪音等的管理规定，并按规定办理相关审批手续。</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④成交供应商应采取有效措施尽量减小尘土和噪音污染，需要进行夜间作业时应经有关部门批准。</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（3）其它施工过程中需注意事项</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①本工程在施工期间，成交供应商应注意保护好采购人周边现有成品，如有损坏，须无条件修复至采购人满意。</w:t>
      </w:r>
    </w:p>
    <w:p>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②废弃材料不得丢弃或随意堆放在校园内，清理产生的拆除费、搬运费、交通运输费等各项费用均由供应商自行考虑并计入响应总价且一次性包干</w:t>
      </w:r>
      <w:r>
        <w:rPr>
          <w:rFonts w:hint="eastAsia" w:ascii="宋体" w:hAnsi="宋体"/>
          <w:color w:val="auto"/>
          <w:sz w:val="24"/>
          <w:highlight w:val="none"/>
          <w:u w:val="none"/>
          <w:lang w:eastAsia="zh-CN"/>
        </w:rPr>
        <w:t>。</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③工程完工后，成交供应商需对施工现场进行全面的清洁工作。</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6.工程管理要求</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（1）工程管理原则：</w:t>
      </w:r>
    </w:p>
    <w:p>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①本工程承包范围内的工程项目，成交供应商未经采购人同意，一律不得转包，一经发现采购人有权立即取消其承包资格，成交供应商应承担由此引起的一切经济责任和法律责任</w:t>
      </w:r>
      <w:r>
        <w:rPr>
          <w:rFonts w:hint="eastAsia" w:ascii="宋体" w:hAnsi="宋体"/>
          <w:color w:val="auto"/>
          <w:sz w:val="24"/>
          <w:highlight w:val="none"/>
          <w:u w:val="none"/>
          <w:lang w:eastAsia="zh-CN"/>
        </w:rPr>
        <w:t>。</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②在工程实施过程中，如发现成交供应商为挂靠单位，采购人可立即终止合同。成交供应商应承担由此引起的一切经济责任和法律责任。</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③成交供应商须严格按照已确认的施工技术方案组织实施，并无条件接受采购人的项目管理部门的管理。</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（2）项目管理班子人员要求：</w:t>
      </w:r>
    </w:p>
    <w:p>
      <w:pPr>
        <w:pStyle w:val="967"/>
        <w:spacing w:line="360" w:lineRule="auto"/>
        <w:ind w:left="0" w:leftChars="0" w:firstLine="482" w:firstLineChars="20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①项目经理：本项目拟派项目经理除具备建筑工程专业注册建造师资格</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无在建项目外，还应具有类似施工经验以及相关专业技术职称，在施工过程中，应确保到位率达到</w:t>
      </w:r>
      <w:r>
        <w:rPr>
          <w:rFonts w:ascii="宋体" w:hAnsi="宋体" w:cs="宋体"/>
          <w:b/>
          <w:bCs/>
          <w:color w:val="auto"/>
          <w:sz w:val="24"/>
          <w:highlight w:val="none"/>
        </w:rPr>
        <w:t>80%（含）以上</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提供承诺函，格式自拟</w:t>
      </w:r>
      <w:r>
        <w:rPr>
          <w:rFonts w:hint="eastAsia" w:ascii="宋体" w:hAnsi="宋体" w:cs="宋体"/>
          <w:b/>
          <w:bCs/>
          <w:color w:val="auto"/>
          <w:sz w:val="24"/>
          <w:highlight w:val="none"/>
          <w:lang w:eastAsia="zh-CN"/>
        </w:rPr>
        <w:t>）</w:t>
      </w:r>
    </w:p>
    <w:p>
      <w:pPr>
        <w:pStyle w:val="967"/>
        <w:spacing w:line="360" w:lineRule="auto"/>
        <w:ind w:left="0" w:leftChars="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②拟派技术负责人应具有类似工程施工经验以及相关专业技术职称</w:t>
      </w:r>
      <w:r>
        <w:rPr>
          <w:rFonts w:hint="eastAsia" w:ascii="宋体" w:hAnsi="宋体" w:cs="宋体"/>
          <w:color w:val="auto"/>
          <w:sz w:val="24"/>
          <w:highlight w:val="none"/>
          <w:lang w:eastAsia="zh-CN"/>
        </w:rPr>
        <w:t>。</w:t>
      </w:r>
    </w:p>
    <w:p>
      <w:pPr>
        <w:pStyle w:val="967"/>
        <w:spacing w:line="360" w:lineRule="auto"/>
        <w:ind w:left="0" w:leftChars="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pPr>
        <w:pStyle w:val="967"/>
        <w:spacing w:line="360" w:lineRule="auto"/>
        <w:ind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（3）工程管理其他要求</w:t>
      </w:r>
      <w:r>
        <w:rPr>
          <w:rFonts w:hint="eastAsia" w:ascii="宋体" w:hAnsi="宋体"/>
          <w:color w:val="auto"/>
          <w:sz w:val="24"/>
          <w:highlight w:val="none"/>
          <w:u w:val="none"/>
          <w:lang w:eastAsia="zh-CN"/>
        </w:rPr>
        <w:t>：</w:t>
      </w:r>
    </w:p>
    <w:p>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①本项目施工现场采购人不提供食宿，施工期间，所有施工人员的食宿均由成交供应商自行安排，材料的堆放及停车必须服从采购人的安排</w:t>
      </w:r>
      <w:r>
        <w:rPr>
          <w:rFonts w:hint="eastAsia" w:ascii="宋体" w:hAnsi="宋体"/>
          <w:color w:val="auto"/>
          <w:sz w:val="24"/>
          <w:highlight w:val="none"/>
          <w:u w:val="none"/>
          <w:lang w:eastAsia="zh-CN"/>
        </w:rPr>
        <w:t>；</w:t>
      </w:r>
    </w:p>
    <w:p>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②施工现场严禁吸烟。</w:t>
      </w:r>
    </w:p>
    <w:p>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 xml:space="preserve">7.工程主要材料（设备）要求  </w:t>
      </w:r>
    </w:p>
    <w:p>
      <w:pPr>
        <w:pStyle w:val="967"/>
        <w:numPr>
          <w:ilvl w:val="0"/>
          <w:numId w:val="4"/>
        </w:numPr>
        <w:snapToGrid w:val="0"/>
        <w:spacing w:line="360" w:lineRule="auto"/>
        <w:ind w:left="0" w:firstLine="420" w:firstLineChars="0"/>
        <w:jc w:val="left"/>
        <w:rPr>
          <w:rFonts w:ascii="宋体" w:hAnsi="宋体" w:cs="宋体"/>
          <w:color w:val="auto"/>
          <w:sz w:val="24"/>
          <w:highlight w:val="none"/>
          <w:u w:val="none"/>
        </w:rPr>
      </w:pPr>
      <w:r>
        <w:rPr>
          <w:rFonts w:hint="eastAsia" w:ascii="宋体" w:hAnsi="宋体" w:cs="宋体"/>
          <w:color w:val="auto"/>
          <w:sz w:val="24"/>
          <w:highlight w:val="none"/>
          <w:u w:val="none"/>
        </w:rPr>
        <w:t>本项目涉及的所有材料设备，必须经采购人/监理公司确认后方能采购、进场、加工、安装。否则一律不予承认，不予支付相应款项。</w:t>
      </w:r>
    </w:p>
    <w:p>
      <w:pPr>
        <w:pStyle w:val="967"/>
        <w:numPr>
          <w:ilvl w:val="0"/>
          <w:numId w:val="4"/>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u w:val="none"/>
        </w:rPr>
        <w:t>材料规格：本磋商文件涉及的主要设备和材料</w:t>
      </w:r>
      <w:r>
        <w:rPr>
          <w:rFonts w:hint="eastAsia" w:ascii="宋体" w:hAnsi="宋体" w:cs="宋体"/>
          <w:color w:val="auto"/>
          <w:sz w:val="24"/>
          <w:highlight w:val="none"/>
        </w:rPr>
        <w:t>，各供应商须根据磋商文件要求的用材规格进行选材并报价，并符合环保要求，严禁选择不符合施工图纸要求的低档材料进行响应报价及组织施工实施，如有其它国家强制性认证要求的也必须满足；</w:t>
      </w:r>
    </w:p>
    <w:p>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tbl>
      <w:tblPr>
        <w:tblStyle w:val="63"/>
        <w:tblW w:w="911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49"/>
        <w:gridCol w:w="3150"/>
        <w:gridCol w:w="5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9" w:hRule="atLeast"/>
        </w:trPr>
        <w:tc>
          <w:tcPr>
            <w:tcW w:w="849" w:type="dxa"/>
            <w:shd w:val="clear" w:color="auto" w:fill="FFFFFF" w:themeFill="background1"/>
            <w:vAlign w:val="center"/>
          </w:tcPr>
          <w:p>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3150" w:type="dxa"/>
            <w:shd w:val="clear" w:color="auto" w:fill="FFFFFF" w:themeFill="background1"/>
            <w:vAlign w:val="center"/>
          </w:tcPr>
          <w:p>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主材/设备名称</w:t>
            </w:r>
          </w:p>
        </w:tc>
        <w:tc>
          <w:tcPr>
            <w:tcW w:w="5120" w:type="dxa"/>
            <w:shd w:val="clear" w:color="auto" w:fill="FFFFFF" w:themeFill="background1"/>
            <w:vAlign w:val="center"/>
          </w:tcPr>
          <w:p>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9"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外墙真石漆涂料</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外墙防水涂料</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铝板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雅邦、列高、上海吉祥或同等档次及以上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铝合金型材</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广东凤铝、广东兴发、广东坚美或同等档次及以上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不锈钢</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太钢、青山控股</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鞍钢联众</w:t>
            </w:r>
            <w:r>
              <w:rPr>
                <w:rFonts w:hint="eastAsia" w:ascii="宋体" w:hAnsi="宋体" w:eastAsia="宋体" w:cs="宋体"/>
                <w:i w:val="0"/>
                <w:iCs w:val="0"/>
                <w:color w:val="auto"/>
                <w:kern w:val="0"/>
                <w:sz w:val="24"/>
                <w:szCs w:val="24"/>
                <w:highlight w:val="none"/>
                <w:u w:val="none"/>
                <w:lang w:val="en-US" w:eastAsia="zh-CN" w:bidi="ar"/>
              </w:rPr>
              <w:t>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玻璃</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台玻、南玻、浙玻或同等档次及以上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科技木饰面</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千年舟、柏邦、莫干山或同等档次及以上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白色烤漆板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千年舟、柏邦、莫干山或同等档次及以上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钢材</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沙钢、永钢、宝钢或同等档次及以上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室内乳胶漆</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微水泥</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水管</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伟星、中财、保利或同等档次及以上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中策、正泰、德力西或同等档次及以上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配电箱元器件</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fill="FFFFFF"/>
              </w:rPr>
              <w:t>施耐德</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正泰</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olor w:val="auto"/>
                <w:kern w:val="0"/>
                <w:sz w:val="24"/>
                <w:szCs w:val="24"/>
                <w:highlight w:val="none"/>
                <w:u w:val="none"/>
                <w:lang w:val="en-US" w:eastAsia="zh-CN" w:bidi="ar"/>
              </w:rPr>
              <w:t>德力西或同等档次及以上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地胶板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迈可荣、邦颂、格莱瑞或同等档次及以上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碳晶板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雷斯诺、乐微尔、王斌或同等档次及以上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6" w:hRule="atLeast"/>
        </w:trPr>
        <w:tc>
          <w:tcPr>
            <w:tcW w:w="849" w:type="dxa"/>
            <w:shd w:val="clear" w:color="auto" w:fill="FFFFFF" w:themeFill="background1"/>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石膏板</w:t>
            </w:r>
          </w:p>
        </w:tc>
        <w:tc>
          <w:tcPr>
            <w:tcW w:w="5120" w:type="dxa"/>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可耐福、杰科、泰山或同等档次及以上</w:t>
            </w:r>
          </w:p>
        </w:tc>
      </w:tr>
    </w:tbl>
    <w:p>
      <w:pPr>
        <w:pStyle w:val="967"/>
        <w:numPr>
          <w:ilvl w:val="0"/>
          <w:numId w:val="0"/>
        </w:numPr>
        <w:snapToGrid w:val="0"/>
        <w:spacing w:line="360" w:lineRule="auto"/>
        <w:jc w:val="left"/>
        <w:rPr>
          <w:rFonts w:ascii="宋体" w:hAnsi="宋体" w:cs="宋体"/>
          <w:color w:val="auto"/>
          <w:sz w:val="24"/>
          <w:highlight w:val="none"/>
        </w:rPr>
      </w:pPr>
    </w:p>
    <w:p>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ascii="宋体" w:hAnsi="宋体" w:cs="宋体"/>
          <w:color w:val="auto"/>
          <w:sz w:val="24"/>
          <w:highlight w:val="none"/>
        </w:rPr>
        <w:t>样品提供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外墙真石漆涂料：提供不小于A4纸大小（21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*297</w:t>
      </w:r>
      <w:r>
        <w:rPr>
          <w:rFonts w:hint="eastAsia" w:ascii="宋体" w:hAnsi="宋体" w:cs="宋体"/>
          <w:color w:val="auto"/>
          <w:sz w:val="24"/>
          <w:highlight w:val="none"/>
          <w:lang w:val="en-US" w:eastAsia="zh-CN"/>
        </w:rPr>
        <w:t>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②铝板（厚度按清单描述）：</w:t>
      </w:r>
      <w:r>
        <w:rPr>
          <w:rFonts w:hint="eastAsia" w:ascii="宋体" w:hAnsi="宋体" w:cs="宋体"/>
          <w:color w:val="auto"/>
          <w:sz w:val="24"/>
          <w:highlight w:val="none"/>
        </w:rPr>
        <w:t>提供不小于</w:t>
      </w:r>
      <w:r>
        <w:rPr>
          <w:rFonts w:hint="eastAsia" w:ascii="宋体" w:hAnsi="宋体" w:cs="宋体"/>
          <w:color w:val="auto"/>
          <w:sz w:val="24"/>
          <w:highlight w:val="none"/>
          <w:lang w:val="en-US" w:eastAsia="zh-CN"/>
        </w:rPr>
        <w:t>200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300m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p>
    <w:p>
      <w:pPr>
        <w:spacing w:line="360" w:lineRule="auto"/>
        <w:jc w:val="left"/>
        <w:rPr>
          <w:rFonts w:hint="eastAsia" w:ascii="宋体" w:hAnsi="宋体" w:cs="仿宋_GB2312"/>
          <w:b/>
          <w:bCs/>
          <w:color w:val="auto"/>
          <w:sz w:val="24"/>
          <w:highlight w:val="none"/>
        </w:rPr>
      </w:pP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1.工期要求：合同签订接采购人开工通知后4</w:t>
      </w:r>
      <w:r>
        <w:rPr>
          <w:rFonts w:hint="eastAsia" w:ascii="宋体" w:hAnsi="宋体" w:cs="仿宋_GB2312"/>
          <w:color w:val="auto"/>
          <w:sz w:val="24"/>
          <w:highlight w:val="none"/>
          <w:lang w:val="en-US" w:eastAsia="zh-CN"/>
        </w:rPr>
        <w:t>0</w:t>
      </w:r>
      <w:r>
        <w:rPr>
          <w:rFonts w:hint="eastAsia" w:ascii="宋体" w:hAnsi="宋体" w:cs="仿宋_GB2312"/>
          <w:color w:val="auto"/>
          <w:sz w:val="24"/>
          <w:highlight w:val="none"/>
        </w:rPr>
        <w:t>日历天内完成工程施工</w:t>
      </w:r>
      <w:r>
        <w:rPr>
          <w:rFonts w:hint="eastAsia" w:ascii="宋体" w:hAnsi="宋体" w:cs="仿宋_GB2312"/>
          <w:color w:val="auto"/>
          <w:sz w:val="24"/>
          <w:highlight w:val="none"/>
          <w:lang w:eastAsia="zh-CN"/>
        </w:rPr>
        <w:t>。</w:t>
      </w:r>
    </w:p>
    <w:p>
      <w:pPr>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s="仿宋_GB2312"/>
          <w:color w:val="auto"/>
          <w:sz w:val="24"/>
          <w:highlight w:val="none"/>
          <w:lang w:eastAsia="zh-CN"/>
        </w:rPr>
        <w:t>杭州市拱墅区莫干山路142号</w:t>
      </w:r>
    </w:p>
    <w:p>
      <w:pP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2"/>
        <w:tblW w:w="9000" w:type="dxa"/>
        <w:tblInd w:w="17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75"/>
        <w:gridCol w:w="2150"/>
        <w:gridCol w:w="58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4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1</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合同生效以及具备实施条件后5个工作日内，支付合同总价的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72"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2</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项目完成施工交付验收且具备付款条件后5个工作日内，支付合同总价的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2"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3</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项目验收合格并经有审价资质的机构审价，且具备付款条件后5个工作日内，支付剩余合同尾款。</w:t>
            </w:r>
          </w:p>
        </w:tc>
      </w:tr>
    </w:tbl>
    <w:p>
      <w:pPr>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143" w:rightChars="68"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4.本项目履约保证金最高收取1%，合同签订后5个工作日内缴纳，履约保证金以转账、金融机构、担保机构出具的保函等非现金形式缴纳。项目验收合格后无异议，30天内全额无息退回。</w:t>
      </w:r>
    </w:p>
    <w:p>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5.工程售后服务要求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w:t>
      </w:r>
      <w:r>
        <w:rPr>
          <w:rFonts w:hint="eastAsia" w:ascii="宋体" w:hAnsi="宋体" w:cs="宋体"/>
          <w:color w:val="auto"/>
          <w:sz w:val="24"/>
          <w:highlight w:val="none"/>
          <w:u w:val="single"/>
        </w:rPr>
        <w:t>（具体详见工程质量保修书，装饰装修至少2年，防水至少5年）</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（1）供应商应当将因校内搬运不便而产生的二次搬运费用计算在磋商报价中。</w:t>
      </w:r>
    </w:p>
    <w:p>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pPr>
        <w:spacing w:line="360" w:lineRule="auto"/>
        <w:jc w:val="left"/>
        <w:rPr>
          <w:rFonts w:hint="eastAsia" w:ascii="宋体" w:hAnsi="宋体" w:cs="宋体"/>
          <w:b/>
          <w:color w:val="auto"/>
          <w:sz w:val="24"/>
          <w:highlight w:val="none"/>
        </w:rPr>
      </w:pP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四、工程量清单报价要求</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根据工程量格式报价，投标报价文件编制页应有</w:t>
      </w:r>
      <w:r>
        <w:rPr>
          <w:rFonts w:hint="eastAsia" w:ascii="宋体" w:hAnsi="宋体" w:cs="宋体"/>
          <w:b/>
          <w:color w:val="auto"/>
          <w:sz w:val="24"/>
          <w:highlight w:val="none"/>
          <w:u w:val="single"/>
        </w:rPr>
        <w:t>具有编制造价师签字并盖执业章</w:t>
      </w:r>
      <w:r>
        <w:rPr>
          <w:rFonts w:hint="eastAsia" w:ascii="宋体" w:hAnsi="宋体" w:cs="宋体"/>
          <w:b/>
          <w:color w:val="auto"/>
          <w:sz w:val="24"/>
          <w:highlight w:val="none"/>
        </w:rPr>
        <w:t>；详细内容具体详见工程量清单（另附）。</w:t>
      </w:r>
    </w:p>
    <w:p>
      <w:pPr>
        <w:spacing w:line="360" w:lineRule="auto"/>
        <w:jc w:val="left"/>
        <w:rPr>
          <w:rFonts w:hint="eastAsia" w:ascii="宋体" w:hAnsi="宋体" w:cs="宋体"/>
          <w:b/>
          <w:color w:val="auto"/>
          <w:sz w:val="24"/>
          <w:highlight w:val="none"/>
        </w:rPr>
      </w:pPr>
    </w:p>
    <w:p>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五、其他要求</w:t>
      </w:r>
    </w:p>
    <w:p>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pPr>
        <w:pStyle w:val="967"/>
        <w:numPr>
          <w:ilvl w:val="0"/>
          <w:numId w:val="5"/>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供应商应当有全面、合理、针对本项目的施工组织设计，此施工组织设计应当具有明确的针对性和可操作性，施工组织设计应当明确、到位； </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供应商应当有全面、合理、针对本项目的主要施工方法，主要施工方法应当具有明确的针对性和可操作性，对施工的各道程序应当明确、到位；</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供应商应当有针对现场施工的具体降噪措施，包括针对教学的降噪措施和针对附近居民的降噪措施；</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供应商应当具有针对本项目施工特点的安全、文明施工及市政、市容、环保、消防等的保证措施；</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供应商应当针对本项目施工工期要求编制进度计划及控制措施，包括人工的合理安排、工作量的前后分配等；</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供应商拟投入的施工机具和检验仪器应当满足施工工程现场的要求，其中施工机械和设备应当同时考虑小型建设施工和室内装饰的需要；</w:t>
      </w:r>
    </w:p>
    <w:p>
      <w:pPr>
        <w:numPr>
          <w:ilvl w:val="0"/>
          <w:numId w:val="5"/>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p>
    <w:p>
      <w:pPr>
        <w:numPr>
          <w:ilvl w:val="0"/>
          <w:numId w:val="0"/>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项目完成后，最终验收前，需要进行空气质量检测，并提供检测报告（检测费用包含在投标</w:t>
      </w:r>
      <w:r>
        <w:rPr>
          <w:rFonts w:hint="eastAsia" w:ascii="宋体" w:hAnsi="宋体" w:cs="宋体"/>
          <w:color w:val="auto"/>
          <w:kern w:val="0"/>
          <w:sz w:val="24"/>
          <w:highlight w:val="none"/>
          <w:lang w:val="en-US" w:eastAsia="zh-CN"/>
        </w:rPr>
        <w:t>总价</w:t>
      </w:r>
      <w:r>
        <w:rPr>
          <w:rFonts w:hint="eastAsia" w:ascii="宋体" w:hAnsi="宋体" w:cs="宋体"/>
          <w:color w:val="auto"/>
          <w:sz w:val="24"/>
          <w:highlight w:val="none"/>
          <w:lang w:val="en-US" w:eastAsia="zh-CN"/>
        </w:rPr>
        <w:t>内，请各投标人综合考虑）。</w:t>
      </w:r>
    </w:p>
    <w:p>
      <w:pPr>
        <w:spacing w:line="360" w:lineRule="auto"/>
        <w:jc w:val="left"/>
        <w:rPr>
          <w:rFonts w:hint="eastAsia" w:ascii="宋体" w:hAnsi="宋体" w:cs="宋体"/>
          <w:b/>
          <w:color w:val="auto"/>
          <w:sz w:val="24"/>
          <w:highlight w:val="none"/>
          <w:lang w:val="en-US" w:eastAsia="zh-CN"/>
        </w:rPr>
      </w:pPr>
    </w:p>
    <w:p>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、工程量清单（另附）</w:t>
      </w:r>
    </w:p>
    <w:p>
      <w:pPr>
        <w:spacing w:line="360" w:lineRule="auto"/>
        <w:jc w:val="both"/>
        <w:rPr>
          <w:rFonts w:hint="eastAsia" w:ascii="宋体" w:hAnsi="宋体" w:cs="宋体"/>
          <w:b/>
          <w:color w:val="auto"/>
          <w:sz w:val="24"/>
          <w:highlight w:val="none"/>
          <w:lang w:val="en-US" w:eastAsia="zh-CN"/>
        </w:rPr>
      </w:pPr>
    </w:p>
    <w:p>
      <w:pPr>
        <w:spacing w:line="360" w:lineRule="auto"/>
        <w:jc w:val="both"/>
        <w:rPr>
          <w:rFonts w:hint="eastAsia" w:ascii="宋体" w:hAnsi="宋体" w:cs="宋体"/>
          <w:b/>
          <w:color w:val="auto"/>
          <w:sz w:val="24"/>
          <w:highlight w:val="none"/>
        </w:rPr>
        <w:sectPr>
          <w:pgSz w:w="11907" w:h="16840"/>
          <w:pgMar w:top="1417" w:right="1417" w:bottom="1417" w:left="1417" w:header="851" w:footer="851" w:gutter="0"/>
          <w:pgNumType w:fmt="decimal"/>
          <w:cols w:space="720" w:num="1"/>
        </w:sect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、图纸（另附）</w:t>
      </w:r>
      <w:r>
        <w:rPr>
          <w:rFonts w:hint="eastAsia" w:ascii="宋体" w:hAnsi="宋体" w:cs="宋体"/>
          <w:b/>
          <w:color w:val="auto"/>
          <w:sz w:val="24"/>
          <w:highlight w:val="none"/>
        </w:rPr>
        <w:br w:type="page"/>
      </w:r>
    </w:p>
    <w:p>
      <w:pPr>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2084"/>
      <w:bookmarkEnd w:id="32"/>
      <w:bookmarkStart w:id="33" w:name="_Toc184308091"/>
      <w:bookmarkEnd w:id="33"/>
      <w:bookmarkStart w:id="34" w:name="_Toc184312105"/>
      <w:bookmarkEnd w:id="34"/>
      <w:bookmarkStart w:id="35" w:name="_Toc184310335"/>
      <w:bookmarkEnd w:id="35"/>
      <w:bookmarkStart w:id="36" w:name="_Toc184312100"/>
      <w:bookmarkEnd w:id="36"/>
      <w:bookmarkStart w:id="37" w:name="_Toc184310297"/>
      <w:bookmarkEnd w:id="37"/>
      <w:bookmarkStart w:id="38" w:name="_Toc184314473"/>
      <w:bookmarkEnd w:id="38"/>
      <w:bookmarkStart w:id="39" w:name="_Toc184308050"/>
      <w:bookmarkEnd w:id="39"/>
      <w:bookmarkStart w:id="40" w:name="_Toc184313278"/>
      <w:bookmarkEnd w:id="40"/>
      <w:bookmarkStart w:id="41" w:name="_Toc184313270"/>
      <w:bookmarkEnd w:id="41"/>
      <w:bookmarkStart w:id="42" w:name="_Toc184310305"/>
      <w:bookmarkEnd w:id="42"/>
      <w:bookmarkStart w:id="43" w:name="_Toc184314444"/>
      <w:bookmarkEnd w:id="43"/>
      <w:bookmarkStart w:id="44" w:name="_Toc184310279"/>
      <w:bookmarkEnd w:id="44"/>
      <w:bookmarkStart w:id="45" w:name="_Toc184312079"/>
      <w:bookmarkEnd w:id="45"/>
      <w:bookmarkStart w:id="46" w:name="_Toc184313240"/>
      <w:bookmarkEnd w:id="46"/>
      <w:bookmarkStart w:id="47" w:name="_Toc184314441"/>
      <w:bookmarkEnd w:id="47"/>
      <w:bookmarkStart w:id="48" w:name="_Toc184314445"/>
      <w:bookmarkEnd w:id="48"/>
      <w:bookmarkStart w:id="49" w:name="_Toc184312135"/>
      <w:bookmarkEnd w:id="49"/>
      <w:bookmarkStart w:id="50" w:name="_Toc184308044"/>
      <w:bookmarkEnd w:id="50"/>
      <w:bookmarkStart w:id="51" w:name="_Toc184308093"/>
      <w:bookmarkEnd w:id="51"/>
      <w:bookmarkStart w:id="52" w:name="_Toc184310277"/>
      <w:bookmarkEnd w:id="52"/>
      <w:bookmarkStart w:id="53" w:name="_Toc184310302"/>
      <w:bookmarkEnd w:id="53"/>
      <w:bookmarkStart w:id="54" w:name="_Toc184314421"/>
      <w:bookmarkEnd w:id="54"/>
      <w:bookmarkStart w:id="55" w:name="_Toc184310304"/>
      <w:bookmarkEnd w:id="55"/>
      <w:bookmarkStart w:id="56" w:name="_Toc184308095"/>
      <w:bookmarkEnd w:id="56"/>
      <w:bookmarkStart w:id="57" w:name="_Toc184308105"/>
      <w:bookmarkEnd w:id="57"/>
      <w:bookmarkStart w:id="58" w:name="_Toc184308078"/>
      <w:bookmarkEnd w:id="58"/>
      <w:bookmarkStart w:id="59" w:name="_Toc184310334"/>
      <w:bookmarkEnd w:id="59"/>
      <w:bookmarkStart w:id="60" w:name="_Toc184310282"/>
      <w:bookmarkEnd w:id="60"/>
      <w:bookmarkStart w:id="61" w:name="_Toc184312120"/>
      <w:bookmarkEnd w:id="61"/>
      <w:bookmarkStart w:id="62" w:name="_Toc184313301"/>
      <w:bookmarkEnd w:id="62"/>
      <w:bookmarkStart w:id="63" w:name="_Toc184312115"/>
      <w:bookmarkEnd w:id="63"/>
      <w:bookmarkStart w:id="64" w:name="_Toc184314423"/>
      <w:bookmarkEnd w:id="64"/>
      <w:bookmarkStart w:id="65" w:name="_Toc184314451"/>
      <w:bookmarkEnd w:id="65"/>
      <w:bookmarkStart w:id="66" w:name="_Toc184310325"/>
      <w:bookmarkEnd w:id="66"/>
      <w:bookmarkStart w:id="67" w:name="_Toc184314429"/>
      <w:bookmarkEnd w:id="67"/>
      <w:bookmarkStart w:id="68" w:name="_Toc184314463"/>
      <w:bookmarkEnd w:id="68"/>
      <w:bookmarkStart w:id="69" w:name="_Toc184308073"/>
      <w:bookmarkEnd w:id="69"/>
      <w:bookmarkStart w:id="70" w:name="_Toc184308043"/>
      <w:bookmarkEnd w:id="70"/>
      <w:bookmarkStart w:id="71" w:name="_Toc184314461"/>
      <w:bookmarkEnd w:id="71"/>
      <w:bookmarkStart w:id="72" w:name="_Toc184308071"/>
      <w:bookmarkEnd w:id="72"/>
      <w:bookmarkStart w:id="73" w:name="_Toc184314454"/>
      <w:bookmarkEnd w:id="73"/>
      <w:bookmarkStart w:id="74" w:name="_Toc184310313"/>
      <w:bookmarkEnd w:id="74"/>
      <w:bookmarkStart w:id="75" w:name="_Toc184313274"/>
      <w:bookmarkEnd w:id="75"/>
      <w:bookmarkStart w:id="76" w:name="_Toc184310344"/>
      <w:bookmarkEnd w:id="76"/>
      <w:bookmarkStart w:id="77" w:name="_Toc184314482"/>
      <w:bookmarkEnd w:id="77"/>
      <w:bookmarkStart w:id="78" w:name="_Toc184313276"/>
      <w:bookmarkEnd w:id="78"/>
      <w:bookmarkStart w:id="79" w:name="_Toc184313277"/>
      <w:bookmarkEnd w:id="79"/>
      <w:bookmarkStart w:id="80" w:name="_Toc184308090"/>
      <w:bookmarkEnd w:id="80"/>
      <w:bookmarkStart w:id="81" w:name="_Toc184310308"/>
      <w:bookmarkEnd w:id="81"/>
      <w:bookmarkStart w:id="82" w:name="_Toc184308051"/>
      <w:bookmarkEnd w:id="82"/>
      <w:bookmarkStart w:id="83" w:name="_Toc184310343"/>
      <w:bookmarkEnd w:id="83"/>
      <w:bookmarkStart w:id="84" w:name="_Toc184312102"/>
      <w:bookmarkEnd w:id="84"/>
      <w:bookmarkStart w:id="85" w:name="_Toc184312119"/>
      <w:bookmarkEnd w:id="85"/>
      <w:bookmarkStart w:id="86" w:name="_Toc184314458"/>
      <w:bookmarkEnd w:id="86"/>
      <w:bookmarkStart w:id="87" w:name="_Toc184314420"/>
      <w:bookmarkEnd w:id="87"/>
      <w:bookmarkStart w:id="88" w:name="_Toc184313297"/>
      <w:bookmarkEnd w:id="88"/>
      <w:bookmarkStart w:id="89" w:name="_Toc184312139"/>
      <w:bookmarkEnd w:id="89"/>
      <w:bookmarkStart w:id="90" w:name="_Toc184310327"/>
      <w:bookmarkEnd w:id="90"/>
      <w:bookmarkStart w:id="91" w:name="_Toc184308075"/>
      <w:bookmarkEnd w:id="91"/>
      <w:bookmarkStart w:id="92" w:name="_Toc184308082"/>
      <w:bookmarkEnd w:id="92"/>
      <w:bookmarkStart w:id="93" w:name="_Toc184312097"/>
      <w:bookmarkEnd w:id="93"/>
      <w:bookmarkStart w:id="94" w:name="_Toc184312092"/>
      <w:bookmarkEnd w:id="94"/>
      <w:bookmarkStart w:id="95" w:name="_Toc184310317"/>
      <w:bookmarkEnd w:id="95"/>
      <w:bookmarkStart w:id="96" w:name="_Toc184308104"/>
      <w:bookmarkEnd w:id="96"/>
      <w:bookmarkStart w:id="97" w:name="_Toc184314424"/>
      <w:bookmarkEnd w:id="97"/>
      <w:bookmarkStart w:id="98" w:name="_Toc184308070"/>
      <w:bookmarkEnd w:id="98"/>
      <w:bookmarkStart w:id="99" w:name="_Toc184312117"/>
      <w:bookmarkEnd w:id="99"/>
      <w:bookmarkStart w:id="100" w:name="_Toc184308097"/>
      <w:bookmarkEnd w:id="100"/>
      <w:bookmarkStart w:id="101" w:name="_Toc184310284"/>
      <w:bookmarkEnd w:id="101"/>
      <w:bookmarkStart w:id="102" w:name="_Toc184312127"/>
      <w:bookmarkEnd w:id="102"/>
      <w:bookmarkStart w:id="103" w:name="_Toc184310336"/>
      <w:bookmarkEnd w:id="103"/>
      <w:bookmarkStart w:id="104" w:name="_Toc184313304"/>
      <w:bookmarkEnd w:id="104"/>
      <w:bookmarkStart w:id="105" w:name="_Toc184312080"/>
      <w:bookmarkEnd w:id="105"/>
      <w:bookmarkStart w:id="106" w:name="_Toc184313292"/>
      <w:bookmarkEnd w:id="106"/>
      <w:bookmarkStart w:id="107" w:name="_Toc184308048"/>
      <w:bookmarkEnd w:id="107"/>
      <w:bookmarkStart w:id="108" w:name="_Toc184308103"/>
      <w:bookmarkEnd w:id="108"/>
      <w:bookmarkStart w:id="109" w:name="_Toc184310316"/>
      <w:bookmarkEnd w:id="109"/>
      <w:bookmarkStart w:id="110" w:name="_Toc184308037"/>
      <w:bookmarkEnd w:id="110"/>
      <w:bookmarkStart w:id="111" w:name="_Toc184313308"/>
      <w:bookmarkEnd w:id="111"/>
      <w:bookmarkStart w:id="112" w:name="_Toc184310321"/>
      <w:bookmarkEnd w:id="112"/>
      <w:bookmarkStart w:id="113" w:name="_Toc184310295"/>
      <w:bookmarkEnd w:id="113"/>
      <w:bookmarkStart w:id="114" w:name="_Toc184313298"/>
      <w:bookmarkEnd w:id="114"/>
      <w:bookmarkStart w:id="115" w:name="_Toc184313255"/>
      <w:bookmarkEnd w:id="115"/>
      <w:bookmarkStart w:id="116" w:name="_Toc184310296"/>
      <w:bookmarkEnd w:id="116"/>
      <w:bookmarkStart w:id="117" w:name="_Toc184314474"/>
      <w:bookmarkEnd w:id="117"/>
      <w:bookmarkStart w:id="118" w:name="_Toc184313241"/>
      <w:bookmarkEnd w:id="118"/>
      <w:bookmarkStart w:id="119" w:name="_Toc184313285"/>
      <w:bookmarkEnd w:id="119"/>
      <w:bookmarkStart w:id="120" w:name="_Toc184313282"/>
      <w:bookmarkEnd w:id="120"/>
      <w:bookmarkStart w:id="121" w:name="_Toc184308039"/>
      <w:bookmarkEnd w:id="121"/>
      <w:bookmarkStart w:id="122" w:name="_Toc184313243"/>
      <w:bookmarkEnd w:id="122"/>
      <w:bookmarkStart w:id="123" w:name="_Toc184313267"/>
      <w:bookmarkEnd w:id="123"/>
      <w:bookmarkStart w:id="124" w:name="_Toc184312094"/>
      <w:bookmarkEnd w:id="124"/>
      <w:bookmarkStart w:id="125" w:name="_Toc184312090"/>
      <w:bookmarkEnd w:id="125"/>
      <w:bookmarkStart w:id="126" w:name="_Toc184308042"/>
      <w:bookmarkEnd w:id="126"/>
      <w:bookmarkStart w:id="127" w:name="_Toc184313268"/>
      <w:bookmarkEnd w:id="127"/>
      <w:bookmarkStart w:id="128" w:name="_Toc184312070"/>
      <w:bookmarkEnd w:id="128"/>
      <w:bookmarkStart w:id="129" w:name="_Toc184310280"/>
      <w:bookmarkEnd w:id="129"/>
      <w:bookmarkStart w:id="130" w:name="_Toc184312128"/>
      <w:bookmarkEnd w:id="130"/>
      <w:bookmarkStart w:id="131" w:name="_Toc184312122"/>
      <w:bookmarkEnd w:id="131"/>
      <w:bookmarkStart w:id="132" w:name="_Toc184308101"/>
      <w:bookmarkEnd w:id="132"/>
      <w:bookmarkStart w:id="133" w:name="_Toc184308094"/>
      <w:bookmarkEnd w:id="133"/>
      <w:bookmarkStart w:id="134" w:name="_Toc184310306"/>
      <w:bookmarkEnd w:id="134"/>
      <w:bookmarkStart w:id="135" w:name="_Toc184310311"/>
      <w:bookmarkEnd w:id="135"/>
      <w:bookmarkStart w:id="136" w:name="_Toc184314430"/>
      <w:bookmarkEnd w:id="136"/>
      <w:bookmarkStart w:id="137" w:name="_Toc184312121"/>
      <w:bookmarkEnd w:id="137"/>
      <w:bookmarkStart w:id="138" w:name="_Toc184313280"/>
      <w:bookmarkEnd w:id="138"/>
      <w:bookmarkStart w:id="139" w:name="_Toc184313289"/>
      <w:bookmarkEnd w:id="139"/>
      <w:bookmarkStart w:id="140" w:name="_Toc184313287"/>
      <w:bookmarkEnd w:id="140"/>
      <w:bookmarkStart w:id="141" w:name="_Toc184310292"/>
      <w:bookmarkEnd w:id="141"/>
      <w:bookmarkStart w:id="142" w:name="_Toc184313306"/>
      <w:bookmarkEnd w:id="142"/>
      <w:bookmarkStart w:id="143" w:name="_Toc184313291"/>
      <w:bookmarkEnd w:id="143"/>
      <w:bookmarkStart w:id="144" w:name="_Toc184312089"/>
      <w:bookmarkEnd w:id="144"/>
      <w:bookmarkStart w:id="145" w:name="_Toc184314427"/>
      <w:bookmarkEnd w:id="145"/>
      <w:bookmarkStart w:id="146" w:name="_Toc184313288"/>
      <w:bookmarkEnd w:id="146"/>
      <w:bookmarkStart w:id="147" w:name="_Toc184312131"/>
      <w:bookmarkEnd w:id="147"/>
      <w:bookmarkStart w:id="148" w:name="_Toc184314418"/>
      <w:bookmarkEnd w:id="148"/>
      <w:bookmarkStart w:id="149" w:name="_Toc184310314"/>
      <w:bookmarkEnd w:id="149"/>
      <w:bookmarkStart w:id="150" w:name="_Toc184310322"/>
      <w:bookmarkEnd w:id="150"/>
      <w:bookmarkStart w:id="151" w:name="_Toc184313275"/>
      <w:bookmarkEnd w:id="151"/>
      <w:bookmarkStart w:id="152" w:name="_Toc184314478"/>
      <w:bookmarkEnd w:id="152"/>
      <w:bookmarkStart w:id="153" w:name="_Toc184310272"/>
      <w:bookmarkEnd w:id="153"/>
      <w:bookmarkStart w:id="154" w:name="_Toc184310293"/>
      <w:bookmarkEnd w:id="154"/>
      <w:bookmarkStart w:id="155" w:name="_Toc184314417"/>
      <w:bookmarkEnd w:id="155"/>
      <w:bookmarkStart w:id="156" w:name="_Toc184310332"/>
      <w:bookmarkEnd w:id="156"/>
      <w:bookmarkStart w:id="157" w:name="_Toc184310283"/>
      <w:bookmarkEnd w:id="157"/>
      <w:bookmarkStart w:id="158" w:name="_Toc184308072"/>
      <w:bookmarkEnd w:id="158"/>
      <w:bookmarkStart w:id="159" w:name="_Toc184312137"/>
      <w:bookmarkEnd w:id="159"/>
      <w:bookmarkStart w:id="160" w:name="_Toc184312134"/>
      <w:bookmarkEnd w:id="160"/>
      <w:bookmarkStart w:id="161" w:name="_Toc184308049"/>
      <w:bookmarkEnd w:id="161"/>
      <w:bookmarkStart w:id="162" w:name="_Toc184312107"/>
      <w:bookmarkEnd w:id="162"/>
      <w:bookmarkStart w:id="163" w:name="_Toc184312136"/>
      <w:bookmarkEnd w:id="163"/>
      <w:bookmarkStart w:id="164" w:name="_Toc184313303"/>
      <w:bookmarkEnd w:id="164"/>
      <w:bookmarkStart w:id="165" w:name="_Toc184314450"/>
      <w:bookmarkEnd w:id="165"/>
      <w:bookmarkStart w:id="166" w:name="_Toc184314466"/>
      <w:bookmarkEnd w:id="166"/>
      <w:bookmarkStart w:id="167" w:name="_Toc184312110"/>
      <w:bookmarkEnd w:id="167"/>
      <w:bookmarkStart w:id="168" w:name="_Toc184310281"/>
      <w:bookmarkEnd w:id="168"/>
      <w:bookmarkStart w:id="169" w:name="_Toc184313281"/>
      <w:bookmarkEnd w:id="169"/>
      <w:bookmarkStart w:id="170" w:name="_Toc184312106"/>
      <w:bookmarkEnd w:id="170"/>
      <w:bookmarkStart w:id="171" w:name="_Toc184310326"/>
      <w:bookmarkEnd w:id="171"/>
      <w:bookmarkStart w:id="172" w:name="_Toc184312103"/>
      <w:bookmarkEnd w:id="172"/>
      <w:bookmarkStart w:id="173" w:name="_Toc184310307"/>
      <w:bookmarkEnd w:id="173"/>
      <w:bookmarkStart w:id="174" w:name="_Toc184314446"/>
      <w:bookmarkEnd w:id="174"/>
      <w:bookmarkStart w:id="175" w:name="_Toc184312096"/>
      <w:bookmarkEnd w:id="175"/>
      <w:bookmarkStart w:id="176" w:name="_Toc184314419"/>
      <w:bookmarkEnd w:id="176"/>
      <w:bookmarkStart w:id="177" w:name="_Toc184314468"/>
      <w:bookmarkEnd w:id="177"/>
      <w:bookmarkStart w:id="178" w:name="_Toc184312118"/>
      <w:bookmarkEnd w:id="178"/>
      <w:bookmarkStart w:id="179" w:name="_Toc184312130"/>
      <w:bookmarkEnd w:id="179"/>
      <w:bookmarkStart w:id="180" w:name="_Toc184308054"/>
      <w:bookmarkEnd w:id="180"/>
      <w:bookmarkStart w:id="181" w:name="_Toc184313286"/>
      <w:bookmarkEnd w:id="181"/>
      <w:bookmarkStart w:id="182" w:name="_Toc184308079"/>
      <w:bookmarkEnd w:id="182"/>
      <w:bookmarkStart w:id="183" w:name="_Toc184308087"/>
      <w:bookmarkEnd w:id="183"/>
      <w:bookmarkStart w:id="184" w:name="_Toc184314480"/>
      <w:bookmarkEnd w:id="184"/>
      <w:bookmarkStart w:id="185" w:name="_Toc184313290"/>
      <w:bookmarkEnd w:id="185"/>
      <w:bookmarkStart w:id="186" w:name="_Toc184314470"/>
      <w:bookmarkEnd w:id="186"/>
      <w:bookmarkStart w:id="187" w:name="_Toc184308077"/>
      <w:bookmarkEnd w:id="187"/>
      <w:bookmarkStart w:id="188" w:name="_Toc184313259"/>
      <w:bookmarkEnd w:id="188"/>
      <w:bookmarkStart w:id="189" w:name="_Toc184310330"/>
      <w:bookmarkEnd w:id="189"/>
      <w:bookmarkStart w:id="190" w:name="_Toc184310329"/>
      <w:bookmarkEnd w:id="190"/>
      <w:bookmarkStart w:id="191" w:name="_Toc184310331"/>
      <w:bookmarkEnd w:id="191"/>
      <w:bookmarkStart w:id="192" w:name="_Toc184308083"/>
      <w:bookmarkEnd w:id="192"/>
      <w:bookmarkStart w:id="193" w:name="_Toc184313294"/>
      <w:bookmarkEnd w:id="193"/>
      <w:bookmarkStart w:id="194" w:name="_Toc184314481"/>
      <w:bookmarkEnd w:id="194"/>
      <w:bookmarkStart w:id="195" w:name="_Toc184312099"/>
      <w:bookmarkEnd w:id="195"/>
      <w:bookmarkStart w:id="196" w:name="_Toc184310286"/>
      <w:bookmarkEnd w:id="196"/>
      <w:bookmarkStart w:id="197" w:name="_Toc184314472"/>
      <w:bookmarkEnd w:id="197"/>
      <w:bookmarkStart w:id="198" w:name="_Toc184312114"/>
      <w:bookmarkEnd w:id="198"/>
      <w:bookmarkStart w:id="199" w:name="_Toc184313309"/>
      <w:bookmarkEnd w:id="199"/>
      <w:bookmarkStart w:id="200" w:name="_Toc184308065"/>
      <w:bookmarkEnd w:id="200"/>
      <w:bookmarkStart w:id="201" w:name="_Toc184314428"/>
      <w:bookmarkEnd w:id="201"/>
      <w:bookmarkStart w:id="202" w:name="_Toc184312104"/>
      <w:bookmarkEnd w:id="202"/>
      <w:bookmarkStart w:id="203" w:name="_Toc184308038"/>
      <w:bookmarkEnd w:id="203"/>
      <w:bookmarkStart w:id="204" w:name="_Toc184312126"/>
      <w:bookmarkEnd w:id="204"/>
      <w:bookmarkStart w:id="205" w:name="_Toc184314411"/>
      <w:bookmarkEnd w:id="205"/>
      <w:bookmarkStart w:id="206" w:name="_Toc184313256"/>
      <w:bookmarkEnd w:id="206"/>
      <w:bookmarkStart w:id="207" w:name="_Toc184312081"/>
      <w:bookmarkEnd w:id="207"/>
      <w:bookmarkStart w:id="208" w:name="_Toc184310298"/>
      <w:bookmarkEnd w:id="208"/>
      <w:bookmarkStart w:id="209" w:name="_Toc184310287"/>
      <w:bookmarkEnd w:id="209"/>
      <w:bookmarkStart w:id="210" w:name="_Toc184310300"/>
      <w:bookmarkEnd w:id="210"/>
      <w:bookmarkStart w:id="211" w:name="_Toc184313260"/>
      <w:bookmarkEnd w:id="211"/>
      <w:bookmarkStart w:id="212" w:name="_Toc184312109"/>
      <w:bookmarkEnd w:id="212"/>
      <w:bookmarkStart w:id="213" w:name="_Toc184308058"/>
      <w:bookmarkEnd w:id="213"/>
      <w:bookmarkStart w:id="214" w:name="_Toc184308086"/>
      <w:bookmarkEnd w:id="214"/>
      <w:bookmarkStart w:id="215" w:name="_Toc184313284"/>
      <w:bookmarkEnd w:id="215"/>
      <w:bookmarkStart w:id="216" w:name="_Toc184308036"/>
      <w:bookmarkEnd w:id="216"/>
      <w:bookmarkStart w:id="217" w:name="_Toc184313266"/>
      <w:bookmarkEnd w:id="217"/>
      <w:bookmarkStart w:id="218" w:name="_Toc184313248"/>
      <w:bookmarkEnd w:id="218"/>
      <w:bookmarkStart w:id="219" w:name="_Toc184308061"/>
      <w:bookmarkEnd w:id="219"/>
      <w:bookmarkStart w:id="220" w:name="_Toc184313265"/>
      <w:bookmarkEnd w:id="220"/>
      <w:bookmarkStart w:id="221" w:name="_Toc184310278"/>
      <w:bookmarkEnd w:id="221"/>
      <w:bookmarkStart w:id="222" w:name="_Toc184310333"/>
      <w:bookmarkEnd w:id="222"/>
      <w:bookmarkStart w:id="223" w:name="_Toc184308099"/>
      <w:bookmarkEnd w:id="223"/>
      <w:bookmarkStart w:id="224" w:name="_Toc184312091"/>
      <w:bookmarkEnd w:id="224"/>
      <w:bookmarkStart w:id="225" w:name="_Toc184313295"/>
      <w:bookmarkEnd w:id="225"/>
      <w:bookmarkStart w:id="226" w:name="_Toc184308040"/>
      <w:bookmarkEnd w:id="226"/>
      <w:bookmarkStart w:id="227" w:name="_Toc184314433"/>
      <w:bookmarkEnd w:id="227"/>
      <w:bookmarkStart w:id="228" w:name="_Toc184310339"/>
      <w:bookmarkEnd w:id="228"/>
      <w:bookmarkStart w:id="229" w:name="_Toc184312093"/>
      <w:bookmarkEnd w:id="229"/>
      <w:bookmarkStart w:id="230" w:name="_Toc184310309"/>
      <w:bookmarkEnd w:id="230"/>
      <w:bookmarkStart w:id="231" w:name="_Toc184314434"/>
      <w:bookmarkEnd w:id="231"/>
      <w:bookmarkStart w:id="232" w:name="_Toc184313300"/>
      <w:bookmarkEnd w:id="232"/>
      <w:bookmarkStart w:id="233" w:name="_Toc184310312"/>
      <w:bookmarkEnd w:id="233"/>
      <w:bookmarkStart w:id="234" w:name="_Toc184310328"/>
      <w:bookmarkEnd w:id="234"/>
      <w:bookmarkStart w:id="235" w:name="_Toc184312116"/>
      <w:bookmarkEnd w:id="235"/>
      <w:bookmarkStart w:id="236" w:name="_Toc184312132"/>
      <w:bookmarkEnd w:id="236"/>
      <w:bookmarkStart w:id="237" w:name="_Toc184312085"/>
      <w:bookmarkEnd w:id="237"/>
      <w:bookmarkStart w:id="238" w:name="_Toc184314460"/>
      <w:bookmarkEnd w:id="238"/>
      <w:bookmarkStart w:id="239" w:name="_Toc184314475"/>
      <w:bookmarkEnd w:id="239"/>
      <w:bookmarkStart w:id="240" w:name="_Toc184313263"/>
      <w:bookmarkEnd w:id="240"/>
      <w:bookmarkStart w:id="241" w:name="_Toc184308056"/>
      <w:bookmarkEnd w:id="241"/>
      <w:bookmarkStart w:id="242" w:name="_Toc184312077"/>
      <w:bookmarkEnd w:id="242"/>
      <w:bookmarkStart w:id="243" w:name="_Toc184310342"/>
      <w:bookmarkEnd w:id="243"/>
      <w:bookmarkStart w:id="244" w:name="_Toc184314459"/>
      <w:bookmarkEnd w:id="244"/>
      <w:bookmarkStart w:id="245" w:name="_Toc184314455"/>
      <w:bookmarkEnd w:id="245"/>
      <w:bookmarkStart w:id="246" w:name="_Toc184310275"/>
      <w:bookmarkEnd w:id="246"/>
      <w:bookmarkStart w:id="247" w:name="_Toc184308047"/>
      <w:bookmarkEnd w:id="247"/>
      <w:bookmarkStart w:id="248" w:name="_Toc184314449"/>
      <w:bookmarkEnd w:id="248"/>
      <w:bookmarkStart w:id="249" w:name="_Toc184312113"/>
      <w:bookmarkEnd w:id="249"/>
      <w:bookmarkStart w:id="250" w:name="_Toc184310320"/>
      <w:bookmarkEnd w:id="250"/>
      <w:bookmarkStart w:id="251" w:name="_Toc184310318"/>
      <w:bookmarkEnd w:id="251"/>
      <w:bookmarkStart w:id="252" w:name="_Toc184312124"/>
      <w:bookmarkEnd w:id="252"/>
      <w:bookmarkStart w:id="253" w:name="_Toc184308066"/>
      <w:bookmarkEnd w:id="253"/>
      <w:bookmarkStart w:id="254" w:name="_Toc184308107"/>
      <w:bookmarkEnd w:id="254"/>
      <w:bookmarkStart w:id="255" w:name="_Toc184308102"/>
      <w:bookmarkEnd w:id="255"/>
      <w:bookmarkStart w:id="256" w:name="_Toc184312069"/>
      <w:bookmarkEnd w:id="256"/>
      <w:bookmarkStart w:id="257" w:name="_Toc184308081"/>
      <w:bookmarkEnd w:id="257"/>
      <w:bookmarkStart w:id="258" w:name="_Toc184314469"/>
      <w:bookmarkEnd w:id="258"/>
      <w:bookmarkStart w:id="259" w:name="_Toc184308045"/>
      <w:bookmarkEnd w:id="259"/>
      <w:bookmarkStart w:id="260" w:name="_Toc184313296"/>
      <w:bookmarkEnd w:id="260"/>
      <w:bookmarkStart w:id="261" w:name="_Toc184310310"/>
      <w:bookmarkEnd w:id="261"/>
      <w:bookmarkStart w:id="262" w:name="_Toc184308053"/>
      <w:bookmarkEnd w:id="262"/>
      <w:bookmarkStart w:id="263" w:name="_Toc184313283"/>
      <w:bookmarkEnd w:id="263"/>
      <w:bookmarkStart w:id="264" w:name="_Toc184313271"/>
      <w:bookmarkEnd w:id="264"/>
      <w:bookmarkStart w:id="265" w:name="_Toc184313246"/>
      <w:bookmarkEnd w:id="265"/>
      <w:bookmarkStart w:id="266" w:name="_Toc184308057"/>
      <w:bookmarkEnd w:id="266"/>
      <w:bookmarkStart w:id="267" w:name="_Toc184314464"/>
      <w:bookmarkEnd w:id="267"/>
      <w:bookmarkStart w:id="268" w:name="_Toc184310324"/>
      <w:bookmarkEnd w:id="268"/>
      <w:bookmarkStart w:id="269" w:name="_Toc184313279"/>
      <w:bookmarkEnd w:id="269"/>
      <w:bookmarkStart w:id="270" w:name="_Toc184312071"/>
      <w:bookmarkEnd w:id="270"/>
      <w:bookmarkStart w:id="271" w:name="_Toc184312123"/>
      <w:bookmarkEnd w:id="271"/>
      <w:bookmarkStart w:id="272" w:name="_Toc184314462"/>
      <w:bookmarkEnd w:id="272"/>
      <w:bookmarkStart w:id="273" w:name="_Toc184314456"/>
      <w:bookmarkEnd w:id="273"/>
      <w:bookmarkStart w:id="274" w:name="_Toc184308100"/>
      <w:bookmarkEnd w:id="274"/>
      <w:bookmarkStart w:id="275" w:name="_Toc184310289"/>
      <w:bookmarkEnd w:id="275"/>
      <w:bookmarkStart w:id="276" w:name="_Toc184314439"/>
      <w:bookmarkEnd w:id="276"/>
      <w:bookmarkStart w:id="277" w:name="_Toc184314422"/>
      <w:bookmarkEnd w:id="277"/>
      <w:bookmarkStart w:id="278" w:name="_Toc184314435"/>
      <w:bookmarkEnd w:id="278"/>
      <w:bookmarkStart w:id="279" w:name="_Toc184310337"/>
      <w:bookmarkEnd w:id="279"/>
      <w:bookmarkStart w:id="280" w:name="_Toc184313273"/>
      <w:bookmarkEnd w:id="280"/>
      <w:bookmarkStart w:id="281" w:name="_Toc184310288"/>
      <w:bookmarkEnd w:id="281"/>
      <w:bookmarkStart w:id="282" w:name="_Toc184312125"/>
      <w:bookmarkEnd w:id="282"/>
      <w:bookmarkStart w:id="283" w:name="_Toc184313272"/>
      <w:bookmarkEnd w:id="283"/>
      <w:bookmarkStart w:id="284" w:name="_Toc184314465"/>
      <w:bookmarkEnd w:id="284"/>
      <w:bookmarkStart w:id="285" w:name="_Toc184314438"/>
      <w:bookmarkEnd w:id="285"/>
      <w:bookmarkStart w:id="286" w:name="_Toc184312076"/>
      <w:bookmarkEnd w:id="286"/>
      <w:bookmarkStart w:id="287" w:name="_Toc184313264"/>
      <w:bookmarkEnd w:id="287"/>
      <w:bookmarkStart w:id="288" w:name="_Toc184314440"/>
      <w:bookmarkEnd w:id="288"/>
      <w:bookmarkStart w:id="289" w:name="_Toc184312108"/>
      <w:bookmarkEnd w:id="289"/>
      <w:bookmarkStart w:id="290" w:name="_Toc184312133"/>
      <w:bookmarkEnd w:id="290"/>
      <w:bookmarkStart w:id="291" w:name="_Toc184308080"/>
      <w:bookmarkEnd w:id="291"/>
      <w:bookmarkStart w:id="292" w:name="_Toc184313239"/>
      <w:bookmarkEnd w:id="292"/>
      <w:bookmarkStart w:id="293" w:name="_Toc184308074"/>
      <w:bookmarkEnd w:id="293"/>
      <w:bookmarkStart w:id="294" w:name="_Toc184310341"/>
      <w:bookmarkEnd w:id="294"/>
      <w:bookmarkStart w:id="295" w:name="_Toc184312111"/>
      <w:bookmarkEnd w:id="295"/>
      <w:bookmarkStart w:id="296" w:name="_Toc184314443"/>
      <w:bookmarkEnd w:id="296"/>
      <w:bookmarkStart w:id="297" w:name="_Toc184308089"/>
      <w:bookmarkEnd w:id="297"/>
      <w:bookmarkStart w:id="298" w:name="_Toc184312078"/>
      <w:bookmarkEnd w:id="298"/>
      <w:bookmarkStart w:id="299" w:name="_Toc184314410"/>
      <w:bookmarkEnd w:id="299"/>
      <w:bookmarkStart w:id="300" w:name="_Toc184313254"/>
      <w:bookmarkEnd w:id="300"/>
      <w:bookmarkStart w:id="301" w:name="_Toc184308055"/>
      <w:bookmarkEnd w:id="301"/>
      <w:bookmarkStart w:id="302" w:name="_Toc184310323"/>
      <w:bookmarkEnd w:id="302"/>
      <w:bookmarkStart w:id="303" w:name="_Toc184313261"/>
      <w:bookmarkEnd w:id="303"/>
      <w:bookmarkStart w:id="304" w:name="_Toc184314412"/>
      <w:bookmarkEnd w:id="304"/>
      <w:bookmarkStart w:id="305" w:name="_Toc184308096"/>
      <w:bookmarkEnd w:id="305"/>
      <w:bookmarkStart w:id="306" w:name="_Toc184313269"/>
      <w:bookmarkEnd w:id="306"/>
      <w:bookmarkStart w:id="307" w:name="_Toc184312087"/>
      <w:bookmarkEnd w:id="307"/>
      <w:bookmarkStart w:id="308" w:name="_Toc184314479"/>
      <w:bookmarkEnd w:id="308"/>
      <w:bookmarkStart w:id="309" w:name="_Toc184314436"/>
      <w:bookmarkEnd w:id="309"/>
      <w:bookmarkStart w:id="310" w:name="_Toc184312067"/>
      <w:bookmarkEnd w:id="310"/>
      <w:bookmarkStart w:id="311" w:name="_Toc184308067"/>
      <w:bookmarkEnd w:id="311"/>
      <w:bookmarkStart w:id="312" w:name="_Toc184313307"/>
      <w:bookmarkEnd w:id="312"/>
      <w:bookmarkStart w:id="313" w:name="_Toc184314432"/>
      <w:bookmarkEnd w:id="313"/>
      <w:bookmarkStart w:id="314" w:name="_Toc184314431"/>
      <w:bookmarkEnd w:id="314"/>
      <w:bookmarkStart w:id="315" w:name="_Toc184314413"/>
      <w:bookmarkEnd w:id="315"/>
      <w:bookmarkStart w:id="316" w:name="_Toc184312095"/>
      <w:bookmarkEnd w:id="316"/>
      <w:bookmarkStart w:id="317" w:name="_Toc184314442"/>
      <w:bookmarkEnd w:id="317"/>
      <w:bookmarkStart w:id="318" w:name="_Toc184314471"/>
      <w:bookmarkEnd w:id="318"/>
      <w:bookmarkStart w:id="319" w:name="_Toc184308068"/>
      <w:bookmarkEnd w:id="319"/>
      <w:bookmarkStart w:id="320" w:name="_Toc184313257"/>
      <w:bookmarkEnd w:id="320"/>
      <w:bookmarkStart w:id="321" w:name="_Toc184314477"/>
      <w:bookmarkEnd w:id="321"/>
      <w:bookmarkStart w:id="322" w:name="_Toc184314425"/>
      <w:bookmarkEnd w:id="322"/>
      <w:bookmarkStart w:id="323" w:name="_Toc184313252"/>
      <w:bookmarkEnd w:id="323"/>
      <w:bookmarkStart w:id="324" w:name="_Toc184313302"/>
      <w:bookmarkEnd w:id="324"/>
      <w:bookmarkStart w:id="325" w:name="_Toc184313245"/>
      <w:bookmarkEnd w:id="325"/>
      <w:bookmarkStart w:id="326" w:name="_Toc184313310"/>
      <w:bookmarkEnd w:id="326"/>
      <w:bookmarkStart w:id="327" w:name="_Toc184314414"/>
      <w:bookmarkEnd w:id="327"/>
      <w:bookmarkStart w:id="328" w:name="_Toc184312112"/>
      <w:bookmarkEnd w:id="328"/>
      <w:bookmarkStart w:id="329" w:name="_Toc184314415"/>
      <w:bookmarkEnd w:id="329"/>
      <w:bookmarkStart w:id="330" w:name="_Toc184308041"/>
      <w:bookmarkEnd w:id="330"/>
      <w:bookmarkStart w:id="331" w:name="_Toc184310301"/>
      <w:bookmarkEnd w:id="331"/>
      <w:bookmarkStart w:id="332" w:name="_Toc184310290"/>
      <w:bookmarkEnd w:id="332"/>
      <w:bookmarkStart w:id="333" w:name="_Toc184308106"/>
      <w:bookmarkEnd w:id="333"/>
      <w:bookmarkStart w:id="334" w:name="_Toc184312082"/>
      <w:bookmarkEnd w:id="334"/>
      <w:bookmarkStart w:id="335" w:name="_Toc184310276"/>
      <w:bookmarkEnd w:id="335"/>
      <w:bookmarkStart w:id="336" w:name="_Toc184308060"/>
      <w:bookmarkEnd w:id="336"/>
      <w:bookmarkStart w:id="337" w:name="_Toc184312074"/>
      <w:bookmarkEnd w:id="337"/>
      <w:bookmarkStart w:id="338" w:name="_Toc184313238"/>
      <w:bookmarkEnd w:id="338"/>
      <w:bookmarkStart w:id="339" w:name="_Toc184310303"/>
      <w:bookmarkEnd w:id="339"/>
      <w:bookmarkStart w:id="340" w:name="_Toc184312129"/>
      <w:bookmarkEnd w:id="340"/>
      <w:bookmarkStart w:id="341" w:name="_Toc184310319"/>
      <w:bookmarkEnd w:id="341"/>
      <w:bookmarkStart w:id="342" w:name="_Toc184308088"/>
      <w:bookmarkEnd w:id="342"/>
      <w:bookmarkStart w:id="343" w:name="_Toc184314447"/>
      <w:bookmarkEnd w:id="343"/>
      <w:bookmarkStart w:id="344" w:name="_Toc184312083"/>
      <w:bookmarkEnd w:id="344"/>
      <w:bookmarkStart w:id="345" w:name="_Toc184314452"/>
      <w:bookmarkEnd w:id="345"/>
      <w:bookmarkStart w:id="346" w:name="_Toc184312072"/>
      <w:bookmarkEnd w:id="346"/>
      <w:bookmarkStart w:id="347" w:name="_Toc184310274"/>
      <w:bookmarkEnd w:id="347"/>
      <w:bookmarkStart w:id="348" w:name="_Toc184313249"/>
      <w:bookmarkEnd w:id="348"/>
      <w:bookmarkStart w:id="349" w:name="_Toc184310285"/>
      <w:bookmarkEnd w:id="349"/>
      <w:bookmarkStart w:id="350" w:name="_Toc184312073"/>
      <w:bookmarkEnd w:id="350"/>
      <w:bookmarkStart w:id="351" w:name="_Toc184308084"/>
      <w:bookmarkEnd w:id="351"/>
      <w:bookmarkStart w:id="352" w:name="_Toc184314467"/>
      <w:bookmarkEnd w:id="352"/>
      <w:bookmarkStart w:id="353" w:name="_Toc184313258"/>
      <w:bookmarkEnd w:id="353"/>
      <w:bookmarkStart w:id="354" w:name="_Toc184314416"/>
      <w:bookmarkEnd w:id="354"/>
      <w:bookmarkStart w:id="355" w:name="_Toc184310273"/>
      <w:bookmarkEnd w:id="355"/>
      <w:bookmarkStart w:id="356" w:name="_Toc184314457"/>
      <w:bookmarkEnd w:id="356"/>
      <w:bookmarkStart w:id="357" w:name="_Toc184313250"/>
      <w:bookmarkEnd w:id="357"/>
      <w:bookmarkStart w:id="358" w:name="_Toc184313293"/>
      <w:bookmarkEnd w:id="358"/>
      <w:bookmarkStart w:id="359" w:name="_Toc184312138"/>
      <w:bookmarkEnd w:id="359"/>
      <w:bookmarkStart w:id="360" w:name="_Toc184308092"/>
      <w:bookmarkEnd w:id="360"/>
      <w:bookmarkStart w:id="361" w:name="_Toc184312098"/>
      <w:bookmarkEnd w:id="361"/>
      <w:bookmarkStart w:id="362" w:name="_Toc184308085"/>
      <w:bookmarkEnd w:id="362"/>
      <w:bookmarkStart w:id="363" w:name="_Toc184308064"/>
      <w:bookmarkEnd w:id="363"/>
      <w:bookmarkStart w:id="364" w:name="_Toc184314448"/>
      <w:bookmarkEnd w:id="364"/>
      <w:bookmarkStart w:id="365" w:name="_Toc184314437"/>
      <w:bookmarkEnd w:id="365"/>
      <w:bookmarkStart w:id="366" w:name="_Toc184312068"/>
      <w:bookmarkEnd w:id="366"/>
      <w:bookmarkStart w:id="367" w:name="_Toc184308062"/>
      <w:bookmarkEnd w:id="367"/>
      <w:bookmarkStart w:id="368" w:name="_Toc184313253"/>
      <w:bookmarkEnd w:id="368"/>
      <w:bookmarkStart w:id="369" w:name="_Toc184312075"/>
      <w:bookmarkEnd w:id="369"/>
      <w:bookmarkStart w:id="370" w:name="_Toc184308046"/>
      <w:bookmarkEnd w:id="370"/>
      <w:bookmarkStart w:id="371" w:name="_Toc184313299"/>
      <w:bookmarkEnd w:id="371"/>
      <w:bookmarkStart w:id="372" w:name="_Toc184313247"/>
      <w:bookmarkEnd w:id="372"/>
      <w:bookmarkStart w:id="373" w:name="_Toc184308052"/>
      <w:bookmarkEnd w:id="373"/>
      <w:bookmarkStart w:id="374" w:name="_Toc184310299"/>
      <w:bookmarkEnd w:id="374"/>
      <w:bookmarkStart w:id="375" w:name="_Toc184310338"/>
      <w:bookmarkEnd w:id="375"/>
      <w:bookmarkStart w:id="376" w:name="_Toc184308069"/>
      <w:bookmarkEnd w:id="376"/>
      <w:bookmarkStart w:id="377" w:name="_Toc184314426"/>
      <w:bookmarkEnd w:id="377"/>
      <w:bookmarkStart w:id="378" w:name="_Toc184314453"/>
      <w:bookmarkEnd w:id="378"/>
      <w:bookmarkStart w:id="379" w:name="_Toc184310340"/>
      <w:bookmarkEnd w:id="379"/>
      <w:bookmarkStart w:id="380" w:name="_Toc184313242"/>
      <w:bookmarkEnd w:id="380"/>
      <w:bookmarkStart w:id="381" w:name="_Toc184308098"/>
      <w:bookmarkEnd w:id="381"/>
      <w:bookmarkStart w:id="382" w:name="_Toc184314476"/>
      <w:bookmarkEnd w:id="382"/>
      <w:bookmarkStart w:id="383" w:name="_Toc184313244"/>
      <w:bookmarkEnd w:id="383"/>
      <w:bookmarkStart w:id="384" w:name="_Toc184312086"/>
      <w:bookmarkEnd w:id="384"/>
      <w:bookmarkStart w:id="385" w:name="_Toc184308063"/>
      <w:bookmarkEnd w:id="385"/>
      <w:bookmarkStart w:id="386" w:name="_Toc184312088"/>
      <w:bookmarkEnd w:id="386"/>
      <w:bookmarkStart w:id="387" w:name="_Toc184313251"/>
      <w:bookmarkEnd w:id="387"/>
      <w:bookmarkStart w:id="388" w:name="_Toc184312101"/>
      <w:bookmarkEnd w:id="388"/>
      <w:bookmarkStart w:id="389" w:name="_Toc184308108"/>
      <w:bookmarkEnd w:id="389"/>
      <w:bookmarkStart w:id="390" w:name="_Toc184308059"/>
      <w:bookmarkEnd w:id="390"/>
      <w:bookmarkStart w:id="391" w:name="_Toc184310291"/>
      <w:bookmarkEnd w:id="391"/>
      <w:bookmarkStart w:id="392" w:name="_Toc184310315"/>
      <w:bookmarkEnd w:id="392"/>
      <w:bookmarkStart w:id="393" w:name="_Toc184308076"/>
      <w:bookmarkEnd w:id="393"/>
      <w:bookmarkStart w:id="394" w:name="_Toc184313305"/>
      <w:bookmarkEnd w:id="394"/>
      <w:bookmarkStart w:id="395" w:name="_Toc184313262"/>
      <w:bookmarkEnd w:id="395"/>
      <w:bookmarkStart w:id="396" w:name="_Toc184310294"/>
      <w:bookmarkEnd w:id="396"/>
      <w:r>
        <w:rPr>
          <w:rFonts w:hint="eastAsia" w:ascii="宋体" w:hAnsi="宋体" w:cs="宋体"/>
          <w:b/>
          <w:color w:val="auto"/>
          <w:sz w:val="36"/>
          <w:szCs w:val="20"/>
          <w:highlight w:val="none"/>
        </w:rPr>
        <w:t xml:space="preserve"> 评审办法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178"/>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3" w:type="dxa"/>
            <w:vAlign w:val="center"/>
          </w:tcPr>
          <w:p>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178" w:type="dxa"/>
            <w:vAlign w:val="center"/>
          </w:tcPr>
          <w:p>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875" w:type="dxa"/>
            <w:vAlign w:val="center"/>
          </w:tcPr>
          <w:p>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8178" w:type="dxa"/>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有效最后报价的最低价作为评审基准价，其最低报价为满分；按［最后报价得分=（评审基准价/最后报价）*30］的计算公式计算。</w:t>
            </w:r>
          </w:p>
          <w:p>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评审过程中，不得去掉报价中的最高报价和最低报价。</w:t>
            </w:r>
          </w:p>
          <w:p>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因落实政府采购政策需要进行价格调整的，以调整后的价格计算评审基准价和最后报价。</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投标人具有质量管理体系、环境管理体系、职业健康安全管理体系，每证得0.5分，最高得1.5分，提供有效证书复印件加盖公章。</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对所投产品（主材）是否取得有效的政府采购节能、环境标志情况进行评价。本项目所投产品取得节能</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环境标志认证证书的，每个得0.5分，最高得1分。</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证明材料：认证证书扫描件加盖公章（认证机构须在政府采购节能、环境标志认证机构名录中）</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截止投标近三年来（以签订合同时间为准），具有类似项目业绩，每个得0.5分，最高得1.5分，提供合同</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验收报告等相关材料，资料不全不得分。</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需求分析</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改造内容，是否充分了解施工场地、实施内容等（提供相关说明或佐证材料）</w:t>
            </w:r>
            <w:r>
              <w:rPr>
                <w:rFonts w:hint="eastAsia" w:ascii="宋体" w:hAnsi="宋体" w:eastAsia="宋体" w:cs="宋体"/>
                <w:bCs/>
                <w:color w:val="auto"/>
                <w:sz w:val="24"/>
                <w:szCs w:val="24"/>
                <w:highlight w:val="none"/>
                <w:lang w:val="en-US" w:eastAsia="zh-CN"/>
              </w:rPr>
              <w:t>进行综合评审，未提供不得分。（打分范围：5,4,3,2,1,0)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工程施工的重、难点分析及施工保证措施是否具有针对性</w:t>
            </w:r>
            <w:r>
              <w:rPr>
                <w:rFonts w:hint="eastAsia" w:ascii="宋体" w:hAnsi="宋体" w:eastAsia="宋体" w:cs="宋体"/>
                <w:bCs/>
                <w:color w:val="auto"/>
                <w:sz w:val="24"/>
                <w:szCs w:val="24"/>
                <w:highlight w:val="none"/>
                <w:lang w:eastAsia="zh-CN"/>
              </w:rPr>
              <w:t>：</w:t>
            </w:r>
          </w:p>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重难点分析内容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w:t>
            </w:r>
            <w:r>
              <w:rPr>
                <w:rFonts w:hint="eastAsia" w:ascii="宋体" w:hAnsi="宋体" w:eastAsia="宋体" w:cs="宋体"/>
                <w:bCs/>
                <w:color w:val="auto"/>
                <w:sz w:val="24"/>
                <w:szCs w:val="24"/>
                <w:highlight w:val="none"/>
                <w:lang w:val="en-US" w:eastAsia="zh-CN"/>
              </w:rPr>
              <w:t>及具有</w:t>
            </w:r>
            <w:r>
              <w:rPr>
                <w:rFonts w:hint="eastAsia" w:ascii="宋体" w:hAnsi="宋体" w:eastAsia="宋体" w:cs="宋体"/>
                <w:bCs/>
                <w:color w:val="auto"/>
                <w:sz w:val="24"/>
                <w:szCs w:val="24"/>
                <w:highlight w:val="none"/>
              </w:rPr>
              <w:t>针对性</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（打分范围：3,2,1,0)</w:t>
            </w:r>
          </w:p>
          <w:p>
            <w:pPr>
              <w:snapToGrid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针对重难点问题，提出合理可行的解决措施，每条得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分，最高得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（打分范围：2,1.5,1,0.5,0)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针对施工图，现场等，提供合理化建议，每条实质性意义的、有利于项目实施的建议得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施工组织设计</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w:t>
            </w:r>
          </w:p>
        </w:tc>
        <w:tc>
          <w:tcPr>
            <w:tcW w:w="8178" w:type="dxa"/>
            <w:vAlign w:val="center"/>
          </w:tcPr>
          <w:p>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施工组织设计内容是否全面合理，是否能够结合本项目特点进行整体施工组织计划</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主要施工方法、施工工艺，</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质量目标及质量控制措施，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.4</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成品保护措施，针对车辆进出路边、施工场地周边等采取的成品保护措施，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5.5</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w:t>
            </w:r>
            <w:r>
              <w:rPr>
                <w:rFonts w:hint="eastAsia" w:ascii="宋体" w:hAnsi="宋体" w:eastAsia="宋体" w:cs="宋体"/>
                <w:bCs/>
                <w:color w:val="auto"/>
                <w:sz w:val="24"/>
                <w:szCs w:val="24"/>
                <w:highlight w:val="none"/>
              </w:rPr>
              <w:t>本项目实际</w:t>
            </w:r>
            <w:r>
              <w:rPr>
                <w:rFonts w:hint="eastAsia" w:ascii="宋体" w:hAnsi="宋体" w:eastAsia="宋体" w:cs="宋体"/>
                <w:bCs/>
                <w:color w:val="auto"/>
                <w:sz w:val="24"/>
                <w:szCs w:val="24"/>
                <w:highlight w:val="none"/>
                <w:lang w:val="en-US" w:eastAsia="zh-CN"/>
              </w:rPr>
              <w:t>情况，</w:t>
            </w:r>
            <w:r>
              <w:rPr>
                <w:rFonts w:hint="eastAsia" w:ascii="宋体" w:hAnsi="宋体" w:eastAsia="宋体" w:cs="宋体"/>
                <w:bCs/>
                <w:color w:val="auto"/>
                <w:sz w:val="24"/>
                <w:szCs w:val="24"/>
                <w:highlight w:val="none"/>
              </w:rPr>
              <w:t>阐述</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文明施工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绿色施工，</w:t>
            </w:r>
            <w:r>
              <w:rPr>
                <w:rFonts w:hint="eastAsia" w:ascii="宋体" w:hAnsi="宋体" w:eastAsia="宋体" w:cs="宋体"/>
                <w:bCs/>
                <w:color w:val="auto"/>
                <w:sz w:val="24"/>
                <w:szCs w:val="24"/>
                <w:highlight w:val="none"/>
              </w:rPr>
              <w:t>市政、市容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消防等的保证措施：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val="en-US" w:eastAsia="zh-CN"/>
              </w:rPr>
              <w:t>全部方案或</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的科学性、合理性、与项目实际</w:t>
            </w:r>
            <w:r>
              <w:rPr>
                <w:rFonts w:hint="eastAsia" w:ascii="宋体" w:hAnsi="宋体" w:eastAsia="宋体" w:cs="宋体"/>
                <w:bCs/>
                <w:color w:val="auto"/>
                <w:sz w:val="24"/>
                <w:szCs w:val="24"/>
                <w:highlight w:val="none"/>
                <w:lang w:val="en-US" w:eastAsia="zh-CN"/>
              </w:rPr>
              <w:t>符合</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.6</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拟投入主要施工机械设备</w:t>
            </w:r>
            <w:r>
              <w:rPr>
                <w:rFonts w:hint="eastAsia" w:ascii="宋体" w:hAnsi="宋体" w:eastAsia="宋体" w:cs="宋体"/>
                <w:bCs/>
                <w:color w:val="auto"/>
                <w:sz w:val="24"/>
                <w:szCs w:val="24"/>
                <w:highlight w:val="none"/>
                <w:lang w:val="en-US" w:eastAsia="zh-CN"/>
              </w:rPr>
              <w:t>充足</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进场安排</w:t>
            </w:r>
            <w:r>
              <w:rPr>
                <w:rFonts w:hint="eastAsia" w:ascii="宋体" w:hAnsi="宋体" w:eastAsia="宋体" w:cs="宋体"/>
                <w:bCs/>
                <w:color w:val="auto"/>
                <w:sz w:val="24"/>
                <w:szCs w:val="24"/>
                <w:highlight w:val="none"/>
                <w:lang w:val="en-US" w:eastAsia="zh-CN"/>
              </w:rPr>
              <w:t>情况进行综合评审</w:t>
            </w:r>
            <w:r>
              <w:rPr>
                <w:rFonts w:hint="eastAsia" w:ascii="宋体" w:hAnsi="宋体" w:eastAsia="宋体" w:cs="宋体"/>
                <w:bCs/>
                <w:color w:val="auto"/>
                <w:sz w:val="24"/>
                <w:szCs w:val="24"/>
                <w:highlight w:val="none"/>
              </w:rPr>
              <w:t>，明确器械名称、数量等信息，未提供不得分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.7</w:t>
            </w:r>
          </w:p>
        </w:tc>
        <w:tc>
          <w:tcPr>
            <w:tcW w:w="8178" w:type="dxa"/>
            <w:vAlign w:val="center"/>
          </w:tcPr>
          <w:p>
            <w:pPr>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主材选型说明，需明确品牌型号或相关信息，</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选材环保、性能、品质</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.8</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w:t>
            </w:r>
            <w:r>
              <w:rPr>
                <w:rFonts w:hint="eastAsia" w:ascii="宋体" w:hAnsi="宋体" w:eastAsia="宋体" w:cs="宋体"/>
                <w:bCs/>
                <w:color w:val="auto"/>
                <w:sz w:val="24"/>
                <w:szCs w:val="24"/>
                <w:highlight w:val="none"/>
              </w:rPr>
              <w:t>突发应急保障能力，根据可能出现的突发事件，提出合理可行的应对措施，未提供不得分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8178" w:type="dxa"/>
            <w:vAlign w:val="center"/>
          </w:tcPr>
          <w:p>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项目进度安排（进度计划表、进度保障措施等）</w:t>
            </w:r>
            <w:r>
              <w:rPr>
                <w:rFonts w:hint="eastAsia" w:ascii="宋体" w:hAnsi="宋体" w:eastAsia="宋体" w:cs="宋体"/>
                <w:bCs/>
                <w:color w:val="auto"/>
                <w:sz w:val="24"/>
                <w:szCs w:val="24"/>
                <w:highlight w:val="none"/>
                <w:lang w:eastAsia="zh-CN"/>
              </w:rPr>
              <w:t>：</w:t>
            </w:r>
          </w:p>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具有合理可行的进度计划表得1分，不合理不得分；</w:t>
            </w:r>
          </w:p>
          <w:p>
            <w:pPr>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项目进度保障，工期提前措施，保障项目质量的前提，尽可能的提前工期，提供措施描述</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项目经理（具备二级及以上建筑工程专业建造师且取得建安B证且无在建项目，否则本项不得分）：</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lang w:val="en-US" w:eastAsia="zh-CN"/>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分，其余不得分</w:t>
            </w:r>
            <w:r>
              <w:rPr>
                <w:rFonts w:hint="eastAsia" w:ascii="宋体" w:hAnsi="宋体" w:eastAsia="宋体" w:cs="宋体"/>
                <w:bCs/>
                <w:color w:val="auto"/>
                <w:sz w:val="24"/>
                <w:szCs w:val="24"/>
                <w:highlight w:val="none"/>
              </w:rPr>
              <w:t>；</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（2）项目经理到位率承诺</w:t>
            </w:r>
            <w:r>
              <w:rPr>
                <w:rFonts w:hint="eastAsia" w:ascii="宋体" w:hAnsi="宋体" w:eastAsia="宋体" w:cs="宋体"/>
                <w:bCs/>
                <w:color w:val="auto"/>
                <w:sz w:val="24"/>
                <w:szCs w:val="24"/>
                <w:highlight w:val="none"/>
                <w:lang w:val="en-US" w:eastAsia="zh-CN"/>
              </w:rPr>
              <w:t>95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以上</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分，到位率承诺80%及以上得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分，到位率承诺低于80%不得分；</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（3）具有类似项目管理实施经验得1分。</w:t>
            </w:r>
          </w:p>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提供履历、相关佐证、近三个月内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的社保等材料。</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w:t>
            </w:r>
          </w:p>
        </w:tc>
        <w:tc>
          <w:tcPr>
            <w:tcW w:w="8178" w:type="dxa"/>
            <w:vAlign w:val="center"/>
          </w:tcPr>
          <w:p>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技术负责人：具有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，其余不得分</w:t>
            </w:r>
            <w:r>
              <w:rPr>
                <w:rFonts w:hint="eastAsia" w:ascii="宋体" w:hAnsi="宋体" w:cs="宋体"/>
                <w:bCs/>
                <w:color w:val="auto"/>
                <w:sz w:val="24"/>
                <w:szCs w:val="24"/>
                <w:highlight w:val="none"/>
                <w:lang w:val="en-US" w:eastAsia="zh-CN"/>
              </w:rPr>
              <w:t>。</w:t>
            </w:r>
          </w:p>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的社保等材料。</w:t>
            </w:r>
          </w:p>
        </w:tc>
        <w:tc>
          <w:tcPr>
            <w:tcW w:w="875" w:type="dxa"/>
            <w:vAlign w:val="center"/>
          </w:tcPr>
          <w:p>
            <w:pPr>
              <w:spacing w:line="360" w:lineRule="auto"/>
              <w:ind w:firstLine="33" w:firstLineChars="14"/>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w:t>
            </w:r>
          </w:p>
        </w:tc>
        <w:tc>
          <w:tcPr>
            <w:tcW w:w="8178" w:type="dxa"/>
            <w:vAlign w:val="center"/>
          </w:tcPr>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项目团队（至少包含主要管理人员）：</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专业分工</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配备专职安全员，人数满足</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施工进度需求</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未提供</w:t>
            </w:r>
            <w:r>
              <w:rPr>
                <w:rFonts w:hint="eastAsia" w:ascii="宋体" w:hAnsi="宋体" w:eastAsia="宋体" w:cs="宋体"/>
                <w:bCs/>
                <w:color w:val="auto"/>
                <w:sz w:val="24"/>
                <w:szCs w:val="24"/>
                <w:highlight w:val="none"/>
              </w:rPr>
              <w:t>或无安全员不得分。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w:t>
            </w:r>
          </w:p>
        </w:tc>
        <w:tc>
          <w:tcPr>
            <w:tcW w:w="8178" w:type="dxa"/>
            <w:vAlign w:val="center"/>
          </w:tcPr>
          <w:p>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劳动力计划安排，根据进度，</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劳动力投入</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性、</w:t>
            </w:r>
            <w:r>
              <w:rPr>
                <w:rFonts w:hint="eastAsia" w:ascii="宋体" w:hAnsi="宋体" w:eastAsia="宋体" w:cs="宋体"/>
                <w:bCs/>
                <w:color w:val="auto"/>
                <w:sz w:val="24"/>
                <w:szCs w:val="24"/>
                <w:highlight w:val="none"/>
              </w:rPr>
              <w:t>可行</w:t>
            </w:r>
            <w:r>
              <w:rPr>
                <w:rFonts w:hint="eastAsia" w:ascii="宋体" w:hAnsi="宋体" w:eastAsia="宋体" w:cs="宋体"/>
                <w:bCs/>
                <w:color w:val="auto"/>
                <w:sz w:val="24"/>
                <w:szCs w:val="24"/>
                <w:highlight w:val="none"/>
                <w:lang w:val="en-US" w:eastAsia="zh-CN"/>
              </w:rPr>
              <w:t>性进行综合评审，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8178" w:type="dxa"/>
            <w:vAlign w:val="center"/>
          </w:tcPr>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售后服务承诺：</w:t>
            </w:r>
          </w:p>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工程竣工后的保修服务承诺和保证措施，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全面可行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质保</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响应</w:t>
            </w:r>
            <w:r>
              <w:rPr>
                <w:rFonts w:hint="eastAsia" w:ascii="宋体" w:hAnsi="宋体" w:eastAsia="宋体" w:cs="宋体"/>
                <w:bCs/>
                <w:color w:val="auto"/>
                <w:sz w:val="24"/>
                <w:szCs w:val="24"/>
                <w:highlight w:val="none"/>
                <w:lang w:val="en-US" w:eastAsia="zh-CN"/>
              </w:rPr>
              <w:t>及时进行综合评审，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r>
              <w:rPr>
                <w:rFonts w:hint="eastAsia" w:ascii="宋体" w:hAnsi="宋体" w:eastAsia="宋体" w:cs="宋体"/>
                <w:bCs/>
                <w:color w:val="auto"/>
                <w:sz w:val="24"/>
                <w:szCs w:val="24"/>
                <w:highlight w:val="none"/>
              </w:rPr>
              <w:t>。</w:t>
            </w:r>
          </w:p>
        </w:tc>
        <w:tc>
          <w:tcPr>
            <w:tcW w:w="875" w:type="dxa"/>
            <w:vAlign w:val="center"/>
          </w:tcPr>
          <w:p>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8178" w:type="dxa"/>
            <w:vAlign w:val="center"/>
          </w:tcPr>
          <w:p>
            <w:pPr>
              <w:widowControl/>
              <w:shd w:val="clear" w:color="auto" w:fill="FFFFFF"/>
              <w:adjustRightInd/>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p>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①外墙真石漆涂料：提供不小于A4纸大小（210*297mm)的样板（颜色不限）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（打分范围：3,2,1,0）</w:t>
            </w:r>
          </w:p>
          <w:p>
            <w:pPr>
              <w:spacing w:line="360" w:lineRule="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②铝板（厚度按清单描述）：提供不小于200*300mm的样板（颜色不限）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pPr>
        <w:jc w:val="left"/>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color w:val="auto"/>
          <w:highlight w:val="none"/>
        </w:rPr>
        <w:sectPr>
          <w:pgSz w:w="11907" w:h="16840"/>
          <w:pgMar w:top="1417" w:right="1417" w:bottom="1417" w:left="1417" w:header="851" w:footer="851" w:gutter="0"/>
          <w:pgNumType w:fmt="decimal"/>
          <w:cols w:space="720" w:num="1"/>
        </w:sectPr>
      </w:pPr>
    </w:p>
    <w:bookmarkEnd w:id="31"/>
    <w:p>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9" w:name="_Toc97299497"/>
      <w:bookmarkStart w:id="400" w:name="_Toc32130"/>
      <w:r>
        <w:rPr>
          <w:rFonts w:hint="eastAsia" w:ascii="宋体" w:hAnsi="宋体" w:cs="宋体"/>
          <w:snapToGrid w:val="0"/>
          <w:color w:val="auto"/>
          <w:kern w:val="44"/>
          <w:sz w:val="28"/>
          <w:szCs w:val="20"/>
          <w:highlight w:val="none"/>
        </w:rPr>
        <w:t>第一部分  合同协议书</w:t>
      </w:r>
      <w:bookmarkEnd w:id="399"/>
      <w:bookmarkEnd w:id="400"/>
    </w:p>
    <w:p>
      <w:pPr>
        <w:snapToGrid w:val="0"/>
        <w:spacing w:line="360" w:lineRule="auto"/>
        <w:ind w:firstLine="470" w:firstLineChars="196"/>
        <w:rPr>
          <w:rFonts w:hint="eastAsia" w:ascii="宋体" w:hAnsi="宋体" w:eastAsia="宋体" w:cs="宋体"/>
          <w:snapToGrid w:val="0"/>
          <w:color w:val="auto"/>
          <w:kern w:val="0"/>
          <w:sz w:val="24"/>
          <w:highlight w:val="none"/>
          <w:u w:val="single"/>
          <w:lang w:eastAsia="zh-CN"/>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lang w:eastAsia="zh-CN"/>
        </w:rPr>
        <w:t>杭州市美术职业学校</w:t>
      </w:r>
    </w:p>
    <w:p>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1"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1"/>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杭州市美术职业学校莫干校区实训楼外立面改造项目</w:t>
      </w:r>
      <w:r>
        <w:rPr>
          <w:rFonts w:hint="eastAsia" w:ascii="宋体" w:hAnsi="宋体" w:cs="宋体"/>
          <w:snapToGrid w:val="0"/>
          <w:color w:val="auto"/>
          <w:kern w:val="0"/>
          <w:sz w:val="24"/>
          <w:highlight w:val="none"/>
        </w:rPr>
        <w:t>施工及有关事项协商一致，共同达成如下协议：</w:t>
      </w:r>
    </w:p>
    <w:p>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2" w:name="_Toc97299498"/>
      <w:bookmarkStart w:id="403" w:name="_Toc361220410"/>
      <w:r>
        <w:rPr>
          <w:rFonts w:hint="eastAsia" w:ascii="宋体" w:hAnsi="宋体" w:cs="宋体"/>
          <w:b/>
          <w:bCs/>
          <w:snapToGrid w:val="0"/>
          <w:color w:val="auto"/>
          <w:kern w:val="0"/>
          <w:sz w:val="24"/>
          <w:highlight w:val="none"/>
        </w:rPr>
        <w:t>一、工程概况</w:t>
      </w:r>
      <w:bookmarkEnd w:id="402"/>
      <w:bookmarkEnd w:id="403"/>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杭州市美术职业学校莫干校区实训楼外立面改造项目</w:t>
      </w:r>
      <w:r>
        <w:rPr>
          <w:rFonts w:hint="eastAsia" w:ascii="宋体" w:hAnsi="宋体" w:cs="宋体"/>
          <w:snapToGrid w:val="0"/>
          <w:color w:val="auto"/>
          <w:kern w:val="0"/>
          <w:sz w:val="24"/>
          <w:highlight w:val="none"/>
        </w:rPr>
        <w:t>。</w:t>
      </w:r>
    </w:p>
    <w:p>
      <w:pPr>
        <w:snapToGrid w:val="0"/>
        <w:spacing w:line="360" w:lineRule="auto"/>
        <w:ind w:firstLine="470" w:firstLineChars="196"/>
        <w:rPr>
          <w:rFonts w:hint="default" w:ascii="宋体" w:hAnsi="宋体" w:cs="宋体"/>
          <w:bCs/>
          <w:snapToGrid w:val="0"/>
          <w:color w:val="auto"/>
          <w:kern w:val="0"/>
          <w:sz w:val="24"/>
          <w:highlight w:val="none"/>
          <w:lang w:val="en-US"/>
        </w:rPr>
      </w:pPr>
      <w:r>
        <w:rPr>
          <w:rFonts w:hint="eastAsia" w:ascii="宋体" w:hAnsi="宋体" w:cs="宋体"/>
          <w:bCs/>
          <w:snapToGrid w:val="0"/>
          <w:color w:val="auto"/>
          <w:kern w:val="0"/>
          <w:sz w:val="24"/>
          <w:highlight w:val="none"/>
        </w:rPr>
        <w:t>2.工程地点：</w:t>
      </w:r>
      <w:r>
        <w:rPr>
          <w:rFonts w:hint="eastAsia" w:ascii="宋体" w:hAnsi="宋体" w:cs="宋体"/>
          <w:bCs/>
          <w:snapToGrid w:val="0"/>
          <w:color w:val="auto"/>
          <w:kern w:val="0"/>
          <w:sz w:val="24"/>
          <w:highlight w:val="none"/>
          <w:u w:val="single"/>
          <w:lang w:val="en-US" w:eastAsia="zh-CN"/>
        </w:rPr>
        <w:t xml:space="preserve">                                   </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lang w:val="en-US" w:eastAsia="zh-CN"/>
        </w:rPr>
        <w:t>/</w:t>
      </w:r>
      <w:r>
        <w:rPr>
          <w:rFonts w:hint="eastAsia" w:ascii="宋体" w:hAnsi="宋体" w:cs="宋体"/>
          <w:bCs/>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lang w:val="en-US" w:eastAsia="zh-CN"/>
        </w:rPr>
        <w:t>财政资金</w:t>
      </w:r>
      <w:r>
        <w:rPr>
          <w:rFonts w:hint="eastAsia" w:ascii="宋体" w:hAnsi="宋体" w:cs="宋体"/>
          <w:bCs/>
          <w:snapToGrid w:val="0"/>
          <w:color w:val="auto"/>
          <w:kern w:val="0"/>
          <w:sz w:val="24"/>
          <w:highlight w:val="none"/>
        </w:rPr>
        <w:t>。</w:t>
      </w:r>
    </w:p>
    <w:p>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cs="宋体"/>
          <w:color w:val="auto"/>
          <w:sz w:val="24"/>
          <w:highlight w:val="none"/>
          <w:u w:val="single"/>
        </w:rPr>
        <w:t>所有图纸范围内的工程。</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r>
        <w:rPr>
          <w:rFonts w:hint="eastAsia" w:ascii="宋体" w:hAnsi="宋体" w:cs="宋体"/>
          <w:color w:val="auto"/>
          <w:sz w:val="24"/>
          <w:highlight w:val="none"/>
          <w:u w:val="single"/>
        </w:rPr>
        <w:t>所有图纸范围内的工程。</w:t>
      </w:r>
    </w:p>
    <w:p>
      <w:pPr>
        <w:snapToGrid w:val="0"/>
        <w:spacing w:line="360" w:lineRule="auto"/>
        <w:ind w:firstLine="463" w:firstLineChars="193"/>
        <w:rPr>
          <w:rFonts w:ascii="宋体" w:hAnsi="宋体" w:cs="宋体"/>
          <w:bCs/>
          <w:snapToGrid w:val="0"/>
          <w:color w:val="auto"/>
          <w:kern w:val="0"/>
          <w:sz w:val="24"/>
          <w:highlight w:val="none"/>
        </w:rPr>
      </w:pPr>
      <w:bookmarkStart w:id="404" w:name="_Toc361220411"/>
      <w:r>
        <w:rPr>
          <w:rFonts w:hint="eastAsia" w:ascii="宋体" w:hAnsi="宋体" w:cs="宋体"/>
          <w:bCs/>
          <w:snapToGrid w:val="0"/>
          <w:color w:val="auto"/>
          <w:kern w:val="0"/>
          <w:sz w:val="24"/>
          <w:highlight w:val="none"/>
        </w:rPr>
        <w:t>本项目为（项目名称）项目，详见图纸、工程量清单以及采购文件要求</w:t>
      </w:r>
    </w:p>
    <w:p>
      <w:pPr>
        <w:snapToGrid w:val="0"/>
        <w:spacing w:line="360" w:lineRule="auto"/>
        <w:outlineLvl w:val="1"/>
        <w:rPr>
          <w:rFonts w:ascii="宋体" w:hAnsi="宋体" w:cs="宋体"/>
          <w:b/>
          <w:bCs/>
          <w:snapToGrid w:val="0"/>
          <w:color w:val="auto"/>
          <w:kern w:val="0"/>
          <w:sz w:val="24"/>
          <w:highlight w:val="none"/>
        </w:rPr>
      </w:pPr>
      <w:bookmarkStart w:id="405" w:name="_Toc97299499"/>
      <w:r>
        <w:rPr>
          <w:rFonts w:hint="eastAsia" w:ascii="宋体" w:hAnsi="宋体" w:cs="宋体"/>
          <w:b/>
          <w:bCs/>
          <w:snapToGrid w:val="0"/>
          <w:color w:val="auto"/>
          <w:kern w:val="0"/>
          <w:sz w:val="24"/>
          <w:highlight w:val="none"/>
        </w:rPr>
        <w:t>二、合同工期</w:t>
      </w:r>
      <w:bookmarkEnd w:id="404"/>
      <w:bookmarkEnd w:id="405"/>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pPr>
        <w:snapToGrid w:val="0"/>
        <w:spacing w:line="360" w:lineRule="auto"/>
        <w:ind w:firstLine="459"/>
        <w:rPr>
          <w:rFonts w:ascii="宋体" w:hAnsi="宋体" w:cs="宋体"/>
          <w:snapToGrid w:val="0"/>
          <w:color w:val="auto"/>
          <w:kern w:val="0"/>
          <w:sz w:val="24"/>
          <w:highlight w:val="none"/>
        </w:rPr>
      </w:pPr>
      <w:bookmarkStart w:id="406"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6"/>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highlight w:val="none"/>
        </w:rPr>
      </w:pPr>
      <w:bookmarkStart w:id="407" w:name="_Toc97299500"/>
      <w:bookmarkStart w:id="408" w:name="_Toc361220412"/>
      <w:r>
        <w:rPr>
          <w:rFonts w:hint="eastAsia" w:ascii="宋体" w:hAnsi="宋体" w:cs="宋体"/>
          <w:b/>
          <w:bCs/>
          <w:snapToGrid w:val="0"/>
          <w:color w:val="auto"/>
          <w:kern w:val="0"/>
          <w:sz w:val="24"/>
          <w:highlight w:val="none"/>
        </w:rPr>
        <w:t>三、质量标准</w:t>
      </w:r>
      <w:bookmarkEnd w:id="407"/>
      <w:bookmarkEnd w:id="408"/>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lang w:val="en-US" w:eastAsia="zh-CN"/>
        </w:rPr>
        <w:t>合格</w:t>
      </w:r>
      <w:r>
        <w:rPr>
          <w:rFonts w:hint="eastAsia" w:ascii="宋体" w:hAnsi="宋体" w:cs="宋体"/>
          <w:snapToGrid w:val="0"/>
          <w:color w:val="auto"/>
          <w:kern w:val="0"/>
          <w:sz w:val="24"/>
          <w:highlight w:val="none"/>
        </w:rPr>
        <w:t>标准。</w:t>
      </w:r>
    </w:p>
    <w:p>
      <w:pPr>
        <w:snapToGrid w:val="0"/>
        <w:spacing w:line="360" w:lineRule="auto"/>
        <w:outlineLvl w:val="1"/>
        <w:rPr>
          <w:rFonts w:ascii="宋体" w:hAnsi="宋体" w:cs="宋体"/>
          <w:b/>
          <w:bCs/>
          <w:snapToGrid w:val="0"/>
          <w:color w:val="auto"/>
          <w:kern w:val="0"/>
          <w:sz w:val="24"/>
          <w:highlight w:val="none"/>
        </w:rPr>
      </w:pPr>
      <w:bookmarkStart w:id="409" w:name="_Toc97299501"/>
      <w:bookmarkStart w:id="410" w:name="_Toc361220413"/>
      <w:r>
        <w:rPr>
          <w:rFonts w:hint="eastAsia" w:ascii="宋体" w:hAnsi="宋体" w:cs="宋体"/>
          <w:b/>
          <w:bCs/>
          <w:snapToGrid w:val="0"/>
          <w:color w:val="auto"/>
          <w:kern w:val="0"/>
          <w:sz w:val="24"/>
          <w:highlight w:val="none"/>
        </w:rPr>
        <w:t>四、签约合同价与合同价格形式</w:t>
      </w:r>
      <w:bookmarkEnd w:id="409"/>
      <w:bookmarkEnd w:id="410"/>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1" w:name="SOA_hhxys_htjdx"/>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2" w:name="SOA_hhxys_htjxx"/>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3" w:name="SOA_hhxys_wmsgf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bookmarkStart w:id="414" w:name="SOA_hhxys_wmsgf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sbzgj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sbzgj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gc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gc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zlje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zlje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1" w:name="SOA_hhxys_htjgxs"/>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22" w:name="_Toc361220414"/>
      <w:bookmarkStart w:id="423" w:name="_Toc97299502"/>
      <w:r>
        <w:rPr>
          <w:rFonts w:hint="eastAsia" w:ascii="宋体" w:hAnsi="宋体" w:cs="宋体"/>
          <w:b/>
          <w:bCs/>
          <w:snapToGrid w:val="0"/>
          <w:color w:val="auto"/>
          <w:kern w:val="0"/>
          <w:sz w:val="24"/>
          <w:highlight w:val="none"/>
        </w:rPr>
        <w:t>五、项目经理</w:t>
      </w:r>
      <w:bookmarkEnd w:id="422"/>
      <w:bookmarkEnd w:id="423"/>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4" w:name="SOA_hhxys_cbrxmjl"/>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25" w:name="_Toc97299503"/>
      <w:bookmarkStart w:id="426" w:name="_Toc361220415"/>
      <w:r>
        <w:rPr>
          <w:rFonts w:hint="eastAsia" w:ascii="宋体" w:hAnsi="宋体" w:cs="宋体"/>
          <w:b/>
          <w:bCs/>
          <w:snapToGrid w:val="0"/>
          <w:color w:val="auto"/>
          <w:kern w:val="0"/>
          <w:sz w:val="24"/>
          <w:highlight w:val="none"/>
        </w:rPr>
        <w:t>六、合同文件构成</w:t>
      </w:r>
      <w:bookmarkEnd w:id="425"/>
      <w:bookmarkEnd w:id="426"/>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highlight w:val="none"/>
        </w:rPr>
      </w:pPr>
      <w:bookmarkStart w:id="427" w:name="_Toc97299504"/>
      <w:bookmarkStart w:id="428" w:name="_Toc361220416"/>
      <w:r>
        <w:rPr>
          <w:rFonts w:hint="eastAsia" w:ascii="宋体" w:hAnsi="宋体" w:cs="宋体"/>
          <w:b/>
          <w:bCs/>
          <w:snapToGrid w:val="0"/>
          <w:color w:val="auto"/>
          <w:kern w:val="0"/>
          <w:sz w:val="24"/>
          <w:highlight w:val="none"/>
        </w:rPr>
        <w:t>七、承诺</w:t>
      </w:r>
      <w:bookmarkEnd w:id="427"/>
      <w:bookmarkEnd w:id="428"/>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highlight w:val="none"/>
        </w:rPr>
      </w:pPr>
      <w:bookmarkStart w:id="429" w:name="_Toc361220417"/>
      <w:bookmarkStart w:id="430" w:name="_Toc97299505"/>
      <w:r>
        <w:rPr>
          <w:rFonts w:hint="eastAsia" w:ascii="宋体" w:hAnsi="宋体" w:cs="宋体"/>
          <w:b/>
          <w:bCs/>
          <w:snapToGrid w:val="0"/>
          <w:color w:val="auto"/>
          <w:kern w:val="0"/>
          <w:sz w:val="24"/>
          <w:highlight w:val="none"/>
        </w:rPr>
        <w:t>八、词语含义</w:t>
      </w:r>
      <w:bookmarkEnd w:id="429"/>
      <w:bookmarkEnd w:id="430"/>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highlight w:val="none"/>
        </w:rPr>
      </w:pPr>
      <w:bookmarkStart w:id="431" w:name="_Toc97299506"/>
      <w:bookmarkStart w:id="432" w:name="_Toc361220418"/>
      <w:r>
        <w:rPr>
          <w:rFonts w:hint="eastAsia" w:ascii="宋体" w:hAnsi="宋体" w:cs="宋体"/>
          <w:b/>
          <w:bCs/>
          <w:snapToGrid w:val="0"/>
          <w:color w:val="auto"/>
          <w:kern w:val="0"/>
          <w:sz w:val="24"/>
          <w:highlight w:val="none"/>
        </w:rPr>
        <w:t>九、签订时间</w:t>
      </w:r>
      <w:bookmarkEnd w:id="431"/>
      <w:bookmarkEnd w:id="432"/>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3" w:name="SOA_hhxys_htqdn"/>
      <w:r>
        <w:rPr>
          <w:rFonts w:hint="eastAsia" w:ascii="宋体" w:hAnsi="宋体" w:cs="宋体"/>
          <w:bCs/>
          <w:snapToGrid w:val="0"/>
          <w:color w:val="auto"/>
          <w:kern w:val="0"/>
          <w:sz w:val="24"/>
          <w:highlight w:val="none"/>
          <w:u w:val="single"/>
        </w:rPr>
        <w:t xml:space="preserve">      </w:t>
      </w:r>
      <w:bookmarkEnd w:id="433"/>
      <w:r>
        <w:rPr>
          <w:rFonts w:hint="eastAsia" w:ascii="宋体" w:hAnsi="宋体" w:cs="宋体"/>
          <w:bCs/>
          <w:snapToGrid w:val="0"/>
          <w:color w:val="auto"/>
          <w:kern w:val="0"/>
          <w:sz w:val="24"/>
          <w:highlight w:val="none"/>
        </w:rPr>
        <w:t>年</w:t>
      </w:r>
      <w:bookmarkStart w:id="434" w:name="SOA_hhxys_htqdy"/>
      <w:r>
        <w:rPr>
          <w:rFonts w:hint="eastAsia" w:ascii="宋体" w:hAnsi="宋体" w:cs="宋体"/>
          <w:bCs/>
          <w:snapToGrid w:val="0"/>
          <w:color w:val="auto"/>
          <w:kern w:val="0"/>
          <w:sz w:val="24"/>
          <w:highlight w:val="none"/>
          <w:u w:val="single"/>
        </w:rPr>
        <w:t xml:space="preserve">      </w:t>
      </w:r>
      <w:bookmarkEnd w:id="434"/>
      <w:r>
        <w:rPr>
          <w:rFonts w:hint="eastAsia" w:ascii="宋体" w:hAnsi="宋体" w:cs="宋体"/>
          <w:bCs/>
          <w:snapToGrid w:val="0"/>
          <w:color w:val="auto"/>
          <w:kern w:val="0"/>
          <w:sz w:val="24"/>
          <w:highlight w:val="none"/>
        </w:rPr>
        <w:t>月</w:t>
      </w:r>
      <w:bookmarkStart w:id="435" w:name="SOA_hhxys_htqdr"/>
      <w:r>
        <w:rPr>
          <w:rFonts w:hint="eastAsia" w:ascii="宋体" w:hAnsi="宋体" w:cs="宋体"/>
          <w:bCs/>
          <w:snapToGrid w:val="0"/>
          <w:color w:val="auto"/>
          <w:kern w:val="0"/>
          <w:sz w:val="24"/>
          <w:highlight w:val="none"/>
          <w:u w:val="single"/>
        </w:rPr>
        <w:t xml:space="preserve">      </w:t>
      </w:r>
      <w:bookmarkEnd w:id="435"/>
      <w:r>
        <w:rPr>
          <w:rFonts w:hint="eastAsia" w:ascii="宋体" w:hAnsi="宋体" w:cs="宋体"/>
          <w:bCs/>
          <w:snapToGrid w:val="0"/>
          <w:color w:val="auto"/>
          <w:kern w:val="0"/>
          <w:sz w:val="24"/>
          <w:highlight w:val="none"/>
        </w:rPr>
        <w:t>日签订。</w:t>
      </w:r>
    </w:p>
    <w:p>
      <w:pPr>
        <w:snapToGrid w:val="0"/>
        <w:spacing w:line="360" w:lineRule="auto"/>
        <w:outlineLvl w:val="1"/>
        <w:rPr>
          <w:rFonts w:ascii="宋体" w:hAnsi="宋体" w:cs="宋体"/>
          <w:b/>
          <w:bCs/>
          <w:snapToGrid w:val="0"/>
          <w:color w:val="auto"/>
          <w:kern w:val="0"/>
          <w:sz w:val="24"/>
          <w:highlight w:val="none"/>
        </w:rPr>
      </w:pPr>
      <w:bookmarkStart w:id="436" w:name="_Toc361220419"/>
      <w:bookmarkStart w:id="437" w:name="_Toc97299507"/>
      <w:r>
        <w:rPr>
          <w:rFonts w:hint="eastAsia" w:ascii="宋体" w:hAnsi="宋体" w:cs="宋体"/>
          <w:b/>
          <w:bCs/>
          <w:snapToGrid w:val="0"/>
          <w:color w:val="auto"/>
          <w:kern w:val="0"/>
          <w:sz w:val="24"/>
          <w:highlight w:val="none"/>
        </w:rPr>
        <w:t>十、签订地点</w:t>
      </w:r>
      <w:bookmarkEnd w:id="436"/>
      <w:bookmarkEnd w:id="437"/>
    </w:p>
    <w:p>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8" w:name="SOA_zyht_htqddd"/>
      <w:r>
        <w:rPr>
          <w:rFonts w:hint="eastAsia" w:ascii="宋体" w:hAnsi="宋体" w:cs="宋体"/>
          <w:bCs/>
          <w:snapToGrid w:val="0"/>
          <w:color w:val="auto"/>
          <w:kern w:val="0"/>
          <w:sz w:val="24"/>
          <w:highlight w:val="none"/>
          <w:u w:val="single"/>
        </w:rPr>
        <w:t xml:space="preserve">  杭州   </w:t>
      </w:r>
      <w:bookmarkEnd w:id="438"/>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pPr>
        <w:snapToGrid w:val="0"/>
        <w:spacing w:line="360" w:lineRule="auto"/>
        <w:outlineLvl w:val="1"/>
        <w:rPr>
          <w:rFonts w:ascii="宋体" w:hAnsi="宋体" w:cs="宋体"/>
          <w:b/>
          <w:bCs/>
          <w:snapToGrid w:val="0"/>
          <w:color w:val="auto"/>
          <w:kern w:val="0"/>
          <w:sz w:val="24"/>
          <w:highlight w:val="none"/>
        </w:rPr>
      </w:pPr>
      <w:bookmarkStart w:id="439" w:name="_Toc97299508"/>
      <w:bookmarkStart w:id="440" w:name="_Toc361220420"/>
      <w:r>
        <w:rPr>
          <w:rFonts w:hint="eastAsia" w:ascii="宋体" w:hAnsi="宋体" w:cs="宋体"/>
          <w:b/>
          <w:bCs/>
          <w:snapToGrid w:val="0"/>
          <w:color w:val="auto"/>
          <w:kern w:val="0"/>
          <w:sz w:val="24"/>
          <w:highlight w:val="none"/>
        </w:rPr>
        <w:t>十一、补充协议</w:t>
      </w:r>
      <w:bookmarkEnd w:id="439"/>
      <w:bookmarkEnd w:id="440"/>
    </w:p>
    <w:p>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highlight w:val="none"/>
        </w:rPr>
      </w:pPr>
      <w:bookmarkStart w:id="441" w:name="_Toc97299509"/>
      <w:bookmarkStart w:id="442" w:name="_Toc361220421"/>
      <w:r>
        <w:rPr>
          <w:rFonts w:hint="eastAsia" w:ascii="宋体" w:hAnsi="宋体" w:cs="宋体"/>
          <w:b/>
          <w:bCs/>
          <w:snapToGrid w:val="0"/>
          <w:color w:val="auto"/>
          <w:kern w:val="0"/>
          <w:sz w:val="24"/>
          <w:highlight w:val="none"/>
        </w:rPr>
        <w:t>十二、合同生效</w:t>
      </w:r>
      <w:bookmarkEnd w:id="441"/>
      <w:bookmarkEnd w:id="442"/>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3"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3"/>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pPr>
        <w:snapToGrid w:val="0"/>
        <w:spacing w:line="360" w:lineRule="auto"/>
        <w:outlineLvl w:val="1"/>
        <w:rPr>
          <w:rFonts w:ascii="宋体" w:hAnsi="宋体" w:cs="宋体"/>
          <w:b/>
          <w:bCs/>
          <w:snapToGrid w:val="0"/>
          <w:color w:val="auto"/>
          <w:kern w:val="0"/>
          <w:sz w:val="24"/>
          <w:highlight w:val="none"/>
        </w:rPr>
      </w:pPr>
      <w:bookmarkStart w:id="444" w:name="_Toc97299510"/>
      <w:bookmarkStart w:id="445" w:name="_Toc361220422"/>
      <w:r>
        <w:rPr>
          <w:rFonts w:hint="eastAsia" w:ascii="宋体" w:hAnsi="宋体" w:cs="宋体"/>
          <w:b/>
          <w:bCs/>
          <w:snapToGrid w:val="0"/>
          <w:color w:val="auto"/>
          <w:kern w:val="0"/>
          <w:sz w:val="24"/>
          <w:highlight w:val="none"/>
        </w:rPr>
        <w:t>十三、合同份数</w:t>
      </w:r>
      <w:bookmarkEnd w:id="444"/>
      <w:bookmarkEnd w:id="445"/>
    </w:p>
    <w:p>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pPr>
        <w:snapToGrid w:val="0"/>
        <w:spacing w:line="360" w:lineRule="auto"/>
        <w:ind w:firstLine="480" w:firstLineChars="200"/>
        <w:rPr>
          <w:rFonts w:ascii="宋体" w:hAnsi="宋体" w:cs="宋体"/>
          <w:snapToGrid w:val="0"/>
          <w:color w:val="auto"/>
          <w:kern w:val="0"/>
          <w:sz w:val="24"/>
          <w:highlight w:val="none"/>
        </w:rPr>
      </w:pP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6" w:name="SOA_hhxys_zjjgdm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7" w:name="SOA_hhxys_cbryb"/>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8" w:name="SOA_hhxys_fddbr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9" w:name="SOA_hhxys_wtdlr1"/>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0" w:name="SOA_hhxys_cbrdh"/>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1" w:name="SOA_hhxys_cbrcz"/>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2" w:name="SOA_hhxys_cbrdzxx"/>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3" w:name="SOA_hhxys_cbrzh"/>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4" w:name="_Toc31640"/>
      <w:bookmarkStart w:id="455" w:name="_Toc69485879"/>
      <w:bookmarkStart w:id="456" w:name="_Toc97299511"/>
      <w:r>
        <w:rPr>
          <w:rFonts w:hint="eastAsia" w:ascii="宋体" w:hAnsi="宋体" w:cs="宋体"/>
          <w:snapToGrid w:val="0"/>
          <w:color w:val="auto"/>
          <w:kern w:val="44"/>
          <w:sz w:val="28"/>
          <w:szCs w:val="20"/>
          <w:highlight w:val="none"/>
        </w:rPr>
        <w:t>第二部分  通用条款（略）</w:t>
      </w:r>
      <w:bookmarkEnd w:id="454"/>
      <w:bookmarkEnd w:id="455"/>
      <w:bookmarkEnd w:id="456"/>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7" w:name="_Toc97299512"/>
      <w:bookmarkStart w:id="458" w:name="_Toc8278"/>
      <w:bookmarkStart w:id="459" w:name="_Toc69485880"/>
      <w:r>
        <w:rPr>
          <w:rFonts w:hint="eastAsia" w:ascii="宋体" w:hAnsi="宋体" w:cs="宋体"/>
          <w:snapToGrid w:val="0"/>
          <w:color w:val="auto"/>
          <w:kern w:val="44"/>
          <w:sz w:val="28"/>
          <w:szCs w:val="20"/>
          <w:highlight w:val="none"/>
        </w:rPr>
        <w:t>第三部分  专用条款</w:t>
      </w:r>
      <w:bookmarkEnd w:id="457"/>
      <w:bookmarkEnd w:id="458"/>
      <w:bookmarkEnd w:id="459"/>
    </w:p>
    <w:p>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0" w:name="_Toc351203633"/>
      <w:r>
        <w:rPr>
          <w:rFonts w:hint="eastAsia" w:ascii="宋体" w:hAnsi="宋体"/>
          <w:b/>
          <w:color w:val="auto"/>
          <w:szCs w:val="21"/>
          <w:highlight w:val="none"/>
        </w:rPr>
        <w:t>1</w:t>
      </w:r>
      <w:bookmarkStart w:id="461" w:name="_Toc296503156"/>
      <w:bookmarkStart w:id="462" w:name="_Toc297120456"/>
      <w:bookmarkStart w:id="463" w:name="_Toc292559866"/>
      <w:bookmarkStart w:id="464" w:name="_Toc296347155"/>
      <w:bookmarkStart w:id="465" w:name="_Toc296890984"/>
      <w:bookmarkStart w:id="466" w:name="_Toc296346657"/>
      <w:bookmarkStart w:id="467" w:name="_Toc296891196"/>
      <w:bookmarkStart w:id="468" w:name="_Toc292559361"/>
      <w:bookmarkStart w:id="469" w:name="_Toc297048342"/>
      <w:bookmarkStart w:id="470" w:name="_Toc296944495"/>
      <w:r>
        <w:rPr>
          <w:rFonts w:hint="eastAsia" w:ascii="宋体" w:hAnsi="宋体"/>
          <w:b/>
          <w:color w:val="auto"/>
          <w:szCs w:val="21"/>
          <w:highlight w:val="none"/>
        </w:rPr>
        <w:t>. 一般约定</w:t>
      </w:r>
      <w:bookmarkEnd w:id="460"/>
    </w:p>
    <w:bookmarkEnd w:id="461"/>
    <w:bookmarkEnd w:id="462"/>
    <w:bookmarkEnd w:id="463"/>
    <w:bookmarkEnd w:id="464"/>
    <w:bookmarkEnd w:id="465"/>
    <w:bookmarkEnd w:id="466"/>
    <w:bookmarkEnd w:id="467"/>
    <w:bookmarkEnd w:id="468"/>
    <w:bookmarkEnd w:id="469"/>
    <w:bookmarkEnd w:id="470"/>
    <w:p>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pPr>
        <w:autoSpaceDE w:val="0"/>
        <w:autoSpaceDN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适用于合同的其他规范性文件：</w:t>
      </w:r>
    </w:p>
    <w:p>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1.3.1 《杭州市建设工程工程量清单计价实施细则》（杭建市发〔2018〕578号）； </w:t>
      </w:r>
    </w:p>
    <w:p>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1.3.2 《关于进一步加强杭州市建设工程市场要素价格动态管理的指导意见》（杭建市发〔2018〕579号）； </w:t>
      </w:r>
    </w:p>
    <w:p>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1.3.3 《关于贯彻《省厅调整安全文明施工费的通知》的通知》（杭建市发〔2022〕54号） </w:t>
      </w:r>
    </w:p>
    <w:p>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1.3.4 省市建设行政部门颁发的其他现行有效文件（包括但不仅限于以下文件）： </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（1）《关于转发省建设厅&lt;关于进一步加强建筑施工领域企业安全生产工作的实施意见&gt;的通知》（杭建工发〔2011〕130号）；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（2）《关于进一步加强建设工程安全质量物联网管理应用平台建设的通知》（杭建工发〔2012〕426号）；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（3）《关于开展建筑工程扬尘在线监测设施安装工作的通知》（杭建工〔2019〕103号）；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（4）《关于巩固G20杭州峰会成果进一步加强建设工程文明施工管理的若干意见》（杭建工发〔2017〕112号）；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（5）《杭州市建设领域农民工“无欠薪”管理实施细则（试行）》（杭建市〔2018〕161号）；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（6）《关于杭州市建筑工地全面推广使用“浙里工程建设现场管控”重大应用（浙里建）的通知》（杭建数改办〔2022〕1号）；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（7）《杭州市建设工程渣土管理办法》（市政府令第192号）；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（8）市政府办公厅2022年5月15日发布的《杭州市人民政府办公厅关于进一步规范工程建筑垃圾管理的通知》；</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（9）《关于发布杭州市工程渣土消纳市场信息价的通知》（杭渣土领〔2020〕1号）；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（10）市建委2020年10月30日发布的《关于明确杭州市渣土运输及消纳项目计价清单编制和报价口径的通知》；</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（11）《关于转发&lt;关于在全省工程建设领域改革保证金制度的通知&gt;的通知》（杭建市通知〔2020〕4号）；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（12）《关于进一步提升杭州市市政道路建设质量管理的若干意见》（杭建工发〔2021〕32号）；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（13）《关于全面推广应用承插型盘扣式脚手架的通知》（杭建工发〔2021〕358号）；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（14）《关于明确杭州市建筑施工领域安全生产责任保险费用计取的通知》（杭建招标造价中心〔2021〕84号）；</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eastAsia="宋体" w:cs="宋体"/>
          <w:b w:val="0"/>
          <w:bCs/>
          <w:color w:val="auto"/>
          <w:szCs w:val="21"/>
          <w:highlight w:val="none"/>
          <w:u w:val="single"/>
          <w:lang w:eastAsia="zh-CN"/>
        </w:rPr>
      </w:pPr>
      <w:r>
        <w:rPr>
          <w:rFonts w:hint="eastAsia" w:ascii="宋体" w:hAnsi="宋体" w:cs="宋体"/>
          <w:b w:val="0"/>
          <w:bCs/>
          <w:color w:val="auto"/>
          <w:szCs w:val="21"/>
          <w:highlight w:val="none"/>
          <w:u w:val="single"/>
        </w:rPr>
        <w:t>（15）《关于进一步规范建设工程建筑垃圾处置相关事项的通知》（杭建工〔2023〕169号）</w:t>
      </w:r>
      <w:r>
        <w:rPr>
          <w:rFonts w:hint="eastAsia" w:ascii="宋体" w:hAnsi="宋体" w:cs="宋体"/>
          <w:b w:val="0"/>
          <w:bCs/>
          <w:color w:val="auto"/>
          <w:szCs w:val="21"/>
          <w:highlight w:val="none"/>
          <w:u w:val="single"/>
          <w:lang w:eastAsia="zh-CN"/>
        </w:rPr>
        <w:t>；</w:t>
      </w:r>
    </w:p>
    <w:p>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相关部门颁发的有关文件对上述文件有调整的，按其规定执行。</w:t>
      </w:r>
    </w:p>
    <w:p>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r>
        <w:rPr>
          <w:rFonts w:hint="eastAsia" w:ascii="Arial" w:hAnsi="Arial" w:cs="Arial"/>
          <w:snapToGrid w:val="0"/>
          <w:color w:val="auto"/>
          <w:kern w:val="0"/>
          <w:szCs w:val="21"/>
          <w:highlight w:val="none"/>
          <w:u w:val="single"/>
        </w:rPr>
        <w:t>。</w:t>
      </w:r>
    </w:p>
    <w:p>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宋体"/>
          <w:color w:val="auto"/>
          <w:szCs w:val="21"/>
          <w:highlight w:val="none"/>
          <w:u w:val="single" w:color="000000"/>
        </w:rPr>
        <w:t>详见设计文件和招标技术要求</w:t>
      </w:r>
      <w:r>
        <w:rPr>
          <w:rFonts w:hint="eastAsia" w:ascii="宋体" w:hAnsi="宋体"/>
          <w:snapToGrid w:val="0"/>
          <w:color w:val="auto"/>
          <w:kern w:val="0"/>
          <w:szCs w:val="21"/>
          <w:highlight w:val="none"/>
        </w:rPr>
        <w:t>。</w:t>
      </w:r>
    </w:p>
    <w:p>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承担。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color="000000"/>
        </w:rPr>
        <w:t>发包人现场办公室</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color="000000"/>
        </w:rPr>
        <w:t>承包人现场办公室</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color="000000"/>
        </w:rPr>
        <w:t>监理人现场办公室</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1" w:name="_Toc312677986"/>
      <w:bookmarkStart w:id="472" w:name="_Toc300934943"/>
      <w:bookmarkStart w:id="473" w:name="_Toc318581155"/>
      <w:bookmarkStart w:id="474" w:name="_Toc303539100"/>
      <w:bookmarkStart w:id="475" w:name="_Toc304295521"/>
      <w:r>
        <w:rPr>
          <w:rFonts w:hint="eastAsia" w:ascii="宋体" w:hAnsi="宋体" w:cs="宋体"/>
          <w:color w:val="auto"/>
          <w:szCs w:val="21"/>
          <w:highlight w:val="none"/>
        </w:rPr>
        <w:t>.10.1 出入现场的权利</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471"/>
    <w:bookmarkEnd w:id="472"/>
    <w:bookmarkEnd w:id="473"/>
    <w:bookmarkEnd w:id="474"/>
    <w:bookmarkEnd w:id="475"/>
    <w:p>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w:t>
      </w:r>
      <w:bookmarkStart w:id="476" w:name="_Toc304295522"/>
      <w:bookmarkStart w:id="477" w:name="_Toc318581156"/>
      <w:bookmarkStart w:id="478" w:name="_Toc300934944"/>
      <w:bookmarkStart w:id="479" w:name="_Toc312677987"/>
      <w:bookmarkStart w:id="480" w:name="_Toc303539101"/>
      <w:r>
        <w:rPr>
          <w:rFonts w:hint="eastAsia" w:ascii="宋体" w:hAnsi="宋体" w:cs="宋体"/>
          <w:color w:val="auto"/>
          <w:szCs w:val="21"/>
          <w:highlight w:val="none"/>
        </w:rPr>
        <w:t>.10.3 场内交通</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w:t>
      </w:r>
      <w:bookmarkEnd w:id="476"/>
      <w:bookmarkEnd w:id="477"/>
      <w:bookmarkEnd w:id="478"/>
      <w:bookmarkEnd w:id="479"/>
      <w:bookmarkEnd w:id="480"/>
      <w:r>
        <w:rPr>
          <w:rFonts w:hint="eastAsia" w:ascii="宋体" w:hAnsi="宋体" w:cs="宋体"/>
          <w:color w:val="auto"/>
          <w:szCs w:val="21"/>
          <w:highlight w:val="none"/>
        </w:rPr>
        <w:t xml:space="preserve">  </w:t>
      </w:r>
      <w:bookmarkStart w:id="481" w:name="_Toc318581157"/>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通用</w:t>
      </w:r>
      <w:r>
        <w:rPr>
          <w:rFonts w:hint="eastAsia" w:ascii="宋体" w:hAnsi="宋体" w:cs="宋体"/>
          <w:color w:val="auto"/>
          <w:szCs w:val="21"/>
          <w:highlight w:val="none"/>
          <w:u w:val="single"/>
          <w:lang w:val="en-US" w:eastAsia="zh-CN"/>
        </w:rPr>
        <w:t>合同</w:t>
      </w:r>
      <w:r>
        <w:rPr>
          <w:rFonts w:hint="eastAsia" w:ascii="宋体" w:hAnsi="宋体" w:cs="宋体"/>
          <w:color w:val="auto"/>
          <w:szCs w:val="21"/>
          <w:highlight w:val="none"/>
          <w:u w:val="single"/>
        </w:rPr>
        <w:t>条款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执行</w:t>
      </w:r>
      <w:r>
        <w:rPr>
          <w:rFonts w:hint="eastAsia" w:ascii="宋体" w:hAnsi="宋体" w:cs="宋体"/>
          <w:color w:val="auto"/>
          <w:szCs w:val="21"/>
          <w:highlight w:val="none"/>
        </w:rPr>
        <w:t>承担。</w:t>
      </w:r>
    </w:p>
    <w:bookmarkEnd w:id="481"/>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1.11 知识产权</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bCs/>
          <w:color w:val="auto"/>
          <w:szCs w:val="21"/>
          <w:highlight w:val="none"/>
          <w:u w:val="single" w:color="000000"/>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482" w:name="_Toc351203634"/>
      <w:r>
        <w:rPr>
          <w:rFonts w:hint="eastAsia" w:ascii="宋体" w:hAnsi="宋体" w:eastAsia="宋体" w:cs="宋体"/>
          <w:b w:val="0"/>
          <w:color w:val="auto"/>
          <w:sz w:val="21"/>
          <w:szCs w:val="21"/>
          <w:highlight w:val="none"/>
        </w:rPr>
        <w:t>2</w:t>
      </w:r>
      <w:bookmarkStart w:id="483" w:name="_Toc296944496"/>
      <w:bookmarkStart w:id="484" w:name="_Toc297048343"/>
      <w:bookmarkStart w:id="485" w:name="_Toc297120457"/>
      <w:bookmarkStart w:id="486" w:name="_Toc296347156"/>
      <w:bookmarkStart w:id="487" w:name="_Toc292559867"/>
      <w:bookmarkStart w:id="488" w:name="_Toc296891197"/>
      <w:bookmarkStart w:id="489" w:name="_Toc292559362"/>
      <w:bookmarkStart w:id="490" w:name="_Toc296346658"/>
      <w:bookmarkStart w:id="491" w:name="_Toc296503157"/>
      <w:bookmarkStart w:id="492" w:name="_Toc296890985"/>
      <w:r>
        <w:rPr>
          <w:rFonts w:hint="eastAsia" w:ascii="宋体" w:hAnsi="宋体" w:eastAsia="宋体" w:cs="宋体"/>
          <w:b w:val="0"/>
          <w:color w:val="auto"/>
          <w:sz w:val="21"/>
          <w:szCs w:val="21"/>
          <w:highlight w:val="none"/>
        </w:rPr>
        <w:t>. 发包人</w:t>
      </w:r>
      <w:bookmarkEnd w:id="482"/>
    </w:p>
    <w:bookmarkEnd w:id="483"/>
    <w:bookmarkEnd w:id="484"/>
    <w:bookmarkEnd w:id="485"/>
    <w:bookmarkEnd w:id="486"/>
    <w:bookmarkEnd w:id="487"/>
    <w:bookmarkEnd w:id="488"/>
    <w:bookmarkEnd w:id="489"/>
    <w:bookmarkEnd w:id="490"/>
    <w:bookmarkEnd w:id="491"/>
    <w:bookmarkEnd w:id="492"/>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财政拨款</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493" w:name="_Toc351203635"/>
      <w:r>
        <w:rPr>
          <w:rFonts w:hint="eastAsia" w:ascii="宋体" w:hAnsi="宋体" w:eastAsia="宋体" w:cs="宋体"/>
          <w:b w:val="0"/>
          <w:color w:val="auto"/>
          <w:sz w:val="21"/>
          <w:szCs w:val="21"/>
          <w:highlight w:val="none"/>
        </w:rPr>
        <w:t>3</w:t>
      </w:r>
      <w:bookmarkStart w:id="494" w:name="_Toc292559363"/>
      <w:bookmarkStart w:id="495" w:name="_Toc297048344"/>
      <w:bookmarkStart w:id="496" w:name="_Toc296890986"/>
      <w:bookmarkStart w:id="497" w:name="_Toc296346659"/>
      <w:bookmarkStart w:id="498" w:name="_Toc292559868"/>
      <w:bookmarkStart w:id="499" w:name="_Toc296503158"/>
      <w:bookmarkStart w:id="500" w:name="_Toc296891198"/>
      <w:bookmarkStart w:id="501" w:name="_Toc297120458"/>
      <w:bookmarkStart w:id="502" w:name="_Toc296347157"/>
      <w:bookmarkStart w:id="503" w:name="_Toc296944497"/>
      <w:r>
        <w:rPr>
          <w:rFonts w:hint="eastAsia" w:ascii="宋体" w:hAnsi="宋体" w:eastAsia="宋体" w:cs="宋体"/>
          <w:b w:val="0"/>
          <w:color w:val="auto"/>
          <w:sz w:val="21"/>
          <w:szCs w:val="21"/>
          <w:highlight w:val="none"/>
        </w:rPr>
        <w:t>. 承包人</w:t>
      </w:r>
      <w:bookmarkEnd w:id="493"/>
    </w:p>
    <w:bookmarkEnd w:id="494"/>
    <w:bookmarkEnd w:id="495"/>
    <w:bookmarkEnd w:id="496"/>
    <w:bookmarkEnd w:id="497"/>
    <w:bookmarkEnd w:id="498"/>
    <w:bookmarkEnd w:id="499"/>
    <w:bookmarkEnd w:id="500"/>
    <w:bookmarkEnd w:id="501"/>
    <w:bookmarkEnd w:id="502"/>
    <w:bookmarkEnd w:id="503"/>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报送竣工档案，竣工档案资料管理按国家规定及</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rPr>
        <w:t>。</w:t>
      </w:r>
    </w:p>
    <w:p>
      <w:pPr>
        <w:numPr>
          <w:ilvl w:val="0"/>
          <w:numId w:val="6"/>
        </w:num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向发包人提供的办公和生活房屋及设施的要求：无</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已完工程成品保护的特殊要求及费用承担：承包人承担总包范围内工程成品保护与维修的责任及相关费用。</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双方约定承包人应做的其他工作：施工期间，休息时段（早、中、晚）施工场地应不影响周边相关人员正常通行。积极配合发包人要求的其他工作。</w:t>
      </w:r>
    </w:p>
    <w:p>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single" w:color="000000"/>
        </w:rPr>
        <w:t>其他：本项目部分施工现场与其他项目施工单位现场重合，承包人能积极配合其他施工单位施工需求。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color="000000"/>
        </w:rPr>
        <w:t>全面负责本工程的质量、安全、工期及成本控</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pPr>
        <w:snapToGrid w:val="0"/>
        <w:spacing w:line="360" w:lineRule="auto"/>
        <w:ind w:left="0" w:leftChars="0" w:firstLine="422" w:firstLineChars="200"/>
        <w:outlineLvl w:val="0"/>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开工后3天内</w:t>
      </w:r>
      <w:r>
        <w:rPr>
          <w:rFonts w:hint="eastAsia" w:ascii="宋体" w:hAnsi="宋体" w:cs="宋体"/>
          <w:color w:val="auto"/>
          <w:szCs w:val="21"/>
          <w:highlight w:val="none"/>
        </w:rPr>
        <w:t>。</w:t>
      </w:r>
    </w:p>
    <w:p>
      <w:pPr>
        <w:snapToGrid w:val="0"/>
        <w:spacing w:line="360" w:lineRule="auto"/>
        <w:ind w:firstLine="422" w:firstLineChars="200"/>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04" w:name="_Toc297120459"/>
      <w:bookmarkStart w:id="505" w:name="_Toc292559364"/>
      <w:bookmarkStart w:id="506" w:name="_Toc297123492"/>
      <w:bookmarkStart w:id="507" w:name="_Toc297048345"/>
      <w:bookmarkStart w:id="508" w:name="_Toc304295523"/>
      <w:bookmarkStart w:id="509" w:name="_Toc292559869"/>
      <w:bookmarkStart w:id="510" w:name="_Toc296944498"/>
      <w:bookmarkStart w:id="511" w:name="_Toc296891199"/>
      <w:bookmarkStart w:id="512" w:name="_Toc312677988"/>
      <w:bookmarkStart w:id="513" w:name="_Toc296347158"/>
      <w:bookmarkStart w:id="514" w:name="_Toc297216151"/>
      <w:bookmarkStart w:id="515" w:name="_Toc300934945"/>
      <w:bookmarkStart w:id="516" w:name="_Toc296503159"/>
      <w:bookmarkStart w:id="517" w:name="_Toc303539102"/>
      <w:bookmarkStart w:id="518" w:name="_Toc296346660"/>
      <w:bookmarkStart w:id="519" w:name="_Toc296890987"/>
      <w:r>
        <w:rPr>
          <w:rFonts w:hint="eastAsia" w:ascii="宋体" w:hAnsi="宋体" w:cs="宋体"/>
          <w:color w:val="auto"/>
          <w:szCs w:val="21"/>
          <w:highlight w:val="none"/>
        </w:rPr>
        <w:t>.5 分包</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20" w:name="_Toc300934946"/>
      <w:bookmarkStart w:id="521" w:name="_Toc296944499"/>
      <w:bookmarkStart w:id="522" w:name="_Toc292559870"/>
      <w:bookmarkStart w:id="523" w:name="_Toc304295524"/>
      <w:bookmarkStart w:id="524" w:name="_Toc296346661"/>
      <w:bookmarkStart w:id="525" w:name="_Toc296347159"/>
      <w:bookmarkStart w:id="526" w:name="_Toc296890988"/>
      <w:bookmarkStart w:id="527" w:name="_Toc296891200"/>
      <w:bookmarkStart w:id="528" w:name="_Toc303539103"/>
      <w:bookmarkStart w:id="529" w:name="_Toc297120460"/>
      <w:bookmarkStart w:id="530" w:name="_Toc297216152"/>
      <w:bookmarkStart w:id="531" w:name="_Toc297048346"/>
      <w:bookmarkStart w:id="532" w:name="_Toc292559365"/>
      <w:bookmarkStart w:id="533" w:name="_Toc296503160"/>
      <w:bookmarkStart w:id="534" w:name="_Toc297123493"/>
      <w:bookmarkStart w:id="535" w:name="_Toc312677989"/>
      <w:bookmarkStart w:id="536" w:name="_Toc318581158"/>
      <w:r>
        <w:rPr>
          <w:rFonts w:hint="eastAsia" w:ascii="宋体" w:hAnsi="宋体" w:cs="宋体"/>
          <w:color w:val="auto"/>
          <w:szCs w:val="21"/>
          <w:highlight w:val="none"/>
        </w:rPr>
        <w:t>.5.1 分包的一般约定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Start w:id="537" w:name="_Toc296346662"/>
      <w:bookmarkStart w:id="538" w:name="_Toc300934947"/>
      <w:bookmarkStart w:id="539" w:name="_Toc296891201"/>
      <w:bookmarkStart w:id="540" w:name="_Toc297216153"/>
      <w:bookmarkStart w:id="541" w:name="_Toc297048347"/>
      <w:bookmarkStart w:id="542" w:name="_Toc304295525"/>
      <w:bookmarkStart w:id="543" w:name="_Toc296944500"/>
      <w:bookmarkStart w:id="544" w:name="_Toc296890989"/>
      <w:bookmarkStart w:id="545" w:name="_Toc303539104"/>
      <w:bookmarkStart w:id="546" w:name="_Toc297123494"/>
      <w:bookmarkStart w:id="547" w:name="_Toc296503161"/>
      <w:bookmarkStart w:id="548" w:name="_Toc296347160"/>
      <w:bookmarkStart w:id="549" w:name="_Toc297120461"/>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50" w:name="_Toc312677990"/>
      <w:bookmarkStart w:id="551" w:name="_Toc318581159"/>
      <w:r>
        <w:rPr>
          <w:rFonts w:hint="eastAsia" w:ascii="宋体" w:hAnsi="宋体" w:cs="宋体"/>
          <w:color w:val="auto"/>
          <w:szCs w:val="21"/>
          <w:highlight w:val="none"/>
        </w:rPr>
        <w:t>.5.2分包的确定</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rPr>
        <w:t>。</w:t>
      </w:r>
    </w:p>
    <w:p>
      <w:pPr>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发包人同意将非主体、非关键性的工作分包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550"/>
    <w:bookmarkEnd w:id="551"/>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552" w:name="_Toc351203636"/>
      <w:r>
        <w:rPr>
          <w:rFonts w:hint="eastAsia" w:ascii="宋体" w:hAnsi="宋体" w:eastAsia="宋体" w:cs="宋体"/>
          <w:b w:val="0"/>
          <w:color w:val="auto"/>
          <w:sz w:val="21"/>
          <w:szCs w:val="21"/>
          <w:highlight w:val="none"/>
        </w:rPr>
        <w:t>4</w:t>
      </w:r>
      <w:bookmarkStart w:id="553" w:name="_Toc296944501"/>
      <w:bookmarkStart w:id="554" w:name="_Toc296891202"/>
      <w:bookmarkStart w:id="555" w:name="_Toc297048348"/>
      <w:bookmarkStart w:id="556" w:name="_Toc292559366"/>
      <w:bookmarkStart w:id="557" w:name="_Toc297120462"/>
      <w:bookmarkStart w:id="558" w:name="_Toc296347161"/>
      <w:bookmarkStart w:id="559" w:name="_Toc296503162"/>
      <w:bookmarkStart w:id="560" w:name="_Toc296890990"/>
      <w:bookmarkStart w:id="561" w:name="_Toc292559871"/>
      <w:bookmarkStart w:id="562" w:name="_Toc296346663"/>
      <w:bookmarkStart w:id="563" w:name="_Toc267251413"/>
      <w:r>
        <w:rPr>
          <w:rFonts w:hint="eastAsia" w:ascii="宋体" w:hAnsi="宋体" w:eastAsia="宋体" w:cs="宋体"/>
          <w:b w:val="0"/>
          <w:color w:val="auto"/>
          <w:sz w:val="21"/>
          <w:szCs w:val="21"/>
          <w:highlight w:val="none"/>
        </w:rPr>
        <w:t>. 监</w:t>
      </w:r>
      <w:bookmarkEnd w:id="553"/>
      <w:bookmarkEnd w:id="554"/>
      <w:bookmarkEnd w:id="555"/>
      <w:bookmarkEnd w:id="556"/>
      <w:bookmarkEnd w:id="557"/>
      <w:bookmarkEnd w:id="558"/>
      <w:bookmarkEnd w:id="559"/>
      <w:bookmarkEnd w:id="560"/>
      <w:bookmarkEnd w:id="561"/>
      <w:bookmarkEnd w:id="562"/>
      <w:bookmarkEnd w:id="563"/>
      <w:r>
        <w:rPr>
          <w:rFonts w:hint="eastAsia" w:ascii="宋体" w:hAnsi="宋体" w:eastAsia="宋体" w:cs="宋体"/>
          <w:b w:val="0"/>
          <w:color w:val="auto"/>
          <w:sz w:val="21"/>
          <w:szCs w:val="21"/>
          <w:highlight w:val="none"/>
        </w:rPr>
        <w:t>理人</w:t>
      </w:r>
      <w:bookmarkEnd w:id="552"/>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color="000000"/>
        </w:rPr>
        <w:t>本工程实施范围内的所有内容</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pPr>
        <w:snapToGrid w:val="0"/>
        <w:spacing w:line="360" w:lineRule="auto"/>
        <w:ind w:firstLine="420" w:firstLineChars="200"/>
        <w:rPr>
          <w:rFonts w:ascii="宋体" w:hAnsi="宋体" w:cs="宋体"/>
          <w:color w:val="auto"/>
          <w:szCs w:val="21"/>
          <w:highlight w:val="none"/>
        </w:rPr>
      </w:pPr>
      <w:bookmarkStart w:id="564" w:name="_Toc267251418"/>
      <w:r>
        <w:rPr>
          <w:rFonts w:hint="eastAsia" w:ascii="宋体" w:hAnsi="宋体" w:cs="宋体"/>
          <w:color w:val="auto"/>
          <w:szCs w:val="21"/>
          <w:highlight w:val="none"/>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565" w:name="_Toc351203637"/>
      <w:r>
        <w:rPr>
          <w:rFonts w:hint="eastAsia" w:ascii="宋体" w:hAnsi="宋体" w:eastAsia="宋体" w:cs="宋体"/>
          <w:b w:val="0"/>
          <w:color w:val="auto"/>
          <w:sz w:val="21"/>
          <w:szCs w:val="21"/>
          <w:highlight w:val="none"/>
        </w:rPr>
        <w:t>5</w:t>
      </w:r>
      <w:bookmarkEnd w:id="564"/>
      <w:bookmarkStart w:id="566" w:name="_Toc296891203"/>
      <w:bookmarkStart w:id="567" w:name="_Toc297120463"/>
      <w:bookmarkStart w:id="568" w:name="_Toc296890991"/>
      <w:bookmarkStart w:id="569" w:name="_Toc296944502"/>
      <w:bookmarkStart w:id="570" w:name="_Toc296347162"/>
      <w:bookmarkStart w:id="571" w:name="_Toc292559872"/>
      <w:bookmarkStart w:id="572" w:name="_Toc296346664"/>
      <w:bookmarkStart w:id="573" w:name="_Toc292559367"/>
      <w:bookmarkStart w:id="574" w:name="_Toc297048349"/>
      <w:bookmarkStart w:id="575" w:name="_Toc296503163"/>
      <w:r>
        <w:rPr>
          <w:rFonts w:hint="eastAsia" w:ascii="宋体" w:hAnsi="宋体" w:eastAsia="宋体" w:cs="宋体"/>
          <w:b w:val="0"/>
          <w:color w:val="auto"/>
          <w:sz w:val="21"/>
          <w:szCs w:val="21"/>
          <w:highlight w:val="none"/>
        </w:rPr>
        <w:t>. 工程质量</w:t>
      </w:r>
      <w:bookmarkEnd w:id="565"/>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5.1 质量要求</w:t>
      </w:r>
    </w:p>
    <w:p>
      <w:pPr>
        <w:pageBreakBefore w:val="0"/>
        <w:widowControl w:val="0"/>
        <w:kinsoku/>
        <w:wordWrap/>
        <w:overflowPunct/>
        <w:topLinePunct w:val="0"/>
        <w:bidi w:val="0"/>
        <w:snapToGrid w:val="0"/>
        <w:spacing w:line="360" w:lineRule="auto"/>
        <w:ind w:firstLine="478"/>
        <w:textAlignment w:val="auto"/>
        <w:rPr>
          <w:rFonts w:ascii="宋体" w:hAnsi="宋体" w:cs="宋体"/>
          <w:b/>
          <w:bCs/>
          <w:color w:val="auto"/>
          <w:szCs w:val="21"/>
          <w:highlight w:val="none"/>
          <w:u w:color="000000"/>
        </w:rPr>
      </w:pPr>
      <w:r>
        <w:rPr>
          <w:rFonts w:hint="eastAsia" w:ascii="宋体" w:hAnsi="宋体" w:cs="宋体"/>
          <w:color w:val="auto"/>
          <w:szCs w:val="21"/>
          <w:highlight w:val="none"/>
        </w:rPr>
        <w:t>5</w:t>
      </w:r>
      <w:bookmarkStart w:id="576" w:name="_Toc300934949"/>
      <w:bookmarkStart w:id="577" w:name="_Toc303539106"/>
      <w:bookmarkStart w:id="578" w:name="_Toc312677997"/>
      <w:bookmarkStart w:id="579" w:name="_Toc304295527"/>
      <w:bookmarkStart w:id="580" w:name="_Toc297123496"/>
      <w:bookmarkStart w:id="581" w:name="_Toc297216155"/>
      <w:bookmarkStart w:id="582" w:name="_Toc318581164"/>
      <w:r>
        <w:rPr>
          <w:rFonts w:hint="eastAsia" w:ascii="宋体" w:hAnsi="宋体" w:cs="宋体"/>
          <w:color w:val="auto"/>
          <w:szCs w:val="21"/>
          <w:highlight w:val="none"/>
        </w:rPr>
        <w:t>.1.1 特殊质量标准和要求：</w:t>
      </w:r>
      <w:r>
        <w:rPr>
          <w:rFonts w:hint="eastAsia" w:ascii="宋体" w:hAnsi="宋体" w:cs="宋体"/>
          <w:b/>
          <w:bCs/>
          <w:color w:val="auto"/>
          <w:szCs w:val="21"/>
          <w:highlight w:val="none"/>
          <w:u w:color="000000"/>
        </w:rPr>
        <w:t>（1）满足国家或行业的现行的质量检验评定标准。</w:t>
      </w:r>
    </w:p>
    <w:p>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支付人民币2000－5000元/次的违约金。</w:t>
      </w:r>
    </w:p>
    <w:p>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b/>
          <w:bCs/>
          <w:color w:val="auto"/>
          <w:szCs w:val="21"/>
          <w:highlight w:val="none"/>
          <w:u w:color="000000"/>
        </w:rPr>
        <w:t>（4）安全文明施工目标：无伤亡事故，并满足安全环保文明施工现场管理要求质量。</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5.3 隐蔽工程检查</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pPr>
        <w:pStyle w:val="7"/>
        <w:snapToGrid w:val="0"/>
        <w:spacing w:before="0" w:after="0" w:line="360" w:lineRule="auto"/>
        <w:rPr>
          <w:rFonts w:ascii="宋体" w:hAnsi="宋体" w:eastAsia="宋体" w:cs="宋体"/>
          <w:b w:val="0"/>
          <w:color w:val="auto"/>
          <w:sz w:val="21"/>
          <w:szCs w:val="21"/>
          <w:highlight w:val="none"/>
        </w:rPr>
      </w:pPr>
      <w:bookmarkStart w:id="583" w:name="_Toc351203638"/>
      <w:r>
        <w:rPr>
          <w:rFonts w:hint="eastAsia" w:ascii="宋体" w:hAnsi="宋体" w:eastAsia="宋体" w:cs="宋体"/>
          <w:b w:val="0"/>
          <w:color w:val="auto"/>
          <w:sz w:val="21"/>
          <w:szCs w:val="21"/>
          <w:highlight w:val="none"/>
        </w:rPr>
        <w:t>6. 安全文明施工与环境保护</w:t>
      </w:r>
      <w:bookmarkEnd w:id="583"/>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color="000000"/>
        </w:rPr>
        <w:t>按《通用合同条款》6.1.4条执行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（3）上述手续办理费用约定如下：   由承包人支付。         </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按以下</w:t>
      </w:r>
      <w:r>
        <w:rPr>
          <w:rFonts w:hint="eastAsia" w:ascii="宋体" w:hAnsi="宋体" w:cs="宋体"/>
          <w:color w:val="auto"/>
          <w:szCs w:val="21"/>
          <w:highlight w:val="none"/>
          <w:u w:val="single" w:color="000000"/>
        </w:rPr>
        <w:t>第（</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）种方式</w:t>
      </w:r>
      <w:r>
        <w:rPr>
          <w:rFonts w:hint="eastAsia" w:ascii="宋体" w:hAnsi="宋体" w:cs="宋体"/>
          <w:color w:val="auto"/>
          <w:szCs w:val="21"/>
          <w:highlight w:val="none"/>
          <w:u w:color="000000"/>
        </w:rPr>
        <w:t>约定</w:t>
      </w:r>
      <w:r>
        <w:rPr>
          <w:rFonts w:hint="eastAsia" w:ascii="宋体" w:hAnsi="宋体" w:cs="宋体"/>
          <w:color w:val="auto"/>
          <w:szCs w:val="21"/>
          <w:highlight w:val="none"/>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（2）其他：/     。</w:t>
      </w:r>
    </w:p>
    <w:bookmarkEnd w:id="576"/>
    <w:bookmarkEnd w:id="577"/>
    <w:bookmarkEnd w:id="578"/>
    <w:bookmarkEnd w:id="579"/>
    <w:bookmarkEnd w:id="580"/>
    <w:bookmarkEnd w:id="581"/>
    <w:bookmarkEnd w:id="582"/>
    <w:p>
      <w:pPr>
        <w:pStyle w:val="7"/>
        <w:snapToGrid w:val="0"/>
        <w:spacing w:before="0" w:after="0" w:line="360" w:lineRule="auto"/>
        <w:rPr>
          <w:rFonts w:ascii="宋体" w:hAnsi="宋体" w:eastAsia="宋体" w:cs="宋体"/>
          <w:b w:val="0"/>
          <w:color w:val="auto"/>
          <w:sz w:val="21"/>
          <w:szCs w:val="21"/>
          <w:highlight w:val="none"/>
        </w:rPr>
      </w:pPr>
      <w:bookmarkStart w:id="584" w:name="_Toc351203639"/>
      <w:r>
        <w:rPr>
          <w:rFonts w:hint="eastAsia" w:ascii="宋体" w:hAnsi="宋体" w:eastAsia="宋体" w:cs="宋体"/>
          <w:b w:val="0"/>
          <w:color w:val="auto"/>
          <w:sz w:val="21"/>
          <w:szCs w:val="21"/>
          <w:highlight w:val="none"/>
        </w:rPr>
        <w:t>7. 工期和进度</w:t>
      </w:r>
      <w:bookmarkEnd w:id="584"/>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kern w:val="0"/>
          <w:szCs w:val="21"/>
          <w:highlight w:val="none"/>
          <w:u w:val="single"/>
        </w:rPr>
        <w:t>按通用条款执行</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b/>
          <w:bCs/>
          <w:color w:val="auto"/>
          <w:szCs w:val="21"/>
          <w:highlight w:val="none"/>
          <w:u w:val="single" w:color="000000"/>
        </w:rPr>
        <w:t>合同签订后（ 5 ）天内提供详细施工组织设计（施工方案）和进度计划</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85" w:name="_Toc312678005"/>
      <w:bookmarkStart w:id="586" w:name="_Toc303539123"/>
      <w:bookmarkStart w:id="587" w:name="_Toc304295541"/>
      <w:bookmarkStart w:id="588" w:name="_Toc297123514"/>
      <w:bookmarkStart w:id="589" w:name="_Toc312677479"/>
      <w:bookmarkStart w:id="590" w:name="_Toc297216173"/>
      <w:bookmarkStart w:id="591" w:name="_Toc300934966"/>
      <w:r>
        <w:rPr>
          <w:rFonts w:hint="eastAsia" w:ascii="宋体" w:hAnsi="宋体" w:cs="宋体"/>
          <w:color w:val="auto"/>
          <w:szCs w:val="21"/>
          <w:highlight w:val="none"/>
        </w:rPr>
        <w:t>.2 施工进度计划</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585"/>
    <w:bookmarkEnd w:id="586"/>
    <w:bookmarkEnd w:id="587"/>
    <w:bookmarkEnd w:id="588"/>
    <w:bookmarkEnd w:id="589"/>
    <w:bookmarkEnd w:id="590"/>
    <w:bookmarkEnd w:id="591"/>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92" w:name="_Toc297216175"/>
      <w:bookmarkStart w:id="593" w:name="_Toc303539125"/>
      <w:bookmarkStart w:id="594" w:name="_Toc312677484"/>
      <w:bookmarkStart w:id="595" w:name="_Toc312678010"/>
      <w:bookmarkStart w:id="596" w:name="_Toc304295546"/>
      <w:bookmarkStart w:id="597" w:name="_Toc300934968"/>
      <w:bookmarkStart w:id="598" w:name="_Toc297123516"/>
      <w:r>
        <w:rPr>
          <w:rFonts w:hint="eastAsia" w:ascii="宋体" w:hAnsi="宋体" w:cs="宋体"/>
          <w:color w:val="auto"/>
          <w:szCs w:val="21"/>
          <w:highlight w:val="none"/>
        </w:rPr>
        <w:t>.5 工期延误</w:t>
      </w:r>
    </w:p>
    <w:bookmarkEnd w:id="592"/>
    <w:bookmarkEnd w:id="593"/>
    <w:bookmarkEnd w:id="594"/>
    <w:bookmarkEnd w:id="595"/>
    <w:bookmarkEnd w:id="596"/>
    <w:bookmarkEnd w:id="597"/>
    <w:bookmarkEnd w:id="598"/>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①重大设计变更引起的工期延误</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599" w:name="_Toc318581169"/>
      <w:bookmarkStart w:id="600" w:name="_Toc312678012"/>
      <w:bookmarkStart w:id="601" w:name="_Toc312677486"/>
      <w:bookmarkStart w:id="602" w:name="_Toc300934970"/>
      <w:bookmarkStart w:id="603" w:name="_Toc303539127"/>
      <w:bookmarkStart w:id="604" w:name="_Toc304295548"/>
      <w:bookmarkStart w:id="605" w:name="_Toc297216177"/>
      <w:bookmarkStart w:id="606" w:name="_Toc297123518"/>
      <w:r>
        <w:rPr>
          <w:rFonts w:hint="eastAsia" w:ascii="宋体" w:hAnsi="宋体" w:cs="宋体"/>
          <w:color w:val="auto"/>
          <w:szCs w:val="21"/>
          <w:highlight w:val="none"/>
        </w:rPr>
        <w:t>.5.2 因承包人原因导致工期延误</w:t>
      </w:r>
    </w:p>
    <w:bookmarkEnd w:id="599"/>
    <w:bookmarkEnd w:id="600"/>
    <w:bookmarkEnd w:id="601"/>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07" w:name="_Toc312678013"/>
      <w:bookmarkStart w:id="608" w:name="_Toc312677487"/>
      <w:bookmarkStart w:id="609" w:name="_Toc318581170"/>
      <w:r>
        <w:rPr>
          <w:rFonts w:hint="eastAsia" w:ascii="宋体" w:hAnsi="宋体" w:cs="宋体"/>
          <w:color w:val="auto"/>
          <w:szCs w:val="21"/>
          <w:highlight w:val="none"/>
        </w:rPr>
        <w:t>承包人原因造成工期延误，逾期竣工违约金的计算方法为：</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rPr>
        <w:t>。</w:t>
      </w:r>
      <w:bookmarkEnd w:id="602"/>
      <w:bookmarkEnd w:id="603"/>
      <w:bookmarkEnd w:id="604"/>
      <w:bookmarkEnd w:id="605"/>
      <w:bookmarkEnd w:id="606"/>
      <w:bookmarkEnd w:id="607"/>
      <w:bookmarkEnd w:id="608"/>
    </w:p>
    <w:bookmarkEnd w:id="609"/>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0" w:name="_Toc318581171"/>
      <w:bookmarkStart w:id="611"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color="000000"/>
          <w:lang w:val="en-US" w:eastAsia="zh-CN"/>
        </w:rPr>
        <w:t>扣完为止</w:t>
      </w:r>
      <w:r>
        <w:rPr>
          <w:rFonts w:hint="eastAsia" w:ascii="宋体" w:hAnsi="宋体" w:cs="宋体"/>
          <w:color w:val="auto"/>
          <w:szCs w:val="21"/>
          <w:highlight w:val="none"/>
        </w:rPr>
        <w:t>。</w:t>
      </w:r>
    </w:p>
    <w:bookmarkEnd w:id="610"/>
    <w:bookmarkEnd w:id="611"/>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2" w:name="_Toc303539128"/>
      <w:bookmarkStart w:id="613" w:name="_Toc312678015"/>
      <w:bookmarkStart w:id="614" w:name="_Toc304295549"/>
      <w:bookmarkStart w:id="615" w:name="_Toc297216178"/>
      <w:bookmarkStart w:id="616" w:name="_Toc300934971"/>
      <w:bookmarkStart w:id="617" w:name="_Toc297123519"/>
      <w:r>
        <w:rPr>
          <w:rFonts w:hint="eastAsia" w:ascii="宋体" w:hAnsi="宋体" w:cs="宋体"/>
          <w:color w:val="auto"/>
          <w:szCs w:val="21"/>
          <w:highlight w:val="none"/>
        </w:rPr>
        <w:t>.6 不</w:t>
      </w:r>
      <w:bookmarkEnd w:id="612"/>
      <w:bookmarkEnd w:id="613"/>
      <w:bookmarkEnd w:id="614"/>
      <w:bookmarkEnd w:id="615"/>
      <w:bookmarkEnd w:id="616"/>
      <w:bookmarkEnd w:id="617"/>
      <w:r>
        <w:rPr>
          <w:rFonts w:hint="eastAsia" w:ascii="宋体" w:hAnsi="宋体" w:cs="宋体"/>
          <w:color w:val="auto"/>
          <w:szCs w:val="21"/>
          <w:highlight w:val="none"/>
        </w:rPr>
        <w:t>利物质条件</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bookmarkStart w:id="618" w:name="_Toc312678016"/>
      <w:bookmarkStart w:id="619" w:name="_Toc318581172"/>
      <w:bookmarkStart w:id="620" w:name="_Toc297216179"/>
      <w:bookmarkStart w:id="621" w:name="_Toc304295550"/>
      <w:bookmarkStart w:id="622" w:name="_Toc297123520"/>
      <w:bookmarkStart w:id="623" w:name="_Toc300934972"/>
      <w:bookmarkStart w:id="624" w:name="_Toc303539129"/>
      <w:r>
        <w:rPr>
          <w:rFonts w:hint="eastAsia" w:ascii="宋体" w:hAnsi="宋体" w:cs="宋体"/>
          <w:color w:val="auto"/>
          <w:szCs w:val="21"/>
          <w:highlight w:val="none"/>
        </w:rPr>
        <w:t>不利物质条件的其他情形和有关约定：</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b/>
          <w:bCs/>
          <w:color w:val="auto"/>
          <w:szCs w:val="21"/>
          <w:highlight w:val="none"/>
          <w:u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bookmarkEnd w:id="618"/>
    <w:bookmarkEnd w:id="619"/>
    <w:bookmarkEnd w:id="620"/>
    <w:bookmarkEnd w:id="621"/>
    <w:bookmarkEnd w:id="622"/>
    <w:bookmarkEnd w:id="623"/>
    <w:bookmarkEnd w:id="624"/>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5" w:name="_Toc300934973"/>
      <w:bookmarkStart w:id="626" w:name="_Toc303539130"/>
      <w:bookmarkStart w:id="627" w:name="_Toc312678017"/>
      <w:bookmarkStart w:id="628" w:name="_Toc304295551"/>
      <w:bookmarkStart w:id="629" w:name="_Toc297216180"/>
      <w:bookmarkStart w:id="630" w:name="_Toc297123521"/>
      <w:r>
        <w:rPr>
          <w:rFonts w:hint="eastAsia" w:ascii="宋体" w:hAnsi="宋体" w:cs="宋体"/>
          <w:color w:val="auto"/>
          <w:szCs w:val="21"/>
          <w:highlight w:val="none"/>
        </w:rPr>
        <w:t>.7异常恶劣的气候条件</w:t>
      </w:r>
    </w:p>
    <w:bookmarkEnd w:id="625"/>
    <w:bookmarkEnd w:id="626"/>
    <w:bookmarkEnd w:id="627"/>
    <w:bookmarkEnd w:id="628"/>
    <w:bookmarkEnd w:id="629"/>
    <w:bookmarkEnd w:id="630"/>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pPr>
        <w:pageBreakBefore w:val="0"/>
        <w:widowControl w:val="0"/>
        <w:tabs>
          <w:tab w:val="left" w:pos="4646"/>
        </w:tabs>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7.9 提前竣工的奖励</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631" w:name="_Toc351203640"/>
      <w:r>
        <w:rPr>
          <w:rFonts w:hint="eastAsia" w:ascii="宋体" w:hAnsi="宋体" w:eastAsia="宋体" w:cs="宋体"/>
          <w:b w:val="0"/>
          <w:color w:val="auto"/>
          <w:sz w:val="21"/>
          <w:szCs w:val="21"/>
          <w:highlight w:val="none"/>
        </w:rPr>
        <w:t>8. 材料与设备</w:t>
      </w:r>
      <w:bookmarkEnd w:id="631"/>
    </w:p>
    <w:bookmarkEnd w:id="566"/>
    <w:bookmarkEnd w:id="567"/>
    <w:bookmarkEnd w:id="568"/>
    <w:bookmarkEnd w:id="569"/>
    <w:bookmarkEnd w:id="570"/>
    <w:bookmarkEnd w:id="571"/>
    <w:bookmarkEnd w:id="572"/>
    <w:bookmarkEnd w:id="573"/>
    <w:bookmarkEnd w:id="574"/>
    <w:bookmarkEnd w:id="575"/>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32" w:name="_Toc296891207"/>
      <w:bookmarkStart w:id="633" w:name="_Toc296347166"/>
      <w:bookmarkStart w:id="634" w:name="_Toc312678019"/>
      <w:bookmarkStart w:id="635" w:name="_Toc297123527"/>
      <w:bookmarkStart w:id="636" w:name="_Toc296944506"/>
      <w:bookmarkStart w:id="637" w:name="_Toc303539136"/>
      <w:bookmarkStart w:id="638" w:name="_Toc304295556"/>
      <w:bookmarkStart w:id="639" w:name="_Toc296346668"/>
      <w:bookmarkStart w:id="640" w:name="_Toc300934979"/>
      <w:bookmarkStart w:id="641" w:name="_Toc292559372"/>
      <w:bookmarkStart w:id="642" w:name="_Toc297120467"/>
      <w:bookmarkStart w:id="643" w:name="_Toc280868654"/>
      <w:bookmarkStart w:id="644" w:name="_Toc297048353"/>
      <w:bookmarkStart w:id="645" w:name="_Toc292559877"/>
      <w:bookmarkStart w:id="646" w:name="_Toc296503167"/>
      <w:bookmarkStart w:id="647" w:name="_Toc312677493"/>
      <w:bookmarkStart w:id="648" w:name="_Toc297216186"/>
      <w:bookmarkStart w:id="649" w:name="_Toc296890995"/>
      <w:bookmarkStart w:id="650" w:name="_Toc280868656"/>
      <w:bookmarkStart w:id="651" w:name="_Toc267251424"/>
      <w:bookmarkStart w:id="652" w:name="_Toc280868655"/>
      <w:r>
        <w:rPr>
          <w:rFonts w:hint="eastAsia" w:ascii="宋体" w:hAnsi="宋体" w:cs="宋体"/>
          <w:color w:val="auto"/>
          <w:szCs w:val="21"/>
          <w:highlight w:val="none"/>
        </w:rPr>
        <w:t>.4材料与工程设备的保管与使用</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53" w:name="_Toc292559373"/>
      <w:bookmarkStart w:id="654" w:name="_Toc292559878"/>
      <w:bookmarkStart w:id="655" w:name="_Toc296346669"/>
      <w:bookmarkStart w:id="656" w:name="_Toc296347167"/>
      <w:bookmarkStart w:id="657" w:name="_Toc296944507"/>
      <w:bookmarkStart w:id="658" w:name="_Toc318581173"/>
      <w:bookmarkStart w:id="659" w:name="_Toc297216187"/>
      <w:bookmarkStart w:id="660" w:name="_Toc296890996"/>
      <w:bookmarkStart w:id="661" w:name="_Toc312677494"/>
      <w:bookmarkStart w:id="662" w:name="_Toc304295557"/>
      <w:bookmarkStart w:id="663" w:name="_Toc296503168"/>
      <w:bookmarkStart w:id="664" w:name="_Toc303539137"/>
      <w:bookmarkStart w:id="665" w:name="_Toc300934980"/>
      <w:bookmarkStart w:id="666" w:name="_Toc297048354"/>
      <w:bookmarkStart w:id="667" w:name="_Toc296891208"/>
      <w:bookmarkStart w:id="668" w:name="_Toc312678020"/>
      <w:bookmarkStart w:id="669" w:name="_Toc297123528"/>
      <w:bookmarkStart w:id="670" w:name="_Toc297120468"/>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653"/>
      <w:bookmarkEnd w:id="654"/>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8.6 样品</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pPr>
        <w:pageBreakBefore w:val="0"/>
        <w:widowControl w:val="0"/>
        <w:kinsoku/>
        <w:wordWrap/>
        <w:overflowPunct/>
        <w:topLinePunct w:val="0"/>
        <w:bidi w:val="0"/>
        <w:snapToGrid w:val="0"/>
        <w:spacing w:line="360" w:lineRule="auto"/>
        <w:ind w:left="560" w:firstLine="45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需要承包人报送样品的材料或工程设备，样品的种类、名称、规格、数量要求：</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及监理验收。</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承担发生的费用，由此延误的工期不予顺延。</w:t>
      </w:r>
    </w:p>
    <w:p>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认可后才能使用，由此增减的合同价款双方以书面形式议定。</w:t>
      </w:r>
    </w:p>
    <w:p>
      <w:pPr>
        <w:pageBreakBefore w:val="0"/>
        <w:widowControl w:val="0"/>
        <w:kinsoku/>
        <w:wordWrap/>
        <w:overflowPunct/>
        <w:topLinePunct w:val="0"/>
        <w:bidi w:val="0"/>
        <w:snapToGrid w:val="0"/>
        <w:spacing w:line="360" w:lineRule="auto"/>
        <w:ind w:left="560" w:firstLine="454"/>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对已封样材料的技术要求及国家有关规范作为验收标准。</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8.8 施工设备和临时设施</w:t>
      </w:r>
    </w:p>
    <w:p>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autoSpaceDE w:val="0"/>
        <w:autoSpaceDN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color="000000"/>
        </w:rPr>
        <w:t>由承包人承担相应费用</w:t>
      </w:r>
      <w:r>
        <w:rPr>
          <w:rFonts w:hint="eastAsia" w:ascii="宋体" w:hAnsi="宋体" w:cs="宋体"/>
          <w:color w:val="auto"/>
          <w:szCs w:val="21"/>
          <w:highlight w:val="none"/>
        </w:rPr>
        <w:t>。</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Pr>
        <w:pStyle w:val="7"/>
        <w:snapToGrid w:val="0"/>
        <w:spacing w:before="0" w:after="0" w:line="360" w:lineRule="auto"/>
        <w:rPr>
          <w:rFonts w:ascii="宋体" w:hAnsi="宋体" w:eastAsia="宋体" w:cs="宋体"/>
          <w:b w:val="0"/>
          <w:color w:val="auto"/>
          <w:sz w:val="21"/>
          <w:szCs w:val="21"/>
          <w:highlight w:val="none"/>
        </w:rPr>
      </w:pPr>
      <w:bookmarkStart w:id="671" w:name="_Toc351203641"/>
      <w:r>
        <w:rPr>
          <w:rFonts w:hint="eastAsia" w:ascii="宋体" w:hAnsi="宋体" w:eastAsia="宋体" w:cs="宋体"/>
          <w:b w:val="0"/>
          <w:color w:val="auto"/>
          <w:sz w:val="21"/>
          <w:szCs w:val="21"/>
          <w:highlight w:val="none"/>
        </w:rPr>
        <w:t>9</w:t>
      </w:r>
      <w:bookmarkEnd w:id="650"/>
      <w:bookmarkEnd w:id="651"/>
      <w:bookmarkEnd w:id="652"/>
      <w:bookmarkStart w:id="672" w:name="_Toc300934982"/>
      <w:bookmarkStart w:id="673" w:name="_Toc304295559"/>
      <w:bookmarkStart w:id="674" w:name="_Toc297216192"/>
      <w:bookmarkStart w:id="675" w:name="_Toc312678021"/>
      <w:bookmarkStart w:id="676" w:name="_Toc303539139"/>
      <w:bookmarkStart w:id="677" w:name="_Toc297123533"/>
      <w:bookmarkStart w:id="678" w:name="_Toc312677495"/>
      <w:bookmarkStart w:id="679" w:name="_Toc297120473"/>
      <w:bookmarkStart w:id="680" w:name="_Toc292559883"/>
      <w:bookmarkStart w:id="681" w:name="_Toc296891001"/>
      <w:bookmarkStart w:id="682" w:name="_Toc296503173"/>
      <w:bookmarkStart w:id="683" w:name="_Toc296346674"/>
      <w:bookmarkStart w:id="684" w:name="_Toc297048359"/>
      <w:bookmarkStart w:id="685" w:name="_Toc267251427"/>
      <w:bookmarkStart w:id="686" w:name="_Toc267251428"/>
      <w:bookmarkStart w:id="687" w:name="_Toc292559378"/>
      <w:bookmarkStart w:id="688" w:name="_Toc296891213"/>
      <w:bookmarkStart w:id="689" w:name="_Toc296347172"/>
      <w:bookmarkStart w:id="690" w:name="_Toc296944512"/>
      <w:r>
        <w:rPr>
          <w:rFonts w:hint="eastAsia" w:ascii="宋体" w:hAnsi="宋体" w:eastAsia="宋体" w:cs="宋体"/>
          <w:b w:val="0"/>
          <w:color w:val="auto"/>
          <w:sz w:val="21"/>
          <w:szCs w:val="21"/>
          <w:highlight w:val="none"/>
        </w:rPr>
        <w:t>. 试验与检验</w:t>
      </w:r>
      <w:bookmarkEnd w:id="671"/>
    </w:p>
    <w:bookmarkEnd w:id="672"/>
    <w:bookmarkEnd w:id="673"/>
    <w:bookmarkEnd w:id="674"/>
    <w:bookmarkEnd w:id="675"/>
    <w:bookmarkEnd w:id="676"/>
    <w:bookmarkEnd w:id="677"/>
    <w:bookmarkEnd w:id="678"/>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691" w:name="_Toc304295560"/>
      <w:bookmarkStart w:id="692" w:name="_Toc303539140"/>
      <w:bookmarkStart w:id="693" w:name="_Toc297216193"/>
      <w:bookmarkStart w:id="694" w:name="_Toc297123534"/>
      <w:bookmarkStart w:id="695" w:name="_Toc300934983"/>
      <w:bookmarkStart w:id="696" w:name="_Toc312677496"/>
      <w:bookmarkStart w:id="697" w:name="_Toc312678022"/>
      <w:r>
        <w:rPr>
          <w:rFonts w:hint="eastAsia" w:ascii="宋体" w:hAnsi="宋体" w:cs="宋体"/>
          <w:color w:val="auto"/>
          <w:szCs w:val="21"/>
          <w:highlight w:val="none"/>
        </w:rPr>
        <w:t>.1试验设备与试验人员</w:t>
      </w:r>
    </w:p>
    <w:bookmarkEnd w:id="691"/>
    <w:bookmarkEnd w:id="692"/>
    <w:bookmarkEnd w:id="693"/>
    <w:bookmarkEnd w:id="694"/>
    <w:bookmarkEnd w:id="695"/>
    <w:bookmarkEnd w:id="696"/>
    <w:bookmarkEnd w:id="697"/>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698" w:name="_Toc297216194"/>
      <w:bookmarkStart w:id="699" w:name="_Toc303539141"/>
      <w:bookmarkStart w:id="700" w:name="_Toc297123535"/>
      <w:bookmarkStart w:id="701" w:name="_Toc300934984"/>
      <w:bookmarkStart w:id="702" w:name="_Toc312677497"/>
      <w:bookmarkStart w:id="703" w:name="_Toc304295561"/>
      <w:bookmarkStart w:id="704" w:name="_Toc312678023"/>
      <w:bookmarkStart w:id="705" w:name="_Toc318581174"/>
      <w:r>
        <w:rPr>
          <w:rFonts w:hint="eastAsia" w:ascii="宋体" w:hAnsi="宋体" w:cs="宋体"/>
          <w:color w:val="auto"/>
          <w:szCs w:val="21"/>
          <w:highlight w:val="none"/>
        </w:rPr>
        <w:t>.1.2 试验设备</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698"/>
      <w:bookmarkEnd w:id="699"/>
      <w:bookmarkEnd w:id="700"/>
      <w:bookmarkEnd w:id="701"/>
      <w:bookmarkEnd w:id="702"/>
      <w:bookmarkEnd w:id="703"/>
      <w:bookmarkEnd w:id="704"/>
      <w:bookmarkStart w:id="706" w:name="_Toc304295562"/>
      <w:bookmarkStart w:id="707" w:name="_Toc303539142"/>
      <w:bookmarkStart w:id="708" w:name="_Toc300934985"/>
      <w:bookmarkStart w:id="709" w:name="_Toc312678024"/>
      <w:bookmarkStart w:id="710" w:name="_Toc297123536"/>
      <w:bookmarkStart w:id="711" w:name="_Toc297216195"/>
      <w:bookmarkStart w:id="712" w:name="_Toc312677498"/>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 xml:space="preserve">。 </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bookmarkEnd w:id="705"/>
    <w:bookmarkEnd w:id="706"/>
    <w:bookmarkEnd w:id="707"/>
    <w:bookmarkEnd w:id="708"/>
    <w:bookmarkEnd w:id="709"/>
    <w:bookmarkEnd w:id="710"/>
    <w:bookmarkEnd w:id="711"/>
    <w:bookmarkEnd w:id="712"/>
    <w:p>
      <w:pPr>
        <w:pStyle w:val="7"/>
        <w:snapToGrid w:val="0"/>
        <w:spacing w:before="0" w:after="0" w:line="360" w:lineRule="auto"/>
        <w:rPr>
          <w:rFonts w:ascii="宋体" w:hAnsi="宋体" w:eastAsia="宋体" w:cs="宋体"/>
          <w:b w:val="0"/>
          <w:color w:val="auto"/>
          <w:sz w:val="21"/>
          <w:szCs w:val="21"/>
          <w:highlight w:val="none"/>
        </w:rPr>
      </w:pPr>
      <w:bookmarkStart w:id="713" w:name="_Toc351203642"/>
      <w:r>
        <w:rPr>
          <w:rFonts w:hint="eastAsia" w:ascii="宋体" w:hAnsi="宋体" w:eastAsia="宋体" w:cs="宋体"/>
          <w:b w:val="0"/>
          <w:color w:val="auto"/>
          <w:sz w:val="21"/>
          <w:szCs w:val="21"/>
          <w:highlight w:val="none"/>
        </w:rPr>
        <w:t>1</w:t>
      </w:r>
      <w:bookmarkEnd w:id="679"/>
      <w:bookmarkEnd w:id="680"/>
      <w:bookmarkEnd w:id="681"/>
      <w:bookmarkEnd w:id="682"/>
      <w:bookmarkEnd w:id="683"/>
      <w:bookmarkEnd w:id="684"/>
      <w:bookmarkEnd w:id="685"/>
      <w:bookmarkEnd w:id="686"/>
      <w:bookmarkEnd w:id="687"/>
      <w:bookmarkEnd w:id="688"/>
      <w:bookmarkEnd w:id="689"/>
      <w:bookmarkEnd w:id="690"/>
      <w:bookmarkStart w:id="714" w:name="_Toc296347192"/>
      <w:bookmarkStart w:id="715" w:name="_Toc296944532"/>
      <w:bookmarkStart w:id="716" w:name="_Toc292559903"/>
      <w:bookmarkStart w:id="717" w:name="_Toc297120493"/>
      <w:bookmarkStart w:id="718" w:name="_Toc300934989"/>
      <w:bookmarkStart w:id="719" w:name="_Toc297123540"/>
      <w:bookmarkStart w:id="720" w:name="_Toc297048379"/>
      <w:bookmarkStart w:id="721" w:name="_Toc296891233"/>
      <w:bookmarkStart w:id="722" w:name="_Toc304295566"/>
      <w:bookmarkStart w:id="723" w:name="_Toc292559398"/>
      <w:bookmarkStart w:id="724" w:name="_Toc303539146"/>
      <w:bookmarkStart w:id="725" w:name="_Toc296503193"/>
      <w:bookmarkStart w:id="726" w:name="_Toc297216199"/>
      <w:bookmarkStart w:id="727" w:name="_Toc296346694"/>
      <w:bookmarkStart w:id="728" w:name="_Toc296891021"/>
      <w:bookmarkStart w:id="729" w:name="_Toc312677499"/>
      <w:bookmarkStart w:id="730" w:name="_Toc312678025"/>
      <w:bookmarkStart w:id="731" w:name="_Toc267251433"/>
      <w:bookmarkStart w:id="732" w:name="_Toc267251439"/>
      <w:bookmarkStart w:id="733" w:name="_Toc267251435"/>
      <w:bookmarkStart w:id="734" w:name="_Toc267251441"/>
      <w:bookmarkStart w:id="735" w:name="_Toc267251437"/>
      <w:bookmarkStart w:id="736" w:name="_Toc267251440"/>
      <w:bookmarkStart w:id="737" w:name="_Toc267251442"/>
      <w:r>
        <w:rPr>
          <w:rFonts w:hint="eastAsia" w:ascii="宋体" w:hAnsi="宋体" w:eastAsia="宋体" w:cs="宋体"/>
          <w:b w:val="0"/>
          <w:color w:val="auto"/>
          <w:sz w:val="21"/>
          <w:szCs w:val="21"/>
          <w:highlight w:val="none"/>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bookmarkEnd w:id="729"/>
    <w:bookmarkEnd w:id="730"/>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38" w:name="_Toc312677500"/>
      <w:bookmarkStart w:id="739" w:name="_Toc296891234"/>
      <w:bookmarkStart w:id="740" w:name="_Toc304295567"/>
      <w:bookmarkStart w:id="741" w:name="_Toc297216200"/>
      <w:bookmarkStart w:id="742" w:name="_Toc296891022"/>
      <w:bookmarkStart w:id="743" w:name="_Toc292559904"/>
      <w:bookmarkStart w:id="744" w:name="_Toc312678026"/>
      <w:bookmarkStart w:id="745" w:name="_Toc297120494"/>
      <w:bookmarkStart w:id="746" w:name="_Toc296503194"/>
      <w:bookmarkStart w:id="747" w:name="_Toc296346695"/>
      <w:bookmarkStart w:id="748" w:name="_Toc300934990"/>
      <w:bookmarkStart w:id="749" w:name="_Toc292559399"/>
      <w:bookmarkStart w:id="750" w:name="_Toc297048380"/>
      <w:bookmarkStart w:id="751" w:name="_Toc296944533"/>
      <w:bookmarkStart w:id="752" w:name="_Toc297123541"/>
      <w:bookmarkStart w:id="753" w:name="_Toc303539147"/>
      <w:bookmarkStart w:id="754" w:name="_Toc296347193"/>
      <w:r>
        <w:rPr>
          <w:rFonts w:hint="eastAsia" w:ascii="宋体" w:hAnsi="宋体" w:cs="宋体"/>
          <w:color w:val="auto"/>
          <w:szCs w:val="21"/>
          <w:highlight w:val="none"/>
        </w:rPr>
        <w:t>0.1变更的范围</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10.4 变更估价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pPr>
        <w:snapToGrid w:val="0"/>
        <w:spacing w:line="360" w:lineRule="auto"/>
        <w:ind w:left="0" w:leftChars="0"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color="000000"/>
        </w:rPr>
        <w:t>施工图范围</w:t>
      </w:r>
      <w:r>
        <w:rPr>
          <w:rFonts w:hint="eastAsia" w:ascii="宋体" w:hAnsi="宋体" w:cs="宋体"/>
          <w:b/>
          <w:bCs/>
          <w:color w:val="auto"/>
          <w:szCs w:val="21"/>
          <w:highlight w:val="none"/>
          <w:u w:val="single" w:color="000000"/>
        </w:rPr>
        <w:t>投标人报价时一次性包死，不予调整</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5" w:name="_Toc303539150"/>
      <w:bookmarkStart w:id="756" w:name="_Toc296891237"/>
      <w:bookmarkStart w:id="757" w:name="_Toc296347196"/>
      <w:bookmarkStart w:id="758" w:name="_Toc297048383"/>
      <w:bookmarkStart w:id="759" w:name="_Toc297120497"/>
      <w:bookmarkStart w:id="760" w:name="_Toc296891025"/>
      <w:bookmarkStart w:id="761" w:name="_Toc296346698"/>
      <w:bookmarkStart w:id="762" w:name="_Toc297216203"/>
      <w:bookmarkStart w:id="763" w:name="_Toc296944536"/>
      <w:bookmarkStart w:id="764" w:name="_Toc296503197"/>
      <w:bookmarkStart w:id="765" w:name="_Toc300934993"/>
      <w:bookmarkStart w:id="766" w:name="_Toc292559907"/>
      <w:bookmarkStart w:id="767" w:name="_Toc297123544"/>
      <w:bookmarkStart w:id="768" w:name="_Toc292559402"/>
      <w:bookmarkStart w:id="769" w:name="_Toc304295570"/>
      <w:bookmarkStart w:id="770" w:name="_Toc312677503"/>
      <w:bookmarkStart w:id="771" w:name="_Toc312678029"/>
      <w:r>
        <w:rPr>
          <w:rFonts w:hint="eastAsia" w:ascii="宋体" w:hAnsi="宋体" w:cs="宋体"/>
          <w:color w:val="auto"/>
          <w:szCs w:val="21"/>
          <w:highlight w:val="none"/>
        </w:rPr>
        <w:t>0.5承</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72" w:name="_Toc297120503"/>
      <w:bookmarkStart w:id="773" w:name="_Toc296891243"/>
      <w:bookmarkStart w:id="774" w:name="_Toc296503203"/>
      <w:bookmarkStart w:id="775" w:name="_Toc300934994"/>
      <w:bookmarkStart w:id="776" w:name="_Toc292559408"/>
      <w:bookmarkStart w:id="777" w:name="_Toc296891031"/>
      <w:bookmarkStart w:id="778" w:name="_Toc292559913"/>
      <w:bookmarkStart w:id="779" w:name="_Toc303539151"/>
      <w:bookmarkStart w:id="780" w:name="_Toc296347202"/>
      <w:bookmarkStart w:id="781" w:name="_Toc296944542"/>
      <w:bookmarkStart w:id="782" w:name="_Toc297123545"/>
      <w:bookmarkStart w:id="783" w:name="_Toc296346704"/>
      <w:bookmarkStart w:id="784" w:name="_Toc297216204"/>
      <w:bookmarkStart w:id="785" w:name="_Toc297048389"/>
      <w:r>
        <w:rPr>
          <w:rFonts w:hint="eastAsia" w:ascii="宋体" w:hAnsi="宋体" w:cs="宋体"/>
          <w:color w:val="auto"/>
          <w:szCs w:val="21"/>
          <w:highlight w:val="none"/>
        </w:rPr>
        <w:t>包人的合理化建议</w:t>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color="000000"/>
        </w:rPr>
        <w:t>3天内审查完毕并报发包人</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786" w:name="_Toc304295571"/>
      <w:bookmarkStart w:id="787" w:name="_Toc296503204"/>
      <w:bookmarkStart w:id="788" w:name="_Toc296891244"/>
      <w:bookmarkStart w:id="789" w:name="_Toc292559914"/>
      <w:bookmarkStart w:id="790" w:name="_Toc297048390"/>
      <w:bookmarkStart w:id="791" w:name="_Toc303539152"/>
      <w:bookmarkStart w:id="792" w:name="_Toc297120504"/>
      <w:bookmarkStart w:id="793" w:name="_Toc312678030"/>
      <w:bookmarkStart w:id="794" w:name="_Toc292559409"/>
      <w:bookmarkStart w:id="795" w:name="_Toc318581175"/>
      <w:bookmarkStart w:id="796" w:name="_Toc300934995"/>
      <w:bookmarkStart w:id="797" w:name="_Toc296944543"/>
      <w:bookmarkStart w:id="798" w:name="_Toc297123546"/>
      <w:bookmarkStart w:id="799" w:name="_Toc296891032"/>
      <w:bookmarkStart w:id="800" w:name="_Toc297216205"/>
      <w:bookmarkStart w:id="801" w:name="_Toc312677504"/>
      <w:bookmarkStart w:id="802" w:name="_Toc296346705"/>
      <w:bookmarkStart w:id="803" w:name="_Toc296347203"/>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804" w:name="_Toc300934997"/>
      <w:bookmarkStart w:id="805" w:name="_Toc312677507"/>
      <w:bookmarkStart w:id="806" w:name="_Toc312678033"/>
      <w:bookmarkStart w:id="807" w:name="_Toc292559909"/>
      <w:bookmarkStart w:id="808" w:name="_Toc304295574"/>
      <w:bookmarkStart w:id="809" w:name="_Toc296503199"/>
      <w:bookmarkStart w:id="810" w:name="_Toc296891027"/>
      <w:bookmarkStart w:id="811" w:name="_Toc297120499"/>
      <w:bookmarkStart w:id="812" w:name="_Toc296347198"/>
      <w:bookmarkStart w:id="813" w:name="_Toc296944538"/>
      <w:bookmarkStart w:id="814" w:name="_Toc296346700"/>
      <w:bookmarkStart w:id="815" w:name="_Toc297048385"/>
      <w:bookmarkStart w:id="816" w:name="_Toc303539154"/>
      <w:bookmarkStart w:id="817" w:name="_Toc292559404"/>
      <w:bookmarkStart w:id="818" w:name="_Toc297216207"/>
      <w:bookmarkStart w:id="819" w:name="_Toc296891239"/>
      <w:bookmarkStart w:id="820" w:name="_Toc297123548"/>
      <w:r>
        <w:rPr>
          <w:rFonts w:hint="eastAsia" w:ascii="宋体" w:hAnsi="宋体" w:cs="宋体"/>
          <w:color w:val="auto"/>
          <w:szCs w:val="21"/>
          <w:highlight w:val="none"/>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21" w:name="_Toc312678034"/>
      <w:bookmarkStart w:id="822" w:name="_Toc312677508"/>
      <w:bookmarkStart w:id="823" w:name="_Toc318581176"/>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1"/>
    <w:bookmarkEnd w:id="822"/>
    <w:bookmarkEnd w:id="823"/>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24" w:name="_Toc312678035"/>
      <w:bookmarkStart w:id="825" w:name="_Toc312677509"/>
      <w:bookmarkStart w:id="826" w:name="_Toc318581177"/>
      <w:r>
        <w:rPr>
          <w:rFonts w:hint="eastAsia" w:ascii="宋体" w:hAnsi="宋体" w:cs="宋体"/>
          <w:color w:val="auto"/>
          <w:szCs w:val="21"/>
          <w:highlight w:val="none"/>
        </w:rPr>
        <w:t>0.7.1 依法必须招标的暂估价项目</w:t>
      </w:r>
    </w:p>
    <w:bookmarkEnd w:id="824"/>
    <w:bookmarkEnd w:id="825"/>
    <w:bookmarkEnd w:id="826"/>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pPr>
        <w:autoSpaceDE w:val="0"/>
        <w:autoSpaceDN w:val="0"/>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827" w:name="_Toc351203643"/>
      <w:r>
        <w:rPr>
          <w:rFonts w:hint="eastAsia" w:ascii="宋体" w:hAnsi="宋体" w:eastAsia="宋体" w:cs="宋体"/>
          <w:b w:val="0"/>
          <w:color w:val="auto"/>
          <w:sz w:val="21"/>
          <w:szCs w:val="21"/>
          <w:highlight w:val="none"/>
        </w:rPr>
        <w:t>11. 价格调整</w:t>
      </w:r>
      <w:bookmarkEnd w:id="827"/>
    </w:p>
    <w:p>
      <w:pPr>
        <w:snapToGrid w:val="0"/>
        <w:spacing w:line="360" w:lineRule="auto"/>
        <w:ind w:firstLine="420" w:firstLineChars="200"/>
        <w:rPr>
          <w:rFonts w:ascii="宋体" w:hAnsi="宋体" w:cs="宋体"/>
          <w:color w:val="auto"/>
          <w:szCs w:val="21"/>
          <w:highlight w:val="none"/>
        </w:rPr>
      </w:pPr>
      <w:bookmarkStart w:id="828" w:name="_Toc296891029"/>
      <w:bookmarkStart w:id="829" w:name="_Toc296891241"/>
      <w:bookmarkStart w:id="830" w:name="_Toc312678039"/>
      <w:bookmarkStart w:id="831" w:name="_Toc297216209"/>
      <w:bookmarkStart w:id="832" w:name="_Toc296503201"/>
      <w:bookmarkStart w:id="833" w:name="_Toc300935000"/>
      <w:bookmarkStart w:id="834" w:name="_Toc297123550"/>
      <w:bookmarkStart w:id="835" w:name="_Toc292559406"/>
      <w:bookmarkStart w:id="836" w:name="_Toc292559911"/>
      <w:bookmarkStart w:id="837" w:name="_Toc296346702"/>
      <w:bookmarkStart w:id="838" w:name="_Toc297120501"/>
      <w:bookmarkStart w:id="839" w:name="_Toc296347200"/>
      <w:bookmarkStart w:id="840" w:name="_Toc304295577"/>
      <w:bookmarkStart w:id="841" w:name="_Toc297048387"/>
      <w:bookmarkStart w:id="842" w:name="_Toc303539157"/>
      <w:bookmarkStart w:id="843" w:name="_Toc296944540"/>
      <w:r>
        <w:rPr>
          <w:rFonts w:hint="eastAsia" w:ascii="宋体" w:hAnsi="宋体" w:cs="宋体"/>
          <w:color w:val="auto"/>
          <w:szCs w:val="21"/>
          <w:highlight w:val="none"/>
        </w:rPr>
        <w:t>11.1 市场价格波动引起的调整</w:t>
      </w:r>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color="000000"/>
        </w:rPr>
        <w:t>不予调整</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31"/>
    <w:bookmarkEnd w:id="732"/>
    <w:bookmarkEnd w:id="733"/>
    <w:bookmarkEnd w:id="734"/>
    <w:bookmarkEnd w:id="735"/>
    <w:bookmarkEnd w:id="736"/>
    <w:p>
      <w:pPr>
        <w:pStyle w:val="7"/>
        <w:snapToGrid w:val="0"/>
        <w:spacing w:before="0" w:after="0" w:line="360" w:lineRule="auto"/>
        <w:rPr>
          <w:rFonts w:ascii="宋体" w:hAnsi="宋体" w:eastAsia="宋体" w:cs="宋体"/>
          <w:b w:val="0"/>
          <w:color w:val="auto"/>
          <w:sz w:val="21"/>
          <w:szCs w:val="21"/>
          <w:highlight w:val="none"/>
        </w:rPr>
      </w:pPr>
      <w:bookmarkStart w:id="844" w:name="_Toc296347204"/>
      <w:bookmarkStart w:id="845" w:name="_Toc297120505"/>
      <w:bookmarkStart w:id="846" w:name="_Toc296346706"/>
      <w:bookmarkStart w:id="847" w:name="_Toc296891245"/>
      <w:bookmarkStart w:id="848" w:name="_Toc296891033"/>
      <w:bookmarkStart w:id="849" w:name="_Toc296503205"/>
      <w:bookmarkStart w:id="850" w:name="_Toc296944544"/>
      <w:bookmarkStart w:id="851" w:name="_Toc292559915"/>
      <w:bookmarkStart w:id="852" w:name="_Toc297048391"/>
      <w:bookmarkStart w:id="853" w:name="_Toc292559410"/>
      <w:bookmarkStart w:id="854" w:name="_Toc351203644"/>
      <w:bookmarkStart w:id="855" w:name="_Toc303539159"/>
      <w:bookmarkStart w:id="856" w:name="_Toc297123552"/>
      <w:bookmarkStart w:id="857" w:name="_Toc297216211"/>
      <w:bookmarkStart w:id="858" w:name="_Toc312678040"/>
      <w:bookmarkStart w:id="859" w:name="_Toc300935002"/>
      <w:bookmarkStart w:id="860" w:name="_Toc304295579"/>
      <w:r>
        <w:rPr>
          <w:rFonts w:hint="eastAsia" w:ascii="宋体" w:hAnsi="宋体" w:eastAsia="宋体" w:cs="宋体"/>
          <w:b w:val="0"/>
          <w:color w:val="auto"/>
          <w:sz w:val="21"/>
          <w:szCs w:val="21"/>
          <w:highlight w:val="none"/>
        </w:rPr>
        <w:t xml:space="preserve">12. </w:t>
      </w:r>
      <w:bookmarkEnd w:id="844"/>
      <w:bookmarkEnd w:id="845"/>
      <w:bookmarkEnd w:id="846"/>
      <w:bookmarkEnd w:id="847"/>
      <w:bookmarkEnd w:id="848"/>
      <w:bookmarkEnd w:id="849"/>
      <w:bookmarkEnd w:id="850"/>
      <w:bookmarkEnd w:id="851"/>
      <w:bookmarkEnd w:id="852"/>
      <w:bookmarkEnd w:id="853"/>
      <w:r>
        <w:rPr>
          <w:rFonts w:hint="eastAsia" w:ascii="宋体" w:hAnsi="宋体" w:eastAsia="宋体" w:cs="宋体"/>
          <w:b w:val="0"/>
          <w:color w:val="auto"/>
          <w:sz w:val="21"/>
          <w:szCs w:val="21"/>
          <w:highlight w:val="none"/>
        </w:rPr>
        <w:t>合同价格、计量与支付</w:t>
      </w:r>
      <w:bookmarkEnd w:id="854"/>
    </w:p>
    <w:bookmarkEnd w:id="855"/>
    <w:bookmarkEnd w:id="856"/>
    <w:bookmarkEnd w:id="857"/>
    <w:bookmarkEnd w:id="858"/>
    <w:bookmarkEnd w:id="859"/>
    <w:bookmarkEnd w:id="860"/>
    <w:p>
      <w:pPr>
        <w:snapToGrid w:val="0"/>
        <w:spacing w:line="360" w:lineRule="auto"/>
        <w:ind w:firstLine="420" w:firstLineChars="200"/>
        <w:rPr>
          <w:rFonts w:ascii="宋体" w:hAnsi="宋体" w:cs="宋体"/>
          <w:color w:val="auto"/>
          <w:szCs w:val="21"/>
          <w:highlight w:val="none"/>
        </w:rPr>
      </w:pPr>
      <w:bookmarkStart w:id="861" w:name="_Toc292559916"/>
      <w:bookmarkStart w:id="862" w:name="_Toc267251461"/>
      <w:bookmarkStart w:id="863" w:name="_Toc292559411"/>
      <w:bookmarkStart w:id="864" w:name="_Toc296891246"/>
      <w:bookmarkStart w:id="865" w:name="_Toc296891034"/>
      <w:bookmarkStart w:id="866" w:name="_Toc296503206"/>
      <w:bookmarkStart w:id="867" w:name="_Toc297048392"/>
      <w:bookmarkStart w:id="868" w:name="_Toc297120506"/>
      <w:bookmarkStart w:id="869" w:name="_Toc296944545"/>
      <w:bookmarkStart w:id="870" w:name="_Toc296346707"/>
      <w:bookmarkStart w:id="871" w:name="_Toc296347205"/>
      <w:bookmarkStart w:id="872" w:name="_Toc297216212"/>
      <w:bookmarkStart w:id="873" w:name="_Toc312678041"/>
      <w:bookmarkStart w:id="874" w:name="_Toc303539160"/>
      <w:bookmarkStart w:id="875" w:name="_Toc300935003"/>
      <w:bookmarkStart w:id="876" w:name="_Toc304295580"/>
      <w:bookmarkStart w:id="877" w:name="_Toc297123553"/>
      <w:r>
        <w:rPr>
          <w:rFonts w:hint="eastAsia" w:ascii="宋体" w:hAnsi="宋体" w:cs="宋体"/>
          <w:color w:val="auto"/>
          <w:szCs w:val="21"/>
          <w:highlight w:val="none"/>
        </w:rPr>
        <w:t>12.1 合</w:t>
      </w:r>
      <w:bookmarkEnd w:id="861"/>
      <w:bookmarkEnd w:id="862"/>
      <w:bookmarkEnd w:id="863"/>
      <w:r>
        <w:rPr>
          <w:rFonts w:hint="eastAsia" w:ascii="宋体" w:hAnsi="宋体" w:cs="宋体"/>
          <w:color w:val="auto"/>
          <w:szCs w:val="21"/>
          <w:highlight w:val="none"/>
        </w:rPr>
        <w:t>同价</w:t>
      </w:r>
      <w:bookmarkEnd w:id="864"/>
      <w:bookmarkEnd w:id="865"/>
      <w:bookmarkEnd w:id="866"/>
      <w:bookmarkEnd w:id="867"/>
      <w:bookmarkEnd w:id="868"/>
      <w:bookmarkEnd w:id="869"/>
      <w:bookmarkEnd w:id="870"/>
      <w:bookmarkEnd w:id="871"/>
      <w:r>
        <w:rPr>
          <w:rFonts w:hint="eastAsia" w:ascii="宋体" w:hAnsi="宋体" w:cs="宋体"/>
          <w:color w:val="auto"/>
          <w:szCs w:val="21"/>
          <w:highlight w:val="none"/>
        </w:rPr>
        <w:t>格形式</w:t>
      </w:r>
    </w:p>
    <w:bookmarkEnd w:id="872"/>
    <w:bookmarkEnd w:id="873"/>
    <w:bookmarkEnd w:id="874"/>
    <w:bookmarkEnd w:id="875"/>
    <w:bookmarkEnd w:id="876"/>
    <w:bookmarkEnd w:id="877"/>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color="000000"/>
        </w:rPr>
        <w:t>综合单价不作调整</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bookmarkStart w:id="878" w:name="_Toc304295581"/>
      <w:bookmarkStart w:id="879" w:name="_Toc297123554"/>
      <w:bookmarkStart w:id="880" w:name="_Toc312678042"/>
      <w:bookmarkStart w:id="881" w:name="_Toc300935004"/>
      <w:bookmarkStart w:id="882" w:name="_Toc303539161"/>
      <w:bookmarkStart w:id="883" w:name="_Toc297216213"/>
      <w:bookmarkStart w:id="884" w:name="_Toc296944546"/>
      <w:bookmarkStart w:id="885" w:name="_Toc296891035"/>
      <w:bookmarkStart w:id="886" w:name="_Toc292559917"/>
      <w:bookmarkStart w:id="887" w:name="_Toc292559412"/>
      <w:bookmarkStart w:id="888" w:name="_Toc297048393"/>
      <w:bookmarkStart w:id="889" w:name="_Toc296891247"/>
      <w:bookmarkStart w:id="890" w:name="_Toc297120507"/>
      <w:bookmarkStart w:id="891" w:name="_Toc296347206"/>
      <w:bookmarkStart w:id="892" w:name="_Toc296346708"/>
      <w:bookmarkStart w:id="893" w:name="_Toc296503207"/>
      <w:r>
        <w:rPr>
          <w:rFonts w:hint="eastAsia" w:ascii="宋体" w:hAnsi="宋体" w:cs="宋体"/>
          <w:color w:val="auto"/>
          <w:szCs w:val="21"/>
          <w:highlight w:val="none"/>
        </w:rPr>
        <w:t>12.2 预付款</w:t>
      </w:r>
    </w:p>
    <w:bookmarkEnd w:id="878"/>
    <w:bookmarkEnd w:id="879"/>
    <w:bookmarkEnd w:id="880"/>
    <w:bookmarkEnd w:id="881"/>
    <w:bookmarkEnd w:id="882"/>
    <w:bookmarkEnd w:id="883"/>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color="000000"/>
        </w:rPr>
        <w:t>预付款为中标合同价的</w:t>
      </w:r>
      <w:r>
        <w:rPr>
          <w:rFonts w:hint="eastAsia" w:ascii="宋体" w:hAnsi="宋体" w:cs="宋体"/>
          <w:color w:val="auto"/>
          <w:szCs w:val="21"/>
          <w:highlight w:val="none"/>
          <w:u w:val="single" w:color="000000"/>
          <w:lang w:val="en-US" w:eastAsia="zh-CN"/>
        </w:rPr>
        <w:t>50</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项目合同签订且具备实施条件后5个工作日内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84"/>
    <w:bookmarkEnd w:id="885"/>
    <w:bookmarkEnd w:id="886"/>
    <w:bookmarkEnd w:id="887"/>
    <w:bookmarkEnd w:id="888"/>
    <w:bookmarkEnd w:id="889"/>
    <w:bookmarkEnd w:id="890"/>
    <w:bookmarkEnd w:id="891"/>
    <w:bookmarkEnd w:id="892"/>
    <w:bookmarkEnd w:id="893"/>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pPr>
        <w:pageBreakBefore w:val="0"/>
        <w:widowControl w:val="0"/>
        <w:kinsoku/>
        <w:wordWrap/>
        <w:overflowPunct/>
        <w:topLinePunct w:val="0"/>
        <w:bidi w:val="0"/>
        <w:snapToGrid w:val="0"/>
        <w:spacing w:line="360" w:lineRule="auto"/>
        <w:ind w:firstLine="48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工程量计算规则：</w:t>
      </w:r>
    </w:p>
    <w:p>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pPr>
        <w:pageBreakBefore w:val="0"/>
        <w:widowControl w:val="0"/>
        <w:kinsoku/>
        <w:wordWrap/>
        <w:overflowPunct/>
        <w:topLinePunct w:val="0"/>
        <w:bidi w:val="0"/>
        <w:snapToGrid w:val="0"/>
        <w:spacing w:line="360" w:lineRule="auto"/>
        <w:ind w:firstLine="482"/>
        <w:jc w:val="left"/>
        <w:textAlignment w:val="auto"/>
        <w:rPr>
          <w:rFonts w:ascii="宋体" w:hAnsi="宋体" w:cs="宋体"/>
          <w:color w:val="auto"/>
          <w:szCs w:val="21"/>
          <w:highlight w:val="none"/>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pPr>
        <w:snapToGrid w:val="0"/>
        <w:spacing w:line="360" w:lineRule="auto"/>
        <w:ind w:firstLine="420" w:firstLineChars="200"/>
        <w:jc w:val="left"/>
        <w:rPr>
          <w:rFonts w:ascii="宋体" w:hAnsi="宋体" w:cs="宋体"/>
          <w:color w:val="auto"/>
          <w:szCs w:val="21"/>
          <w:highlight w:val="none"/>
        </w:rPr>
      </w:pPr>
      <w:bookmarkStart w:id="894" w:name="_Toc297048397"/>
      <w:bookmarkStart w:id="895" w:name="_Toc296944550"/>
      <w:bookmarkStart w:id="896" w:name="_Toc296503211"/>
      <w:bookmarkStart w:id="897" w:name="_Toc303539163"/>
      <w:bookmarkStart w:id="898" w:name="_Toc296891039"/>
      <w:bookmarkStart w:id="899" w:name="_Toc292559921"/>
      <w:bookmarkStart w:id="900" w:name="_Toc300935006"/>
      <w:bookmarkStart w:id="901" w:name="_Toc297123556"/>
      <w:bookmarkStart w:id="902" w:name="_Toc296347210"/>
      <w:bookmarkStart w:id="903" w:name="_Toc296891251"/>
      <w:bookmarkStart w:id="904" w:name="_Toc292559416"/>
      <w:bookmarkStart w:id="905" w:name="_Toc297120511"/>
      <w:bookmarkStart w:id="906" w:name="_Toc297216215"/>
      <w:bookmarkStart w:id="907" w:name="_Toc296346712"/>
      <w:r>
        <w:rPr>
          <w:rFonts w:hint="eastAsia" w:ascii="宋体" w:hAnsi="宋体" w:cs="宋体"/>
          <w:color w:val="auto"/>
          <w:szCs w:val="21"/>
          <w:highlight w:val="none"/>
        </w:rPr>
        <w:t>12.4.1 付款周期</w:t>
      </w:r>
    </w:p>
    <w:p>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（1）项目合同签订且具备付款条件后5个工作日内，支付合同总价的</w:t>
      </w:r>
      <w:r>
        <w:rPr>
          <w:rFonts w:hint="eastAsia" w:ascii="宋体" w:hAnsi="宋体" w:cs="宋体"/>
          <w:color w:val="auto"/>
          <w:szCs w:val="21"/>
          <w:highlight w:val="none"/>
          <w:u w:color="000000"/>
          <w:lang w:val="en-US" w:eastAsia="zh-CN"/>
        </w:rPr>
        <w:t>50</w:t>
      </w:r>
      <w:r>
        <w:rPr>
          <w:rFonts w:hint="eastAsia" w:ascii="宋体" w:hAnsi="宋体" w:cs="宋体"/>
          <w:color w:val="auto"/>
          <w:szCs w:val="21"/>
          <w:highlight w:val="none"/>
          <w:u w:color="000000"/>
        </w:rPr>
        <w:t>%预付款，计   元；</w:t>
      </w:r>
    </w:p>
    <w:p>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（2）项目完成施工交付验收且具备付款条件后5个工作日内，支付合同总价的</w:t>
      </w:r>
      <w:r>
        <w:rPr>
          <w:rFonts w:hint="eastAsia" w:ascii="宋体" w:hAnsi="宋体" w:cs="宋体"/>
          <w:color w:val="auto"/>
          <w:szCs w:val="21"/>
          <w:highlight w:val="none"/>
          <w:u w:color="000000"/>
          <w:lang w:val="en-US" w:eastAsia="zh-CN"/>
        </w:rPr>
        <w:t>40</w:t>
      </w:r>
      <w:r>
        <w:rPr>
          <w:rFonts w:hint="eastAsia" w:ascii="宋体" w:hAnsi="宋体" w:cs="宋体"/>
          <w:color w:val="auto"/>
          <w:szCs w:val="21"/>
          <w:highlight w:val="none"/>
          <w:u w:color="000000"/>
        </w:rPr>
        <w:t>%，计   元；</w:t>
      </w:r>
    </w:p>
    <w:p>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（3）项目验收合格并经有审价资质的机构审价，且具备付款条件后5个工作日内，支付合同剩余尾款。</w:t>
      </w:r>
    </w:p>
    <w:p>
      <w:pPr>
        <w:pStyle w:val="43"/>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color="000000"/>
        </w:rPr>
        <w:t>按《通用合同条款》12.4.2条执行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hint="eastAsia" w:ascii="宋体" w:hAnsi="宋体" w:cs="宋体"/>
          <w:color w:val="auto"/>
          <w:szCs w:val="21"/>
          <w:highlight w:val="none"/>
        </w:rPr>
        <w:t>2.4.3 进度付款申请单的提交</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按通用条款执行</w:t>
      </w:r>
      <w:r>
        <w:rPr>
          <w:rFonts w:hint="eastAsia" w:ascii="宋体" w:hAnsi="宋体" w:cs="宋体"/>
          <w:color w:val="auto"/>
          <w:szCs w:val="21"/>
          <w:highlight w:val="none"/>
        </w:rPr>
        <w:t>。</w:t>
      </w:r>
    </w:p>
    <w:bookmarkEnd w:id="737"/>
    <w:p>
      <w:pPr>
        <w:pStyle w:val="7"/>
        <w:snapToGrid w:val="0"/>
        <w:spacing w:before="0" w:after="0" w:line="360" w:lineRule="auto"/>
        <w:rPr>
          <w:rFonts w:ascii="宋体" w:hAnsi="宋体" w:eastAsia="宋体" w:cs="宋体"/>
          <w:b w:val="0"/>
          <w:color w:val="auto"/>
          <w:sz w:val="21"/>
          <w:szCs w:val="21"/>
          <w:highlight w:val="none"/>
        </w:rPr>
      </w:pPr>
      <w:bookmarkStart w:id="908" w:name="_Toc351203645"/>
      <w:bookmarkStart w:id="909" w:name="_Toc312678053"/>
      <w:bookmarkStart w:id="910" w:name="_Toc297120519"/>
      <w:bookmarkStart w:id="911" w:name="_Toc296891259"/>
      <w:bookmarkStart w:id="912" w:name="_Toc292559929"/>
      <w:bookmarkStart w:id="913" w:name="_Toc292559424"/>
      <w:bookmarkStart w:id="914" w:name="_Toc297216223"/>
      <w:bookmarkStart w:id="915" w:name="_Toc296891047"/>
      <w:bookmarkStart w:id="916" w:name="_Toc296347218"/>
      <w:bookmarkStart w:id="917" w:name="_Toc296503219"/>
      <w:bookmarkStart w:id="918" w:name="_Toc297123564"/>
      <w:bookmarkStart w:id="919" w:name="_Toc304295593"/>
      <w:bookmarkStart w:id="920" w:name="_Toc296944558"/>
      <w:bookmarkStart w:id="921" w:name="_Toc303539172"/>
      <w:bookmarkStart w:id="922" w:name="_Toc300935015"/>
      <w:bookmarkStart w:id="923" w:name="_Toc296346720"/>
      <w:bookmarkStart w:id="924" w:name="_Toc297048405"/>
      <w:r>
        <w:rPr>
          <w:rFonts w:hint="eastAsia" w:ascii="宋体" w:hAnsi="宋体" w:eastAsia="宋体" w:cs="宋体"/>
          <w:b w:val="0"/>
          <w:color w:val="auto"/>
          <w:sz w:val="21"/>
          <w:szCs w:val="21"/>
          <w:highlight w:val="none"/>
        </w:rPr>
        <w:t>13. 验收和工程试车</w:t>
      </w:r>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pPr>
        <w:snapToGrid w:val="0"/>
        <w:spacing w:line="360" w:lineRule="auto"/>
        <w:ind w:firstLine="420" w:firstLineChars="200"/>
        <w:rPr>
          <w:rFonts w:ascii="宋体" w:hAnsi="宋体" w:cs="宋体"/>
          <w:color w:val="auto"/>
          <w:szCs w:val="21"/>
          <w:highlight w:val="none"/>
        </w:rPr>
      </w:pPr>
      <w:bookmarkStart w:id="925" w:name="_Toc296347222"/>
      <w:bookmarkStart w:id="926" w:name="_Toc296346724"/>
      <w:bookmarkStart w:id="927" w:name="_Toc297120523"/>
      <w:bookmarkStart w:id="928" w:name="_Toc292559428"/>
      <w:bookmarkStart w:id="929" w:name="_Toc303539173"/>
      <w:bookmarkStart w:id="930" w:name="_Toc297048409"/>
      <w:bookmarkStart w:id="931" w:name="_Toc292559933"/>
      <w:bookmarkStart w:id="932" w:name="_Toc312678056"/>
      <w:bookmarkStart w:id="933" w:name="_Toc296944562"/>
      <w:bookmarkStart w:id="934" w:name="_Toc296891263"/>
      <w:bookmarkStart w:id="935" w:name="_Toc296503223"/>
      <w:bookmarkStart w:id="936" w:name="_Toc300935016"/>
      <w:bookmarkStart w:id="937" w:name="_Toc297123565"/>
      <w:bookmarkStart w:id="938" w:name="_Toc304295596"/>
      <w:bookmarkStart w:id="939" w:name="_Toc296891051"/>
      <w:bookmarkStart w:id="940" w:name="_Toc297216224"/>
      <w:bookmarkStart w:id="941" w:name="_Toc267251473"/>
      <w:bookmarkStart w:id="942" w:name="_Toc267251470"/>
      <w:bookmarkStart w:id="943" w:name="_Toc267251475"/>
      <w:bookmarkStart w:id="944" w:name="_Toc267251476"/>
      <w:bookmarkStart w:id="945" w:name="_Toc267251474"/>
      <w:bookmarkStart w:id="946" w:name="_Toc267251472"/>
      <w:bookmarkStart w:id="947" w:name="_Toc267251471"/>
      <w:r>
        <w:rPr>
          <w:rFonts w:hint="eastAsia" w:ascii="宋体" w:hAnsi="宋体" w:cs="宋体"/>
          <w:color w:val="auto"/>
          <w:szCs w:val="21"/>
          <w:highlight w:val="none"/>
        </w:rPr>
        <w:t>13.2 竣工验收</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Pr>
        <w:snapToGrid w:val="0"/>
        <w:spacing w:line="360" w:lineRule="auto"/>
        <w:ind w:firstLine="420" w:firstLineChars="200"/>
        <w:jc w:val="left"/>
        <w:rPr>
          <w:rFonts w:ascii="宋体" w:hAnsi="宋体" w:cs="宋体"/>
          <w:color w:val="auto"/>
          <w:szCs w:val="21"/>
          <w:highlight w:val="none"/>
        </w:rPr>
      </w:pPr>
      <w:bookmarkStart w:id="948" w:name="_Toc280868704"/>
      <w:bookmarkStart w:id="949" w:name="_Toc280868705"/>
      <w:bookmarkStart w:id="950" w:name="_Toc280868706"/>
      <w:bookmarkStart w:id="951" w:name="_Toc280868707"/>
      <w:bookmarkStart w:id="952" w:name="_Toc280868708"/>
      <w:bookmarkStart w:id="953" w:name="_Toc280868709"/>
      <w:r>
        <w:rPr>
          <w:rFonts w:hint="eastAsia" w:ascii="宋体" w:hAnsi="宋体" w:cs="宋体"/>
          <w:color w:val="auto"/>
          <w:szCs w:val="21"/>
          <w:highlight w:val="none"/>
        </w:rPr>
        <w:t>13.2.2竣工验收程序</w:t>
      </w:r>
    </w:p>
    <w:bookmarkEnd w:id="948"/>
    <w:p>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color="000000"/>
        </w:rPr>
        <w:t>按《通用合同条款》13.2.2条执行</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9"/>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0"/>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color="000000"/>
        </w:rPr>
        <w:t>保修期满后30天内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51"/>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52"/>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color="000000"/>
        </w:rPr>
        <w:t>所有试车费用承包人已在投标报价中包干</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13.6 竣工退场</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7天内</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954" w:name="_Toc351203646"/>
      <w:r>
        <w:rPr>
          <w:rFonts w:hint="eastAsia" w:ascii="宋体" w:hAnsi="宋体" w:eastAsia="宋体" w:cs="宋体"/>
          <w:b w:val="0"/>
          <w:color w:val="auto"/>
          <w:sz w:val="21"/>
          <w:szCs w:val="21"/>
          <w:highlight w:val="none"/>
        </w:rPr>
        <w:t>14. 竣工结算</w:t>
      </w:r>
      <w:bookmarkEnd w:id="954"/>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pPr>
        <w:pageBreakBefore w:val="0"/>
        <w:widowControl w:val="0"/>
        <w:kinsoku/>
        <w:wordWrap/>
        <w:overflowPunct/>
        <w:topLinePunct w:val="0"/>
        <w:bidi w:val="0"/>
        <w:snapToGrid w:val="0"/>
        <w:spacing w:line="360" w:lineRule="auto"/>
        <w:ind w:left="560" w:firstLine="54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rPr>
        <w:t>承包人提交竣工结算申请单的期限：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pPr>
        <w:pageBreakBefore w:val="0"/>
        <w:widowControl w:val="0"/>
        <w:kinsoku/>
        <w:wordWrap/>
        <w:overflowPunct/>
        <w:topLinePunct w:val="0"/>
        <w:bidi w:val="0"/>
        <w:snapToGrid w:val="0"/>
        <w:spacing w:line="360" w:lineRule="auto"/>
        <w:ind w:left="560" w:firstLine="542"/>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14.2 竣工结算审核</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color="000000"/>
        </w:rPr>
        <w:t>收到竣工结算申请单后14天内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两份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color="000000"/>
          <w:lang w:val="en-US" w:eastAsia="zh-CN"/>
        </w:rPr>
        <w:t>项目验收合格后28</w:t>
      </w:r>
      <w:r>
        <w:rPr>
          <w:rFonts w:hint="eastAsia" w:ascii="宋体" w:hAnsi="宋体" w:cs="宋体"/>
          <w:color w:val="auto"/>
          <w:szCs w:val="21"/>
          <w:highlight w:val="none"/>
          <w:u w:val="single" w:color="000000"/>
        </w:rPr>
        <w:t>天内</w:t>
      </w:r>
      <w:r>
        <w:rPr>
          <w:rFonts w:hint="eastAsia" w:ascii="宋体" w:hAnsi="宋体" w:cs="宋体"/>
          <w:color w:val="auto"/>
          <w:szCs w:val="21"/>
          <w:highlight w:val="none"/>
        </w:rPr>
        <w:t xml:space="preserve">。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color="000000"/>
        </w:rPr>
        <w:t>收到最终结清申请单后30天内</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1"/>
    <w:bookmarkEnd w:id="942"/>
    <w:bookmarkEnd w:id="943"/>
    <w:bookmarkEnd w:id="944"/>
    <w:bookmarkEnd w:id="945"/>
    <w:bookmarkEnd w:id="946"/>
    <w:bookmarkEnd w:id="947"/>
    <w:bookmarkEnd w:id="953"/>
    <w:p>
      <w:pPr>
        <w:pStyle w:val="7"/>
        <w:snapToGrid w:val="0"/>
        <w:spacing w:before="0" w:after="0" w:line="360" w:lineRule="auto"/>
        <w:rPr>
          <w:rFonts w:ascii="宋体" w:hAnsi="宋体" w:eastAsia="宋体" w:cs="宋体"/>
          <w:b w:val="0"/>
          <w:color w:val="auto"/>
          <w:sz w:val="21"/>
          <w:szCs w:val="21"/>
          <w:highlight w:val="none"/>
        </w:rPr>
      </w:pPr>
      <w:bookmarkStart w:id="955" w:name="_Toc351203647"/>
      <w:bookmarkStart w:id="956" w:name="_Toc267251483"/>
      <w:bookmarkStart w:id="957" w:name="_Toc267251484"/>
      <w:bookmarkStart w:id="958" w:name="_Toc267251482"/>
      <w:bookmarkStart w:id="959" w:name="_Toc267251485"/>
      <w:bookmarkStart w:id="960" w:name="_Toc267251486"/>
      <w:bookmarkStart w:id="961" w:name="_Toc267251490"/>
      <w:bookmarkStart w:id="962" w:name="_Toc267251489"/>
      <w:bookmarkStart w:id="963" w:name="_Toc267251488"/>
      <w:bookmarkStart w:id="964" w:name="_Toc267251495"/>
      <w:bookmarkStart w:id="965" w:name="_Toc267251503"/>
      <w:bookmarkStart w:id="966" w:name="_Toc267251497"/>
      <w:bookmarkStart w:id="967" w:name="_Toc267251494"/>
      <w:bookmarkStart w:id="968" w:name="_Toc267251501"/>
      <w:bookmarkStart w:id="969" w:name="_Toc267251492"/>
      <w:bookmarkStart w:id="970" w:name="_Toc267251502"/>
      <w:bookmarkStart w:id="971" w:name="_Toc267251496"/>
      <w:bookmarkStart w:id="972" w:name="_Toc267251493"/>
      <w:bookmarkStart w:id="973" w:name="_Toc267251498"/>
      <w:bookmarkStart w:id="974" w:name="_Toc267251491"/>
      <w:bookmarkStart w:id="975" w:name="_Toc267251499"/>
      <w:bookmarkStart w:id="976" w:name="_Toc267251506"/>
      <w:bookmarkStart w:id="977" w:name="_Toc267251504"/>
      <w:bookmarkStart w:id="978" w:name="_Toc267251507"/>
      <w:bookmarkStart w:id="979" w:name="_Toc267251508"/>
      <w:bookmarkStart w:id="980" w:name="_Toc267251511"/>
      <w:bookmarkStart w:id="981" w:name="_Toc267251509"/>
      <w:bookmarkStart w:id="982" w:name="_Toc267251515"/>
      <w:bookmarkStart w:id="983" w:name="_Toc267251513"/>
      <w:bookmarkStart w:id="984" w:name="_Toc267251510"/>
      <w:bookmarkStart w:id="985" w:name="_Toc267251514"/>
      <w:r>
        <w:rPr>
          <w:rFonts w:hint="eastAsia" w:ascii="宋体" w:hAnsi="宋体" w:eastAsia="宋体" w:cs="宋体"/>
          <w:b w:val="0"/>
          <w:color w:val="auto"/>
          <w:sz w:val="21"/>
          <w:szCs w:val="21"/>
          <w:highlight w:val="none"/>
        </w:rPr>
        <w:t>15. 缺陷责任期与保修</w:t>
      </w:r>
      <w:bookmarkEnd w:id="955"/>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56"/>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24个月</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15.3 质量保证金</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57"/>
    <w:bookmarkEnd w:id="958"/>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59"/>
    <w:p>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按附件</w:t>
      </w:r>
      <w:r>
        <w:rPr>
          <w:rFonts w:hint="eastAsia" w:ascii="宋体" w:hAnsi="宋体" w:cs="宋体"/>
          <w:color w:val="auto"/>
          <w:szCs w:val="21"/>
          <w:highlight w:val="none"/>
          <w:u w:val="single" w:color="000000"/>
          <w:lang w:val="en-US" w:eastAsia="zh-CN"/>
        </w:rPr>
        <w:t>1</w:t>
      </w:r>
      <w:r>
        <w:rPr>
          <w:rFonts w:hint="eastAsia" w:ascii="宋体" w:hAnsi="宋体" w:cs="宋体"/>
          <w:color w:val="auto"/>
          <w:szCs w:val="21"/>
          <w:highlight w:val="none"/>
          <w:u w:val="single" w:color="000000"/>
        </w:rPr>
        <w:t>工程质量保修书规定执行</w:t>
      </w:r>
      <w:r>
        <w:rPr>
          <w:rFonts w:hint="eastAsia" w:ascii="宋体" w:hAnsi="宋体" w:cs="宋体"/>
          <w:color w:val="auto"/>
          <w:kern w:val="0"/>
          <w:szCs w:val="21"/>
          <w:highlight w:val="none"/>
        </w:rPr>
        <w:t>。</w:t>
      </w:r>
    </w:p>
    <w:p>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lang w:val="en-US" w:eastAsia="zh-CN"/>
        </w:rPr>
        <w:t>48小时</w:t>
      </w:r>
      <w:r>
        <w:rPr>
          <w:rFonts w:hint="eastAsia" w:ascii="宋体" w:hAnsi="宋体" w:cs="宋体"/>
          <w:color w:val="auto"/>
          <w:kern w:val="0"/>
          <w:szCs w:val="21"/>
          <w:highlight w:val="none"/>
        </w:rPr>
        <w:t>。</w:t>
      </w:r>
    </w:p>
    <w:bookmarkEnd w:id="960"/>
    <w:bookmarkEnd w:id="961"/>
    <w:bookmarkEnd w:id="962"/>
    <w:bookmarkEnd w:id="963"/>
    <w:p>
      <w:pPr>
        <w:pStyle w:val="7"/>
        <w:snapToGrid w:val="0"/>
        <w:spacing w:before="0" w:after="0" w:line="360" w:lineRule="auto"/>
        <w:rPr>
          <w:rFonts w:ascii="宋体" w:hAnsi="宋体" w:eastAsia="宋体" w:cs="宋体"/>
          <w:b w:val="0"/>
          <w:color w:val="auto"/>
          <w:sz w:val="21"/>
          <w:szCs w:val="21"/>
          <w:highlight w:val="none"/>
        </w:rPr>
      </w:pPr>
      <w:bookmarkStart w:id="986" w:name="_Toc351203648"/>
      <w:bookmarkStart w:id="987" w:name="_Toc280868717"/>
      <w:bookmarkStart w:id="988" w:name="_Toc280868718"/>
      <w:r>
        <w:rPr>
          <w:rFonts w:hint="eastAsia" w:ascii="宋体" w:hAnsi="宋体" w:eastAsia="宋体" w:cs="宋体"/>
          <w:b w:val="0"/>
          <w:color w:val="auto"/>
          <w:sz w:val="21"/>
          <w:szCs w:val="21"/>
          <w:highlight w:val="none"/>
        </w:rPr>
        <w:t>16. 违约</w:t>
      </w:r>
      <w:bookmarkEnd w:id="986"/>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16.1 发包人违约</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szCs w:val="21"/>
          <w:highlight w:val="none"/>
          <w:u w:val="single" w:color="000000"/>
        </w:rPr>
        <w:t>按通用条款约定</w:t>
      </w:r>
      <w:r>
        <w:rPr>
          <w:rFonts w:hint="eastAsia" w:ascii="宋体" w:hAnsi="宋体" w:cs="宋体"/>
          <w:color w:val="auto"/>
          <w:kern w:val="0"/>
          <w:szCs w:val="21"/>
          <w:highlight w:val="none"/>
        </w:rPr>
        <w:t>。</w:t>
      </w:r>
    </w:p>
    <w:p>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16.2 承包人违约</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b/>
          <w:bCs/>
          <w:color w:val="auto"/>
          <w:szCs w:val="21"/>
          <w:highlight w:val="none"/>
          <w:u w:val="single" w:color="000000"/>
        </w:rPr>
      </w:pPr>
      <w:r>
        <w:rPr>
          <w:rFonts w:hint="eastAsia" w:ascii="宋体" w:hAnsi="宋体" w:cs="宋体"/>
          <w:color w:val="auto"/>
          <w:kern w:val="0"/>
          <w:szCs w:val="21"/>
          <w:highlight w:val="none"/>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color w:val="auto"/>
          <w:szCs w:val="21"/>
          <w:highlight w:val="none"/>
          <w:u w:color="000000"/>
        </w:rPr>
      </w:pPr>
      <w:r>
        <w:rPr>
          <w:rFonts w:hint="eastAsia" w:ascii="宋体" w:hAnsi="宋体" w:cs="宋体"/>
          <w:color w:val="auto"/>
          <w:kern w:val="0"/>
          <w:szCs w:val="21"/>
          <w:highlight w:val="none"/>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u w:val="single"/>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r>
        <w:rPr>
          <w:rFonts w:hint="eastAsia" w:ascii="宋体" w:hAnsi="宋体" w:cs="宋体"/>
          <w:color w:val="auto"/>
          <w:szCs w:val="21"/>
          <w:highlight w:val="none"/>
        </w:rPr>
        <w:t xml:space="preserve">    </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pPr>
        <w:snapToGrid w:val="0"/>
        <w:spacing w:line="360" w:lineRule="auto"/>
        <w:ind w:left="0" w:lef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由承包人承担相应费用</w:t>
      </w:r>
      <w:r>
        <w:rPr>
          <w:rFonts w:hint="eastAsia" w:ascii="宋体" w:hAnsi="宋体" w:cs="宋体"/>
          <w:color w:val="auto"/>
          <w:kern w:val="0"/>
          <w:szCs w:val="21"/>
          <w:highlight w:val="none"/>
        </w:rPr>
        <w:t>。</w:t>
      </w:r>
    </w:p>
    <w:p>
      <w:pPr>
        <w:pStyle w:val="7"/>
        <w:snapToGrid w:val="0"/>
        <w:spacing w:before="0" w:after="0" w:line="360" w:lineRule="auto"/>
        <w:rPr>
          <w:rFonts w:ascii="宋体" w:hAnsi="宋体" w:eastAsia="宋体" w:cs="宋体"/>
          <w:b w:val="0"/>
          <w:color w:val="auto"/>
          <w:sz w:val="21"/>
          <w:szCs w:val="21"/>
          <w:highlight w:val="none"/>
        </w:rPr>
      </w:pPr>
      <w:bookmarkStart w:id="989" w:name="_Toc351203649"/>
      <w:r>
        <w:rPr>
          <w:rFonts w:hint="eastAsia" w:ascii="宋体" w:hAnsi="宋体" w:eastAsia="宋体" w:cs="宋体"/>
          <w:b w:val="0"/>
          <w:color w:val="auto"/>
          <w:sz w:val="21"/>
          <w:szCs w:val="21"/>
          <w:highlight w:val="none"/>
        </w:rPr>
        <w:t>17. 不可抗力</w:t>
      </w:r>
      <w:bookmarkEnd w:id="989"/>
      <w:r>
        <w:rPr>
          <w:rFonts w:hint="eastAsia" w:ascii="宋体" w:hAnsi="宋体" w:eastAsia="宋体" w:cs="宋体"/>
          <w:b w:val="0"/>
          <w:color w:val="auto"/>
          <w:sz w:val="21"/>
          <w:szCs w:val="21"/>
          <w:highlight w:val="none"/>
        </w:rPr>
        <w:t xml:space="preserve"> </w:t>
      </w:r>
      <w:bookmarkEnd w:id="987"/>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szCs w:val="21"/>
          <w:highlight w:val="none"/>
          <w:u w:val="single" w:color="000000"/>
        </w:rPr>
        <w:t>按通用条款执行</w:t>
      </w:r>
      <w:r>
        <w:rPr>
          <w:rFonts w:hint="eastAsia" w:ascii="宋体" w:hAnsi="宋体" w:cs="宋体"/>
          <w:color w:val="auto"/>
          <w:kern w:val="0"/>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17.4 因不可抗力解除合同</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pPr>
        <w:pStyle w:val="7"/>
        <w:snapToGrid w:val="0"/>
        <w:spacing w:before="0" w:after="0" w:line="360" w:lineRule="auto"/>
        <w:rPr>
          <w:rFonts w:ascii="宋体" w:hAnsi="宋体" w:eastAsia="宋体" w:cs="宋体"/>
          <w:b w:val="0"/>
          <w:color w:val="auto"/>
          <w:sz w:val="21"/>
          <w:szCs w:val="21"/>
          <w:highlight w:val="none"/>
        </w:rPr>
      </w:pPr>
      <w:bookmarkStart w:id="990" w:name="_Toc351203650"/>
      <w:r>
        <w:rPr>
          <w:rFonts w:hint="eastAsia" w:ascii="宋体" w:hAnsi="宋体" w:eastAsia="宋体" w:cs="宋体"/>
          <w:b w:val="0"/>
          <w:color w:val="auto"/>
          <w:sz w:val="21"/>
          <w:szCs w:val="21"/>
          <w:highlight w:val="none"/>
        </w:rPr>
        <w:t>18. 保险</w:t>
      </w:r>
      <w:bookmarkEnd w:id="990"/>
    </w:p>
    <w:bookmarkEnd w:id="988"/>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18.3 其他保险</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不承担此等责任</w:t>
      </w:r>
      <w:r>
        <w:rPr>
          <w:rFonts w:hint="eastAsia" w:ascii="宋体" w:hAnsi="宋体" w:cs="宋体"/>
          <w:color w:val="auto"/>
          <w:kern w:val="0"/>
          <w:szCs w:val="21"/>
          <w:highlight w:val="none"/>
        </w:rPr>
        <w:t>。</w:t>
      </w:r>
    </w:p>
    <w:p>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bookmarkEnd w:id="964"/>
    <w:bookmarkEnd w:id="965"/>
    <w:bookmarkEnd w:id="966"/>
    <w:bookmarkEnd w:id="967"/>
    <w:bookmarkEnd w:id="968"/>
    <w:bookmarkEnd w:id="969"/>
    <w:bookmarkEnd w:id="970"/>
    <w:bookmarkEnd w:id="971"/>
    <w:bookmarkEnd w:id="972"/>
    <w:bookmarkEnd w:id="973"/>
    <w:bookmarkEnd w:id="974"/>
    <w:bookmarkEnd w:id="975"/>
    <w:p>
      <w:pPr>
        <w:pStyle w:val="7"/>
        <w:snapToGrid w:val="0"/>
        <w:spacing w:before="0" w:after="0" w:line="360" w:lineRule="auto"/>
        <w:rPr>
          <w:rFonts w:ascii="宋体" w:hAnsi="宋体" w:eastAsia="宋体" w:cs="宋体"/>
          <w:b w:val="0"/>
          <w:color w:val="auto"/>
          <w:sz w:val="21"/>
          <w:szCs w:val="21"/>
          <w:highlight w:val="none"/>
        </w:rPr>
      </w:pPr>
      <w:bookmarkStart w:id="991" w:name="_Toc351203651"/>
      <w:r>
        <w:rPr>
          <w:rFonts w:hint="eastAsia" w:ascii="宋体" w:hAnsi="宋体" w:eastAsia="宋体" w:cs="宋体"/>
          <w:b w:val="0"/>
          <w:color w:val="auto"/>
          <w:sz w:val="21"/>
          <w:szCs w:val="21"/>
          <w:highlight w:val="none"/>
        </w:rPr>
        <w:t>20. 争议解决</w:t>
      </w:r>
      <w:bookmarkEnd w:id="991"/>
    </w:p>
    <w:bookmarkEnd w:id="976"/>
    <w:bookmarkEnd w:id="977"/>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20.3 争</w:t>
      </w:r>
      <w:bookmarkEnd w:id="978"/>
      <w:r>
        <w:rPr>
          <w:rFonts w:hint="eastAsia" w:ascii="宋体" w:hAnsi="宋体" w:cs="宋体"/>
          <w:color w:val="auto"/>
          <w:szCs w:val="21"/>
          <w:highlight w:val="none"/>
        </w:rPr>
        <w:t>议评审</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 xml:space="preserve">。  </w:t>
      </w:r>
    </w:p>
    <w:p>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20.3.1 争议评审小组的确定</w:t>
      </w:r>
    </w:p>
    <w:p>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20.4仲裁或诉讼</w:t>
      </w:r>
      <w:bookmarkEnd w:id="979"/>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工程所在地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0"/>
      <w:bookmarkEnd w:id="981"/>
      <w:bookmarkEnd w:id="982"/>
      <w:bookmarkEnd w:id="983"/>
      <w:bookmarkEnd w:id="984"/>
      <w:bookmarkEnd w:id="985"/>
    </w:p>
    <w:p>
      <w:pPr>
        <w:pageBreakBefore w:val="0"/>
        <w:widowControl w:val="0"/>
        <w:kinsoku/>
        <w:wordWrap/>
        <w:overflowPunct/>
        <w:topLinePunct w:val="0"/>
        <w:bidi w:val="0"/>
        <w:snapToGrid w:val="0"/>
        <w:spacing w:line="360" w:lineRule="auto"/>
        <w:ind w:firstLine="475"/>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支付违约金为每天1000元。</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应完成工程的责任或本合同规定的其他责任。</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ageBreakBefore w:val="0"/>
        <w:widowControl w:val="0"/>
        <w:kinsoku/>
        <w:wordWrap/>
        <w:overflowPunct/>
        <w:topLinePunct w:val="0"/>
        <w:bidi w:val="0"/>
        <w:snapToGrid w:val="0"/>
        <w:spacing w:line="360" w:lineRule="auto"/>
        <w:textAlignment w:val="auto"/>
        <w:rPr>
          <w:rFonts w:ascii="宋体" w:hAnsi="宋体" w:cs="宋体"/>
          <w:b/>
          <w:bCs/>
          <w:color w:val="auto"/>
          <w:szCs w:val="21"/>
          <w:highlight w:val="none"/>
          <w:u w:val="single" w:color="000000"/>
        </w:rPr>
      </w:pPr>
    </w:p>
    <w:p>
      <w:pPr>
        <w:pageBreakBefore w:val="0"/>
        <w:widowControl w:val="0"/>
        <w:kinsoku/>
        <w:wordWrap/>
        <w:overflowPunct/>
        <w:topLinePunct w:val="0"/>
        <w:bidi w:val="0"/>
        <w:snapToGrid w:val="0"/>
        <w:spacing w:line="360" w:lineRule="auto"/>
        <w:textAlignment w:val="auto"/>
        <w:rPr>
          <w:rFonts w:hint="eastAsia" w:ascii="宋体" w:hAnsi="宋体" w:cs="宋体"/>
          <w:b/>
          <w:bCs/>
          <w:color w:val="auto"/>
          <w:highlight w:val="none"/>
        </w:rPr>
      </w:pPr>
    </w:p>
    <w:p>
      <w:pPr>
        <w:pageBreakBefore w:val="0"/>
        <w:widowControl w:val="0"/>
        <w:kinsoku/>
        <w:wordWrap/>
        <w:overflowPunct/>
        <w:topLinePunct w:val="0"/>
        <w:bidi w:val="0"/>
        <w:snapToGrid w:val="0"/>
        <w:spacing w:line="360" w:lineRule="auto"/>
        <w:textAlignment w:val="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p>
    <w:p>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附件：建筑工程质量保修书</w:t>
      </w:r>
    </w:p>
    <w:p>
      <w:pPr>
        <w:adjustRightInd/>
        <w:ind w:firstLine="371" w:firstLineChars="177"/>
        <w:jc w:val="left"/>
        <w:rPr>
          <w:rFonts w:ascii="宋体" w:hAnsi="宋体"/>
          <w:snapToGrid w:val="0"/>
          <w:color w:val="auto"/>
          <w:kern w:val="0"/>
          <w:szCs w:val="21"/>
          <w:highlight w:val="none"/>
        </w:rPr>
      </w:pPr>
    </w:p>
    <w:p>
      <w:pPr>
        <w:spacing w:before="162" w:line="440" w:lineRule="exact"/>
        <w:ind w:firstLine="480"/>
        <w:rPr>
          <w:rFonts w:hint="eastAsia" w:ascii="宋体" w:hAnsi="宋体" w:eastAsia="宋体"/>
          <w:b/>
          <w:bCs/>
          <w:color w:val="auto"/>
          <w:sz w:val="24"/>
          <w:highlight w:val="none"/>
          <w:lang w:eastAsia="zh-CN"/>
        </w:rPr>
      </w:pPr>
      <w:r>
        <w:rPr>
          <w:rFonts w:ascii="宋体" w:hAnsi="宋体"/>
          <w:color w:val="auto"/>
          <w:sz w:val="24"/>
          <w:highlight w:val="none"/>
          <w:u w:val="single"/>
        </w:rPr>
        <w:br w:type="page"/>
      </w:r>
      <w:bookmarkStart w:id="992" w:name="_Toc534620509"/>
      <w:bookmarkStart w:id="993" w:name="_Toc249091536"/>
      <w:r>
        <w:rPr>
          <w:rFonts w:hint="eastAsia" w:ascii="宋体" w:hAnsi="宋体"/>
          <w:b/>
          <w:bCs/>
          <w:color w:val="auto"/>
          <w:sz w:val="24"/>
          <w:highlight w:val="none"/>
        </w:rPr>
        <w:t>附件</w:t>
      </w:r>
      <w:r>
        <w:rPr>
          <w:rFonts w:hint="eastAsia" w:ascii="宋体" w:hAnsi="宋体"/>
          <w:b/>
          <w:bCs/>
          <w:color w:val="auto"/>
          <w:sz w:val="24"/>
          <w:highlight w:val="none"/>
          <w:lang w:eastAsia="zh-CN"/>
        </w:rPr>
        <w:t>：</w:t>
      </w:r>
    </w:p>
    <w:bookmarkEnd w:id="992"/>
    <w:bookmarkEnd w:id="993"/>
    <w:p>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hint="eastAsia" w:ascii="宋体" w:hAnsi="宋体" w:cs="宋体"/>
          <w:snapToGrid w:val="0"/>
          <w:color w:val="auto"/>
          <w:kern w:val="0"/>
          <w:szCs w:val="21"/>
          <w:highlight w:val="none"/>
          <w:u w:val="single"/>
          <w:lang w:val="en-US" w:eastAsia="zh-CN"/>
        </w:rPr>
        <w:t>杭州市美术职业学校</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4" w:name="SOA_zyht_zlbxcbr"/>
      <w:r>
        <w:rPr>
          <w:rFonts w:ascii="宋体" w:hAnsi="宋体"/>
          <w:snapToGrid w:val="0"/>
          <w:color w:val="auto"/>
          <w:kern w:val="0"/>
          <w:szCs w:val="21"/>
          <w:highlight w:val="none"/>
          <w:u w:val="single"/>
        </w:rPr>
        <w:t xml:space="preserve"> </w:t>
      </w:r>
      <w:bookmarkEnd w:id="994"/>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995"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5"/>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杭州市美术职业学校莫干校区实训楼外立面改造项目</w:t>
      </w:r>
      <w:r>
        <w:rPr>
          <w:rFonts w:ascii="宋体" w:hAnsi="宋体"/>
          <w:snapToGrid w:val="0"/>
          <w:color w:val="auto"/>
          <w:kern w:val="0"/>
          <w:szCs w:val="21"/>
          <w:highlight w:val="none"/>
        </w:rPr>
        <w:t>签订工程质量保修书。</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996"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99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997" w:name="SOA_zyht_azbxnx"/>
      <w:r>
        <w:rPr>
          <w:rFonts w:ascii="宋体" w:hAnsi="宋体"/>
          <w:snapToGrid w:val="0"/>
          <w:color w:val="auto"/>
          <w:kern w:val="0"/>
          <w:szCs w:val="21"/>
          <w:highlight w:val="none"/>
          <w:u w:val="single"/>
        </w:rPr>
        <w:t xml:space="preserve"> </w:t>
      </w:r>
      <w:bookmarkEnd w:id="997"/>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998"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rPr>
        <w:t>个采暖期、供冷期；</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hint="eastAsia" w:ascii="宋体" w:hAnsi="宋体" w:cs="宋体"/>
          <w:snapToGrid w:val="0"/>
          <w:color w:val="auto"/>
          <w:kern w:val="0"/>
          <w:szCs w:val="21"/>
          <w:highlight w:val="none"/>
          <w:u w:val="single"/>
        </w:rPr>
        <w:t>防水不少于5年</w:t>
      </w:r>
      <w:r>
        <w:rPr>
          <w:rFonts w:ascii="宋体" w:hAnsi="宋体"/>
          <w:snapToGrid w:val="0"/>
          <w:color w:val="auto"/>
          <w:kern w:val="0"/>
          <w:szCs w:val="21"/>
          <w:highlight w:val="none"/>
        </w:rPr>
        <w:t>。</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999"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999"/>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rPr>
        <w:t>。</w:t>
      </w:r>
    </w:p>
    <w:p>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pPr>
        <w:adjustRightInd/>
        <w:spacing w:line="300" w:lineRule="auto"/>
        <w:rPr>
          <w:rFonts w:ascii="宋体" w:hAnsi="宋体"/>
          <w:snapToGrid w:val="0"/>
          <w:color w:val="auto"/>
          <w:kern w:val="0"/>
          <w:szCs w:val="21"/>
          <w:highlight w:val="none"/>
        </w:rPr>
      </w:pPr>
    </w:p>
    <w:p>
      <w:pPr>
        <w:adjustRightInd/>
        <w:spacing w:line="300" w:lineRule="auto"/>
        <w:rPr>
          <w:rFonts w:ascii="宋体" w:hAnsi="宋体"/>
          <w:snapToGrid w:val="0"/>
          <w:color w:val="auto"/>
          <w:kern w:val="0"/>
          <w:szCs w:val="21"/>
          <w:highlight w:val="none"/>
        </w:rPr>
      </w:pP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0"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1"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1"/>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2"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2"/>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3" w:name="SOA_zyht_cbrdz"/>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u w:val="single"/>
        </w:rPr>
        <w:t></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4" w:name="SOA_zyht_fddbr1"/>
      <w:r>
        <w:rPr>
          <w:rFonts w:ascii="宋体" w:hAnsi="宋体"/>
          <w:snapToGrid w:val="0"/>
          <w:color w:val="auto"/>
          <w:kern w:val="0"/>
          <w:szCs w:val="21"/>
          <w:highlight w:val="none"/>
          <w:u w:val="single"/>
        </w:rPr>
        <w:t xml:space="preserve">      </w:t>
      </w:r>
      <w:bookmarkEnd w:id="1004"/>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法定代表人(签字)：</w:t>
      </w:r>
      <w:bookmarkStart w:id="1005" w:name="SOA_zyht_fddbr2"/>
      <w:r>
        <w:rPr>
          <w:rFonts w:ascii="宋体" w:hAnsi="宋体"/>
          <w:snapToGrid w:val="0"/>
          <w:color w:val="auto"/>
          <w:kern w:val="0"/>
          <w:szCs w:val="21"/>
          <w:highlight w:val="none"/>
          <w:u w:val="single"/>
        </w:rPr>
        <w:t xml:space="preserve">      </w:t>
      </w:r>
      <w:bookmarkEnd w:id="1005"/>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06" w:name="SOA_zyht_wtdlr1"/>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委托代理人(签字)：</w:t>
      </w:r>
      <w:bookmarkStart w:id="1007" w:name="SOA_zyht_wtdlr2"/>
      <w:r>
        <w:rPr>
          <w:rFonts w:ascii="宋体" w:hAnsi="宋体"/>
          <w:snapToGrid w:val="0"/>
          <w:color w:val="auto"/>
          <w:kern w:val="0"/>
          <w:szCs w:val="21"/>
          <w:highlight w:val="none"/>
          <w:u w:val="single"/>
        </w:rPr>
        <w:t xml:space="preserve">      </w:t>
      </w:r>
      <w:bookmarkEnd w:id="1007"/>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08" w:name="SOA_zyht_fbrdh1"/>
      <w:r>
        <w:rPr>
          <w:rFonts w:ascii="宋体" w:hAnsi="宋体"/>
          <w:snapToGrid w:val="0"/>
          <w:color w:val="auto"/>
          <w:kern w:val="0"/>
          <w:szCs w:val="21"/>
          <w:highlight w:val="none"/>
          <w:u w:val="single"/>
        </w:rPr>
        <w:t xml:space="preserve">      </w:t>
      </w:r>
      <w:bookmarkEnd w:id="100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09" w:name="SOA_zyht_cbrdh"/>
      <w:r>
        <w:rPr>
          <w:rFonts w:ascii="宋体" w:hAnsi="宋体"/>
          <w:snapToGrid w:val="0"/>
          <w:color w:val="auto"/>
          <w:kern w:val="0"/>
          <w:szCs w:val="21"/>
          <w:highlight w:val="none"/>
          <w:u w:val="single"/>
        </w:rPr>
        <w:t xml:space="preserve">      </w:t>
      </w:r>
      <w:bookmarkEnd w:id="1009"/>
      <w:r>
        <w:rPr>
          <w:rFonts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0" w:name="SOA_zyht_fbrcz"/>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1" w:name="SOA_zyht_cbrcz"/>
      <w:r>
        <w:rPr>
          <w:rFonts w:ascii="宋体" w:hAnsi="宋体"/>
          <w:snapToGrid w:val="0"/>
          <w:color w:val="auto"/>
          <w:kern w:val="0"/>
          <w:szCs w:val="21"/>
          <w:highlight w:val="none"/>
          <w:u w:val="single"/>
        </w:rPr>
        <w:t xml:space="preserve">      </w:t>
      </w:r>
      <w:bookmarkEnd w:id="1011"/>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2" w:name="SOA_zyht_fbrkhyh"/>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开户银行：</w:t>
      </w:r>
      <w:bookmarkStart w:id="1013" w:name="SOA_zyht_cbrkhyh"/>
      <w:r>
        <w:rPr>
          <w:rFonts w:ascii="宋体" w:hAnsi="宋体"/>
          <w:snapToGrid w:val="0"/>
          <w:color w:val="auto"/>
          <w:kern w:val="0"/>
          <w:szCs w:val="21"/>
          <w:highlight w:val="none"/>
          <w:u w:val="single"/>
        </w:rPr>
        <w:t xml:space="preserve">      </w:t>
      </w:r>
      <w:bookmarkEnd w:id="1013"/>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4" w:name="SOA_zyht_fbrzh"/>
      <w:r>
        <w:rPr>
          <w:rFonts w:ascii="宋体" w:hAnsi="宋体"/>
          <w:snapToGrid w:val="0"/>
          <w:color w:val="auto"/>
          <w:kern w:val="0"/>
          <w:szCs w:val="21"/>
          <w:highlight w:val="none"/>
          <w:u w:val="single"/>
        </w:rPr>
        <w:t xml:space="preserve">      </w:t>
      </w:r>
      <w:bookmarkEnd w:id="1014"/>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15" w:name="SOA_zyht_cbrzh"/>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p>
    <w:p>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16" w:name="SOA_zyht_fbryb"/>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17" w:name="SOA_zyht_cbryb"/>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pPr>
        <w:spacing w:line="480" w:lineRule="auto"/>
        <w:jc w:val="center"/>
        <w:rPr>
          <w:rFonts w:ascii="宋体" w:hAnsi="宋体" w:cs="宋体"/>
          <w:b/>
          <w:color w:val="auto"/>
          <w:sz w:val="28"/>
          <w:szCs w:val="28"/>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pStyle w:val="4"/>
        <w:rPr>
          <w:rFonts w:ascii="宋体" w:hAnsi="宋体" w:cs="宋体"/>
          <w:b w:val="0"/>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ind w:left="5986" w:leftChars="2736" w:hanging="240" w:hangingChars="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6000" w:firstLineChars="25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hint="eastAsia" w:ascii="宋体" w:hAnsi="宋体" w:cs="宋体"/>
          <w:b/>
          <w:bCs/>
          <w:color w:val="auto"/>
          <w:sz w:val="32"/>
          <w:szCs w:val="32"/>
          <w:highlight w:val="none"/>
          <w:lang w:val="zh-CN"/>
        </w:rPr>
      </w:pPr>
    </w:p>
    <w:p>
      <w:pPr>
        <w:snapToGrid w:val="0"/>
        <w:jc w:val="center"/>
        <w:rPr>
          <w:rFonts w:hint="eastAsia" w:ascii="宋体" w:hAnsi="宋体" w:cs="宋体"/>
          <w:b/>
          <w:bCs/>
          <w:color w:val="auto"/>
          <w:sz w:val="32"/>
          <w:szCs w:val="32"/>
          <w:highlight w:val="none"/>
          <w:lang w:val="zh-CN"/>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1018"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18"/>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center"/>
          </w:tcPr>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响应文件满足磋商文件的其它实质性要求。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jc w:val="center"/>
        <w:rPr>
          <w:rFonts w:ascii="宋体" w:hAnsi="宋体" w:cs="宋体"/>
          <w:b/>
          <w:color w:val="auto"/>
          <w:kern w:val="0"/>
          <w:sz w:val="32"/>
          <w:szCs w:val="32"/>
          <w:highlight w:val="none"/>
        </w:rPr>
      </w:pPr>
    </w:p>
    <w:p>
      <w:pPr>
        <w:jc w:val="left"/>
        <w:rPr>
          <w:rFonts w:ascii="宋体" w:hAnsi="宋体" w:cs="宋体"/>
          <w:b/>
          <w:color w:val="auto"/>
          <w:kern w:val="0"/>
          <w:sz w:val="32"/>
          <w:szCs w:val="32"/>
          <w:highlight w:val="none"/>
        </w:rPr>
      </w:pPr>
      <w:r>
        <w:rPr>
          <w:rFonts w:hint="eastAsia" w:ascii="宋体" w:hAnsi="宋体" w:cs="仿宋_GB2312"/>
          <w:b/>
          <w:color w:val="auto"/>
          <w:sz w:val="24"/>
          <w:highlight w:val="none"/>
        </w:rPr>
        <w:t>参考格式，可酌情调整；</w:t>
      </w:r>
    </w:p>
    <w:p>
      <w:pPr>
        <w:keepNext/>
        <w:autoSpaceDE w:val="0"/>
        <w:autoSpaceDN w:val="0"/>
        <w:spacing w:line="360" w:lineRule="auto"/>
        <w:jc w:val="center"/>
        <w:rPr>
          <w:rFonts w:hAnsi="宋体" w:cs="仿宋_GB2312"/>
          <w:b/>
          <w:color w:val="auto"/>
          <w:highlight w:val="none"/>
        </w:rPr>
      </w:pPr>
      <w:r>
        <w:rPr>
          <w:rFonts w:hint="eastAsia" w:ascii="宋体" w:hAnsi="宋体" w:cs="仿宋_GB2312"/>
          <w:b/>
          <w:color w:val="auto"/>
          <w:sz w:val="24"/>
          <w:highlight w:val="none"/>
        </w:rPr>
        <w:t>附表A：本项目的项目经理情况表</w:t>
      </w: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身份证号码</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学历/学位</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联系电话</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邮箱地址</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执业证书编号</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有无在建项目</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left"/>
              <w:rPr>
                <w:rFonts w:ascii="宋体" w:hAnsi="宋体" w:cs="仿宋_GB2312"/>
                <w:color w:val="auto"/>
                <w:sz w:val="24"/>
                <w:highlight w:val="none"/>
                <w:u w:val="singl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有，</w:t>
            </w:r>
            <w:r>
              <w:rPr>
                <w:rFonts w:hint="eastAsia" w:ascii="宋体" w:hAnsi="宋体" w:cs="仿宋_GB2312"/>
                <w:color w:val="auto"/>
                <w:sz w:val="24"/>
                <w:highlight w:val="none"/>
                <w:u w:val="single"/>
              </w:rPr>
              <w:t xml:space="preserve">      </w:t>
            </w:r>
          </w:p>
        </w:tc>
      </w:tr>
      <w:tr>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工作履历</w:t>
            </w: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近年来管理实施业绩</w:t>
            </w:r>
          </w:p>
        </w:tc>
      </w:tr>
      <w:tr>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vAlign w:val="center"/>
          </w:tcPr>
          <w:p>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r>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仿宋_GB2312"/>
                <w:color w:val="auto"/>
                <w:sz w:val="24"/>
                <w:highlight w:val="none"/>
              </w:rPr>
            </w:pPr>
          </w:p>
        </w:tc>
      </w:tr>
    </w:tbl>
    <w:p>
      <w:pPr>
        <w:pStyle w:val="969"/>
        <w:rPr>
          <w:rFonts w:hAnsi="宋体" w:cs="仿宋_GB2312"/>
          <w:b/>
          <w:color w:val="auto"/>
          <w:highlight w:val="none"/>
        </w:rPr>
      </w:pPr>
    </w:p>
    <w:p>
      <w:pPr>
        <w:autoSpaceDE w:val="0"/>
        <w:autoSpaceDN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val="en-US" w:eastAsia="zh-CN"/>
        </w:rPr>
        <w:t>业绩证明、</w:t>
      </w:r>
      <w:r>
        <w:rPr>
          <w:rFonts w:hint="eastAsia" w:ascii="宋体" w:hAnsi="宋体" w:cs="仿宋_GB2312"/>
          <w:b/>
          <w:color w:val="auto"/>
          <w:sz w:val="24"/>
          <w:highlight w:val="none"/>
        </w:rPr>
        <w:t>近3个月内打印的缴纳社保记录。</w:t>
      </w:r>
    </w:p>
    <w:p>
      <w:pPr>
        <w:autoSpaceDE w:val="0"/>
        <w:autoSpaceDN w:val="0"/>
        <w:spacing w:line="360" w:lineRule="auto"/>
        <w:rPr>
          <w:rFonts w:ascii="宋体" w:hAnsi="宋体" w:cs="仿宋_GB2312"/>
          <w:b/>
          <w:color w:val="auto"/>
          <w:sz w:val="24"/>
          <w:highlight w:val="none"/>
        </w:rPr>
      </w:pPr>
    </w:p>
    <w:p>
      <w:pPr>
        <w:keepNext/>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85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17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066"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姓名</w:t>
            </w:r>
          </w:p>
        </w:tc>
        <w:tc>
          <w:tcPr>
            <w:tcW w:w="83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年龄</w:t>
            </w:r>
          </w:p>
        </w:tc>
        <w:tc>
          <w:tcPr>
            <w:tcW w:w="11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296"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所从事专业</w:t>
            </w:r>
          </w:p>
        </w:tc>
        <w:tc>
          <w:tcPr>
            <w:tcW w:w="2399"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拟担任何种专业岗位</w:t>
            </w:r>
          </w:p>
        </w:tc>
        <w:tc>
          <w:tcPr>
            <w:tcW w:w="131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执业证书</w:t>
            </w:r>
          </w:p>
        </w:tc>
        <w:tc>
          <w:tcPr>
            <w:tcW w:w="1172"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pPr>
              <w:spacing w:line="360" w:lineRule="auto"/>
              <w:jc w:val="center"/>
              <w:rPr>
                <w:rFonts w:ascii="宋体" w:hAnsi="宋体"/>
                <w:color w:val="auto"/>
                <w:sz w:val="24"/>
                <w:highlight w:val="none"/>
              </w:rPr>
            </w:pPr>
          </w:p>
        </w:tc>
        <w:tc>
          <w:tcPr>
            <w:tcW w:w="1066" w:type="dxa"/>
            <w:vAlign w:val="center"/>
          </w:tcPr>
          <w:p>
            <w:pPr>
              <w:spacing w:line="360" w:lineRule="auto"/>
              <w:jc w:val="center"/>
              <w:rPr>
                <w:rFonts w:ascii="宋体" w:hAnsi="宋体"/>
                <w:color w:val="auto"/>
                <w:sz w:val="24"/>
                <w:highlight w:val="none"/>
              </w:rPr>
            </w:pPr>
          </w:p>
        </w:tc>
        <w:tc>
          <w:tcPr>
            <w:tcW w:w="834" w:type="dxa"/>
            <w:vAlign w:val="center"/>
          </w:tcPr>
          <w:p>
            <w:pPr>
              <w:spacing w:line="360" w:lineRule="auto"/>
              <w:jc w:val="center"/>
              <w:rPr>
                <w:rFonts w:ascii="宋体" w:hAnsi="宋体"/>
                <w:color w:val="auto"/>
                <w:sz w:val="24"/>
                <w:highlight w:val="none"/>
              </w:rPr>
            </w:pPr>
          </w:p>
        </w:tc>
        <w:tc>
          <w:tcPr>
            <w:tcW w:w="1169" w:type="dxa"/>
            <w:vAlign w:val="center"/>
          </w:tcPr>
          <w:p>
            <w:pPr>
              <w:spacing w:line="360" w:lineRule="auto"/>
              <w:jc w:val="center"/>
              <w:rPr>
                <w:rFonts w:ascii="宋体" w:hAnsi="宋体"/>
                <w:color w:val="auto"/>
                <w:sz w:val="24"/>
                <w:highlight w:val="none"/>
              </w:rPr>
            </w:pPr>
          </w:p>
        </w:tc>
        <w:tc>
          <w:tcPr>
            <w:tcW w:w="1296" w:type="dxa"/>
            <w:vAlign w:val="center"/>
          </w:tcPr>
          <w:p>
            <w:pPr>
              <w:spacing w:line="360" w:lineRule="auto"/>
              <w:jc w:val="center"/>
              <w:rPr>
                <w:rFonts w:ascii="宋体" w:hAnsi="宋体"/>
                <w:color w:val="auto"/>
                <w:sz w:val="24"/>
                <w:highlight w:val="none"/>
              </w:rPr>
            </w:pPr>
          </w:p>
        </w:tc>
        <w:tc>
          <w:tcPr>
            <w:tcW w:w="2399" w:type="dxa"/>
            <w:vAlign w:val="center"/>
          </w:tcPr>
          <w:p>
            <w:pPr>
              <w:spacing w:line="360" w:lineRule="auto"/>
              <w:jc w:val="center"/>
              <w:rPr>
                <w:rFonts w:ascii="宋体" w:hAnsi="宋体"/>
                <w:color w:val="auto"/>
                <w:sz w:val="24"/>
                <w:highlight w:val="none"/>
              </w:rPr>
            </w:pPr>
          </w:p>
        </w:tc>
        <w:tc>
          <w:tcPr>
            <w:tcW w:w="1314" w:type="dxa"/>
            <w:vAlign w:val="center"/>
          </w:tcPr>
          <w:p>
            <w:pPr>
              <w:spacing w:line="360" w:lineRule="auto"/>
              <w:jc w:val="center"/>
              <w:rPr>
                <w:rFonts w:ascii="宋体" w:hAnsi="宋体"/>
                <w:color w:val="auto"/>
                <w:sz w:val="24"/>
                <w:highlight w:val="none"/>
              </w:rPr>
            </w:pPr>
          </w:p>
        </w:tc>
        <w:tc>
          <w:tcPr>
            <w:tcW w:w="1172" w:type="dxa"/>
            <w:vAlign w:val="center"/>
          </w:tcPr>
          <w:p>
            <w:pPr>
              <w:spacing w:line="360" w:lineRule="auto"/>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pPr>
              <w:spacing w:line="360" w:lineRule="auto"/>
              <w:jc w:val="center"/>
              <w:rPr>
                <w:rFonts w:ascii="宋体" w:hAnsi="宋体"/>
                <w:color w:val="auto"/>
                <w:sz w:val="24"/>
                <w:highlight w:val="none"/>
              </w:rPr>
            </w:pPr>
          </w:p>
        </w:tc>
        <w:tc>
          <w:tcPr>
            <w:tcW w:w="1066" w:type="dxa"/>
            <w:vAlign w:val="center"/>
          </w:tcPr>
          <w:p>
            <w:pPr>
              <w:spacing w:line="360" w:lineRule="auto"/>
              <w:jc w:val="center"/>
              <w:rPr>
                <w:rFonts w:ascii="宋体" w:hAnsi="宋体"/>
                <w:color w:val="auto"/>
                <w:sz w:val="24"/>
                <w:highlight w:val="none"/>
              </w:rPr>
            </w:pPr>
          </w:p>
        </w:tc>
        <w:tc>
          <w:tcPr>
            <w:tcW w:w="834" w:type="dxa"/>
            <w:vAlign w:val="center"/>
          </w:tcPr>
          <w:p>
            <w:pPr>
              <w:spacing w:line="360" w:lineRule="auto"/>
              <w:jc w:val="center"/>
              <w:rPr>
                <w:rFonts w:ascii="宋体" w:hAnsi="宋体"/>
                <w:color w:val="auto"/>
                <w:sz w:val="24"/>
                <w:highlight w:val="none"/>
              </w:rPr>
            </w:pPr>
          </w:p>
        </w:tc>
        <w:tc>
          <w:tcPr>
            <w:tcW w:w="1169" w:type="dxa"/>
            <w:vAlign w:val="center"/>
          </w:tcPr>
          <w:p>
            <w:pPr>
              <w:spacing w:line="360" w:lineRule="auto"/>
              <w:jc w:val="center"/>
              <w:rPr>
                <w:rFonts w:ascii="宋体" w:hAnsi="宋体"/>
                <w:color w:val="auto"/>
                <w:sz w:val="24"/>
                <w:highlight w:val="none"/>
              </w:rPr>
            </w:pPr>
          </w:p>
        </w:tc>
        <w:tc>
          <w:tcPr>
            <w:tcW w:w="1296" w:type="dxa"/>
            <w:vAlign w:val="center"/>
          </w:tcPr>
          <w:p>
            <w:pPr>
              <w:spacing w:line="360" w:lineRule="auto"/>
              <w:jc w:val="center"/>
              <w:rPr>
                <w:rFonts w:ascii="宋体" w:hAnsi="宋体"/>
                <w:color w:val="auto"/>
                <w:sz w:val="24"/>
                <w:highlight w:val="none"/>
              </w:rPr>
            </w:pPr>
          </w:p>
        </w:tc>
        <w:tc>
          <w:tcPr>
            <w:tcW w:w="2399" w:type="dxa"/>
            <w:vAlign w:val="center"/>
          </w:tcPr>
          <w:p>
            <w:pPr>
              <w:spacing w:line="360" w:lineRule="auto"/>
              <w:jc w:val="center"/>
              <w:rPr>
                <w:rFonts w:ascii="宋体" w:hAnsi="宋体"/>
                <w:color w:val="auto"/>
                <w:sz w:val="24"/>
                <w:highlight w:val="none"/>
              </w:rPr>
            </w:pPr>
          </w:p>
        </w:tc>
        <w:tc>
          <w:tcPr>
            <w:tcW w:w="1314" w:type="dxa"/>
            <w:vAlign w:val="center"/>
          </w:tcPr>
          <w:p>
            <w:pPr>
              <w:spacing w:line="360" w:lineRule="auto"/>
              <w:jc w:val="center"/>
              <w:rPr>
                <w:rFonts w:ascii="宋体" w:hAnsi="宋体"/>
                <w:color w:val="auto"/>
                <w:sz w:val="24"/>
                <w:highlight w:val="none"/>
              </w:rPr>
            </w:pPr>
          </w:p>
        </w:tc>
        <w:tc>
          <w:tcPr>
            <w:tcW w:w="1172" w:type="dxa"/>
            <w:vAlign w:val="center"/>
          </w:tcPr>
          <w:p>
            <w:pPr>
              <w:spacing w:line="360" w:lineRule="auto"/>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pPr>
              <w:spacing w:line="360" w:lineRule="auto"/>
              <w:jc w:val="center"/>
              <w:rPr>
                <w:rFonts w:ascii="宋体" w:hAnsi="宋体"/>
                <w:color w:val="auto"/>
                <w:sz w:val="24"/>
                <w:highlight w:val="none"/>
              </w:rPr>
            </w:pPr>
          </w:p>
        </w:tc>
        <w:tc>
          <w:tcPr>
            <w:tcW w:w="1066" w:type="dxa"/>
            <w:vAlign w:val="center"/>
          </w:tcPr>
          <w:p>
            <w:pPr>
              <w:spacing w:line="360" w:lineRule="auto"/>
              <w:jc w:val="center"/>
              <w:rPr>
                <w:rFonts w:ascii="宋体" w:hAnsi="宋体"/>
                <w:color w:val="auto"/>
                <w:sz w:val="24"/>
                <w:highlight w:val="none"/>
              </w:rPr>
            </w:pPr>
          </w:p>
        </w:tc>
        <w:tc>
          <w:tcPr>
            <w:tcW w:w="834" w:type="dxa"/>
            <w:vAlign w:val="center"/>
          </w:tcPr>
          <w:p>
            <w:pPr>
              <w:spacing w:line="360" w:lineRule="auto"/>
              <w:jc w:val="center"/>
              <w:rPr>
                <w:rFonts w:ascii="宋体" w:hAnsi="宋体"/>
                <w:color w:val="auto"/>
                <w:sz w:val="24"/>
                <w:highlight w:val="none"/>
              </w:rPr>
            </w:pPr>
          </w:p>
        </w:tc>
        <w:tc>
          <w:tcPr>
            <w:tcW w:w="1169" w:type="dxa"/>
            <w:vAlign w:val="center"/>
          </w:tcPr>
          <w:p>
            <w:pPr>
              <w:spacing w:line="360" w:lineRule="auto"/>
              <w:jc w:val="center"/>
              <w:rPr>
                <w:rFonts w:ascii="宋体" w:hAnsi="宋体"/>
                <w:color w:val="auto"/>
                <w:sz w:val="24"/>
                <w:highlight w:val="none"/>
              </w:rPr>
            </w:pPr>
          </w:p>
        </w:tc>
        <w:tc>
          <w:tcPr>
            <w:tcW w:w="1296" w:type="dxa"/>
            <w:vAlign w:val="center"/>
          </w:tcPr>
          <w:p>
            <w:pPr>
              <w:spacing w:line="360" w:lineRule="auto"/>
              <w:jc w:val="center"/>
              <w:rPr>
                <w:rFonts w:ascii="宋体" w:hAnsi="宋体"/>
                <w:color w:val="auto"/>
                <w:sz w:val="24"/>
                <w:highlight w:val="none"/>
              </w:rPr>
            </w:pPr>
          </w:p>
        </w:tc>
        <w:tc>
          <w:tcPr>
            <w:tcW w:w="2399" w:type="dxa"/>
            <w:vAlign w:val="center"/>
          </w:tcPr>
          <w:p>
            <w:pPr>
              <w:spacing w:line="360" w:lineRule="auto"/>
              <w:jc w:val="center"/>
              <w:rPr>
                <w:rFonts w:ascii="宋体" w:hAnsi="宋体"/>
                <w:color w:val="auto"/>
                <w:sz w:val="24"/>
                <w:highlight w:val="none"/>
              </w:rPr>
            </w:pPr>
          </w:p>
        </w:tc>
        <w:tc>
          <w:tcPr>
            <w:tcW w:w="1314" w:type="dxa"/>
            <w:vAlign w:val="center"/>
          </w:tcPr>
          <w:p>
            <w:pPr>
              <w:spacing w:line="360" w:lineRule="auto"/>
              <w:jc w:val="center"/>
              <w:rPr>
                <w:rFonts w:ascii="宋体" w:hAnsi="宋体"/>
                <w:color w:val="auto"/>
                <w:sz w:val="24"/>
                <w:highlight w:val="none"/>
              </w:rPr>
            </w:pPr>
          </w:p>
        </w:tc>
        <w:tc>
          <w:tcPr>
            <w:tcW w:w="1172" w:type="dxa"/>
            <w:vAlign w:val="center"/>
          </w:tcPr>
          <w:p>
            <w:pPr>
              <w:spacing w:line="360" w:lineRule="auto"/>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vAlign w:val="center"/>
          </w:tcPr>
          <w:p>
            <w:pPr>
              <w:spacing w:line="360" w:lineRule="auto"/>
              <w:jc w:val="center"/>
              <w:rPr>
                <w:rFonts w:ascii="宋体" w:hAnsi="宋体"/>
                <w:color w:val="auto"/>
                <w:sz w:val="24"/>
                <w:highlight w:val="none"/>
              </w:rPr>
            </w:pPr>
          </w:p>
        </w:tc>
        <w:tc>
          <w:tcPr>
            <w:tcW w:w="1066" w:type="dxa"/>
            <w:vAlign w:val="center"/>
          </w:tcPr>
          <w:p>
            <w:pPr>
              <w:spacing w:line="360" w:lineRule="auto"/>
              <w:jc w:val="center"/>
              <w:rPr>
                <w:rFonts w:ascii="宋体" w:hAnsi="宋体"/>
                <w:color w:val="auto"/>
                <w:sz w:val="24"/>
                <w:highlight w:val="none"/>
              </w:rPr>
            </w:pPr>
          </w:p>
        </w:tc>
        <w:tc>
          <w:tcPr>
            <w:tcW w:w="834" w:type="dxa"/>
            <w:vAlign w:val="center"/>
          </w:tcPr>
          <w:p>
            <w:pPr>
              <w:spacing w:line="360" w:lineRule="auto"/>
              <w:jc w:val="center"/>
              <w:rPr>
                <w:rFonts w:ascii="宋体" w:hAnsi="宋体"/>
                <w:color w:val="auto"/>
                <w:sz w:val="24"/>
                <w:highlight w:val="none"/>
              </w:rPr>
            </w:pPr>
          </w:p>
        </w:tc>
        <w:tc>
          <w:tcPr>
            <w:tcW w:w="1169" w:type="dxa"/>
            <w:vAlign w:val="center"/>
          </w:tcPr>
          <w:p>
            <w:pPr>
              <w:spacing w:line="360" w:lineRule="auto"/>
              <w:jc w:val="center"/>
              <w:rPr>
                <w:rFonts w:ascii="宋体" w:hAnsi="宋体"/>
                <w:color w:val="auto"/>
                <w:sz w:val="24"/>
                <w:highlight w:val="none"/>
              </w:rPr>
            </w:pPr>
          </w:p>
        </w:tc>
        <w:tc>
          <w:tcPr>
            <w:tcW w:w="1296" w:type="dxa"/>
            <w:vAlign w:val="center"/>
          </w:tcPr>
          <w:p>
            <w:pPr>
              <w:spacing w:line="360" w:lineRule="auto"/>
              <w:jc w:val="center"/>
              <w:rPr>
                <w:rFonts w:ascii="宋体" w:hAnsi="宋体"/>
                <w:color w:val="auto"/>
                <w:sz w:val="24"/>
                <w:highlight w:val="none"/>
              </w:rPr>
            </w:pPr>
          </w:p>
        </w:tc>
        <w:tc>
          <w:tcPr>
            <w:tcW w:w="2399" w:type="dxa"/>
            <w:vAlign w:val="center"/>
          </w:tcPr>
          <w:p>
            <w:pPr>
              <w:spacing w:line="360" w:lineRule="auto"/>
              <w:jc w:val="center"/>
              <w:rPr>
                <w:rFonts w:ascii="宋体" w:hAnsi="宋体"/>
                <w:color w:val="auto"/>
                <w:sz w:val="24"/>
                <w:highlight w:val="none"/>
              </w:rPr>
            </w:pPr>
          </w:p>
        </w:tc>
        <w:tc>
          <w:tcPr>
            <w:tcW w:w="1314" w:type="dxa"/>
            <w:vAlign w:val="center"/>
          </w:tcPr>
          <w:p>
            <w:pPr>
              <w:spacing w:line="360" w:lineRule="auto"/>
              <w:jc w:val="center"/>
              <w:rPr>
                <w:rFonts w:ascii="宋体" w:hAnsi="宋体"/>
                <w:color w:val="auto"/>
                <w:sz w:val="24"/>
                <w:highlight w:val="none"/>
              </w:rPr>
            </w:pPr>
          </w:p>
        </w:tc>
        <w:tc>
          <w:tcPr>
            <w:tcW w:w="1172" w:type="dxa"/>
            <w:vAlign w:val="center"/>
          </w:tcPr>
          <w:p>
            <w:pPr>
              <w:spacing w:line="360" w:lineRule="auto"/>
              <w:jc w:val="center"/>
              <w:rPr>
                <w:rFonts w:ascii="宋体" w:hAnsi="宋体"/>
                <w:color w:val="auto"/>
                <w:sz w:val="24"/>
                <w:highlight w:val="none"/>
              </w:rPr>
            </w:pPr>
          </w:p>
        </w:tc>
      </w:tr>
    </w:tbl>
    <w:p>
      <w:pPr>
        <w:autoSpaceDE w:val="0"/>
        <w:autoSpaceDN w:val="0"/>
        <w:spacing w:line="360" w:lineRule="auto"/>
        <w:rPr>
          <w:rFonts w:ascii="宋体" w:hAnsi="宋体" w:cs="仿宋_GB2312"/>
          <w:b/>
          <w:bCs/>
          <w:color w:val="auto"/>
          <w:sz w:val="30"/>
          <w:szCs w:val="30"/>
          <w:highlight w:val="none"/>
        </w:rPr>
      </w:pPr>
      <w:r>
        <w:rPr>
          <w:rFonts w:hint="eastAsia" w:ascii="宋体" w:hAnsi="宋体" w:cs="仿宋_GB2312"/>
          <w:b/>
          <w:color w:val="auto"/>
          <w:sz w:val="24"/>
          <w:highlight w:val="none"/>
        </w:rPr>
        <w:t>本项目小组人员证书，近3个月内打印的缴纳社保记录情况表</w:t>
      </w:r>
      <w:r>
        <w:rPr>
          <w:rFonts w:hint="eastAsia" w:ascii="宋体" w:hAnsi="宋体" w:cs="仿宋_GB2312"/>
          <w:color w:val="auto"/>
          <w:sz w:val="24"/>
          <w:highlight w:val="none"/>
        </w:rPr>
        <w:t>（以社保缴纳凭证作为附件）</w:t>
      </w:r>
    </w:p>
    <w:p>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供应商名称(电子签名)：                              </w:t>
      </w:r>
    </w:p>
    <w:p>
      <w:pPr>
        <w:jc w:val="both"/>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pPr>
        <w:pStyle w:val="79"/>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2185"/>
        <w:gridCol w:w="2612"/>
        <w:gridCol w:w="2413"/>
        <w:gridCol w:w="2012"/>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951"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项目名称</w:t>
            </w:r>
          </w:p>
        </w:tc>
        <w:tc>
          <w:tcPr>
            <w:tcW w:w="1843"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施工范围</w:t>
            </w:r>
          </w:p>
        </w:tc>
        <w:tc>
          <w:tcPr>
            <w:tcW w:w="2185"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施工工期</w:t>
            </w:r>
          </w:p>
        </w:tc>
        <w:tc>
          <w:tcPr>
            <w:tcW w:w="2612"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项目经理</w:t>
            </w:r>
          </w:p>
        </w:tc>
        <w:tc>
          <w:tcPr>
            <w:tcW w:w="2413"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执业证书信息</w:t>
            </w:r>
          </w:p>
        </w:tc>
        <w:tc>
          <w:tcPr>
            <w:tcW w:w="2012"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lang w:val="en-US" w:eastAsia="zh-CN"/>
              </w:rPr>
              <w:t>质量标准</w:t>
            </w:r>
          </w:p>
        </w:tc>
        <w:tc>
          <w:tcPr>
            <w:tcW w:w="1875"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2185" w:type="dxa"/>
            <w:vAlign w:val="center"/>
          </w:tcPr>
          <w:p>
            <w:pPr>
              <w:snapToGrid w:val="0"/>
              <w:spacing w:line="360" w:lineRule="auto"/>
              <w:jc w:val="center"/>
              <w:rPr>
                <w:rFonts w:ascii="宋体" w:hAnsi="宋体" w:cs="宋体"/>
                <w:color w:val="auto"/>
                <w:sz w:val="24"/>
                <w:highlight w:val="none"/>
              </w:rPr>
            </w:pPr>
          </w:p>
        </w:tc>
        <w:tc>
          <w:tcPr>
            <w:tcW w:w="2612" w:type="dxa"/>
            <w:vAlign w:val="center"/>
          </w:tcPr>
          <w:p>
            <w:pPr>
              <w:spacing w:line="360" w:lineRule="auto"/>
              <w:jc w:val="center"/>
              <w:rPr>
                <w:rFonts w:ascii="宋体" w:hAnsi="宋体" w:cs="宋体"/>
                <w:color w:val="auto"/>
                <w:sz w:val="24"/>
                <w:highlight w:val="none"/>
              </w:rPr>
            </w:pPr>
          </w:p>
        </w:tc>
        <w:tc>
          <w:tcPr>
            <w:tcW w:w="2413" w:type="dxa"/>
            <w:vAlign w:val="center"/>
          </w:tcPr>
          <w:p>
            <w:pPr>
              <w:spacing w:line="360" w:lineRule="auto"/>
              <w:jc w:val="center"/>
              <w:rPr>
                <w:rFonts w:ascii="宋体" w:hAnsi="宋体" w:cs="宋体"/>
                <w:color w:val="auto"/>
                <w:sz w:val="24"/>
                <w:highlight w:val="none"/>
              </w:rPr>
            </w:pPr>
          </w:p>
        </w:tc>
        <w:tc>
          <w:tcPr>
            <w:tcW w:w="2012" w:type="dxa"/>
            <w:vAlign w:val="center"/>
          </w:tcPr>
          <w:p>
            <w:pPr>
              <w:spacing w:line="360" w:lineRule="auto"/>
              <w:jc w:val="center"/>
              <w:rPr>
                <w:rFonts w:ascii="宋体" w:hAnsi="宋体" w:cs="宋体"/>
                <w:color w:val="auto"/>
                <w:sz w:val="24"/>
                <w:highlight w:val="none"/>
              </w:rPr>
            </w:pPr>
          </w:p>
        </w:tc>
        <w:tc>
          <w:tcPr>
            <w:tcW w:w="187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79"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8912"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79"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8912"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pPr>
        <w:spacing w:line="360" w:lineRule="auto"/>
        <w:ind w:right="420"/>
        <w:jc w:val="center"/>
        <w:rPr>
          <w:rFonts w:ascii="宋体" w:hAnsi="宋体" w:cs="宋体"/>
          <w:color w:val="auto"/>
          <w:sz w:val="24"/>
          <w:highlight w:val="none"/>
        </w:rPr>
      </w:pPr>
      <w:r>
        <w:rPr>
          <w:rFonts w:hint="eastAsia" w:ascii="宋体" w:hAnsi="宋体" w:cs="宋体"/>
          <w:color w:val="auto"/>
          <w:sz w:val="24"/>
          <w:highlight w:val="none"/>
        </w:rPr>
        <w:t>注：按采购文件工程量清单编制</w:t>
      </w:r>
    </w:p>
    <w:p>
      <w:pPr>
        <w:pStyle w:val="61"/>
        <w:spacing w:line="360" w:lineRule="auto"/>
        <w:ind w:firstLine="480"/>
        <w:rPr>
          <w:rFonts w:cs="宋体"/>
          <w:color w:val="auto"/>
          <w:sz w:val="24"/>
          <w:highlight w:val="none"/>
        </w:rPr>
      </w:pPr>
    </w:p>
    <w:p>
      <w:pPr>
        <w:pStyle w:val="61"/>
        <w:spacing w:line="360" w:lineRule="auto"/>
        <w:ind w:firstLine="480"/>
        <w:rPr>
          <w:rFonts w:cs="宋体"/>
          <w:color w:val="auto"/>
          <w:sz w:val="24"/>
          <w:highlight w:val="none"/>
        </w:rPr>
      </w:pPr>
    </w:p>
    <w:p>
      <w:pPr>
        <w:pStyle w:val="61"/>
        <w:spacing w:line="360" w:lineRule="auto"/>
        <w:ind w:left="0" w:leftChars="0" w:firstLine="0" w:firstLineChars="0"/>
        <w:rPr>
          <w:rFonts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pPr>
        <w:pStyle w:val="61"/>
        <w:ind w:firstLine="480"/>
        <w:rPr>
          <w:rFonts w:cs="宋体"/>
          <w:color w:val="auto"/>
          <w:sz w:val="24"/>
          <w:highlight w:val="none"/>
        </w:rPr>
      </w:pPr>
    </w:p>
    <w:p>
      <w:pPr>
        <w:pStyle w:val="61"/>
        <w:ind w:left="0" w:leftChars="0" w:firstLine="0" w:firstLineChars="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19" w:name="_Hlk101259491"/>
      <w:r>
        <w:rPr>
          <w:rFonts w:hint="eastAsia" w:ascii="宋体" w:hAnsi="宋体" w:eastAsia="宋体" w:cs="宋体"/>
          <w:color w:val="auto"/>
          <w:sz w:val="32"/>
          <w:szCs w:val="32"/>
          <w:highlight w:val="none"/>
        </w:rPr>
        <w:t>（如果有）</w:t>
      </w:r>
      <w:bookmarkEnd w:id="1019"/>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20" w:name="_Toc465665161"/>
      <w:r>
        <w:rPr>
          <w:rFonts w:hint="eastAsia" w:ascii="宋体" w:hAnsi="宋体" w:cs="宋体"/>
          <w:color w:val="auto"/>
          <w:highlight w:val="none"/>
        </w:rPr>
        <w:t>附件</w:t>
      </w:r>
      <w:bookmarkEnd w:id="102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1021" w:name="OLE_LINK14"/>
      <w:bookmarkStart w:id="1022" w:name="OLE_LINK13"/>
      <w:r>
        <w:rPr>
          <w:rFonts w:hint="eastAsia" w:ascii="宋体" w:hAnsi="宋体" w:cs="宋体"/>
          <w:b/>
          <w:color w:val="auto"/>
          <w:spacing w:val="6"/>
          <w:sz w:val="32"/>
          <w:szCs w:val="32"/>
          <w:highlight w:val="none"/>
        </w:rPr>
        <w:t>残疾人福利性单位声明函</w:t>
      </w:r>
    </w:p>
    <w:bookmarkEnd w:id="1021"/>
    <w:bookmarkEnd w:id="102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杭州洲源招标代理有限公司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102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4"/>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杭州市美术职业学校莫干校区实训楼外立面改造项目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hint="eastAsia" w:ascii="宋体" w:hAnsi="宋体" w:cs="宋体"/>
          <w:color w:val="auto"/>
          <w:sz w:val="24"/>
          <w:highlight w:val="none"/>
        </w:rPr>
      </w:pP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olor w:val="auto"/>
          <w:sz w:val="24"/>
          <w:highlight w:val="none"/>
          <w:lang w:val="en-US" w:eastAsia="zh-CN"/>
        </w:rPr>
        <w:t>。</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sz w:val="24"/>
          <w:highlight w:val="none"/>
          <w:lang w:val="en-US" w:eastAsia="zh-CN"/>
        </w:rPr>
        <w:t>②《中小企业声明函》中“标的名称”、“采购文件中明确的所属行业”依据招标文件第二部分投标人须知前附表中“采购标的及其对应的中小企业划分标准所属行业”的指引，逐一填写，不得缺漏。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pPr>
        <w:pStyle w:val="25"/>
        <w:rPr>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1"/>
      <w:numFmt w:val="decimal"/>
      <w:lvlText w:val="(%1)"/>
      <w:lvlJc w:val="left"/>
      <w:pPr>
        <w:ind w:left="425" w:hanging="425"/>
      </w:pPr>
      <w:rPr>
        <w:rFonts w:hint="default"/>
      </w:rPr>
    </w:lvl>
  </w:abstractNum>
  <w:abstractNum w:abstractNumId="6">
    <w:nsid w:val="12FE93AF"/>
    <w:multiLevelType w:val="singleLevel"/>
    <w:tmpl w:val="12FE93AF"/>
    <w:lvl w:ilvl="0" w:tentative="0">
      <w:start w:val="6"/>
      <w:numFmt w:val="chineseCounting"/>
      <w:suff w:val="nothing"/>
      <w:lvlText w:val="%1、"/>
      <w:lvlJc w:val="left"/>
      <w:rPr>
        <w:rFonts w:hint="eastAsia"/>
      </w:rPr>
    </w:lvl>
  </w:abstractNum>
  <w:abstractNum w:abstractNumId="7">
    <w:nsid w:val="40D082BB"/>
    <w:multiLevelType w:val="singleLevel"/>
    <w:tmpl w:val="40D082BB"/>
    <w:lvl w:ilvl="0" w:tentative="0">
      <w:start w:val="1"/>
      <w:numFmt w:val="decimal"/>
      <w:suff w:val="nothing"/>
      <w:lvlText w:val="（%1）"/>
      <w:lvlJc w:val="left"/>
    </w:lvl>
  </w:abstractNum>
  <w:abstractNum w:abstractNumId="8">
    <w:nsid w:val="7CBEA60C"/>
    <w:multiLevelType w:val="singleLevel"/>
    <w:tmpl w:val="7CBEA60C"/>
    <w:lvl w:ilvl="0" w:tentative="0">
      <w:start w:val="10"/>
      <w:numFmt w:val="decimal"/>
      <w:suff w:val="nothing"/>
      <w:lvlText w:val="（%1）"/>
      <w:lvlJc w:val="left"/>
    </w:lvl>
  </w:abstractNum>
  <w:num w:numId="1">
    <w:abstractNumId w:val="7"/>
  </w:num>
  <w:num w:numId="2">
    <w:abstractNumId w:val="6"/>
  </w:num>
  <w:num w:numId="3">
    <w:abstractNumId w:val="3"/>
  </w:num>
  <w:num w:numId="4">
    <w:abstractNumId w:val="4"/>
  </w:num>
  <w:num w:numId="5">
    <w:abstractNumId w:val="2"/>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JlNTRlZmEzZDk4NWFkM2I3YWM3NGE4ODU3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456"/>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A56CD8"/>
    <w:rsid w:val="03DD35E4"/>
    <w:rsid w:val="03F040A4"/>
    <w:rsid w:val="04076900"/>
    <w:rsid w:val="041A5A3B"/>
    <w:rsid w:val="042311BA"/>
    <w:rsid w:val="042B157A"/>
    <w:rsid w:val="047C3600"/>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124397"/>
    <w:rsid w:val="07245D42"/>
    <w:rsid w:val="07264C62"/>
    <w:rsid w:val="0779354C"/>
    <w:rsid w:val="07927288"/>
    <w:rsid w:val="07A46B95"/>
    <w:rsid w:val="07AD5B25"/>
    <w:rsid w:val="08061376"/>
    <w:rsid w:val="08452D77"/>
    <w:rsid w:val="086401F8"/>
    <w:rsid w:val="08661343"/>
    <w:rsid w:val="08751CAA"/>
    <w:rsid w:val="087E4C40"/>
    <w:rsid w:val="08923AEE"/>
    <w:rsid w:val="08A871D0"/>
    <w:rsid w:val="08D12F5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E508DA"/>
    <w:rsid w:val="0BF6188C"/>
    <w:rsid w:val="0BF73C91"/>
    <w:rsid w:val="0C170175"/>
    <w:rsid w:val="0C1F2BBE"/>
    <w:rsid w:val="0C571A41"/>
    <w:rsid w:val="0C5C1171"/>
    <w:rsid w:val="0C5E1CBC"/>
    <w:rsid w:val="0C615B50"/>
    <w:rsid w:val="0C6E02C3"/>
    <w:rsid w:val="0C8445DA"/>
    <w:rsid w:val="0C87121B"/>
    <w:rsid w:val="0CC007F7"/>
    <w:rsid w:val="0CC617AC"/>
    <w:rsid w:val="0CE618DF"/>
    <w:rsid w:val="0CFE707A"/>
    <w:rsid w:val="0D063BDA"/>
    <w:rsid w:val="0D08375F"/>
    <w:rsid w:val="0D184CFB"/>
    <w:rsid w:val="0D4A7419"/>
    <w:rsid w:val="0D5A05B1"/>
    <w:rsid w:val="0D827401"/>
    <w:rsid w:val="0D84094E"/>
    <w:rsid w:val="0D8A00E9"/>
    <w:rsid w:val="0D8D589E"/>
    <w:rsid w:val="0DA01C73"/>
    <w:rsid w:val="0DD63300"/>
    <w:rsid w:val="0DF50604"/>
    <w:rsid w:val="0DF702FE"/>
    <w:rsid w:val="0E060E51"/>
    <w:rsid w:val="0E2008DB"/>
    <w:rsid w:val="0E5604B2"/>
    <w:rsid w:val="0E5F0EF8"/>
    <w:rsid w:val="0E6D5D79"/>
    <w:rsid w:val="0E6F197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0E34D1"/>
    <w:rsid w:val="13467951"/>
    <w:rsid w:val="135F4BE2"/>
    <w:rsid w:val="139B1A0A"/>
    <w:rsid w:val="139D25C7"/>
    <w:rsid w:val="13A22590"/>
    <w:rsid w:val="13BF3CE4"/>
    <w:rsid w:val="141008D8"/>
    <w:rsid w:val="14125FE6"/>
    <w:rsid w:val="146D271E"/>
    <w:rsid w:val="14982588"/>
    <w:rsid w:val="149A5AD9"/>
    <w:rsid w:val="14A7619D"/>
    <w:rsid w:val="150536C3"/>
    <w:rsid w:val="150C1963"/>
    <w:rsid w:val="151447A0"/>
    <w:rsid w:val="152B4878"/>
    <w:rsid w:val="154A6454"/>
    <w:rsid w:val="15762120"/>
    <w:rsid w:val="15E9021F"/>
    <w:rsid w:val="166B4A01"/>
    <w:rsid w:val="16831BCC"/>
    <w:rsid w:val="16A8729C"/>
    <w:rsid w:val="16B33777"/>
    <w:rsid w:val="16BC70A7"/>
    <w:rsid w:val="16C6339E"/>
    <w:rsid w:val="172F2D79"/>
    <w:rsid w:val="17557BEF"/>
    <w:rsid w:val="17B959CB"/>
    <w:rsid w:val="17D349C1"/>
    <w:rsid w:val="17F92515"/>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41EA1"/>
    <w:rsid w:val="1BA209CF"/>
    <w:rsid w:val="1BB4777D"/>
    <w:rsid w:val="1BD34E61"/>
    <w:rsid w:val="1BD75AB8"/>
    <w:rsid w:val="1BF65ED9"/>
    <w:rsid w:val="1C0459C2"/>
    <w:rsid w:val="1C1B3B4A"/>
    <w:rsid w:val="1C7725CD"/>
    <w:rsid w:val="1C88086E"/>
    <w:rsid w:val="1C9E489C"/>
    <w:rsid w:val="1D266CE1"/>
    <w:rsid w:val="1D3963AF"/>
    <w:rsid w:val="1D3D0FE5"/>
    <w:rsid w:val="1D6A673C"/>
    <w:rsid w:val="1D9247AE"/>
    <w:rsid w:val="1DA040F5"/>
    <w:rsid w:val="1DB567EC"/>
    <w:rsid w:val="1DF51A98"/>
    <w:rsid w:val="1E3D060F"/>
    <w:rsid w:val="1E3F7D2E"/>
    <w:rsid w:val="1E4134E4"/>
    <w:rsid w:val="1E5062B3"/>
    <w:rsid w:val="1E523514"/>
    <w:rsid w:val="1E714A66"/>
    <w:rsid w:val="1E802593"/>
    <w:rsid w:val="1E8B6156"/>
    <w:rsid w:val="1E970559"/>
    <w:rsid w:val="1EA703CC"/>
    <w:rsid w:val="1EB7330C"/>
    <w:rsid w:val="1F0A0FF3"/>
    <w:rsid w:val="1F33644B"/>
    <w:rsid w:val="1F492249"/>
    <w:rsid w:val="1F5771FF"/>
    <w:rsid w:val="1F646BF6"/>
    <w:rsid w:val="1F904124"/>
    <w:rsid w:val="1FE868A9"/>
    <w:rsid w:val="20034907"/>
    <w:rsid w:val="2006175C"/>
    <w:rsid w:val="20173E4B"/>
    <w:rsid w:val="204E48BC"/>
    <w:rsid w:val="208921B3"/>
    <w:rsid w:val="20973DEB"/>
    <w:rsid w:val="20B26522"/>
    <w:rsid w:val="20B44310"/>
    <w:rsid w:val="211116EB"/>
    <w:rsid w:val="216133FC"/>
    <w:rsid w:val="21642238"/>
    <w:rsid w:val="21D56769"/>
    <w:rsid w:val="21E52EF3"/>
    <w:rsid w:val="21FB5D7B"/>
    <w:rsid w:val="22015E94"/>
    <w:rsid w:val="220B1C3D"/>
    <w:rsid w:val="221D1D20"/>
    <w:rsid w:val="22334A87"/>
    <w:rsid w:val="22AB1F9C"/>
    <w:rsid w:val="22BE6801"/>
    <w:rsid w:val="233500BF"/>
    <w:rsid w:val="23377FF7"/>
    <w:rsid w:val="236B425F"/>
    <w:rsid w:val="23836192"/>
    <w:rsid w:val="23901F29"/>
    <w:rsid w:val="239C0061"/>
    <w:rsid w:val="23A14683"/>
    <w:rsid w:val="23B908A4"/>
    <w:rsid w:val="23E95BEF"/>
    <w:rsid w:val="23FD0064"/>
    <w:rsid w:val="240F1B30"/>
    <w:rsid w:val="245375B0"/>
    <w:rsid w:val="24642C0A"/>
    <w:rsid w:val="24B22173"/>
    <w:rsid w:val="24B95AD9"/>
    <w:rsid w:val="24BE24DA"/>
    <w:rsid w:val="24CF5825"/>
    <w:rsid w:val="24D663E6"/>
    <w:rsid w:val="24D77F2B"/>
    <w:rsid w:val="2569116E"/>
    <w:rsid w:val="258B00E2"/>
    <w:rsid w:val="25A917A6"/>
    <w:rsid w:val="25BE27CC"/>
    <w:rsid w:val="25F74A5C"/>
    <w:rsid w:val="2628662C"/>
    <w:rsid w:val="262D45DE"/>
    <w:rsid w:val="265D648B"/>
    <w:rsid w:val="26871DC8"/>
    <w:rsid w:val="26A53EF9"/>
    <w:rsid w:val="26A94201"/>
    <w:rsid w:val="26AC274F"/>
    <w:rsid w:val="26C00BDB"/>
    <w:rsid w:val="2703128E"/>
    <w:rsid w:val="27044A29"/>
    <w:rsid w:val="271D34C8"/>
    <w:rsid w:val="276142BF"/>
    <w:rsid w:val="27783712"/>
    <w:rsid w:val="27907362"/>
    <w:rsid w:val="28333E1D"/>
    <w:rsid w:val="28364C21"/>
    <w:rsid w:val="28454BD6"/>
    <w:rsid w:val="28455253"/>
    <w:rsid w:val="28551971"/>
    <w:rsid w:val="285B1C53"/>
    <w:rsid w:val="289F7086"/>
    <w:rsid w:val="28B203F9"/>
    <w:rsid w:val="28BE2623"/>
    <w:rsid w:val="28C32028"/>
    <w:rsid w:val="28CC490F"/>
    <w:rsid w:val="28DC1152"/>
    <w:rsid w:val="28DE40AA"/>
    <w:rsid w:val="29345E77"/>
    <w:rsid w:val="2943145A"/>
    <w:rsid w:val="294C65AD"/>
    <w:rsid w:val="29806583"/>
    <w:rsid w:val="298B3C4C"/>
    <w:rsid w:val="29F26D24"/>
    <w:rsid w:val="2A15033F"/>
    <w:rsid w:val="2A1662C1"/>
    <w:rsid w:val="2A1C7367"/>
    <w:rsid w:val="2A2815FA"/>
    <w:rsid w:val="2A6D6092"/>
    <w:rsid w:val="2A7D76B4"/>
    <w:rsid w:val="2A984574"/>
    <w:rsid w:val="2B437463"/>
    <w:rsid w:val="2B7807EE"/>
    <w:rsid w:val="2BA50BF7"/>
    <w:rsid w:val="2BBF00EC"/>
    <w:rsid w:val="2BC37CFD"/>
    <w:rsid w:val="2BD5237F"/>
    <w:rsid w:val="2BE536CE"/>
    <w:rsid w:val="2BE758D9"/>
    <w:rsid w:val="2C09049E"/>
    <w:rsid w:val="2C0A653C"/>
    <w:rsid w:val="2C191F85"/>
    <w:rsid w:val="2C363DD6"/>
    <w:rsid w:val="2CE82D6F"/>
    <w:rsid w:val="2D343236"/>
    <w:rsid w:val="2D8E266F"/>
    <w:rsid w:val="2DD15014"/>
    <w:rsid w:val="2DF72DE4"/>
    <w:rsid w:val="2E0220AF"/>
    <w:rsid w:val="2E4B082A"/>
    <w:rsid w:val="2E5D4E86"/>
    <w:rsid w:val="2E5D790B"/>
    <w:rsid w:val="2E9A3C18"/>
    <w:rsid w:val="2EBB0FEE"/>
    <w:rsid w:val="2EC63002"/>
    <w:rsid w:val="2ECB2EFB"/>
    <w:rsid w:val="2F0401BB"/>
    <w:rsid w:val="2F0A6B38"/>
    <w:rsid w:val="2F140557"/>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E15AC4"/>
    <w:rsid w:val="32FB6478"/>
    <w:rsid w:val="32FC3357"/>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04D44"/>
    <w:rsid w:val="39203C7B"/>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B15E5"/>
    <w:rsid w:val="3D3C7F39"/>
    <w:rsid w:val="3D440F09"/>
    <w:rsid w:val="3D4504A0"/>
    <w:rsid w:val="3D8734BB"/>
    <w:rsid w:val="3D9A11D4"/>
    <w:rsid w:val="3DA16D89"/>
    <w:rsid w:val="3DA364BE"/>
    <w:rsid w:val="3DE041CB"/>
    <w:rsid w:val="3E0D48F6"/>
    <w:rsid w:val="3E1868B4"/>
    <w:rsid w:val="3E377251"/>
    <w:rsid w:val="3E42664B"/>
    <w:rsid w:val="3E4740D5"/>
    <w:rsid w:val="3E5A7334"/>
    <w:rsid w:val="3E7B5D6B"/>
    <w:rsid w:val="3E843E66"/>
    <w:rsid w:val="3E8F51FE"/>
    <w:rsid w:val="3E926F87"/>
    <w:rsid w:val="3E9A59DE"/>
    <w:rsid w:val="3EAF4836"/>
    <w:rsid w:val="3EB64111"/>
    <w:rsid w:val="3EC33DFA"/>
    <w:rsid w:val="3F060E16"/>
    <w:rsid w:val="3F1D1096"/>
    <w:rsid w:val="3F2F0234"/>
    <w:rsid w:val="3F6363FE"/>
    <w:rsid w:val="3F756B8F"/>
    <w:rsid w:val="3F95482B"/>
    <w:rsid w:val="4019356B"/>
    <w:rsid w:val="40592157"/>
    <w:rsid w:val="406E1CAE"/>
    <w:rsid w:val="40A0133A"/>
    <w:rsid w:val="40A8309D"/>
    <w:rsid w:val="40C31A53"/>
    <w:rsid w:val="40FF545D"/>
    <w:rsid w:val="410067C8"/>
    <w:rsid w:val="416176D3"/>
    <w:rsid w:val="418F0D2A"/>
    <w:rsid w:val="41D01505"/>
    <w:rsid w:val="42474939"/>
    <w:rsid w:val="424C3C57"/>
    <w:rsid w:val="42613FF3"/>
    <w:rsid w:val="42650648"/>
    <w:rsid w:val="42660D96"/>
    <w:rsid w:val="426D5BAD"/>
    <w:rsid w:val="428667D2"/>
    <w:rsid w:val="42CD1CE0"/>
    <w:rsid w:val="42E1381E"/>
    <w:rsid w:val="42ED6459"/>
    <w:rsid w:val="42FA125C"/>
    <w:rsid w:val="42FE58DD"/>
    <w:rsid w:val="43174B3D"/>
    <w:rsid w:val="431C0FA3"/>
    <w:rsid w:val="434B790E"/>
    <w:rsid w:val="4360274F"/>
    <w:rsid w:val="43977AB6"/>
    <w:rsid w:val="43A3342B"/>
    <w:rsid w:val="43A713E9"/>
    <w:rsid w:val="43AA5DF4"/>
    <w:rsid w:val="43C77C27"/>
    <w:rsid w:val="43DE09EE"/>
    <w:rsid w:val="43EC45A4"/>
    <w:rsid w:val="44002FAD"/>
    <w:rsid w:val="441C37AA"/>
    <w:rsid w:val="443D1266"/>
    <w:rsid w:val="449101DD"/>
    <w:rsid w:val="44B52F47"/>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2467E8"/>
    <w:rsid w:val="4741387D"/>
    <w:rsid w:val="477B778F"/>
    <w:rsid w:val="478203EC"/>
    <w:rsid w:val="478A3956"/>
    <w:rsid w:val="47B025FA"/>
    <w:rsid w:val="4809698F"/>
    <w:rsid w:val="4811697D"/>
    <w:rsid w:val="487A3E25"/>
    <w:rsid w:val="488B5503"/>
    <w:rsid w:val="48937E21"/>
    <w:rsid w:val="489A0361"/>
    <w:rsid w:val="48A8102D"/>
    <w:rsid w:val="48B94FF3"/>
    <w:rsid w:val="48E37AAB"/>
    <w:rsid w:val="48FD4B4C"/>
    <w:rsid w:val="490A68E0"/>
    <w:rsid w:val="491055FE"/>
    <w:rsid w:val="49120D15"/>
    <w:rsid w:val="495F5B3E"/>
    <w:rsid w:val="496F77D7"/>
    <w:rsid w:val="497654FD"/>
    <w:rsid w:val="49B64211"/>
    <w:rsid w:val="49BB5CAE"/>
    <w:rsid w:val="49D41AAC"/>
    <w:rsid w:val="49F6167F"/>
    <w:rsid w:val="4A064FA0"/>
    <w:rsid w:val="4A16615C"/>
    <w:rsid w:val="4A403E6F"/>
    <w:rsid w:val="4A4424D7"/>
    <w:rsid w:val="4AB82D0F"/>
    <w:rsid w:val="4AEB7664"/>
    <w:rsid w:val="4AFD7C19"/>
    <w:rsid w:val="4B0567D1"/>
    <w:rsid w:val="4B236AAE"/>
    <w:rsid w:val="4B2F799D"/>
    <w:rsid w:val="4B707271"/>
    <w:rsid w:val="4B9739F7"/>
    <w:rsid w:val="4BEE2503"/>
    <w:rsid w:val="4BF727EA"/>
    <w:rsid w:val="4C245A30"/>
    <w:rsid w:val="4CB6685F"/>
    <w:rsid w:val="4CC367FE"/>
    <w:rsid w:val="4CF150D2"/>
    <w:rsid w:val="4CF34379"/>
    <w:rsid w:val="4D077F3C"/>
    <w:rsid w:val="4D123355"/>
    <w:rsid w:val="4D2A3B31"/>
    <w:rsid w:val="4D312C52"/>
    <w:rsid w:val="4D7F0CE1"/>
    <w:rsid w:val="4D905305"/>
    <w:rsid w:val="4D964A72"/>
    <w:rsid w:val="4D9C1254"/>
    <w:rsid w:val="4D9E5B15"/>
    <w:rsid w:val="4DED1297"/>
    <w:rsid w:val="4E793892"/>
    <w:rsid w:val="4E800872"/>
    <w:rsid w:val="4EC569ED"/>
    <w:rsid w:val="4ED50EA1"/>
    <w:rsid w:val="4EE1672B"/>
    <w:rsid w:val="4EEC050C"/>
    <w:rsid w:val="4F104EC3"/>
    <w:rsid w:val="4F47354A"/>
    <w:rsid w:val="4F911C54"/>
    <w:rsid w:val="4FE625E0"/>
    <w:rsid w:val="500F1438"/>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155B02"/>
    <w:rsid w:val="54487265"/>
    <w:rsid w:val="544D6070"/>
    <w:rsid w:val="54605E1E"/>
    <w:rsid w:val="546A5834"/>
    <w:rsid w:val="54982E4C"/>
    <w:rsid w:val="54B3506A"/>
    <w:rsid w:val="54CA0D16"/>
    <w:rsid w:val="54CB15E0"/>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223724"/>
    <w:rsid w:val="566B6D1E"/>
    <w:rsid w:val="567B1CCB"/>
    <w:rsid w:val="56940ACA"/>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A3515"/>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391402"/>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9754E9"/>
    <w:rsid w:val="5ECC5D50"/>
    <w:rsid w:val="5EFC7377"/>
    <w:rsid w:val="5F06174D"/>
    <w:rsid w:val="5F3A3602"/>
    <w:rsid w:val="5F45733B"/>
    <w:rsid w:val="5F6277C6"/>
    <w:rsid w:val="5F6D0B1D"/>
    <w:rsid w:val="5F8D0B82"/>
    <w:rsid w:val="5FCC5339"/>
    <w:rsid w:val="5FE34A5B"/>
    <w:rsid w:val="5FFE1E36"/>
    <w:rsid w:val="60232584"/>
    <w:rsid w:val="607330CE"/>
    <w:rsid w:val="60825176"/>
    <w:rsid w:val="60912B1E"/>
    <w:rsid w:val="609F2AC4"/>
    <w:rsid w:val="60FA2EE8"/>
    <w:rsid w:val="61054A27"/>
    <w:rsid w:val="610A52BC"/>
    <w:rsid w:val="610D059B"/>
    <w:rsid w:val="611D2366"/>
    <w:rsid w:val="61421856"/>
    <w:rsid w:val="615227C4"/>
    <w:rsid w:val="61654E3F"/>
    <w:rsid w:val="6182292A"/>
    <w:rsid w:val="619F7F92"/>
    <w:rsid w:val="61D81D7A"/>
    <w:rsid w:val="61F94C26"/>
    <w:rsid w:val="62000E56"/>
    <w:rsid w:val="624A314E"/>
    <w:rsid w:val="624F3E49"/>
    <w:rsid w:val="62632286"/>
    <w:rsid w:val="62885958"/>
    <w:rsid w:val="62F40B65"/>
    <w:rsid w:val="62FC2CFE"/>
    <w:rsid w:val="63024505"/>
    <w:rsid w:val="635600A5"/>
    <w:rsid w:val="635B1DB5"/>
    <w:rsid w:val="63711FED"/>
    <w:rsid w:val="63880DDC"/>
    <w:rsid w:val="638D750D"/>
    <w:rsid w:val="63AC6CC0"/>
    <w:rsid w:val="63C45757"/>
    <w:rsid w:val="63D86F45"/>
    <w:rsid w:val="63DF3A11"/>
    <w:rsid w:val="63F23480"/>
    <w:rsid w:val="64055776"/>
    <w:rsid w:val="641F5B67"/>
    <w:rsid w:val="64240056"/>
    <w:rsid w:val="643E143A"/>
    <w:rsid w:val="64491666"/>
    <w:rsid w:val="648B6EEF"/>
    <w:rsid w:val="64C158BF"/>
    <w:rsid w:val="64CE2EAA"/>
    <w:rsid w:val="64EE6A8D"/>
    <w:rsid w:val="653C3090"/>
    <w:rsid w:val="65854376"/>
    <w:rsid w:val="658767BE"/>
    <w:rsid w:val="65892531"/>
    <w:rsid w:val="65D92F1F"/>
    <w:rsid w:val="66195831"/>
    <w:rsid w:val="662E75B1"/>
    <w:rsid w:val="66342C2E"/>
    <w:rsid w:val="663E784C"/>
    <w:rsid w:val="668B6A45"/>
    <w:rsid w:val="66F43AF7"/>
    <w:rsid w:val="67112C4A"/>
    <w:rsid w:val="672F3F24"/>
    <w:rsid w:val="673E055F"/>
    <w:rsid w:val="67551CE3"/>
    <w:rsid w:val="67A22552"/>
    <w:rsid w:val="67B22DCC"/>
    <w:rsid w:val="67BE71AA"/>
    <w:rsid w:val="67CF7323"/>
    <w:rsid w:val="67D90273"/>
    <w:rsid w:val="67DE5875"/>
    <w:rsid w:val="67E55852"/>
    <w:rsid w:val="67EB1AB4"/>
    <w:rsid w:val="67F64880"/>
    <w:rsid w:val="67FA1285"/>
    <w:rsid w:val="684309E8"/>
    <w:rsid w:val="68551F4F"/>
    <w:rsid w:val="687C10C9"/>
    <w:rsid w:val="68840C16"/>
    <w:rsid w:val="68876EFB"/>
    <w:rsid w:val="68884654"/>
    <w:rsid w:val="689F444F"/>
    <w:rsid w:val="68B96DBB"/>
    <w:rsid w:val="68CA2805"/>
    <w:rsid w:val="68E937A3"/>
    <w:rsid w:val="68FB149A"/>
    <w:rsid w:val="693E15D3"/>
    <w:rsid w:val="694A2693"/>
    <w:rsid w:val="69627681"/>
    <w:rsid w:val="6977531D"/>
    <w:rsid w:val="69BB561F"/>
    <w:rsid w:val="69CC2BFF"/>
    <w:rsid w:val="69FD55B8"/>
    <w:rsid w:val="6A0B1C62"/>
    <w:rsid w:val="6A2406C8"/>
    <w:rsid w:val="6A3813ED"/>
    <w:rsid w:val="6A3B7666"/>
    <w:rsid w:val="6A9A1ADF"/>
    <w:rsid w:val="6ADE0BD1"/>
    <w:rsid w:val="6AE81378"/>
    <w:rsid w:val="6AE96859"/>
    <w:rsid w:val="6B147746"/>
    <w:rsid w:val="6B24787C"/>
    <w:rsid w:val="6B573233"/>
    <w:rsid w:val="6B5B6274"/>
    <w:rsid w:val="6B935D53"/>
    <w:rsid w:val="6BFA3EFD"/>
    <w:rsid w:val="6C1316F7"/>
    <w:rsid w:val="6C196F71"/>
    <w:rsid w:val="6C226FCB"/>
    <w:rsid w:val="6C31226F"/>
    <w:rsid w:val="6C315445"/>
    <w:rsid w:val="6C517EC7"/>
    <w:rsid w:val="6C552F0B"/>
    <w:rsid w:val="6C8C67B7"/>
    <w:rsid w:val="6C9D744C"/>
    <w:rsid w:val="6D167928"/>
    <w:rsid w:val="6D26299B"/>
    <w:rsid w:val="6D34104B"/>
    <w:rsid w:val="6D4772EC"/>
    <w:rsid w:val="6D9078AF"/>
    <w:rsid w:val="6DAA3FEF"/>
    <w:rsid w:val="6DC0172B"/>
    <w:rsid w:val="6DCB690C"/>
    <w:rsid w:val="6DD41A5B"/>
    <w:rsid w:val="6DF36EF3"/>
    <w:rsid w:val="6DF43C2E"/>
    <w:rsid w:val="6DF51CA3"/>
    <w:rsid w:val="6E8335BD"/>
    <w:rsid w:val="6E8E12EF"/>
    <w:rsid w:val="6E972936"/>
    <w:rsid w:val="6ED446C5"/>
    <w:rsid w:val="6F2A7D94"/>
    <w:rsid w:val="6F8331F1"/>
    <w:rsid w:val="6FAE1A09"/>
    <w:rsid w:val="6FD75BF8"/>
    <w:rsid w:val="706978A3"/>
    <w:rsid w:val="707723D0"/>
    <w:rsid w:val="70F5661B"/>
    <w:rsid w:val="70F8010E"/>
    <w:rsid w:val="71360107"/>
    <w:rsid w:val="713B688E"/>
    <w:rsid w:val="7148279F"/>
    <w:rsid w:val="71D43752"/>
    <w:rsid w:val="71F1796A"/>
    <w:rsid w:val="71FB63D5"/>
    <w:rsid w:val="72154626"/>
    <w:rsid w:val="72262B5D"/>
    <w:rsid w:val="72283FF7"/>
    <w:rsid w:val="722E7212"/>
    <w:rsid w:val="723A0474"/>
    <w:rsid w:val="725923E4"/>
    <w:rsid w:val="72864BF7"/>
    <w:rsid w:val="729023FC"/>
    <w:rsid w:val="72D20C0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AF647B"/>
    <w:rsid w:val="76C87133"/>
    <w:rsid w:val="76CD08D5"/>
    <w:rsid w:val="76DB4B92"/>
    <w:rsid w:val="77052AA4"/>
    <w:rsid w:val="77136511"/>
    <w:rsid w:val="77340A39"/>
    <w:rsid w:val="77351FD0"/>
    <w:rsid w:val="77472422"/>
    <w:rsid w:val="77485D9A"/>
    <w:rsid w:val="77533533"/>
    <w:rsid w:val="777F31F2"/>
    <w:rsid w:val="77D1700D"/>
    <w:rsid w:val="77EC04CC"/>
    <w:rsid w:val="780B2500"/>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227DD3"/>
    <w:rsid w:val="7A3E5150"/>
    <w:rsid w:val="7A4670D6"/>
    <w:rsid w:val="7A534B63"/>
    <w:rsid w:val="7A615382"/>
    <w:rsid w:val="7A67303B"/>
    <w:rsid w:val="7AAB1D04"/>
    <w:rsid w:val="7ABA4368"/>
    <w:rsid w:val="7AD05746"/>
    <w:rsid w:val="7B257FFD"/>
    <w:rsid w:val="7B343476"/>
    <w:rsid w:val="7B5A2978"/>
    <w:rsid w:val="7B5A7E4C"/>
    <w:rsid w:val="7B667AF9"/>
    <w:rsid w:val="7B697245"/>
    <w:rsid w:val="7B7468F8"/>
    <w:rsid w:val="7BEE0103"/>
    <w:rsid w:val="7C0A0FE4"/>
    <w:rsid w:val="7C254906"/>
    <w:rsid w:val="7C590818"/>
    <w:rsid w:val="7C7C10F6"/>
    <w:rsid w:val="7C853BEA"/>
    <w:rsid w:val="7C881368"/>
    <w:rsid w:val="7CD564F7"/>
    <w:rsid w:val="7CE27788"/>
    <w:rsid w:val="7D0C32F1"/>
    <w:rsid w:val="7D0F408D"/>
    <w:rsid w:val="7D256900"/>
    <w:rsid w:val="7D491C6C"/>
    <w:rsid w:val="7D5429C0"/>
    <w:rsid w:val="7D6513F2"/>
    <w:rsid w:val="7D693610"/>
    <w:rsid w:val="7D6E6D43"/>
    <w:rsid w:val="7D703C99"/>
    <w:rsid w:val="7DB57A34"/>
    <w:rsid w:val="7DE60973"/>
    <w:rsid w:val="7DEF0916"/>
    <w:rsid w:val="7E0366C5"/>
    <w:rsid w:val="7E1E5218"/>
    <w:rsid w:val="7E6C679B"/>
    <w:rsid w:val="7E9A4E1F"/>
    <w:rsid w:val="7EA7723A"/>
    <w:rsid w:val="7EF56FBB"/>
    <w:rsid w:val="7F0768EB"/>
    <w:rsid w:val="7F143BEC"/>
    <w:rsid w:val="7F1C3D32"/>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1"/>
    <w:qFormat/>
    <w:uiPriority w:val="0"/>
    <w:pPr>
      <w:ind w:firstLine="420"/>
    </w:pPr>
    <w:rPr>
      <w:rFonts w:hAnsi="Calibri" w:cs="Times New Roman"/>
      <w:snapToGrid/>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styleId="968">
    <w:name w:val="List Paragraph"/>
    <w:basedOn w:val="1"/>
    <w:qFormat/>
    <w:uiPriority w:val="0"/>
    <w:pPr>
      <w:ind w:firstLine="420" w:firstLineChars="200"/>
    </w:pPr>
  </w:style>
  <w:style w:type="paragraph" w:customStyle="1" w:styleId="96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52843</Words>
  <Characters>55894</Characters>
  <Lines>1</Lines>
  <Paragraphs>1</Paragraphs>
  <TotalTime>2</TotalTime>
  <ScaleCrop>false</ScaleCrop>
  <LinksUpToDate>false</LinksUpToDate>
  <CharactersWithSpaces>63988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DELL</dc:creator>
  <cp:lastModifiedBy>成三少</cp:lastModifiedBy>
  <cp:lastPrinted>2021-12-28T03:06:00Z</cp:lastPrinted>
  <dcterms:modified xsi:type="dcterms:W3CDTF">2025-06-27T12:44:55Z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47771AD1423447FDB49F9B35409AAD99_13</vt:lpwstr>
  </property>
  <property fmtid="{D5CDD505-2E9C-101B-9397-08002B2CF9AE}" pid="5" name="commondata">
    <vt:lpwstr>eyJoZGlkIjoiNGNlMmFkMDQ1NDY0ZmRiM2Q0NjY4NTFjN2IwMTllYjMifQ==</vt:lpwstr>
  </property>
  <property fmtid="{D5CDD505-2E9C-101B-9397-08002B2CF9AE}" pid="6" name="KSOTemplateDocerSaveRecord">
    <vt:lpwstr>eyJoZGlkIjoiZjk4ODA0NjMwNjFhYWEyZThjZjg2N2YxN2FlZGJmODIiLCJ1c2VySWQiOiI0NDg3MDg0OTkifQ==</vt:lpwstr>
  </property>
</Properties>
</file>