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7D3DD">
      <w:pPr>
        <w:rPr>
          <w:rFonts w:ascii="宋体" w:hAnsi="宋体" w:cs="宋体"/>
          <w:color w:val="000000" w:themeColor="text1"/>
          <w:highlight w:val="none"/>
          <w14:textFill>
            <w14:solidFill>
              <w14:schemeClr w14:val="tx1"/>
            </w14:solidFill>
          </w14:textFill>
        </w:rPr>
      </w:pPr>
    </w:p>
    <w:p w14:paraId="3DD2C76F">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ascii="宋体" w:hAnsi="宋体" w:cs="宋体"/>
          <w:b/>
          <w:color w:val="000000" w:themeColor="text1"/>
          <w:kern w:val="0"/>
          <w:sz w:val="52"/>
          <w:highlight w:val="none"/>
          <w14:textFill>
            <w14:solidFill>
              <w14:schemeClr w14:val="tx1"/>
            </w14:solidFill>
          </w14:textFill>
        </w:rPr>
      </w:pPr>
      <w:bookmarkStart w:id="7" w:name="_GoBack"/>
      <w:bookmarkEnd w:id="7"/>
    </w:p>
    <w:p w14:paraId="1F59967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highlight w:val="none"/>
          <w14:textFill>
            <w14:solidFill>
              <w14:schemeClr w14:val="tx1"/>
            </w14:solidFill>
          </w14:textFill>
        </w:rPr>
        <w:t>玉环市政府采购</w:t>
      </w:r>
    </w:p>
    <w:p w14:paraId="5671114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招标文件</w:t>
      </w:r>
    </w:p>
    <w:p w14:paraId="511CF88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b/>
          <w:bCs/>
          <w:color w:val="000000" w:themeColor="text1"/>
          <w:kern w:val="0"/>
          <w:sz w:val="32"/>
          <w:szCs w:val="32"/>
          <w:highlight w:val="none"/>
          <w14:textFill>
            <w14:solidFill>
              <w14:schemeClr w14:val="tx1"/>
            </w14:solidFill>
          </w14:textFill>
        </w:rPr>
      </w:pPr>
    </w:p>
    <w:p w14:paraId="7555411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32"/>
          <w:highlight w:val="none"/>
          <w14:textFill>
            <w14:solidFill>
              <w14:schemeClr w14:val="tx1"/>
            </w14:solidFill>
          </w14:textFill>
        </w:rPr>
      </w:pPr>
    </w:p>
    <w:p w14:paraId="127728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lang w:eastAsia="zh-CN"/>
          <w14:textFill>
            <w14:solidFill>
              <w14:schemeClr w14:val="tx1"/>
            </w14:solidFill>
          </w14:textFill>
        </w:rPr>
        <w:t>HQ-YHZFCG-2025-0405（第三次）</w:t>
      </w:r>
    </w:p>
    <w:p w14:paraId="1B135D9C">
      <w:pPr>
        <w:autoSpaceDE w:val="0"/>
        <w:autoSpaceDN w:val="0"/>
        <w:adjustRightInd w:val="0"/>
        <w:spacing w:line="360" w:lineRule="auto"/>
        <w:rPr>
          <w:rFonts w:ascii="宋体" w:hAnsi="宋体" w:cs="宋体"/>
          <w:b/>
          <w:color w:val="000000" w:themeColor="text1"/>
          <w:kern w:val="0"/>
          <w:sz w:val="52"/>
          <w:szCs w:val="52"/>
          <w:highlight w:val="none"/>
          <w14:textFill>
            <w14:solidFill>
              <w14:schemeClr w14:val="tx1"/>
            </w14:solidFill>
          </w14:textFill>
        </w:rPr>
      </w:pPr>
    </w:p>
    <w:p w14:paraId="0AAB811F">
      <w:pPr>
        <w:autoSpaceDE w:val="0"/>
        <w:autoSpaceDN w:val="0"/>
        <w:adjustRightInd w:val="0"/>
        <w:spacing w:line="360" w:lineRule="auto"/>
        <w:ind w:firstLine="1797" w:firstLineChars="642"/>
        <w:jc w:val="left"/>
        <w:rPr>
          <w:rFonts w:ascii="宋体" w:hAnsi="宋体" w:cs="宋体"/>
          <w:color w:val="000000" w:themeColor="text1"/>
          <w:kern w:val="0"/>
          <w:sz w:val="28"/>
          <w:highlight w:val="none"/>
          <w14:textFill>
            <w14:solidFill>
              <w14:schemeClr w14:val="tx1"/>
            </w14:solidFill>
          </w14:textFill>
        </w:rPr>
      </w:pPr>
    </w:p>
    <w:p w14:paraId="64FE4F1F">
      <w:pP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导诊服务</w:t>
      </w:r>
    </w:p>
    <w:p w14:paraId="7E5689BF">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highlight w:val="none"/>
          <w:lang w:eastAsia="zh-CN"/>
          <w14:textFill>
            <w14:solidFill>
              <w14:schemeClr w14:val="tx1"/>
            </w14:solidFill>
          </w14:textFill>
        </w:rPr>
        <w:t>玉环市人民医院（玉环市人民医院健共体集团）</w:t>
      </w:r>
      <w:r>
        <w:rPr>
          <w:rFonts w:hint="eastAsia" w:ascii="宋体" w:hAnsi="宋体" w:cs="宋体"/>
          <w:color w:val="000000" w:themeColor="text1"/>
          <w:kern w:val="0"/>
          <w:sz w:val="28"/>
          <w:highlight w:val="none"/>
          <w14:textFill>
            <w14:solidFill>
              <w14:schemeClr w14:val="tx1"/>
            </w14:solidFill>
          </w14:textFill>
        </w:rPr>
        <w:t xml:space="preserve"> </w:t>
      </w:r>
    </w:p>
    <w:p w14:paraId="3A6C0828">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34C1A35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578128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2C602D0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1C06468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50F3515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06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19</w:t>
      </w:r>
      <w:r>
        <w:rPr>
          <w:rFonts w:hint="eastAsia" w:ascii="宋体" w:hAnsi="宋体" w:cs="宋体"/>
          <w:color w:val="000000" w:themeColor="text1"/>
          <w:kern w:val="0"/>
          <w:sz w:val="28"/>
          <w:szCs w:val="28"/>
          <w:highlight w:val="none"/>
          <w14:textFill>
            <w14:solidFill>
              <w14:schemeClr w14:val="tx1"/>
            </w14:solidFill>
          </w14:textFill>
        </w:rPr>
        <w:t>日</w:t>
      </w:r>
    </w:p>
    <w:p w14:paraId="3154BE04">
      <w:pPr>
        <w:spacing w:line="360" w:lineRule="auto"/>
        <w:rPr>
          <w:rFonts w:ascii="宋体" w:hAnsi="宋体" w:cs="宋体"/>
          <w:color w:val="000000" w:themeColor="text1"/>
          <w:highlight w:val="none"/>
          <w14:textFill>
            <w14:solidFill>
              <w14:schemeClr w14:val="tx1"/>
            </w14:solidFill>
          </w14:textFill>
        </w:rPr>
      </w:pPr>
    </w:p>
    <w:p w14:paraId="275089A4">
      <w:pPr>
        <w:spacing w:line="360" w:lineRule="auto"/>
        <w:rPr>
          <w:rFonts w:ascii="宋体" w:hAnsi="宋体" w:cs="宋体"/>
          <w:color w:val="000000" w:themeColor="text1"/>
          <w:highlight w:val="none"/>
          <w14:textFill>
            <w14:solidFill>
              <w14:schemeClr w14:val="tx1"/>
            </w14:solidFill>
          </w14:textFill>
        </w:rPr>
      </w:pPr>
    </w:p>
    <w:p w14:paraId="4D6DC0D5">
      <w:pPr>
        <w:pStyle w:val="34"/>
        <w:rPr>
          <w:rFonts w:ascii="宋体" w:hAnsi="宋体" w:cs="宋体"/>
          <w:color w:val="000000" w:themeColor="text1"/>
          <w:highlight w:val="none"/>
          <w14:textFill>
            <w14:solidFill>
              <w14:schemeClr w14:val="tx1"/>
            </w14:solidFill>
          </w14:textFill>
        </w:rPr>
      </w:pPr>
    </w:p>
    <w:p w14:paraId="44DB0AE4">
      <w:pPr>
        <w:pStyle w:val="34"/>
        <w:rPr>
          <w:rFonts w:ascii="宋体" w:hAnsi="宋体" w:cs="宋体"/>
          <w:color w:val="000000" w:themeColor="text1"/>
          <w:highlight w:val="none"/>
          <w14:textFill>
            <w14:solidFill>
              <w14:schemeClr w14:val="tx1"/>
            </w14:solidFill>
          </w14:textFill>
        </w:rPr>
      </w:pPr>
    </w:p>
    <w:p w14:paraId="17835D7D">
      <w:pPr>
        <w:jc w:val="center"/>
        <w:rPr>
          <w:rFonts w:ascii="宋体" w:hAnsi="宋体" w:cs="宋体"/>
          <w:b/>
          <w:bCs/>
          <w:color w:val="000000" w:themeColor="text1"/>
          <w:sz w:val="36"/>
          <w:szCs w:val="36"/>
          <w:highlight w:val="none"/>
          <w14:textFill>
            <w14:solidFill>
              <w14:schemeClr w14:val="tx1"/>
            </w14:solidFill>
          </w14:textFill>
        </w:rPr>
      </w:pPr>
    </w:p>
    <w:p w14:paraId="6FE99C51">
      <w:pPr>
        <w:jc w:val="center"/>
        <w:rPr>
          <w:rFonts w:ascii="宋体" w:hAnsi="宋体" w:cs="宋体"/>
          <w:b/>
          <w:bCs/>
          <w:color w:val="000000" w:themeColor="text1"/>
          <w:sz w:val="36"/>
          <w:szCs w:val="36"/>
          <w:highlight w:val="none"/>
          <w14:textFill>
            <w14:solidFill>
              <w14:schemeClr w14:val="tx1"/>
            </w14:solidFill>
          </w14:textFill>
        </w:rPr>
      </w:pPr>
    </w:p>
    <w:p w14:paraId="78161908">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51732633">
      <w:pPr>
        <w:spacing w:line="360" w:lineRule="auto"/>
        <w:ind w:left="420" w:leftChars="200" w:right="199" w:rightChars="95" w:firstLine="604" w:firstLineChars="216"/>
        <w:rPr>
          <w:rFonts w:ascii="宋体" w:hAnsi="宋体" w:cs="宋体"/>
          <w:color w:val="000000" w:themeColor="text1"/>
          <w:sz w:val="28"/>
          <w:szCs w:val="28"/>
          <w:highlight w:val="none"/>
          <w14:textFill>
            <w14:solidFill>
              <w14:schemeClr w14:val="tx1"/>
            </w14:solidFill>
          </w14:textFill>
        </w:rPr>
      </w:pPr>
    </w:p>
    <w:p w14:paraId="7AB5AE1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公开招标采购公告</w:t>
      </w:r>
    </w:p>
    <w:p w14:paraId="35AE1FF2">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投标人须知</w:t>
      </w:r>
    </w:p>
    <w:p w14:paraId="20B985E7">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评标办法及评分标准</w:t>
      </w:r>
    </w:p>
    <w:p w14:paraId="0785705E">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项目需求</w:t>
      </w:r>
    </w:p>
    <w:p w14:paraId="2567FD4D">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政府采购合同主要条款指引</w:t>
      </w:r>
    </w:p>
    <w:p w14:paraId="2D5E2FB0">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投标文件格式附件</w:t>
      </w:r>
    </w:p>
    <w:p w14:paraId="27AFFD21">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45A1EF0A">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92DD275">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53CCB8E4">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4B77883">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8C820EC">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E48E996">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A641A48">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4A31AEFB">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488A7F2">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D906801">
      <w:pPr>
        <w:pStyle w:val="15"/>
        <w:ind w:left="420"/>
        <w:rPr>
          <w:rFonts w:hAnsi="宋体" w:cs="宋体"/>
          <w:color w:val="000000" w:themeColor="text1"/>
          <w:highlight w:val="none"/>
          <w14:textFill>
            <w14:solidFill>
              <w14:schemeClr w14:val="tx1"/>
            </w14:solidFill>
          </w14:textFill>
        </w:rPr>
      </w:pPr>
    </w:p>
    <w:p w14:paraId="55F5226B">
      <w:pPr>
        <w:pStyle w:val="34"/>
        <w:rPr>
          <w:rFonts w:ascii="宋体" w:hAnsi="宋体" w:cs="宋体"/>
          <w:color w:val="000000" w:themeColor="text1"/>
          <w:highlight w:val="none"/>
          <w14:textFill>
            <w14:solidFill>
              <w14:schemeClr w14:val="tx1"/>
            </w14:solidFill>
          </w14:textFill>
        </w:rPr>
      </w:pPr>
    </w:p>
    <w:p w14:paraId="3ABE4811">
      <w:pPr>
        <w:pStyle w:val="34"/>
        <w:rPr>
          <w:rFonts w:ascii="宋体" w:hAnsi="宋体" w:cs="宋体"/>
          <w:color w:val="000000" w:themeColor="text1"/>
          <w:highlight w:val="none"/>
          <w14:textFill>
            <w14:solidFill>
              <w14:schemeClr w14:val="tx1"/>
            </w14:solidFill>
          </w14:textFill>
        </w:rPr>
      </w:pPr>
    </w:p>
    <w:p w14:paraId="255B8157">
      <w:pPr>
        <w:pStyle w:val="34"/>
        <w:rPr>
          <w:rFonts w:ascii="宋体" w:hAnsi="宋体" w:cs="宋体"/>
          <w:color w:val="000000" w:themeColor="text1"/>
          <w:highlight w:val="none"/>
          <w14:textFill>
            <w14:solidFill>
              <w14:schemeClr w14:val="tx1"/>
            </w14:solidFill>
          </w14:textFill>
        </w:rPr>
      </w:pPr>
    </w:p>
    <w:p w14:paraId="7BC99C56">
      <w:pPr>
        <w:pStyle w:val="34"/>
        <w:rPr>
          <w:rFonts w:ascii="宋体" w:hAnsi="宋体" w:cs="宋体"/>
          <w:color w:val="000000" w:themeColor="text1"/>
          <w:highlight w:val="none"/>
          <w14:textFill>
            <w14:solidFill>
              <w14:schemeClr w14:val="tx1"/>
            </w14:solidFill>
          </w14:textFill>
        </w:rPr>
      </w:pPr>
    </w:p>
    <w:p w14:paraId="4126AB39">
      <w:pPr>
        <w:pStyle w:val="34"/>
        <w:rPr>
          <w:rFonts w:ascii="宋体" w:hAnsi="宋体" w:cs="宋体"/>
          <w:color w:val="000000" w:themeColor="text1"/>
          <w:highlight w:val="none"/>
          <w14:textFill>
            <w14:solidFill>
              <w14:schemeClr w14:val="tx1"/>
            </w14:solidFill>
          </w14:textFill>
        </w:rPr>
      </w:pPr>
    </w:p>
    <w:p w14:paraId="5D7AA9AC">
      <w:pPr>
        <w:pStyle w:val="34"/>
        <w:rPr>
          <w:rFonts w:ascii="宋体" w:hAnsi="宋体" w:cs="宋体"/>
          <w:color w:val="000000" w:themeColor="text1"/>
          <w:highlight w:val="none"/>
          <w14:textFill>
            <w14:solidFill>
              <w14:schemeClr w14:val="tx1"/>
            </w14:solidFill>
          </w14:textFill>
        </w:rPr>
      </w:pPr>
    </w:p>
    <w:p w14:paraId="605737CE">
      <w:pPr>
        <w:pStyle w:val="34"/>
        <w:rPr>
          <w:rFonts w:ascii="宋体" w:hAnsi="宋体" w:cs="宋体"/>
          <w:color w:val="000000" w:themeColor="text1"/>
          <w:highlight w:val="none"/>
          <w14:textFill>
            <w14:solidFill>
              <w14:schemeClr w14:val="tx1"/>
            </w14:solidFill>
          </w14:textFill>
        </w:rPr>
      </w:pPr>
    </w:p>
    <w:p w14:paraId="5205AED2">
      <w:pPr>
        <w:pStyle w:val="2"/>
        <w:numPr>
          <w:ilvl w:val="0"/>
          <w:numId w:val="0"/>
        </w:numPr>
        <w:spacing w:before="0" w:after="0"/>
        <w:ind w:leftChars="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lang w:val="en-US" w:eastAsia="zh-CN"/>
          <w14:textFill>
            <w14:solidFill>
              <w14:schemeClr w14:val="tx1"/>
            </w14:solidFill>
          </w14:textFill>
        </w:rPr>
        <w:t xml:space="preserve">第一章 </w:t>
      </w:r>
      <w:r>
        <w:rPr>
          <w:rFonts w:hint="eastAsia"/>
          <w:bCs/>
          <w:color w:val="000000" w:themeColor="text1"/>
          <w:szCs w:val="44"/>
          <w:highlight w:val="none"/>
          <w14:textFill>
            <w14:solidFill>
              <w14:schemeClr w14:val="tx1"/>
            </w14:solidFill>
          </w14:textFill>
        </w:rPr>
        <w:t>公开招标采购公告</w:t>
      </w:r>
    </w:p>
    <w:p w14:paraId="76BCEFD6">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146CB669">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导诊服务</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政府采购云平台（https://zfcg.czt.zj.gov.cn/）</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highlight w:val="none"/>
          <w:u w:val="single"/>
          <w:lang w:eastAsia="zh-CN"/>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lang w:eastAsia="zh-CN"/>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:00</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4E01F36B">
      <w:pPr>
        <w:pStyle w:val="30"/>
        <w:numPr>
          <w:ilvl w:val="0"/>
          <w:numId w:val="7"/>
        </w:numPr>
        <w:spacing w:before="128" w:beforeAutospacing="0" w:after="128" w:afterAutospacing="0" w:line="150" w:lineRule="atLeast"/>
        <w:jc w:val="both"/>
        <w:rPr>
          <w:rStyle w:val="38"/>
          <w:rFonts w:hint="default" w:ascii="黑体" w:eastAsia="黑体" w:cs="黑体"/>
          <w:color w:val="000000" w:themeColor="text1"/>
          <w:highlight w:val="none"/>
          <w14:textFill>
            <w14:solidFill>
              <w14:schemeClr w14:val="tx1"/>
            </w14:solidFill>
          </w14:textFill>
        </w:rPr>
      </w:pPr>
      <w:bookmarkStart w:id="0" w:name="_Toc35393629"/>
      <w:bookmarkStart w:id="1" w:name="_Toc35393798"/>
      <w:bookmarkStart w:id="2" w:name="_Toc28359089"/>
      <w:bookmarkStart w:id="3" w:name="_Toc28359012"/>
      <w:r>
        <w:rPr>
          <w:rStyle w:val="38"/>
          <w:rFonts w:ascii="黑体" w:eastAsia="黑体" w:cs="黑体"/>
          <w:color w:val="000000" w:themeColor="text1"/>
          <w:highlight w:val="none"/>
          <w14:textFill>
            <w14:solidFill>
              <w14:schemeClr w14:val="tx1"/>
            </w14:solidFill>
          </w14:textFill>
        </w:rPr>
        <w:t>项目基本情况</w:t>
      </w:r>
    </w:p>
    <w:p w14:paraId="2C3F182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ascii="黑体" w:eastAsia="黑体" w:cs="黑体"/>
          <w:color w:val="000000" w:themeColor="text1"/>
          <w:highlight w:val="none"/>
          <w14:textFill>
            <w14:solidFill>
              <w14:schemeClr w14:val="tx1"/>
            </w14:solidFill>
          </w14:textFill>
        </w:rPr>
        <w:t> </w:t>
      </w:r>
      <w:r>
        <w:rPr>
          <w:rFonts w:hint="eastAsia" w:ascii="黑体" w:eastAsia="黑体" w:cs="黑体"/>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bidi="ar"/>
          <w14:textFill>
            <w14:solidFill>
              <w14:schemeClr w14:val="tx1"/>
            </w14:solidFill>
          </w14:textFill>
        </w:rPr>
        <w:t>项目编号：</w:t>
      </w:r>
      <w:r>
        <w:rPr>
          <w:rFonts w:hint="eastAsia" w:ascii="仿宋" w:hAnsi="仿宋" w:eastAsia="仿宋" w:cs="仿宋"/>
          <w:color w:val="000000" w:themeColor="text1"/>
          <w:kern w:val="0"/>
          <w:sz w:val="24"/>
          <w:highlight w:val="none"/>
          <w:lang w:eastAsia="zh-CN" w:bidi="ar"/>
          <w14:textFill>
            <w14:solidFill>
              <w14:schemeClr w14:val="tx1"/>
            </w14:solidFill>
          </w14:textFill>
        </w:rPr>
        <w:t>HQ-YHZFCG-2025-0405（第三次）</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049AA6E">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项目名称：</w:t>
      </w:r>
      <w:r>
        <w:rPr>
          <w:rFonts w:hint="eastAsia" w:ascii="仿宋" w:hAnsi="仿宋" w:eastAsia="仿宋" w:cs="仿宋"/>
          <w:color w:val="000000" w:themeColor="text1"/>
          <w:kern w:val="0"/>
          <w:sz w:val="24"/>
          <w:highlight w:val="none"/>
          <w:lang w:eastAsia="zh-CN" w:bidi="ar"/>
          <w14:textFill>
            <w14:solidFill>
              <w14:schemeClr w14:val="tx1"/>
            </w14:solidFill>
          </w14:textFill>
        </w:rPr>
        <w:t>导诊服务</w:t>
      </w:r>
    </w:p>
    <w:p w14:paraId="290A6CCC">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w:t>
      </w:r>
      <w:r>
        <w:rPr>
          <w:rFonts w:hint="eastAsia" w:ascii="仿宋" w:hAnsi="仿宋" w:eastAsia="仿宋" w:cs="仿宋"/>
          <w:color w:val="000000" w:themeColor="text1"/>
          <w:kern w:val="0"/>
          <w:sz w:val="24"/>
          <w:highlight w:val="none"/>
          <w:lang w:eastAsia="zh-CN" w:bidi="ar"/>
          <w14:textFill>
            <w14:solidFill>
              <w14:schemeClr w14:val="tx1"/>
            </w14:solidFill>
          </w14:textFill>
        </w:rPr>
        <w:t>1200000</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7487E0DC">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最高限价（元）：</w:t>
      </w:r>
      <w:r>
        <w:rPr>
          <w:rFonts w:hint="eastAsia" w:ascii="仿宋" w:hAnsi="仿宋" w:eastAsia="仿宋" w:cs="仿宋"/>
          <w:color w:val="000000" w:themeColor="text1"/>
          <w:kern w:val="0"/>
          <w:sz w:val="24"/>
          <w:highlight w:val="none"/>
          <w:lang w:eastAsia="zh-CN" w:bidi="ar"/>
          <w14:textFill>
            <w14:solidFill>
              <w14:schemeClr w14:val="tx1"/>
            </w14:solidFill>
          </w14:textFill>
        </w:rPr>
        <w:t>1200000</w:t>
      </w:r>
    </w:p>
    <w:p w14:paraId="661486DF">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采购需求：</w:t>
      </w:r>
    </w:p>
    <w:p w14:paraId="7DE47FBC">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标项名称: </w:t>
      </w:r>
      <w:r>
        <w:rPr>
          <w:rFonts w:hint="eastAsia" w:ascii="仿宋" w:hAnsi="仿宋" w:eastAsia="仿宋" w:cs="仿宋"/>
          <w:color w:val="000000" w:themeColor="text1"/>
          <w:kern w:val="0"/>
          <w:sz w:val="24"/>
          <w:highlight w:val="none"/>
          <w:lang w:eastAsia="zh-CN" w:bidi="ar"/>
          <w14:textFill>
            <w14:solidFill>
              <w14:schemeClr w14:val="tx1"/>
            </w14:solidFill>
          </w14:textFill>
        </w:rPr>
        <w:t>导诊服务</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DDDD51E">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数量: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1年</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6BB4560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 </w:t>
      </w:r>
      <w:r>
        <w:rPr>
          <w:rFonts w:hint="eastAsia" w:ascii="仿宋" w:hAnsi="仿宋" w:eastAsia="仿宋" w:cs="仿宋"/>
          <w:color w:val="000000" w:themeColor="text1"/>
          <w:kern w:val="0"/>
          <w:sz w:val="24"/>
          <w:highlight w:val="none"/>
          <w:lang w:eastAsia="zh-CN" w:bidi="ar"/>
          <w14:textFill>
            <w14:solidFill>
              <w14:schemeClr w14:val="tx1"/>
            </w14:solidFill>
          </w14:textFill>
        </w:rPr>
        <w:t>1200000</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4386657">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简要规格描述或项目基本概况介绍、用途：详见采购文件 </w:t>
      </w:r>
    </w:p>
    <w:p w14:paraId="1C6FB491">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备注： </w:t>
      </w:r>
    </w:p>
    <w:p w14:paraId="3339D39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合同履约期限：标项 1，详见采购文件</w:t>
      </w:r>
    </w:p>
    <w:p w14:paraId="504F3461">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本项目（否）接受联合体投标。</w:t>
      </w:r>
    </w:p>
    <w:p w14:paraId="3472E9F0">
      <w:pPr>
        <w:pStyle w:val="30"/>
        <w:spacing w:before="113" w:beforeAutospacing="0" w:after="113" w:afterAutospacing="0" w:line="150" w:lineRule="atLeast"/>
        <w:rPr>
          <w:rFonts w:hint="default"/>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二、申请人的资格要求：</w:t>
      </w:r>
    </w:p>
    <w:p w14:paraId="34CC33D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072AEA3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2.落实政府采购政策需满足的资格要求：</w:t>
      </w:r>
      <w:r>
        <w:rPr>
          <w:rFonts w:hint="eastAsia" w:ascii="仿宋" w:hAnsi="仿宋" w:eastAsia="仿宋" w:cs="仿宋"/>
          <w:color w:val="000000" w:themeColor="text1"/>
          <w:sz w:val="22"/>
          <w:highlight w:val="none"/>
          <w:lang w:val="en-US" w:eastAsia="zh-CN"/>
          <w14:textFill>
            <w14:solidFill>
              <w14:schemeClr w14:val="tx1"/>
            </w14:solidFill>
          </w14:textFill>
        </w:rPr>
        <w:t>无</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123C6C2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3.本项目的特定资格要求：无。</w:t>
      </w:r>
    </w:p>
    <w:p w14:paraId="6CAF48EF">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三、获取招标文件</w:t>
      </w:r>
      <w:r>
        <w:rPr>
          <w:rFonts w:ascii="黑体" w:eastAsia="黑体" w:cs="黑体"/>
          <w:color w:val="000000" w:themeColor="text1"/>
          <w:highlight w:val="none"/>
          <w14:textFill>
            <w14:solidFill>
              <w14:schemeClr w14:val="tx1"/>
            </w14:solidFill>
          </w14:textFill>
        </w:rPr>
        <w:t> </w:t>
      </w:r>
    </w:p>
    <w:p w14:paraId="3C11387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时间：/至2025年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7</w:t>
      </w:r>
      <w:r>
        <w:rPr>
          <w:rFonts w:hint="eastAsia" w:ascii="仿宋" w:hAnsi="仿宋" w:eastAsia="仿宋" w:cs="仿宋"/>
          <w:color w:val="000000" w:themeColor="text1"/>
          <w:kern w:val="0"/>
          <w:sz w:val="24"/>
          <w:highlight w:val="none"/>
          <w:lang w:eastAsia="zh-CN" w:bidi="ar"/>
          <w14:textFill>
            <w14:solidFill>
              <w14:schemeClr w14:val="tx1"/>
            </w14:solidFill>
          </w14:textFill>
        </w:rPr>
        <w:t>日</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09日</w:t>
      </w:r>
      <w:r>
        <w:rPr>
          <w:rFonts w:hint="eastAsia" w:ascii="仿宋" w:hAnsi="仿宋" w:eastAsia="仿宋" w:cs="仿宋"/>
          <w:color w:val="000000" w:themeColor="text1"/>
          <w:kern w:val="0"/>
          <w:sz w:val="24"/>
          <w:highlight w:val="none"/>
          <w:lang w:bidi="ar"/>
          <w14:textFill>
            <w14:solidFill>
              <w14:schemeClr w14:val="tx1"/>
            </w14:solidFill>
          </w14:textFill>
        </w:rPr>
        <w:t> ，每天上午00:00至12:00 ，下午12:00至23:59（北京时间，线上获取法定节假日均可，线下获取文件法定节假日除外）</w:t>
      </w:r>
    </w:p>
    <w:p w14:paraId="289AEEF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地点（网址）：“政采云”平台线上获取 </w:t>
      </w:r>
    </w:p>
    <w:p w14:paraId="2829AA7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方式：供应商登录“政采云”平台https://zfcg.czt.zj.gov.cn/在线申请获取采购文件（进入“项目采购”应用，在获取采购文件菜单中选择项目，申请获取采购文件） </w:t>
      </w:r>
    </w:p>
    <w:p w14:paraId="5F291E1F">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售价（元）：0 </w:t>
      </w:r>
    </w:p>
    <w:p w14:paraId="0AD6AAB7">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四、提交投标文件截止时间、开标时间和地点</w:t>
      </w:r>
    </w:p>
    <w:p w14:paraId="3C94E051">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提交投标文件截止时间：2025年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7</w:t>
      </w:r>
      <w:r>
        <w:rPr>
          <w:rFonts w:hint="eastAsia" w:ascii="仿宋" w:hAnsi="仿宋" w:eastAsia="仿宋" w:cs="仿宋"/>
          <w:color w:val="000000" w:themeColor="text1"/>
          <w:kern w:val="0"/>
          <w:sz w:val="24"/>
          <w:highlight w:val="none"/>
          <w:lang w:eastAsia="zh-CN" w:bidi="ar"/>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09</w:t>
      </w:r>
      <w:r>
        <w:rPr>
          <w:rFonts w:hint="eastAsia" w:ascii="仿宋" w:hAnsi="仿宋" w:eastAsia="仿宋" w:cs="仿宋"/>
          <w:color w:val="000000" w:themeColor="text1"/>
          <w:kern w:val="0"/>
          <w:sz w:val="24"/>
          <w:highlight w:val="none"/>
          <w:lang w:eastAsia="zh-CN" w:bidi="ar"/>
          <w14:textFill>
            <w14:solidFill>
              <w14:schemeClr w14:val="tx1"/>
            </w14:solidFill>
          </w14:textFill>
        </w:rPr>
        <w:t>日</w:t>
      </w:r>
      <w:r>
        <w:rPr>
          <w:rFonts w:hint="eastAsia" w:ascii="仿宋" w:hAnsi="仿宋" w:eastAsia="仿宋" w:cs="仿宋"/>
          <w:color w:val="000000" w:themeColor="text1"/>
          <w:kern w:val="0"/>
          <w:sz w:val="24"/>
          <w:highlight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09</w:t>
      </w:r>
      <w:r>
        <w:rPr>
          <w:rFonts w:hint="eastAsia" w:ascii="仿宋" w:hAnsi="仿宋" w:eastAsia="仿宋" w:cs="仿宋"/>
          <w:color w:val="000000" w:themeColor="text1"/>
          <w:kern w:val="0"/>
          <w:sz w:val="24"/>
          <w:highlight w:val="none"/>
          <w:lang w:bidi="ar"/>
          <w14:textFill>
            <w14:solidFill>
              <w14:schemeClr w14:val="tx1"/>
            </w14:solidFill>
          </w14:textFill>
        </w:rPr>
        <w:t>:00（北京时间）</w:t>
      </w:r>
    </w:p>
    <w:p w14:paraId="105285E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投标地点（网址）：“政采云”平台（线上） </w:t>
      </w:r>
    </w:p>
    <w:p w14:paraId="743F92B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开标时间：2025年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7</w:t>
      </w:r>
      <w:r>
        <w:rPr>
          <w:rFonts w:hint="eastAsia" w:ascii="仿宋" w:hAnsi="仿宋" w:eastAsia="仿宋" w:cs="仿宋"/>
          <w:color w:val="000000" w:themeColor="text1"/>
          <w:kern w:val="0"/>
          <w:sz w:val="24"/>
          <w:highlight w:val="none"/>
          <w:lang w:eastAsia="zh-CN" w:bidi="ar"/>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09</w:t>
      </w:r>
      <w:r>
        <w:rPr>
          <w:rFonts w:hint="eastAsia" w:ascii="仿宋" w:hAnsi="仿宋" w:eastAsia="仿宋" w:cs="仿宋"/>
          <w:color w:val="000000" w:themeColor="text1"/>
          <w:kern w:val="0"/>
          <w:sz w:val="24"/>
          <w:highlight w:val="none"/>
          <w:lang w:eastAsia="zh-CN" w:bidi="ar"/>
          <w14:textFill>
            <w14:solidFill>
              <w14:schemeClr w14:val="tx1"/>
            </w14:solidFill>
          </w14:textFill>
        </w:rPr>
        <w:t>日</w:t>
      </w:r>
      <w:r>
        <w:rPr>
          <w:rFonts w:hint="eastAsia" w:ascii="仿宋" w:hAnsi="仿宋" w:eastAsia="仿宋" w:cs="仿宋"/>
          <w:color w:val="000000" w:themeColor="text1"/>
          <w:kern w:val="0"/>
          <w:sz w:val="24"/>
          <w:highlight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09</w:t>
      </w:r>
      <w:r>
        <w:rPr>
          <w:rFonts w:hint="eastAsia" w:ascii="仿宋" w:hAnsi="仿宋" w:eastAsia="仿宋" w:cs="仿宋"/>
          <w:color w:val="000000" w:themeColor="text1"/>
          <w:kern w:val="0"/>
          <w:sz w:val="24"/>
          <w:highlight w:val="none"/>
          <w:lang w:bidi="ar"/>
          <w14:textFill>
            <w14:solidFill>
              <w14:schemeClr w14:val="tx1"/>
            </w14:solidFill>
          </w14:textFill>
        </w:rPr>
        <w:t>:00 （北京时间）</w:t>
      </w:r>
    </w:p>
    <w:p w14:paraId="6DE3F58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开标地点（网址）：“政采云”平台（线上）  </w:t>
      </w:r>
    </w:p>
    <w:p w14:paraId="292CC716">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五、公告期限</w:t>
      </w:r>
      <w:r>
        <w:rPr>
          <w:rFonts w:ascii="黑体" w:eastAsia="黑体" w:cs="黑体"/>
          <w:color w:val="000000" w:themeColor="text1"/>
          <w:highlight w:val="none"/>
          <w14:textFill>
            <w14:solidFill>
              <w14:schemeClr w14:val="tx1"/>
            </w14:solidFill>
          </w14:textFill>
        </w:rPr>
        <w:t> </w:t>
      </w:r>
    </w:p>
    <w:p w14:paraId="59D8872B">
      <w:pPr>
        <w:widowControl/>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自本公告发布之日起5个工作日。</w:t>
      </w:r>
    </w:p>
    <w:p w14:paraId="78575937">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六、其他补充事宜</w:t>
      </w:r>
    </w:p>
    <w:p w14:paraId="28D4231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D4F4B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1EE83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E1C5A3">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4.其他事项：无</w:t>
      </w:r>
    </w:p>
    <w:p w14:paraId="3EA1736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51512E4C">
      <w:pPr>
        <w:pStyle w:val="30"/>
        <w:spacing w:before="128" w:beforeAutospacing="0" w:after="128" w:afterAutospacing="0" w:line="24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七、对本次采购提出询问、质疑、投诉，请按以下方式联系</w:t>
      </w:r>
    </w:p>
    <w:p w14:paraId="60AA286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1.采购人信息</w:t>
      </w:r>
    </w:p>
    <w:p w14:paraId="5BE32A04">
      <w:pPr>
        <w:widowControl/>
        <w:spacing w:line="380" w:lineRule="exact"/>
        <w:ind w:firstLine="373"/>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名    称：</w:t>
      </w:r>
      <w:r>
        <w:rPr>
          <w:rFonts w:hint="eastAsia" w:ascii="仿宋" w:hAnsi="仿宋" w:eastAsia="仿宋" w:cs="仿宋"/>
          <w:color w:val="000000" w:themeColor="text1"/>
          <w:kern w:val="0"/>
          <w:sz w:val="24"/>
          <w:highlight w:val="none"/>
          <w:lang w:eastAsia="zh-CN" w:bidi="ar"/>
          <w14:textFill>
            <w14:solidFill>
              <w14:schemeClr w14:val="tx1"/>
            </w14:solidFill>
          </w14:textFill>
        </w:rPr>
        <w:t>玉环市人民医院（玉环市人民医院健共体集团）</w:t>
      </w:r>
    </w:p>
    <w:p w14:paraId="4A3ACDE0">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地    址：浙江省玉环市玉城街道长乐路18号</w:t>
      </w:r>
    </w:p>
    <w:p w14:paraId="4A3482D0">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联系人：蔡科长</w:t>
      </w:r>
    </w:p>
    <w:p w14:paraId="021AFCD2">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联系方式：0576-87236020</w:t>
      </w:r>
    </w:p>
    <w:p w14:paraId="7144233C">
      <w:pPr>
        <w:widowControl/>
        <w:spacing w:line="380" w:lineRule="exact"/>
        <w:ind w:firstLine="373"/>
        <w:jc w:val="left"/>
        <w:rPr>
          <w:rFonts w:hint="default" w:ascii="仿宋" w:hAnsi="仿宋" w:eastAsia="仿宋" w:cs="仿宋"/>
          <w:color w:val="000000" w:themeColor="text1"/>
          <w:kern w:val="0"/>
          <w:sz w:val="24"/>
          <w:highlight w:val="none"/>
          <w:lang w:val="en-US"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质疑联系人：</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万老师</w:t>
      </w:r>
    </w:p>
    <w:p w14:paraId="1BEE304D">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ascii="仿宋" w:hAnsi="仿宋" w:eastAsia="仿宋" w:cs="仿宋"/>
          <w:color w:val="000000" w:themeColor="text1"/>
          <w:kern w:val="0"/>
          <w:sz w:val="24"/>
          <w:highlight w:val="none"/>
          <w:lang w:bidi="ar"/>
          <w14:textFill>
            <w14:solidFill>
              <w14:schemeClr w14:val="tx1"/>
            </w14:solidFill>
          </w14:textFill>
        </w:rPr>
        <w:t>质疑联系方式</w:t>
      </w:r>
      <w:r>
        <w:rPr>
          <w:rFonts w:hint="eastAsia" w:ascii="仿宋" w:hAnsi="仿宋" w:eastAsia="仿宋" w:cs="仿宋"/>
          <w:color w:val="000000" w:themeColor="text1"/>
          <w:kern w:val="0"/>
          <w:sz w:val="24"/>
          <w:highlight w:val="none"/>
          <w:lang w:bidi="ar"/>
          <w14:textFill>
            <w14:solidFill>
              <w14:schemeClr w14:val="tx1"/>
            </w14:solidFill>
          </w14:textFill>
        </w:rPr>
        <w:t>：0576-</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87236037</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A76D9B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5405322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2.采购代理机构信息            </w:t>
      </w:r>
    </w:p>
    <w:p w14:paraId="59F25BB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称：杭州华旗招标代理有限公司             </w:t>
      </w:r>
    </w:p>
    <w:p w14:paraId="366A053F">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址：台州市玉环市李家小区二期2号楼601室             </w:t>
      </w:r>
    </w:p>
    <w:p w14:paraId="19EA9CD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31B96992">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项目联系人（询问）：胡先生              </w:t>
      </w:r>
    </w:p>
    <w:p w14:paraId="1D6DD22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项目联系方式（询问）： 15967041020 </w:t>
      </w:r>
    </w:p>
    <w:p w14:paraId="17CA54A2">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质疑联系人：林先生             </w:t>
      </w:r>
    </w:p>
    <w:p w14:paraId="7D1D80DF">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质疑联系方式：18057685959 　　　　　　     </w:t>
      </w:r>
    </w:p>
    <w:p w14:paraId="6D62F7D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52945F63">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 同级政府采购监督管理部门</w:t>
      </w:r>
    </w:p>
    <w:p w14:paraId="45A81C93">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称：玉环市财政局政府采购监督管理科</w:t>
      </w:r>
    </w:p>
    <w:p w14:paraId="395E6C3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址：玉环市广陵路130号财政大楼5楼</w:t>
      </w:r>
    </w:p>
    <w:p w14:paraId="71DCCEB8">
      <w:pPr>
        <w:widowControl/>
        <w:spacing w:line="380" w:lineRule="exact"/>
        <w:jc w:val="left"/>
        <w:rPr>
          <w:rFonts w:hint="eastAsia" w:ascii="仿宋" w:hAnsi="仿宋" w:eastAsia="仿宋" w:cs="仿宋"/>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w:t>
      </w:r>
    </w:p>
    <w:p w14:paraId="7901EF1F">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联 系 人：李主任</w:t>
      </w:r>
    </w:p>
    <w:p w14:paraId="279D29A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监督投诉电话：0576-87250185</w:t>
      </w:r>
    </w:p>
    <w:p w14:paraId="5C870D3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30F636FC">
      <w:pPr>
        <w:widowControl/>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若对项目采购电子交易系统操作有疑问，可登录政采云（https://zfcg.czt.zj.gov.cn/），点击右侧咨询小采，获取采小蜜智能服务管家帮助，或拨打政采云服务热线95763获取热线服务帮助。       </w:t>
      </w:r>
    </w:p>
    <w:p w14:paraId="62035C14">
      <w:pPr>
        <w:widowControl/>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CA问题联系电话（人工）：汇信CA 400-888-4636；天谷CA 400-087-8198。</w:t>
      </w:r>
    </w:p>
    <w:p w14:paraId="2A07AFA2">
      <w:pPr>
        <w:pStyle w:val="30"/>
        <w:rPr>
          <w:rFonts w:hint="default"/>
          <w:color w:val="000000" w:themeColor="text1"/>
          <w:highlight w:val="none"/>
          <w14:textFill>
            <w14:solidFill>
              <w14:schemeClr w14:val="tx1"/>
            </w14:solidFill>
          </w14:textFill>
        </w:rPr>
      </w:pPr>
    </w:p>
    <w:p w14:paraId="7FEC27B6">
      <w:pPr>
        <w:pStyle w:val="30"/>
        <w:rPr>
          <w:rFonts w:hint="default"/>
          <w:color w:val="000000" w:themeColor="text1"/>
          <w:highlight w:val="none"/>
          <w14:textFill>
            <w14:solidFill>
              <w14:schemeClr w14:val="tx1"/>
            </w14:solidFill>
          </w14:textFill>
        </w:rPr>
      </w:pPr>
    </w:p>
    <w:p w14:paraId="661B8074">
      <w:pPr>
        <w:pStyle w:val="30"/>
        <w:rPr>
          <w:rFonts w:hint="default"/>
          <w:color w:val="000000" w:themeColor="text1"/>
          <w:highlight w:val="none"/>
          <w14:textFill>
            <w14:solidFill>
              <w14:schemeClr w14:val="tx1"/>
            </w14:solidFill>
          </w14:textFill>
        </w:rPr>
      </w:pPr>
    </w:p>
    <w:p w14:paraId="277AAD54">
      <w:pPr>
        <w:pStyle w:val="30"/>
        <w:rPr>
          <w:rFonts w:hint="default"/>
          <w:color w:val="000000" w:themeColor="text1"/>
          <w:highlight w:val="none"/>
          <w14:textFill>
            <w14:solidFill>
              <w14:schemeClr w14:val="tx1"/>
            </w14:solidFill>
          </w14:textFill>
        </w:rPr>
      </w:pPr>
    </w:p>
    <w:p w14:paraId="02501974">
      <w:pPr>
        <w:pStyle w:val="30"/>
        <w:rPr>
          <w:rFonts w:hint="default"/>
          <w:color w:val="000000" w:themeColor="text1"/>
          <w:highlight w:val="none"/>
          <w14:textFill>
            <w14:solidFill>
              <w14:schemeClr w14:val="tx1"/>
            </w14:solidFill>
          </w14:textFill>
        </w:rPr>
      </w:pPr>
    </w:p>
    <w:p w14:paraId="4B787E6B">
      <w:pPr>
        <w:pStyle w:val="30"/>
        <w:rPr>
          <w:rFonts w:hint="default"/>
          <w:color w:val="000000" w:themeColor="text1"/>
          <w:highlight w:val="none"/>
          <w14:textFill>
            <w14:solidFill>
              <w14:schemeClr w14:val="tx1"/>
            </w14:solidFill>
          </w14:textFill>
        </w:rPr>
      </w:pPr>
    </w:p>
    <w:p w14:paraId="2DC212A3">
      <w:pPr>
        <w:pStyle w:val="30"/>
        <w:rPr>
          <w:rFonts w:hint="default"/>
          <w:color w:val="000000" w:themeColor="text1"/>
          <w:highlight w:val="none"/>
          <w14:textFill>
            <w14:solidFill>
              <w14:schemeClr w14:val="tx1"/>
            </w14:solidFill>
          </w14:textFill>
        </w:rPr>
      </w:pPr>
    </w:p>
    <w:p w14:paraId="3EDB278F">
      <w:pPr>
        <w:pStyle w:val="30"/>
        <w:rPr>
          <w:rFonts w:hint="default"/>
          <w:color w:val="000000" w:themeColor="text1"/>
          <w:highlight w:val="none"/>
          <w14:textFill>
            <w14:solidFill>
              <w14:schemeClr w14:val="tx1"/>
            </w14:solidFill>
          </w14:textFill>
        </w:rPr>
      </w:pPr>
    </w:p>
    <w:p w14:paraId="53EA3AD3">
      <w:pPr>
        <w:pStyle w:val="30"/>
        <w:rPr>
          <w:rFonts w:hint="default"/>
          <w:color w:val="000000" w:themeColor="text1"/>
          <w:highlight w:val="none"/>
          <w14:textFill>
            <w14:solidFill>
              <w14:schemeClr w14:val="tx1"/>
            </w14:solidFill>
          </w14:textFill>
        </w:rPr>
      </w:pPr>
    </w:p>
    <w:p w14:paraId="2C21791B">
      <w:pPr>
        <w:pStyle w:val="30"/>
        <w:rPr>
          <w:rFonts w:hint="default"/>
          <w:color w:val="000000" w:themeColor="text1"/>
          <w:highlight w:val="none"/>
          <w14:textFill>
            <w14:solidFill>
              <w14:schemeClr w14:val="tx1"/>
            </w14:solidFill>
          </w14:textFill>
        </w:rPr>
      </w:pPr>
    </w:p>
    <w:bookmarkEnd w:id="0"/>
    <w:bookmarkEnd w:id="1"/>
    <w:bookmarkEnd w:id="2"/>
    <w:bookmarkEnd w:id="3"/>
    <w:p w14:paraId="015BE473">
      <w:pPr>
        <w:pStyle w:val="2"/>
        <w:numPr>
          <w:ilvl w:val="0"/>
          <w:numId w:val="0"/>
        </w:numPr>
        <w:spacing w:before="0" w:after="0"/>
        <w:ind w:leftChars="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lang w:val="en-US" w:eastAsia="zh-CN"/>
          <w14:textFill>
            <w14:solidFill>
              <w14:schemeClr w14:val="tx1"/>
            </w14:solidFill>
          </w14:textFill>
        </w:rPr>
        <w:t xml:space="preserve">第二章 </w:t>
      </w:r>
      <w:r>
        <w:rPr>
          <w:rFonts w:hint="eastAsia"/>
          <w:bCs/>
          <w:color w:val="000000" w:themeColor="text1"/>
          <w:szCs w:val="44"/>
          <w:highlight w:val="none"/>
          <w14:textFill>
            <w14:solidFill>
              <w14:schemeClr w14:val="tx1"/>
            </w14:solidFill>
          </w14:textFill>
        </w:rPr>
        <w:t>投标人须知</w:t>
      </w:r>
    </w:p>
    <w:p w14:paraId="5AF1EC95">
      <w:pPr>
        <w:pStyle w:val="19"/>
        <w:spacing w:line="360" w:lineRule="auto"/>
        <w:jc w:val="center"/>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前附表1.</w:t>
      </w:r>
    </w:p>
    <w:tbl>
      <w:tblPr>
        <w:tblStyle w:val="35"/>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65"/>
        <w:gridCol w:w="1658"/>
        <w:gridCol w:w="6896"/>
      </w:tblGrid>
      <w:tr w14:paraId="008C9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tcBorders>
              <w:top w:val="single" w:color="auto" w:sz="12" w:space="0"/>
            </w:tcBorders>
            <w:vAlign w:val="center"/>
          </w:tcPr>
          <w:p w14:paraId="14976372">
            <w:pPr>
              <w:tabs>
                <w:tab w:val="left" w:pos="420"/>
                <w:tab w:val="left" w:pos="640"/>
              </w:tabs>
              <w:spacing w:line="400" w:lineRule="exact"/>
              <w:ind w:right="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658" w:type="dxa"/>
            <w:tcBorders>
              <w:top w:val="single" w:color="auto" w:sz="12" w:space="0"/>
            </w:tcBorders>
            <w:vAlign w:val="center"/>
          </w:tcPr>
          <w:p w14:paraId="189176DB">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896" w:type="dxa"/>
            <w:tcBorders>
              <w:top w:val="single" w:color="auto" w:sz="12" w:space="0"/>
            </w:tcBorders>
            <w:vAlign w:val="center"/>
          </w:tcPr>
          <w:p w14:paraId="0AC9C44F">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51DD8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41490C42">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0178E3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96" w:type="dxa"/>
            <w:vAlign w:val="center"/>
          </w:tcPr>
          <w:p w14:paraId="16BFB10F">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导诊服务</w:t>
            </w:r>
          </w:p>
        </w:tc>
      </w:tr>
      <w:tr w14:paraId="6F887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73D2A98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2A13EC9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896" w:type="dxa"/>
            <w:vAlign w:val="center"/>
          </w:tcPr>
          <w:p w14:paraId="2C3B43AF">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HQ-YHZFCG-2025-0405（第三次）</w:t>
            </w:r>
          </w:p>
        </w:tc>
      </w:tr>
      <w:tr w14:paraId="6B264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3958991">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BFA95A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896" w:type="dxa"/>
            <w:vAlign w:val="center"/>
          </w:tcPr>
          <w:p w14:paraId="1D448A6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14:paraId="1C960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795A9C3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8B958E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896" w:type="dxa"/>
            <w:vAlign w:val="center"/>
          </w:tcPr>
          <w:p w14:paraId="5095A28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w:t>
            </w:r>
          </w:p>
        </w:tc>
      </w:tr>
      <w:tr w14:paraId="240DE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4522756">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C054A8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896" w:type="dxa"/>
            <w:vAlign w:val="center"/>
          </w:tcPr>
          <w:p w14:paraId="6563D7FE">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1200000</w:t>
            </w:r>
            <w:r>
              <w:rPr>
                <w:rFonts w:hint="eastAsia" w:ascii="宋体" w:hAnsi="宋体" w:cs="宋体"/>
                <w:color w:val="000000" w:themeColor="text1"/>
                <w:sz w:val="24"/>
                <w:highlight w:val="none"/>
                <w14:textFill>
                  <w14:solidFill>
                    <w14:schemeClr w14:val="tx1"/>
                  </w14:solidFill>
                </w14:textFill>
              </w:rPr>
              <w:t>元</w:t>
            </w:r>
          </w:p>
        </w:tc>
      </w:tr>
      <w:tr w14:paraId="3439C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6A42B17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768309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896" w:type="dxa"/>
            <w:vAlign w:val="center"/>
          </w:tcPr>
          <w:p w14:paraId="75C4033A">
            <w:pPr>
              <w:tabs>
                <w:tab w:val="left" w:pos="6090"/>
              </w:tabs>
              <w:spacing w:line="400" w:lineRule="exact"/>
              <w:ind w:right="29" w:rightChars="1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1200000</w:t>
            </w:r>
            <w:r>
              <w:rPr>
                <w:rFonts w:hint="eastAsia" w:ascii="宋体" w:hAnsi="宋体" w:cs="宋体"/>
                <w:color w:val="000000" w:themeColor="text1"/>
                <w:sz w:val="24"/>
                <w:highlight w:val="none"/>
                <w14:textFill>
                  <w14:solidFill>
                    <w14:schemeClr w14:val="tx1"/>
                  </w14:solidFill>
                </w14:textFill>
              </w:rPr>
              <w:t>元</w:t>
            </w:r>
          </w:p>
        </w:tc>
      </w:tr>
      <w:tr w14:paraId="7FEC9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DB7F3DD">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86170F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896" w:type="dxa"/>
            <w:vAlign w:val="center"/>
          </w:tcPr>
          <w:p w14:paraId="1CA447CC">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玉环市人民医院（玉环市人民医院健共体集团）</w:t>
            </w:r>
          </w:p>
        </w:tc>
      </w:tr>
      <w:tr w14:paraId="6F505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6143EC56">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61C6F04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896" w:type="dxa"/>
            <w:vAlign w:val="center"/>
          </w:tcPr>
          <w:p w14:paraId="384B3EE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1F69A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43F7C539">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7D5E9E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896" w:type="dxa"/>
            <w:vAlign w:val="center"/>
          </w:tcPr>
          <w:p w14:paraId="1909CD1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53F9F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66C5484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2A1B41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896" w:type="dxa"/>
            <w:vAlign w:val="center"/>
          </w:tcPr>
          <w:p w14:paraId="4C317F6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55B92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11D9779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8F0AD7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投标供应商资格要求</w:t>
            </w:r>
          </w:p>
        </w:tc>
        <w:tc>
          <w:tcPr>
            <w:tcW w:w="6896" w:type="dxa"/>
            <w:vAlign w:val="center"/>
          </w:tcPr>
          <w:p w14:paraId="3C035D4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详见招标公告</w:t>
            </w:r>
          </w:p>
        </w:tc>
      </w:tr>
      <w:tr w14:paraId="3C075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669BE46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51138A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896" w:type="dxa"/>
            <w:vAlign w:val="center"/>
          </w:tcPr>
          <w:p w14:paraId="31B1475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☑不接受</w:t>
            </w:r>
          </w:p>
          <w:p w14:paraId="5A156AE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1AF87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229A41A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2BEF40E">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896" w:type="dxa"/>
            <w:vAlign w:val="center"/>
          </w:tcPr>
          <w:p w14:paraId="746D663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☑不组织（如投标人认为有必要可自行前往现场踏勘）</w:t>
            </w:r>
          </w:p>
          <w:p w14:paraId="62102E3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7490B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6" w:hRule="atLeast"/>
          <w:jc w:val="center"/>
        </w:trPr>
        <w:tc>
          <w:tcPr>
            <w:tcW w:w="865" w:type="dxa"/>
            <w:vAlign w:val="center"/>
          </w:tcPr>
          <w:p w14:paraId="540F814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3F5564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896" w:type="dxa"/>
            <w:vAlign w:val="center"/>
          </w:tcPr>
          <w:p w14:paraId="369EC6E8">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不允许</w:t>
            </w:r>
          </w:p>
          <w:p w14:paraId="40B51B82">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5EE6A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65" w:type="dxa"/>
            <w:vAlign w:val="center"/>
          </w:tcPr>
          <w:p w14:paraId="36A95161">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E98B7C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896" w:type="dxa"/>
            <w:vAlign w:val="center"/>
          </w:tcPr>
          <w:p w14:paraId="63DCAE5F">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50E55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CBA645F">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D1238F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896" w:type="dxa"/>
            <w:vAlign w:val="center"/>
          </w:tcPr>
          <w:p w14:paraId="2EBD1A0F">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3FDE6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65" w:type="dxa"/>
            <w:vAlign w:val="center"/>
          </w:tcPr>
          <w:p w14:paraId="5156F387">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237188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说明</w:t>
            </w:r>
          </w:p>
        </w:tc>
        <w:tc>
          <w:tcPr>
            <w:tcW w:w="6896" w:type="dxa"/>
            <w:vAlign w:val="center"/>
          </w:tcPr>
          <w:p w14:paraId="54EA65FE">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2F36341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投标文件编制：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供应商应先安装“政采云电子交易客户端”，并按照本采购文件和“政采云”平台的要求，通过“政采云电子交易客户端”编制并加密投标文件。</w:t>
            </w:r>
          </w:p>
          <w:p w14:paraId="46CAB72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投标文件的签章：</w:t>
            </w:r>
            <w:r>
              <w:rPr>
                <w:rFonts w:hint="eastAsia" w:ascii="宋体" w:hAnsi="宋体" w:cs="宋体"/>
                <w:color w:val="000000" w:themeColor="text1"/>
                <w:sz w:val="24"/>
                <w:highlight w:val="none"/>
                <w14:textFill>
                  <w14:solidFill>
                    <w14:schemeClr w14:val="tx1"/>
                  </w14:solidFill>
                </w14:textFill>
              </w:rPr>
              <w:t>电子签章。</w:t>
            </w:r>
          </w:p>
          <w:p w14:paraId="0656C01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投标文件的形式：</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7B56B76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6E4DAFD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41E97808">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5、投标文件份数：</w:t>
            </w:r>
            <w:r>
              <w:rPr>
                <w:rFonts w:hint="eastAsia" w:ascii="宋体" w:hAnsi="宋体" w:cs="宋体"/>
                <w:color w:val="000000" w:themeColor="text1"/>
                <w:sz w:val="24"/>
                <w:highlight w:val="none"/>
                <w14:textFill>
                  <w14:solidFill>
                    <w14:schemeClr w14:val="tx1"/>
                  </w14:solidFill>
                </w14:textFill>
              </w:rPr>
              <w:t>（1）“电子加密投标文件”：在线上传递交。（2）“备份投标文件”：密封包装后投标截止时间前递交一份。</w:t>
            </w:r>
          </w:p>
          <w:p w14:paraId="67E1A5CA">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投标文件的上传和递交：</w:t>
            </w:r>
          </w:p>
          <w:p w14:paraId="26553FB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3054CBA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a.供应商应在投标截止时间前将“电子加密投标文件”成功上传递交至“政采云”平台，否则投标无效。</w:t>
            </w:r>
          </w:p>
          <w:p w14:paraId="0E732C1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6DDB5F9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（2）“备份投标文件”的密封包装、递交：</w:t>
            </w:r>
          </w:p>
          <w:p w14:paraId="4431A100">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a.供应商在“政采云”平台完成“电子加密投标文件”的上传递交后， 投标供应商如需递交“备份投标文件”的，应在投标截止时间前将在政采云平台上最后生成的具备电子签章的备份加密投标文件压缩发送至153997632@qq.com。</w:t>
            </w:r>
          </w:p>
          <w:p w14:paraId="6B1FD9F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b.“备份投标文件”应当压缩文件形式，标注投标项目名称、投标单位名称。</w:t>
            </w:r>
          </w:p>
          <w:p w14:paraId="181CEB63">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政采云”平台成功上传递交的“电子加密投标文件”已按时解密的，“备份投标文件”自动失效。投标截止时间前，供应商仅递交了“备份投标文件”而未将“电子加密投标文件”成功上传至“政采云”平台的，投标无效。</w:t>
            </w:r>
          </w:p>
          <w:p w14:paraId="562A00F5">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7、电子加密投标文件的解密和异常情况处理：</w:t>
            </w:r>
          </w:p>
          <w:p w14:paraId="6C8E7DA5">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14:paraId="2DAEB676">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3D7202A">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（3）投标截止时间前，供应商仅递交了“备份投标文件”而未将电子加密投标文件上传至“政采云”平台的，投标无效。</w:t>
            </w:r>
          </w:p>
          <w:p w14:paraId="2339B6C9">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8、投标截止后，在投标有效期内，供应商不能撤销投标文件。</w:t>
            </w:r>
          </w:p>
          <w:p w14:paraId="0835A97C">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14:paraId="03F350D5">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14:paraId="4D185E01">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（1）中标或者成交后，拒绝签订政府采购合同的；</w:t>
            </w:r>
          </w:p>
          <w:p w14:paraId="1BC0E38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（2）投标有效期内撤销投标文件的</w:t>
            </w:r>
          </w:p>
        </w:tc>
      </w:tr>
      <w:tr w14:paraId="557D0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65" w:type="dxa"/>
            <w:vAlign w:val="center"/>
          </w:tcPr>
          <w:p w14:paraId="78E0A7D5">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3027C06">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896" w:type="dxa"/>
            <w:vAlign w:val="center"/>
          </w:tcPr>
          <w:p w14:paraId="4E9FBAF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5C01E7B9">
            <w:pPr>
              <w:adjustRightInd w:val="0"/>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1DB24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65" w:type="dxa"/>
            <w:vAlign w:val="center"/>
          </w:tcPr>
          <w:p w14:paraId="4ACFCFC7">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77F87E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896" w:type="dxa"/>
            <w:vAlign w:val="center"/>
          </w:tcPr>
          <w:p w14:paraId="1F8EEF8E">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78DF8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65" w:type="dxa"/>
            <w:vAlign w:val="center"/>
          </w:tcPr>
          <w:p w14:paraId="54CD18EB">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33A784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896" w:type="dxa"/>
            <w:vAlign w:val="center"/>
          </w:tcPr>
          <w:p w14:paraId="2C0D125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不需要</w:t>
            </w:r>
          </w:p>
          <w:p w14:paraId="289DE5C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需要。合同签订后，供应商应缴纳合同金额的1%的履约保证金至采购人账户，待项目最终验收合格后，无质量问题采购人采购人退还。履约保证金允许以银行、保险公司出具保函形式提交履约保证金。</w:t>
            </w:r>
          </w:p>
        </w:tc>
      </w:tr>
      <w:tr w14:paraId="06A0C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65" w:type="dxa"/>
            <w:vAlign w:val="center"/>
          </w:tcPr>
          <w:p w14:paraId="028BDC6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D6E2BA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招标文件获取方式</w:t>
            </w:r>
          </w:p>
        </w:tc>
        <w:tc>
          <w:tcPr>
            <w:tcW w:w="6896" w:type="dxa"/>
            <w:vAlign w:val="center"/>
          </w:tcPr>
          <w:p w14:paraId="3271626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w:t>
            </w:r>
          </w:p>
          <w:p w14:paraId="3AA5CEA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7CF6B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 w:hRule="atLeast"/>
          <w:jc w:val="center"/>
        </w:trPr>
        <w:tc>
          <w:tcPr>
            <w:tcW w:w="865" w:type="dxa"/>
            <w:vAlign w:val="center"/>
          </w:tcPr>
          <w:p w14:paraId="72C058E2">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AC4E6B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p>
        </w:tc>
        <w:tc>
          <w:tcPr>
            <w:tcW w:w="6896" w:type="dxa"/>
            <w:vAlign w:val="center"/>
          </w:tcPr>
          <w:p w14:paraId="3E851E1B">
            <w:pPr>
              <w:spacing w:line="400" w:lineRule="exact"/>
              <w:ind w:right="199" w:rightChars="9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2025年</w:t>
            </w:r>
            <w:r>
              <w:rPr>
                <w:rFonts w:hint="eastAsia" w:ascii="宋体" w:hAnsi="宋体" w:cs="宋体"/>
                <w:b/>
                <w:bCs/>
                <w:color w:val="000000" w:themeColor="text1"/>
                <w:sz w:val="24"/>
                <w:highlight w:val="none"/>
                <w:lang w:eastAsia="zh-CN"/>
                <w14:textFill>
                  <w14:solidFill>
                    <w14:schemeClr w14:val="tx1"/>
                  </w14:solidFill>
                </w14:textFill>
              </w:rPr>
              <w:t>0</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lang w:eastAsia="zh-CN"/>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09</w:t>
            </w:r>
            <w:r>
              <w:rPr>
                <w:rFonts w:hint="eastAsia" w:ascii="宋体" w:hAnsi="宋体" w:cs="宋体"/>
                <w:b/>
                <w:bCs/>
                <w:color w:val="000000" w:themeColor="text1"/>
                <w:sz w:val="24"/>
                <w:highlight w:val="none"/>
                <w:lang w:eastAsia="zh-CN"/>
                <w14:textFill>
                  <w14:solidFill>
                    <w14:schemeClr w14:val="tx1"/>
                  </w14:solidFill>
                </w14:textFill>
              </w:rPr>
              <w:t>日</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09</w:t>
            </w:r>
            <w:r>
              <w:rPr>
                <w:rFonts w:hint="eastAsia" w:ascii="宋体" w:hAnsi="宋体" w:cs="宋体"/>
                <w:b/>
                <w:bCs/>
                <w:color w:val="000000" w:themeColor="text1"/>
                <w:sz w:val="24"/>
                <w:highlight w:val="none"/>
                <w14:textFill>
                  <w14:solidFill>
                    <w14:schemeClr w14:val="tx1"/>
                  </w14:solidFill>
                </w14:textFill>
              </w:rPr>
              <w:t>:00（北京时间）</w:t>
            </w:r>
          </w:p>
        </w:tc>
      </w:tr>
      <w:tr w14:paraId="77128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65" w:type="dxa"/>
            <w:vAlign w:val="center"/>
          </w:tcPr>
          <w:p w14:paraId="455AB3FB">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8421D7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p>
        </w:tc>
        <w:tc>
          <w:tcPr>
            <w:tcW w:w="6896" w:type="dxa"/>
            <w:vAlign w:val="center"/>
          </w:tcPr>
          <w:p w14:paraId="76B6053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通过“政府采购云平台（https://zfcg.czt.zj.gov.cn/）”实行在线投标响应</w:t>
            </w:r>
          </w:p>
        </w:tc>
      </w:tr>
      <w:tr w14:paraId="474FC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65" w:type="dxa"/>
            <w:vAlign w:val="center"/>
          </w:tcPr>
          <w:p w14:paraId="725ADBDB">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32CB59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p w14:paraId="2DFA77A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p>
        </w:tc>
        <w:tc>
          <w:tcPr>
            <w:tcW w:w="6896" w:type="dxa"/>
            <w:vAlign w:val="center"/>
          </w:tcPr>
          <w:p w14:paraId="1EC28475">
            <w:pPr>
              <w:spacing w:line="400" w:lineRule="exact"/>
              <w:ind w:left="19" w:right="199" w:rightChars="95" w:hanging="19" w:hangingChars="8"/>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2025年</w:t>
            </w:r>
            <w:r>
              <w:rPr>
                <w:rFonts w:hint="eastAsia" w:ascii="宋体" w:hAnsi="宋体" w:cs="宋体"/>
                <w:b/>
                <w:color w:val="000000" w:themeColor="text1"/>
                <w:sz w:val="24"/>
                <w:highlight w:val="none"/>
                <w:lang w:eastAsia="zh-CN"/>
                <w14:textFill>
                  <w14:solidFill>
                    <w14:schemeClr w14:val="tx1"/>
                  </w14:solidFill>
                </w14:textFill>
              </w:rPr>
              <w:t>0</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lang w:eastAsia="zh-CN"/>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09</w:t>
            </w:r>
            <w:r>
              <w:rPr>
                <w:rFonts w:hint="eastAsia" w:ascii="宋体" w:hAnsi="宋体" w:cs="宋体"/>
                <w:b/>
                <w:color w:val="000000" w:themeColor="text1"/>
                <w:sz w:val="24"/>
                <w:highlight w:val="none"/>
                <w:lang w:eastAsia="zh-CN"/>
                <w14:textFill>
                  <w14:solidFill>
                    <w14:schemeClr w14:val="tx1"/>
                  </w14:solidFill>
                </w14:textFill>
              </w:rPr>
              <w:t>日</w:t>
            </w: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val="en-US" w:eastAsia="zh-CN"/>
                <w14:textFill>
                  <w14:solidFill>
                    <w14:schemeClr w14:val="tx1"/>
                  </w14:solidFill>
                </w14:textFill>
              </w:rPr>
              <w:t>09</w:t>
            </w:r>
            <w:r>
              <w:rPr>
                <w:rFonts w:hint="eastAsia" w:ascii="宋体" w:hAnsi="宋体" w:cs="宋体"/>
                <w:b/>
                <w:color w:val="000000" w:themeColor="text1"/>
                <w:sz w:val="24"/>
                <w:highlight w:val="none"/>
                <w14:textFill>
                  <w14:solidFill>
                    <w14:schemeClr w14:val="tx1"/>
                  </w14:solidFill>
                </w14:textFill>
              </w:rPr>
              <w:t>:00（北京时间）</w:t>
            </w:r>
          </w:p>
          <w:p w14:paraId="14BD082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开标地点：“政采云”平台线上开标</w:t>
            </w:r>
          </w:p>
        </w:tc>
      </w:tr>
      <w:tr w14:paraId="78EF7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65" w:type="dxa"/>
            <w:vAlign w:val="center"/>
          </w:tcPr>
          <w:p w14:paraId="1541837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857FE8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评审委员会的组建</w:t>
            </w:r>
          </w:p>
        </w:tc>
        <w:tc>
          <w:tcPr>
            <w:tcW w:w="6896" w:type="dxa"/>
            <w:vAlign w:val="center"/>
          </w:tcPr>
          <w:p w14:paraId="575BF47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由采购人代表以及有关技术、经济等方面的专家组成，成员为5人及以上单数，其中技术、经济类专家不得少于总人数的2/3；评标专家确定方式：按相关规定从专家库中抽取。</w:t>
            </w:r>
          </w:p>
        </w:tc>
      </w:tr>
      <w:tr w14:paraId="1A4D2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62164F66">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989120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2A5F7AD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896" w:type="dxa"/>
            <w:vAlign w:val="center"/>
          </w:tcPr>
          <w:p w14:paraId="3B39CDAD">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1.项目属性：服务类。</w:t>
            </w:r>
          </w:p>
          <w:p w14:paraId="18D93329">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2.中小企业划分标准所属行业（具体根据《中小企业划型标准规定》执行）：</w:t>
            </w:r>
          </w:p>
          <w:p w14:paraId="72598F2C">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采购标的：</w:t>
            </w:r>
            <w:r>
              <w:rPr>
                <w:rFonts w:hint="eastAsia" w:ascii="宋体" w:hAnsi="宋体" w:cs="宋体"/>
                <w:color w:val="000000" w:themeColor="text1"/>
                <w:sz w:val="24"/>
                <w:szCs w:val="24"/>
                <w:highlight w:val="none"/>
                <w:lang w:val="en-US" w:eastAsia="zh-CN"/>
                <w14:textFill>
                  <w14:solidFill>
                    <w14:schemeClr w14:val="tx1"/>
                  </w14:solidFill>
                </w14:textFill>
              </w:rPr>
              <w:t>导诊服务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，所属行业：</w:t>
            </w:r>
            <w:r>
              <w:rPr>
                <w:rFonts w:hint="eastAsia" w:ascii="宋体" w:hAnsi="宋体" w:cs="宋体"/>
                <w:color w:val="000000" w:themeColor="text1"/>
                <w:sz w:val="24"/>
                <w:szCs w:val="24"/>
                <w:highlight w:val="none"/>
                <w:lang w:val="en-US" w:eastAsia="zh-CN"/>
                <w14:textFill>
                  <w14:solidFill>
                    <w14:schemeClr w14:val="tx1"/>
                  </w14:solidFill>
                </w14:textFill>
              </w:rPr>
              <w:t>其他未列明行业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DA8025F">
            <w:pPr>
              <w:spacing w:line="400" w:lineRule="exact"/>
              <w:ind w:left="19" w:right="199" w:rightChars="95" w:hanging="19" w:hangingChars="8"/>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40C40A84">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4.属于享受政府采购支持政策的残疾人福利性单位，应符合财库〔2017〕141号文件规定，视同小型、微型企业，在响应文件中提供《残疾人福利性单位声明函》（见附件），享受评审中价格扣除政策。</w:t>
            </w:r>
          </w:p>
          <w:p w14:paraId="7C956E8B">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根据财库〔2014〕68号的相关规定，在政府采购活动中，监狱企业的视同小型、微型企业，享受评审中价格扣除政策，并在响应文件中提供由省级以上监狱管理局、戒毒管理局（含新疆生产建设兵团）出具的属于监狱企业的证明文件（格式自拟）。</w:t>
            </w:r>
          </w:p>
          <w:p w14:paraId="6CCFE30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(注：未提供以上材料的，均不给予价格扣除）</w:t>
            </w:r>
          </w:p>
        </w:tc>
      </w:tr>
      <w:tr w14:paraId="42BA5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0A7EC47">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DB1DE4A">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行业划分</w:t>
            </w:r>
          </w:p>
        </w:tc>
        <w:tc>
          <w:tcPr>
            <w:tcW w:w="6896" w:type="dxa"/>
            <w:vAlign w:val="center"/>
          </w:tcPr>
          <w:p w14:paraId="5AA80E3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p w14:paraId="050064A5">
            <w:pPr>
              <w:numPr>
                <w:ilvl w:val="0"/>
                <w:numId w:val="9"/>
              </w:numPr>
              <w:spacing w:line="400" w:lineRule="exact"/>
              <w:ind w:left="19" w:right="199" w:rightChars="95" w:hanging="19" w:hangingChars="8"/>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导诊服务</w:t>
            </w:r>
            <w:r>
              <w:rPr>
                <w:rFonts w:hint="eastAsia" w:ascii="宋体" w:hAnsi="宋体" w:cs="宋体"/>
                <w:color w:val="000000" w:themeColor="text1"/>
                <w:sz w:val="24"/>
                <w:highlight w:val="none"/>
                <w:u w:val="single"/>
                <w14:textFill>
                  <w14:solidFill>
                    <w14:schemeClr w14:val="tx1"/>
                  </w14:solidFill>
                </w14:textFill>
              </w:rPr>
              <w:t>，属于</w:t>
            </w:r>
            <w:r>
              <w:rPr>
                <w:rFonts w:hint="eastAsia" w:ascii="宋体" w:hAnsi="宋体" w:cs="宋体"/>
                <w:color w:val="000000" w:themeColor="text1"/>
                <w:sz w:val="24"/>
                <w:highlight w:val="none"/>
                <w:u w:val="single"/>
                <w:lang w:eastAsia="zh-CN"/>
                <w14:textFill>
                  <w14:solidFill>
                    <w14:schemeClr w14:val="tx1"/>
                  </w14:solidFill>
                </w14:textFill>
              </w:rPr>
              <w:t>其他未列明行业</w:t>
            </w:r>
            <w:r>
              <w:rPr>
                <w:rFonts w:hint="eastAsia" w:ascii="宋体" w:hAnsi="宋体" w:cs="宋体"/>
                <w:color w:val="000000" w:themeColor="text1"/>
                <w:sz w:val="24"/>
                <w:highlight w:val="none"/>
                <w:u w:val="single"/>
                <w14:textFill>
                  <w14:solidFill>
                    <w14:schemeClr w14:val="tx1"/>
                  </w14:solidFill>
                </w14:textFill>
              </w:rPr>
              <w:t>。</w:t>
            </w:r>
          </w:p>
        </w:tc>
      </w:tr>
      <w:tr w14:paraId="780F6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6256B52C">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43DE41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核心产品</w:t>
            </w:r>
          </w:p>
        </w:tc>
        <w:tc>
          <w:tcPr>
            <w:tcW w:w="6896" w:type="dxa"/>
            <w:vAlign w:val="center"/>
          </w:tcPr>
          <w:p w14:paraId="59A5C84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346BD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7EEDB03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219514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896" w:type="dxa"/>
            <w:vAlign w:val="center"/>
          </w:tcPr>
          <w:p w14:paraId="7BD2AC7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0136A0B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21316F3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6A930A3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11C9D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7684747D">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DF62FE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投标文件备案</w:t>
            </w:r>
          </w:p>
        </w:tc>
        <w:tc>
          <w:tcPr>
            <w:tcW w:w="6896" w:type="dxa"/>
            <w:vAlign w:val="center"/>
          </w:tcPr>
          <w:p w14:paraId="17B9A45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供应商需在</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确认后7个工作日内，邮寄1套纸质投标资料至招标代理处。</w:t>
            </w:r>
          </w:p>
        </w:tc>
      </w:tr>
      <w:tr w14:paraId="7FF93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787A4A4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9F9D8A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896" w:type="dxa"/>
            <w:vAlign w:val="center"/>
          </w:tcPr>
          <w:p w14:paraId="7CC5267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1、中标方须在发出中标通知书之日起30日历天内与采购人签订合同。</w:t>
            </w:r>
          </w:p>
          <w:p w14:paraId="1094F45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2、中标方与采购人签订合同后，2日历天内将合同原件交给招标代理机构备案。</w:t>
            </w:r>
          </w:p>
          <w:p w14:paraId="22B63AD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79030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35C077A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784F21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896" w:type="dxa"/>
            <w:vAlign w:val="center"/>
          </w:tcPr>
          <w:p w14:paraId="5617CEF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14:paraId="29D49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865" w:type="dxa"/>
            <w:vAlign w:val="center"/>
          </w:tcPr>
          <w:p w14:paraId="32ED83EB">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F63781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896" w:type="dxa"/>
            <w:vAlign w:val="center"/>
          </w:tcPr>
          <w:p w14:paraId="6979AE1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14:paraId="3DA4048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14:paraId="4955A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393D4571">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379A66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96" w:type="dxa"/>
            <w:vAlign w:val="center"/>
          </w:tcPr>
          <w:p w14:paraId="74D1970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1440B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tcBorders>
              <w:bottom w:val="single" w:color="auto" w:sz="12" w:space="0"/>
            </w:tcBorders>
            <w:vAlign w:val="center"/>
          </w:tcPr>
          <w:p w14:paraId="32E54969">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tcBorders>
              <w:bottom w:val="single" w:color="auto" w:sz="12" w:space="0"/>
            </w:tcBorders>
            <w:vAlign w:val="center"/>
          </w:tcPr>
          <w:p w14:paraId="7FA58DD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896" w:type="dxa"/>
            <w:tcBorders>
              <w:bottom w:val="single" w:color="auto" w:sz="12" w:space="0"/>
            </w:tcBorders>
            <w:vAlign w:val="center"/>
          </w:tcPr>
          <w:p w14:paraId="15E42B8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58E123F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bl>
    <w:p w14:paraId="41D2582E">
      <w:pPr>
        <w:pStyle w:val="19"/>
        <w:spacing w:line="360" w:lineRule="auto"/>
        <w:ind w:left="-559" w:leftChars="-266" w:right="-533" w:rightChars="-254" w:firstLine="561" w:firstLineChars="233"/>
        <w:jc w:val="center"/>
        <w:outlineLvl w:val="1"/>
        <w:rPr>
          <w:rFonts w:hint="eastAsia" w:hAnsi="宋体" w:cs="宋体"/>
          <w:b/>
          <w:color w:val="000000" w:themeColor="text1"/>
          <w:sz w:val="24"/>
          <w:highlight w:val="none"/>
          <w14:textFill>
            <w14:solidFill>
              <w14:schemeClr w14:val="tx1"/>
            </w14:solidFill>
          </w14:textFill>
        </w:rPr>
      </w:pPr>
    </w:p>
    <w:p w14:paraId="410F711D">
      <w:pPr>
        <w:pStyle w:val="19"/>
        <w:spacing w:line="360" w:lineRule="auto"/>
        <w:ind w:left="-195" w:leftChars="-93" w:right="-120" w:rightChars="-57" w:firstLine="439" w:firstLineChars="182"/>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0E34EB12">
      <w:pPr>
        <w:pStyle w:val="19"/>
        <w:snapToGrid w:val="0"/>
        <w:spacing w:line="400" w:lineRule="exact"/>
        <w:ind w:left="-195" w:leftChars="-93" w:right="-120" w:rightChars="-57" w:firstLine="436" w:firstLineChars="18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0ABF89C8">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 、总  则</w:t>
      </w:r>
    </w:p>
    <w:p w14:paraId="5233DA50">
      <w:pPr>
        <w:snapToGrid w:val="0"/>
        <w:spacing w:line="380" w:lineRule="exact"/>
        <w:ind w:left="-195" w:leftChars="-93" w:right="-120" w:rightChars="-57" w:firstLine="439" w:firstLineChars="182"/>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适用范围</w:t>
      </w:r>
    </w:p>
    <w:p w14:paraId="6451161A">
      <w:pPr>
        <w:snapToGrid w:val="0"/>
        <w:spacing w:line="380" w:lineRule="exact"/>
        <w:ind w:left="-195" w:leftChars="-93" w:right="-120" w:rightChars="-57" w:firstLine="436" w:firstLineChars="1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项目的招标、投标、评标、定标、验收、合同履约、付款等行为（法律、法规另有规定的，从其规定）。</w:t>
      </w:r>
    </w:p>
    <w:p w14:paraId="4643EE3B">
      <w:pPr>
        <w:snapToGrid w:val="0"/>
        <w:spacing w:line="380" w:lineRule="exact"/>
        <w:ind w:left="-195" w:leftChars="-93" w:right="-120" w:rightChars="-57" w:firstLine="439" w:firstLineChars="182"/>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（二）定义</w:t>
      </w:r>
    </w:p>
    <w:p w14:paraId="6E93F630">
      <w:pPr>
        <w:snapToGrid w:val="0"/>
        <w:spacing w:line="380" w:lineRule="exact"/>
        <w:ind w:left="-195" w:leftChars="-93" w:right="-120" w:rightChars="-57"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1、采购组织机构：指采购人委托组织招标的采购代理机构。</w:t>
      </w:r>
    </w:p>
    <w:p w14:paraId="69E9281E">
      <w:pPr>
        <w:snapToGrid w:val="0"/>
        <w:spacing w:line="380" w:lineRule="exact"/>
        <w:ind w:left="-195" w:leftChars="-93" w:right="-120" w:rightChars="-57"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2、采购人：是指委托采购代理机构采购本次项目的国家机关、事业单位和团体组织。</w:t>
      </w:r>
    </w:p>
    <w:p w14:paraId="1C0FFA9C">
      <w:pPr>
        <w:snapToGrid w:val="0"/>
        <w:spacing w:line="380" w:lineRule="exact"/>
        <w:ind w:left="-195" w:leftChars="-93" w:right="-120" w:rightChars="-57" w:firstLine="436" w:firstLineChars="1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3、投标人：是指向采购</w:t>
      </w:r>
      <w:r>
        <w:rPr>
          <w:rFonts w:hint="eastAsia" w:ascii="宋体" w:hAnsi="宋体" w:cs="宋体"/>
          <w:color w:val="000000" w:themeColor="text1"/>
          <w:sz w:val="24"/>
          <w:highlight w:val="none"/>
          <w:lang w:val="zh-CN"/>
          <w14:textFill>
            <w14:solidFill>
              <w14:schemeClr w14:val="tx1"/>
            </w14:solidFill>
          </w14:textFill>
        </w:rPr>
        <w:t>组织</w:t>
      </w:r>
      <w:r>
        <w:rPr>
          <w:rFonts w:hint="eastAsia" w:ascii="宋体" w:hAnsi="宋体" w:cs="宋体"/>
          <w:color w:val="000000" w:themeColor="text1"/>
          <w:sz w:val="24"/>
          <w:highlight w:val="none"/>
          <w14:textFill>
            <w14:solidFill>
              <w14:schemeClr w14:val="tx1"/>
            </w14:solidFill>
          </w14:textFill>
        </w:rPr>
        <w:t>机构提交投标文件的单位或个人。</w:t>
      </w:r>
    </w:p>
    <w:p w14:paraId="2287D2D9">
      <w:pPr>
        <w:snapToGrid w:val="0"/>
        <w:spacing w:line="380" w:lineRule="exact"/>
        <w:ind w:left="-195" w:leftChars="-93" w:right="-120" w:rightChars="-57" w:firstLine="436" w:firstLineChars="1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5AC34C1C">
      <w:pPr>
        <w:snapToGrid w:val="0"/>
        <w:spacing w:line="380" w:lineRule="exact"/>
        <w:ind w:left="-195" w:leftChars="-93" w:right="-120" w:rightChars="-57" w:firstLine="436" w:firstLineChars="182"/>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4DA461AD">
      <w:pPr>
        <w:snapToGrid w:val="0"/>
        <w:spacing w:line="380" w:lineRule="exact"/>
        <w:ind w:left="-195" w:leftChars="-93" w:right="-120" w:rightChars="-57" w:firstLine="436" w:firstLineChars="1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44667E98">
      <w:pPr>
        <w:snapToGrid w:val="0"/>
        <w:spacing w:line="380" w:lineRule="exact"/>
        <w:ind w:left="-195" w:leftChars="-93" w:right="-120" w:rightChars="-57" w:firstLine="436" w:firstLineChars="1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”为重要指标，不可偏离。“</w:t>
      </w:r>
      <w:r>
        <w:rPr>
          <w:rFonts w:hint="eastAsia"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w:t>
      </w:r>
    </w:p>
    <w:p w14:paraId="3C719603">
      <w:pPr>
        <w:snapToGrid w:val="0"/>
        <w:spacing w:line="380" w:lineRule="exact"/>
        <w:ind w:left="-195" w:leftChars="-93" w:right="-120" w:rightChars="-57" w:firstLine="439" w:firstLineChars="182"/>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（三）投标费用</w:t>
      </w:r>
    </w:p>
    <w:p w14:paraId="51A72D6B">
      <w:pPr>
        <w:snapToGrid w:val="0"/>
        <w:spacing w:line="380" w:lineRule="exact"/>
        <w:ind w:left="-195" w:leftChars="-93" w:right="-120" w:rightChars="-57" w:firstLine="436" w:firstLineChars="18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14:paraId="6D2EC6CD">
      <w:pPr>
        <w:pStyle w:val="19"/>
        <w:snapToGrid w:val="0"/>
        <w:spacing w:line="380" w:lineRule="exact"/>
        <w:ind w:left="-195" w:leftChars="-93" w:right="-120" w:rightChars="-57" w:firstLine="439" w:firstLineChars="182"/>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（四）特别说明</w:t>
      </w:r>
    </w:p>
    <w:p w14:paraId="3C6B134A">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69445153">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hAnsi="宋体" w:cs="宋体"/>
          <w:color w:val="000000" w:themeColor="text1"/>
          <w:sz w:val="24"/>
          <w:highlight w:val="none"/>
          <w14:textFill>
            <w14:solidFill>
              <w14:schemeClr w14:val="tx1"/>
            </w14:solidFill>
          </w14:textFill>
        </w:rPr>
        <w:tab/>
      </w:r>
    </w:p>
    <w:p w14:paraId="037FA2C3">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23CE48">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3ADBC277">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14:paraId="71385345">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6、投标文件格式中的表格式样可以根据项目差别做适当调整,但应当保持表格样式基本形态不变。</w:t>
      </w:r>
    </w:p>
    <w:p w14:paraId="08F5782E">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14:paraId="046C49E5">
      <w:pPr>
        <w:pStyle w:val="19"/>
        <w:snapToGrid w:val="0"/>
        <w:spacing w:line="380" w:lineRule="exact"/>
        <w:ind w:left="-195" w:leftChars="-93" w:right="-120" w:rightChars="-57" w:firstLine="436" w:firstLineChars="182"/>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8、本项目不允许分包。</w:t>
      </w:r>
    </w:p>
    <w:p w14:paraId="35DD87E7">
      <w:pPr>
        <w:pStyle w:val="19"/>
        <w:snapToGrid w:val="0"/>
        <w:spacing w:line="380" w:lineRule="exact"/>
        <w:ind w:left="-195" w:leftChars="-93" w:right="-120" w:rightChars="-57" w:firstLine="439" w:firstLineChars="182"/>
        <w:rPr>
          <w:rFonts w:hint="eastAsia" w:eastAsia="宋体"/>
          <w:b/>
          <w:bCs/>
          <w:color w:val="000000" w:themeColor="text1"/>
          <w:highlight w:val="none"/>
          <w:u w:val="single"/>
          <w:lang w:val="en-US" w:eastAsia="zh-CN"/>
          <w14:textFill>
            <w14:solidFill>
              <w14:schemeClr w14:val="tx1"/>
            </w14:solidFill>
          </w14:textFill>
        </w:rPr>
      </w:pPr>
      <w:r>
        <w:rPr>
          <w:rFonts w:hint="eastAsia" w:cs="宋体"/>
          <w:b/>
          <w:bCs/>
          <w:color w:val="000000" w:themeColor="text1"/>
          <w:sz w:val="24"/>
          <w:highlight w:val="none"/>
          <w:u w:val="single"/>
          <w:lang w:val="en-US" w:eastAsia="zh-CN"/>
          <w14:textFill>
            <w14:solidFill>
              <w14:schemeClr w14:val="tx1"/>
            </w14:solidFill>
          </w14:textFill>
        </w:rPr>
        <w:t>9、根据《浙江省财政厅关于规范政府采购供应商资格设定及资格审查的通知》（浙财采监[2013]24号）第六条规定，金融、保险、通讯等特定行业的全国性企业所设立的区域性分支机构，且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05C1B3">
      <w:pPr>
        <w:pStyle w:val="92"/>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p>
    <w:p w14:paraId="7123CE8B">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二、招标文件</w:t>
      </w:r>
    </w:p>
    <w:p w14:paraId="2DB3CAF7">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（一）招标文件由招标文件总目录所列内容组成。</w:t>
      </w:r>
    </w:p>
    <w:p w14:paraId="6E7D8A60">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（二）招标文件的澄清或修改</w:t>
      </w:r>
    </w:p>
    <w:p w14:paraId="61887D1A">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9A41601">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537B031">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三、投标文件</w:t>
      </w:r>
    </w:p>
    <w:p w14:paraId="518561A1">
      <w:pPr>
        <w:autoSpaceDE w:val="0"/>
        <w:autoSpaceDN w:val="0"/>
        <w:adjustRightInd w:val="0"/>
        <w:spacing w:line="380" w:lineRule="exact"/>
        <w:ind w:left="-195" w:leftChars="-93" w:right="-120" w:rightChars="-57" w:firstLine="439" w:firstLineChars="18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w:t>
      </w:r>
      <w:r>
        <w:rPr>
          <w:rFonts w:hint="eastAsia" w:ascii="宋体" w:hAnsi="宋体" w:cs="宋体"/>
          <w:b/>
          <w:bCs/>
          <w:color w:val="000000" w:themeColor="text1"/>
          <w:kern w:val="0"/>
          <w:sz w:val="24"/>
          <w:highlight w:val="none"/>
          <w14:textFill>
            <w14:solidFill>
              <w14:schemeClr w14:val="tx1"/>
            </w14:solidFill>
          </w14:textFill>
        </w:rPr>
        <w:t>投标文件的组成</w:t>
      </w:r>
    </w:p>
    <w:p w14:paraId="6B6D98E2">
      <w:pPr>
        <w:snapToGrid w:val="0"/>
        <w:spacing w:line="380" w:lineRule="exact"/>
        <w:ind w:left="-195" w:leftChars="-93" w:right="-120" w:rightChars="-57" w:firstLine="436" w:firstLineChars="1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投标人接到招标文件后，按照采购组织机构的要求提供：资格文件、商务与技术文件和报价文件。</w:t>
      </w:r>
    </w:p>
    <w:p w14:paraId="2F292DE2">
      <w:pPr>
        <w:snapToGrid w:val="0"/>
        <w:spacing w:line="380" w:lineRule="exact"/>
        <w:ind w:left="-195" w:leftChars="-93" w:right="-120" w:rightChars="-57" w:firstLine="439"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▲1、资格文件的组成：</w:t>
      </w:r>
    </w:p>
    <w:p w14:paraId="19076F3E">
      <w:pPr>
        <w:pStyle w:val="8"/>
        <w:widowControl/>
        <w:numPr>
          <w:ilvl w:val="0"/>
          <w:numId w:val="10"/>
        </w:numPr>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投标声明书；</w:t>
      </w:r>
    </w:p>
    <w:p w14:paraId="0B340301">
      <w:pPr>
        <w:pStyle w:val="8"/>
        <w:widowControl/>
        <w:numPr>
          <w:ilvl w:val="0"/>
          <w:numId w:val="10"/>
        </w:numPr>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授权委托书（法定代表人亲自办理投标事宜的，则无需提交)；</w:t>
      </w:r>
    </w:p>
    <w:p w14:paraId="724C797D">
      <w:pPr>
        <w:pStyle w:val="8"/>
        <w:widowControl/>
        <w:numPr>
          <w:ilvl w:val="0"/>
          <w:numId w:val="10"/>
        </w:numPr>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14:paraId="6F776E38">
      <w:pPr>
        <w:pStyle w:val="8"/>
        <w:widowControl/>
        <w:numPr>
          <w:ilvl w:val="0"/>
          <w:numId w:val="10"/>
        </w:numPr>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财务状况报告，依法缴纳税收和社会保障资金的相关材料（允许承诺函形式）；</w:t>
      </w:r>
    </w:p>
    <w:p w14:paraId="60A66447">
      <w:pPr>
        <w:pStyle w:val="8"/>
        <w:widowControl/>
        <w:numPr>
          <w:ilvl w:val="0"/>
          <w:numId w:val="10"/>
        </w:numPr>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具备履行合同所必需的设备和专业技术能力的证明材料（允许承诺函形式）；</w:t>
      </w:r>
    </w:p>
    <w:p w14:paraId="02194C36">
      <w:pPr>
        <w:pStyle w:val="8"/>
        <w:widowControl/>
        <w:numPr>
          <w:ilvl w:val="0"/>
          <w:numId w:val="10"/>
        </w:numPr>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14:paraId="3DE9F81E">
      <w:pPr>
        <w:snapToGrid w:val="0"/>
        <w:spacing w:line="380" w:lineRule="exact"/>
        <w:ind w:left="-195" w:leftChars="-93" w:right="-120" w:rightChars="-57" w:firstLine="439" w:firstLineChars="182"/>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2、商务与技术文件的组成：</w:t>
      </w:r>
    </w:p>
    <w:p w14:paraId="3C918DFC">
      <w:pPr>
        <w:pStyle w:val="8"/>
        <w:widowControl/>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（1）投标人基本情况表</w:t>
      </w:r>
    </w:p>
    <w:p w14:paraId="5052A435">
      <w:pPr>
        <w:pStyle w:val="8"/>
        <w:widowControl/>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14:paraId="3DDBDD02">
      <w:pPr>
        <w:pStyle w:val="8"/>
        <w:widowControl/>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14:paraId="40AFFB29">
      <w:pPr>
        <w:pStyle w:val="8"/>
        <w:widowControl/>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B.项目组织实施方案（包括项目工期、确保项目的措施或方案、项目实施进度安排、项目实施人员及项目负责人的职称、类似经验及社保证明等）。</w:t>
      </w:r>
    </w:p>
    <w:p w14:paraId="40528121">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 技术、服务、安全标准及验收方案（包括项目验收标准和验收方法等）和措施；</w:t>
      </w:r>
    </w:p>
    <w:p w14:paraId="1CB26B70">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（3）投标产品描述及相关资料（投入本项目的设备等）（如有则提供）：</w:t>
      </w:r>
    </w:p>
    <w:p w14:paraId="0E3B118E">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A.设备配置清单（均不含报价）。</w:t>
      </w:r>
    </w:p>
    <w:p w14:paraId="2B6481F2">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14:paraId="74012C29">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C.技术需求响应表、资信及商务需求响应表。</w:t>
      </w:r>
    </w:p>
    <w:p w14:paraId="0484FFF2">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75A7E8F2">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【特别提示：节能和环境标志产品最新一期政府采购清单，可在“中国政府采购网”中查看】</w:t>
      </w:r>
    </w:p>
    <w:p w14:paraId="699719B9">
      <w:pPr>
        <w:autoSpaceDE w:val="0"/>
        <w:autoSpaceDN w:val="0"/>
        <w:adjustRightInd w:val="0"/>
        <w:spacing w:line="380" w:lineRule="exact"/>
        <w:ind w:left="-195" w:leftChars="-93" w:right="-120" w:rightChars="-57"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（4）投标人通过的质量管理和质量保证体系、环保体系、</w:t>
      </w:r>
      <w:r>
        <w:rPr>
          <w:rFonts w:hint="eastAsia" w:ascii="宋体" w:hAnsi="宋体" w:cs="宋体"/>
          <w:color w:val="000000" w:themeColor="text1"/>
          <w:sz w:val="24"/>
          <w:highlight w:val="none"/>
          <w14:textFill>
            <w14:solidFill>
              <w14:schemeClr w14:val="tx1"/>
            </w14:solidFill>
          </w14:textFill>
        </w:rPr>
        <w:t>自主创新相关证书、软件著作权证等与本项目相关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14:paraId="15E95B18">
      <w:pPr>
        <w:pStyle w:val="8"/>
        <w:widowControl/>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（5）近三年来类似项目的成功案例（投标人类似项目实施情况一览表、合同复印件等）；</w:t>
      </w:r>
    </w:p>
    <w:p w14:paraId="6F4D7024">
      <w:pPr>
        <w:snapToGrid w:val="0"/>
        <w:spacing w:line="380" w:lineRule="exact"/>
        <w:ind w:left="-195" w:leftChars="-93" w:right="-120" w:rightChars="-57" w:firstLine="436" w:firstLineChars="1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14:paraId="3CA7E0D4">
      <w:pPr>
        <w:pStyle w:val="8"/>
        <w:widowControl/>
        <w:adjustRightInd w:val="0"/>
        <w:snapToGrid w:val="0"/>
        <w:spacing w:line="380" w:lineRule="exact"/>
        <w:ind w:left="-195" w:leftChars="-93" w:right="-120" w:rightChars="-57" w:firstLine="436" w:firstLineChars="1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（7）售后服务描述及承诺：针对本项目的售后服务措施及承诺（售后技术服务方案、人员配备、故障响应时间等）。</w:t>
      </w:r>
    </w:p>
    <w:p w14:paraId="0143B07C">
      <w:pPr>
        <w:autoSpaceDE w:val="0"/>
        <w:autoSpaceDN w:val="0"/>
        <w:adjustRightInd w:val="0"/>
        <w:spacing w:line="380" w:lineRule="exact"/>
        <w:ind w:left="-195" w:leftChars="-93" w:right="-120" w:rightChars="-57" w:firstLine="439" w:firstLineChars="1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3、报价文件的组成</w:t>
      </w:r>
    </w:p>
    <w:p w14:paraId="359B6948">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（1）报价文件由开标一览表、报价明细表，以及投标人认为其他需要说明的内容组成。</w:t>
      </w:r>
    </w:p>
    <w:p w14:paraId="00A491AB">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14:paraId="56DE0CF3">
      <w:pPr>
        <w:snapToGrid w:val="0"/>
        <w:spacing w:line="380" w:lineRule="exact"/>
        <w:ind w:left="-195" w:leftChars="-93" w:right="-120" w:rightChars="-57" w:firstLine="436" w:firstLineChars="1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14:paraId="1C415636">
      <w:pPr>
        <w:snapToGrid w:val="0"/>
        <w:spacing w:line="380" w:lineRule="exact"/>
        <w:ind w:left="-195" w:leftChars="-93" w:right="-120" w:rightChars="-57" w:firstLine="436" w:firstLineChars="1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政府采购优惠政策相关资料、产品适用政府采购政策情况表（如有）。</w:t>
      </w:r>
    </w:p>
    <w:p w14:paraId="60AC962C">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3CC30B41">
      <w:pPr>
        <w:autoSpaceDE w:val="0"/>
        <w:autoSpaceDN w:val="0"/>
        <w:adjustRightInd w:val="0"/>
        <w:spacing w:line="380" w:lineRule="exact"/>
        <w:ind w:left="-195" w:leftChars="-93" w:right="-120" w:rightChars="-57"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）投标报价应按招标文件中相关附表格式填写。</w:t>
      </w:r>
    </w:p>
    <w:p w14:paraId="17AD87FA">
      <w:pPr>
        <w:numPr>
          <w:ilvl w:val="0"/>
          <w:numId w:val="11"/>
        </w:numPr>
        <w:spacing w:line="380" w:lineRule="exact"/>
        <w:ind w:left="-195" w:leftChars="-93" w:right="-120" w:rightChars="-57" w:firstLine="439" w:firstLineChars="18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投标文件递交要求</w:t>
      </w:r>
    </w:p>
    <w:p w14:paraId="22C91F85">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1.投标文件的上传、递交：见《前附表》。</w:t>
      </w:r>
    </w:p>
    <w:p w14:paraId="5EBECA25">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2.“电子加密投标文件”解密和异常情况处理：见《前附表》。</w:t>
      </w:r>
    </w:p>
    <w:p w14:paraId="67413790">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3.投标文件的补充、修改或撤回</w:t>
      </w:r>
    </w:p>
    <w:p w14:paraId="55010CEC">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1D04E198">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3.2投标截止时间后，供应商不得撤回、修改《投标文件》。</w:t>
      </w:r>
    </w:p>
    <w:p w14:paraId="154C7A15">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4.投标文件的备选方案</w:t>
      </w:r>
    </w:p>
    <w:p w14:paraId="6A4942FA">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14:paraId="2237DA48">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投标截止期</w:t>
      </w:r>
    </w:p>
    <w:p w14:paraId="01610640">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14:paraId="27149F93">
      <w:pPr>
        <w:tabs>
          <w:tab w:val="left" w:pos="1418"/>
        </w:tabs>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14:paraId="1CF56F23">
      <w:pPr>
        <w:tabs>
          <w:tab w:val="left" w:pos="1898"/>
        </w:tabs>
        <w:autoSpaceDE w:val="0"/>
        <w:autoSpaceDN w:val="0"/>
        <w:adjustRightInd w:val="0"/>
        <w:spacing w:line="380" w:lineRule="exact"/>
        <w:ind w:left="-195" w:leftChars="-93" w:right="-120" w:rightChars="-57" w:firstLine="439" w:firstLineChars="1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（三）投标文件的有效期</w:t>
      </w:r>
    </w:p>
    <w:p w14:paraId="7E1EF182">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1、自投标截止日起90天投标文件应保持有效。有效期不足的投标文件将被拒绝。</w:t>
      </w:r>
    </w:p>
    <w:p w14:paraId="6769D89F">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GB"/>
          <w14:textFill>
            <w14:solidFill>
              <w14:schemeClr w14:val="tx1"/>
            </w14:solidFill>
          </w14:textFill>
        </w:rPr>
        <w:t>在特殊情况下，采购人可与投标人协商延长投标文件的有效期，这种要求和答复均以书面形式进行。</w:t>
      </w:r>
    </w:p>
    <w:p w14:paraId="52985CDD">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3、中标人的投标文件自开标之日起至合同履行完毕均应保持有效。</w:t>
      </w:r>
    </w:p>
    <w:p w14:paraId="757EFB9E">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四、开标</w:t>
      </w:r>
    </w:p>
    <w:p w14:paraId="16BE8FCD">
      <w:pPr>
        <w:pStyle w:val="19"/>
        <w:snapToGrid w:val="0"/>
        <w:spacing w:line="380" w:lineRule="exact"/>
        <w:ind w:left="-195" w:leftChars="-93" w:right="-120" w:rightChars="-57" w:firstLine="436" w:firstLineChars="182"/>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1.开标</w:t>
      </w:r>
    </w:p>
    <w:p w14:paraId="7271AEC9">
      <w:pPr>
        <w:pStyle w:val="19"/>
        <w:snapToGrid w:val="0"/>
        <w:spacing w:line="380" w:lineRule="exact"/>
        <w:ind w:left="-195" w:leftChars="-93" w:right="-120" w:rightChars="-57" w:firstLine="436" w:firstLineChars="182"/>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（一）开标形式</w:t>
      </w:r>
    </w:p>
    <w:p w14:paraId="7F976155">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采购组织机构将按照采购文件规定的时间通过“政采云”平台组织开标、开启投标文件，所有供应商均应当准时在线参加。</w:t>
      </w:r>
    </w:p>
    <w:p w14:paraId="7C6EAAA8">
      <w:pPr>
        <w:pStyle w:val="19"/>
        <w:snapToGrid w:val="0"/>
        <w:spacing w:line="380" w:lineRule="exact"/>
        <w:ind w:left="-195" w:leftChars="-93" w:right="-120" w:rightChars="-57" w:firstLine="436" w:firstLineChars="182"/>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 开标准备</w:t>
      </w:r>
    </w:p>
    <w:p w14:paraId="38625AB9">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2.1开标的准备工作由采购组织机构负责落实；</w:t>
      </w:r>
    </w:p>
    <w:p w14:paraId="1220AA9F">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113B9B1">
      <w:pPr>
        <w:pStyle w:val="19"/>
        <w:snapToGrid w:val="0"/>
        <w:spacing w:line="380" w:lineRule="exact"/>
        <w:ind w:left="-195" w:leftChars="-93" w:right="-120" w:rightChars="-57" w:firstLine="436" w:firstLineChars="182"/>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（三）开标流程（两阶段）</w:t>
      </w:r>
    </w:p>
    <w:p w14:paraId="430E11DF">
      <w:pPr>
        <w:pStyle w:val="19"/>
        <w:snapToGrid w:val="0"/>
        <w:spacing w:line="380" w:lineRule="exact"/>
        <w:ind w:left="-195" w:leftChars="-93" w:right="-120" w:rightChars="-57" w:firstLine="436" w:firstLineChars="182"/>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3.1开标第一阶段</w:t>
      </w:r>
    </w:p>
    <w:p w14:paraId="7BF043A9">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w:t>
      </w:r>
    </w:p>
    <w:p w14:paraId="1DACCBC3">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（2）投标文件解密结束，通过邮件形式发送各供应商组织签署《政府采购活动现场确认声明书》；</w:t>
      </w:r>
    </w:p>
    <w:p w14:paraId="33522780">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（3）开启投标文件，进入资格审查；</w:t>
      </w:r>
    </w:p>
    <w:p w14:paraId="631F5474">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（4）开启资格审查通过的供应商的商务技术文件进入符合性审查、商务技术评审；</w:t>
      </w:r>
    </w:p>
    <w:p w14:paraId="594DCBE8">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（5）第一阶段开标结束。</w:t>
      </w:r>
    </w:p>
    <w:p w14:paraId="6ECE8A9F">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备注：开标大会的第一阶段结束后，采购人或采购代理机构将对依法对供应商的资格进行审查，资格审查结束后进入符合性审查和商务技术的评审工作。</w:t>
      </w:r>
    </w:p>
    <w:p w14:paraId="7D5E207E">
      <w:pPr>
        <w:pStyle w:val="19"/>
        <w:snapToGrid w:val="0"/>
        <w:spacing w:line="380" w:lineRule="exact"/>
        <w:ind w:left="-195" w:leftChars="-93" w:right="-120" w:rightChars="-57" w:firstLine="436" w:firstLineChars="182"/>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3.2开标大会第二阶段</w:t>
      </w:r>
    </w:p>
    <w:p w14:paraId="1D3725C6">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性审查、商务技术评审结束后，举行开标大会第二阶段会议。首先通过“政采云”平台公布符合性审查、商务技术评审无效供应商名称及理由；公布经商务技术评审后有效供应商的名单，同时公布其商务技术得分情况。</w:t>
      </w:r>
    </w:p>
    <w:p w14:paraId="2BEC642D">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启符合性审查、商务技术评审有效供应商的《报价文件》，通过“政采云”平台公布开标一览表有关内容，同时当场制作开标记录表，供应商通过“政采云”平台签字确认（不予确认的应说明理由，否则视为无异议）。唱标结束后，由评标委员会对报价的合理性、准确性等进行审查核实。</w:t>
      </w:r>
    </w:p>
    <w:p w14:paraId="295FD033">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（3）评审结束后，通过“政采云”平台公布中标（成交）候选供应商名单，及采购人最终确定中标或成交供应商名单的时间和公告方式等。</w:t>
      </w:r>
    </w:p>
    <w:p w14:paraId="21299752">
      <w:pPr>
        <w:pStyle w:val="7"/>
        <w:widowControl w:val="0"/>
        <w:numPr>
          <w:ilvl w:val="0"/>
          <w:numId w:val="0"/>
        </w:numPr>
        <w:tabs>
          <w:tab w:val="left" w:pos="0"/>
          <w:tab w:val="left" w:pos="1200"/>
          <w:tab w:val="clear" w:pos="454"/>
          <w:tab w:val="clear" w:pos="899"/>
        </w:tabs>
        <w:snapToGrid w:val="0"/>
        <w:spacing w:after="0" w:afterLines="0" w:line="380" w:lineRule="exact"/>
        <w:ind w:left="-195" w:leftChars="-93" w:right="-120" w:rightChars="-57" w:firstLine="436" w:firstLineChars="182"/>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特别说明：如遇“政采云”平台电子化开标或评审程序调整的，按调整后程序执行。</w:t>
      </w:r>
    </w:p>
    <w:p w14:paraId="11CCE5B2">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五、评标</w:t>
      </w:r>
    </w:p>
    <w:p w14:paraId="37A53DC7">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（一）组建评标委员会</w:t>
      </w:r>
    </w:p>
    <w:p w14:paraId="43E9A669">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本项目评标委员会由政府采购评审专家和采购单位评审代表组成。</w:t>
      </w:r>
    </w:p>
    <w:p w14:paraId="1D5CC559">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（二）评标程序</w:t>
      </w:r>
    </w:p>
    <w:p w14:paraId="31CAD87C">
      <w:pPr>
        <w:snapToGrid w:val="0"/>
        <w:spacing w:line="380" w:lineRule="exact"/>
        <w:ind w:left="-195" w:leftChars="-93" w:right="-120" w:rightChars="-57" w:firstLine="439" w:firstLineChars="1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1、资格审查</w:t>
      </w:r>
    </w:p>
    <w:p w14:paraId="2B327FE1">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01F5C0A3">
      <w:pPr>
        <w:pStyle w:val="30"/>
        <w:spacing w:before="0" w:beforeAutospacing="0" w:after="0" w:afterAutospacing="0" w:line="380" w:lineRule="exact"/>
        <w:ind w:left="-195" w:leftChars="-93" w:right="-120" w:rightChars="-57" w:firstLine="439" w:firstLineChars="182"/>
        <w:jc w:val="both"/>
        <w:rPr>
          <w:rFonts w:hint="default"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2、符合性审查</w:t>
      </w:r>
    </w:p>
    <w:p w14:paraId="4FACEE0A">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63EF4F7D">
      <w:pPr>
        <w:pStyle w:val="30"/>
        <w:spacing w:before="0" w:beforeAutospacing="0" w:after="0" w:afterAutospacing="0" w:line="380" w:lineRule="exact"/>
        <w:ind w:left="-195" w:leftChars="-93" w:right="-120" w:rightChars="-57" w:firstLine="439" w:firstLineChars="182"/>
        <w:jc w:val="both"/>
        <w:rPr>
          <w:rFonts w:hint="default" w:cs="宋体"/>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3、综合评价</w:t>
      </w:r>
    </w:p>
    <w:p w14:paraId="65B2398F">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793B5126">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764E3EB6">
      <w:pPr>
        <w:snapToGri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14:paraId="728F8BCD">
      <w:pPr>
        <w:snapToGrid w:val="0"/>
        <w:spacing w:line="380" w:lineRule="exact"/>
        <w:ind w:left="-195" w:leftChars="-93" w:right="-120" w:rightChars="-57" w:firstLine="439" w:firstLineChars="1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4、得分确认及评审报告编写</w:t>
      </w:r>
    </w:p>
    <w:p w14:paraId="2977EC28">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14:paraId="1886FFDC">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2B04392F">
      <w:pPr>
        <w:snapToGrid w:val="0"/>
        <w:spacing w:line="380" w:lineRule="exact"/>
        <w:ind w:left="-195" w:leftChars="-93" w:right="-120" w:rightChars="-57" w:firstLine="436" w:firstLineChars="182"/>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按评标原则及得分情况编写评审报告。</w:t>
      </w:r>
    </w:p>
    <w:p w14:paraId="4B4B1328">
      <w:pPr>
        <w:snapToGrid w:val="0"/>
        <w:spacing w:line="380" w:lineRule="exact"/>
        <w:ind w:left="-195" w:leftChars="-93" w:right="-120" w:rightChars="-57" w:firstLine="439" w:firstLineChars="1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5、评价</w:t>
      </w:r>
    </w:p>
    <w:p w14:paraId="6C35D4F2">
      <w:pPr>
        <w:snapToGrid w:val="0"/>
        <w:spacing w:line="380" w:lineRule="exact"/>
        <w:ind w:left="-195" w:leftChars="-93" w:right="-120" w:rightChars="-57" w:firstLine="436" w:firstLineChars="1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14:paraId="723D10BE">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（三）澄清问题的形式</w:t>
      </w:r>
    </w:p>
    <w:p w14:paraId="36452718">
      <w:pPr>
        <w:snapToGrid w:val="0"/>
        <w:spacing w:line="380" w:lineRule="exact"/>
        <w:ind w:left="-195" w:leftChars="-93" w:right="-120" w:rightChars="-57"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01EF1FBC">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（四）错误修正</w:t>
      </w:r>
    </w:p>
    <w:p w14:paraId="339D4D43">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投标文件报价出现前后不一致的，除招标文件另有规定外，按照下列规定修正：</w:t>
      </w:r>
    </w:p>
    <w:p w14:paraId="5DCABD37">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6224CD1E">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2、大写金额和小写金额不一致的，以大写金额为准；</w:t>
      </w:r>
    </w:p>
    <w:p w14:paraId="22B287CA">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3、单价金额小数点或者百分比有明显错位的，以开标一览表的总价为准，并修改单价；</w:t>
      </w:r>
    </w:p>
    <w:p w14:paraId="7780DBBD">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4、总价金额与按单价汇总金额不一致的，以单价金额计算结果为准。</w:t>
      </w:r>
    </w:p>
    <w:p w14:paraId="69F88090">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w:t>
      </w:r>
    </w:p>
    <w:p w14:paraId="78E00ACE">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Ansi="宋体" w:cs="宋体"/>
          <w:b/>
          <w:bCs/>
          <w:color w:val="000000" w:themeColor="text1"/>
          <w:kern w:val="0"/>
          <w:sz w:val="24"/>
          <w:highlight w:val="none"/>
          <w14:textFill>
            <w14:solidFill>
              <w14:schemeClr w14:val="tx1"/>
            </w14:solidFill>
          </w14:textFill>
        </w:rPr>
        <w:t>（五）投标人存在下列情况之一的，投标无效</w:t>
      </w:r>
    </w:p>
    <w:p w14:paraId="4D33E2CC">
      <w:pPr>
        <w:adjustRightInd w:val="0"/>
        <w:snapToGrid w:val="0"/>
        <w:spacing w:line="380" w:lineRule="exact"/>
        <w:ind w:left="-195" w:leftChars="-93" w:right="-120" w:rightChars="-57" w:firstLine="436" w:firstLineChars="18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1、资格文件或商务与技术文件跟报价文件出现混装或在资格文件或商务与技术文件中出现投标报价的，或者报价文件中报价的货物跟商务与技术文件中的投标货物出现重大偏差的；</w:t>
      </w:r>
    </w:p>
    <w:p w14:paraId="6D0FBA09">
      <w:pPr>
        <w:pStyle w:val="30"/>
        <w:tabs>
          <w:tab w:val="left" w:pos="7380"/>
        </w:tabs>
        <w:adjustRightInd w:val="0"/>
        <w:snapToGrid w:val="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2、不具备招标文件中规定的资格要求的。</w:t>
      </w:r>
      <w:r>
        <w:rPr>
          <w:rFonts w:cs="宋体"/>
          <w:color w:val="000000" w:themeColor="text1"/>
          <w:highlight w:val="none"/>
          <w14:textFill>
            <w14:solidFill>
              <w14:schemeClr w14:val="tx1"/>
            </w14:solidFill>
          </w14:textFill>
        </w:rPr>
        <w:tab/>
      </w:r>
    </w:p>
    <w:p w14:paraId="14CBF413">
      <w:pPr>
        <w:pStyle w:val="30"/>
        <w:adjustRightInd w:val="0"/>
        <w:snapToGrid w:val="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3、投标文件含有采购人不能接受的附加条件的。</w:t>
      </w:r>
    </w:p>
    <w:p w14:paraId="0C2CB951">
      <w:pPr>
        <w:pStyle w:val="30"/>
        <w:adjustRightInd w:val="0"/>
        <w:snapToGrid w:val="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14:paraId="45DEC707">
      <w:pPr>
        <w:pStyle w:val="30"/>
        <w:adjustRightInd w:val="0"/>
        <w:snapToGrid w:val="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5、报价超过招标文件中规定的预算金额/最高限价。 </w:t>
      </w:r>
    </w:p>
    <w:p w14:paraId="7BE0E731">
      <w:pPr>
        <w:tabs>
          <w:tab w:val="left" w:pos="1898"/>
        </w:tabs>
        <w:autoSpaceDE w:val="0"/>
        <w:autoSpaceDN w:val="0"/>
        <w:adjustRightInd w:val="0"/>
        <w:snapToGrid w:val="0"/>
        <w:spacing w:line="380" w:lineRule="exact"/>
        <w:ind w:left="-195" w:leftChars="-93" w:right="-120" w:rightChars="-57" w:firstLine="436" w:firstLineChars="1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不同供应商的电子投标（响应）文件上传计算机的网卡MAC地址、CPU序列号和硬盘序列号等硬件信息相同的；</w:t>
      </w:r>
    </w:p>
    <w:p w14:paraId="38115559">
      <w:pPr>
        <w:tabs>
          <w:tab w:val="left" w:pos="1898"/>
        </w:tabs>
        <w:autoSpaceDE w:val="0"/>
        <w:autoSpaceDN w:val="0"/>
        <w:adjustRightInd w:val="0"/>
        <w:snapToGrid w:val="0"/>
        <w:spacing w:line="380" w:lineRule="exact"/>
        <w:ind w:left="-195" w:leftChars="-93" w:right="-120" w:rightChars="-57" w:firstLine="436" w:firstLineChars="1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0F23DB32">
      <w:pPr>
        <w:tabs>
          <w:tab w:val="left" w:pos="1898"/>
        </w:tabs>
        <w:autoSpaceDE w:val="0"/>
        <w:autoSpaceDN w:val="0"/>
        <w:adjustRightInd w:val="0"/>
        <w:snapToGrid w:val="0"/>
        <w:spacing w:line="380" w:lineRule="exact"/>
        <w:ind w:left="-195" w:leftChars="-93" w:right="-120" w:rightChars="-57" w:firstLine="436" w:firstLineChars="1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不同供应商的投标（响应）文件的内容存在三处（含）以上错误一致的；</w:t>
      </w:r>
    </w:p>
    <w:p w14:paraId="57E4DFAC">
      <w:pPr>
        <w:tabs>
          <w:tab w:val="left" w:pos="1898"/>
        </w:tabs>
        <w:autoSpaceDE w:val="0"/>
        <w:autoSpaceDN w:val="0"/>
        <w:adjustRightInd w:val="0"/>
        <w:snapToGrid w:val="0"/>
        <w:spacing w:line="380" w:lineRule="exact"/>
        <w:ind w:left="-195" w:leftChars="-93" w:right="-120" w:rightChars="-57" w:firstLine="436" w:firstLineChars="1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不同供应商联系人为同一人或不同联系人的联系电话一致的。</w:t>
      </w:r>
    </w:p>
    <w:p w14:paraId="78338130">
      <w:pPr>
        <w:tabs>
          <w:tab w:val="left" w:pos="1898"/>
        </w:tabs>
        <w:autoSpaceDE w:val="0"/>
        <w:autoSpaceDN w:val="0"/>
        <w:adjustRightInd w:val="0"/>
        <w:snapToGri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、投标文件提供虚假材料的。 </w:t>
      </w:r>
    </w:p>
    <w:p w14:paraId="23F995C7">
      <w:pPr>
        <w:tabs>
          <w:tab w:val="left" w:pos="1898"/>
        </w:tabs>
        <w:autoSpaceDE w:val="0"/>
        <w:autoSpaceDN w:val="0"/>
        <w:adjustRightInd w:val="0"/>
        <w:snapToGri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、不符合中华人民共和国财政部令第87号《政府采购货物和服务招标投标管理办法》第三十七条情形之一的，视为投标人串通投标，其投标无效，并移送采购监管部门：</w:t>
      </w:r>
    </w:p>
    <w:p w14:paraId="171F07D8">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（1）不同投标人的投标文件由同一单位或者个人编制；</w:t>
      </w:r>
    </w:p>
    <w:p w14:paraId="2FE2DFD8">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14:paraId="622F8443">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14:paraId="1531F89E">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14:paraId="294BC3ED">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（5）不同投标人的投标文件相互混装；</w:t>
      </w:r>
    </w:p>
    <w:p w14:paraId="1FAB9169">
      <w:pPr>
        <w:autoSpaceDE w:val="0"/>
        <w:autoSpaceDN w:val="0"/>
        <w:adjustRightInd w:val="0"/>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cs="宋体"/>
          <w:color w:val="000000" w:themeColor="text1"/>
          <w:kern w:val="0"/>
          <w:sz w:val="24"/>
          <w:highlight w:val="none"/>
          <w14:textFill>
            <w14:solidFill>
              <w14:schemeClr w14:val="tx1"/>
            </w14:solidFill>
          </w14:textFill>
        </w:rPr>
        <w:t>、不符合法律、法规和招标文件中规定的其他实质性要求的。</w:t>
      </w:r>
    </w:p>
    <w:p w14:paraId="4E4DC57F">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（六）有下列情况之一的，本次招标作为废标处置</w:t>
      </w:r>
    </w:p>
    <w:p w14:paraId="52A2C227">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631D7EBA">
      <w:pPr>
        <w:pStyle w:val="30"/>
        <w:spacing w:before="0" w:beforeAutospacing="0" w:after="0" w:afterAutospacing="0" w:line="380" w:lineRule="exact"/>
        <w:ind w:left="-195" w:leftChars="-93" w:right="-120" w:rightChars="-57" w:firstLine="436" w:firstLineChars="182"/>
        <w:jc w:val="both"/>
        <w:rPr>
          <w:rFonts w:hint="default" w:cs="宋体"/>
          <w:b/>
          <w:bCs/>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2C819C3D">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570742AD">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4、法律、法规和招标文件规定的其他导致评标结果无效的。</w:t>
      </w:r>
    </w:p>
    <w:p w14:paraId="1492BDC5">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（七）评标原则和评标办法</w:t>
      </w:r>
    </w:p>
    <w:p w14:paraId="06387E6A">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57935EF">
      <w:pPr>
        <w:pStyle w:val="19"/>
        <w:snapToGrid w:val="0"/>
        <w:spacing w:line="380" w:lineRule="exact"/>
        <w:ind w:left="-195" w:leftChars="-93" w:right="-120" w:rightChars="-57" w:firstLine="436" w:firstLineChars="182"/>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2、评标办法。具体评标内容及评分标准等详见《第三章：评标方法及评分标准》。</w:t>
      </w:r>
    </w:p>
    <w:p w14:paraId="396141D4">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（八）评标过程的监控</w:t>
      </w:r>
    </w:p>
    <w:p w14:paraId="7F5379B8">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48BAFD7E">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六、定标</w:t>
      </w:r>
    </w:p>
    <w:p w14:paraId="19BFCC49">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35D5C87">
      <w:pPr>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结果公告。采购组织机构应当自中标人确定之日起2个工作日内，在省级以上财政部门指定的媒体及相关网站上公告中标结果，招标文件应当随中标结果同时公告。</w:t>
      </w:r>
    </w:p>
    <w:p w14:paraId="266C1AEA">
      <w:pPr>
        <w:spacing w:line="380" w:lineRule="exact"/>
        <w:ind w:left="-195" w:leftChars="-93" w:right="-120" w:rightChars="-57" w:firstLine="436" w:firstLineChars="1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14:paraId="2F41E6FA">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七、合同签订及公告</w:t>
      </w:r>
    </w:p>
    <w:p w14:paraId="0E9CBDF5">
      <w:pPr>
        <w:pStyle w:val="19"/>
        <w:snapToGrid w:val="0"/>
        <w:spacing w:line="380" w:lineRule="exact"/>
        <w:ind w:left="-195" w:leftChars="-93" w:right="-120" w:rightChars="-57" w:firstLine="439" w:firstLineChars="182"/>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（一）签订合同</w:t>
      </w:r>
    </w:p>
    <w:p w14:paraId="446DF857">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E4A581B">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2、采购人不得向中标人提出任何不合理的要求作为签订合同的条件。</w:t>
      </w:r>
    </w:p>
    <w:p w14:paraId="32E37B4B">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3、中标供应商无故拖延、拒签合同的,取消中标资格。</w:t>
      </w:r>
    </w:p>
    <w:p w14:paraId="01FD05E4">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76FEFF2">
      <w:pPr>
        <w:pStyle w:val="30"/>
        <w:spacing w:before="0" w:beforeAutospacing="0" w:after="0" w:afterAutospacing="0" w:line="380" w:lineRule="exact"/>
        <w:ind w:left="-195" w:leftChars="-93" w:right="-120" w:rightChars="-57" w:firstLine="436" w:firstLineChars="182"/>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FB01661">
      <w:pPr>
        <w:pStyle w:val="30"/>
        <w:spacing w:before="0" w:beforeAutospacing="0" w:after="0" w:afterAutospacing="0" w:line="380" w:lineRule="exact"/>
        <w:ind w:left="-195" w:leftChars="-93" w:right="-120" w:rightChars="-57" w:firstLine="439" w:firstLineChars="182"/>
        <w:outlineLvl w:val="2"/>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（二）合同公告及备案</w:t>
      </w:r>
    </w:p>
    <w:p w14:paraId="1BE4F016">
      <w:pPr>
        <w:pStyle w:val="15"/>
        <w:spacing w:line="380" w:lineRule="exact"/>
        <w:ind w:left="-195" w:leftChars="-93" w:right="-120" w:rightChars="-57" w:firstLine="436" w:firstLineChars="1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6F7C3EDB">
      <w:pPr>
        <w:pStyle w:val="15"/>
        <w:spacing w:line="380" w:lineRule="exact"/>
        <w:ind w:left="-195" w:leftChars="-93" w:right="-120" w:rightChars="-57" w:firstLine="436" w:firstLineChars="182"/>
        <w:rPr>
          <w:rFonts w:hAnsi="宋体" w:cs="宋体"/>
          <w:color w:val="000000" w:themeColor="text1"/>
          <w:highlight w:val="none"/>
          <w14:textFill>
            <w14:solidFill>
              <w14:schemeClr w14:val="tx1"/>
            </w14:solidFill>
          </w14:textFill>
        </w:rPr>
      </w:pPr>
      <w:bookmarkStart w:id="4" w:name="_Hlk147576847"/>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bookmarkEnd w:id="4"/>
    <w:p w14:paraId="691E9D4C">
      <w:pPr>
        <w:pStyle w:val="19"/>
        <w:snapToGrid w:val="0"/>
        <w:spacing w:line="380" w:lineRule="exact"/>
        <w:ind w:left="-195" w:leftChars="-93" w:right="-120" w:rightChars="-57" w:firstLine="439" w:firstLineChars="182"/>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八、采购代理费</w:t>
      </w:r>
    </w:p>
    <w:p w14:paraId="715E5EBF">
      <w:pPr>
        <w:spacing w:line="380" w:lineRule="exact"/>
        <w:ind w:left="-195" w:leftChars="-93" w:right="-120" w:rightChars="-57"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代理服务收费采用差额定率累进计费方式，收费标准根据</w:t>
      </w:r>
      <w:r>
        <w:rPr>
          <w:rFonts w:hint="eastAsia" w:ascii="宋体" w:hAnsi="宋体" w:cs="宋体"/>
          <w:color w:val="000000" w:themeColor="text1"/>
          <w:sz w:val="24"/>
          <w:highlight w:val="none"/>
          <w:lang w:val="en-US" w:eastAsia="zh-CN"/>
          <w14:textFill>
            <w14:solidFill>
              <w14:schemeClr w14:val="tx1"/>
            </w14:solidFill>
          </w14:textFill>
        </w:rPr>
        <w:t>预算</w:t>
      </w:r>
      <w:r>
        <w:rPr>
          <w:rFonts w:hint="eastAsia" w:ascii="宋体" w:hAnsi="宋体" w:cs="宋体"/>
          <w:color w:val="000000" w:themeColor="text1"/>
          <w:sz w:val="24"/>
          <w:highlight w:val="none"/>
          <w14:textFill>
            <w14:solidFill>
              <w14:schemeClr w14:val="tx1"/>
            </w14:solidFill>
          </w14:textFill>
        </w:rPr>
        <w:t>金额按照下列表格中</w:t>
      </w:r>
      <w:r>
        <w:rPr>
          <w:rFonts w:hint="eastAsia" w:ascii="宋体" w:hAnsi="宋体" w:cs="宋体"/>
          <w:b/>
          <w:bCs/>
          <w:color w:val="000000" w:themeColor="text1"/>
          <w:sz w:val="24"/>
          <w:highlight w:val="none"/>
          <w:u w:val="single"/>
          <w:lang w:val="en-US" w:eastAsia="zh-CN"/>
          <w14:textFill>
            <w14:solidFill>
              <w14:schemeClr w14:val="tx1"/>
            </w14:solidFill>
          </w14:textFill>
        </w:rPr>
        <w:t>服务</w:t>
      </w:r>
      <w:r>
        <w:rPr>
          <w:rFonts w:hint="eastAsia" w:ascii="宋体" w:hAnsi="宋体" w:cs="宋体"/>
          <w:b/>
          <w:bCs/>
          <w:color w:val="000000" w:themeColor="text1"/>
          <w:sz w:val="24"/>
          <w:highlight w:val="none"/>
          <w:u w:val="single"/>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类别费率的40%计算，向</w:t>
      </w:r>
      <w:r>
        <w:rPr>
          <w:rFonts w:hint="eastAsia" w:ascii="宋体" w:hAnsi="宋体" w:cs="宋体"/>
          <w:color w:val="000000" w:themeColor="text1"/>
          <w:sz w:val="24"/>
          <w:highlight w:val="none"/>
          <w:lang w:val="en-US"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供应商收取</w:t>
      </w:r>
      <w:r>
        <w:rPr>
          <w:rFonts w:hint="eastAsia" w:ascii="宋体" w:hAnsi="宋体" w:cs="宋体"/>
          <w:color w:val="000000" w:themeColor="text1"/>
          <w:kern w:val="0"/>
          <w:sz w:val="24"/>
          <w:highlight w:val="none"/>
          <w14:textFill>
            <w14:solidFill>
              <w14:schemeClr w14:val="tx1"/>
            </w14:solidFill>
          </w14:textFill>
        </w:rPr>
        <w:t>代理服务费</w:t>
      </w:r>
      <w:r>
        <w:rPr>
          <w:rFonts w:hint="eastAsia" w:ascii="宋体" w:hAnsi="宋体" w:cs="宋体"/>
          <w:color w:val="000000" w:themeColor="text1"/>
          <w:sz w:val="24"/>
          <w:highlight w:val="none"/>
          <w14:textFill>
            <w14:solidFill>
              <w14:schemeClr w14:val="tx1"/>
            </w14:solidFill>
          </w14:textFill>
        </w:rPr>
        <w:t>。</w:t>
      </w:r>
    </w:p>
    <w:tbl>
      <w:tblPr>
        <w:tblStyle w:val="35"/>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7"/>
        <w:gridCol w:w="1709"/>
        <w:gridCol w:w="1861"/>
        <w:gridCol w:w="1542"/>
      </w:tblGrid>
      <w:tr w14:paraId="234D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117" w:type="dxa"/>
            <w:vAlign w:val="center"/>
          </w:tcPr>
          <w:p w14:paraId="36172DCC">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709" w:type="dxa"/>
            <w:vAlign w:val="center"/>
          </w:tcPr>
          <w:p w14:paraId="0E68E423">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861" w:type="dxa"/>
            <w:vAlign w:val="center"/>
          </w:tcPr>
          <w:p w14:paraId="1CC6527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1542" w:type="dxa"/>
            <w:vAlign w:val="center"/>
          </w:tcPr>
          <w:p w14:paraId="65C9DB3F">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14:paraId="2899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17" w:type="dxa"/>
            <w:vAlign w:val="center"/>
          </w:tcPr>
          <w:p w14:paraId="78CF0D2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709" w:type="dxa"/>
            <w:vAlign w:val="center"/>
          </w:tcPr>
          <w:p w14:paraId="6F37A40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861" w:type="dxa"/>
            <w:vAlign w:val="center"/>
          </w:tcPr>
          <w:p w14:paraId="06A35542">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542" w:type="dxa"/>
            <w:vAlign w:val="center"/>
          </w:tcPr>
          <w:p w14:paraId="587CDD3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14:paraId="7C4C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17" w:type="dxa"/>
            <w:vAlign w:val="center"/>
          </w:tcPr>
          <w:p w14:paraId="23B73896">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709" w:type="dxa"/>
            <w:vAlign w:val="center"/>
          </w:tcPr>
          <w:p w14:paraId="4BABB2D2">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ab/>
            </w:r>
          </w:p>
        </w:tc>
        <w:tc>
          <w:tcPr>
            <w:tcW w:w="1861" w:type="dxa"/>
            <w:vAlign w:val="center"/>
          </w:tcPr>
          <w:p w14:paraId="7C76BFF3">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542" w:type="dxa"/>
            <w:vAlign w:val="center"/>
          </w:tcPr>
          <w:p w14:paraId="6F4A7876">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w:t>
            </w:r>
          </w:p>
        </w:tc>
      </w:tr>
      <w:tr w14:paraId="4342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17" w:type="dxa"/>
            <w:vAlign w:val="center"/>
          </w:tcPr>
          <w:p w14:paraId="4B8EA606">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500-1000</w:t>
            </w:r>
          </w:p>
        </w:tc>
        <w:tc>
          <w:tcPr>
            <w:tcW w:w="1709" w:type="dxa"/>
            <w:vAlign w:val="center"/>
          </w:tcPr>
          <w:p w14:paraId="498AF8E0">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0.8%</w:t>
            </w:r>
          </w:p>
        </w:tc>
        <w:tc>
          <w:tcPr>
            <w:tcW w:w="1861" w:type="dxa"/>
            <w:vAlign w:val="center"/>
          </w:tcPr>
          <w:p w14:paraId="03488DA4">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0.45%</w:t>
            </w:r>
          </w:p>
        </w:tc>
        <w:tc>
          <w:tcPr>
            <w:tcW w:w="1542" w:type="dxa"/>
            <w:vAlign w:val="center"/>
          </w:tcPr>
          <w:p w14:paraId="5C2E97BD">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0.55%</w:t>
            </w:r>
          </w:p>
        </w:tc>
      </w:tr>
    </w:tbl>
    <w:p w14:paraId="558048E3">
      <w:pPr>
        <w:pStyle w:val="15"/>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招标代理服务费汇入以下帐号：</w:t>
      </w:r>
    </w:p>
    <w:p w14:paraId="473DF6F3">
      <w:pPr>
        <w:spacing w:line="380" w:lineRule="exact"/>
        <w:ind w:left="-315" w:leftChars="-150" w:right="-399" w:rightChars="-190" w:firstLine="475" w:firstLineChars="198"/>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开户银行：中国邮政储蓄银行股份有限公司玉环市支行 </w:t>
      </w:r>
    </w:p>
    <w:p w14:paraId="4FB38F36">
      <w:pPr>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银行账号：933006010097810001</w:t>
      </w:r>
    </w:p>
    <w:p w14:paraId="46B3CA79">
      <w:pPr>
        <w:pStyle w:val="14"/>
        <w:rPr>
          <w:color w:val="000000" w:themeColor="text1"/>
          <w:highlight w:val="none"/>
          <w14:textFill>
            <w14:solidFill>
              <w14:schemeClr w14:val="tx1"/>
            </w14:solidFill>
          </w14:textFill>
        </w:rPr>
      </w:pPr>
    </w:p>
    <w:p w14:paraId="45DAB8BA">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AB96877">
      <w:pPr>
        <w:pStyle w:val="2"/>
        <w:numPr>
          <w:ilvl w:val="0"/>
          <w:numId w:val="0"/>
        </w:numPr>
        <w:spacing w:before="0" w:after="0"/>
        <w:ind w:leftChars="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lang w:val="en-US" w:eastAsia="zh-CN"/>
          <w14:textFill>
            <w14:solidFill>
              <w14:schemeClr w14:val="tx1"/>
            </w14:solidFill>
          </w14:textFill>
        </w:rPr>
        <w:t xml:space="preserve">第三章 </w:t>
      </w:r>
      <w:r>
        <w:rPr>
          <w:rFonts w:hint="eastAsia"/>
          <w:bCs/>
          <w:color w:val="000000" w:themeColor="text1"/>
          <w:szCs w:val="44"/>
          <w:highlight w:val="none"/>
          <w14:textFill>
            <w14:solidFill>
              <w14:schemeClr w14:val="tx1"/>
            </w14:solidFill>
          </w14:textFill>
        </w:rPr>
        <w:t>评标办法及评分标准</w:t>
      </w:r>
    </w:p>
    <w:p w14:paraId="7E094C54">
      <w:pPr>
        <w:autoSpaceDE w:val="0"/>
        <w:autoSpaceDN w:val="0"/>
        <w:spacing w:line="400" w:lineRule="exact"/>
        <w:ind w:left="-193" w:leftChars="-92" w:right="-258" w:rightChars="-123" w:firstLine="513" w:firstLineChars="214"/>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14:paraId="248F2D04">
      <w:pPr>
        <w:autoSpaceDE w:val="0"/>
        <w:autoSpaceDN w:val="0"/>
        <w:adjustRightInd w:val="0"/>
        <w:spacing w:line="400" w:lineRule="exact"/>
        <w:ind w:left="-193" w:leftChars="-92" w:right="-258" w:rightChars="-123" w:firstLine="513" w:firstLineChars="214"/>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二、本次招标项目的评标方法为综合评分法，总计100分。报价评分</w:t>
      </w: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kern w:val="0"/>
          <w:sz w:val="24"/>
          <w:highlight w:val="none"/>
          <w14:textFill>
            <w14:solidFill>
              <w14:schemeClr w14:val="tx1"/>
            </w14:solidFill>
          </w14:textFill>
        </w:rPr>
        <w:t>评分</w:t>
      </w:r>
      <w:r>
        <w:rPr>
          <w:rFonts w:hint="eastAsia" w:ascii="宋体" w:hAnsi="宋体" w:cs="宋体"/>
          <w:color w:val="000000" w:themeColor="text1"/>
          <w:kern w:val="0"/>
          <w:sz w:val="24"/>
          <w:highlight w:val="none"/>
          <w:lang w:val="en-US" w:eastAsia="zh-CN"/>
          <w14:textFill>
            <w14:solidFill>
              <w14:schemeClr w14:val="tx1"/>
            </w14:solidFill>
          </w14:textFill>
        </w:rPr>
        <w:t>75</w:t>
      </w:r>
      <w:r>
        <w:rPr>
          <w:rFonts w:hint="eastAsia" w:ascii="宋体" w:hAnsi="宋体" w:cs="宋体"/>
          <w:color w:val="000000" w:themeColor="text1"/>
          <w:kern w:val="0"/>
          <w:sz w:val="24"/>
          <w:highlight w:val="none"/>
          <w14:textFill>
            <w14:solidFill>
              <w14:schemeClr w14:val="tx1"/>
            </w14:solidFill>
          </w14:textFill>
        </w:rPr>
        <w:t>分。</w:t>
      </w:r>
    </w:p>
    <w:p w14:paraId="3B46C16F">
      <w:pPr>
        <w:autoSpaceDE w:val="0"/>
        <w:autoSpaceDN w:val="0"/>
        <w:adjustRightInd w:val="0"/>
        <w:spacing w:line="400" w:lineRule="exact"/>
        <w:ind w:left="-193" w:leftChars="-92" w:right="-258" w:rightChars="-123" w:firstLine="513" w:firstLineChars="214"/>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14:paraId="04FFC1AA">
      <w:pPr>
        <w:autoSpaceDE w:val="0"/>
        <w:autoSpaceDN w:val="0"/>
        <w:adjustRightInd w:val="0"/>
        <w:spacing w:line="400" w:lineRule="exact"/>
        <w:ind w:left="-193" w:leftChars="-92" w:right="-258" w:rightChars="-123" w:firstLine="513" w:firstLineChars="214"/>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（二）各投标人商务与技术文件</w:t>
      </w:r>
      <w:r>
        <w:rPr>
          <w:rFonts w:hint="eastAsia" w:ascii="宋体" w:hAnsi="宋体" w:cs="宋体"/>
          <w:color w:val="000000" w:themeColor="text1"/>
          <w:kern w:val="0"/>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5998D5F7">
      <w:pPr>
        <w:autoSpaceDE w:val="0"/>
        <w:autoSpaceDN w:val="0"/>
        <w:adjustRightInd w:val="0"/>
        <w:spacing w:line="400" w:lineRule="exact"/>
        <w:ind w:left="-193" w:leftChars="-92" w:right="-258" w:rightChars="-123" w:firstLine="513" w:firstLineChars="214"/>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14:paraId="6F0635AC">
      <w:pPr>
        <w:autoSpaceDE w:val="0"/>
        <w:autoSpaceDN w:val="0"/>
        <w:adjustRightInd w:val="0"/>
        <w:spacing w:line="400" w:lineRule="exact"/>
        <w:ind w:left="-193" w:leftChars="-92" w:right="-258" w:rightChars="-123" w:firstLine="513" w:firstLineChars="214"/>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14:paraId="7765567A">
      <w:pPr>
        <w:autoSpaceDE w:val="0"/>
        <w:autoSpaceDN w:val="0"/>
        <w:adjustRightInd w:val="0"/>
        <w:spacing w:line="400" w:lineRule="exact"/>
        <w:ind w:left="-193" w:leftChars="-92" w:right="-258" w:rightChars="-123" w:firstLine="513" w:firstLineChars="214"/>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投标报价得分=(评标基准价／投标报价)×</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%×100。</w:t>
      </w:r>
    </w:p>
    <w:p w14:paraId="731AF9AB">
      <w:pPr>
        <w:autoSpaceDE w:val="0"/>
        <w:autoSpaceDN w:val="0"/>
        <w:adjustRightInd w:val="0"/>
        <w:spacing w:line="400" w:lineRule="exact"/>
        <w:ind w:left="-193" w:leftChars="-92" w:right="-258" w:rightChars="-123" w:firstLine="516" w:firstLineChars="214"/>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注：得分以系统计算为准，保留2位小数。</w:t>
      </w:r>
    </w:p>
    <w:p w14:paraId="52C33EBB">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（四）政府采购政策及优惠：关于小型、微型企业（简称小微企业）</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1C20EDCD">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小微企业投标应提供《中小企业声明函》，在报价文件中未提供完整有效《中小企业声明函》或填写不正确的，投标报价可不予扣减。</w:t>
      </w:r>
    </w:p>
    <w:p w14:paraId="6E09FFC6">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对于符合《政府采购促进中小企业发展管理办法》规定的小微企业报价给予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0%的扣除，用扣除后的价格参加评审。联合体各方均为小微企业的，联合体视同小微企业，其余情况不认定为小微企业，不享受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w:t>
      </w:r>
    </w:p>
    <w:p w14:paraId="407BBFCC">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14:paraId="6E2F7E3A">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残疾人福利性单位在参加政府采购活动时，应提供《残疾人福利性单位声明函》（见附件）和《产品适用政府采购政策情况表》（见附件），视同小型、微型企业，享受小微企业政府采购优惠政策。</w:t>
      </w:r>
    </w:p>
    <w:p w14:paraId="4139067F">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具体优惠：对于小型、微型企业产品的价格给予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0%的扣除，用扣除后的价格计算评审基准价和</w:t>
      </w:r>
      <w:r>
        <w:rPr>
          <w:rFonts w:hint="eastAsia" w:ascii="宋体" w:hAnsi="宋体" w:eastAsia="宋体" w:cs="宋体"/>
          <w:color w:val="000000" w:themeColor="text1"/>
          <w:sz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highlight w:val="none"/>
          <w:lang w:val="zh-CN"/>
          <w14:textFill>
            <w14:solidFill>
              <w14:schemeClr w14:val="tx1"/>
            </w14:solidFill>
          </w14:textFill>
        </w:rPr>
        <w:t>。同一供应商（包括联合体），小微企业、监狱企业、残疾人福利性单位价格扣除优惠只享受一次，不得重复享受。</w:t>
      </w:r>
    </w:p>
    <w:p w14:paraId="3EDE2B42">
      <w:pPr>
        <w:autoSpaceDE w:val="0"/>
        <w:autoSpaceDN w:val="0"/>
        <w:adjustRightInd w:val="0"/>
        <w:spacing w:line="400" w:lineRule="exact"/>
        <w:ind w:left="-193" w:leftChars="-92" w:right="-258" w:rightChars="-123" w:firstLine="513" w:firstLineChars="214"/>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注：得分以系统计算为准，保留2位小数。</w:t>
      </w:r>
    </w:p>
    <w:p w14:paraId="520D2181">
      <w:pPr>
        <w:autoSpaceDE w:val="0"/>
        <w:autoSpaceDN w:val="0"/>
        <w:adjustRightInd w:val="0"/>
        <w:spacing w:line="400" w:lineRule="exact"/>
        <w:ind w:left="-193" w:leftChars="-92" w:right="-258" w:rightChars="-123" w:firstLine="513" w:firstLineChars="214"/>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三、在最大限度地满足招标文件实质性要求前提下，评标委员会按照招标文件中规定的各项因素进行综合评审后，以评标综合得分最高的投标人为中标候选人。</w:t>
      </w:r>
    </w:p>
    <w:p w14:paraId="7FC9964B">
      <w:pPr>
        <w:autoSpaceDE w:val="0"/>
        <w:autoSpaceDN w:val="0"/>
        <w:adjustRightInd w:val="0"/>
        <w:spacing w:line="400" w:lineRule="exact"/>
        <w:ind w:left="-193" w:leftChars="-92" w:right="-258" w:rightChars="-123" w:firstLine="513" w:firstLineChars="214"/>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w:t>
      </w:r>
      <w:r>
        <w:rPr>
          <w:rFonts w:hint="eastAsia" w:ascii="宋体" w:hAnsi="宋体" w:cs="宋体"/>
          <w:color w:val="000000" w:themeColor="text1"/>
          <w:sz w:val="24"/>
          <w:highlight w:val="none"/>
          <w14:textFill>
            <w14:solidFill>
              <w14:schemeClr w14:val="tx1"/>
            </w14:solidFill>
          </w14:textFill>
        </w:rPr>
        <w:t>以商务技术评分高者优先，若均相同者，则以采购人现场抽签决定，并编写评标报告</w:t>
      </w:r>
      <w:r>
        <w:rPr>
          <w:rFonts w:hint="eastAsia" w:ascii="宋体" w:hAnsi="宋体" w:cs="宋体"/>
          <w:color w:val="000000" w:themeColor="text1"/>
          <w:sz w:val="24"/>
          <w:highlight w:val="none"/>
          <w:lang w:val="zh-CN"/>
          <w14:textFill>
            <w14:solidFill>
              <w14:schemeClr w14:val="tx1"/>
            </w14:solidFill>
          </w14:textFill>
        </w:rPr>
        <w:t>。</w:t>
      </w:r>
    </w:p>
    <w:p w14:paraId="3307EFC3">
      <w:pPr>
        <w:autoSpaceDE w:val="0"/>
        <w:autoSpaceDN w:val="0"/>
        <w:adjustRightInd w:val="0"/>
        <w:spacing w:line="400" w:lineRule="exact"/>
        <w:ind w:left="-193" w:leftChars="-92" w:right="-258" w:rightChars="-123" w:firstLine="513" w:firstLineChars="214"/>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78A07AD">
      <w:pPr>
        <w:autoSpaceDE w:val="0"/>
        <w:autoSpaceDN w:val="0"/>
        <w:adjustRightInd w:val="0"/>
        <w:spacing w:line="400" w:lineRule="exact"/>
        <w:ind w:left="-193" w:leftChars="-92" w:right="-258" w:rightChars="-123" w:firstLine="513" w:firstLineChars="21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w:t>
      </w:r>
      <w:r>
        <w:rPr>
          <w:rFonts w:hint="eastAsia" w:ascii="宋体" w:hAnsi="宋体" w:cs="宋体"/>
          <w:color w:val="000000" w:themeColor="text1"/>
          <w:sz w:val="24"/>
          <w:highlight w:val="none"/>
          <w14:textFill>
            <w14:solidFill>
              <w14:schemeClr w14:val="tx1"/>
            </w14:solidFill>
          </w14:textFill>
        </w:rPr>
        <w:t>商务技术评分</w:t>
      </w:r>
      <w:r>
        <w:rPr>
          <w:rFonts w:hint="eastAsia" w:ascii="宋体" w:hAnsi="宋体" w:cs="宋体"/>
          <w:color w:val="000000" w:themeColor="text1"/>
          <w:kern w:val="0"/>
          <w:sz w:val="24"/>
          <w:highlight w:val="none"/>
          <w14:textFill>
            <w14:solidFill>
              <w14:schemeClr w14:val="tx1"/>
            </w14:solidFill>
          </w14:textFill>
        </w:rPr>
        <w:t>具体分值细化条款如下表：</w:t>
      </w:r>
    </w:p>
    <w:tbl>
      <w:tblPr>
        <w:tblStyle w:val="35"/>
        <w:tblW w:w="100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
        <w:gridCol w:w="1344"/>
        <w:gridCol w:w="6787"/>
        <w:gridCol w:w="1015"/>
      </w:tblGrid>
      <w:tr w14:paraId="10C7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949" w:type="dxa"/>
            <w:tcBorders>
              <w:tl2br w:val="nil"/>
              <w:tr2bl w:val="nil"/>
            </w:tcBorders>
            <w:vAlign w:val="center"/>
          </w:tcPr>
          <w:p w14:paraId="7F705CC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344" w:type="dxa"/>
            <w:tcBorders>
              <w:right w:val="single" w:color="000000" w:sz="4" w:space="0"/>
              <w:tl2br w:val="nil"/>
              <w:tr2bl w:val="nil"/>
            </w:tcBorders>
            <w:vAlign w:val="center"/>
          </w:tcPr>
          <w:p w14:paraId="7707B3B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p>
        </w:tc>
        <w:tc>
          <w:tcPr>
            <w:tcW w:w="6787" w:type="dxa"/>
            <w:tcBorders>
              <w:left w:val="single" w:color="000000" w:sz="4" w:space="0"/>
              <w:tl2br w:val="nil"/>
              <w:tr2bl w:val="nil"/>
            </w:tcBorders>
            <w:vAlign w:val="center"/>
          </w:tcPr>
          <w:p w14:paraId="680ABE94">
            <w:pPr>
              <w:ind w:left="97" w:leftChars="46"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评标项目</w:t>
            </w:r>
          </w:p>
        </w:tc>
        <w:tc>
          <w:tcPr>
            <w:tcW w:w="1015" w:type="dxa"/>
            <w:tcBorders>
              <w:tl2br w:val="nil"/>
              <w:tr2bl w:val="nil"/>
            </w:tcBorders>
            <w:vAlign w:val="center"/>
          </w:tcPr>
          <w:p w14:paraId="1F722E6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14:paraId="52EF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exact"/>
        </w:trPr>
        <w:tc>
          <w:tcPr>
            <w:tcW w:w="949" w:type="dxa"/>
            <w:tcBorders>
              <w:tl2br w:val="nil"/>
              <w:tr2bl w:val="nil"/>
            </w:tcBorders>
          </w:tcPr>
          <w:p w14:paraId="4CF4E45F">
            <w:pPr>
              <w:jc w:val="center"/>
              <w:rPr>
                <w:rFonts w:hint="eastAsia" w:ascii="宋体" w:hAnsi="宋体" w:eastAsia="宋体" w:cs="宋体"/>
                <w:color w:val="000000" w:themeColor="text1"/>
                <w:sz w:val="24"/>
                <w:szCs w:val="24"/>
                <w:highlight w:val="none"/>
                <w14:textFill>
                  <w14:solidFill>
                    <w14:schemeClr w14:val="tx1"/>
                  </w14:solidFill>
                </w14:textFill>
              </w:rPr>
            </w:pPr>
          </w:p>
          <w:p w14:paraId="6675063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344" w:type="dxa"/>
            <w:tcBorders>
              <w:right w:val="single" w:color="000000" w:sz="4" w:space="0"/>
              <w:tl2br w:val="nil"/>
              <w:tr2bl w:val="nil"/>
            </w:tcBorders>
            <w:vAlign w:val="center"/>
          </w:tcPr>
          <w:p w14:paraId="0CCABD2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针对性准备</w:t>
            </w:r>
          </w:p>
        </w:tc>
        <w:tc>
          <w:tcPr>
            <w:tcW w:w="6787" w:type="dxa"/>
            <w:tcBorders>
              <w:left w:val="single" w:color="000000" w:sz="4" w:space="0"/>
              <w:tl2br w:val="nil"/>
              <w:tr2bl w:val="nil"/>
            </w:tcBorders>
            <w:vAlign w:val="center"/>
          </w:tcPr>
          <w:p w14:paraId="6525AF5F">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根据投标人对本次项目的理解与认识、以及项目的重点、难点分析提供详细的内容并出具有无合理化建议以及解决方案进行评分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1015" w:type="dxa"/>
            <w:tcBorders>
              <w:tl2br w:val="nil"/>
              <w:tr2bl w:val="nil"/>
            </w:tcBorders>
          </w:tcPr>
          <w:p w14:paraId="0FC27CD4">
            <w:pPr>
              <w:jc w:val="center"/>
              <w:rPr>
                <w:rFonts w:hint="eastAsia" w:ascii="宋体" w:hAnsi="宋体" w:eastAsia="宋体" w:cs="宋体"/>
                <w:color w:val="000000" w:themeColor="text1"/>
                <w:sz w:val="24"/>
                <w:szCs w:val="24"/>
                <w:highlight w:val="none"/>
                <w14:textFill>
                  <w14:solidFill>
                    <w14:schemeClr w14:val="tx1"/>
                  </w14:solidFill>
                </w14:textFill>
              </w:rPr>
            </w:pPr>
          </w:p>
          <w:p w14:paraId="6953FBC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2BF8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exact"/>
        </w:trPr>
        <w:tc>
          <w:tcPr>
            <w:tcW w:w="949" w:type="dxa"/>
            <w:vMerge w:val="restart"/>
            <w:tcBorders>
              <w:tl2br w:val="nil"/>
              <w:tr2bl w:val="nil"/>
            </w:tcBorders>
            <w:vAlign w:val="center"/>
          </w:tcPr>
          <w:p w14:paraId="1546CC6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344" w:type="dxa"/>
            <w:vMerge w:val="restart"/>
            <w:tcBorders>
              <w:tl2br w:val="nil"/>
              <w:tr2bl w:val="nil"/>
            </w:tcBorders>
            <w:vAlign w:val="center"/>
          </w:tcPr>
          <w:p w14:paraId="025C309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具体服务实施及人员配备方案</w:t>
            </w:r>
          </w:p>
        </w:tc>
        <w:tc>
          <w:tcPr>
            <w:tcW w:w="6787" w:type="dxa"/>
            <w:tcBorders>
              <w:tl2br w:val="nil"/>
              <w:tr2bl w:val="nil"/>
            </w:tcBorders>
            <w:vAlign w:val="center"/>
          </w:tcPr>
          <w:p w14:paraId="0170BFDC">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投标人针对本项目的服务内容能详细提供各项管理服务分项工作的分配、流程、标准、承诺，具体实施计划和方案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1015" w:type="dxa"/>
            <w:tcBorders>
              <w:tl2br w:val="nil"/>
              <w:tr2bl w:val="nil"/>
            </w:tcBorders>
            <w:vAlign w:val="center"/>
          </w:tcPr>
          <w:p w14:paraId="5BE87242">
            <w:pPr>
              <w:jc w:val="center"/>
              <w:rPr>
                <w:rFonts w:hint="eastAsia" w:ascii="宋体" w:hAnsi="宋体" w:eastAsia="宋体" w:cs="宋体"/>
                <w:color w:val="000000" w:themeColor="text1"/>
                <w:sz w:val="24"/>
                <w:szCs w:val="24"/>
                <w:highlight w:val="none"/>
                <w14:textFill>
                  <w14:solidFill>
                    <w14:schemeClr w14:val="tx1"/>
                  </w14:solidFill>
                </w14:textFill>
              </w:rPr>
            </w:pPr>
          </w:p>
          <w:p w14:paraId="0D64D22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4612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exact"/>
        </w:trPr>
        <w:tc>
          <w:tcPr>
            <w:tcW w:w="949" w:type="dxa"/>
            <w:vMerge w:val="continue"/>
            <w:tcBorders>
              <w:tl2br w:val="nil"/>
              <w:tr2bl w:val="nil"/>
            </w:tcBorders>
            <w:vAlign w:val="center"/>
          </w:tcPr>
          <w:p w14:paraId="7AF652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Merge w:val="continue"/>
            <w:tcBorders>
              <w:tl2br w:val="nil"/>
              <w:tr2bl w:val="nil"/>
            </w:tcBorders>
            <w:vAlign w:val="center"/>
          </w:tcPr>
          <w:p w14:paraId="55848C1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87" w:type="dxa"/>
            <w:tcBorders>
              <w:tl2br w:val="nil"/>
              <w:tr2bl w:val="nil"/>
            </w:tcBorders>
            <w:vAlign w:val="center"/>
          </w:tcPr>
          <w:p w14:paraId="47FE596B">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每个岗位人员配备足够的人员数量、安排等内容与本项目以及采购人日常工作相符，</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1015" w:type="dxa"/>
            <w:tcBorders>
              <w:tl2br w:val="nil"/>
              <w:tr2bl w:val="nil"/>
            </w:tcBorders>
            <w:vAlign w:val="center"/>
          </w:tcPr>
          <w:p w14:paraId="7E9C2B3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7F1C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exact"/>
        </w:trPr>
        <w:tc>
          <w:tcPr>
            <w:tcW w:w="949" w:type="dxa"/>
            <w:vMerge w:val="restart"/>
            <w:tcBorders>
              <w:tl2br w:val="nil"/>
              <w:tr2bl w:val="nil"/>
            </w:tcBorders>
          </w:tcPr>
          <w:p w14:paraId="2965B6DB">
            <w:pPr>
              <w:jc w:val="center"/>
              <w:rPr>
                <w:rFonts w:hint="eastAsia" w:ascii="宋体" w:hAnsi="宋体" w:eastAsia="宋体" w:cs="宋体"/>
                <w:color w:val="000000" w:themeColor="text1"/>
                <w:sz w:val="24"/>
                <w:szCs w:val="24"/>
                <w:highlight w:val="none"/>
                <w14:textFill>
                  <w14:solidFill>
                    <w14:schemeClr w14:val="tx1"/>
                  </w14:solidFill>
                </w14:textFill>
              </w:rPr>
            </w:pPr>
          </w:p>
          <w:p w14:paraId="077CEC75">
            <w:pPr>
              <w:jc w:val="center"/>
              <w:rPr>
                <w:rFonts w:hint="eastAsia" w:ascii="宋体" w:hAnsi="宋体" w:eastAsia="宋体" w:cs="宋体"/>
                <w:color w:val="000000" w:themeColor="text1"/>
                <w:sz w:val="24"/>
                <w:szCs w:val="24"/>
                <w:highlight w:val="none"/>
                <w14:textFill>
                  <w14:solidFill>
                    <w14:schemeClr w14:val="tx1"/>
                  </w14:solidFill>
                </w14:textFill>
              </w:rPr>
            </w:pPr>
          </w:p>
          <w:p w14:paraId="2B5CB73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344" w:type="dxa"/>
            <w:vMerge w:val="restart"/>
            <w:tcBorders>
              <w:tl2br w:val="nil"/>
              <w:tr2bl w:val="nil"/>
            </w:tcBorders>
          </w:tcPr>
          <w:p w14:paraId="2725D127">
            <w:pPr>
              <w:jc w:val="center"/>
              <w:rPr>
                <w:rFonts w:hint="eastAsia" w:ascii="宋体" w:hAnsi="宋体" w:eastAsia="宋体" w:cs="宋体"/>
                <w:color w:val="000000" w:themeColor="text1"/>
                <w:sz w:val="24"/>
                <w:szCs w:val="24"/>
                <w:highlight w:val="none"/>
                <w14:textFill>
                  <w14:solidFill>
                    <w14:schemeClr w14:val="tx1"/>
                  </w14:solidFill>
                </w14:textFill>
              </w:rPr>
            </w:pPr>
          </w:p>
          <w:p w14:paraId="4E18089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内部人员控制管理制度方案</w:t>
            </w:r>
          </w:p>
        </w:tc>
        <w:tc>
          <w:tcPr>
            <w:tcW w:w="6787" w:type="dxa"/>
            <w:tcBorders>
              <w:tl2br w:val="nil"/>
              <w:tr2bl w:val="nil"/>
            </w:tcBorders>
          </w:tcPr>
          <w:p w14:paraId="73BF8074">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提供详细的组织架构以及内部人员控制管理制度，</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评分范围（4,3,2,1,0）。</w:t>
            </w:r>
          </w:p>
        </w:tc>
        <w:tc>
          <w:tcPr>
            <w:tcW w:w="1015" w:type="dxa"/>
            <w:tcBorders>
              <w:tl2br w:val="nil"/>
              <w:tr2bl w:val="nil"/>
            </w:tcBorders>
          </w:tcPr>
          <w:p w14:paraId="6FCD063D">
            <w:pPr>
              <w:jc w:val="center"/>
              <w:rPr>
                <w:rFonts w:hint="eastAsia" w:ascii="宋体" w:hAnsi="宋体" w:eastAsia="宋体" w:cs="宋体"/>
                <w:color w:val="000000" w:themeColor="text1"/>
                <w:sz w:val="24"/>
                <w:szCs w:val="24"/>
                <w:highlight w:val="none"/>
                <w14:textFill>
                  <w14:solidFill>
                    <w14:schemeClr w14:val="tx1"/>
                  </w14:solidFill>
                </w14:textFill>
              </w:rPr>
            </w:pPr>
          </w:p>
          <w:p w14:paraId="7D1C4BE1">
            <w:pPr>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p>
        </w:tc>
      </w:tr>
      <w:tr w14:paraId="785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exact"/>
        </w:trPr>
        <w:tc>
          <w:tcPr>
            <w:tcW w:w="949" w:type="dxa"/>
            <w:vMerge w:val="continue"/>
            <w:tcBorders>
              <w:tl2br w:val="nil"/>
              <w:tr2bl w:val="nil"/>
            </w:tcBorders>
          </w:tcPr>
          <w:p w14:paraId="433281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Merge w:val="continue"/>
            <w:tcBorders>
              <w:tl2br w:val="nil"/>
              <w:tr2bl w:val="nil"/>
            </w:tcBorders>
          </w:tcPr>
          <w:p w14:paraId="0DF7804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87" w:type="dxa"/>
            <w:tcBorders>
              <w:tl2br w:val="nil"/>
              <w:tr2bl w:val="nil"/>
            </w:tcBorders>
          </w:tcPr>
          <w:p w14:paraId="600251AB">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能有效稳定人员队伍措施、有明确的人员奖惩制度以及规章制度，监督机制、自我约束机制、信息反馈渠道及处置机制，</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评分范围（4,3,2,1,0）。</w:t>
            </w:r>
          </w:p>
        </w:tc>
        <w:tc>
          <w:tcPr>
            <w:tcW w:w="1015" w:type="dxa"/>
            <w:tcBorders>
              <w:tl2br w:val="nil"/>
              <w:tr2bl w:val="nil"/>
            </w:tcBorders>
          </w:tcPr>
          <w:p w14:paraId="4413838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19E6F67">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p>
        </w:tc>
      </w:tr>
      <w:tr w14:paraId="2AC4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949" w:type="dxa"/>
            <w:tcBorders>
              <w:tl2br w:val="nil"/>
              <w:tr2bl w:val="nil"/>
            </w:tcBorders>
          </w:tcPr>
          <w:p w14:paraId="139161D4">
            <w:pPr>
              <w:jc w:val="center"/>
              <w:rPr>
                <w:rFonts w:hint="eastAsia" w:ascii="宋体" w:hAnsi="宋体" w:eastAsia="宋体" w:cs="宋体"/>
                <w:color w:val="000000" w:themeColor="text1"/>
                <w:sz w:val="24"/>
                <w:szCs w:val="24"/>
                <w:highlight w:val="none"/>
                <w14:textFill>
                  <w14:solidFill>
                    <w14:schemeClr w14:val="tx1"/>
                  </w14:solidFill>
                </w14:textFill>
              </w:rPr>
            </w:pPr>
          </w:p>
          <w:p w14:paraId="5474341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344" w:type="dxa"/>
            <w:tcBorders>
              <w:tl2br w:val="nil"/>
              <w:tr2bl w:val="nil"/>
            </w:tcBorders>
          </w:tcPr>
          <w:p w14:paraId="2B0A0189">
            <w:pPr>
              <w:jc w:val="center"/>
              <w:rPr>
                <w:rFonts w:hint="eastAsia" w:ascii="宋体" w:hAnsi="宋体" w:eastAsia="宋体" w:cs="宋体"/>
                <w:color w:val="000000" w:themeColor="text1"/>
                <w:sz w:val="24"/>
                <w:szCs w:val="24"/>
                <w:highlight w:val="none"/>
                <w14:textFill>
                  <w14:solidFill>
                    <w14:schemeClr w14:val="tx1"/>
                  </w14:solidFill>
                </w14:textFill>
              </w:rPr>
            </w:pPr>
          </w:p>
          <w:p w14:paraId="6267BE6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人员交接方案</w:t>
            </w:r>
          </w:p>
        </w:tc>
        <w:tc>
          <w:tcPr>
            <w:tcW w:w="6787" w:type="dxa"/>
            <w:tcBorders>
              <w:tl2br w:val="nil"/>
              <w:tr2bl w:val="nil"/>
            </w:tcBorders>
          </w:tcPr>
          <w:p w14:paraId="19613631">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6E697F7B">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有计划的安全平稳交接，员工稳定承诺、人员流失率承诺及有关措施的有效性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评分范围（3,2,1,0）。</w:t>
            </w:r>
          </w:p>
        </w:tc>
        <w:tc>
          <w:tcPr>
            <w:tcW w:w="1015" w:type="dxa"/>
            <w:tcBorders>
              <w:tl2br w:val="nil"/>
              <w:tr2bl w:val="nil"/>
            </w:tcBorders>
          </w:tcPr>
          <w:p w14:paraId="2F556313">
            <w:pPr>
              <w:jc w:val="center"/>
              <w:rPr>
                <w:rFonts w:hint="eastAsia" w:ascii="宋体" w:hAnsi="宋体" w:eastAsia="宋体" w:cs="宋体"/>
                <w:color w:val="000000" w:themeColor="text1"/>
                <w:sz w:val="24"/>
                <w:szCs w:val="24"/>
                <w:highlight w:val="none"/>
                <w14:textFill>
                  <w14:solidFill>
                    <w14:schemeClr w14:val="tx1"/>
                  </w14:solidFill>
                </w14:textFill>
              </w:rPr>
            </w:pPr>
          </w:p>
          <w:p w14:paraId="362CC4E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r>
      <w:tr w14:paraId="1F24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exact"/>
        </w:trPr>
        <w:tc>
          <w:tcPr>
            <w:tcW w:w="949" w:type="dxa"/>
            <w:tcBorders>
              <w:tl2br w:val="nil"/>
              <w:tr2bl w:val="nil"/>
            </w:tcBorders>
          </w:tcPr>
          <w:p w14:paraId="2A98EBB2">
            <w:pPr>
              <w:jc w:val="center"/>
              <w:rPr>
                <w:rFonts w:hint="eastAsia" w:ascii="宋体" w:hAnsi="宋体" w:eastAsia="宋体" w:cs="宋体"/>
                <w:color w:val="000000" w:themeColor="text1"/>
                <w:sz w:val="24"/>
                <w:szCs w:val="24"/>
                <w:highlight w:val="none"/>
                <w14:textFill>
                  <w14:solidFill>
                    <w14:schemeClr w14:val="tx1"/>
                  </w14:solidFill>
                </w14:textFill>
              </w:rPr>
            </w:pPr>
          </w:p>
          <w:p w14:paraId="730BF8A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344" w:type="dxa"/>
            <w:tcBorders>
              <w:tl2br w:val="nil"/>
              <w:tr2bl w:val="nil"/>
            </w:tcBorders>
            <w:vAlign w:val="center"/>
          </w:tcPr>
          <w:p w14:paraId="10B6CA66">
            <w:pPr>
              <w:jc w:val="center"/>
              <w:rPr>
                <w:rFonts w:hint="eastAsia" w:ascii="宋体" w:hAnsi="宋体" w:eastAsia="宋体" w:cs="宋体"/>
                <w:color w:val="000000" w:themeColor="text1"/>
                <w:sz w:val="24"/>
                <w:szCs w:val="24"/>
                <w:highlight w:val="none"/>
                <w14:textFill>
                  <w14:solidFill>
                    <w14:schemeClr w14:val="tx1"/>
                  </w14:solidFill>
                </w14:textFill>
              </w:rPr>
            </w:pPr>
          </w:p>
          <w:p w14:paraId="34C2755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应急处置方案</w:t>
            </w:r>
          </w:p>
        </w:tc>
        <w:tc>
          <w:tcPr>
            <w:tcW w:w="6787" w:type="dxa"/>
            <w:tcBorders>
              <w:tl2br w:val="nil"/>
              <w:tr2bl w:val="nil"/>
            </w:tcBorders>
            <w:vAlign w:val="center"/>
          </w:tcPr>
          <w:p w14:paraId="7BE4EEA3">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根据各类突发性事件应急处置服务方案的具体承诺、实施措施情况，应详细、完善、无缺陷具有可操作性，评委酌情评分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评分范围（3,2,1,0）。</w:t>
            </w:r>
          </w:p>
        </w:tc>
        <w:tc>
          <w:tcPr>
            <w:tcW w:w="1015" w:type="dxa"/>
            <w:tcBorders>
              <w:tl2br w:val="nil"/>
              <w:tr2bl w:val="nil"/>
            </w:tcBorders>
            <w:vAlign w:val="center"/>
          </w:tcPr>
          <w:p w14:paraId="6707E30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r>
      <w:tr w14:paraId="49ED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exact"/>
        </w:trPr>
        <w:tc>
          <w:tcPr>
            <w:tcW w:w="949" w:type="dxa"/>
            <w:vMerge w:val="restart"/>
            <w:tcBorders>
              <w:tl2br w:val="nil"/>
              <w:tr2bl w:val="nil"/>
            </w:tcBorders>
          </w:tcPr>
          <w:p w14:paraId="7E3A0F9B">
            <w:pPr>
              <w:jc w:val="center"/>
              <w:rPr>
                <w:rFonts w:hint="eastAsia" w:ascii="宋体" w:hAnsi="宋体" w:eastAsia="宋体" w:cs="宋体"/>
                <w:color w:val="000000" w:themeColor="text1"/>
                <w:sz w:val="24"/>
                <w:szCs w:val="24"/>
                <w:highlight w:val="none"/>
                <w14:textFill>
                  <w14:solidFill>
                    <w14:schemeClr w14:val="tx1"/>
                  </w14:solidFill>
                </w14:textFill>
              </w:rPr>
            </w:pPr>
          </w:p>
          <w:p w14:paraId="40DC745D">
            <w:pPr>
              <w:jc w:val="center"/>
              <w:rPr>
                <w:rFonts w:hint="eastAsia" w:ascii="宋体" w:hAnsi="宋体" w:eastAsia="宋体" w:cs="宋体"/>
                <w:color w:val="000000" w:themeColor="text1"/>
                <w:sz w:val="24"/>
                <w:szCs w:val="24"/>
                <w:highlight w:val="none"/>
                <w14:textFill>
                  <w14:solidFill>
                    <w14:schemeClr w14:val="tx1"/>
                  </w14:solidFill>
                </w14:textFill>
              </w:rPr>
            </w:pPr>
          </w:p>
          <w:p w14:paraId="7958A695">
            <w:pPr>
              <w:jc w:val="center"/>
              <w:rPr>
                <w:rFonts w:hint="eastAsia" w:ascii="宋体" w:hAnsi="宋体" w:eastAsia="宋体" w:cs="宋体"/>
                <w:color w:val="000000" w:themeColor="text1"/>
                <w:sz w:val="24"/>
                <w:szCs w:val="24"/>
                <w:highlight w:val="none"/>
                <w14:textFill>
                  <w14:solidFill>
                    <w14:schemeClr w14:val="tx1"/>
                  </w14:solidFill>
                </w14:textFill>
              </w:rPr>
            </w:pPr>
          </w:p>
          <w:p w14:paraId="274A0773">
            <w:pPr>
              <w:jc w:val="center"/>
              <w:rPr>
                <w:rFonts w:hint="eastAsia" w:ascii="宋体" w:hAnsi="宋体" w:eastAsia="宋体" w:cs="宋体"/>
                <w:color w:val="000000" w:themeColor="text1"/>
                <w:sz w:val="24"/>
                <w:szCs w:val="24"/>
                <w:highlight w:val="none"/>
                <w14:textFill>
                  <w14:solidFill>
                    <w14:schemeClr w14:val="tx1"/>
                  </w14:solidFill>
                </w14:textFill>
              </w:rPr>
            </w:pPr>
          </w:p>
          <w:p w14:paraId="4F159F77">
            <w:pPr>
              <w:jc w:val="center"/>
              <w:rPr>
                <w:rFonts w:hint="eastAsia" w:ascii="宋体" w:hAnsi="宋体" w:eastAsia="宋体" w:cs="宋体"/>
                <w:color w:val="000000" w:themeColor="text1"/>
                <w:sz w:val="24"/>
                <w:szCs w:val="24"/>
                <w:highlight w:val="none"/>
                <w14:textFill>
                  <w14:solidFill>
                    <w14:schemeClr w14:val="tx1"/>
                  </w14:solidFill>
                </w14:textFill>
              </w:rPr>
            </w:pPr>
          </w:p>
          <w:p w14:paraId="760A35F9">
            <w:pPr>
              <w:jc w:val="center"/>
              <w:rPr>
                <w:rFonts w:hint="eastAsia" w:ascii="宋体" w:hAnsi="宋体" w:eastAsia="宋体" w:cs="宋体"/>
                <w:color w:val="000000" w:themeColor="text1"/>
                <w:sz w:val="24"/>
                <w:szCs w:val="24"/>
                <w:highlight w:val="none"/>
                <w14:textFill>
                  <w14:solidFill>
                    <w14:schemeClr w14:val="tx1"/>
                  </w14:solidFill>
                </w14:textFill>
              </w:rPr>
            </w:pPr>
          </w:p>
          <w:p w14:paraId="06E3484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344" w:type="dxa"/>
            <w:vMerge w:val="restart"/>
            <w:tcBorders>
              <w:tl2br w:val="nil"/>
              <w:tr2bl w:val="nil"/>
            </w:tcBorders>
          </w:tcPr>
          <w:p w14:paraId="35F2E0E4">
            <w:pPr>
              <w:jc w:val="center"/>
              <w:rPr>
                <w:rFonts w:hint="eastAsia" w:ascii="宋体" w:hAnsi="宋体" w:eastAsia="宋体" w:cs="宋体"/>
                <w:color w:val="000000" w:themeColor="text1"/>
                <w:sz w:val="24"/>
                <w:szCs w:val="24"/>
                <w:highlight w:val="none"/>
                <w14:textFill>
                  <w14:solidFill>
                    <w14:schemeClr w14:val="tx1"/>
                  </w14:solidFill>
                </w14:textFill>
              </w:rPr>
            </w:pPr>
          </w:p>
          <w:p w14:paraId="6A68D27E">
            <w:pPr>
              <w:jc w:val="center"/>
              <w:rPr>
                <w:rFonts w:hint="eastAsia" w:ascii="宋体" w:hAnsi="宋体" w:eastAsia="宋体" w:cs="宋体"/>
                <w:color w:val="000000" w:themeColor="text1"/>
                <w:sz w:val="24"/>
                <w:szCs w:val="24"/>
                <w:highlight w:val="none"/>
                <w14:textFill>
                  <w14:solidFill>
                    <w14:schemeClr w14:val="tx1"/>
                  </w14:solidFill>
                </w14:textFill>
              </w:rPr>
            </w:pPr>
          </w:p>
          <w:p w14:paraId="7B3C786F">
            <w:pPr>
              <w:jc w:val="center"/>
              <w:rPr>
                <w:rFonts w:hint="eastAsia" w:ascii="宋体" w:hAnsi="宋体" w:eastAsia="宋体" w:cs="宋体"/>
                <w:color w:val="000000" w:themeColor="text1"/>
                <w:sz w:val="24"/>
                <w:szCs w:val="24"/>
                <w:highlight w:val="none"/>
                <w14:textFill>
                  <w14:solidFill>
                    <w14:schemeClr w14:val="tx1"/>
                  </w14:solidFill>
                </w14:textFill>
              </w:rPr>
            </w:pPr>
          </w:p>
          <w:p w14:paraId="7C0E945F">
            <w:pPr>
              <w:jc w:val="center"/>
              <w:rPr>
                <w:rFonts w:hint="eastAsia" w:ascii="宋体" w:hAnsi="宋体" w:eastAsia="宋体" w:cs="宋体"/>
                <w:color w:val="000000" w:themeColor="text1"/>
                <w:sz w:val="24"/>
                <w:szCs w:val="24"/>
                <w:highlight w:val="none"/>
                <w14:textFill>
                  <w14:solidFill>
                    <w14:schemeClr w14:val="tx1"/>
                  </w14:solidFill>
                </w14:textFill>
              </w:rPr>
            </w:pPr>
          </w:p>
          <w:p w14:paraId="0B7F7ED5">
            <w:pPr>
              <w:jc w:val="center"/>
              <w:rPr>
                <w:rFonts w:hint="eastAsia" w:ascii="宋体" w:hAnsi="宋体" w:eastAsia="宋体" w:cs="宋体"/>
                <w:color w:val="000000" w:themeColor="text1"/>
                <w:sz w:val="24"/>
                <w:szCs w:val="24"/>
                <w:highlight w:val="none"/>
                <w14:textFill>
                  <w14:solidFill>
                    <w14:schemeClr w14:val="tx1"/>
                  </w14:solidFill>
                </w14:textFill>
              </w:rPr>
            </w:pPr>
          </w:p>
          <w:p w14:paraId="354F8D61">
            <w:pPr>
              <w:jc w:val="center"/>
              <w:rPr>
                <w:rFonts w:hint="eastAsia" w:ascii="宋体" w:hAnsi="宋体" w:eastAsia="宋体" w:cs="宋体"/>
                <w:color w:val="000000" w:themeColor="text1"/>
                <w:sz w:val="24"/>
                <w:szCs w:val="24"/>
                <w:highlight w:val="none"/>
                <w14:textFill>
                  <w14:solidFill>
                    <w14:schemeClr w14:val="tx1"/>
                  </w14:solidFill>
                </w14:textFill>
              </w:rPr>
            </w:pPr>
          </w:p>
          <w:p w14:paraId="0B8F115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人员素质</w:t>
            </w:r>
          </w:p>
        </w:tc>
        <w:tc>
          <w:tcPr>
            <w:tcW w:w="6787" w:type="dxa"/>
            <w:tcBorders>
              <w:tl2br w:val="nil"/>
              <w:tr2bl w:val="nil"/>
            </w:tcBorders>
          </w:tcPr>
          <w:p w14:paraId="552D0058">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根据项目负责人的职称、管理经验、资历、学历、获奖情况以及符合招标文件要求情况等酌情评分。项目负责人须为投标单位的正式员工，提供项目负责人近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个月的社保缴纳证明材料复印件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015" w:type="dxa"/>
            <w:tcBorders>
              <w:tl2br w:val="nil"/>
              <w:tr2bl w:val="nil"/>
            </w:tcBorders>
          </w:tcPr>
          <w:p w14:paraId="0AD2C627">
            <w:pPr>
              <w:jc w:val="center"/>
              <w:rPr>
                <w:rFonts w:hint="eastAsia" w:ascii="宋体" w:hAnsi="宋体" w:eastAsia="宋体" w:cs="宋体"/>
                <w:color w:val="000000" w:themeColor="text1"/>
                <w:sz w:val="24"/>
                <w:szCs w:val="24"/>
                <w:highlight w:val="none"/>
                <w14:textFill>
                  <w14:solidFill>
                    <w14:schemeClr w14:val="tx1"/>
                  </w14:solidFill>
                </w14:textFill>
              </w:rPr>
            </w:pPr>
          </w:p>
          <w:p w14:paraId="279BD30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42CD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exact"/>
        </w:trPr>
        <w:tc>
          <w:tcPr>
            <w:tcW w:w="949" w:type="dxa"/>
            <w:vMerge w:val="continue"/>
            <w:tcBorders>
              <w:tl2br w:val="nil"/>
              <w:tr2bl w:val="nil"/>
            </w:tcBorders>
          </w:tcPr>
          <w:p w14:paraId="1DC087A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Merge w:val="continue"/>
            <w:tcBorders>
              <w:tl2br w:val="nil"/>
              <w:tr2bl w:val="nil"/>
            </w:tcBorders>
          </w:tcPr>
          <w:p w14:paraId="7293267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87" w:type="dxa"/>
            <w:tcBorders>
              <w:tl2br w:val="nil"/>
              <w:tr2bl w:val="nil"/>
            </w:tcBorders>
          </w:tcPr>
          <w:p w14:paraId="3D03AA6B">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根据投标单位拟派的项目投入团队人员（项目负责人除外）的岗位、数量、资质、能力，工作经验、相关职称证书、团队人员的年龄结构组成等评定，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p w14:paraId="07016062">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CE22977">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7C89AB">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ED47ED1">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FC320EF">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B899D42">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ABD46A">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5279A52">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4D632E">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15" w:type="dxa"/>
            <w:tcBorders>
              <w:tl2br w:val="nil"/>
              <w:tr2bl w:val="nil"/>
            </w:tcBorders>
          </w:tcPr>
          <w:p w14:paraId="36EB60A2">
            <w:pPr>
              <w:jc w:val="center"/>
              <w:rPr>
                <w:rFonts w:hint="eastAsia" w:ascii="宋体" w:hAnsi="宋体" w:eastAsia="宋体" w:cs="宋体"/>
                <w:color w:val="000000" w:themeColor="text1"/>
                <w:sz w:val="24"/>
                <w:szCs w:val="24"/>
                <w:highlight w:val="none"/>
                <w14:textFill>
                  <w14:solidFill>
                    <w14:schemeClr w14:val="tx1"/>
                  </w14:solidFill>
                </w14:textFill>
              </w:rPr>
            </w:pPr>
          </w:p>
          <w:p w14:paraId="7520CA4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p w14:paraId="71678AC0">
            <w:pPr>
              <w:jc w:val="center"/>
              <w:rPr>
                <w:rFonts w:hint="eastAsia" w:ascii="宋体" w:hAnsi="宋体" w:eastAsia="宋体" w:cs="宋体"/>
                <w:color w:val="000000" w:themeColor="text1"/>
                <w:sz w:val="24"/>
                <w:szCs w:val="24"/>
                <w:highlight w:val="none"/>
                <w14:textFill>
                  <w14:solidFill>
                    <w14:schemeClr w14:val="tx1"/>
                  </w14:solidFill>
                </w14:textFill>
              </w:rPr>
            </w:pPr>
          </w:p>
          <w:p w14:paraId="3D19CE2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6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exact"/>
        </w:trPr>
        <w:tc>
          <w:tcPr>
            <w:tcW w:w="949" w:type="dxa"/>
            <w:vMerge w:val="continue"/>
            <w:tcBorders>
              <w:tl2br w:val="nil"/>
              <w:tr2bl w:val="nil"/>
            </w:tcBorders>
          </w:tcPr>
          <w:p w14:paraId="29B9D1A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Merge w:val="continue"/>
            <w:tcBorders>
              <w:tl2br w:val="nil"/>
              <w:tr2bl w:val="nil"/>
            </w:tcBorders>
          </w:tcPr>
          <w:p w14:paraId="172C471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87" w:type="dxa"/>
            <w:tcBorders>
              <w:tl2br w:val="nil"/>
              <w:tr2bl w:val="nil"/>
            </w:tcBorders>
          </w:tcPr>
          <w:p w14:paraId="20D9217C">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3）团队总投入17人，人员学历基础要求必须达到高中及以上。阶段性人员配备均需按承诺投入，承诺每次配备具有专科及以上学历的按配比加分，</w:t>
            </w:r>
            <w:r>
              <w:rPr>
                <w:rFonts w:hint="eastAsia" w:ascii="宋体" w:hAnsi="宋体" w:eastAsia="宋体" w:cs="宋体"/>
                <w:color w:val="000000" w:themeColor="text1"/>
                <w:sz w:val="24"/>
                <w:szCs w:val="24"/>
                <w:highlight w:val="none"/>
                <w14:textFill>
                  <w14:solidFill>
                    <w14:schemeClr w14:val="tx1"/>
                  </w14:solidFill>
                </w14:textFill>
              </w:rPr>
              <w:t>专科及以上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占100%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得满</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占50%得2.5分，以此类推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（实际配备人员需按此响应比例配备）</w:t>
            </w:r>
          </w:p>
          <w:p w14:paraId="12BDDB56">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15" w:type="dxa"/>
            <w:tcBorders>
              <w:tl2br w:val="nil"/>
              <w:tr2bl w:val="nil"/>
            </w:tcBorders>
          </w:tcPr>
          <w:p w14:paraId="6948E8D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1388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exact"/>
        </w:trPr>
        <w:tc>
          <w:tcPr>
            <w:tcW w:w="949" w:type="dxa"/>
            <w:vMerge w:val="continue"/>
            <w:tcBorders>
              <w:tl2br w:val="nil"/>
              <w:tr2bl w:val="nil"/>
            </w:tcBorders>
          </w:tcPr>
          <w:p w14:paraId="67281D9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Merge w:val="continue"/>
            <w:tcBorders>
              <w:tl2br w:val="nil"/>
              <w:tr2bl w:val="nil"/>
            </w:tcBorders>
          </w:tcPr>
          <w:p w14:paraId="36CB9C8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87" w:type="dxa"/>
            <w:tcBorders>
              <w:tl2br w:val="nil"/>
              <w:tr2bl w:val="nil"/>
            </w:tcBorders>
          </w:tcPr>
          <w:p w14:paraId="7E8027F0">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4）团队总投入17人，阶段性人员配备均需按承诺投入，承诺每次配备具有医学专业背景的人员按100%配比的得满分，按1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分*承诺比例计算得分。</w:t>
            </w:r>
          </w:p>
        </w:tc>
        <w:tc>
          <w:tcPr>
            <w:tcW w:w="1015" w:type="dxa"/>
            <w:tcBorders>
              <w:tl2br w:val="nil"/>
              <w:tr2bl w:val="nil"/>
            </w:tcBorders>
          </w:tcPr>
          <w:p w14:paraId="05E580C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65AF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exact"/>
        </w:trPr>
        <w:tc>
          <w:tcPr>
            <w:tcW w:w="949" w:type="dxa"/>
            <w:tcBorders>
              <w:tl2br w:val="nil"/>
              <w:tr2bl w:val="nil"/>
            </w:tcBorders>
          </w:tcPr>
          <w:p w14:paraId="4776476D">
            <w:pPr>
              <w:jc w:val="center"/>
              <w:rPr>
                <w:rFonts w:hint="eastAsia" w:ascii="宋体" w:hAnsi="宋体" w:eastAsia="宋体" w:cs="宋体"/>
                <w:color w:val="000000" w:themeColor="text1"/>
                <w:sz w:val="24"/>
                <w:szCs w:val="24"/>
                <w:highlight w:val="none"/>
                <w14:textFill>
                  <w14:solidFill>
                    <w14:schemeClr w14:val="tx1"/>
                  </w14:solidFill>
                </w14:textFill>
              </w:rPr>
            </w:pPr>
          </w:p>
          <w:p w14:paraId="4FA1972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344" w:type="dxa"/>
            <w:tcBorders>
              <w:tl2br w:val="nil"/>
              <w:tr2bl w:val="nil"/>
            </w:tcBorders>
          </w:tcPr>
          <w:p w14:paraId="251BE20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人员培训方案</w:t>
            </w:r>
          </w:p>
        </w:tc>
        <w:tc>
          <w:tcPr>
            <w:tcW w:w="6787" w:type="dxa"/>
            <w:tcBorders>
              <w:tl2br w:val="nil"/>
              <w:tr2bl w:val="nil"/>
            </w:tcBorders>
          </w:tcPr>
          <w:p w14:paraId="236507D8">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根据各投标人制订的培训计划（对员工进行岗位培训、日常培训和文明礼仪培训）</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1015" w:type="dxa"/>
            <w:tcBorders>
              <w:tl2br w:val="nil"/>
              <w:tr2bl w:val="nil"/>
            </w:tcBorders>
          </w:tcPr>
          <w:p w14:paraId="7054A18C">
            <w:pPr>
              <w:jc w:val="center"/>
              <w:rPr>
                <w:rFonts w:hint="eastAsia" w:ascii="宋体" w:hAnsi="宋体" w:eastAsia="宋体" w:cs="宋体"/>
                <w:color w:val="000000" w:themeColor="text1"/>
                <w:sz w:val="24"/>
                <w:szCs w:val="24"/>
                <w:highlight w:val="none"/>
                <w14:textFill>
                  <w14:solidFill>
                    <w14:schemeClr w14:val="tx1"/>
                  </w14:solidFill>
                </w14:textFill>
              </w:rPr>
            </w:pPr>
          </w:p>
          <w:p w14:paraId="038ED60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1F68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exact"/>
        </w:trPr>
        <w:tc>
          <w:tcPr>
            <w:tcW w:w="949" w:type="dxa"/>
            <w:tcBorders>
              <w:tl2br w:val="nil"/>
              <w:tr2bl w:val="nil"/>
            </w:tcBorders>
          </w:tcPr>
          <w:p w14:paraId="16F7D106">
            <w:pPr>
              <w:jc w:val="center"/>
              <w:rPr>
                <w:rFonts w:hint="eastAsia" w:ascii="宋体" w:hAnsi="宋体" w:eastAsia="宋体" w:cs="宋体"/>
                <w:color w:val="000000" w:themeColor="text1"/>
                <w:sz w:val="24"/>
                <w:szCs w:val="24"/>
                <w:highlight w:val="none"/>
                <w14:textFill>
                  <w14:solidFill>
                    <w14:schemeClr w14:val="tx1"/>
                  </w14:solidFill>
                </w14:textFill>
              </w:rPr>
            </w:pPr>
          </w:p>
          <w:p w14:paraId="287D049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344" w:type="dxa"/>
            <w:tcBorders>
              <w:tl2br w:val="nil"/>
              <w:tr2bl w:val="nil"/>
            </w:tcBorders>
            <w:vAlign w:val="center"/>
          </w:tcPr>
          <w:p w14:paraId="3F1C9AF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6787" w:type="dxa"/>
            <w:tcBorders>
              <w:tl2br w:val="nil"/>
              <w:tr2bl w:val="nil"/>
            </w:tcBorders>
            <w:vAlign w:val="center"/>
          </w:tcPr>
          <w:p w14:paraId="59121963">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针对本次采购项目是否给出实质性合理化建议及优惠措施。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评分范围（3,2,1,0）。</w:t>
            </w:r>
          </w:p>
        </w:tc>
        <w:tc>
          <w:tcPr>
            <w:tcW w:w="1015" w:type="dxa"/>
            <w:tcBorders>
              <w:tl2br w:val="nil"/>
              <w:tr2bl w:val="nil"/>
            </w:tcBorders>
            <w:vAlign w:val="center"/>
          </w:tcPr>
          <w:p w14:paraId="5DED8141">
            <w:pPr>
              <w:jc w:val="center"/>
              <w:rPr>
                <w:rFonts w:hint="eastAsia" w:ascii="宋体" w:hAnsi="宋体" w:eastAsia="宋体" w:cs="宋体"/>
                <w:color w:val="000000" w:themeColor="text1"/>
                <w:sz w:val="24"/>
                <w:szCs w:val="24"/>
                <w:highlight w:val="none"/>
                <w14:textFill>
                  <w14:solidFill>
                    <w14:schemeClr w14:val="tx1"/>
                  </w14:solidFill>
                </w14:textFill>
              </w:rPr>
            </w:pPr>
          </w:p>
          <w:p w14:paraId="1C9EFC0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r>
      <w:tr w14:paraId="703B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exact"/>
        </w:trPr>
        <w:tc>
          <w:tcPr>
            <w:tcW w:w="949" w:type="dxa"/>
            <w:tcBorders>
              <w:tl2br w:val="nil"/>
              <w:tr2bl w:val="nil"/>
            </w:tcBorders>
          </w:tcPr>
          <w:p w14:paraId="46AAD70B">
            <w:pPr>
              <w:jc w:val="center"/>
              <w:rPr>
                <w:rFonts w:hint="eastAsia" w:ascii="宋体" w:hAnsi="宋体" w:eastAsia="宋体" w:cs="宋体"/>
                <w:color w:val="000000" w:themeColor="text1"/>
                <w:sz w:val="24"/>
                <w:szCs w:val="24"/>
                <w:highlight w:val="none"/>
                <w14:textFill>
                  <w14:solidFill>
                    <w14:schemeClr w14:val="tx1"/>
                  </w14:solidFill>
                </w14:textFill>
              </w:rPr>
            </w:pPr>
          </w:p>
          <w:p w14:paraId="1AC903B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344" w:type="dxa"/>
            <w:tcBorders>
              <w:tl2br w:val="nil"/>
              <w:tr2bl w:val="nil"/>
            </w:tcBorders>
          </w:tcPr>
          <w:p w14:paraId="343BB276">
            <w:pPr>
              <w:jc w:val="center"/>
              <w:rPr>
                <w:rFonts w:hint="eastAsia" w:ascii="宋体" w:hAnsi="宋体" w:eastAsia="宋体" w:cs="宋体"/>
                <w:color w:val="000000" w:themeColor="text1"/>
                <w:sz w:val="24"/>
                <w:szCs w:val="24"/>
                <w:highlight w:val="none"/>
                <w14:textFill>
                  <w14:solidFill>
                    <w14:schemeClr w14:val="tx1"/>
                  </w14:solidFill>
                </w14:textFill>
              </w:rPr>
            </w:pPr>
          </w:p>
          <w:p w14:paraId="493286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荣誉</w:t>
            </w:r>
          </w:p>
        </w:tc>
        <w:tc>
          <w:tcPr>
            <w:tcW w:w="6787" w:type="dxa"/>
            <w:tcBorders>
              <w:tl2br w:val="nil"/>
              <w:tr2bl w:val="nil"/>
            </w:tcBorders>
          </w:tcPr>
          <w:p w14:paraId="6F1B8281">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投标人或服务的项目近三年（即 2021年1 月1日以来）①获得过省级及以上政府部门颁发得奖项荣誉的得2分；②获得过市级及以上政府部门颁发得奖项荣誉的，每个得1分，最高得3分.提供相关资料或证明文件，由评委打分，评分范围（5，4，3,2,1,0）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015" w:type="dxa"/>
            <w:tcBorders>
              <w:tl2br w:val="nil"/>
              <w:tr2bl w:val="nil"/>
            </w:tcBorders>
          </w:tcPr>
          <w:p w14:paraId="4755BD9C">
            <w:pPr>
              <w:jc w:val="center"/>
              <w:rPr>
                <w:rFonts w:hint="eastAsia" w:ascii="宋体" w:hAnsi="宋体" w:eastAsia="宋体" w:cs="宋体"/>
                <w:color w:val="000000" w:themeColor="text1"/>
                <w:sz w:val="24"/>
                <w:szCs w:val="24"/>
                <w:highlight w:val="none"/>
                <w14:textFill>
                  <w14:solidFill>
                    <w14:schemeClr w14:val="tx1"/>
                  </w14:solidFill>
                </w14:textFill>
              </w:rPr>
            </w:pPr>
          </w:p>
          <w:p w14:paraId="36669629">
            <w:pPr>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68C33C1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52" w:hRule="exact"/>
        </w:trPr>
        <w:tc>
          <w:tcPr>
            <w:tcW w:w="949" w:type="dxa"/>
            <w:tcBorders>
              <w:top w:val="single" w:color="000000" w:sz="6" w:space="0"/>
              <w:left w:val="single" w:color="000000" w:sz="6" w:space="0"/>
              <w:bottom w:val="single" w:color="000000" w:sz="6" w:space="0"/>
              <w:right w:val="single" w:color="000000" w:sz="6" w:space="0"/>
            </w:tcBorders>
          </w:tcPr>
          <w:p w14:paraId="648A0B37">
            <w:pPr>
              <w:jc w:val="center"/>
              <w:rPr>
                <w:rFonts w:hint="eastAsia" w:ascii="宋体" w:hAnsi="宋体" w:eastAsia="宋体" w:cs="宋体"/>
                <w:color w:val="000000" w:themeColor="text1"/>
                <w:sz w:val="24"/>
                <w:szCs w:val="24"/>
                <w:highlight w:val="none"/>
                <w14:textFill>
                  <w14:solidFill>
                    <w14:schemeClr w14:val="tx1"/>
                  </w14:solidFill>
                </w14:textFill>
              </w:rPr>
            </w:pPr>
          </w:p>
          <w:p w14:paraId="7D7D2AA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344" w:type="dxa"/>
            <w:tcBorders>
              <w:top w:val="single" w:color="000000" w:sz="6" w:space="0"/>
              <w:left w:val="single" w:color="000000" w:sz="6" w:space="0"/>
              <w:bottom w:val="single" w:color="000000" w:sz="6" w:space="0"/>
              <w:right w:val="single" w:color="000000" w:sz="6" w:space="0"/>
            </w:tcBorders>
          </w:tcPr>
          <w:p w14:paraId="5F7E8E0E">
            <w:pPr>
              <w:jc w:val="center"/>
              <w:rPr>
                <w:rFonts w:hint="eastAsia" w:ascii="宋体" w:hAnsi="宋体" w:eastAsia="宋体" w:cs="宋体"/>
                <w:color w:val="000000" w:themeColor="text1"/>
                <w:sz w:val="24"/>
                <w:szCs w:val="24"/>
                <w:highlight w:val="none"/>
                <w14:textFill>
                  <w14:solidFill>
                    <w14:schemeClr w14:val="tx1"/>
                  </w14:solidFill>
                </w14:textFill>
              </w:rPr>
            </w:pPr>
          </w:p>
          <w:p w14:paraId="5BE379C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权威论证</w:t>
            </w:r>
          </w:p>
        </w:tc>
        <w:tc>
          <w:tcPr>
            <w:tcW w:w="6787" w:type="dxa"/>
            <w:tcBorders>
              <w:top w:val="single" w:color="000000" w:sz="6" w:space="0"/>
              <w:left w:val="single" w:color="000000" w:sz="6" w:space="0"/>
              <w:bottom w:val="single" w:color="000000" w:sz="6" w:space="0"/>
              <w:right w:val="single" w:color="000000" w:sz="6" w:space="0"/>
            </w:tcBorders>
          </w:tcPr>
          <w:p w14:paraId="6A1C3529">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 ISO 系列质量管理体系认证、环境管理体系认证、职业健康安全管理体系认证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，凭相关有效证书复印件每项得 1 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分。投标文件中提供相关证书复印件，另提供证书原件，提供不齐全的不得分。</w:t>
            </w:r>
          </w:p>
        </w:tc>
        <w:tc>
          <w:tcPr>
            <w:tcW w:w="1015" w:type="dxa"/>
            <w:tcBorders>
              <w:top w:val="single" w:color="000000" w:sz="6" w:space="0"/>
              <w:left w:val="single" w:color="000000" w:sz="6" w:space="0"/>
              <w:bottom w:val="single" w:color="000000" w:sz="6" w:space="0"/>
              <w:right w:val="single" w:color="000000" w:sz="6" w:space="0"/>
            </w:tcBorders>
          </w:tcPr>
          <w:p w14:paraId="74008833">
            <w:pPr>
              <w:jc w:val="center"/>
              <w:rPr>
                <w:rFonts w:hint="eastAsia" w:ascii="宋体" w:hAnsi="宋体" w:eastAsia="宋体" w:cs="宋体"/>
                <w:color w:val="000000" w:themeColor="text1"/>
                <w:sz w:val="24"/>
                <w:szCs w:val="24"/>
                <w:highlight w:val="none"/>
                <w14:textFill>
                  <w14:solidFill>
                    <w14:schemeClr w14:val="tx1"/>
                  </w14:solidFill>
                </w14:textFill>
              </w:rPr>
            </w:pPr>
          </w:p>
          <w:p w14:paraId="0993E937">
            <w:pPr>
              <w:jc w:val="center"/>
              <w:rPr>
                <w:rFonts w:hint="eastAsia" w:ascii="宋体" w:hAnsi="宋体" w:eastAsia="宋体" w:cs="宋体"/>
                <w:color w:val="000000" w:themeColor="text1"/>
                <w:sz w:val="24"/>
                <w:szCs w:val="24"/>
                <w:highlight w:val="none"/>
                <w14:textFill>
                  <w14:solidFill>
                    <w14:schemeClr w14:val="tx1"/>
                  </w14:solidFill>
                </w14:textFill>
              </w:rPr>
            </w:pPr>
          </w:p>
          <w:p w14:paraId="67736D2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0522F9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399" w:hRule="exact"/>
        </w:trPr>
        <w:tc>
          <w:tcPr>
            <w:tcW w:w="949" w:type="dxa"/>
            <w:tcBorders>
              <w:top w:val="single" w:color="000000" w:sz="6" w:space="0"/>
              <w:left w:val="single" w:color="000000" w:sz="6" w:space="0"/>
              <w:bottom w:val="single" w:color="000000" w:sz="6" w:space="0"/>
              <w:right w:val="single" w:color="000000" w:sz="6" w:space="0"/>
            </w:tcBorders>
          </w:tcPr>
          <w:p w14:paraId="0707B3F3">
            <w:pPr>
              <w:jc w:val="center"/>
              <w:rPr>
                <w:rFonts w:hint="eastAsia" w:ascii="宋体" w:hAnsi="宋体" w:eastAsia="宋体" w:cs="宋体"/>
                <w:color w:val="000000" w:themeColor="text1"/>
                <w:sz w:val="24"/>
                <w:szCs w:val="24"/>
                <w:highlight w:val="none"/>
                <w14:textFill>
                  <w14:solidFill>
                    <w14:schemeClr w14:val="tx1"/>
                  </w14:solidFill>
                </w14:textFill>
              </w:rPr>
            </w:pPr>
          </w:p>
          <w:p w14:paraId="59576352">
            <w:pPr>
              <w:jc w:val="center"/>
              <w:rPr>
                <w:rFonts w:hint="eastAsia" w:ascii="宋体" w:hAnsi="宋体" w:eastAsia="宋体" w:cs="宋体"/>
                <w:color w:val="000000" w:themeColor="text1"/>
                <w:sz w:val="24"/>
                <w:szCs w:val="24"/>
                <w:highlight w:val="none"/>
                <w14:textFill>
                  <w14:solidFill>
                    <w14:schemeClr w14:val="tx1"/>
                  </w14:solidFill>
                </w14:textFill>
              </w:rPr>
            </w:pPr>
          </w:p>
          <w:p w14:paraId="2AD0DA07">
            <w:pPr>
              <w:jc w:val="center"/>
              <w:rPr>
                <w:rFonts w:hint="eastAsia" w:ascii="宋体" w:hAnsi="宋体" w:eastAsia="宋体" w:cs="宋体"/>
                <w:color w:val="000000" w:themeColor="text1"/>
                <w:sz w:val="24"/>
                <w:szCs w:val="24"/>
                <w:highlight w:val="none"/>
                <w14:textFill>
                  <w14:solidFill>
                    <w14:schemeClr w14:val="tx1"/>
                  </w14:solidFill>
                </w14:textFill>
              </w:rPr>
            </w:pPr>
          </w:p>
          <w:p w14:paraId="6BB1EE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344" w:type="dxa"/>
            <w:tcBorders>
              <w:top w:val="single" w:color="000000" w:sz="6" w:space="0"/>
              <w:left w:val="single" w:color="000000" w:sz="6" w:space="0"/>
              <w:bottom w:val="single" w:color="000000" w:sz="6" w:space="0"/>
              <w:right w:val="single" w:color="000000" w:sz="6" w:space="0"/>
            </w:tcBorders>
          </w:tcPr>
          <w:p w14:paraId="3A4B228C">
            <w:pPr>
              <w:jc w:val="center"/>
              <w:rPr>
                <w:rFonts w:hint="eastAsia" w:ascii="宋体" w:hAnsi="宋体" w:eastAsia="宋体" w:cs="宋体"/>
                <w:color w:val="000000" w:themeColor="text1"/>
                <w:sz w:val="24"/>
                <w:szCs w:val="24"/>
                <w:highlight w:val="none"/>
                <w14:textFill>
                  <w14:solidFill>
                    <w14:schemeClr w14:val="tx1"/>
                  </w14:solidFill>
                </w14:textFill>
              </w:rPr>
            </w:pPr>
          </w:p>
          <w:p w14:paraId="51F61BD9">
            <w:pPr>
              <w:jc w:val="center"/>
              <w:rPr>
                <w:rFonts w:hint="eastAsia" w:ascii="宋体" w:hAnsi="宋体" w:eastAsia="宋体" w:cs="宋体"/>
                <w:color w:val="000000" w:themeColor="text1"/>
                <w:sz w:val="24"/>
                <w:szCs w:val="24"/>
                <w:highlight w:val="none"/>
                <w14:textFill>
                  <w14:solidFill>
                    <w14:schemeClr w14:val="tx1"/>
                  </w14:solidFill>
                </w14:textFill>
              </w:rPr>
            </w:pPr>
          </w:p>
          <w:p w14:paraId="33420072">
            <w:pPr>
              <w:jc w:val="center"/>
              <w:rPr>
                <w:rFonts w:hint="eastAsia" w:ascii="宋体" w:hAnsi="宋体" w:eastAsia="宋体" w:cs="宋体"/>
                <w:color w:val="000000" w:themeColor="text1"/>
                <w:sz w:val="24"/>
                <w:szCs w:val="24"/>
                <w:highlight w:val="none"/>
                <w14:textFill>
                  <w14:solidFill>
                    <w14:schemeClr w14:val="tx1"/>
                  </w14:solidFill>
                </w14:textFill>
              </w:rPr>
            </w:pPr>
          </w:p>
          <w:p w14:paraId="5342669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从业经验</w:t>
            </w:r>
          </w:p>
        </w:tc>
        <w:tc>
          <w:tcPr>
            <w:tcW w:w="6787" w:type="dxa"/>
            <w:tcBorders>
              <w:top w:val="single" w:color="000000" w:sz="6" w:space="0"/>
              <w:left w:val="single" w:color="000000" w:sz="6" w:space="0"/>
              <w:bottom w:val="single" w:color="000000" w:sz="6" w:space="0"/>
              <w:right w:val="single" w:color="000000" w:sz="6" w:space="0"/>
            </w:tcBorders>
          </w:tcPr>
          <w:p w14:paraId="2878DD17">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投标人近三年（即 2023 年 1 月 1 日）以来</w:t>
            </w:r>
            <w:r>
              <w:rPr>
                <w:rFonts w:hint="eastAsia" w:ascii="宋体" w:hAnsi="宋体" w:eastAsia="宋体" w:cs="宋体"/>
                <w:color w:val="000000" w:themeColor="text1"/>
                <w:sz w:val="24"/>
                <w:szCs w:val="24"/>
                <w:highlight w:val="none"/>
                <w:lang w:val="en-US" w:eastAsia="zh-CN"/>
                <w14:textFill>
                  <w14:solidFill>
                    <w14:schemeClr w14:val="tx1"/>
                  </w14:solidFill>
                </w14:textFill>
              </w:rPr>
              <w:t>同类项目业绩</w:t>
            </w:r>
            <w:r>
              <w:rPr>
                <w:rFonts w:hint="eastAsia" w:ascii="宋体" w:hAnsi="宋体" w:eastAsia="宋体" w:cs="宋体"/>
                <w:color w:val="000000" w:themeColor="text1"/>
                <w:sz w:val="24"/>
                <w:szCs w:val="24"/>
                <w:highlight w:val="none"/>
                <w14:textFill>
                  <w14:solidFill>
                    <w14:schemeClr w14:val="tx1"/>
                  </w14:solidFill>
                </w14:textFill>
              </w:rPr>
              <w:t xml:space="preserve">，每提供一个业绩（包含服务合同和医院出具的服务满意证明资料齐全）得 1 分，满分 </w:t>
            </w:r>
            <w:r>
              <w:rPr>
                <w:rFonts w:hint="eastAsia" w:ascii="宋体" w:hAnsi="宋体" w:cs="宋体"/>
                <w:color w:val="000000" w:themeColor="text1"/>
                <w:sz w:val="24"/>
                <w:szCs w:val="24"/>
                <w:highlight w:val="non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分（若投标人提供 2 份及以上合同，合同发包方为同一个业主，该类合同为同一个项目名称且又分多个年份签订的只能算一个业绩得 1 分）。投标文件中提供相关合同、医院出具的服务满意证明复印件，另提供合同、医院出具的服务满意证明原件，提供不齐全的不得分。</w:t>
            </w:r>
          </w:p>
        </w:tc>
        <w:tc>
          <w:tcPr>
            <w:tcW w:w="1015" w:type="dxa"/>
            <w:tcBorders>
              <w:top w:val="single" w:color="000000" w:sz="6" w:space="0"/>
              <w:left w:val="single" w:color="000000" w:sz="6" w:space="0"/>
              <w:bottom w:val="single" w:color="000000" w:sz="6" w:space="0"/>
              <w:right w:val="single" w:color="000000" w:sz="6" w:space="0"/>
            </w:tcBorders>
          </w:tcPr>
          <w:p w14:paraId="59544719">
            <w:pPr>
              <w:jc w:val="center"/>
              <w:rPr>
                <w:rFonts w:hint="eastAsia" w:ascii="宋体" w:hAnsi="宋体" w:eastAsia="宋体" w:cs="宋体"/>
                <w:color w:val="000000" w:themeColor="text1"/>
                <w:sz w:val="24"/>
                <w:szCs w:val="24"/>
                <w:highlight w:val="none"/>
                <w14:textFill>
                  <w14:solidFill>
                    <w14:schemeClr w14:val="tx1"/>
                  </w14:solidFill>
                </w14:textFill>
              </w:rPr>
            </w:pPr>
          </w:p>
          <w:p w14:paraId="14DC91B7">
            <w:pPr>
              <w:jc w:val="center"/>
              <w:rPr>
                <w:rFonts w:hint="eastAsia" w:ascii="宋体" w:hAnsi="宋体" w:eastAsia="宋体" w:cs="宋体"/>
                <w:color w:val="000000" w:themeColor="text1"/>
                <w:sz w:val="24"/>
                <w:szCs w:val="24"/>
                <w:highlight w:val="none"/>
                <w14:textFill>
                  <w14:solidFill>
                    <w14:schemeClr w14:val="tx1"/>
                  </w14:solidFill>
                </w14:textFill>
              </w:rPr>
            </w:pPr>
          </w:p>
          <w:p w14:paraId="6686113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bl>
    <w:p w14:paraId="631E5E21">
      <w:pPr>
        <w:pStyle w:val="2"/>
        <w:numPr>
          <w:ilvl w:val="0"/>
          <w:numId w:val="12"/>
        </w:numPr>
        <w:spacing w:before="0" w:after="0"/>
        <w:ind w:left="0" w:leftChars="0" w:firstLine="402" w:firstLineChars="0"/>
        <w:jc w:val="center"/>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宋体" w:hAnsi="宋体" w:eastAsia="宋体" w:cs="宋体"/>
          <w:bCs/>
          <w:color w:val="000000" w:themeColor="text1"/>
          <w:sz w:val="36"/>
          <w:szCs w:val="36"/>
          <w:highlight w:val="none"/>
          <w14:textFill>
            <w14:solidFill>
              <w14:schemeClr w14:val="tx1"/>
            </w14:solidFill>
          </w14:textFill>
        </w:rPr>
        <w:t>项目需求</w:t>
      </w:r>
    </w:p>
    <w:p w14:paraId="6A3F94E0">
      <w:pPr>
        <w:pStyle w:val="14"/>
        <w:numPr>
          <w:ilvl w:val="1"/>
          <w:numId w:val="13"/>
        </w:numPr>
        <w:spacing w:before="0" w:after="0" w:line="400" w:lineRule="exact"/>
        <w:ind w:left="0" w:right="0" w:firstLine="0" w:firstLineChars="0"/>
        <w:rPr>
          <w:rFonts w:ascii="宋体" w:hAnsi="宋体" w:cs="宋体"/>
          <w:b/>
          <w:color w:val="000000" w:themeColor="text1"/>
          <w:spacing w:val="-2"/>
          <w:sz w:val="24"/>
          <w:highlight w:val="none"/>
          <w14:textFill>
            <w14:solidFill>
              <w14:schemeClr w14:val="tx1"/>
            </w14:solidFill>
          </w14:textFill>
        </w:rPr>
      </w:pPr>
      <w:bookmarkStart w:id="5" w:name="_Hlk80434249"/>
      <w:r>
        <w:rPr>
          <w:rFonts w:ascii="宋体" w:hAnsi="宋体" w:eastAsia="宋体" w:cs="宋体"/>
          <w:b/>
          <w:color w:val="000000" w:themeColor="text1"/>
          <w:spacing w:val="-2"/>
          <w:sz w:val="24"/>
          <w:szCs w:val="24"/>
          <w:highlight w:val="none"/>
          <w14:textFill>
            <w14:solidFill>
              <w14:schemeClr w14:val="tx1"/>
            </w14:solidFill>
          </w14:textFill>
        </w:rPr>
        <w:t>概述</w:t>
      </w:r>
    </w:p>
    <w:p w14:paraId="5ACA9E35">
      <w:pPr>
        <w:pStyle w:val="14"/>
        <w:spacing w:before="0" w:after="0" w:line="400" w:lineRule="exact"/>
        <w:ind w:left="140" w:right="-60" w:firstLine="480"/>
        <w:rPr>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本次项目为玉环市人民医</w:t>
      </w:r>
      <w:r>
        <w:rPr>
          <w:rFonts w:ascii="宋体" w:hAnsi="宋体" w:eastAsia="宋体" w:cs="宋体"/>
          <w:color w:val="000000" w:themeColor="text1"/>
          <w:sz w:val="24"/>
          <w:szCs w:val="24"/>
          <w:highlight w:val="none"/>
          <w14:textFill>
            <w14:solidFill>
              <w14:schemeClr w14:val="tx1"/>
            </w14:solidFill>
          </w14:textFill>
        </w:rPr>
        <w:t>院导医服务采购，投标人应根据招标要求，在对医院现场、</w:t>
      </w:r>
      <w:r>
        <w:rPr>
          <w:rFonts w:ascii="宋体" w:hAnsi="宋体" w:eastAsia="宋体" w:cs="宋体"/>
          <w:color w:val="000000" w:themeColor="text1"/>
          <w:spacing w:val="3"/>
          <w:sz w:val="24"/>
          <w:szCs w:val="24"/>
          <w:highlight w:val="none"/>
          <w14:textFill>
            <w14:solidFill>
              <w14:schemeClr w14:val="tx1"/>
            </w14:solidFill>
          </w14:textFill>
        </w:rPr>
        <w:t>周边环境全面了解的情况下编制科学合理、</w:t>
      </w:r>
      <w:r>
        <w:rPr>
          <w:rFonts w:ascii="宋体" w:hAnsi="宋体" w:eastAsia="宋体" w:cs="宋体"/>
          <w:color w:val="000000" w:themeColor="text1"/>
          <w:spacing w:val="4"/>
          <w:sz w:val="24"/>
          <w:szCs w:val="24"/>
          <w:highlight w:val="none"/>
          <w14:textFill>
            <w14:solidFill>
              <w14:schemeClr w14:val="tx1"/>
            </w14:solidFill>
          </w14:textFill>
        </w:rPr>
        <w:t>切实可行</w:t>
      </w:r>
      <w:r>
        <w:rPr>
          <w:rFonts w:ascii="宋体" w:hAnsi="宋体" w:eastAsia="宋体" w:cs="宋体"/>
          <w:color w:val="000000" w:themeColor="text1"/>
          <w:spacing w:val="3"/>
          <w:sz w:val="24"/>
          <w:szCs w:val="24"/>
          <w:highlight w:val="none"/>
          <w14:textFill>
            <w14:solidFill>
              <w14:schemeClr w14:val="tx1"/>
            </w14:solidFill>
          </w14:textFill>
        </w:rPr>
        <w:t>的组织实施计划以及具体的保障措</w:t>
      </w:r>
      <w:r>
        <w:rPr>
          <w:rFonts w:ascii="宋体" w:hAnsi="宋体" w:eastAsia="宋体" w:cs="宋体"/>
          <w:color w:val="000000" w:themeColor="text1"/>
          <w:spacing w:val="-3"/>
          <w:sz w:val="24"/>
          <w:szCs w:val="24"/>
          <w:highlight w:val="none"/>
          <w14:textFill>
            <w14:solidFill>
              <w14:schemeClr w14:val="tx1"/>
            </w14:solidFill>
          </w14:textFill>
        </w:rPr>
        <w:t>施、</w:t>
      </w:r>
      <w:r>
        <w:rPr>
          <w:rFonts w:ascii="宋体" w:hAnsi="宋体" w:eastAsia="宋体" w:cs="宋体"/>
          <w:color w:val="000000" w:themeColor="text1"/>
          <w:spacing w:val="-4"/>
          <w:sz w:val="24"/>
          <w:szCs w:val="24"/>
          <w:highlight w:val="none"/>
          <w14:textFill>
            <w14:solidFill>
              <w14:schemeClr w14:val="tx1"/>
            </w14:solidFill>
          </w14:textFill>
        </w:rPr>
        <w:t>工作等程序。投标人须依照现代企业管理</w:t>
      </w:r>
      <w:r>
        <w:rPr>
          <w:rFonts w:ascii="宋体" w:hAnsi="宋体" w:eastAsia="宋体" w:cs="宋体"/>
          <w:color w:val="000000" w:themeColor="text1"/>
          <w:spacing w:val="-2"/>
          <w:sz w:val="24"/>
          <w:szCs w:val="24"/>
          <w:highlight w:val="none"/>
          <w14:textFill>
            <w14:solidFill>
              <w14:schemeClr w14:val="tx1"/>
            </w14:solidFill>
          </w14:textFill>
        </w:rPr>
        <w:t>制度，以合理的服务流程和服务人数、优良</w:t>
      </w:r>
      <w:r>
        <w:rPr>
          <w:rFonts w:ascii="宋体" w:hAnsi="宋体" w:eastAsia="宋体" w:cs="宋体"/>
          <w:color w:val="000000" w:themeColor="text1"/>
          <w:spacing w:val="-3"/>
          <w:sz w:val="24"/>
          <w:szCs w:val="24"/>
          <w:highlight w:val="none"/>
          <w14:textFill>
            <w14:solidFill>
              <w14:schemeClr w14:val="tx1"/>
            </w14:solidFill>
          </w14:textFill>
        </w:rPr>
        <w:t>的服务质量、</w:t>
      </w:r>
      <w:r>
        <w:rPr>
          <w:rFonts w:ascii="宋体" w:hAnsi="宋体" w:eastAsia="宋体" w:cs="宋体"/>
          <w:color w:val="000000" w:themeColor="text1"/>
          <w:spacing w:val="-4"/>
          <w:sz w:val="24"/>
          <w:szCs w:val="24"/>
          <w:highlight w:val="none"/>
          <w14:textFill>
            <w14:solidFill>
              <w14:schemeClr w14:val="tx1"/>
            </w14:solidFill>
          </w14:textFill>
        </w:rPr>
        <w:t>科学的物业养护、稳定的服务队伍、</w:t>
      </w:r>
      <w:r>
        <w:rPr>
          <w:rFonts w:ascii="宋体" w:hAnsi="宋体" w:eastAsia="宋体" w:cs="宋体"/>
          <w:color w:val="000000" w:themeColor="text1"/>
          <w:spacing w:val="-2"/>
          <w:sz w:val="24"/>
          <w:szCs w:val="24"/>
          <w:highlight w:val="none"/>
          <w14:textFill>
            <w14:solidFill>
              <w14:schemeClr w14:val="tx1"/>
            </w14:solidFill>
          </w14:textFill>
        </w:rPr>
        <w:t>优惠的价格来制订详细的服务方案，充</w:t>
      </w:r>
      <w:r>
        <w:rPr>
          <w:rFonts w:ascii="宋体" w:hAnsi="宋体" w:eastAsia="宋体" w:cs="宋体"/>
          <w:color w:val="000000" w:themeColor="text1"/>
          <w:spacing w:val="-6"/>
          <w:sz w:val="24"/>
          <w:szCs w:val="24"/>
          <w:highlight w:val="none"/>
          <w14:textFill>
            <w14:solidFill>
              <w14:schemeClr w14:val="tx1"/>
            </w14:solidFill>
          </w14:textFill>
        </w:rPr>
        <w:t>分体现自身的实力，发挥自身优势，用热心、</w:t>
      </w:r>
      <w:r>
        <w:rPr>
          <w:rFonts w:ascii="宋体" w:hAnsi="宋体" w:eastAsia="宋体" w:cs="宋体"/>
          <w:color w:val="000000" w:themeColor="text1"/>
          <w:spacing w:val="-7"/>
          <w:sz w:val="24"/>
          <w:szCs w:val="24"/>
          <w:highlight w:val="none"/>
          <w14:textFill>
            <w14:solidFill>
              <w14:schemeClr w14:val="tx1"/>
            </w14:solidFill>
          </w14:textFill>
        </w:rPr>
        <w:t>爱心、专心、贴心服务，</w:t>
      </w:r>
      <w:r>
        <w:rPr>
          <w:rFonts w:ascii="宋体" w:hAnsi="宋体" w:eastAsia="宋体" w:cs="宋体"/>
          <w:color w:val="000000" w:themeColor="text1"/>
          <w:spacing w:val="-6"/>
          <w:sz w:val="24"/>
          <w:szCs w:val="24"/>
          <w:highlight w:val="none"/>
          <w14:textFill>
            <w14:solidFill>
              <w14:schemeClr w14:val="tx1"/>
            </w14:solidFill>
          </w14:textFill>
        </w:rPr>
        <w:t>为医院提供全方位、</w:t>
      </w:r>
      <w:r>
        <w:rPr>
          <w:rFonts w:ascii="宋体" w:hAnsi="宋体" w:eastAsia="宋体" w:cs="宋体"/>
          <w:color w:val="000000" w:themeColor="text1"/>
          <w:spacing w:val="-4"/>
          <w:sz w:val="24"/>
          <w:szCs w:val="24"/>
          <w:highlight w:val="none"/>
          <w14:textFill>
            <w14:solidFill>
              <w14:schemeClr w14:val="tx1"/>
            </w14:solidFill>
          </w14:textFill>
        </w:rPr>
        <w:t>一体</w:t>
      </w:r>
      <w:r>
        <w:rPr>
          <w:rFonts w:ascii="宋体" w:hAnsi="宋体" w:eastAsia="宋体" w:cs="宋体"/>
          <w:color w:val="000000" w:themeColor="text1"/>
          <w:spacing w:val="-3"/>
          <w:sz w:val="24"/>
          <w:szCs w:val="24"/>
          <w:highlight w:val="none"/>
          <w14:textFill>
            <w14:solidFill>
              <w14:schemeClr w14:val="tx1"/>
            </w14:solidFill>
          </w14:textFill>
        </w:rPr>
        <w:t>化的专业服务保障，保证医疗服务工作正常进行，各项重大活动顺利完成，并保证医</w:t>
      </w:r>
      <w:r>
        <w:rPr>
          <w:rFonts w:ascii="宋体" w:hAnsi="宋体" w:eastAsia="宋体" w:cs="宋体"/>
          <w:color w:val="000000" w:themeColor="text1"/>
          <w:spacing w:val="-1"/>
          <w:sz w:val="24"/>
          <w:szCs w:val="24"/>
          <w:highlight w:val="none"/>
          <w14:textFill>
            <w14:solidFill>
              <w14:schemeClr w14:val="tx1"/>
            </w14:solidFill>
          </w14:textFill>
        </w:rPr>
        <w:t>院服务</w:t>
      </w:r>
      <w:r>
        <w:rPr>
          <w:rFonts w:ascii="宋体" w:hAnsi="宋体" w:eastAsia="宋体" w:cs="宋体"/>
          <w:color w:val="000000" w:themeColor="text1"/>
          <w:sz w:val="24"/>
          <w:szCs w:val="24"/>
          <w:highlight w:val="none"/>
          <w14:textFill>
            <w14:solidFill>
              <w14:schemeClr w14:val="tx1"/>
            </w14:solidFill>
          </w14:textFill>
        </w:rPr>
        <w:t>质量和形象上升一个新台阶。</w:t>
      </w:r>
    </w:p>
    <w:p w14:paraId="59517A06">
      <w:pPr>
        <w:pStyle w:val="14"/>
        <w:numPr>
          <w:ilvl w:val="1"/>
          <w:numId w:val="0"/>
        </w:numPr>
        <w:tabs>
          <w:tab w:val="left" w:pos="1500"/>
        </w:tabs>
        <w:spacing w:before="0" w:after="0" w:line="400" w:lineRule="exact"/>
        <w:ind w:left="0" w:right="0" w:firstLine="0"/>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57C713FB">
      <w:pPr>
        <w:pStyle w:val="14"/>
        <w:numPr>
          <w:ilvl w:val="1"/>
          <w:numId w:val="13"/>
        </w:numPr>
        <w:spacing w:before="0" w:after="0" w:line="400" w:lineRule="exact"/>
        <w:ind w:left="0" w:right="0" w:firstLine="0" w:firstLineChars="0"/>
        <w:rPr>
          <w:rFonts w:ascii="宋体" w:hAnsi="宋体" w:cs="宋体"/>
          <w:b/>
          <w:color w:val="000000" w:themeColor="text1"/>
          <w:spacing w:val="-2"/>
          <w:sz w:val="24"/>
          <w:highlight w:val="none"/>
          <w14:textFill>
            <w14:solidFill>
              <w14:schemeClr w14:val="tx1"/>
            </w14:solidFill>
          </w14:textFill>
        </w:rPr>
      </w:pPr>
      <w:r>
        <w:rPr>
          <w:rFonts w:ascii="宋体" w:hAnsi="宋体" w:eastAsia="宋体" w:cs="宋体"/>
          <w:b/>
          <w:color w:val="000000" w:themeColor="text1"/>
          <w:spacing w:val="-2"/>
          <w:sz w:val="24"/>
          <w:szCs w:val="24"/>
          <w:highlight w:val="none"/>
          <w14:textFill>
            <w14:solidFill>
              <w14:schemeClr w14:val="tx1"/>
            </w14:solidFill>
          </w14:textFill>
        </w:rPr>
        <w:t>招标范围</w:t>
      </w:r>
    </w:p>
    <w:p w14:paraId="3B1B1BFF">
      <w:pPr>
        <w:pStyle w:val="14"/>
        <w:keepNext w:val="0"/>
        <w:keepLines w:val="0"/>
        <w:pageBreakBefore w:val="0"/>
        <w:widowControl w:val="0"/>
        <w:numPr>
          <w:ilvl w:val="0"/>
          <w:numId w:val="14"/>
        </w:numPr>
        <w:kinsoku/>
        <w:wordWrap/>
        <w:overflowPunct/>
        <w:topLinePunct w:val="0"/>
        <w:autoSpaceDE/>
        <w:autoSpaceDN/>
        <w:bidi w:val="0"/>
        <w:adjustRightInd/>
        <w:snapToGrid/>
        <w:spacing w:after="0" w:line="400" w:lineRule="exact"/>
        <w:ind w:left="0" w:leftChars="0" w:firstLine="460" w:firstLineChars="194"/>
        <w:textAlignment w:val="auto"/>
        <w:rPr>
          <w:rFonts w:ascii="宋体" w:hAnsi="宋体" w:eastAsia="宋体" w:cs="宋体"/>
          <w:b/>
          <w:color w:val="000000" w:themeColor="text1"/>
          <w:spacing w:val="-1"/>
          <w:sz w:val="24"/>
          <w:szCs w:val="24"/>
          <w:highlight w:val="none"/>
          <w14:textFill>
            <w14:solidFill>
              <w14:schemeClr w14:val="tx1"/>
            </w14:solidFill>
          </w14:textFill>
        </w:rPr>
      </w:pPr>
      <w:r>
        <w:rPr>
          <w:rFonts w:ascii="宋体" w:hAnsi="宋体" w:eastAsia="宋体" w:cs="宋体"/>
          <w:b/>
          <w:color w:val="000000" w:themeColor="text1"/>
          <w:spacing w:val="-2"/>
          <w:sz w:val="24"/>
          <w:szCs w:val="24"/>
          <w:highlight w:val="none"/>
          <w14:textFill>
            <w14:solidFill>
              <w14:schemeClr w14:val="tx1"/>
            </w14:solidFill>
          </w14:textFill>
        </w:rPr>
        <w:t>拟门</w:t>
      </w:r>
      <w:r>
        <w:rPr>
          <w:rFonts w:ascii="宋体" w:hAnsi="宋体" w:eastAsia="宋体" w:cs="宋体"/>
          <w:b/>
          <w:color w:val="000000" w:themeColor="text1"/>
          <w:spacing w:val="-1"/>
          <w:sz w:val="24"/>
          <w:szCs w:val="24"/>
          <w:highlight w:val="none"/>
          <w14:textFill>
            <w14:solidFill>
              <w14:schemeClr w14:val="tx1"/>
            </w14:solidFill>
          </w14:textFill>
        </w:rPr>
        <w:t>诊导诊岗位</w:t>
      </w:r>
      <w:r>
        <w:rPr>
          <w:rFonts w:hint="eastAsia" w:ascii="宋体" w:hAnsi="宋体" w:cs="宋体"/>
          <w:b/>
          <w:color w:val="000000" w:themeColor="text1"/>
          <w:spacing w:val="-1"/>
          <w:sz w:val="24"/>
          <w:szCs w:val="24"/>
          <w:highlight w:val="none"/>
          <w:lang w:val="en-US" w:eastAsia="zh-CN"/>
          <w14:textFill>
            <w14:solidFill>
              <w14:schemeClr w14:val="tx1"/>
            </w14:solidFill>
          </w14:textFill>
        </w:rPr>
        <w:t>设置在</w:t>
      </w:r>
      <w:r>
        <w:rPr>
          <w:rFonts w:hint="eastAsia" w:ascii="宋体" w:hAnsi="宋体" w:eastAsia="宋体" w:cs="宋体"/>
          <w:b/>
          <w:color w:val="000000" w:themeColor="text1"/>
          <w:spacing w:val="-1"/>
          <w:sz w:val="24"/>
          <w:szCs w:val="24"/>
          <w:highlight w:val="none"/>
          <w14:textFill>
            <w14:solidFill>
              <w14:schemeClr w14:val="tx1"/>
            </w14:solidFill>
          </w14:textFill>
        </w:rPr>
        <w:t>检验科</w:t>
      </w:r>
      <w:r>
        <w:rPr>
          <w:rFonts w:hint="eastAsia" w:ascii="宋体" w:hAnsi="宋体" w:cs="宋体"/>
          <w:b/>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color w:val="000000" w:themeColor="text1"/>
          <w:spacing w:val="-1"/>
          <w:sz w:val="24"/>
          <w:szCs w:val="24"/>
          <w:highlight w:val="none"/>
          <w14:textFill>
            <w14:solidFill>
              <w14:schemeClr w14:val="tx1"/>
            </w14:solidFill>
          </w14:textFill>
        </w:rPr>
        <w:t>内科诊区</w:t>
      </w:r>
      <w:r>
        <w:rPr>
          <w:rFonts w:hint="eastAsia" w:ascii="宋体" w:hAnsi="宋体" w:cs="宋体"/>
          <w:b/>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color w:val="000000" w:themeColor="text1"/>
          <w:spacing w:val="-1"/>
          <w:sz w:val="24"/>
          <w:szCs w:val="24"/>
          <w:highlight w:val="none"/>
          <w14:textFill>
            <w14:solidFill>
              <w14:schemeClr w14:val="tx1"/>
            </w14:solidFill>
          </w14:textFill>
        </w:rPr>
        <w:t>眼科诊区</w:t>
      </w:r>
      <w:r>
        <w:rPr>
          <w:rFonts w:hint="eastAsia" w:ascii="宋体" w:hAnsi="宋体" w:cs="宋体"/>
          <w:b/>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color w:val="000000" w:themeColor="text1"/>
          <w:spacing w:val="-1"/>
          <w:sz w:val="24"/>
          <w:szCs w:val="24"/>
          <w:highlight w:val="none"/>
          <w14:textFill>
            <w14:solidFill>
              <w14:schemeClr w14:val="tx1"/>
            </w14:solidFill>
          </w14:textFill>
        </w:rPr>
        <w:t>三楼西面诊区</w:t>
      </w:r>
      <w:r>
        <w:rPr>
          <w:rFonts w:hint="eastAsia" w:ascii="宋体" w:hAnsi="宋体" w:cs="宋体"/>
          <w:b/>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color w:val="000000" w:themeColor="text1"/>
          <w:spacing w:val="-1"/>
          <w:sz w:val="24"/>
          <w:szCs w:val="24"/>
          <w:highlight w:val="none"/>
          <w14:textFill>
            <w14:solidFill>
              <w14:schemeClr w14:val="tx1"/>
            </w14:solidFill>
          </w14:textFill>
        </w:rPr>
        <w:t>医美诊区</w:t>
      </w:r>
      <w:r>
        <w:rPr>
          <w:rFonts w:hint="eastAsia" w:ascii="宋体" w:hAnsi="宋体" w:cs="宋体"/>
          <w:b/>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color w:val="000000" w:themeColor="text1"/>
          <w:spacing w:val="-1"/>
          <w:sz w:val="24"/>
          <w:szCs w:val="24"/>
          <w:highlight w:val="none"/>
          <w14:textFill>
            <w14:solidFill>
              <w14:schemeClr w14:val="tx1"/>
            </w14:solidFill>
          </w14:textFill>
        </w:rPr>
        <w:t>名医门诊</w:t>
      </w:r>
      <w:r>
        <w:rPr>
          <w:rFonts w:hint="eastAsia" w:ascii="宋体" w:hAnsi="宋体" w:cs="宋体"/>
          <w:b/>
          <w:color w:val="000000" w:themeColor="text1"/>
          <w:spacing w:val="-1"/>
          <w:sz w:val="24"/>
          <w:szCs w:val="24"/>
          <w:highlight w:val="none"/>
          <w:lang w:val="en-US" w:eastAsia="zh-CN"/>
          <w14:textFill>
            <w14:solidFill>
              <w14:schemeClr w14:val="tx1"/>
            </w14:solidFill>
          </w14:textFill>
        </w:rPr>
        <w:t>门口等，</w:t>
      </w:r>
      <w:r>
        <w:rPr>
          <w:rFonts w:hint="eastAsia" w:ascii="宋体" w:hAnsi="宋体" w:eastAsia="宋体" w:cs="宋体"/>
          <w:b/>
          <w:color w:val="000000" w:themeColor="text1"/>
          <w:spacing w:val="-3"/>
          <w:sz w:val="24"/>
          <w:szCs w:val="24"/>
          <w:highlight w:val="none"/>
          <w14:textFill>
            <w14:solidFill>
              <w14:schemeClr w14:val="tx1"/>
            </w14:solidFill>
          </w14:textFill>
        </w:rPr>
        <w:t>岗</w:t>
      </w:r>
      <w:r>
        <w:rPr>
          <w:rFonts w:hint="eastAsia" w:ascii="宋体" w:hAnsi="宋体" w:eastAsia="宋体" w:cs="宋体"/>
          <w:b/>
          <w:color w:val="000000" w:themeColor="text1"/>
          <w:spacing w:val="-2"/>
          <w:sz w:val="24"/>
          <w:szCs w:val="24"/>
          <w:highlight w:val="none"/>
          <w14:textFill>
            <w14:solidFill>
              <w14:schemeClr w14:val="tx1"/>
            </w14:solidFill>
          </w14:textFill>
        </w:rPr>
        <w:t>位每周工作</w:t>
      </w:r>
      <w:r>
        <w:rPr>
          <w:rFonts w:hint="eastAsia" w:ascii="宋体" w:hAnsi="宋体" w:cs="宋体"/>
          <w:b/>
          <w:color w:val="000000" w:themeColor="text1"/>
          <w:spacing w:val="-2"/>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pacing w:val="-2"/>
          <w:sz w:val="24"/>
          <w:szCs w:val="24"/>
          <w:highlight w:val="none"/>
          <w14:textFill>
            <w14:solidFill>
              <w14:schemeClr w14:val="tx1"/>
            </w14:solidFill>
          </w14:textFill>
        </w:rPr>
        <w:t>天</w:t>
      </w:r>
      <w:r>
        <w:rPr>
          <w:rFonts w:hint="eastAsia" w:ascii="宋体" w:hAnsi="宋体" w:cs="宋体"/>
          <w:b/>
          <w:color w:val="000000" w:themeColor="text1"/>
          <w:spacing w:val="-1"/>
          <w:sz w:val="24"/>
          <w:szCs w:val="24"/>
          <w:highlight w:val="none"/>
          <w:lang w:val="en-US" w:eastAsia="zh-CN"/>
          <w14:textFill>
            <w14:solidFill>
              <w14:schemeClr w14:val="tx1"/>
            </w14:solidFill>
          </w14:textFill>
        </w:rPr>
        <w:t>，具体以实际安排为准。</w:t>
      </w:r>
    </w:p>
    <w:p w14:paraId="20D9EF16">
      <w:pPr>
        <w:pStyle w:val="14"/>
        <w:keepNext w:val="0"/>
        <w:keepLines w:val="0"/>
        <w:pageBreakBefore w:val="0"/>
        <w:widowControl w:val="0"/>
        <w:numPr>
          <w:ilvl w:val="0"/>
          <w:numId w:val="14"/>
        </w:numPr>
        <w:kinsoku/>
        <w:wordWrap/>
        <w:overflowPunct/>
        <w:topLinePunct w:val="0"/>
        <w:autoSpaceDE/>
        <w:autoSpaceDN/>
        <w:bidi w:val="0"/>
        <w:adjustRightInd/>
        <w:snapToGrid/>
        <w:spacing w:before="0" w:after="0" w:line="400" w:lineRule="exact"/>
        <w:ind w:left="0" w:leftChars="0" w:right="0" w:firstLine="467" w:firstLineChars="194"/>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 xml:space="preserve">根据全院管理需求拟定投入 </w:t>
      </w:r>
      <w:r>
        <w:rPr>
          <w:rFonts w:hint="eastAsia" w:ascii="宋体" w:hAnsi="宋体" w:cs="宋体"/>
          <w:b/>
          <w:color w:val="000000" w:themeColor="text1"/>
          <w:sz w:val="24"/>
          <w:szCs w:val="24"/>
          <w:highlight w:val="none"/>
          <w:lang w:val="en-US" w:eastAsia="zh-CN"/>
          <w14:textFill>
            <w14:solidFill>
              <w14:schemeClr w14:val="tx1"/>
            </w14:solidFill>
          </w14:textFill>
        </w:rPr>
        <w:t>17</w:t>
      </w:r>
      <w:r>
        <w:rPr>
          <w:rFonts w:ascii="宋体" w:hAnsi="宋体" w:eastAsia="宋体" w:cs="宋体"/>
          <w:b/>
          <w:color w:val="000000" w:themeColor="text1"/>
          <w:sz w:val="24"/>
          <w:szCs w:val="24"/>
          <w:highlight w:val="none"/>
          <w14:textFill>
            <w14:solidFill>
              <w14:schemeClr w14:val="tx1"/>
            </w14:solidFill>
          </w14:textFill>
        </w:rPr>
        <w:t>人</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团队须具有兼项目负责人1名</w:t>
      </w:r>
      <w:r>
        <w:rPr>
          <w:rFonts w:ascii="宋体" w:hAnsi="宋体" w:eastAsia="宋体" w:cs="宋体"/>
          <w:b/>
          <w:color w:val="000000" w:themeColor="text1"/>
          <w:sz w:val="24"/>
          <w:szCs w:val="24"/>
          <w:highlight w:val="none"/>
          <w14:textFill>
            <w14:solidFill>
              <w14:schemeClr w14:val="tx1"/>
            </w14:solidFill>
          </w14:textFill>
        </w:rPr>
        <w:t>，预算 120 万元</w:t>
      </w:r>
      <w:r>
        <w:rPr>
          <w:rFonts w:ascii="宋体" w:hAnsi="宋体" w:eastAsia="宋体" w:cs="宋体"/>
          <w:b/>
          <w:color w:val="000000" w:themeColor="text1"/>
          <w:spacing w:val="-5"/>
          <w:sz w:val="24"/>
          <w:szCs w:val="24"/>
          <w:highlight w:val="none"/>
          <w14:textFill>
            <w14:solidFill>
              <w14:schemeClr w14:val="tx1"/>
            </w14:solidFill>
          </w14:textFill>
        </w:rPr>
        <w:t>。合同签订后中标方</w:t>
      </w:r>
      <w:r>
        <w:rPr>
          <w:rFonts w:ascii="宋体" w:hAnsi="宋体" w:eastAsia="宋体" w:cs="宋体"/>
          <w:b/>
          <w:color w:val="000000" w:themeColor="text1"/>
          <w:spacing w:val="-4"/>
          <w:sz w:val="24"/>
          <w:szCs w:val="24"/>
          <w:highlight w:val="none"/>
          <w14:textFill>
            <w14:solidFill>
              <w14:schemeClr w14:val="tx1"/>
            </w14:solidFill>
          </w14:textFill>
        </w:rPr>
        <w:t>需根据医院现有管理区域需求，预在医院设定的时间内投入</w:t>
      </w:r>
      <w:r>
        <w:rPr>
          <w:rFonts w:ascii="宋体" w:hAnsi="宋体" w:eastAsia="宋体" w:cs="宋体"/>
          <w:b/>
          <w:color w:val="000000" w:themeColor="text1"/>
          <w:sz w:val="24"/>
          <w:szCs w:val="24"/>
          <w:highlight w:val="none"/>
          <w14:textFill>
            <w14:solidFill>
              <w14:schemeClr w14:val="tx1"/>
            </w14:solidFill>
          </w14:textFill>
        </w:rPr>
        <w:t>人员。后续根据管理区域扩大及服务需求的不同，再续投入相应人员。聘用人员的绩</w:t>
      </w:r>
      <w:r>
        <w:rPr>
          <w:rFonts w:ascii="宋体" w:hAnsi="宋体" w:eastAsia="宋体" w:cs="宋体"/>
          <w:b/>
          <w:color w:val="000000" w:themeColor="text1"/>
          <w:spacing w:val="-2"/>
          <w:sz w:val="24"/>
          <w:szCs w:val="24"/>
          <w:highlight w:val="none"/>
          <w14:textFill>
            <w14:solidFill>
              <w14:schemeClr w14:val="tx1"/>
            </w14:solidFill>
          </w14:textFill>
        </w:rPr>
        <w:t>效与</w:t>
      </w:r>
      <w:r>
        <w:rPr>
          <w:rFonts w:ascii="宋体" w:hAnsi="宋体" w:eastAsia="宋体" w:cs="宋体"/>
          <w:b/>
          <w:color w:val="000000" w:themeColor="text1"/>
          <w:spacing w:val="-1"/>
          <w:sz w:val="24"/>
          <w:szCs w:val="24"/>
          <w:highlight w:val="none"/>
          <w14:textFill>
            <w14:solidFill>
              <w14:schemeClr w14:val="tx1"/>
            </w14:solidFill>
          </w14:textFill>
        </w:rPr>
        <w:t>本招标中的考核标准挂钩。</w:t>
      </w:r>
      <w:r>
        <w:rPr>
          <w:rFonts w:hint="eastAsia" w:ascii="宋体" w:hAnsi="宋体" w:eastAsia="宋体" w:cs="宋体"/>
          <w:b/>
          <w:color w:val="000000" w:themeColor="text1"/>
          <w:spacing w:val="-1"/>
          <w:sz w:val="24"/>
          <w:szCs w:val="24"/>
          <w:highlight w:val="none"/>
          <w14:textFill>
            <w14:solidFill>
              <w14:schemeClr w14:val="tx1"/>
            </w14:solidFill>
          </w14:textFill>
        </w:rPr>
        <w:t>工作时间要求：各岗位满勤标准：做六休一，每天不少于 8 小时。应出勤天数核定按岗位满勤标准（法定节假日除外）。每位服务人员每天上班时间要符合国家法律规定</w:t>
      </w:r>
      <w:r>
        <w:rPr>
          <w:rFonts w:hint="eastAsia" w:ascii="宋体" w:hAnsi="宋体" w:cs="宋体"/>
          <w:b/>
          <w:color w:val="000000" w:themeColor="text1"/>
          <w:spacing w:val="-1"/>
          <w:sz w:val="24"/>
          <w:szCs w:val="24"/>
          <w:highlight w:val="none"/>
          <w:lang w:val="en-US" w:eastAsia="zh-CN"/>
          <w14:textFill>
            <w14:solidFill>
              <w14:schemeClr w14:val="tx1"/>
            </w14:solidFill>
          </w14:textFill>
        </w:rPr>
        <w:t>。</w:t>
      </w:r>
    </w:p>
    <w:p w14:paraId="4CD1A492">
      <w:pPr>
        <w:pStyle w:val="14"/>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68"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各岗位工作人员承担相应工作职责，</w:t>
      </w:r>
      <w:r>
        <w:rPr>
          <w:rFonts w:ascii="宋体" w:hAnsi="宋体" w:eastAsia="宋体" w:cs="宋体"/>
          <w:color w:val="000000" w:themeColor="text1"/>
          <w:spacing w:val="-4"/>
          <w:sz w:val="24"/>
          <w:szCs w:val="24"/>
          <w:highlight w:val="none"/>
          <w14:textFill>
            <w14:solidFill>
              <w14:schemeClr w14:val="tx1"/>
            </w14:solidFill>
          </w14:textFill>
        </w:rPr>
        <w:t>在投标文件中详细介绍人员配置方案。在</w:t>
      </w:r>
      <w:r>
        <w:rPr>
          <w:rFonts w:ascii="宋体" w:hAnsi="宋体" w:eastAsia="宋体" w:cs="宋体"/>
          <w:color w:val="000000" w:themeColor="text1"/>
          <w:spacing w:val="-3"/>
          <w:sz w:val="24"/>
          <w:szCs w:val="24"/>
          <w:highlight w:val="none"/>
          <w14:textFill>
            <w14:solidFill>
              <w14:schemeClr w14:val="tx1"/>
            </w14:solidFill>
          </w14:textFill>
        </w:rPr>
        <w:t>整个合</w:t>
      </w:r>
      <w:r>
        <w:rPr>
          <w:rFonts w:ascii="宋体" w:hAnsi="宋体" w:eastAsia="宋体" w:cs="宋体"/>
          <w:color w:val="000000" w:themeColor="text1"/>
          <w:spacing w:val="-1"/>
          <w:sz w:val="24"/>
          <w:szCs w:val="24"/>
          <w:highlight w:val="none"/>
          <w14:textFill>
            <w14:solidFill>
              <w14:schemeClr w14:val="tx1"/>
            </w14:solidFill>
          </w14:textFill>
        </w:rPr>
        <w:t>同履</w:t>
      </w:r>
      <w:r>
        <w:rPr>
          <w:rFonts w:ascii="宋体" w:hAnsi="宋体" w:eastAsia="宋体" w:cs="宋体"/>
          <w:color w:val="000000" w:themeColor="text1"/>
          <w:sz w:val="24"/>
          <w:szCs w:val="24"/>
          <w:highlight w:val="none"/>
          <w14:textFill>
            <w14:solidFill>
              <w14:schemeClr w14:val="tx1"/>
            </w14:solidFill>
          </w14:textFill>
        </w:rPr>
        <w:t>行过程中导医服务所需要的设备以及物料物耗等均由中标单位自行负责配备。</w:t>
      </w:r>
    </w:p>
    <w:p w14:paraId="55E5E0A4">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65" w:firstLineChars="194"/>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次采购以综合单价的形式进行报价，为采购人在与成交供应商合同签订后服务期内的固定单价。供应商报价必须按《报价明细表》规定的数量进行投标报价，该数量为计算商务标之用，非实际数量。供应商最终合同按单价为准进行计算，且在协议期内，价格不再发生变动，供应商在投标报价中须注意可能承担的风险费用。</w:t>
      </w:r>
    </w:p>
    <w:p w14:paraId="27079F2A">
      <w:pPr>
        <w:pStyle w:val="14"/>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p>
    <w:p w14:paraId="5D8B51DD">
      <w:pPr>
        <w:pStyle w:val="14"/>
        <w:numPr>
          <w:ilvl w:val="1"/>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pacing w:val="-2"/>
          <w:sz w:val="24"/>
          <w:szCs w:val="24"/>
          <w:highlight w:val="none"/>
          <w14:textFill>
            <w14:solidFill>
              <w14:schemeClr w14:val="tx1"/>
            </w14:solidFill>
          </w14:textFill>
        </w:rPr>
        <w:t>总体</w:t>
      </w:r>
      <w:r>
        <w:rPr>
          <w:rFonts w:ascii="宋体" w:hAnsi="宋体" w:eastAsia="宋体" w:cs="宋体"/>
          <w:b/>
          <w:color w:val="000000" w:themeColor="text1"/>
          <w:spacing w:val="-4"/>
          <w:sz w:val="24"/>
          <w:szCs w:val="24"/>
          <w:highlight w:val="none"/>
          <w14:textFill>
            <w14:solidFill>
              <w14:schemeClr w14:val="tx1"/>
            </w14:solidFill>
          </w14:textFill>
        </w:rPr>
        <w:t>要求</w:t>
      </w:r>
    </w:p>
    <w:p w14:paraId="1C423139">
      <w:pPr>
        <w:pStyle w:val="14"/>
        <w:spacing w:before="0" w:after="0" w:line="400" w:lineRule="exact"/>
        <w:ind w:left="0" w:right="0" w:firstLine="464"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投标人应熟知医院布局设置以及患者就医的</w:t>
      </w:r>
      <w:r>
        <w:rPr>
          <w:rFonts w:ascii="宋体" w:hAnsi="宋体" w:eastAsia="宋体" w:cs="宋体"/>
          <w:color w:val="000000" w:themeColor="text1"/>
          <w:spacing w:val="-3"/>
          <w:sz w:val="24"/>
          <w:szCs w:val="24"/>
          <w:highlight w:val="none"/>
          <w14:textFill>
            <w14:solidFill>
              <w14:schemeClr w14:val="tx1"/>
            </w14:solidFill>
          </w14:textFill>
        </w:rPr>
        <w:t>相关流程等，为院内患者提供及时的导诊</w:t>
      </w:r>
      <w:r>
        <w:rPr>
          <w:rFonts w:ascii="宋体" w:hAnsi="宋体" w:eastAsia="宋体" w:cs="宋体"/>
          <w:color w:val="000000" w:themeColor="text1"/>
          <w:spacing w:val="-1"/>
          <w:sz w:val="24"/>
          <w:szCs w:val="24"/>
          <w:highlight w:val="none"/>
          <w14:textFill>
            <w14:solidFill>
              <w14:schemeClr w14:val="tx1"/>
            </w14:solidFill>
          </w14:textFill>
        </w:rPr>
        <w:t>分诊服</w:t>
      </w:r>
      <w:r>
        <w:rPr>
          <w:rFonts w:ascii="宋体" w:hAnsi="宋体" w:eastAsia="宋体" w:cs="宋体"/>
          <w:color w:val="000000" w:themeColor="text1"/>
          <w:sz w:val="24"/>
          <w:szCs w:val="24"/>
          <w:highlight w:val="none"/>
          <w14:textFill>
            <w14:solidFill>
              <w14:schemeClr w14:val="tx1"/>
            </w14:solidFill>
          </w14:textFill>
        </w:rPr>
        <w:t>务，尽最大能力满足患者需求。</w:t>
      </w:r>
    </w:p>
    <w:p w14:paraId="3DB0DFA7">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方按需求采购服务人数，按实结算，供应商充分知悉并完全理解本次合作所涉及的全部商业风险、法律风险及其他潜在风险（包括但不限于市场价格波动、政策法规调整、自然灾害、供应链中断、经营成本上升等），并承诺将独立承担合作过程中产生的全部盈亏。无论合作期间或终止后，因上述风险导致的任何经济损失、经营亏损、债务责任或其他不利后果，均由供应商自行承担，采购方不承担任何形式的经济补偿、风险分摊或连带赔偿责任。同时，供应商须自行建立完善的风险应对机制，定期评估风险并采取有效措施降低损失，确保合作业务稳定开展。</w:t>
      </w:r>
    </w:p>
    <w:p w14:paraId="751D94EA">
      <w:pPr>
        <w:pStyle w:val="14"/>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服务过程中，因供应商操作、管理或其合作方行为等原因导致的一切安全问题（包括但不限于安全问题、运输安全事故、人员伤亡、财产损失、环境污染，以及因违反法律法规、行业标准引发的行政处罚、民事赔偿、刑事追责等），均由供应商独立承担全部责任、义务及相关费用。采购方不承担任何直接或间接责任，且有权要求供应商对由此给采购方造成的声誉损害、经济损失等进行全额赔偿，并采取必要措施消除不利影响 。供应商应积极配合相关部门调查处理，确保采购方免于卷入任何纠纷或法律程序；若采购方因此被牵连，供应商须承担采购方因此产生的全部支出及损失，包括但不限于诉讼费、律师费、赔偿金等。</w:t>
      </w:r>
    </w:p>
    <w:p w14:paraId="43BFE0DE">
      <w:pPr>
        <w:pStyle w:val="14"/>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p>
    <w:p w14:paraId="1EA0C601">
      <w:pPr>
        <w:pStyle w:val="14"/>
        <w:numPr>
          <w:ilvl w:val="1"/>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pacing w:val="-2"/>
          <w:sz w:val="24"/>
          <w:szCs w:val="24"/>
          <w:highlight w:val="none"/>
          <w14:textFill>
            <w14:solidFill>
              <w14:schemeClr w14:val="tx1"/>
            </w14:solidFill>
          </w14:textFill>
        </w:rPr>
        <w:t>分诊导诊</w:t>
      </w:r>
      <w:r>
        <w:rPr>
          <w:rFonts w:ascii="宋体" w:hAnsi="宋体" w:eastAsia="宋体" w:cs="宋体"/>
          <w:b/>
          <w:color w:val="000000" w:themeColor="text1"/>
          <w:spacing w:val="-4"/>
          <w:sz w:val="24"/>
          <w:szCs w:val="24"/>
          <w:highlight w:val="none"/>
          <w14:textFill>
            <w14:solidFill>
              <w14:schemeClr w14:val="tx1"/>
            </w14:solidFill>
          </w14:textFill>
        </w:rPr>
        <w:t>服务要求</w:t>
      </w:r>
    </w:p>
    <w:p w14:paraId="0C80750B">
      <w:pPr>
        <w:pStyle w:val="14"/>
        <w:numPr>
          <w:ilvl w:val="-1"/>
          <w:numId w:val="0"/>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a、</w:t>
      </w:r>
      <w:r>
        <w:rPr>
          <w:rFonts w:ascii="宋体" w:hAnsi="宋体" w:eastAsia="宋体" w:cs="宋体"/>
          <w:color w:val="000000" w:themeColor="text1"/>
          <w:spacing w:val="2"/>
          <w:sz w:val="24"/>
          <w:szCs w:val="24"/>
          <w:highlight w:val="none"/>
          <w14:textFill>
            <w14:solidFill>
              <w14:schemeClr w14:val="tx1"/>
            </w14:solidFill>
          </w14:textFill>
        </w:rPr>
        <w:t>服务</w:t>
      </w:r>
      <w:r>
        <w:rPr>
          <w:rFonts w:ascii="宋体" w:hAnsi="宋体" w:eastAsia="宋体" w:cs="宋体"/>
          <w:color w:val="000000" w:themeColor="text1"/>
          <w:spacing w:val="1"/>
          <w:sz w:val="24"/>
          <w:szCs w:val="24"/>
          <w:highlight w:val="none"/>
          <w14:textFill>
            <w14:solidFill>
              <w14:schemeClr w14:val="tx1"/>
            </w14:solidFill>
          </w14:textFill>
        </w:rPr>
        <w:t>范围及标准：</w:t>
      </w:r>
    </w:p>
    <w:p w14:paraId="172D2EF3">
      <w:pPr>
        <w:pStyle w:val="14"/>
        <w:numPr>
          <w:ilvl w:val="2"/>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综合</w:t>
      </w:r>
      <w:r>
        <w:rPr>
          <w:rFonts w:ascii="宋体" w:hAnsi="宋体" w:eastAsia="宋体" w:cs="宋体"/>
          <w:color w:val="000000" w:themeColor="text1"/>
          <w:spacing w:val="-3"/>
          <w:sz w:val="24"/>
          <w:szCs w:val="24"/>
          <w:highlight w:val="none"/>
          <w14:textFill>
            <w14:solidFill>
              <w14:schemeClr w14:val="tx1"/>
            </w14:solidFill>
          </w14:textFill>
        </w:rPr>
        <w:t>要求</w:t>
      </w:r>
    </w:p>
    <w:p w14:paraId="1CB5976A">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根据院方要求，建</w:t>
      </w:r>
      <w:r>
        <w:rPr>
          <w:rFonts w:ascii="宋体" w:hAnsi="宋体" w:eastAsia="宋体" w:cs="宋体"/>
          <w:color w:val="000000" w:themeColor="text1"/>
          <w:spacing w:val="-1"/>
          <w:sz w:val="24"/>
          <w:szCs w:val="24"/>
          <w:highlight w:val="none"/>
          <w14:textFill>
            <w14:solidFill>
              <w14:schemeClr w14:val="tx1"/>
            </w14:solidFill>
          </w14:textFill>
        </w:rPr>
        <w:t>立系统的岗位标准工作流程，设计各类工作记录表单。</w:t>
      </w:r>
    </w:p>
    <w:p w14:paraId="24ADC9A2">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根据标准工作流程，建立人员培训考核方案，通过考核者方可上岗，保存相关书面资</w:t>
      </w:r>
      <w:r>
        <w:rPr>
          <w:rFonts w:ascii="宋体" w:hAnsi="宋体" w:eastAsia="宋体" w:cs="宋体"/>
          <w:color w:val="000000" w:themeColor="text1"/>
          <w:spacing w:val="-1"/>
          <w:sz w:val="24"/>
          <w:szCs w:val="24"/>
          <w:highlight w:val="none"/>
          <w14:textFill>
            <w14:solidFill>
              <w14:schemeClr w14:val="tx1"/>
            </w14:solidFill>
          </w14:textFill>
        </w:rPr>
        <w:t>料；</w:t>
      </w:r>
    </w:p>
    <w:p w14:paraId="718E302A">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根据标准工作</w:t>
      </w:r>
      <w:r>
        <w:rPr>
          <w:rFonts w:ascii="宋体" w:hAnsi="宋体" w:eastAsia="宋体" w:cs="宋体"/>
          <w:color w:val="000000" w:themeColor="text1"/>
          <w:spacing w:val="-1"/>
          <w:sz w:val="24"/>
          <w:szCs w:val="24"/>
          <w:highlight w:val="none"/>
          <w14:textFill>
            <w14:solidFill>
              <w14:schemeClr w14:val="tx1"/>
            </w14:solidFill>
          </w14:textFill>
        </w:rPr>
        <w:t>流程，建立系统的岗位考核标准和考核细则，保存相关书面资料；</w:t>
      </w:r>
    </w:p>
    <w:p w14:paraId="5519F480">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根据院方要求，建立系统的绩效考核方案，并设奖惩机制，与人员薪资挂钩，保存相</w:t>
      </w:r>
      <w:r>
        <w:rPr>
          <w:rFonts w:ascii="宋体" w:hAnsi="宋体" w:eastAsia="宋体" w:cs="宋体"/>
          <w:color w:val="000000" w:themeColor="text1"/>
          <w:spacing w:val="-1"/>
          <w:sz w:val="24"/>
          <w:szCs w:val="24"/>
          <w:highlight w:val="none"/>
          <w14:textFill>
            <w14:solidFill>
              <w14:schemeClr w14:val="tx1"/>
            </w14:solidFill>
          </w14:textFill>
        </w:rPr>
        <w:t>关书</w:t>
      </w:r>
      <w:r>
        <w:rPr>
          <w:rFonts w:ascii="宋体" w:hAnsi="宋体" w:eastAsia="宋体" w:cs="宋体"/>
          <w:color w:val="000000" w:themeColor="text1"/>
          <w:sz w:val="24"/>
          <w:szCs w:val="24"/>
          <w:highlight w:val="none"/>
          <w14:textFill>
            <w14:solidFill>
              <w14:schemeClr w14:val="tx1"/>
            </w14:solidFill>
          </w14:textFill>
        </w:rPr>
        <w:t>面资料；</w:t>
      </w:r>
    </w:p>
    <w:p w14:paraId="0B3DB703">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对工作人员进行分</w:t>
      </w:r>
      <w:r>
        <w:rPr>
          <w:rFonts w:ascii="宋体" w:hAnsi="宋体" w:eastAsia="宋体" w:cs="宋体"/>
          <w:color w:val="000000" w:themeColor="text1"/>
          <w:spacing w:val="-1"/>
          <w:sz w:val="24"/>
          <w:szCs w:val="24"/>
          <w:highlight w:val="none"/>
          <w14:textFill>
            <w14:solidFill>
              <w14:schemeClr w14:val="tx1"/>
            </w14:solidFill>
          </w14:textFill>
        </w:rPr>
        <w:t>组管理，组长对本组组员负责，并向院方负责同志汇报。</w:t>
      </w:r>
    </w:p>
    <w:p w14:paraId="5C6027EB">
      <w:pPr>
        <w:pStyle w:val="14"/>
        <w:numPr>
          <w:ilvl w:val="2"/>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岗位</w:t>
      </w:r>
      <w:r>
        <w:rPr>
          <w:rFonts w:ascii="宋体" w:hAnsi="宋体" w:eastAsia="宋体" w:cs="宋体"/>
          <w:color w:val="000000" w:themeColor="text1"/>
          <w:spacing w:val="-3"/>
          <w:sz w:val="24"/>
          <w:szCs w:val="24"/>
          <w:highlight w:val="none"/>
          <w14:textFill>
            <w14:solidFill>
              <w14:schemeClr w14:val="tx1"/>
            </w14:solidFill>
          </w14:textFill>
        </w:rPr>
        <w:t>管理：</w:t>
      </w:r>
    </w:p>
    <w:p w14:paraId="16DF9DCF">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工作人</w:t>
      </w:r>
      <w:r>
        <w:rPr>
          <w:rFonts w:ascii="宋体" w:hAnsi="宋体" w:eastAsia="宋体" w:cs="宋体"/>
          <w:color w:val="000000" w:themeColor="text1"/>
          <w:spacing w:val="-1"/>
          <w:sz w:val="24"/>
          <w:szCs w:val="24"/>
          <w:highlight w:val="none"/>
          <w14:textFill>
            <w14:solidFill>
              <w14:schemeClr w14:val="tx1"/>
            </w14:solidFill>
          </w14:textFill>
        </w:rPr>
        <w:t>员服装统一、整洁；</w:t>
      </w:r>
    </w:p>
    <w:p w14:paraId="53A59DA1">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 xml:space="preserve">每月 </w:t>
      </w:r>
      <w:r>
        <w:rPr>
          <w:rFonts w:ascii="宋体" w:hAnsi="宋体" w:eastAsia="宋体" w:cs="宋体"/>
          <w:color w:val="000000" w:themeColor="text1"/>
          <w:spacing w:val="-1"/>
          <w:sz w:val="24"/>
          <w:szCs w:val="24"/>
          <w:highlight w:val="none"/>
          <w14:textFill>
            <w14:solidFill>
              <w14:schemeClr w14:val="tx1"/>
            </w14:solidFill>
          </w14:textFill>
        </w:rPr>
        <w:t>25</w:t>
      </w:r>
      <w:r>
        <w:rPr>
          <w:rFonts w:ascii="宋体" w:hAnsi="宋体" w:eastAsia="宋体" w:cs="宋体"/>
          <w:color w:val="000000" w:themeColor="text1"/>
          <w:spacing w:val="-4"/>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日前形成下个月排班，保证所有岗位有资质人员出勤；</w:t>
      </w:r>
    </w:p>
    <w:p w14:paraId="0C35FB5B">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定期组织相关</w:t>
      </w:r>
      <w:r>
        <w:rPr>
          <w:rFonts w:ascii="宋体" w:hAnsi="宋体" w:eastAsia="宋体" w:cs="宋体"/>
          <w:color w:val="000000" w:themeColor="text1"/>
          <w:spacing w:val="-2"/>
          <w:sz w:val="24"/>
          <w:szCs w:val="24"/>
          <w:highlight w:val="none"/>
          <w14:textFill>
            <w14:solidFill>
              <w14:schemeClr w14:val="tx1"/>
            </w14:solidFill>
          </w14:textFill>
        </w:rPr>
        <w:t>业务学习；</w:t>
      </w:r>
    </w:p>
    <w:p w14:paraId="06272ECE">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所有工作人</w:t>
      </w:r>
      <w:r>
        <w:rPr>
          <w:rFonts w:ascii="宋体" w:hAnsi="宋体" w:eastAsia="宋体" w:cs="宋体"/>
          <w:color w:val="000000" w:themeColor="text1"/>
          <w:spacing w:val="-1"/>
          <w:sz w:val="24"/>
          <w:szCs w:val="24"/>
          <w:highlight w:val="none"/>
          <w14:textFill>
            <w14:solidFill>
              <w14:schemeClr w14:val="tx1"/>
            </w14:solidFill>
          </w14:textFill>
        </w:rPr>
        <w:t>员需经院方确认后方可上岗。</w:t>
      </w:r>
    </w:p>
    <w:p w14:paraId="628F5C07">
      <w:pPr>
        <w:pStyle w:val="14"/>
        <w:numPr>
          <w:ilvl w:val="2"/>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人员</w:t>
      </w:r>
      <w:r>
        <w:rPr>
          <w:rFonts w:ascii="宋体" w:hAnsi="宋体" w:eastAsia="宋体" w:cs="宋体"/>
          <w:color w:val="000000" w:themeColor="text1"/>
          <w:spacing w:val="-3"/>
          <w:sz w:val="24"/>
          <w:szCs w:val="24"/>
          <w:highlight w:val="none"/>
          <w14:textFill>
            <w14:solidFill>
              <w14:schemeClr w14:val="tx1"/>
            </w14:solidFill>
          </w14:textFill>
        </w:rPr>
        <w:t>管理</w:t>
      </w:r>
    </w:p>
    <w:p w14:paraId="0F6B6155">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公司安排固定专人负责在院人员管理，履行管理职责，主动与院方负责人员对接，定</w:t>
      </w:r>
      <w:r>
        <w:rPr>
          <w:rFonts w:ascii="宋体" w:hAnsi="宋体" w:eastAsia="宋体" w:cs="宋体"/>
          <w:color w:val="000000" w:themeColor="text1"/>
          <w:spacing w:val="-1"/>
          <w:sz w:val="24"/>
          <w:szCs w:val="24"/>
          <w:highlight w:val="none"/>
          <w14:textFill>
            <w14:solidFill>
              <w14:schemeClr w14:val="tx1"/>
            </w14:solidFill>
          </w14:textFill>
        </w:rPr>
        <w:t>期到</w:t>
      </w:r>
      <w:r>
        <w:rPr>
          <w:rFonts w:ascii="宋体" w:hAnsi="宋体" w:eastAsia="宋体" w:cs="宋体"/>
          <w:color w:val="000000" w:themeColor="text1"/>
          <w:sz w:val="24"/>
          <w:szCs w:val="24"/>
          <w:highlight w:val="none"/>
          <w14:textFill>
            <w14:solidFill>
              <w14:schemeClr w14:val="tx1"/>
            </w14:solidFill>
          </w14:textFill>
        </w:rPr>
        <w:t>院监督工作状况；</w:t>
      </w:r>
    </w:p>
    <w:p w14:paraId="498F2AB3">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在院人员均应符</w:t>
      </w:r>
      <w:r>
        <w:rPr>
          <w:rFonts w:ascii="宋体" w:hAnsi="宋体" w:eastAsia="宋体" w:cs="宋体"/>
          <w:color w:val="000000" w:themeColor="text1"/>
          <w:spacing w:val="-2"/>
          <w:sz w:val="24"/>
          <w:szCs w:val="24"/>
          <w:highlight w:val="none"/>
          <w14:textFill>
            <w14:solidFill>
              <w14:schemeClr w14:val="tx1"/>
            </w14:solidFill>
          </w14:textFill>
        </w:rPr>
        <w:t>合以下要求：</w:t>
      </w:r>
    </w:p>
    <w:p w14:paraId="771EA66A">
      <w:pPr>
        <w:pStyle w:val="14"/>
        <w:numPr>
          <w:ilvl w:val="4"/>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身体健康，提供近</w:t>
      </w:r>
      <w:r>
        <w:rPr>
          <w:rFonts w:ascii="宋体" w:hAnsi="宋体" w:eastAsia="宋体" w:cs="宋体"/>
          <w:color w:val="000000" w:themeColor="text1"/>
          <w:spacing w:val="-3"/>
          <w:sz w:val="24"/>
          <w:szCs w:val="24"/>
          <w:highlight w:val="none"/>
          <w14:textFill>
            <w14:solidFill>
              <w14:schemeClr w14:val="tx1"/>
            </w14:solidFill>
          </w14:textFill>
        </w:rPr>
        <w:t xml:space="preserve"> 6</w:t>
      </w:r>
      <w:r>
        <w:rPr>
          <w:rFonts w:ascii="宋体" w:hAnsi="宋体" w:eastAsia="宋体" w:cs="宋体"/>
          <w:color w:val="000000" w:themeColor="text1"/>
          <w:spacing w:val="-4"/>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个月健康证或体检报告；</w:t>
      </w:r>
    </w:p>
    <w:p w14:paraId="090A3644">
      <w:pPr>
        <w:pStyle w:val="14"/>
        <w:numPr>
          <w:ilvl w:val="4"/>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思想品德优良，无违法违纪等不良记录，无不</w:t>
      </w:r>
      <w:r>
        <w:rPr>
          <w:rFonts w:ascii="宋体" w:hAnsi="宋体" w:eastAsia="宋体" w:cs="宋体"/>
          <w:color w:val="000000" w:themeColor="text1"/>
          <w:spacing w:val="-3"/>
          <w:sz w:val="24"/>
          <w:szCs w:val="24"/>
          <w:highlight w:val="none"/>
          <w14:textFill>
            <w14:solidFill>
              <w14:schemeClr w14:val="tx1"/>
            </w14:solidFill>
          </w14:textFill>
        </w:rPr>
        <w:t>良嗜好；</w:t>
      </w:r>
    </w:p>
    <w:p w14:paraId="3DB763D8">
      <w:pPr>
        <w:pStyle w:val="14"/>
        <w:numPr>
          <w:ilvl w:val="4"/>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五官端正，不低于</w:t>
      </w:r>
      <w:r>
        <w:rPr>
          <w:rFonts w:ascii="宋体" w:hAnsi="宋体" w:eastAsia="宋体" w:cs="宋体"/>
          <w:color w:val="000000" w:themeColor="text1"/>
          <w:spacing w:val="-4"/>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1.58</w:t>
      </w:r>
      <w:r>
        <w:rPr>
          <w:rFonts w:ascii="宋体" w:hAnsi="宋体" w:eastAsia="宋体" w:cs="宋体"/>
          <w:color w:val="000000" w:themeColor="text1"/>
          <w:spacing w:val="-5"/>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米，</w:t>
      </w:r>
      <w:r>
        <w:rPr>
          <w:rFonts w:ascii="宋体" w:hAnsi="宋体" w:eastAsia="宋体" w:cs="宋体"/>
          <w:color w:val="000000" w:themeColor="text1"/>
          <w:spacing w:val="-9"/>
          <w:sz w:val="24"/>
          <w:szCs w:val="24"/>
          <w:highlight w:val="none"/>
          <w14:textFill>
            <w14:solidFill>
              <w14:schemeClr w14:val="tx1"/>
            </w14:solidFill>
          </w14:textFill>
        </w:rPr>
        <w:t>年龄在</w:t>
      </w:r>
      <w:r>
        <w:rPr>
          <w:rFonts w:ascii="宋体" w:hAnsi="宋体" w:eastAsia="宋体" w:cs="宋体"/>
          <w:color w:val="000000" w:themeColor="text1"/>
          <w:spacing w:val="-5"/>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4</w:t>
      </w:r>
      <w:r>
        <w:rPr>
          <w:rFonts w:hint="eastAsia" w:ascii="宋体" w:hAnsi="宋体" w:cs="宋体"/>
          <w:color w:val="000000" w:themeColor="text1"/>
          <w:spacing w:val="-5"/>
          <w:sz w:val="24"/>
          <w:szCs w:val="24"/>
          <w:highlight w:val="none"/>
          <w:lang w:val="en-US" w:eastAsia="zh-CN"/>
          <w14:textFill>
            <w14:solidFill>
              <w14:schemeClr w14:val="tx1"/>
            </w14:solidFill>
          </w14:textFill>
        </w:rPr>
        <w:t>5</w:t>
      </w:r>
      <w:r>
        <w:rPr>
          <w:rFonts w:ascii="宋体" w:hAnsi="宋体" w:eastAsia="宋体" w:cs="宋体"/>
          <w:color w:val="000000" w:themeColor="text1"/>
          <w:spacing w:val="-9"/>
          <w:sz w:val="24"/>
          <w:szCs w:val="24"/>
          <w:highlight w:val="none"/>
          <w14:textFill>
            <w14:solidFill>
              <w14:schemeClr w14:val="tx1"/>
            </w14:solidFill>
          </w14:textFill>
        </w:rPr>
        <w:t>周岁以下</w:t>
      </w:r>
      <w:r>
        <w:rPr>
          <w:rFonts w:ascii="宋体" w:hAnsi="宋体" w:eastAsia="宋体" w:cs="宋体"/>
          <w:color w:val="000000" w:themeColor="text1"/>
          <w:spacing w:val="-9"/>
          <w:sz w:val="24"/>
          <w:szCs w:val="24"/>
          <w:highlight w:val="none"/>
          <w14:textFill>
            <w14:solidFill>
              <w14:schemeClr w14:val="tx1"/>
            </w14:solidFill>
          </w14:textFill>
        </w:rPr>
        <w:t>；</w:t>
      </w:r>
    </w:p>
    <w:p w14:paraId="5A6D6178">
      <w:pPr>
        <w:pStyle w:val="14"/>
        <w:numPr>
          <w:ilvl w:val="4"/>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中专或高中以上学历，有医学专业背景或工作</w:t>
      </w:r>
      <w:r>
        <w:rPr>
          <w:rFonts w:ascii="宋体" w:hAnsi="宋体" w:eastAsia="宋体" w:cs="宋体"/>
          <w:color w:val="000000" w:themeColor="text1"/>
          <w:spacing w:val="-2"/>
          <w:sz w:val="24"/>
          <w:szCs w:val="24"/>
          <w:highlight w:val="none"/>
          <w14:textFill>
            <w14:solidFill>
              <w14:schemeClr w14:val="tx1"/>
            </w14:solidFill>
          </w14:textFill>
        </w:rPr>
        <w:t>经历者优先；</w:t>
      </w:r>
    </w:p>
    <w:p w14:paraId="5AF33E8B">
      <w:pPr>
        <w:pStyle w:val="14"/>
        <w:numPr>
          <w:ilvl w:val="4"/>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掌握普通话</w:t>
      </w:r>
      <w:r>
        <w:rPr>
          <w:rFonts w:ascii="宋体" w:hAnsi="宋体" w:eastAsia="宋体" w:cs="宋体"/>
          <w:color w:val="000000" w:themeColor="text1"/>
          <w:spacing w:val="-1"/>
          <w:sz w:val="24"/>
          <w:szCs w:val="24"/>
          <w:highlight w:val="none"/>
          <w14:textFill>
            <w14:solidFill>
              <w14:schemeClr w14:val="tx1"/>
            </w14:solidFill>
          </w14:textFill>
        </w:rPr>
        <w:t>，能英文交流者优先；</w:t>
      </w:r>
    </w:p>
    <w:p w14:paraId="5A3338BF">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工作态度和蔼、较好的沟通协调能力，主动配合</w:t>
      </w:r>
      <w:r>
        <w:rPr>
          <w:rFonts w:ascii="宋体" w:hAnsi="宋体" w:eastAsia="宋体" w:cs="宋体"/>
          <w:color w:val="000000" w:themeColor="text1"/>
          <w:spacing w:val="-2"/>
          <w:sz w:val="24"/>
          <w:szCs w:val="24"/>
          <w:highlight w:val="none"/>
          <w14:textFill>
            <w14:solidFill>
              <w14:schemeClr w14:val="tx1"/>
            </w14:solidFill>
          </w14:textFill>
        </w:rPr>
        <w:t>院内工作人员。</w:t>
      </w:r>
      <w:r>
        <w:rPr>
          <w:rFonts w:ascii="宋体" w:hAnsi="宋体" w:eastAsia="宋体" w:cs="宋体"/>
          <w:color w:val="000000" w:themeColor="text1"/>
          <w:spacing w:val="2"/>
          <w:sz w:val="24"/>
          <w:szCs w:val="24"/>
          <w:highlight w:val="none"/>
          <w14:textFill>
            <w14:solidFill>
              <w14:schemeClr w14:val="tx1"/>
            </w14:solidFill>
          </w14:textFill>
        </w:rPr>
        <w:t>工作人员在岗时，任何状况下不得与患者发生冲突，有特殊情况的主动向管理人员汇</w:t>
      </w:r>
      <w:r>
        <w:rPr>
          <w:rFonts w:ascii="宋体" w:hAnsi="宋体" w:eastAsia="宋体" w:cs="宋体"/>
          <w:color w:val="000000" w:themeColor="text1"/>
          <w:spacing w:val="-1"/>
          <w:sz w:val="24"/>
          <w:szCs w:val="24"/>
          <w:highlight w:val="none"/>
          <w14:textFill>
            <w14:solidFill>
              <w14:schemeClr w14:val="tx1"/>
            </w14:solidFill>
          </w14:textFill>
        </w:rPr>
        <w:t>报。</w:t>
      </w:r>
    </w:p>
    <w:p w14:paraId="324C61DB">
      <w:pPr>
        <w:pStyle w:val="14"/>
        <w:numPr>
          <w:ilvl w:val="3"/>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工作人员在院时，不得出现任何影响医院</w:t>
      </w:r>
      <w:r>
        <w:rPr>
          <w:rFonts w:ascii="宋体" w:hAnsi="宋体" w:eastAsia="宋体" w:cs="宋体"/>
          <w:color w:val="000000" w:themeColor="text1"/>
          <w:spacing w:val="-2"/>
          <w:sz w:val="24"/>
          <w:szCs w:val="24"/>
          <w:highlight w:val="none"/>
          <w14:textFill>
            <w14:solidFill>
              <w14:schemeClr w14:val="tx1"/>
            </w14:solidFill>
          </w14:textFill>
        </w:rPr>
        <w:t>正常医疗等各项工作的行为。</w:t>
      </w:r>
    </w:p>
    <w:p w14:paraId="10591AD6">
      <w:pPr>
        <w:pStyle w:val="14"/>
        <w:numPr>
          <w:ilvl w:val="-1"/>
          <w:numId w:val="0"/>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b、</w:t>
      </w:r>
      <w:r>
        <w:rPr>
          <w:rFonts w:ascii="宋体" w:hAnsi="宋体" w:eastAsia="宋体" w:cs="宋体"/>
          <w:color w:val="000000" w:themeColor="text1"/>
          <w:spacing w:val="7"/>
          <w:sz w:val="24"/>
          <w:szCs w:val="24"/>
          <w:highlight w:val="none"/>
          <w14:textFill>
            <w14:solidFill>
              <w14:schemeClr w14:val="tx1"/>
            </w14:solidFill>
          </w14:textFill>
        </w:rPr>
        <w:t>岗位</w:t>
      </w:r>
      <w:r>
        <w:rPr>
          <w:rFonts w:ascii="宋体" w:hAnsi="宋体" w:eastAsia="宋体" w:cs="宋体"/>
          <w:color w:val="000000" w:themeColor="text1"/>
          <w:spacing w:val="5"/>
          <w:sz w:val="24"/>
          <w:szCs w:val="24"/>
          <w:highlight w:val="none"/>
          <w14:textFill>
            <w14:solidFill>
              <w14:schemeClr w14:val="tx1"/>
            </w14:solidFill>
          </w14:textFill>
        </w:rPr>
        <w:t>要求</w:t>
      </w:r>
    </w:p>
    <w:p w14:paraId="5B5BCD8F">
      <w:pPr>
        <w:pStyle w:val="14"/>
        <w:numPr>
          <w:ilvl w:val="0"/>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服务岗</w:t>
      </w:r>
      <w:r>
        <w:rPr>
          <w:rFonts w:ascii="宋体" w:hAnsi="宋体" w:eastAsia="宋体" w:cs="宋体"/>
          <w:color w:val="000000" w:themeColor="text1"/>
          <w:spacing w:val="-2"/>
          <w:sz w:val="24"/>
          <w:szCs w:val="24"/>
          <w:highlight w:val="none"/>
          <w14:textFill>
            <w14:solidFill>
              <w14:schemeClr w14:val="tx1"/>
            </w14:solidFill>
          </w14:textFill>
        </w:rPr>
        <w:t>位及人数</w:t>
      </w:r>
    </w:p>
    <w:p w14:paraId="5023193C">
      <w:pPr>
        <w:pStyle w:val="14"/>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7"/>
          <w:sz w:val="24"/>
          <w:szCs w:val="24"/>
          <w:highlight w:val="none"/>
          <w14:textFill>
            <w14:solidFill>
              <w14:schemeClr w14:val="tx1"/>
            </w14:solidFill>
          </w14:textFill>
        </w:rPr>
        <w:t>所有岗位人员需要有服务意识或相关工作经历（护理、医药</w:t>
      </w:r>
      <w:r>
        <w:rPr>
          <w:rFonts w:ascii="宋体" w:hAnsi="宋体" w:eastAsia="宋体" w:cs="宋体"/>
          <w:color w:val="000000" w:themeColor="text1"/>
          <w:spacing w:val="-6"/>
          <w:sz w:val="24"/>
          <w:szCs w:val="24"/>
          <w:highlight w:val="none"/>
          <w14:textFill>
            <w14:solidFill>
              <w14:schemeClr w14:val="tx1"/>
            </w14:solidFill>
          </w14:textFill>
        </w:rPr>
        <w:t>专业背景者优先录用）。</w:t>
      </w:r>
      <w:r>
        <w:rPr>
          <w:rFonts w:ascii="宋体" w:hAnsi="宋体" w:eastAsia="宋体" w:cs="宋体"/>
          <w:color w:val="000000" w:themeColor="text1"/>
          <w:spacing w:val="-1"/>
          <w:sz w:val="24"/>
          <w:szCs w:val="24"/>
          <w:highlight w:val="none"/>
          <w14:textFill>
            <w14:solidFill>
              <w14:schemeClr w14:val="tx1"/>
            </w14:solidFill>
          </w14:textFill>
        </w:rPr>
        <w:t>具体</w:t>
      </w:r>
      <w:r>
        <w:rPr>
          <w:rFonts w:ascii="宋体" w:hAnsi="宋体" w:eastAsia="宋体" w:cs="宋体"/>
          <w:color w:val="000000" w:themeColor="text1"/>
          <w:sz w:val="24"/>
          <w:szCs w:val="24"/>
          <w:highlight w:val="none"/>
          <w14:textFill>
            <w14:solidFill>
              <w14:schemeClr w14:val="tx1"/>
            </w14:solidFill>
          </w14:textFill>
        </w:rPr>
        <w:t>服务岗位及人数要求根据采购方要求执行。</w:t>
      </w:r>
    </w:p>
    <w:p w14:paraId="5519C74F">
      <w:pPr>
        <w:pStyle w:val="14"/>
        <w:numPr>
          <w:ilvl w:val="0"/>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公共服</w:t>
      </w:r>
      <w:r>
        <w:rPr>
          <w:rFonts w:ascii="宋体" w:hAnsi="宋体" w:eastAsia="宋体" w:cs="宋体"/>
          <w:color w:val="000000" w:themeColor="text1"/>
          <w:spacing w:val="-2"/>
          <w:sz w:val="24"/>
          <w:szCs w:val="24"/>
          <w:highlight w:val="none"/>
          <w14:textFill>
            <w14:solidFill>
              <w14:schemeClr w14:val="tx1"/>
            </w14:solidFill>
          </w14:textFill>
        </w:rPr>
        <w:t>务岗要求</w:t>
      </w:r>
    </w:p>
    <w:p w14:paraId="04B2784F">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每日准</w:t>
      </w:r>
      <w:r>
        <w:rPr>
          <w:rFonts w:ascii="宋体" w:hAnsi="宋体" w:eastAsia="宋体" w:cs="宋体"/>
          <w:color w:val="000000" w:themeColor="text1"/>
          <w:spacing w:val="-2"/>
          <w:sz w:val="24"/>
          <w:szCs w:val="24"/>
          <w:highlight w:val="none"/>
          <w14:textFill>
            <w14:solidFill>
              <w14:schemeClr w14:val="tx1"/>
            </w14:solidFill>
          </w14:textFill>
        </w:rPr>
        <w:t>时到岗到位；</w:t>
      </w:r>
    </w:p>
    <w:p w14:paraId="25137B4E">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巡视门诊</w:t>
      </w:r>
      <w:r>
        <w:rPr>
          <w:rFonts w:ascii="宋体" w:hAnsi="宋体" w:eastAsia="宋体" w:cs="宋体"/>
          <w:color w:val="000000" w:themeColor="text1"/>
          <w:spacing w:val="-1"/>
          <w:sz w:val="24"/>
          <w:szCs w:val="24"/>
          <w:highlight w:val="none"/>
          <w14:textFill>
            <w14:solidFill>
              <w14:schemeClr w14:val="tx1"/>
            </w14:solidFill>
          </w14:textFill>
        </w:rPr>
        <w:t>各楼层自助机、签到机及挂号收费处等区域，了解当天患者就诊排队情况；</w:t>
      </w:r>
    </w:p>
    <w:p w14:paraId="3173F9E1">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调配轮椅分布情况，检查轮椅平车是否</w:t>
      </w:r>
      <w:r>
        <w:rPr>
          <w:rFonts w:ascii="宋体" w:hAnsi="宋体" w:eastAsia="宋体" w:cs="宋体"/>
          <w:color w:val="000000" w:themeColor="text1"/>
          <w:spacing w:val="-2"/>
          <w:sz w:val="24"/>
          <w:szCs w:val="24"/>
          <w:highlight w:val="none"/>
          <w14:textFill>
            <w14:solidFill>
              <w14:schemeClr w14:val="tx1"/>
            </w14:solidFill>
          </w14:textFill>
        </w:rPr>
        <w:t>处于工作状态；</w:t>
      </w:r>
    </w:p>
    <w:p w14:paraId="4B611F17">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保持导医台工作台面干净整洁，关注便民措施笔、</w:t>
      </w:r>
      <w:r>
        <w:rPr>
          <w:rFonts w:ascii="宋体" w:hAnsi="宋体" w:eastAsia="宋体" w:cs="宋体"/>
          <w:color w:val="000000" w:themeColor="text1"/>
          <w:spacing w:val="-2"/>
          <w:sz w:val="24"/>
          <w:szCs w:val="24"/>
          <w:highlight w:val="none"/>
          <w14:textFill>
            <w14:solidFill>
              <w14:schemeClr w14:val="tx1"/>
            </w14:solidFill>
          </w14:textFill>
        </w:rPr>
        <w:t>老花镜、针线包等，保持备用状态；</w:t>
      </w:r>
    </w:p>
    <w:p w14:paraId="783D5979">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检查饮用水和一次性水杯是否处于</w:t>
      </w:r>
      <w:r>
        <w:rPr>
          <w:rFonts w:ascii="宋体" w:hAnsi="宋体" w:eastAsia="宋体" w:cs="宋体"/>
          <w:color w:val="000000" w:themeColor="text1"/>
          <w:spacing w:val="-1"/>
          <w:sz w:val="24"/>
          <w:szCs w:val="24"/>
          <w:highlight w:val="none"/>
          <w14:textFill>
            <w14:solidFill>
              <w14:schemeClr w14:val="tx1"/>
            </w14:solidFill>
          </w14:textFill>
        </w:rPr>
        <w:t>备用状态，并及时补充；</w:t>
      </w:r>
    </w:p>
    <w:p w14:paraId="0BC9BB13">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指引患者使用自助设备，指导初诊患者填写初诊患者登记表，帮助填写困难的患者填</w:t>
      </w:r>
      <w:r>
        <w:rPr>
          <w:rFonts w:ascii="宋体" w:hAnsi="宋体" w:eastAsia="宋体" w:cs="宋体"/>
          <w:color w:val="000000" w:themeColor="text1"/>
          <w:spacing w:val="-1"/>
          <w:sz w:val="24"/>
          <w:szCs w:val="24"/>
          <w:highlight w:val="none"/>
          <w14:textFill>
            <w14:solidFill>
              <w14:schemeClr w14:val="tx1"/>
            </w14:solidFill>
          </w14:textFill>
        </w:rPr>
        <w:t>写初</w:t>
      </w:r>
      <w:r>
        <w:rPr>
          <w:rFonts w:ascii="宋体" w:hAnsi="宋体" w:eastAsia="宋体" w:cs="宋体"/>
          <w:color w:val="000000" w:themeColor="text1"/>
          <w:sz w:val="24"/>
          <w:szCs w:val="24"/>
          <w:highlight w:val="none"/>
          <w14:textFill>
            <w14:solidFill>
              <w14:schemeClr w14:val="tx1"/>
            </w14:solidFill>
          </w14:textFill>
        </w:rPr>
        <w:t>诊患者登记表；</w:t>
      </w:r>
    </w:p>
    <w:p w14:paraId="0352FA5A">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回答患者咨询时，态度亲</w:t>
      </w:r>
      <w:r>
        <w:rPr>
          <w:rFonts w:ascii="宋体" w:hAnsi="宋体" w:eastAsia="宋体" w:cs="宋体"/>
          <w:color w:val="000000" w:themeColor="text1"/>
          <w:spacing w:val="-1"/>
          <w:sz w:val="24"/>
          <w:szCs w:val="24"/>
          <w:highlight w:val="none"/>
          <w14:textFill>
            <w14:solidFill>
              <w14:schemeClr w14:val="tx1"/>
            </w14:solidFill>
          </w14:textFill>
        </w:rPr>
        <w:t>切、耐心，用语简洁、规范、高效、准确；</w:t>
      </w:r>
    </w:p>
    <w:p w14:paraId="0AAB13FE">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熟</w:t>
      </w:r>
      <w:r>
        <w:rPr>
          <w:rFonts w:ascii="宋体" w:hAnsi="宋体" w:eastAsia="宋体" w:cs="宋体"/>
          <w:color w:val="000000" w:themeColor="text1"/>
          <w:spacing w:val="-1"/>
          <w:sz w:val="24"/>
          <w:szCs w:val="24"/>
          <w:highlight w:val="none"/>
          <w14:textFill>
            <w14:solidFill>
              <w14:schemeClr w14:val="tx1"/>
            </w14:solidFill>
          </w14:textFill>
        </w:rPr>
        <w:t>悉各种预约挂号方法，指导患者预约就诊；</w:t>
      </w:r>
    </w:p>
    <w:p w14:paraId="3CF57226">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巡视门诊签到处、收费处，高</w:t>
      </w:r>
      <w:r>
        <w:rPr>
          <w:rFonts w:ascii="宋体" w:hAnsi="宋体" w:eastAsia="宋体" w:cs="宋体"/>
          <w:color w:val="000000" w:themeColor="text1"/>
          <w:spacing w:val="-1"/>
          <w:sz w:val="24"/>
          <w:szCs w:val="24"/>
          <w:highlight w:val="none"/>
          <w14:textFill>
            <w14:solidFill>
              <w14:schemeClr w14:val="tx1"/>
            </w14:solidFill>
          </w14:textFill>
        </w:rPr>
        <w:t>峰时段主动分流患者，维护秩序；</w:t>
      </w:r>
    </w:p>
    <w:p w14:paraId="376C3EC7">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巡视各诊区，在高峰时期主</w:t>
      </w:r>
      <w:r>
        <w:rPr>
          <w:rFonts w:ascii="宋体" w:hAnsi="宋体" w:eastAsia="宋体" w:cs="宋体"/>
          <w:color w:val="000000" w:themeColor="text1"/>
          <w:spacing w:val="-1"/>
          <w:sz w:val="24"/>
          <w:szCs w:val="24"/>
          <w:highlight w:val="none"/>
          <w14:textFill>
            <w14:solidFill>
              <w14:schemeClr w14:val="tx1"/>
            </w14:solidFill>
          </w14:textFill>
        </w:rPr>
        <w:t>动分流排队患者，维持秩序；</w:t>
      </w:r>
    </w:p>
    <w:p w14:paraId="328D3883">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在各处巡岗时，注意观察患者病情变化，发现紧急情况</w:t>
      </w:r>
      <w:r>
        <w:rPr>
          <w:rFonts w:ascii="宋体" w:hAnsi="宋体" w:eastAsia="宋体" w:cs="宋体"/>
          <w:color w:val="000000" w:themeColor="text1"/>
          <w:spacing w:val="-1"/>
          <w:sz w:val="24"/>
          <w:szCs w:val="24"/>
          <w:highlight w:val="none"/>
          <w14:textFill>
            <w14:solidFill>
              <w14:schemeClr w14:val="tx1"/>
            </w14:solidFill>
          </w14:textFill>
        </w:rPr>
        <w:t>立即向各区域护士报告；</w:t>
      </w:r>
    </w:p>
    <w:p w14:paraId="22933C16">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发现</w:t>
      </w:r>
      <w:r>
        <w:rPr>
          <w:rFonts w:ascii="宋体" w:hAnsi="宋体" w:eastAsia="宋体" w:cs="宋体"/>
          <w:color w:val="000000" w:themeColor="text1"/>
          <w:spacing w:val="-1"/>
          <w:sz w:val="24"/>
          <w:szCs w:val="24"/>
          <w:highlight w:val="none"/>
          <w14:textFill>
            <w14:solidFill>
              <w14:schemeClr w14:val="tx1"/>
            </w14:solidFill>
          </w14:textFill>
        </w:rPr>
        <w:t>急重患者时，引导或护送至急诊就诊；</w:t>
      </w:r>
    </w:p>
    <w:p w14:paraId="1A27813D">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遇到需要轮椅平车服务的患者，为患者提供帮助，协助</w:t>
      </w:r>
      <w:r>
        <w:rPr>
          <w:rFonts w:ascii="宋体" w:hAnsi="宋体" w:eastAsia="宋体" w:cs="宋体"/>
          <w:color w:val="000000" w:themeColor="text1"/>
          <w:spacing w:val="-1"/>
          <w:sz w:val="24"/>
          <w:szCs w:val="24"/>
          <w:highlight w:val="none"/>
          <w14:textFill>
            <w14:solidFill>
              <w14:schemeClr w14:val="tx1"/>
            </w14:solidFill>
          </w14:textFill>
        </w:rPr>
        <w:t>借用，并告知相关规定；</w:t>
      </w:r>
    </w:p>
    <w:p w14:paraId="7FBAFC2F">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督促保洁人员</w:t>
      </w:r>
      <w:r>
        <w:rPr>
          <w:rFonts w:ascii="宋体" w:hAnsi="宋体" w:eastAsia="宋体" w:cs="宋体"/>
          <w:color w:val="000000" w:themeColor="text1"/>
          <w:spacing w:val="-2"/>
          <w:sz w:val="24"/>
          <w:szCs w:val="24"/>
          <w:highlight w:val="none"/>
          <w14:textFill>
            <w14:solidFill>
              <w14:schemeClr w14:val="tx1"/>
            </w14:solidFill>
          </w14:textFill>
        </w:rPr>
        <w:t>保持门诊环境整洁；</w:t>
      </w:r>
    </w:p>
    <w:p w14:paraId="448D1672">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遇到投诉的患者，能够帮助患者解决的，及时帮助患者解决，不</w:t>
      </w:r>
      <w:r>
        <w:rPr>
          <w:rFonts w:ascii="宋体" w:hAnsi="宋体" w:eastAsia="宋体" w:cs="宋体"/>
          <w:color w:val="000000" w:themeColor="text1"/>
          <w:spacing w:val="-3"/>
          <w:sz w:val="24"/>
          <w:szCs w:val="24"/>
          <w:highlight w:val="none"/>
          <w14:textFill>
            <w14:solidFill>
              <w14:schemeClr w14:val="tx1"/>
            </w14:solidFill>
          </w14:textFill>
        </w:rPr>
        <w:t>能解决的及时向医院</w:t>
      </w:r>
      <w:r>
        <w:rPr>
          <w:rFonts w:ascii="宋体" w:hAnsi="宋体" w:eastAsia="宋体" w:cs="宋体"/>
          <w:color w:val="000000" w:themeColor="text1"/>
          <w:spacing w:val="-1"/>
          <w:sz w:val="24"/>
          <w:szCs w:val="24"/>
          <w:highlight w:val="none"/>
          <w14:textFill>
            <w14:solidFill>
              <w14:schemeClr w14:val="tx1"/>
            </w14:solidFill>
          </w14:textFill>
        </w:rPr>
        <w:t>工作</w:t>
      </w:r>
      <w:r>
        <w:rPr>
          <w:rFonts w:ascii="宋体" w:hAnsi="宋体" w:eastAsia="宋体" w:cs="宋体"/>
          <w:color w:val="000000" w:themeColor="text1"/>
          <w:sz w:val="24"/>
          <w:szCs w:val="24"/>
          <w:highlight w:val="none"/>
          <w14:textFill>
            <w14:solidFill>
              <w14:schemeClr w14:val="tx1"/>
            </w14:solidFill>
          </w14:textFill>
        </w:rPr>
        <w:t>人员报告；</w:t>
      </w:r>
    </w:p>
    <w:p w14:paraId="012C8456">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遇到门诊患者退费的，告知患者相应就诊流程，指导患</w:t>
      </w:r>
      <w:r>
        <w:rPr>
          <w:rFonts w:ascii="宋体" w:hAnsi="宋体" w:eastAsia="宋体" w:cs="宋体"/>
          <w:color w:val="000000" w:themeColor="text1"/>
          <w:spacing w:val="-3"/>
          <w:sz w:val="24"/>
          <w:szCs w:val="24"/>
          <w:highlight w:val="none"/>
          <w14:textFill>
            <w14:solidFill>
              <w14:schemeClr w14:val="tx1"/>
            </w14:solidFill>
          </w14:textFill>
        </w:rPr>
        <w:t>者退费；</w:t>
      </w:r>
    </w:p>
    <w:p w14:paraId="332C91BE">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认真学习各项应急预案，遇到突发事件，按应急预案流</w:t>
      </w:r>
      <w:r>
        <w:rPr>
          <w:rFonts w:ascii="宋体" w:hAnsi="宋体" w:eastAsia="宋体" w:cs="宋体"/>
          <w:color w:val="000000" w:themeColor="text1"/>
          <w:spacing w:val="-3"/>
          <w:sz w:val="24"/>
          <w:szCs w:val="24"/>
          <w:highlight w:val="none"/>
          <w14:textFill>
            <w14:solidFill>
              <w14:schemeClr w14:val="tx1"/>
            </w14:solidFill>
          </w14:textFill>
        </w:rPr>
        <w:t>程执行；</w:t>
      </w:r>
    </w:p>
    <w:p w14:paraId="77A0E64A">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遇到外伤等急救患者，立即上报当班护士，必要时直接与急诊联</w:t>
      </w:r>
      <w:r>
        <w:rPr>
          <w:rFonts w:ascii="宋体" w:hAnsi="宋体" w:eastAsia="宋体" w:cs="宋体"/>
          <w:color w:val="000000" w:themeColor="text1"/>
          <w:spacing w:val="-3"/>
          <w:sz w:val="24"/>
          <w:szCs w:val="24"/>
          <w:highlight w:val="none"/>
          <w14:textFill>
            <w14:solidFill>
              <w14:schemeClr w14:val="tx1"/>
            </w14:solidFill>
          </w14:textFill>
        </w:rPr>
        <w:t>系，协助将患者运送</w:t>
      </w:r>
      <w:r>
        <w:rPr>
          <w:rFonts w:ascii="宋体" w:hAnsi="宋体" w:eastAsia="宋体" w:cs="宋体"/>
          <w:color w:val="000000" w:themeColor="text1"/>
          <w:spacing w:val="-1"/>
          <w:sz w:val="24"/>
          <w:szCs w:val="24"/>
          <w:highlight w:val="none"/>
          <w14:textFill>
            <w14:solidFill>
              <w14:schemeClr w14:val="tx1"/>
            </w14:solidFill>
          </w14:textFill>
        </w:rPr>
        <w:t>至急</w:t>
      </w:r>
      <w:r>
        <w:rPr>
          <w:rFonts w:ascii="宋体" w:hAnsi="宋体" w:eastAsia="宋体" w:cs="宋体"/>
          <w:color w:val="000000" w:themeColor="text1"/>
          <w:sz w:val="24"/>
          <w:szCs w:val="24"/>
          <w:highlight w:val="none"/>
          <w14:textFill>
            <w14:solidFill>
              <w14:schemeClr w14:val="tx1"/>
            </w14:solidFill>
          </w14:textFill>
        </w:rPr>
        <w:t>诊；</w:t>
      </w:r>
    </w:p>
    <w:p w14:paraId="419B0B03">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做好各班次间的交</w:t>
      </w:r>
      <w:r>
        <w:rPr>
          <w:rFonts w:ascii="宋体" w:hAnsi="宋体" w:eastAsia="宋体" w:cs="宋体"/>
          <w:color w:val="000000" w:themeColor="text1"/>
          <w:spacing w:val="-3"/>
          <w:sz w:val="24"/>
          <w:szCs w:val="24"/>
          <w:highlight w:val="none"/>
          <w14:textFill>
            <w14:solidFill>
              <w14:schemeClr w14:val="tx1"/>
            </w14:solidFill>
          </w14:textFill>
        </w:rPr>
        <w:t>接班工作；</w:t>
      </w:r>
    </w:p>
    <w:p w14:paraId="3AB59D00">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发生不良事件填写不良事件登记表，及时上报门诊办公</w:t>
      </w:r>
      <w:r>
        <w:rPr>
          <w:rFonts w:ascii="宋体" w:hAnsi="宋体" w:eastAsia="宋体" w:cs="宋体"/>
          <w:color w:val="000000" w:themeColor="text1"/>
          <w:spacing w:val="-6"/>
          <w:sz w:val="24"/>
          <w:szCs w:val="24"/>
          <w:highlight w:val="none"/>
          <w14:textFill>
            <w14:solidFill>
              <w14:schemeClr w14:val="tx1"/>
            </w14:solidFill>
          </w14:textFill>
        </w:rPr>
        <w:t>室；</w:t>
      </w:r>
      <w:r>
        <w:rPr>
          <w:rFonts w:ascii="宋体" w:hAnsi="宋体" w:eastAsia="宋体" w:cs="宋体"/>
          <w:color w:val="000000" w:themeColor="text1"/>
          <w:sz w:val="24"/>
          <w:szCs w:val="24"/>
          <w:highlight w:val="none"/>
          <w14:textFill>
            <w14:solidFill>
              <w14:schemeClr w14:val="tx1"/>
            </w14:solidFill>
          </w14:textFill>
        </w:rPr>
        <w:t>遇</w:t>
      </w:r>
      <w:r>
        <w:rPr>
          <w:rFonts w:ascii="宋体" w:hAnsi="宋体" w:eastAsia="宋体" w:cs="宋体"/>
          <w:color w:val="000000" w:themeColor="text1"/>
          <w:spacing w:val="-1"/>
          <w:sz w:val="24"/>
          <w:szCs w:val="24"/>
          <w:highlight w:val="none"/>
          <w14:textFill>
            <w14:solidFill>
              <w14:schemeClr w14:val="tx1"/>
            </w14:solidFill>
          </w14:textFill>
        </w:rPr>
        <w:t>到重大突发事件时，及时汇报门诊办公室。</w:t>
      </w:r>
    </w:p>
    <w:p w14:paraId="0392EA1E">
      <w:pPr>
        <w:pStyle w:val="14"/>
        <w:numPr>
          <w:ilvl w:val="0"/>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导医服</w:t>
      </w:r>
      <w:r>
        <w:rPr>
          <w:rFonts w:ascii="宋体" w:hAnsi="宋体" w:eastAsia="宋体" w:cs="宋体"/>
          <w:color w:val="000000" w:themeColor="text1"/>
          <w:spacing w:val="-2"/>
          <w:sz w:val="24"/>
          <w:szCs w:val="24"/>
          <w:highlight w:val="none"/>
          <w14:textFill>
            <w14:solidFill>
              <w14:schemeClr w14:val="tx1"/>
            </w14:solidFill>
          </w14:textFill>
        </w:rPr>
        <w:t>务岗要求</w:t>
      </w:r>
    </w:p>
    <w:p w14:paraId="1284D0F8">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每日准</w:t>
      </w:r>
      <w:r>
        <w:rPr>
          <w:rFonts w:ascii="宋体" w:hAnsi="宋体" w:eastAsia="宋体" w:cs="宋体"/>
          <w:color w:val="000000" w:themeColor="text1"/>
          <w:spacing w:val="-2"/>
          <w:sz w:val="24"/>
          <w:szCs w:val="24"/>
          <w:highlight w:val="none"/>
          <w14:textFill>
            <w14:solidFill>
              <w14:schemeClr w14:val="tx1"/>
            </w14:solidFill>
          </w14:textFill>
        </w:rPr>
        <w:t>时到岗到位；</w:t>
      </w:r>
    </w:p>
    <w:p w14:paraId="24EC08B1">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将计算机开启至工作</w:t>
      </w:r>
      <w:r>
        <w:rPr>
          <w:rFonts w:ascii="宋体" w:hAnsi="宋体" w:eastAsia="宋体" w:cs="宋体"/>
          <w:color w:val="000000" w:themeColor="text1"/>
          <w:spacing w:val="-1"/>
          <w:sz w:val="24"/>
          <w:szCs w:val="24"/>
          <w:highlight w:val="none"/>
          <w14:textFill>
            <w14:solidFill>
              <w14:schemeClr w14:val="tx1"/>
            </w14:solidFill>
          </w14:textFill>
        </w:rPr>
        <w:t>界面状态，如发现问题及时通知相关部门进行维修；</w:t>
      </w:r>
    </w:p>
    <w:p w14:paraId="6FA10ECC">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保持导医台</w:t>
      </w:r>
      <w:r>
        <w:rPr>
          <w:rFonts w:ascii="宋体" w:hAnsi="宋体" w:eastAsia="宋体" w:cs="宋体"/>
          <w:color w:val="000000" w:themeColor="text1"/>
          <w:spacing w:val="-1"/>
          <w:sz w:val="24"/>
          <w:szCs w:val="24"/>
          <w:highlight w:val="none"/>
          <w14:textFill>
            <w14:solidFill>
              <w14:schemeClr w14:val="tx1"/>
            </w14:solidFill>
          </w14:textFill>
        </w:rPr>
        <w:t>工作台面干净整洁，准备好初诊患者登记表和登记笔，保证备用状态；</w:t>
      </w:r>
    </w:p>
    <w:p w14:paraId="41B507D3">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准备饮用水、一</w:t>
      </w:r>
      <w:r>
        <w:rPr>
          <w:rFonts w:ascii="宋体" w:hAnsi="宋体" w:eastAsia="宋体" w:cs="宋体"/>
          <w:color w:val="000000" w:themeColor="text1"/>
          <w:spacing w:val="-1"/>
          <w:sz w:val="24"/>
          <w:szCs w:val="24"/>
          <w:highlight w:val="none"/>
          <w14:textFill>
            <w14:solidFill>
              <w14:schemeClr w14:val="tx1"/>
            </w14:solidFill>
          </w14:textFill>
        </w:rPr>
        <w:t>次性水杯供患者使用；</w:t>
      </w:r>
    </w:p>
    <w:p w14:paraId="2A7E0B4F">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指引患者使用自助设备，指导初诊患者填写初诊患者登记表，帮助填写困难的患者填</w:t>
      </w:r>
      <w:r>
        <w:rPr>
          <w:rFonts w:ascii="宋体" w:hAnsi="宋体" w:eastAsia="宋体" w:cs="宋体"/>
          <w:color w:val="000000" w:themeColor="text1"/>
          <w:spacing w:val="-1"/>
          <w:sz w:val="24"/>
          <w:szCs w:val="24"/>
          <w:highlight w:val="none"/>
          <w14:textFill>
            <w14:solidFill>
              <w14:schemeClr w14:val="tx1"/>
            </w14:solidFill>
          </w14:textFill>
        </w:rPr>
        <w:t>写初</w:t>
      </w:r>
      <w:r>
        <w:rPr>
          <w:rFonts w:ascii="宋体" w:hAnsi="宋体" w:eastAsia="宋体" w:cs="宋体"/>
          <w:color w:val="000000" w:themeColor="text1"/>
          <w:sz w:val="24"/>
          <w:szCs w:val="24"/>
          <w:highlight w:val="none"/>
          <w14:textFill>
            <w14:solidFill>
              <w14:schemeClr w14:val="tx1"/>
            </w14:solidFill>
          </w14:textFill>
        </w:rPr>
        <w:t>诊患者登记表；</w:t>
      </w:r>
    </w:p>
    <w:p w14:paraId="7CE7DDC9">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按照医院门诊部制定的</w:t>
      </w:r>
      <w:r>
        <w:rPr>
          <w:rFonts w:ascii="宋体" w:hAnsi="宋体" w:eastAsia="宋体" w:cs="宋体"/>
          <w:color w:val="000000" w:themeColor="text1"/>
          <w:spacing w:val="-1"/>
          <w:sz w:val="24"/>
          <w:szCs w:val="24"/>
          <w:highlight w:val="none"/>
          <w14:textFill>
            <w14:solidFill>
              <w14:schemeClr w14:val="tx1"/>
            </w14:solidFill>
          </w14:textFill>
        </w:rPr>
        <w:t>就诊流程进行引导安排；</w:t>
      </w:r>
    </w:p>
    <w:p w14:paraId="2D4E61FA">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回答患者问题时亲切、耐心，用</w:t>
      </w:r>
      <w:r>
        <w:rPr>
          <w:rFonts w:ascii="宋体" w:hAnsi="宋体" w:eastAsia="宋体" w:cs="宋体"/>
          <w:color w:val="000000" w:themeColor="text1"/>
          <w:spacing w:val="-1"/>
          <w:sz w:val="24"/>
          <w:szCs w:val="24"/>
          <w:highlight w:val="none"/>
          <w14:textFill>
            <w14:solidFill>
              <w14:schemeClr w14:val="tx1"/>
            </w14:solidFill>
          </w14:textFill>
        </w:rPr>
        <w:t>语简洁、规范、高效、准确；</w:t>
      </w:r>
    </w:p>
    <w:p w14:paraId="307A3329">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加强培训，使用</w:t>
      </w:r>
      <w:r>
        <w:rPr>
          <w:rFonts w:ascii="宋体" w:hAnsi="宋体" w:eastAsia="宋体" w:cs="宋体"/>
          <w:color w:val="000000" w:themeColor="text1"/>
          <w:spacing w:val="-2"/>
          <w:sz w:val="24"/>
          <w:szCs w:val="24"/>
          <w:highlight w:val="none"/>
          <w14:textFill>
            <w14:solidFill>
              <w14:schemeClr w14:val="tx1"/>
            </w14:solidFill>
          </w14:textFill>
        </w:rPr>
        <w:t>导医标准用语；</w:t>
      </w:r>
    </w:p>
    <w:p w14:paraId="2A3367AB">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分诊时遇到疑难病例，及时向门诊护士长</w:t>
      </w:r>
      <w:r>
        <w:rPr>
          <w:rFonts w:ascii="宋体" w:hAnsi="宋体" w:eastAsia="宋体" w:cs="宋体"/>
          <w:color w:val="000000" w:themeColor="text1"/>
          <w:spacing w:val="-2"/>
          <w:sz w:val="24"/>
          <w:szCs w:val="24"/>
          <w:highlight w:val="none"/>
          <w14:textFill>
            <w14:solidFill>
              <w14:schemeClr w14:val="tx1"/>
            </w14:solidFill>
          </w14:textFill>
        </w:rPr>
        <w:t>进行报告；</w:t>
      </w:r>
    </w:p>
    <w:p w14:paraId="7E55A1DE">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接听咨询电话时，态度和蔼，言简意赅，接听电话使用</w:t>
      </w:r>
      <w:r>
        <w:rPr>
          <w:rFonts w:ascii="宋体" w:hAnsi="宋体" w:eastAsia="宋体" w:cs="宋体"/>
          <w:color w:val="000000" w:themeColor="text1"/>
          <w:spacing w:val="-3"/>
          <w:sz w:val="24"/>
          <w:szCs w:val="24"/>
          <w:highlight w:val="none"/>
          <w14:textFill>
            <w14:solidFill>
              <w14:schemeClr w14:val="tx1"/>
            </w14:solidFill>
          </w14:textFill>
        </w:rPr>
        <w:t>标准用语；</w:t>
      </w:r>
    </w:p>
    <w:p w14:paraId="2223EBE6">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了解患者来</w:t>
      </w:r>
      <w:r>
        <w:rPr>
          <w:rFonts w:ascii="宋体" w:hAnsi="宋体" w:eastAsia="宋体" w:cs="宋体"/>
          <w:color w:val="000000" w:themeColor="text1"/>
          <w:spacing w:val="-1"/>
          <w:sz w:val="24"/>
          <w:szCs w:val="24"/>
          <w:highlight w:val="none"/>
          <w14:textFill>
            <w14:solidFill>
              <w14:schemeClr w14:val="tx1"/>
            </w14:solidFill>
          </w14:textFill>
        </w:rPr>
        <w:t>电目的，解决患者需求；</w:t>
      </w:r>
    </w:p>
    <w:p w14:paraId="18C132DA">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首次来院就诊的患者，指导带身份证去收费窗口建档</w:t>
      </w:r>
      <w:r>
        <w:rPr>
          <w:rFonts w:ascii="宋体" w:hAnsi="宋体" w:eastAsia="宋体" w:cs="宋体"/>
          <w:color w:val="000000" w:themeColor="text1"/>
          <w:spacing w:val="-1"/>
          <w:sz w:val="24"/>
          <w:szCs w:val="24"/>
          <w:highlight w:val="none"/>
          <w14:textFill>
            <w14:solidFill>
              <w14:schemeClr w14:val="tx1"/>
            </w14:solidFill>
          </w14:textFill>
        </w:rPr>
        <w:t>，办理预约挂号手续；</w:t>
      </w:r>
    </w:p>
    <w:p w14:paraId="44F95F8C">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为患</w:t>
      </w:r>
      <w:r>
        <w:rPr>
          <w:rFonts w:ascii="宋体" w:hAnsi="宋体" w:eastAsia="宋体" w:cs="宋体"/>
          <w:color w:val="000000" w:themeColor="text1"/>
          <w:spacing w:val="-1"/>
          <w:sz w:val="24"/>
          <w:szCs w:val="24"/>
          <w:highlight w:val="none"/>
          <w14:textFill>
            <w14:solidFill>
              <w14:schemeClr w14:val="tx1"/>
            </w14:solidFill>
          </w14:textFill>
        </w:rPr>
        <w:t>者讲解如何使用各种预约挂号的方法；</w:t>
      </w:r>
    </w:p>
    <w:p w14:paraId="1E1A5783">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遇到办理麻醉病历的患者，及时报告医务人员，按规定</w:t>
      </w:r>
      <w:r>
        <w:rPr>
          <w:rFonts w:ascii="宋体" w:hAnsi="宋体" w:eastAsia="宋体" w:cs="宋体"/>
          <w:color w:val="000000" w:themeColor="text1"/>
          <w:spacing w:val="-2"/>
          <w:sz w:val="24"/>
          <w:szCs w:val="24"/>
          <w:highlight w:val="none"/>
          <w14:textFill>
            <w14:solidFill>
              <w14:schemeClr w14:val="tx1"/>
            </w14:solidFill>
          </w14:textFill>
        </w:rPr>
        <w:t>协助办理相关手续；</w:t>
      </w:r>
    </w:p>
    <w:p w14:paraId="383EB88B">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熟悉一站式服务窗口业务内</w:t>
      </w:r>
      <w:r>
        <w:rPr>
          <w:rFonts w:ascii="宋体" w:hAnsi="宋体" w:eastAsia="宋体" w:cs="宋体"/>
          <w:color w:val="000000" w:themeColor="text1"/>
          <w:spacing w:val="-1"/>
          <w:sz w:val="24"/>
          <w:szCs w:val="24"/>
          <w:highlight w:val="none"/>
          <w14:textFill>
            <w14:solidFill>
              <w14:schemeClr w14:val="tx1"/>
            </w14:solidFill>
          </w14:textFill>
        </w:rPr>
        <w:t>容，并告知患者相关规定；</w:t>
      </w:r>
    </w:p>
    <w:p w14:paraId="5887EF39">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遇到外院送检标本的情况，指导患者挂相应科室号，</w:t>
      </w:r>
      <w:r>
        <w:rPr>
          <w:rFonts w:ascii="宋体" w:hAnsi="宋体" w:eastAsia="宋体" w:cs="宋体"/>
          <w:color w:val="000000" w:themeColor="text1"/>
          <w:spacing w:val="-2"/>
          <w:sz w:val="24"/>
          <w:szCs w:val="24"/>
          <w:highlight w:val="none"/>
          <w14:textFill>
            <w14:solidFill>
              <w14:schemeClr w14:val="tx1"/>
            </w14:solidFill>
          </w14:textFill>
        </w:rPr>
        <w:t>开单、交费、送检；</w:t>
      </w:r>
    </w:p>
    <w:p w14:paraId="250221EB">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w:t>
      </w:r>
      <w:r>
        <w:rPr>
          <w:rFonts w:ascii="宋体" w:hAnsi="宋体" w:eastAsia="宋体" w:cs="宋体"/>
          <w:color w:val="000000" w:themeColor="text1"/>
          <w:spacing w:val="-1"/>
          <w:sz w:val="24"/>
          <w:szCs w:val="24"/>
          <w:highlight w:val="none"/>
          <w14:textFill>
            <w14:solidFill>
              <w14:schemeClr w14:val="tx1"/>
            </w14:solidFill>
          </w14:textFill>
        </w:rPr>
        <w:t>到外院会诊患者，告知患者相关流程手续；</w:t>
      </w:r>
    </w:p>
    <w:p w14:paraId="0D8DF31C">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遇到需要轮椅平车服务的患者，为患者办理租用手续要</w:t>
      </w:r>
      <w:r>
        <w:rPr>
          <w:rFonts w:ascii="宋体" w:hAnsi="宋体" w:eastAsia="宋体" w:cs="宋体"/>
          <w:color w:val="000000" w:themeColor="text1"/>
          <w:spacing w:val="-1"/>
          <w:sz w:val="24"/>
          <w:szCs w:val="24"/>
          <w:highlight w:val="none"/>
          <w14:textFill>
            <w14:solidFill>
              <w14:schemeClr w14:val="tx1"/>
            </w14:solidFill>
          </w14:textFill>
        </w:rPr>
        <w:t>，并告知患者相关规定；</w:t>
      </w:r>
    </w:p>
    <w:p w14:paraId="3C1B01EF">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遇到投诉的患者，能够帮助患者解决的，及时帮助患者解决，不</w:t>
      </w:r>
      <w:r>
        <w:rPr>
          <w:rFonts w:ascii="宋体" w:hAnsi="宋体" w:eastAsia="宋体" w:cs="宋体"/>
          <w:color w:val="000000" w:themeColor="text1"/>
          <w:spacing w:val="-3"/>
          <w:sz w:val="24"/>
          <w:szCs w:val="24"/>
          <w:highlight w:val="none"/>
          <w14:textFill>
            <w14:solidFill>
              <w14:schemeClr w14:val="tx1"/>
            </w14:solidFill>
          </w14:textFill>
        </w:rPr>
        <w:t>能解决的及时向当班</w:t>
      </w:r>
      <w:r>
        <w:rPr>
          <w:rFonts w:ascii="宋体" w:hAnsi="宋体" w:eastAsia="宋体" w:cs="宋体"/>
          <w:color w:val="000000" w:themeColor="text1"/>
          <w:spacing w:val="-1"/>
          <w:sz w:val="24"/>
          <w:szCs w:val="24"/>
          <w:highlight w:val="none"/>
          <w14:textFill>
            <w14:solidFill>
              <w14:schemeClr w14:val="tx1"/>
            </w14:solidFill>
          </w14:textFill>
        </w:rPr>
        <w:t>护士</w:t>
      </w:r>
      <w:r>
        <w:rPr>
          <w:rFonts w:ascii="宋体" w:hAnsi="宋体" w:eastAsia="宋体" w:cs="宋体"/>
          <w:color w:val="000000" w:themeColor="text1"/>
          <w:sz w:val="24"/>
          <w:szCs w:val="24"/>
          <w:highlight w:val="none"/>
          <w14:textFill>
            <w14:solidFill>
              <w14:schemeClr w14:val="tx1"/>
            </w14:solidFill>
          </w14:textFill>
        </w:rPr>
        <w:t>报告；</w:t>
      </w:r>
    </w:p>
    <w:p w14:paraId="18940FC9">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遇到门诊患者退费的，告知患者相应就诊流程，指导患</w:t>
      </w:r>
      <w:r>
        <w:rPr>
          <w:rFonts w:ascii="宋体" w:hAnsi="宋体" w:eastAsia="宋体" w:cs="宋体"/>
          <w:color w:val="000000" w:themeColor="text1"/>
          <w:spacing w:val="-3"/>
          <w:sz w:val="24"/>
          <w:szCs w:val="24"/>
          <w:highlight w:val="none"/>
          <w14:textFill>
            <w14:solidFill>
              <w14:schemeClr w14:val="tx1"/>
            </w14:solidFill>
          </w14:textFill>
        </w:rPr>
        <w:t>者退费；</w:t>
      </w:r>
    </w:p>
    <w:p w14:paraId="52E266E4">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督促保洁人员</w:t>
      </w:r>
      <w:r>
        <w:rPr>
          <w:rFonts w:ascii="宋体" w:hAnsi="宋体" w:eastAsia="宋体" w:cs="宋体"/>
          <w:color w:val="000000" w:themeColor="text1"/>
          <w:spacing w:val="-2"/>
          <w:sz w:val="24"/>
          <w:szCs w:val="24"/>
          <w:highlight w:val="none"/>
          <w14:textFill>
            <w14:solidFill>
              <w14:schemeClr w14:val="tx1"/>
            </w14:solidFill>
          </w14:textFill>
        </w:rPr>
        <w:t>保障门诊环境整洁；</w:t>
      </w:r>
    </w:p>
    <w:p w14:paraId="0A61B6D8">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认真学习应急预案，遇到突发事件，按应急预案流程进</w:t>
      </w:r>
      <w:r>
        <w:rPr>
          <w:rFonts w:ascii="宋体" w:hAnsi="宋体" w:eastAsia="宋体" w:cs="宋体"/>
          <w:color w:val="000000" w:themeColor="text1"/>
          <w:spacing w:val="-6"/>
          <w:sz w:val="24"/>
          <w:szCs w:val="24"/>
          <w:highlight w:val="none"/>
          <w14:textFill>
            <w14:solidFill>
              <w14:schemeClr w14:val="tx1"/>
            </w14:solidFill>
          </w14:textFill>
        </w:rPr>
        <w:t>行；</w:t>
      </w:r>
    </w:p>
    <w:p w14:paraId="44A1B8A0">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接到危急值报告单，及时向开单医生报告，并在危急值</w:t>
      </w:r>
      <w:r>
        <w:rPr>
          <w:rFonts w:ascii="宋体" w:hAnsi="宋体" w:eastAsia="宋体" w:cs="宋体"/>
          <w:color w:val="000000" w:themeColor="text1"/>
          <w:spacing w:val="-2"/>
          <w:sz w:val="24"/>
          <w:szCs w:val="24"/>
          <w:highlight w:val="none"/>
          <w14:textFill>
            <w14:solidFill>
              <w14:schemeClr w14:val="tx1"/>
            </w14:solidFill>
          </w14:textFill>
        </w:rPr>
        <w:t>登记本进行确认登记；</w:t>
      </w:r>
    </w:p>
    <w:p w14:paraId="6B46080C">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为有需要的患者提供服务（轮椅借用、广播找人、代打</w:t>
      </w:r>
      <w:r>
        <w:rPr>
          <w:rFonts w:ascii="宋体" w:hAnsi="宋体" w:eastAsia="宋体" w:cs="宋体"/>
          <w:color w:val="000000" w:themeColor="text1"/>
          <w:spacing w:val="-2"/>
          <w:sz w:val="24"/>
          <w:szCs w:val="24"/>
          <w:highlight w:val="none"/>
          <w14:textFill>
            <w14:solidFill>
              <w14:schemeClr w14:val="tx1"/>
            </w14:solidFill>
          </w14:textFill>
        </w:rPr>
        <w:t>电话等）；</w:t>
      </w:r>
    </w:p>
    <w:p w14:paraId="1A2D894B">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为患者提供广播</w:t>
      </w:r>
      <w:r>
        <w:rPr>
          <w:rFonts w:ascii="宋体" w:hAnsi="宋体" w:eastAsia="宋体" w:cs="宋体"/>
          <w:color w:val="000000" w:themeColor="text1"/>
          <w:spacing w:val="-2"/>
          <w:sz w:val="24"/>
          <w:szCs w:val="24"/>
          <w:highlight w:val="none"/>
          <w14:textFill>
            <w14:solidFill>
              <w14:schemeClr w14:val="tx1"/>
            </w14:solidFill>
          </w14:textFill>
        </w:rPr>
        <w:t>寻人寻物服务；</w:t>
      </w:r>
    </w:p>
    <w:p w14:paraId="7866B8F8">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做好与各班次的交</w:t>
      </w:r>
      <w:r>
        <w:rPr>
          <w:rFonts w:ascii="宋体" w:hAnsi="宋体" w:eastAsia="宋体" w:cs="宋体"/>
          <w:color w:val="000000" w:themeColor="text1"/>
          <w:spacing w:val="-3"/>
          <w:sz w:val="24"/>
          <w:szCs w:val="24"/>
          <w:highlight w:val="none"/>
          <w14:textFill>
            <w14:solidFill>
              <w14:schemeClr w14:val="tx1"/>
            </w14:solidFill>
          </w14:textFill>
        </w:rPr>
        <w:t>接班工作；</w:t>
      </w:r>
    </w:p>
    <w:p w14:paraId="22A04E4A">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发生不良事件填写不良事件登记表，并及时报告当班护</w:t>
      </w:r>
      <w:r>
        <w:rPr>
          <w:rFonts w:ascii="宋体" w:hAnsi="宋体" w:eastAsia="宋体" w:cs="宋体"/>
          <w:color w:val="000000" w:themeColor="text1"/>
          <w:spacing w:val="-1"/>
          <w:sz w:val="24"/>
          <w:szCs w:val="24"/>
          <w:highlight w:val="none"/>
          <w14:textFill>
            <w14:solidFill>
              <w14:schemeClr w14:val="tx1"/>
            </w14:solidFill>
          </w14:textFill>
        </w:rPr>
        <w:t>士，必要时上报门诊办公室。</w:t>
      </w:r>
    </w:p>
    <w:p w14:paraId="2091AC17">
      <w:pPr>
        <w:pStyle w:val="14"/>
        <w:numPr>
          <w:ilvl w:val="1"/>
          <w:numId w:val="15"/>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上班期间不</w:t>
      </w:r>
      <w:r>
        <w:rPr>
          <w:rFonts w:ascii="宋体" w:hAnsi="宋体" w:eastAsia="宋体" w:cs="宋体"/>
          <w:color w:val="000000" w:themeColor="text1"/>
          <w:spacing w:val="-1"/>
          <w:sz w:val="24"/>
          <w:szCs w:val="24"/>
          <w:highlight w:val="none"/>
          <w14:textFill>
            <w14:solidFill>
              <w14:schemeClr w14:val="tx1"/>
            </w14:solidFill>
          </w14:textFill>
        </w:rPr>
        <w:t>看手机（工作需要除外）</w:t>
      </w:r>
      <w:r>
        <w:rPr>
          <w:rFonts w:ascii="宋体" w:hAnsi="宋体" w:eastAsia="宋体" w:cs="宋体"/>
          <w:color w:val="000000" w:themeColor="text1"/>
          <w:spacing w:val="2"/>
          <w:sz w:val="24"/>
          <w:szCs w:val="24"/>
          <w:highlight w:val="none"/>
          <w14:textFill>
            <w14:solidFill>
              <w14:schemeClr w14:val="tx1"/>
            </w14:solidFill>
          </w14:textFill>
        </w:rPr>
        <w:t>合理有序安排患者候诊就诊，诊间实现一对一诊疗模式，达到率</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95%及以上。</w:t>
      </w:r>
      <w:r>
        <w:rPr>
          <w:rFonts w:ascii="宋体" w:hAnsi="宋体" w:eastAsia="宋体" w:cs="宋体"/>
          <w:color w:val="000000" w:themeColor="text1"/>
          <w:spacing w:val="-1"/>
          <w:sz w:val="24"/>
          <w:szCs w:val="24"/>
          <w:highlight w:val="none"/>
          <w14:textFill>
            <w14:solidFill>
              <w14:schemeClr w14:val="tx1"/>
            </w14:solidFill>
          </w14:textFill>
        </w:rPr>
        <w:t>备注：以上所有岗位需求根据实际</w:t>
      </w:r>
      <w:r>
        <w:rPr>
          <w:rFonts w:ascii="宋体" w:hAnsi="宋体" w:eastAsia="宋体" w:cs="宋体"/>
          <w:color w:val="000000" w:themeColor="text1"/>
          <w:sz w:val="24"/>
          <w:szCs w:val="24"/>
          <w:highlight w:val="none"/>
          <w14:textFill>
            <w14:solidFill>
              <w14:schemeClr w14:val="tx1"/>
            </w14:solidFill>
          </w14:textFill>
        </w:rPr>
        <w:t>情况可能会有适当调整，最终以我院要求为准。</w:t>
      </w:r>
    </w:p>
    <w:p w14:paraId="029A0F2C">
      <w:pPr>
        <w:pStyle w:val="14"/>
        <w:numPr>
          <w:ilvl w:val="-1"/>
          <w:numId w:val="0"/>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p>
    <w:p w14:paraId="3DEAD61A">
      <w:pPr>
        <w:pStyle w:val="14"/>
        <w:numPr>
          <w:ilvl w:val="1"/>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pacing w:val="-1"/>
          <w:sz w:val="24"/>
          <w:szCs w:val="24"/>
          <w:highlight w:val="none"/>
          <w14:textFill>
            <w14:solidFill>
              <w14:schemeClr w14:val="tx1"/>
            </w14:solidFill>
          </w14:textFill>
        </w:rPr>
        <w:t>项目</w:t>
      </w:r>
      <w:r>
        <w:rPr>
          <w:rFonts w:ascii="宋体" w:hAnsi="宋体" w:eastAsia="宋体" w:cs="宋体"/>
          <w:b/>
          <w:color w:val="000000" w:themeColor="text1"/>
          <w:spacing w:val="-2"/>
          <w:sz w:val="24"/>
          <w:szCs w:val="24"/>
          <w:highlight w:val="none"/>
          <w14:textFill>
            <w14:solidFill>
              <w14:schemeClr w14:val="tx1"/>
            </w14:solidFill>
          </w14:textFill>
        </w:rPr>
        <w:t>负责人服务要求：</w:t>
      </w:r>
    </w:p>
    <w:p w14:paraId="48ADA6C6">
      <w:pPr>
        <w:pStyle w:val="14"/>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5.1、</w:t>
      </w:r>
      <w:r>
        <w:rPr>
          <w:rFonts w:ascii="宋体" w:hAnsi="宋体" w:eastAsia="宋体" w:cs="宋体"/>
          <w:b/>
          <w:color w:val="000000" w:themeColor="text1"/>
          <w:spacing w:val="-1"/>
          <w:sz w:val="24"/>
          <w:szCs w:val="24"/>
          <w:highlight w:val="none"/>
          <w14:textFill>
            <w14:solidFill>
              <w14:schemeClr w14:val="tx1"/>
            </w14:solidFill>
          </w14:textFill>
        </w:rPr>
        <w:t>岗位工作</w:t>
      </w:r>
      <w:r>
        <w:rPr>
          <w:rFonts w:ascii="宋体" w:hAnsi="宋体" w:eastAsia="宋体" w:cs="宋体"/>
          <w:b/>
          <w:color w:val="000000" w:themeColor="text1"/>
          <w:sz w:val="24"/>
          <w:szCs w:val="24"/>
          <w:highlight w:val="none"/>
          <w14:textFill>
            <w14:solidFill>
              <w14:schemeClr w14:val="tx1"/>
            </w14:solidFill>
          </w14:textFill>
        </w:rPr>
        <w:t>内容：</w:t>
      </w:r>
    </w:p>
    <w:p w14:paraId="2591B96D">
      <w:pPr>
        <w:pStyle w:val="14"/>
        <w:numPr>
          <w:ilvl w:val="0"/>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每月召开例会，传达医院相关精神，督促并落实各项规章制度。</w:t>
      </w:r>
    </w:p>
    <w:p w14:paraId="2C12E931">
      <w:pPr>
        <w:pStyle w:val="14"/>
        <w:numPr>
          <w:ilvl w:val="0"/>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根据主管部门的要求，及时更新并制定相应的工作计划，定时上交工作记录及各项报</w:t>
      </w:r>
      <w:r>
        <w:rPr>
          <w:rFonts w:ascii="宋体" w:hAnsi="宋体" w:eastAsia="宋体" w:cs="宋体"/>
          <w:color w:val="000000" w:themeColor="text1"/>
          <w:spacing w:val="-1"/>
          <w:sz w:val="24"/>
          <w:szCs w:val="24"/>
          <w:highlight w:val="none"/>
          <w14:textFill>
            <w14:solidFill>
              <w14:schemeClr w14:val="tx1"/>
            </w14:solidFill>
          </w14:textFill>
        </w:rPr>
        <w:t>表。</w:t>
      </w:r>
    </w:p>
    <w:p w14:paraId="2E5004E9">
      <w:pPr>
        <w:pStyle w:val="14"/>
        <w:numPr>
          <w:ilvl w:val="0"/>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合理安排导医排班，对各岗位进行日常巡视,</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,每天巡视检查本班次导医行为形象的执</w:t>
      </w:r>
      <w:r>
        <w:rPr>
          <w:rFonts w:ascii="宋体" w:hAnsi="宋体" w:eastAsia="宋体" w:cs="宋体"/>
          <w:color w:val="000000" w:themeColor="text1"/>
          <w:spacing w:val="-2"/>
          <w:sz w:val="24"/>
          <w:szCs w:val="24"/>
          <w:highlight w:val="none"/>
          <w14:textFill>
            <w14:solidFill>
              <w14:schemeClr w14:val="tx1"/>
            </w14:solidFill>
          </w14:textFill>
        </w:rPr>
        <w:t>行情况，考核导医人员的出勤、仪容仪表及工作态度等，发现问题及时</w:t>
      </w:r>
      <w:r>
        <w:rPr>
          <w:rFonts w:ascii="宋体" w:hAnsi="宋体" w:eastAsia="宋体" w:cs="宋体"/>
          <w:color w:val="000000" w:themeColor="text1"/>
          <w:spacing w:val="-1"/>
          <w:sz w:val="24"/>
          <w:szCs w:val="24"/>
          <w:highlight w:val="none"/>
          <w14:textFill>
            <w14:solidFill>
              <w14:schemeClr w14:val="tx1"/>
            </w14:solidFill>
          </w14:textFill>
        </w:rPr>
        <w:t>纠正。负责检</w:t>
      </w:r>
      <w:r>
        <w:rPr>
          <w:rFonts w:ascii="宋体" w:hAnsi="宋体" w:eastAsia="宋体" w:cs="宋体"/>
          <w:color w:val="000000" w:themeColor="text1"/>
          <w:spacing w:val="-2"/>
          <w:sz w:val="24"/>
          <w:szCs w:val="24"/>
          <w:highlight w:val="none"/>
          <w14:textFill>
            <w14:solidFill>
              <w14:schemeClr w14:val="tx1"/>
            </w14:solidFill>
          </w14:textFill>
        </w:rPr>
        <w:t>查导医工作场所的环境卫生及设施设备运行状况。负责门诊区域志愿者的培训</w:t>
      </w:r>
      <w:r>
        <w:rPr>
          <w:rFonts w:ascii="宋体" w:hAnsi="宋体" w:eastAsia="宋体" w:cs="宋体"/>
          <w:color w:val="000000" w:themeColor="text1"/>
          <w:spacing w:val="-1"/>
          <w:sz w:val="24"/>
          <w:szCs w:val="24"/>
          <w:highlight w:val="none"/>
          <w14:textFill>
            <w14:solidFill>
              <w14:schemeClr w14:val="tx1"/>
            </w14:solidFill>
          </w14:textFill>
        </w:rPr>
        <w:t>与志愿者现</w:t>
      </w:r>
      <w:r>
        <w:rPr>
          <w:rFonts w:ascii="宋体" w:hAnsi="宋体" w:eastAsia="宋体" w:cs="宋体"/>
          <w:color w:val="000000" w:themeColor="text1"/>
          <w:sz w:val="24"/>
          <w:szCs w:val="24"/>
          <w:highlight w:val="none"/>
          <w14:textFill>
            <w14:solidFill>
              <w14:schemeClr w14:val="tx1"/>
            </w14:solidFill>
          </w14:textFill>
        </w:rPr>
        <w:t>场纪律监督工作。</w:t>
      </w:r>
    </w:p>
    <w:p w14:paraId="6671785B">
      <w:pPr>
        <w:pStyle w:val="14"/>
        <w:numPr>
          <w:ilvl w:val="0"/>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每月开展导医培训工作，并在每季度进行一次绩效考核评定。</w:t>
      </w:r>
    </w:p>
    <w:p w14:paraId="0B6896FD">
      <w:pPr>
        <w:pStyle w:val="14"/>
        <w:numPr>
          <w:ilvl w:val="0"/>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如发现突发性事件及紧急案件，应设法采取应急措施，制止事态的扩大，并注意保护</w:t>
      </w:r>
      <w:r>
        <w:rPr>
          <w:rFonts w:ascii="宋体" w:hAnsi="宋体" w:eastAsia="宋体" w:cs="宋体"/>
          <w:color w:val="000000" w:themeColor="text1"/>
          <w:spacing w:val="-1"/>
          <w:sz w:val="24"/>
          <w:szCs w:val="24"/>
          <w:highlight w:val="none"/>
          <w14:textFill>
            <w14:solidFill>
              <w14:schemeClr w14:val="tx1"/>
            </w14:solidFill>
          </w14:textFill>
        </w:rPr>
        <w:t>现场</w:t>
      </w:r>
      <w:r>
        <w:rPr>
          <w:rFonts w:ascii="宋体" w:hAnsi="宋体" w:eastAsia="宋体" w:cs="宋体"/>
          <w:color w:val="000000" w:themeColor="text1"/>
          <w:sz w:val="24"/>
          <w:szCs w:val="24"/>
          <w:highlight w:val="none"/>
          <w14:textFill>
            <w14:solidFill>
              <w14:schemeClr w14:val="tx1"/>
            </w14:solidFill>
          </w14:textFill>
        </w:rPr>
        <w:t>，及时按程序向上级报告。</w:t>
      </w:r>
    </w:p>
    <w:p w14:paraId="43766321">
      <w:pPr>
        <w:pStyle w:val="14"/>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5.2、</w:t>
      </w:r>
      <w:r>
        <w:rPr>
          <w:rFonts w:ascii="宋体" w:hAnsi="宋体" w:eastAsia="宋体" w:cs="宋体"/>
          <w:b/>
          <w:color w:val="000000" w:themeColor="text1"/>
          <w:spacing w:val="-2"/>
          <w:sz w:val="24"/>
          <w:szCs w:val="24"/>
          <w:highlight w:val="none"/>
          <w14:textFill>
            <w14:solidFill>
              <w14:schemeClr w14:val="tx1"/>
            </w14:solidFill>
          </w14:textFill>
        </w:rPr>
        <w:t>岗位的工</w:t>
      </w:r>
      <w:r>
        <w:rPr>
          <w:rFonts w:ascii="宋体" w:hAnsi="宋体" w:eastAsia="宋体" w:cs="宋体"/>
          <w:b/>
          <w:color w:val="000000" w:themeColor="text1"/>
          <w:sz w:val="24"/>
          <w:szCs w:val="24"/>
          <w:highlight w:val="none"/>
          <w14:textFill>
            <w14:solidFill>
              <w14:schemeClr w14:val="tx1"/>
            </w14:solidFill>
          </w14:textFill>
        </w:rPr>
        <w:t>作要求：</w:t>
      </w:r>
    </w:p>
    <w:p w14:paraId="1B6DCF40">
      <w:pPr>
        <w:pStyle w:val="14"/>
        <w:numPr>
          <w:ilvl w:val="1"/>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公平公正的原则，对导医工作合理排班。</w:t>
      </w:r>
    </w:p>
    <w:p w14:paraId="30B9C7A7">
      <w:pPr>
        <w:pStyle w:val="14"/>
        <w:numPr>
          <w:ilvl w:val="1"/>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定时上交主管部门所需各项报表</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w:t>
      </w:r>
    </w:p>
    <w:p w14:paraId="22AA7977">
      <w:pPr>
        <w:pStyle w:val="14"/>
        <w:numPr>
          <w:ilvl w:val="1"/>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根据主管部门的要求和指示，及时更新并制定相应的工作计划。</w:t>
      </w:r>
    </w:p>
    <w:p w14:paraId="537565CC">
      <w:pPr>
        <w:pStyle w:val="14"/>
        <w:numPr>
          <w:ilvl w:val="1"/>
          <w:numId w:val="16"/>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确定岗位，按招标人要求，落实各岗位人员和工作。为医院提供积极、主动、热情、</w:t>
      </w:r>
      <w:r>
        <w:rPr>
          <w:rFonts w:ascii="宋体" w:hAnsi="宋体" w:eastAsia="宋体" w:cs="宋体"/>
          <w:color w:val="000000" w:themeColor="text1"/>
          <w:spacing w:val="-5"/>
          <w:sz w:val="24"/>
          <w:szCs w:val="24"/>
          <w:highlight w:val="none"/>
          <w14:textFill>
            <w14:solidFill>
              <w14:schemeClr w14:val="tx1"/>
            </w14:solidFill>
          </w14:textFill>
        </w:rPr>
        <w:t>周到的服务，最大限度满足其服务要求。保证就医引导、</w:t>
      </w:r>
      <w:r>
        <w:rPr>
          <w:rFonts w:ascii="宋体" w:hAnsi="宋体" w:eastAsia="宋体" w:cs="宋体"/>
          <w:color w:val="000000" w:themeColor="text1"/>
          <w:spacing w:val="-6"/>
          <w:sz w:val="24"/>
          <w:szCs w:val="24"/>
          <w:highlight w:val="none"/>
          <w14:textFill>
            <w14:solidFill>
              <w14:schemeClr w14:val="tx1"/>
            </w14:solidFill>
          </w14:textFill>
        </w:rPr>
        <w:t>咨询和预</w:t>
      </w:r>
      <w:r>
        <w:rPr>
          <w:rFonts w:ascii="宋体" w:hAnsi="宋体" w:eastAsia="宋体" w:cs="宋体"/>
          <w:color w:val="000000" w:themeColor="text1"/>
          <w:spacing w:val="-5"/>
          <w:sz w:val="24"/>
          <w:szCs w:val="24"/>
          <w:highlight w:val="none"/>
          <w14:textFill>
            <w14:solidFill>
              <w14:schemeClr w14:val="tx1"/>
            </w14:solidFill>
          </w14:textFill>
        </w:rPr>
        <w:t>约工作能顺利开展。</w:t>
      </w:r>
    </w:p>
    <w:p w14:paraId="4A10A275">
      <w:pPr>
        <w:pStyle w:val="14"/>
        <w:numPr>
          <w:ilvl w:val="-1"/>
          <w:numId w:val="0"/>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p>
    <w:p w14:paraId="6A715997">
      <w:pPr>
        <w:pStyle w:val="14"/>
        <w:numPr>
          <w:ilvl w:val="1"/>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pacing w:val="-14"/>
          <w:sz w:val="24"/>
          <w:szCs w:val="24"/>
          <w:highlight w:val="none"/>
          <w14:textFill>
            <w14:solidFill>
              <w14:schemeClr w14:val="tx1"/>
            </w14:solidFill>
          </w14:textFill>
        </w:rPr>
        <w:t>岗位</w:t>
      </w:r>
      <w:r>
        <w:rPr>
          <w:rFonts w:ascii="宋体" w:hAnsi="宋体" w:eastAsia="宋体" w:cs="宋体"/>
          <w:b/>
          <w:color w:val="000000" w:themeColor="text1"/>
          <w:spacing w:val="-12"/>
          <w:sz w:val="24"/>
          <w:szCs w:val="24"/>
          <w:highlight w:val="none"/>
          <w14:textFill>
            <w14:solidFill>
              <w14:schemeClr w14:val="tx1"/>
            </w14:solidFill>
          </w14:textFill>
        </w:rPr>
        <w:t>职责:</w:t>
      </w:r>
    </w:p>
    <w:p w14:paraId="279AA74C">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按要求着装，佩戴胸牌，热情服务，主动服务，微笑服务，9：30</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color w:val="000000" w:themeColor="text1"/>
          <w:spacing w:val="-4"/>
          <w:sz w:val="24"/>
          <w:szCs w:val="24"/>
          <w:highlight w:val="none"/>
          <w14:textFill>
            <w14:solidFill>
              <w14:schemeClr w14:val="tx1"/>
            </w14:solidFill>
          </w14:textFill>
        </w:rPr>
        <w:t>分后多人岗位需一</w:t>
      </w:r>
      <w:r>
        <w:rPr>
          <w:rFonts w:ascii="宋体" w:hAnsi="宋体" w:eastAsia="宋体" w:cs="宋体"/>
          <w:color w:val="000000" w:themeColor="text1"/>
          <w:spacing w:val="-1"/>
          <w:sz w:val="24"/>
          <w:szCs w:val="24"/>
          <w:highlight w:val="none"/>
          <w14:textFill>
            <w14:solidFill>
              <w14:schemeClr w14:val="tx1"/>
            </w14:solidFill>
          </w14:textFill>
        </w:rPr>
        <w:t>人站</w:t>
      </w:r>
      <w:r>
        <w:rPr>
          <w:rFonts w:ascii="宋体" w:hAnsi="宋体" w:eastAsia="宋体" w:cs="宋体"/>
          <w:color w:val="000000" w:themeColor="text1"/>
          <w:sz w:val="24"/>
          <w:szCs w:val="24"/>
          <w:highlight w:val="none"/>
          <w14:textFill>
            <w14:solidFill>
              <w14:schemeClr w14:val="tx1"/>
            </w14:solidFill>
          </w14:textFill>
        </w:rPr>
        <w:t>立服务。</w:t>
      </w:r>
    </w:p>
    <w:p w14:paraId="4FDC5E4E">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做好开诊前的准备工作：开门、开灯、开电脑及打印机、预约机、根据天气开空调。</w:t>
      </w:r>
    </w:p>
    <w:p w14:paraId="1A34ADC7">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每日向患者进行就诊流程宣教，指导</w:t>
      </w:r>
      <w:r>
        <w:rPr>
          <w:rFonts w:ascii="宋体" w:hAnsi="宋体" w:eastAsia="宋体" w:cs="宋体"/>
          <w:color w:val="000000" w:themeColor="text1"/>
          <w:spacing w:val="-2"/>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35</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周岁患者常规测量血压，定期组织健康宣教。</w:t>
      </w:r>
    </w:p>
    <w:p w14:paraId="0DD42DB4">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为熟悉所管门诊医师的门诊时间及业务特点，熟悉门诊各科室分布情况，医生出诊延</w:t>
      </w:r>
      <w:r>
        <w:rPr>
          <w:rFonts w:ascii="宋体" w:hAnsi="宋体" w:eastAsia="宋体" w:cs="宋体"/>
          <w:color w:val="000000" w:themeColor="text1"/>
          <w:sz w:val="24"/>
          <w:szCs w:val="24"/>
          <w:highlight w:val="none"/>
          <w14:textFill>
            <w14:solidFill>
              <w14:schemeClr w14:val="tx1"/>
            </w14:solidFill>
          </w14:textFill>
        </w:rPr>
        <w:t>时时，督促医师按时出诊并做好解释、</w:t>
      </w:r>
      <w:r>
        <w:rPr>
          <w:rFonts w:ascii="宋体" w:hAnsi="宋体" w:eastAsia="宋体" w:cs="宋体"/>
          <w:color w:val="000000" w:themeColor="text1"/>
          <w:spacing w:val="-1"/>
          <w:sz w:val="24"/>
          <w:szCs w:val="24"/>
          <w:highlight w:val="none"/>
          <w14:textFill>
            <w14:solidFill>
              <w14:schemeClr w14:val="tx1"/>
            </w14:solidFill>
          </w14:textFill>
        </w:rPr>
        <w:t>安抚工</w:t>
      </w:r>
      <w:r>
        <w:rPr>
          <w:rFonts w:ascii="宋体" w:hAnsi="宋体" w:eastAsia="宋体" w:cs="宋体"/>
          <w:color w:val="000000" w:themeColor="text1"/>
          <w:sz w:val="24"/>
          <w:szCs w:val="24"/>
          <w:highlight w:val="none"/>
          <w14:textFill>
            <w14:solidFill>
              <w14:schemeClr w14:val="tx1"/>
            </w14:solidFill>
          </w14:textFill>
        </w:rPr>
        <w:t>作。</w:t>
      </w:r>
    </w:p>
    <w:p w14:paraId="408629EC">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观察候诊患者的病情变化，根据情况测量血压，对较重的患者应提前安排就诊或护送</w:t>
      </w:r>
      <w:r>
        <w:rPr>
          <w:rFonts w:ascii="宋体" w:hAnsi="宋体" w:eastAsia="宋体" w:cs="宋体"/>
          <w:color w:val="000000" w:themeColor="text1"/>
          <w:spacing w:val="-1"/>
          <w:sz w:val="24"/>
          <w:szCs w:val="24"/>
          <w:highlight w:val="none"/>
          <w14:textFill>
            <w14:solidFill>
              <w14:schemeClr w14:val="tx1"/>
            </w14:solidFill>
          </w14:textFill>
        </w:rPr>
        <w:t>至急</w:t>
      </w:r>
      <w:r>
        <w:rPr>
          <w:rFonts w:ascii="宋体" w:hAnsi="宋体" w:eastAsia="宋体" w:cs="宋体"/>
          <w:color w:val="000000" w:themeColor="text1"/>
          <w:sz w:val="24"/>
          <w:szCs w:val="24"/>
          <w:highlight w:val="none"/>
          <w14:textFill>
            <w14:solidFill>
              <w14:schemeClr w14:val="tx1"/>
            </w14:solidFill>
          </w14:textFill>
        </w:rPr>
        <w:t>诊室处理。</w:t>
      </w:r>
    </w:p>
    <w:p w14:paraId="175B1486">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保持诊疗室和候诊室的安静、整洁，维持就诊秩序，高峰期做好分流。</w:t>
      </w:r>
    </w:p>
    <w:p w14:paraId="23533502">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每半小时进行一次宣导就诊流程及健康宣教。</w:t>
      </w:r>
    </w:p>
    <w:p w14:paraId="4B129C1F">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负责危急值处理：按照危急值流程处理，并做好登记。</w:t>
      </w:r>
    </w:p>
    <w:p w14:paraId="1F5BAD3A">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对所有门诊患者进行跌倒风险的评估筛查，对有跌倒高风险患者及家属要进行防跌倒</w:t>
      </w:r>
      <w:r>
        <w:rPr>
          <w:rFonts w:ascii="宋体" w:hAnsi="宋体" w:eastAsia="宋体" w:cs="宋体"/>
          <w:color w:val="000000" w:themeColor="text1"/>
          <w:spacing w:val="-1"/>
          <w:sz w:val="24"/>
          <w:szCs w:val="24"/>
          <w:highlight w:val="none"/>
          <w14:textFill>
            <w14:solidFill>
              <w14:schemeClr w14:val="tx1"/>
            </w14:solidFill>
          </w14:textFill>
        </w:rPr>
        <w:t>的安全</w:t>
      </w:r>
      <w:r>
        <w:rPr>
          <w:rFonts w:ascii="宋体" w:hAnsi="宋体" w:eastAsia="宋体" w:cs="宋体"/>
          <w:color w:val="000000" w:themeColor="text1"/>
          <w:sz w:val="24"/>
          <w:szCs w:val="24"/>
          <w:highlight w:val="none"/>
          <w14:textFill>
            <w14:solidFill>
              <w14:schemeClr w14:val="tx1"/>
            </w14:solidFill>
          </w14:textFill>
        </w:rPr>
        <w:t>宣教。</w:t>
      </w:r>
    </w:p>
    <w:p w14:paraId="762DFD3A">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负责导医台</w:t>
      </w:r>
      <w:r>
        <w:rPr>
          <w:rFonts w:ascii="宋体" w:hAnsi="宋体" w:eastAsia="宋体" w:cs="宋体"/>
          <w:color w:val="000000" w:themeColor="text1"/>
          <w:spacing w:val="-12"/>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6S</w:t>
      </w:r>
      <w:r>
        <w:rPr>
          <w:rFonts w:ascii="宋体" w:hAnsi="宋体" w:eastAsia="宋体" w:cs="宋体"/>
          <w:color w:val="000000" w:themeColor="text1"/>
          <w:spacing w:val="-13"/>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管理、整理桌椅摆放、每日两次用消毒水擦试导医台。</w:t>
      </w:r>
    </w:p>
    <w:p w14:paraId="25EF1C97">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负责相关设施的日常维护与管理，有计划地领取各类物品，并妥善保管，保证账物相</w:t>
      </w:r>
      <w:r>
        <w:rPr>
          <w:rFonts w:ascii="宋体" w:hAnsi="宋体" w:eastAsia="宋体" w:cs="宋体"/>
          <w:color w:val="000000" w:themeColor="text1"/>
          <w:spacing w:val="-1"/>
          <w:sz w:val="24"/>
          <w:szCs w:val="24"/>
          <w:highlight w:val="none"/>
          <w14:textFill>
            <w14:solidFill>
              <w14:schemeClr w14:val="tx1"/>
            </w14:solidFill>
          </w14:textFill>
        </w:rPr>
        <w:t>符，</w:t>
      </w:r>
      <w:r>
        <w:rPr>
          <w:rFonts w:ascii="宋体" w:hAnsi="宋体" w:eastAsia="宋体" w:cs="宋体"/>
          <w:color w:val="000000" w:themeColor="text1"/>
          <w:sz w:val="24"/>
          <w:szCs w:val="24"/>
          <w:highlight w:val="none"/>
          <w14:textFill>
            <w14:solidFill>
              <w14:schemeClr w14:val="tx1"/>
            </w14:solidFill>
          </w14:textFill>
        </w:rPr>
        <w:t>确保物资安全。</w:t>
      </w:r>
      <w:r>
        <w:rPr>
          <w:rFonts w:ascii="宋体" w:hAnsi="宋体" w:eastAsia="宋体" w:cs="宋体"/>
          <w:color w:val="000000" w:themeColor="text1"/>
          <w:spacing w:val="-1"/>
          <w:sz w:val="24"/>
          <w:szCs w:val="24"/>
          <w:highlight w:val="none"/>
          <w14:textFill>
            <w14:solidFill>
              <w14:schemeClr w14:val="tx1"/>
            </w14:solidFill>
          </w14:textFill>
        </w:rPr>
        <w:t>每周清洗血压机袖套一次，如有发生血迹及时清洗。</w:t>
      </w:r>
    </w:p>
    <w:p w14:paraId="5F3CAABF">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应急职责：如遇火灾按下手动报警按钮，关闭电源总阀和氧气阀门。引导患者及其他</w:t>
      </w:r>
      <w:r>
        <w:rPr>
          <w:rFonts w:ascii="宋体" w:hAnsi="宋体" w:eastAsia="宋体" w:cs="宋体"/>
          <w:color w:val="000000" w:themeColor="text1"/>
          <w:spacing w:val="-1"/>
          <w:sz w:val="24"/>
          <w:szCs w:val="24"/>
          <w:highlight w:val="none"/>
          <w14:textFill>
            <w14:solidFill>
              <w14:schemeClr w14:val="tx1"/>
            </w14:solidFill>
          </w14:textFill>
        </w:rPr>
        <w:t>人员</w:t>
      </w:r>
      <w:r>
        <w:rPr>
          <w:rFonts w:ascii="宋体" w:hAnsi="宋体" w:eastAsia="宋体" w:cs="宋体"/>
          <w:color w:val="000000" w:themeColor="text1"/>
          <w:sz w:val="24"/>
          <w:szCs w:val="24"/>
          <w:highlight w:val="none"/>
          <w14:textFill>
            <w14:solidFill>
              <w14:schemeClr w14:val="tx1"/>
            </w14:solidFill>
          </w14:textFill>
        </w:rPr>
        <w:t>至集结点疏散，有序往安全出口疏散，清点人数。安抚患者情绪。</w:t>
      </w:r>
    </w:p>
    <w:p w14:paraId="650386FE">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上班时间不得擅自离岗，若有事离开必须有人代岗，报告领班，经同意后方可离开，</w:t>
      </w:r>
      <w:r>
        <w:rPr>
          <w:rFonts w:ascii="宋体" w:hAnsi="宋体" w:eastAsia="宋体" w:cs="宋体"/>
          <w:color w:val="000000" w:themeColor="text1"/>
          <w:spacing w:val="-3"/>
          <w:sz w:val="24"/>
          <w:szCs w:val="24"/>
          <w:highlight w:val="none"/>
          <w14:textFill>
            <w14:solidFill>
              <w14:schemeClr w14:val="tx1"/>
            </w14:solidFill>
          </w14:textFill>
        </w:rPr>
        <w:t>做到快去快回，每天下班前</w:t>
      </w:r>
      <w:r>
        <w:rPr>
          <w:rFonts w:ascii="宋体" w:hAnsi="宋体" w:eastAsia="宋体" w:cs="宋体"/>
          <w:color w:val="000000" w:themeColor="text1"/>
          <w:spacing w:val="-2"/>
          <w:sz w:val="24"/>
          <w:szCs w:val="24"/>
          <w:highlight w:val="none"/>
          <w14:textFill>
            <w14:solidFill>
              <w14:schemeClr w14:val="tx1"/>
            </w14:solidFill>
          </w14:textFill>
        </w:rPr>
        <w:t xml:space="preserve"> 5</w:t>
      </w:r>
      <w:r>
        <w:rPr>
          <w:rFonts w:ascii="宋体" w:hAnsi="宋体" w:eastAsia="宋体" w:cs="宋体"/>
          <w:color w:val="000000" w:themeColor="text1"/>
          <w:spacing w:val="-3"/>
          <w:sz w:val="24"/>
          <w:szCs w:val="24"/>
          <w:highlight w:val="none"/>
          <w14:textFill>
            <w14:solidFill>
              <w14:schemeClr w14:val="tx1"/>
            </w14:solidFill>
          </w14:textFill>
        </w:rPr>
        <w:t xml:space="preserve"> 分钟进行预整理，确保隔日到岗正常运作。</w:t>
      </w:r>
    </w:p>
    <w:p w14:paraId="52CE4767">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认真执行门诊分诊的岗位考核办法，做到环境管理达标、服务仪态达标、服务质量达</w:t>
      </w:r>
      <w:r>
        <w:rPr>
          <w:rFonts w:ascii="宋体" w:hAnsi="宋体" w:eastAsia="宋体" w:cs="宋体"/>
          <w:color w:val="000000" w:themeColor="text1"/>
          <w:sz w:val="24"/>
          <w:szCs w:val="24"/>
          <w:highlight w:val="none"/>
          <w14:textFill>
            <w14:solidFill>
              <w14:schemeClr w14:val="tx1"/>
            </w14:solidFill>
          </w14:textFill>
        </w:rPr>
        <w:t>标提升、</w:t>
      </w:r>
      <w:r>
        <w:rPr>
          <w:rFonts w:ascii="宋体" w:hAnsi="宋体" w:eastAsia="宋体" w:cs="宋体"/>
          <w:color w:val="000000" w:themeColor="text1"/>
          <w:spacing w:val="-1"/>
          <w:sz w:val="24"/>
          <w:szCs w:val="24"/>
          <w:highlight w:val="none"/>
          <w14:textFill>
            <w14:solidFill>
              <w14:schemeClr w14:val="tx1"/>
            </w14:solidFill>
          </w14:textFill>
        </w:rPr>
        <w:t>业务能力优秀、遵守院内各项规定</w:t>
      </w:r>
      <w:r>
        <w:rPr>
          <w:rFonts w:ascii="宋体" w:hAnsi="宋体" w:eastAsia="宋体" w:cs="宋体"/>
          <w:color w:val="000000" w:themeColor="text1"/>
          <w:sz w:val="24"/>
          <w:szCs w:val="24"/>
          <w:highlight w:val="none"/>
          <w14:textFill>
            <w14:solidFill>
              <w14:schemeClr w14:val="tx1"/>
            </w14:solidFill>
          </w14:textFill>
        </w:rPr>
        <w:t>，遵守劳动纪律，团结友爱，积极向上。</w:t>
      </w:r>
    </w:p>
    <w:p w14:paraId="7AEA86D2">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异常事件汇报。</w:t>
      </w:r>
    </w:p>
    <w:p w14:paraId="3614778C">
      <w:pPr>
        <w:pStyle w:val="14"/>
        <w:numPr>
          <w:ilvl w:val="0"/>
          <w:numId w:val="17"/>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服务人员需无条件服从采购方调配以及分配的其他工作内容，中标人不得拒绝，所有</w:t>
      </w:r>
      <w:r>
        <w:rPr>
          <w:rFonts w:ascii="宋体" w:hAnsi="宋体" w:eastAsia="宋体" w:cs="宋体"/>
          <w:color w:val="000000" w:themeColor="text1"/>
          <w:spacing w:val="-1"/>
          <w:sz w:val="24"/>
          <w:szCs w:val="24"/>
          <w:highlight w:val="none"/>
          <w14:textFill>
            <w14:solidFill>
              <w14:schemeClr w14:val="tx1"/>
            </w14:solidFill>
          </w14:textFill>
        </w:rPr>
        <w:t>工作内</w:t>
      </w:r>
      <w:r>
        <w:rPr>
          <w:rFonts w:ascii="宋体" w:hAnsi="宋体" w:eastAsia="宋体" w:cs="宋体"/>
          <w:color w:val="000000" w:themeColor="text1"/>
          <w:sz w:val="24"/>
          <w:szCs w:val="24"/>
          <w:highlight w:val="none"/>
          <w14:textFill>
            <w14:solidFill>
              <w14:schemeClr w14:val="tx1"/>
            </w14:solidFill>
          </w14:textFill>
        </w:rPr>
        <w:t>容及岗位职责包括但不限于以上内容。</w:t>
      </w:r>
    </w:p>
    <w:p w14:paraId="65A8FF78">
      <w:pPr>
        <w:pStyle w:val="14"/>
        <w:numPr>
          <w:ilvl w:val="-1"/>
          <w:numId w:val="0"/>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p>
    <w:p w14:paraId="00F605ED">
      <w:pPr>
        <w:pStyle w:val="14"/>
        <w:numPr>
          <w:ilvl w:val="1"/>
          <w:numId w:val="13"/>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b/>
          <w:color w:val="000000" w:themeColor="text1"/>
          <w:spacing w:val="-2"/>
          <w:sz w:val="24"/>
          <w:szCs w:val="24"/>
          <w:highlight w:val="none"/>
          <w14:textFill>
            <w14:solidFill>
              <w14:schemeClr w14:val="tx1"/>
            </w14:solidFill>
          </w14:textFill>
        </w:rPr>
        <w:t>其他</w:t>
      </w:r>
      <w:r>
        <w:rPr>
          <w:rFonts w:ascii="宋体" w:hAnsi="宋体" w:eastAsia="宋体" w:cs="宋体"/>
          <w:b/>
          <w:color w:val="000000" w:themeColor="text1"/>
          <w:spacing w:val="-3"/>
          <w:sz w:val="24"/>
          <w:szCs w:val="24"/>
          <w:highlight w:val="none"/>
          <w14:textFill>
            <w14:solidFill>
              <w14:schemeClr w14:val="tx1"/>
            </w14:solidFill>
          </w14:textFill>
        </w:rPr>
        <w:t>要求及说明</w:t>
      </w:r>
    </w:p>
    <w:p w14:paraId="0048D328">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服务质量标准按宾馆星级标准设立具体的服务规范。根据采购人制定的考核标准（合同签订后实施过程中可能会有部分修改），中标人应制订相应的</w:t>
      </w:r>
      <w:r>
        <w:rPr>
          <w:rFonts w:ascii="宋体" w:hAnsi="宋体" w:eastAsia="宋体" w:cs="宋体"/>
          <w:color w:val="000000" w:themeColor="text1"/>
          <w:spacing w:val="-1"/>
          <w:sz w:val="24"/>
          <w:szCs w:val="24"/>
          <w:highlight w:val="none"/>
          <w14:textFill>
            <w14:solidFill>
              <w14:schemeClr w14:val="tx1"/>
            </w14:solidFill>
          </w14:textFill>
        </w:rPr>
        <w:t>具体的质量保证措施及相关服务的承诺。如因</w:t>
      </w:r>
      <w:r>
        <w:rPr>
          <w:rFonts w:ascii="宋体" w:hAnsi="宋体" w:eastAsia="宋体" w:cs="宋体"/>
          <w:color w:val="000000" w:themeColor="text1"/>
          <w:sz w:val="24"/>
          <w:szCs w:val="24"/>
          <w:highlight w:val="none"/>
          <w14:textFill>
            <w14:solidFill>
              <w14:schemeClr w14:val="tx1"/>
            </w14:solidFill>
          </w14:textFill>
        </w:rPr>
        <w:t>服务质量未达到目标导致每月的考核评分未达到相应标准，</w:t>
      </w:r>
      <w:r>
        <w:rPr>
          <w:rFonts w:ascii="宋体" w:hAnsi="宋体" w:eastAsia="宋体" w:cs="宋体"/>
          <w:color w:val="000000" w:themeColor="text1"/>
          <w:spacing w:val="-1"/>
          <w:sz w:val="24"/>
          <w:szCs w:val="24"/>
          <w:highlight w:val="none"/>
          <w14:textFill>
            <w14:solidFill>
              <w14:schemeClr w14:val="tx1"/>
            </w14:solidFill>
          </w14:textFill>
        </w:rPr>
        <w:t>中标人</w:t>
      </w:r>
      <w:r>
        <w:rPr>
          <w:rFonts w:ascii="宋体" w:hAnsi="宋体" w:eastAsia="宋体" w:cs="宋体"/>
          <w:color w:val="000000" w:themeColor="text1"/>
          <w:sz w:val="24"/>
          <w:szCs w:val="24"/>
          <w:highlight w:val="none"/>
          <w14:textFill>
            <w14:solidFill>
              <w14:schemeClr w14:val="tx1"/>
            </w14:solidFill>
          </w14:textFill>
        </w:rPr>
        <w:t>将因此承担责任和经济赔偿，具体详见考核标准。</w:t>
      </w:r>
    </w:p>
    <w:p w14:paraId="5B7D7643">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中标人必须指定项目负责人，全权代表其负责管理导医服务工作，负责与采购人沟通</w:t>
      </w:r>
      <w:r>
        <w:rPr>
          <w:rFonts w:ascii="宋体" w:hAnsi="宋体" w:eastAsia="宋体" w:cs="宋体"/>
          <w:color w:val="000000" w:themeColor="text1"/>
          <w:spacing w:val="-1"/>
          <w:sz w:val="24"/>
          <w:szCs w:val="24"/>
          <w:highlight w:val="none"/>
          <w14:textFill>
            <w14:solidFill>
              <w14:schemeClr w14:val="tx1"/>
            </w14:solidFill>
          </w14:textFill>
        </w:rPr>
        <w:t>协调。</w:t>
      </w:r>
    </w:p>
    <w:p w14:paraId="2380E554">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本项目投标人拟派的项目负责人必须为投标人本单位正式员工且有丰富的项目管理</w:t>
      </w:r>
      <w:r>
        <w:rPr>
          <w:rFonts w:ascii="宋体" w:hAnsi="宋体" w:eastAsia="宋体" w:cs="宋体"/>
          <w:color w:val="000000" w:themeColor="text1"/>
          <w:spacing w:val="-2"/>
          <w:sz w:val="24"/>
          <w:szCs w:val="24"/>
          <w:highlight w:val="none"/>
          <w14:textFill>
            <w14:solidFill>
              <w14:schemeClr w14:val="tx1"/>
            </w14:solidFill>
          </w14:textFill>
        </w:rPr>
        <w:t>经验，在投标文件中须提供</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近三个月任一月</w:t>
      </w:r>
      <w:r>
        <w:rPr>
          <w:rFonts w:ascii="宋体" w:hAnsi="宋体" w:eastAsia="宋体" w:cs="宋体"/>
          <w:color w:val="000000" w:themeColor="text1"/>
          <w:spacing w:val="-2"/>
          <w:sz w:val="24"/>
          <w:szCs w:val="24"/>
          <w:highlight w:val="none"/>
          <w14:textFill>
            <w14:solidFill>
              <w14:schemeClr w14:val="tx1"/>
            </w14:solidFill>
          </w14:textFill>
        </w:rPr>
        <w:t>的社保缴纳证明</w:t>
      </w:r>
      <w:r>
        <w:rPr>
          <w:rFonts w:ascii="宋体" w:hAnsi="宋体" w:eastAsia="宋体" w:cs="宋体"/>
          <w:color w:val="000000" w:themeColor="text1"/>
          <w:spacing w:val="-1"/>
          <w:sz w:val="24"/>
          <w:szCs w:val="24"/>
          <w:highlight w:val="none"/>
          <w14:textFill>
            <w14:solidFill>
              <w14:schemeClr w14:val="tx1"/>
            </w14:solidFill>
          </w14:textFill>
        </w:rPr>
        <w:t>，中标后在合</w:t>
      </w:r>
      <w:r>
        <w:rPr>
          <w:rFonts w:ascii="宋体" w:hAnsi="宋体" w:eastAsia="宋体" w:cs="宋体"/>
          <w:color w:val="000000" w:themeColor="text1"/>
          <w:spacing w:val="-2"/>
          <w:sz w:val="24"/>
          <w:szCs w:val="24"/>
          <w:highlight w:val="none"/>
          <w14:textFill>
            <w14:solidFill>
              <w14:schemeClr w14:val="tx1"/>
            </w14:solidFill>
          </w14:textFill>
        </w:rPr>
        <w:t>同履约过程中应按时到岗，常驻采购人处，上下班打卡考勤，此人需与</w:t>
      </w:r>
      <w:r>
        <w:rPr>
          <w:rFonts w:ascii="宋体" w:hAnsi="宋体" w:eastAsia="宋体" w:cs="宋体"/>
          <w:color w:val="000000" w:themeColor="text1"/>
          <w:spacing w:val="-1"/>
          <w:sz w:val="24"/>
          <w:szCs w:val="24"/>
          <w:highlight w:val="none"/>
          <w14:textFill>
            <w14:solidFill>
              <w14:schemeClr w14:val="tx1"/>
            </w14:solidFill>
          </w14:textFill>
        </w:rPr>
        <w:t>投标文件中承</w:t>
      </w:r>
      <w:r>
        <w:rPr>
          <w:rFonts w:ascii="宋体" w:hAnsi="宋体" w:eastAsia="宋体" w:cs="宋体"/>
          <w:color w:val="000000" w:themeColor="text1"/>
          <w:spacing w:val="-2"/>
          <w:sz w:val="24"/>
          <w:szCs w:val="24"/>
          <w:highlight w:val="none"/>
          <w14:textFill>
            <w14:solidFill>
              <w14:schemeClr w14:val="tx1"/>
            </w14:solidFill>
          </w14:textFill>
        </w:rPr>
        <w:t>诺一致，至少保证中标签约后的合同期内不得私自更换项目负责人，若</w:t>
      </w:r>
      <w:r>
        <w:rPr>
          <w:rFonts w:ascii="宋体" w:hAnsi="宋体" w:eastAsia="宋体" w:cs="宋体"/>
          <w:color w:val="000000" w:themeColor="text1"/>
          <w:spacing w:val="-1"/>
          <w:sz w:val="24"/>
          <w:szCs w:val="24"/>
          <w:highlight w:val="none"/>
          <w14:textFill>
            <w14:solidFill>
              <w14:schemeClr w14:val="tx1"/>
            </w14:solidFill>
          </w14:textFill>
        </w:rPr>
        <w:t>未经报备且获得采</w:t>
      </w:r>
      <w:r>
        <w:rPr>
          <w:rFonts w:ascii="宋体" w:hAnsi="宋体" w:eastAsia="宋体" w:cs="宋体"/>
          <w:color w:val="000000" w:themeColor="text1"/>
          <w:sz w:val="24"/>
          <w:szCs w:val="24"/>
          <w:highlight w:val="none"/>
          <w14:textFill>
            <w14:solidFill>
              <w14:schemeClr w14:val="tx1"/>
            </w14:solidFill>
          </w14:textFill>
        </w:rPr>
        <w:t>购人同意而更换项目负责人的，采购人有权扣除全部的履约保证金不予退还。</w:t>
      </w:r>
    </w:p>
    <w:p w14:paraId="10670252">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项目负责人（项目经理）在投标文件中提供有二级以上级医院的项目管理工作经验。</w:t>
      </w:r>
    </w:p>
    <w:p w14:paraId="3FC2F8FE">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中标人应制订详细的培训计划，对员工进行岗位培训、日常培训和文明礼仪培训，确</w:t>
      </w:r>
      <w:r>
        <w:rPr>
          <w:rFonts w:ascii="宋体" w:hAnsi="宋体" w:eastAsia="宋体" w:cs="宋体"/>
          <w:color w:val="000000" w:themeColor="text1"/>
          <w:spacing w:val="-1"/>
          <w:sz w:val="24"/>
          <w:szCs w:val="24"/>
          <w:highlight w:val="none"/>
          <w14:textFill>
            <w14:solidFill>
              <w14:schemeClr w14:val="tx1"/>
            </w14:solidFill>
          </w14:textFill>
        </w:rPr>
        <w:t>保每</w:t>
      </w:r>
      <w:r>
        <w:rPr>
          <w:rFonts w:ascii="宋体" w:hAnsi="宋体" w:eastAsia="宋体" w:cs="宋体"/>
          <w:color w:val="000000" w:themeColor="text1"/>
          <w:sz w:val="24"/>
          <w:szCs w:val="24"/>
          <w:highlight w:val="none"/>
          <w14:textFill>
            <w14:solidFill>
              <w14:schemeClr w14:val="tx1"/>
            </w14:solidFill>
          </w14:textFill>
        </w:rPr>
        <w:t>个员工培训合格后上岗。</w:t>
      </w:r>
    </w:p>
    <w:p w14:paraId="46A1427A">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中标人要合法用工，并派用与医院导医服务相适应人员。所有人员必须遵守国家法律、</w:t>
      </w:r>
      <w:r>
        <w:rPr>
          <w:rFonts w:ascii="宋体" w:hAnsi="宋体" w:eastAsia="宋体" w:cs="宋体"/>
          <w:color w:val="000000" w:themeColor="text1"/>
          <w:spacing w:val="-2"/>
          <w:sz w:val="24"/>
          <w:szCs w:val="24"/>
          <w:highlight w:val="none"/>
          <w14:textFill>
            <w14:solidFill>
              <w14:schemeClr w14:val="tx1"/>
            </w14:solidFill>
          </w14:textFill>
        </w:rPr>
        <w:t>法规及业主的各项规章制度，具有良好素养</w:t>
      </w:r>
      <w:r>
        <w:rPr>
          <w:rFonts w:ascii="宋体" w:hAnsi="宋体" w:eastAsia="宋体" w:cs="宋体"/>
          <w:color w:val="000000" w:themeColor="text1"/>
          <w:spacing w:val="-1"/>
          <w:sz w:val="24"/>
          <w:szCs w:val="24"/>
          <w:highlight w:val="none"/>
          <w14:textFill>
            <w14:solidFill>
              <w14:schemeClr w14:val="tx1"/>
            </w14:solidFill>
          </w14:textFill>
        </w:rPr>
        <w:t>和上岗资质，具有与工作相适应的文化程</w:t>
      </w:r>
      <w:r>
        <w:rPr>
          <w:rFonts w:ascii="宋体" w:hAnsi="宋体" w:eastAsia="宋体" w:cs="宋体"/>
          <w:color w:val="000000" w:themeColor="text1"/>
          <w:spacing w:val="1"/>
          <w:sz w:val="24"/>
          <w:szCs w:val="24"/>
          <w:highlight w:val="none"/>
          <w14:textFill>
            <w14:solidFill>
              <w14:schemeClr w14:val="tx1"/>
            </w14:solidFill>
          </w14:textFill>
        </w:rPr>
        <w:t>度，</w:t>
      </w:r>
      <w:r>
        <w:rPr>
          <w:rFonts w:ascii="宋体" w:hAnsi="宋体" w:eastAsia="宋体" w:cs="宋体"/>
          <w:color w:val="000000" w:themeColor="text1"/>
          <w:spacing w:val="22"/>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无不良记录及嗜好，爱岗敬业、工作勤快，礼貌待人、和蔼处事，相貌端正、</w:t>
      </w:r>
      <w:r>
        <w:rPr>
          <w:rFonts w:ascii="宋体" w:hAnsi="宋体" w:eastAsia="宋体" w:cs="宋体"/>
          <w:color w:val="000000" w:themeColor="text1"/>
          <w:spacing w:val="-2"/>
          <w:sz w:val="24"/>
          <w:szCs w:val="24"/>
          <w:highlight w:val="none"/>
          <w14:textFill>
            <w14:solidFill>
              <w14:schemeClr w14:val="tx1"/>
            </w14:solidFill>
          </w14:textFill>
        </w:rPr>
        <w:t>身体健康（无传染性疾病及身体残疾状况）。员工构成：（1）体</w:t>
      </w:r>
      <w:r>
        <w:rPr>
          <w:rFonts w:ascii="宋体" w:hAnsi="宋体" w:eastAsia="宋体" w:cs="宋体"/>
          <w:color w:val="000000" w:themeColor="text1"/>
          <w:sz w:val="24"/>
          <w:szCs w:val="24"/>
          <w:highlight w:val="none"/>
          <w14:textFill>
            <w14:solidFill>
              <w14:schemeClr w14:val="tx1"/>
            </w14:solidFill>
          </w14:textFill>
        </w:rPr>
        <w:t>现年轻化；（2）具</w:t>
      </w:r>
      <w:r>
        <w:rPr>
          <w:rFonts w:ascii="宋体" w:hAnsi="宋体" w:eastAsia="宋体" w:cs="宋体"/>
          <w:color w:val="000000" w:themeColor="text1"/>
          <w:spacing w:val="1"/>
          <w:sz w:val="24"/>
          <w:szCs w:val="24"/>
          <w:highlight w:val="none"/>
          <w14:textFill>
            <w14:solidFill>
              <w14:schemeClr w14:val="tx1"/>
            </w14:solidFill>
          </w14:textFill>
        </w:rPr>
        <w:t>有与工作相适应的文化；（3）</w:t>
      </w:r>
      <w:r>
        <w:rPr>
          <w:rFonts w:ascii="宋体" w:hAnsi="宋体" w:eastAsia="宋体" w:cs="宋体"/>
          <w:color w:val="000000" w:themeColor="text1"/>
          <w:spacing w:val="23"/>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身体健康；（4）适合公共场所的服务要求。中标人</w:t>
      </w:r>
      <w:r>
        <w:rPr>
          <w:rFonts w:ascii="宋体" w:hAnsi="宋体" w:eastAsia="宋体" w:cs="宋体"/>
          <w:color w:val="000000" w:themeColor="text1"/>
          <w:spacing w:val="6"/>
          <w:sz w:val="24"/>
          <w:szCs w:val="24"/>
          <w:highlight w:val="none"/>
          <w14:textFill>
            <w14:solidFill>
              <w14:schemeClr w14:val="tx1"/>
            </w14:solidFill>
          </w14:textFill>
        </w:rPr>
        <w:t>须缴纳</w:t>
      </w:r>
      <w:r>
        <w:rPr>
          <w:rFonts w:ascii="宋体" w:hAnsi="宋体" w:eastAsia="宋体" w:cs="宋体"/>
          <w:color w:val="000000" w:themeColor="text1"/>
          <w:spacing w:val="5"/>
          <w:sz w:val="24"/>
          <w:szCs w:val="24"/>
          <w:highlight w:val="none"/>
          <w14:textFill>
            <w14:solidFill>
              <w14:schemeClr w14:val="tx1"/>
            </w14:solidFill>
          </w14:textFill>
        </w:rPr>
        <w:t>员工必要的社会保险，社会保险费用计入总投标价，员工辞工率控制在每年</w:t>
      </w:r>
      <w:r>
        <w:rPr>
          <w:rFonts w:ascii="宋体" w:hAnsi="宋体" w:eastAsia="宋体" w:cs="宋体"/>
          <w:color w:val="000000" w:themeColor="text1"/>
          <w:spacing w:val="19"/>
          <w:sz w:val="24"/>
          <w:szCs w:val="24"/>
          <w:highlight w:val="none"/>
          <w14:textFill>
            <w14:solidFill>
              <w14:schemeClr w14:val="tx1"/>
            </w14:solidFill>
          </w14:textFill>
        </w:rPr>
        <w:t>20%以内与每月</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9"/>
          <w:sz w:val="24"/>
          <w:szCs w:val="24"/>
          <w:highlight w:val="none"/>
          <w14:textFill>
            <w14:solidFill>
              <w14:schemeClr w14:val="tx1"/>
            </w14:solidFill>
          </w14:textFill>
        </w:rPr>
        <w:t>5%以内。</w:t>
      </w:r>
    </w:p>
    <w:p w14:paraId="34EE121B">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根据采购人的要求，中标人应为本项目承包区域内各项服务工作配备足够人员，</w:t>
      </w:r>
      <w:r>
        <w:rPr>
          <w:rFonts w:ascii="宋体" w:hAnsi="宋体" w:eastAsia="宋体" w:cs="宋体"/>
          <w:b/>
          <w:color w:val="000000" w:themeColor="text1"/>
          <w:spacing w:val="-19"/>
          <w:sz w:val="24"/>
          <w:szCs w:val="24"/>
          <w:highlight w:val="none"/>
          <w14:textFill>
            <w14:solidFill>
              <w14:schemeClr w14:val="tx1"/>
            </w14:solidFill>
          </w14:textFill>
        </w:rPr>
        <w:t>投标</w:t>
      </w:r>
      <w:r>
        <w:rPr>
          <w:rFonts w:ascii="宋体" w:hAnsi="宋体" w:eastAsia="宋体" w:cs="宋体"/>
          <w:b/>
          <w:color w:val="000000" w:themeColor="text1"/>
          <w:spacing w:val="-2"/>
          <w:sz w:val="24"/>
          <w:szCs w:val="24"/>
          <w:highlight w:val="none"/>
          <w14:textFill>
            <w14:solidFill>
              <w14:schemeClr w14:val="tx1"/>
            </w14:solidFill>
          </w14:textFill>
        </w:rPr>
        <w:t>时根据实际情况按岗位设置人数。</w:t>
      </w:r>
      <w:r>
        <w:rPr>
          <w:rFonts w:ascii="宋体" w:hAnsi="宋体" w:eastAsia="宋体" w:cs="宋体"/>
          <w:color w:val="000000" w:themeColor="text1"/>
          <w:spacing w:val="-3"/>
          <w:sz w:val="24"/>
          <w:szCs w:val="24"/>
          <w:highlight w:val="none"/>
          <w14:textFill>
            <w14:solidFill>
              <w14:schemeClr w14:val="tx1"/>
            </w14:solidFill>
          </w14:textFill>
        </w:rPr>
        <w:t>所聘人员必须符合</w:t>
      </w:r>
      <w:r>
        <w:rPr>
          <w:rFonts w:ascii="宋体" w:hAnsi="宋体" w:eastAsia="宋体" w:cs="宋体"/>
          <w:color w:val="000000" w:themeColor="text1"/>
          <w:spacing w:val="-2"/>
          <w:sz w:val="24"/>
          <w:szCs w:val="24"/>
          <w:highlight w:val="none"/>
          <w14:textFill>
            <w14:solidFill>
              <w14:schemeClr w14:val="tx1"/>
            </w14:solidFill>
          </w14:textFill>
        </w:rPr>
        <w:t>劳动部门有关用工规定，因违反</w:t>
      </w:r>
      <w:r>
        <w:rPr>
          <w:rFonts w:ascii="宋体" w:hAnsi="宋体" w:eastAsia="宋体" w:cs="宋体"/>
          <w:color w:val="000000" w:themeColor="text1"/>
          <w:spacing w:val="-1"/>
          <w:sz w:val="24"/>
          <w:szCs w:val="24"/>
          <w:highlight w:val="none"/>
          <w14:textFill>
            <w14:solidFill>
              <w14:schemeClr w14:val="tx1"/>
            </w14:solidFill>
          </w14:textFill>
        </w:rPr>
        <w:t>劳动</w:t>
      </w:r>
      <w:r>
        <w:rPr>
          <w:rFonts w:ascii="宋体" w:hAnsi="宋体" w:eastAsia="宋体" w:cs="宋体"/>
          <w:color w:val="000000" w:themeColor="text1"/>
          <w:sz w:val="24"/>
          <w:szCs w:val="24"/>
          <w:highlight w:val="none"/>
          <w14:textFill>
            <w14:solidFill>
              <w14:schemeClr w14:val="tx1"/>
            </w14:solidFill>
          </w14:textFill>
        </w:rPr>
        <w:t>法用工所引发的劳动纠纷由中标人承担完全责任。</w:t>
      </w:r>
    </w:p>
    <w:p w14:paraId="7685BF78">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中标人员工上班应统一着装，端庄整洁，挂牌上岗，便于管理。</w:t>
      </w:r>
    </w:p>
    <w:p w14:paraId="0883FB48">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中标人的工作人员应做好自身防护。</w:t>
      </w:r>
    </w:p>
    <w:p w14:paraId="5D122804">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中标人应保证在承包期内员工福利、三金交纳、女工特殊福利以稳定员工队伍。</w:t>
      </w:r>
    </w:p>
    <w:p w14:paraId="6029B3CC">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社会保险（除必须的各种社保外，还应包括第三者责任保险和员工人身意外保险）</w:t>
      </w:r>
    </w:p>
    <w:p w14:paraId="6A27C609">
      <w:pPr>
        <w:pStyle w:val="14"/>
        <w:spacing w:before="0" w:after="0" w:line="400" w:lineRule="exact"/>
        <w:ind w:left="0" w:right="0" w:firstLine="242" w:firstLineChars="1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1）第三者责任保险：中标人应为参与承包区域经营的工作人员（包括人员以及第</w:t>
      </w:r>
      <w:r>
        <w:rPr>
          <w:rFonts w:ascii="宋体" w:hAnsi="宋体" w:eastAsia="宋体" w:cs="宋体"/>
          <w:color w:val="000000" w:themeColor="text1"/>
          <w:sz w:val="24"/>
          <w:szCs w:val="24"/>
          <w:highlight w:val="none"/>
          <w14:textFill>
            <w14:solidFill>
              <w14:schemeClr w14:val="tx1"/>
            </w14:solidFill>
          </w14:textFill>
        </w:rPr>
        <w:t>三方）</w:t>
      </w:r>
      <w:r>
        <w:rPr>
          <w:rFonts w:ascii="宋体" w:hAnsi="宋体" w:eastAsia="宋体" w:cs="宋体"/>
          <w:color w:val="000000" w:themeColor="text1"/>
          <w:spacing w:val="-1"/>
          <w:sz w:val="24"/>
          <w:szCs w:val="24"/>
          <w:highlight w:val="none"/>
          <w14:textFill>
            <w14:solidFill>
              <w14:schemeClr w14:val="tx1"/>
            </w14:solidFill>
          </w14:textFill>
        </w:rPr>
        <w:t>投保</w:t>
      </w:r>
      <w:r>
        <w:rPr>
          <w:rFonts w:ascii="宋体" w:hAnsi="宋体" w:eastAsia="宋体" w:cs="宋体"/>
          <w:color w:val="000000" w:themeColor="text1"/>
          <w:sz w:val="24"/>
          <w:szCs w:val="24"/>
          <w:highlight w:val="none"/>
          <w14:textFill>
            <w14:solidFill>
              <w14:schemeClr w14:val="tx1"/>
            </w14:solidFill>
          </w14:textFill>
        </w:rPr>
        <w:t>，以保证在承包期间人员和财产以外遭受损失时得到补偿。</w:t>
      </w:r>
    </w:p>
    <w:p w14:paraId="5F67B37D">
      <w:pPr>
        <w:pStyle w:val="14"/>
        <w:numPr>
          <w:ilvl w:val="-1"/>
          <w:numId w:val="0"/>
        </w:numPr>
        <w:spacing w:before="0" w:after="0" w:line="400" w:lineRule="exact"/>
        <w:ind w:left="0" w:right="0" w:firstLine="242" w:firstLineChars="1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2）员工人身意外保险：在承包期内，中标人应为其员工投保人身意外险，以保证</w:t>
      </w:r>
      <w:r>
        <w:rPr>
          <w:rFonts w:ascii="宋体" w:hAnsi="宋体" w:eastAsia="宋体" w:cs="宋体"/>
          <w:color w:val="000000" w:themeColor="text1"/>
          <w:spacing w:val="-1"/>
          <w:sz w:val="24"/>
          <w:szCs w:val="24"/>
          <w:highlight w:val="none"/>
          <w14:textFill>
            <w14:solidFill>
              <w14:schemeClr w14:val="tx1"/>
            </w14:solidFill>
          </w14:textFill>
        </w:rPr>
        <w:t>采购</w:t>
      </w:r>
      <w:r>
        <w:rPr>
          <w:rFonts w:ascii="宋体" w:hAnsi="宋体" w:eastAsia="宋体" w:cs="宋体"/>
          <w:color w:val="000000" w:themeColor="text1"/>
          <w:sz w:val="24"/>
          <w:szCs w:val="24"/>
          <w:highlight w:val="none"/>
          <w14:textFill>
            <w14:solidFill>
              <w14:schemeClr w14:val="tx1"/>
            </w14:solidFill>
          </w14:textFill>
        </w:rPr>
        <w:t>人在中标人的工作人员索偿时不受任何责任的约束。</w:t>
      </w:r>
    </w:p>
    <w:p w14:paraId="323344DB">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中标人员工上班必须存放的工具、换衣所需场所，由中标人提出与采购人协商确定。</w:t>
      </w:r>
    </w:p>
    <w:p w14:paraId="17D3EE8B">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中标人及其员工必须遵守医院的一切行政管理、消防安全等规定和制度。</w:t>
      </w:r>
    </w:p>
    <w:p w14:paraId="3DE2803D">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中标人每月接受采购监管人员对承包区域内各项服务质量进行检查，按考核标准进行</w:t>
      </w:r>
      <w:r>
        <w:rPr>
          <w:rFonts w:ascii="宋体" w:hAnsi="宋体" w:eastAsia="宋体" w:cs="宋体"/>
          <w:color w:val="000000" w:themeColor="text1"/>
          <w:spacing w:val="-1"/>
          <w:sz w:val="24"/>
          <w:szCs w:val="24"/>
          <w:highlight w:val="none"/>
          <w14:textFill>
            <w14:solidFill>
              <w14:schemeClr w14:val="tx1"/>
            </w14:solidFill>
          </w14:textFill>
        </w:rPr>
        <w:t>扣罚。</w:t>
      </w:r>
    </w:p>
    <w:p w14:paraId="52D2BED3">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遇突发事件或安全检查时，中标人必须配合有关部门执行任务，并指定专职人员协助</w:t>
      </w:r>
      <w:r>
        <w:rPr>
          <w:rFonts w:ascii="宋体" w:hAnsi="宋体" w:eastAsia="宋体" w:cs="宋体"/>
          <w:color w:val="000000" w:themeColor="text1"/>
          <w:spacing w:val="-1"/>
          <w:sz w:val="24"/>
          <w:szCs w:val="24"/>
          <w:highlight w:val="none"/>
          <w14:textFill>
            <w14:solidFill>
              <w14:schemeClr w14:val="tx1"/>
            </w14:solidFill>
          </w14:textFill>
        </w:rPr>
        <w:t>工作</w:t>
      </w:r>
      <w:r>
        <w:rPr>
          <w:rFonts w:ascii="宋体" w:hAnsi="宋体" w:eastAsia="宋体" w:cs="宋体"/>
          <w:color w:val="000000" w:themeColor="text1"/>
          <w:sz w:val="24"/>
          <w:szCs w:val="24"/>
          <w:highlight w:val="none"/>
          <w14:textFill>
            <w14:solidFill>
              <w14:schemeClr w14:val="tx1"/>
            </w14:solidFill>
          </w14:textFill>
        </w:rPr>
        <w:t>，直至完成。</w:t>
      </w:r>
    </w:p>
    <w:p w14:paraId="004B0E09">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中标人不以任何形式转租、转让、抵押承包区域，在承包区域只从事采购人认可的服务工作。在承包期间，中标人的任何股份配置变动应通知采购人。未经</w:t>
      </w:r>
      <w:r>
        <w:rPr>
          <w:rFonts w:ascii="宋体" w:hAnsi="宋体" w:eastAsia="宋体" w:cs="宋体"/>
          <w:color w:val="000000" w:themeColor="text1"/>
          <w:spacing w:val="-1"/>
          <w:sz w:val="24"/>
          <w:szCs w:val="24"/>
          <w:highlight w:val="none"/>
          <w14:textFill>
            <w14:solidFill>
              <w14:schemeClr w14:val="tx1"/>
            </w14:solidFill>
          </w14:textFill>
        </w:rPr>
        <w:t>采购人书面批</w:t>
      </w:r>
      <w:r>
        <w:rPr>
          <w:rFonts w:ascii="宋体" w:hAnsi="宋体" w:eastAsia="宋体" w:cs="宋体"/>
          <w:color w:val="000000" w:themeColor="text1"/>
          <w:sz w:val="24"/>
          <w:szCs w:val="24"/>
          <w:highlight w:val="none"/>
          <w14:textFill>
            <w14:solidFill>
              <w14:schemeClr w14:val="tx1"/>
            </w14:solidFill>
          </w14:textFill>
        </w:rPr>
        <w:t>准，</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任何占有支配地位的股份转让者将视为中标人出租、转让的行为。</w:t>
      </w:r>
    </w:p>
    <w:p w14:paraId="40CD9459">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承包区域的各项服务工作时间必须符合及满足采购人的要求，包括星期天及公众假</w:t>
      </w:r>
      <w:r>
        <w:rPr>
          <w:rFonts w:ascii="宋体" w:hAnsi="宋体" w:eastAsia="宋体" w:cs="宋体"/>
          <w:color w:val="000000" w:themeColor="text1"/>
          <w:sz w:val="24"/>
          <w:szCs w:val="24"/>
          <w:highlight w:val="none"/>
          <w14:textFill>
            <w14:solidFill>
              <w14:schemeClr w14:val="tx1"/>
            </w14:solidFill>
          </w14:textFill>
        </w:rPr>
        <w:t>期，</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都不得停止工作，如因服务范围内容变动需调整合同，由双方协商确定。</w:t>
      </w:r>
    </w:p>
    <w:p w14:paraId="18C9E17D">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对于额外的零星工作，具体由双方协商确定。</w:t>
      </w:r>
    </w:p>
    <w:p w14:paraId="796A03B1">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在服务期内遇到医院各类检查（如上级部门来院检查等），中标人要无条件加班，采</w:t>
      </w:r>
      <w:r>
        <w:rPr>
          <w:rFonts w:ascii="宋体" w:hAnsi="宋体" w:eastAsia="宋体" w:cs="宋体"/>
          <w:color w:val="000000" w:themeColor="text1"/>
          <w:spacing w:val="-1"/>
          <w:sz w:val="24"/>
          <w:szCs w:val="24"/>
          <w:highlight w:val="none"/>
          <w14:textFill>
            <w14:solidFill>
              <w14:schemeClr w14:val="tx1"/>
            </w14:solidFill>
          </w14:textFill>
        </w:rPr>
        <w:t>购人</w:t>
      </w:r>
      <w:r>
        <w:rPr>
          <w:rFonts w:ascii="宋体" w:hAnsi="宋体" w:eastAsia="宋体" w:cs="宋体"/>
          <w:color w:val="000000" w:themeColor="text1"/>
          <w:sz w:val="24"/>
          <w:szCs w:val="24"/>
          <w:highlight w:val="none"/>
          <w14:textFill>
            <w14:solidFill>
              <w14:schemeClr w14:val="tx1"/>
            </w14:solidFill>
          </w14:textFill>
        </w:rPr>
        <w:t>不另支付加班费，即此项造成的费用由中标人承担。</w:t>
      </w:r>
    </w:p>
    <w:p w14:paraId="1054EADA">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中标人员工发生被媒体曝光、影响医院公众形象或违反医院规章制度造成不良影响，</w:t>
      </w:r>
      <w:r>
        <w:rPr>
          <w:rFonts w:ascii="宋体" w:hAnsi="宋体" w:eastAsia="宋体" w:cs="宋体"/>
          <w:color w:val="000000" w:themeColor="text1"/>
          <w:spacing w:val="-2"/>
          <w:sz w:val="24"/>
          <w:szCs w:val="24"/>
          <w:highlight w:val="none"/>
          <w14:textFill>
            <w14:solidFill>
              <w14:schemeClr w14:val="tx1"/>
            </w14:solidFill>
          </w14:textFill>
        </w:rPr>
        <w:t>或不履行其投标文件的承诺，而由此产生的损失及消除影</w:t>
      </w:r>
      <w:r>
        <w:rPr>
          <w:rFonts w:ascii="宋体" w:hAnsi="宋体" w:eastAsia="宋体" w:cs="宋体"/>
          <w:color w:val="000000" w:themeColor="text1"/>
          <w:spacing w:val="-1"/>
          <w:sz w:val="24"/>
          <w:szCs w:val="24"/>
          <w:highlight w:val="none"/>
          <w14:textFill>
            <w14:solidFill>
              <w14:schemeClr w14:val="tx1"/>
            </w14:solidFill>
          </w14:textFill>
        </w:rPr>
        <w:t>响产生的费用，均由中标人全部</w:t>
      </w:r>
      <w:r>
        <w:rPr>
          <w:rFonts w:ascii="宋体" w:hAnsi="宋体" w:eastAsia="宋体" w:cs="宋体"/>
          <w:color w:val="000000" w:themeColor="text1"/>
          <w:sz w:val="24"/>
          <w:szCs w:val="24"/>
          <w:highlight w:val="none"/>
          <w14:textFill>
            <w14:solidFill>
              <w14:schemeClr w14:val="tx1"/>
            </w14:solidFill>
          </w14:textFill>
        </w:rPr>
        <w:t>承担。</w:t>
      </w:r>
    </w:p>
    <w:p w14:paraId="3DF1C872">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投标人达不到采购人要求、投标人各项服务承诺，采购人有权要求其整改，按考核标</w:t>
      </w:r>
      <w:r>
        <w:rPr>
          <w:rFonts w:ascii="宋体" w:hAnsi="宋体" w:eastAsia="宋体" w:cs="宋体"/>
          <w:color w:val="000000" w:themeColor="text1"/>
          <w:spacing w:val="-1"/>
          <w:sz w:val="24"/>
          <w:szCs w:val="24"/>
          <w:highlight w:val="none"/>
          <w14:textFill>
            <w14:solidFill>
              <w14:schemeClr w14:val="tx1"/>
            </w14:solidFill>
          </w14:textFill>
        </w:rPr>
        <w:t>准扣</w:t>
      </w:r>
      <w:r>
        <w:rPr>
          <w:rFonts w:ascii="宋体" w:hAnsi="宋体" w:eastAsia="宋体" w:cs="宋体"/>
          <w:color w:val="000000" w:themeColor="text1"/>
          <w:sz w:val="24"/>
          <w:szCs w:val="24"/>
          <w:highlight w:val="none"/>
          <w14:textFill>
            <w14:solidFill>
              <w14:schemeClr w14:val="tx1"/>
            </w14:solidFill>
          </w14:textFill>
        </w:rPr>
        <w:t>款或终止合同。</w:t>
      </w:r>
    </w:p>
    <w:p w14:paraId="4F3DA00A">
      <w:pPr>
        <w:pStyle w:val="14"/>
        <w:numPr>
          <w:ilvl w:val="0"/>
          <w:numId w:val="18"/>
        </w:numPr>
        <w:spacing w:before="0" w:after="0" w:line="400" w:lineRule="exact"/>
        <w:ind w:left="0" w:right="0" w:firstLine="0" w:firstLineChars="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本项目的服务期具体的起始时间由采购人指定。</w:t>
      </w:r>
    </w:p>
    <w:p w14:paraId="71D96AF5">
      <w:pPr>
        <w:autoSpaceDE w:val="0"/>
        <w:autoSpaceDN w:val="0"/>
        <w:spacing w:before="0" w:after="0" w:line="210" w:lineRule="exact"/>
        <w:ind w:left="0" w:right="0"/>
        <w:jc w:val="left"/>
        <w:rPr>
          <w:rFonts w:ascii="宋体" w:hAnsi="宋体" w:eastAsia="宋体" w:cs="宋体"/>
          <w:color w:val="000000" w:themeColor="text1"/>
          <w:kern w:val="0"/>
          <w:sz w:val="22"/>
          <w:szCs w:val="22"/>
          <w:highlight w:val="none"/>
          <w:lang w:eastAsia="en-US"/>
          <w14:textFill>
            <w14:solidFill>
              <w14:schemeClr w14:val="tx1"/>
            </w14:solidFill>
          </w14:textFill>
        </w:rPr>
      </w:pPr>
    </w:p>
    <w:p w14:paraId="3EECB893">
      <w:pPr>
        <w:autoSpaceDE w:val="0"/>
        <w:autoSpaceDN w:val="0"/>
        <w:spacing w:before="0" w:after="0" w:line="210" w:lineRule="exact"/>
        <w:ind w:left="0" w:right="0"/>
        <w:jc w:val="left"/>
        <w:rPr>
          <w:rFonts w:ascii="宋体" w:hAnsi="宋体" w:eastAsia="宋体" w:cs="宋体"/>
          <w:color w:val="000000" w:themeColor="text1"/>
          <w:kern w:val="0"/>
          <w:sz w:val="22"/>
          <w:szCs w:val="22"/>
          <w:highlight w:val="none"/>
          <w:lang w:eastAsia="en-US"/>
          <w14:textFill>
            <w14:solidFill>
              <w14:schemeClr w14:val="tx1"/>
            </w14:solidFill>
          </w14:textFill>
        </w:rPr>
      </w:pPr>
    </w:p>
    <w:p w14:paraId="5638B7F6">
      <w:pPr>
        <w:widowControl w:val="0"/>
        <w:numPr>
          <w:ilvl w:val="1"/>
          <w:numId w:val="13"/>
        </w:numPr>
        <w:autoSpaceDE w:val="0"/>
        <w:autoSpaceDN w:val="0"/>
        <w:spacing w:before="0" w:after="11" w:line="240" w:lineRule="auto"/>
        <w:ind w:left="1020" w:right="0" w:hanging="880"/>
        <w:jc w:val="left"/>
        <w:rPr>
          <w:rFonts w:ascii="宋体" w:hAnsi="宋体" w:eastAsia="宋体" w:cs="宋体"/>
          <w:color w:val="000000" w:themeColor="text1"/>
          <w:sz w:val="24"/>
          <w:szCs w:val="24"/>
          <w:highlight w:val="none"/>
          <w:lang w:val="en-US" w:eastAsia="en-US" w:bidi="ar-SA"/>
          <w14:textFill>
            <w14:solidFill>
              <w14:schemeClr w14:val="tx1"/>
            </w14:solidFill>
          </w14:textFill>
        </w:rPr>
      </w:pPr>
      <w:r>
        <w:rPr>
          <w:rFonts w:ascii="宋体" w:hAnsi="宋体" w:eastAsia="宋体" w:cs="宋体"/>
          <w:b/>
          <w:color w:val="000000" w:themeColor="text1"/>
          <w:spacing w:val="-2"/>
          <w:sz w:val="24"/>
          <w:szCs w:val="24"/>
          <w:highlight w:val="none"/>
          <w:lang w:val="en-US" w:eastAsia="en-US" w:bidi="ar-SA"/>
          <w14:textFill>
            <w14:solidFill>
              <w14:schemeClr w14:val="tx1"/>
            </w14:solidFill>
          </w14:textFill>
        </w:rPr>
        <w:t>考核</w:t>
      </w:r>
      <w:r>
        <w:rPr>
          <w:rFonts w:ascii="宋体" w:hAnsi="宋体" w:eastAsia="宋体" w:cs="宋体"/>
          <w:b/>
          <w:color w:val="000000" w:themeColor="text1"/>
          <w:spacing w:val="-3"/>
          <w:sz w:val="24"/>
          <w:szCs w:val="24"/>
          <w:highlight w:val="none"/>
          <w:lang w:val="en-US" w:eastAsia="en-US" w:bidi="ar-SA"/>
          <w14:textFill>
            <w14:solidFill>
              <w14:schemeClr w14:val="tx1"/>
            </w14:solidFill>
          </w14:textFill>
        </w:rPr>
        <w:t>标准：</w:t>
      </w:r>
    </w:p>
    <w:tbl>
      <w:tblPr>
        <w:tblStyle w:val="35"/>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1124"/>
        <w:gridCol w:w="4795"/>
        <w:gridCol w:w="1484"/>
        <w:gridCol w:w="1129"/>
      </w:tblGrid>
      <w:tr w14:paraId="32B6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tcBorders>
              <w:tl2br w:val="nil"/>
              <w:tr2bl w:val="nil"/>
            </w:tcBorders>
          </w:tcPr>
          <w:p w14:paraId="23FDC3F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分类</w:t>
            </w:r>
          </w:p>
        </w:tc>
        <w:tc>
          <w:tcPr>
            <w:tcW w:w="1124" w:type="dxa"/>
            <w:tcBorders>
              <w:tl2br w:val="nil"/>
              <w:tr2bl w:val="nil"/>
            </w:tcBorders>
          </w:tcPr>
          <w:p w14:paraId="14A1503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4795" w:type="dxa"/>
            <w:tcBorders>
              <w:tl2br w:val="nil"/>
              <w:tr2bl w:val="nil"/>
            </w:tcBorders>
          </w:tcPr>
          <w:p w14:paraId="5422840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  评 内  容</w:t>
            </w:r>
          </w:p>
        </w:tc>
        <w:tc>
          <w:tcPr>
            <w:tcW w:w="1484" w:type="dxa"/>
            <w:tcBorders>
              <w:tl2br w:val="nil"/>
              <w:tr2bl w:val="nil"/>
            </w:tcBorders>
          </w:tcPr>
          <w:p w14:paraId="39FA5E3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 评 要 点</w:t>
            </w:r>
          </w:p>
        </w:tc>
        <w:tc>
          <w:tcPr>
            <w:tcW w:w="1129" w:type="dxa"/>
            <w:tcBorders>
              <w:tl2br w:val="nil"/>
              <w:tr2bl w:val="nil"/>
            </w:tcBorders>
          </w:tcPr>
          <w:p w14:paraId="2163C5F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14:paraId="6DB9D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053" w:type="dxa"/>
            <w:vMerge w:val="restart"/>
            <w:tcBorders>
              <w:tl2br w:val="nil"/>
              <w:tr2bl w:val="nil"/>
            </w:tcBorders>
          </w:tcPr>
          <w:p w14:paraId="6E09BABB">
            <w:pPr>
              <w:rPr>
                <w:rFonts w:hint="eastAsia" w:ascii="宋体" w:hAnsi="宋体" w:eastAsia="宋体" w:cs="宋体"/>
                <w:color w:val="000000" w:themeColor="text1"/>
                <w:sz w:val="24"/>
                <w:szCs w:val="24"/>
                <w:highlight w:val="none"/>
                <w14:textFill>
                  <w14:solidFill>
                    <w14:schemeClr w14:val="tx1"/>
                  </w14:solidFill>
                </w14:textFill>
              </w:rPr>
            </w:pPr>
          </w:p>
          <w:p w14:paraId="5EFF3EEC">
            <w:pPr>
              <w:rPr>
                <w:rFonts w:hint="eastAsia" w:ascii="宋体" w:hAnsi="宋体" w:eastAsia="宋体" w:cs="宋体"/>
                <w:color w:val="000000" w:themeColor="text1"/>
                <w:sz w:val="24"/>
                <w:szCs w:val="24"/>
                <w:highlight w:val="none"/>
                <w14:textFill>
                  <w14:solidFill>
                    <w14:schemeClr w14:val="tx1"/>
                  </w14:solidFill>
                </w14:textFill>
              </w:rPr>
            </w:pPr>
          </w:p>
          <w:p w14:paraId="7F4A7B10">
            <w:pPr>
              <w:rPr>
                <w:rFonts w:hint="eastAsia" w:ascii="宋体" w:hAnsi="宋体" w:eastAsia="宋体" w:cs="宋体"/>
                <w:color w:val="000000" w:themeColor="text1"/>
                <w:sz w:val="24"/>
                <w:szCs w:val="24"/>
                <w:highlight w:val="none"/>
                <w14:textFill>
                  <w14:solidFill>
                    <w14:schemeClr w14:val="tx1"/>
                  </w14:solidFill>
                </w14:textFill>
              </w:rPr>
            </w:pPr>
          </w:p>
          <w:p w14:paraId="7492915C">
            <w:pPr>
              <w:rPr>
                <w:rFonts w:hint="eastAsia" w:ascii="宋体" w:hAnsi="宋体" w:eastAsia="宋体" w:cs="宋体"/>
                <w:color w:val="000000" w:themeColor="text1"/>
                <w:sz w:val="24"/>
                <w:szCs w:val="24"/>
                <w:highlight w:val="none"/>
                <w14:textFill>
                  <w14:solidFill>
                    <w14:schemeClr w14:val="tx1"/>
                  </w14:solidFill>
                </w14:textFill>
              </w:rPr>
            </w:pPr>
          </w:p>
          <w:p w14:paraId="13C36871">
            <w:pPr>
              <w:rPr>
                <w:rFonts w:hint="eastAsia" w:ascii="宋体" w:hAnsi="宋体" w:eastAsia="宋体" w:cs="宋体"/>
                <w:color w:val="000000" w:themeColor="text1"/>
                <w:sz w:val="24"/>
                <w:szCs w:val="24"/>
                <w:highlight w:val="none"/>
                <w14:textFill>
                  <w14:solidFill>
                    <w14:schemeClr w14:val="tx1"/>
                  </w14:solidFill>
                </w14:textFill>
              </w:rPr>
            </w:pPr>
          </w:p>
          <w:p w14:paraId="588B303E">
            <w:pPr>
              <w:rPr>
                <w:rFonts w:hint="eastAsia" w:ascii="宋体" w:hAnsi="宋体" w:eastAsia="宋体" w:cs="宋体"/>
                <w:color w:val="000000" w:themeColor="text1"/>
                <w:sz w:val="24"/>
                <w:szCs w:val="24"/>
                <w:highlight w:val="none"/>
                <w14:textFill>
                  <w14:solidFill>
                    <w14:schemeClr w14:val="tx1"/>
                  </w14:solidFill>
                </w14:textFill>
              </w:rPr>
            </w:pPr>
          </w:p>
          <w:p w14:paraId="2265D2CE">
            <w:pPr>
              <w:rPr>
                <w:rFonts w:hint="eastAsia" w:ascii="宋体" w:hAnsi="宋体" w:eastAsia="宋体" w:cs="宋体"/>
                <w:color w:val="000000" w:themeColor="text1"/>
                <w:sz w:val="24"/>
                <w:szCs w:val="24"/>
                <w:highlight w:val="none"/>
                <w14:textFill>
                  <w14:solidFill>
                    <w14:schemeClr w14:val="tx1"/>
                  </w14:solidFill>
                </w14:textFill>
              </w:rPr>
            </w:pPr>
          </w:p>
          <w:p w14:paraId="73A4A992">
            <w:pPr>
              <w:rPr>
                <w:rFonts w:hint="eastAsia" w:ascii="宋体" w:hAnsi="宋体" w:eastAsia="宋体" w:cs="宋体"/>
                <w:color w:val="000000" w:themeColor="text1"/>
                <w:sz w:val="24"/>
                <w:szCs w:val="24"/>
                <w:highlight w:val="none"/>
                <w14:textFill>
                  <w14:solidFill>
                    <w14:schemeClr w14:val="tx1"/>
                  </w14:solidFill>
                </w14:textFill>
              </w:rPr>
            </w:pPr>
          </w:p>
          <w:p w14:paraId="1DBD3A2E">
            <w:pPr>
              <w:rPr>
                <w:rFonts w:hint="eastAsia" w:ascii="宋体" w:hAnsi="宋体" w:eastAsia="宋体" w:cs="宋体"/>
                <w:color w:val="000000" w:themeColor="text1"/>
                <w:sz w:val="24"/>
                <w:szCs w:val="24"/>
                <w:highlight w:val="none"/>
                <w14:textFill>
                  <w14:solidFill>
                    <w14:schemeClr w14:val="tx1"/>
                  </w14:solidFill>
                </w14:textFill>
              </w:rPr>
            </w:pPr>
          </w:p>
          <w:p w14:paraId="3221C909">
            <w:pPr>
              <w:rPr>
                <w:rFonts w:hint="eastAsia" w:ascii="宋体" w:hAnsi="宋体" w:eastAsia="宋体" w:cs="宋体"/>
                <w:color w:val="000000" w:themeColor="text1"/>
                <w:sz w:val="24"/>
                <w:szCs w:val="24"/>
                <w:highlight w:val="none"/>
                <w14:textFill>
                  <w14:solidFill>
                    <w14:schemeClr w14:val="tx1"/>
                  </w14:solidFill>
                </w14:textFill>
              </w:rPr>
            </w:pPr>
          </w:p>
          <w:p w14:paraId="7D9E1F3B">
            <w:pPr>
              <w:rPr>
                <w:rFonts w:hint="eastAsia" w:ascii="宋体" w:hAnsi="宋体" w:eastAsia="宋体" w:cs="宋体"/>
                <w:color w:val="000000" w:themeColor="text1"/>
                <w:sz w:val="24"/>
                <w:szCs w:val="24"/>
                <w:highlight w:val="none"/>
                <w14:textFill>
                  <w14:solidFill>
                    <w14:schemeClr w14:val="tx1"/>
                  </w14:solidFill>
                </w14:textFill>
              </w:rPr>
            </w:pPr>
          </w:p>
          <w:p w14:paraId="42674D63">
            <w:pPr>
              <w:rPr>
                <w:rFonts w:hint="eastAsia" w:ascii="宋体" w:hAnsi="宋体" w:eastAsia="宋体" w:cs="宋体"/>
                <w:color w:val="000000" w:themeColor="text1"/>
                <w:sz w:val="24"/>
                <w:szCs w:val="24"/>
                <w:highlight w:val="none"/>
                <w14:textFill>
                  <w14:solidFill>
                    <w14:schemeClr w14:val="tx1"/>
                  </w14:solidFill>
                </w14:textFill>
              </w:rPr>
            </w:pPr>
          </w:p>
          <w:p w14:paraId="67345F1C">
            <w:pPr>
              <w:rPr>
                <w:rFonts w:hint="eastAsia" w:ascii="宋体" w:hAnsi="宋体" w:eastAsia="宋体" w:cs="宋体"/>
                <w:color w:val="000000" w:themeColor="text1"/>
                <w:sz w:val="24"/>
                <w:szCs w:val="24"/>
                <w:highlight w:val="none"/>
                <w14:textFill>
                  <w14:solidFill>
                    <w14:schemeClr w14:val="tx1"/>
                  </w14:solidFill>
                </w14:textFill>
              </w:rPr>
            </w:pPr>
          </w:p>
          <w:p w14:paraId="7E0B8732">
            <w:pPr>
              <w:rPr>
                <w:rFonts w:hint="eastAsia" w:ascii="宋体" w:hAnsi="宋体" w:eastAsia="宋体" w:cs="宋体"/>
                <w:color w:val="000000" w:themeColor="text1"/>
                <w:sz w:val="24"/>
                <w:szCs w:val="24"/>
                <w:highlight w:val="none"/>
                <w14:textFill>
                  <w14:solidFill>
                    <w14:schemeClr w14:val="tx1"/>
                  </w14:solidFill>
                </w14:textFill>
              </w:rPr>
            </w:pPr>
          </w:p>
          <w:p w14:paraId="200EF525">
            <w:pPr>
              <w:rPr>
                <w:rFonts w:hint="eastAsia" w:ascii="宋体" w:hAnsi="宋体" w:eastAsia="宋体" w:cs="宋体"/>
                <w:color w:val="000000" w:themeColor="text1"/>
                <w:sz w:val="24"/>
                <w:szCs w:val="24"/>
                <w:highlight w:val="none"/>
                <w14:textFill>
                  <w14:solidFill>
                    <w14:schemeClr w14:val="tx1"/>
                  </w14:solidFill>
                </w14:textFill>
              </w:rPr>
            </w:pPr>
          </w:p>
          <w:p w14:paraId="46AB69A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 理制度</w:t>
            </w:r>
          </w:p>
        </w:tc>
        <w:tc>
          <w:tcPr>
            <w:tcW w:w="1124" w:type="dxa"/>
            <w:vMerge w:val="restart"/>
            <w:tcBorders>
              <w:tl2br w:val="nil"/>
              <w:tr2bl w:val="nil"/>
            </w:tcBorders>
          </w:tcPr>
          <w:p w14:paraId="2144741A">
            <w:pPr>
              <w:rPr>
                <w:rFonts w:hint="eastAsia" w:ascii="宋体" w:hAnsi="宋体" w:eastAsia="宋体" w:cs="宋体"/>
                <w:color w:val="000000" w:themeColor="text1"/>
                <w:sz w:val="24"/>
                <w:szCs w:val="24"/>
                <w:highlight w:val="none"/>
                <w14:textFill>
                  <w14:solidFill>
                    <w14:schemeClr w14:val="tx1"/>
                  </w14:solidFill>
                </w14:textFill>
              </w:rPr>
            </w:pPr>
          </w:p>
          <w:p w14:paraId="7921345B">
            <w:pPr>
              <w:rPr>
                <w:rFonts w:hint="eastAsia" w:ascii="宋体" w:hAnsi="宋体" w:eastAsia="宋体" w:cs="宋体"/>
                <w:color w:val="000000" w:themeColor="text1"/>
                <w:sz w:val="24"/>
                <w:szCs w:val="24"/>
                <w:highlight w:val="none"/>
                <w14:textFill>
                  <w14:solidFill>
                    <w14:schemeClr w14:val="tx1"/>
                  </w14:solidFill>
                </w14:textFill>
              </w:rPr>
            </w:pPr>
          </w:p>
          <w:p w14:paraId="771D7F01">
            <w:pPr>
              <w:rPr>
                <w:rFonts w:hint="eastAsia" w:ascii="宋体" w:hAnsi="宋体" w:eastAsia="宋体" w:cs="宋体"/>
                <w:color w:val="000000" w:themeColor="text1"/>
                <w:sz w:val="24"/>
                <w:szCs w:val="24"/>
                <w:highlight w:val="none"/>
                <w14:textFill>
                  <w14:solidFill>
                    <w14:schemeClr w14:val="tx1"/>
                  </w14:solidFill>
                </w14:textFill>
              </w:rPr>
            </w:pPr>
          </w:p>
          <w:p w14:paraId="4C329707">
            <w:pPr>
              <w:rPr>
                <w:rFonts w:hint="eastAsia" w:ascii="宋体" w:hAnsi="宋体" w:eastAsia="宋体" w:cs="宋体"/>
                <w:color w:val="000000" w:themeColor="text1"/>
                <w:sz w:val="24"/>
                <w:szCs w:val="24"/>
                <w:highlight w:val="none"/>
                <w14:textFill>
                  <w14:solidFill>
                    <w14:schemeClr w14:val="tx1"/>
                  </w14:solidFill>
                </w14:textFill>
              </w:rPr>
            </w:pPr>
          </w:p>
          <w:p w14:paraId="1117CD3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p w14:paraId="3C34F51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工作规范</w:t>
            </w:r>
          </w:p>
        </w:tc>
        <w:tc>
          <w:tcPr>
            <w:tcW w:w="4795" w:type="dxa"/>
            <w:tcBorders>
              <w:tl2br w:val="nil"/>
              <w:tr2bl w:val="nil"/>
            </w:tcBorders>
          </w:tcPr>
          <w:p w14:paraId="17BE31D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1.检查、考核本班次导医人员的出勤、仪容仪表及工作态度，发现问题及时纠正。</w:t>
            </w:r>
          </w:p>
        </w:tc>
        <w:tc>
          <w:tcPr>
            <w:tcW w:w="1484" w:type="dxa"/>
            <w:vMerge w:val="restart"/>
            <w:tcBorders>
              <w:tl2br w:val="nil"/>
              <w:tr2bl w:val="nil"/>
            </w:tcBorders>
          </w:tcPr>
          <w:p w14:paraId="79FDA134">
            <w:pPr>
              <w:rPr>
                <w:rFonts w:hint="eastAsia" w:ascii="宋体" w:hAnsi="宋体" w:eastAsia="宋体" w:cs="宋体"/>
                <w:color w:val="000000" w:themeColor="text1"/>
                <w:sz w:val="24"/>
                <w:szCs w:val="24"/>
                <w:highlight w:val="none"/>
                <w14:textFill>
                  <w14:solidFill>
                    <w14:schemeClr w14:val="tx1"/>
                  </w14:solidFill>
                </w14:textFill>
              </w:rPr>
            </w:pPr>
          </w:p>
          <w:p w14:paraId="20ED60CD">
            <w:pPr>
              <w:rPr>
                <w:rFonts w:hint="eastAsia" w:ascii="宋体" w:hAnsi="宋体" w:eastAsia="宋体" w:cs="宋体"/>
                <w:color w:val="000000" w:themeColor="text1"/>
                <w:sz w:val="24"/>
                <w:szCs w:val="24"/>
                <w:highlight w:val="none"/>
                <w14:textFill>
                  <w14:solidFill>
                    <w14:schemeClr w14:val="tx1"/>
                  </w14:solidFill>
                </w14:textFill>
              </w:rPr>
            </w:pPr>
          </w:p>
          <w:p w14:paraId="3E648A21">
            <w:pPr>
              <w:rPr>
                <w:rFonts w:hint="eastAsia" w:ascii="宋体" w:hAnsi="宋体" w:eastAsia="宋体" w:cs="宋体"/>
                <w:color w:val="000000" w:themeColor="text1"/>
                <w:sz w:val="24"/>
                <w:szCs w:val="24"/>
                <w:highlight w:val="none"/>
                <w14:textFill>
                  <w14:solidFill>
                    <w14:schemeClr w14:val="tx1"/>
                  </w14:solidFill>
                </w14:textFill>
              </w:rPr>
            </w:pPr>
          </w:p>
          <w:p w14:paraId="6E96D630">
            <w:pPr>
              <w:rPr>
                <w:rFonts w:hint="eastAsia" w:ascii="宋体" w:hAnsi="宋体" w:eastAsia="宋体" w:cs="宋体"/>
                <w:color w:val="000000" w:themeColor="text1"/>
                <w:sz w:val="24"/>
                <w:szCs w:val="24"/>
                <w:highlight w:val="none"/>
                <w14:textFill>
                  <w14:solidFill>
                    <w14:schemeClr w14:val="tx1"/>
                  </w14:solidFill>
                </w14:textFill>
              </w:rPr>
            </w:pPr>
          </w:p>
          <w:p w14:paraId="2B864CDD">
            <w:pPr>
              <w:rPr>
                <w:rFonts w:hint="eastAsia" w:ascii="宋体" w:hAnsi="宋体" w:eastAsia="宋体" w:cs="宋体"/>
                <w:color w:val="000000" w:themeColor="text1"/>
                <w:sz w:val="24"/>
                <w:szCs w:val="24"/>
                <w:highlight w:val="none"/>
                <w14:textFill>
                  <w14:solidFill>
                    <w14:schemeClr w14:val="tx1"/>
                  </w14:solidFill>
                </w14:textFill>
              </w:rPr>
            </w:pPr>
          </w:p>
          <w:p w14:paraId="4CD82D84">
            <w:pPr>
              <w:rPr>
                <w:rFonts w:hint="eastAsia" w:ascii="宋体" w:hAnsi="宋体" w:eastAsia="宋体" w:cs="宋体"/>
                <w:color w:val="000000" w:themeColor="text1"/>
                <w:sz w:val="24"/>
                <w:szCs w:val="24"/>
                <w:highlight w:val="none"/>
                <w14:textFill>
                  <w14:solidFill>
                    <w14:schemeClr w14:val="tx1"/>
                  </w14:solidFill>
                </w14:textFill>
              </w:rPr>
            </w:pPr>
          </w:p>
          <w:p w14:paraId="25A2B7B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一项不符合</w:t>
            </w:r>
          </w:p>
          <w:p w14:paraId="2DA49F1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扣 0.5 分 ；一项严重不符合扣 2 分。</w:t>
            </w:r>
          </w:p>
        </w:tc>
        <w:tc>
          <w:tcPr>
            <w:tcW w:w="1129" w:type="dxa"/>
            <w:vMerge w:val="restart"/>
            <w:tcBorders>
              <w:tl2br w:val="nil"/>
              <w:tr2bl w:val="nil"/>
            </w:tcBorders>
          </w:tcPr>
          <w:p w14:paraId="75A971C4">
            <w:pPr>
              <w:rPr>
                <w:rFonts w:hint="eastAsia" w:ascii="宋体" w:hAnsi="宋体" w:eastAsia="宋体" w:cs="宋体"/>
                <w:color w:val="000000" w:themeColor="text1"/>
                <w:sz w:val="24"/>
                <w:szCs w:val="24"/>
                <w:highlight w:val="none"/>
                <w14:textFill>
                  <w14:solidFill>
                    <w14:schemeClr w14:val="tx1"/>
                  </w14:solidFill>
                </w14:textFill>
              </w:rPr>
            </w:pPr>
          </w:p>
          <w:p w14:paraId="0C792C16">
            <w:pPr>
              <w:rPr>
                <w:rFonts w:hint="eastAsia" w:ascii="宋体" w:hAnsi="宋体" w:eastAsia="宋体" w:cs="宋体"/>
                <w:color w:val="000000" w:themeColor="text1"/>
                <w:sz w:val="24"/>
                <w:szCs w:val="24"/>
                <w:highlight w:val="none"/>
                <w14:textFill>
                  <w14:solidFill>
                    <w14:schemeClr w14:val="tx1"/>
                  </w14:solidFill>
                </w14:textFill>
              </w:rPr>
            </w:pPr>
          </w:p>
          <w:p w14:paraId="3A3A5B75">
            <w:pPr>
              <w:rPr>
                <w:rFonts w:hint="eastAsia" w:ascii="宋体" w:hAnsi="宋体" w:eastAsia="宋体" w:cs="宋体"/>
                <w:color w:val="000000" w:themeColor="text1"/>
                <w:sz w:val="24"/>
                <w:szCs w:val="24"/>
                <w:highlight w:val="none"/>
                <w14:textFill>
                  <w14:solidFill>
                    <w14:schemeClr w14:val="tx1"/>
                  </w14:solidFill>
                </w14:textFill>
              </w:rPr>
            </w:pPr>
          </w:p>
          <w:p w14:paraId="5CA929BD">
            <w:pPr>
              <w:rPr>
                <w:rFonts w:hint="eastAsia" w:ascii="宋体" w:hAnsi="宋体" w:eastAsia="宋体" w:cs="宋体"/>
                <w:color w:val="000000" w:themeColor="text1"/>
                <w:sz w:val="24"/>
                <w:szCs w:val="24"/>
                <w:highlight w:val="none"/>
                <w14:textFill>
                  <w14:solidFill>
                    <w14:schemeClr w14:val="tx1"/>
                  </w14:solidFill>
                </w14:textFill>
              </w:rPr>
            </w:pPr>
          </w:p>
          <w:p w14:paraId="2C2B399B">
            <w:pPr>
              <w:rPr>
                <w:rFonts w:hint="eastAsia" w:ascii="宋体" w:hAnsi="宋体" w:eastAsia="宋体" w:cs="宋体"/>
                <w:color w:val="000000" w:themeColor="text1"/>
                <w:sz w:val="24"/>
                <w:szCs w:val="24"/>
                <w:highlight w:val="none"/>
                <w14:textFill>
                  <w14:solidFill>
                    <w14:schemeClr w14:val="tx1"/>
                  </w14:solidFill>
                </w14:textFill>
              </w:rPr>
            </w:pPr>
          </w:p>
          <w:p w14:paraId="6AB4989D">
            <w:pPr>
              <w:rPr>
                <w:rFonts w:hint="eastAsia" w:ascii="宋体" w:hAnsi="宋体" w:eastAsia="宋体" w:cs="宋体"/>
                <w:color w:val="000000" w:themeColor="text1"/>
                <w:sz w:val="24"/>
                <w:szCs w:val="24"/>
                <w:highlight w:val="none"/>
                <w14:textFill>
                  <w14:solidFill>
                    <w14:schemeClr w14:val="tx1"/>
                  </w14:solidFill>
                </w14:textFill>
              </w:rPr>
            </w:pPr>
          </w:p>
          <w:p w14:paraId="2C86617D">
            <w:pPr>
              <w:rPr>
                <w:rFonts w:hint="eastAsia" w:ascii="宋体" w:hAnsi="宋体" w:eastAsia="宋体" w:cs="宋体"/>
                <w:color w:val="000000" w:themeColor="text1"/>
                <w:sz w:val="24"/>
                <w:szCs w:val="24"/>
                <w:highlight w:val="none"/>
                <w14:textFill>
                  <w14:solidFill>
                    <w14:schemeClr w14:val="tx1"/>
                  </w14:solidFill>
                </w14:textFill>
              </w:rPr>
            </w:pPr>
          </w:p>
          <w:p w14:paraId="29898E89">
            <w:pPr>
              <w:rPr>
                <w:rFonts w:hint="eastAsia" w:ascii="宋体" w:hAnsi="宋体" w:eastAsia="宋体" w:cs="宋体"/>
                <w:color w:val="000000" w:themeColor="text1"/>
                <w:sz w:val="24"/>
                <w:szCs w:val="24"/>
                <w:highlight w:val="none"/>
                <w14:textFill>
                  <w14:solidFill>
                    <w14:schemeClr w14:val="tx1"/>
                  </w14:solidFill>
                </w14:textFill>
              </w:rPr>
            </w:pPr>
          </w:p>
          <w:p w14:paraId="71DC184B">
            <w:pPr>
              <w:rPr>
                <w:rFonts w:hint="eastAsia" w:ascii="宋体" w:hAnsi="宋体" w:eastAsia="宋体" w:cs="宋体"/>
                <w:color w:val="000000" w:themeColor="text1"/>
                <w:sz w:val="24"/>
                <w:szCs w:val="24"/>
                <w:highlight w:val="none"/>
                <w14:textFill>
                  <w14:solidFill>
                    <w14:schemeClr w14:val="tx1"/>
                  </w14:solidFill>
                </w14:textFill>
              </w:rPr>
            </w:pPr>
          </w:p>
          <w:p w14:paraId="0DAA152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 分</w:t>
            </w:r>
          </w:p>
        </w:tc>
      </w:tr>
      <w:tr w14:paraId="1624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exact"/>
        </w:trPr>
        <w:tc>
          <w:tcPr>
            <w:tcW w:w="1053" w:type="dxa"/>
            <w:vMerge w:val="continue"/>
            <w:tcBorders>
              <w:tl2br w:val="nil"/>
              <w:tr2bl w:val="nil"/>
            </w:tcBorders>
          </w:tcPr>
          <w:p w14:paraId="6FD7FD88">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5D02F730">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2F4C0C3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2.负责导医工作场所的环境卫生检查，确保物品摆放整齐有序、环境卫生干净整洁、设施设备状况良好。</w:t>
            </w:r>
          </w:p>
        </w:tc>
        <w:tc>
          <w:tcPr>
            <w:tcW w:w="1484" w:type="dxa"/>
            <w:vMerge w:val="continue"/>
            <w:tcBorders>
              <w:tl2br w:val="nil"/>
              <w:tr2bl w:val="nil"/>
            </w:tcBorders>
          </w:tcPr>
          <w:p w14:paraId="14E2A75B">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715BB10E">
            <w:pPr>
              <w:rPr>
                <w:rFonts w:hint="eastAsia" w:ascii="宋体" w:hAnsi="宋体" w:eastAsia="宋体" w:cs="宋体"/>
                <w:color w:val="000000" w:themeColor="text1"/>
                <w:sz w:val="24"/>
                <w:szCs w:val="24"/>
                <w:highlight w:val="none"/>
                <w14:textFill>
                  <w14:solidFill>
                    <w14:schemeClr w14:val="tx1"/>
                  </w14:solidFill>
                </w14:textFill>
              </w:rPr>
            </w:pPr>
          </w:p>
        </w:tc>
      </w:tr>
      <w:tr w14:paraId="505D3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exact"/>
        </w:trPr>
        <w:tc>
          <w:tcPr>
            <w:tcW w:w="1053" w:type="dxa"/>
            <w:vMerge w:val="continue"/>
            <w:tcBorders>
              <w:tl2br w:val="nil"/>
              <w:tr2bl w:val="nil"/>
            </w:tcBorders>
          </w:tcPr>
          <w:p w14:paraId="0EA9EA67">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225E12B9">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5F4067B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3.如发现突发性事件及急、案件，应设法采取应急措施，制止事态的扩大，并注意保护现场，及时按程序向上级报告。</w:t>
            </w:r>
          </w:p>
        </w:tc>
        <w:tc>
          <w:tcPr>
            <w:tcW w:w="1484" w:type="dxa"/>
            <w:vMerge w:val="continue"/>
            <w:tcBorders>
              <w:tl2br w:val="nil"/>
              <w:tr2bl w:val="nil"/>
            </w:tcBorders>
          </w:tcPr>
          <w:p w14:paraId="4E8500C3">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5B9C9CDD">
            <w:pPr>
              <w:rPr>
                <w:rFonts w:hint="eastAsia" w:ascii="宋体" w:hAnsi="宋体" w:eastAsia="宋体" w:cs="宋体"/>
                <w:color w:val="000000" w:themeColor="text1"/>
                <w:sz w:val="24"/>
                <w:szCs w:val="24"/>
                <w:highlight w:val="none"/>
                <w14:textFill>
                  <w14:solidFill>
                    <w14:schemeClr w14:val="tx1"/>
                  </w14:solidFill>
                </w14:textFill>
              </w:rPr>
            </w:pPr>
          </w:p>
        </w:tc>
      </w:tr>
      <w:tr w14:paraId="0C91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exact"/>
        </w:trPr>
        <w:tc>
          <w:tcPr>
            <w:tcW w:w="1053" w:type="dxa"/>
            <w:vMerge w:val="continue"/>
            <w:tcBorders>
              <w:tl2br w:val="nil"/>
              <w:tr2bl w:val="nil"/>
            </w:tcBorders>
          </w:tcPr>
          <w:p w14:paraId="1DF1E0AB">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21189494">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08059FD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4.每天巡视本班次导医行为形象的执行情况，发现导医有违反员工行为形象要求的现象，按违纪处理。</w:t>
            </w:r>
          </w:p>
        </w:tc>
        <w:tc>
          <w:tcPr>
            <w:tcW w:w="1484" w:type="dxa"/>
            <w:vMerge w:val="continue"/>
            <w:tcBorders>
              <w:tl2br w:val="nil"/>
              <w:tr2bl w:val="nil"/>
            </w:tcBorders>
          </w:tcPr>
          <w:p w14:paraId="06723BC2">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1F974BDA">
            <w:pPr>
              <w:rPr>
                <w:rFonts w:hint="eastAsia" w:ascii="宋体" w:hAnsi="宋体" w:eastAsia="宋体" w:cs="宋体"/>
                <w:color w:val="000000" w:themeColor="text1"/>
                <w:sz w:val="24"/>
                <w:szCs w:val="24"/>
                <w:highlight w:val="none"/>
                <w14:textFill>
                  <w14:solidFill>
                    <w14:schemeClr w14:val="tx1"/>
                  </w14:solidFill>
                </w14:textFill>
              </w:rPr>
            </w:pPr>
          </w:p>
        </w:tc>
      </w:tr>
      <w:tr w14:paraId="1C82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053" w:type="dxa"/>
            <w:vMerge w:val="continue"/>
            <w:tcBorders>
              <w:tl2br w:val="nil"/>
              <w:tr2bl w:val="nil"/>
            </w:tcBorders>
          </w:tcPr>
          <w:p w14:paraId="1D754FAE">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50116476">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269C35B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5.保持导医各岗位的通讯联系和协调工作。</w:t>
            </w:r>
          </w:p>
        </w:tc>
        <w:tc>
          <w:tcPr>
            <w:tcW w:w="1484" w:type="dxa"/>
            <w:vMerge w:val="continue"/>
            <w:tcBorders>
              <w:tl2br w:val="nil"/>
              <w:tr2bl w:val="nil"/>
            </w:tcBorders>
          </w:tcPr>
          <w:p w14:paraId="72C93290">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622CECFA">
            <w:pPr>
              <w:rPr>
                <w:rFonts w:hint="eastAsia" w:ascii="宋体" w:hAnsi="宋体" w:eastAsia="宋体" w:cs="宋体"/>
                <w:color w:val="000000" w:themeColor="text1"/>
                <w:sz w:val="24"/>
                <w:szCs w:val="24"/>
                <w:highlight w:val="none"/>
                <w14:textFill>
                  <w14:solidFill>
                    <w14:schemeClr w14:val="tx1"/>
                  </w14:solidFill>
                </w14:textFill>
              </w:rPr>
            </w:pPr>
          </w:p>
        </w:tc>
      </w:tr>
      <w:tr w14:paraId="03AB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trPr>
        <w:tc>
          <w:tcPr>
            <w:tcW w:w="1053" w:type="dxa"/>
            <w:vMerge w:val="continue"/>
            <w:tcBorders>
              <w:tl2br w:val="nil"/>
              <w:tr2bl w:val="nil"/>
            </w:tcBorders>
          </w:tcPr>
          <w:p w14:paraId="6D412D61">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099BEC36">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36590BC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6.定期召开例会，传达医院相关精神，回顾总结，布置任务，开展培训等。</w:t>
            </w:r>
          </w:p>
        </w:tc>
        <w:tc>
          <w:tcPr>
            <w:tcW w:w="1484" w:type="dxa"/>
            <w:vMerge w:val="continue"/>
            <w:tcBorders>
              <w:tl2br w:val="nil"/>
              <w:tr2bl w:val="nil"/>
            </w:tcBorders>
          </w:tcPr>
          <w:p w14:paraId="4543C698">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0DDCA66B">
            <w:pPr>
              <w:rPr>
                <w:rFonts w:hint="eastAsia" w:ascii="宋体" w:hAnsi="宋体" w:eastAsia="宋体" w:cs="宋体"/>
                <w:color w:val="000000" w:themeColor="text1"/>
                <w:sz w:val="24"/>
                <w:szCs w:val="24"/>
                <w:highlight w:val="none"/>
                <w14:textFill>
                  <w14:solidFill>
                    <w14:schemeClr w14:val="tx1"/>
                  </w14:solidFill>
                </w14:textFill>
              </w:rPr>
            </w:pPr>
          </w:p>
        </w:tc>
      </w:tr>
      <w:tr w14:paraId="1F60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exact"/>
        </w:trPr>
        <w:tc>
          <w:tcPr>
            <w:tcW w:w="1053" w:type="dxa"/>
            <w:vMerge w:val="continue"/>
            <w:tcBorders>
              <w:tl2br w:val="nil"/>
              <w:tr2bl w:val="nil"/>
            </w:tcBorders>
          </w:tcPr>
          <w:p w14:paraId="4E4FF797">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restart"/>
            <w:tcBorders>
              <w:tl2br w:val="nil"/>
              <w:tr2bl w:val="nil"/>
            </w:tcBorders>
          </w:tcPr>
          <w:p w14:paraId="4A29F307">
            <w:pPr>
              <w:rPr>
                <w:rFonts w:hint="eastAsia" w:ascii="宋体" w:hAnsi="宋体" w:eastAsia="宋体" w:cs="宋体"/>
                <w:color w:val="000000" w:themeColor="text1"/>
                <w:sz w:val="24"/>
                <w:szCs w:val="24"/>
                <w:highlight w:val="none"/>
                <w14:textFill>
                  <w14:solidFill>
                    <w14:schemeClr w14:val="tx1"/>
                  </w14:solidFill>
                </w14:textFill>
              </w:rPr>
            </w:pPr>
          </w:p>
          <w:p w14:paraId="227AEC1C">
            <w:pPr>
              <w:rPr>
                <w:rFonts w:hint="eastAsia" w:ascii="宋体" w:hAnsi="宋体" w:eastAsia="宋体" w:cs="宋体"/>
                <w:color w:val="000000" w:themeColor="text1"/>
                <w:sz w:val="24"/>
                <w:szCs w:val="24"/>
                <w:highlight w:val="none"/>
                <w14:textFill>
                  <w14:solidFill>
                    <w14:schemeClr w14:val="tx1"/>
                  </w14:solidFill>
                </w14:textFill>
              </w:rPr>
            </w:pPr>
          </w:p>
          <w:p w14:paraId="462B8626">
            <w:pPr>
              <w:rPr>
                <w:rFonts w:hint="eastAsia" w:ascii="宋体" w:hAnsi="宋体" w:eastAsia="宋体" w:cs="宋体"/>
                <w:color w:val="000000" w:themeColor="text1"/>
                <w:sz w:val="24"/>
                <w:szCs w:val="24"/>
                <w:highlight w:val="none"/>
                <w14:textFill>
                  <w14:solidFill>
                    <w14:schemeClr w14:val="tx1"/>
                  </w14:solidFill>
                </w14:textFill>
              </w:rPr>
            </w:pPr>
          </w:p>
          <w:p w14:paraId="08FCE332">
            <w:pPr>
              <w:rPr>
                <w:rFonts w:hint="eastAsia" w:ascii="宋体" w:hAnsi="宋体" w:eastAsia="宋体" w:cs="宋体"/>
                <w:color w:val="000000" w:themeColor="text1"/>
                <w:sz w:val="24"/>
                <w:szCs w:val="24"/>
                <w:highlight w:val="none"/>
                <w14:textFill>
                  <w14:solidFill>
                    <w14:schemeClr w14:val="tx1"/>
                  </w14:solidFill>
                </w14:textFill>
              </w:rPr>
            </w:pPr>
          </w:p>
          <w:p w14:paraId="166E3645">
            <w:pPr>
              <w:rPr>
                <w:rFonts w:hint="eastAsia" w:ascii="宋体" w:hAnsi="宋体" w:eastAsia="宋体" w:cs="宋体"/>
                <w:color w:val="000000" w:themeColor="text1"/>
                <w:sz w:val="24"/>
                <w:szCs w:val="24"/>
                <w:highlight w:val="none"/>
                <w14:textFill>
                  <w14:solidFill>
                    <w14:schemeClr w14:val="tx1"/>
                  </w14:solidFill>
                </w14:textFill>
              </w:rPr>
            </w:pPr>
          </w:p>
          <w:p w14:paraId="52C5884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制度及</w:t>
            </w:r>
          </w:p>
          <w:p w14:paraId="66DCABD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执行</w:t>
            </w:r>
          </w:p>
        </w:tc>
        <w:tc>
          <w:tcPr>
            <w:tcW w:w="4795" w:type="dxa"/>
            <w:tcBorders>
              <w:tl2br w:val="nil"/>
              <w:tr2bl w:val="nil"/>
            </w:tcBorders>
          </w:tcPr>
          <w:p w14:paraId="66F7255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1.工作制度：公司工作制度、项目负责人工作职责、各岗位工作人员工作职责、员工岗位考核标准及记录、工作量量化表、巡查记录及员工绩效考核表等。</w:t>
            </w:r>
          </w:p>
        </w:tc>
        <w:tc>
          <w:tcPr>
            <w:tcW w:w="1484" w:type="dxa"/>
            <w:tcBorders>
              <w:tl2br w:val="nil"/>
              <w:tr2bl w:val="nil"/>
            </w:tcBorders>
          </w:tcPr>
          <w:p w14:paraId="34D29BD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各项制度、台帐 缺 一 项 扣0.5 分。</w:t>
            </w:r>
          </w:p>
        </w:tc>
        <w:tc>
          <w:tcPr>
            <w:tcW w:w="1129" w:type="dxa"/>
            <w:vMerge w:val="restart"/>
            <w:tcBorders>
              <w:tl2br w:val="nil"/>
              <w:tr2bl w:val="nil"/>
            </w:tcBorders>
          </w:tcPr>
          <w:p w14:paraId="220B4590">
            <w:pPr>
              <w:rPr>
                <w:rFonts w:hint="eastAsia" w:ascii="宋体" w:hAnsi="宋体" w:eastAsia="宋体" w:cs="宋体"/>
                <w:color w:val="000000" w:themeColor="text1"/>
                <w:sz w:val="24"/>
                <w:szCs w:val="24"/>
                <w:highlight w:val="none"/>
                <w14:textFill>
                  <w14:solidFill>
                    <w14:schemeClr w14:val="tx1"/>
                  </w14:solidFill>
                </w14:textFill>
              </w:rPr>
            </w:pPr>
          </w:p>
          <w:p w14:paraId="6D5E7154">
            <w:pPr>
              <w:rPr>
                <w:rFonts w:hint="eastAsia" w:ascii="宋体" w:hAnsi="宋体" w:eastAsia="宋体" w:cs="宋体"/>
                <w:color w:val="000000" w:themeColor="text1"/>
                <w:sz w:val="24"/>
                <w:szCs w:val="24"/>
                <w:highlight w:val="none"/>
                <w14:textFill>
                  <w14:solidFill>
                    <w14:schemeClr w14:val="tx1"/>
                  </w14:solidFill>
                </w14:textFill>
              </w:rPr>
            </w:pPr>
          </w:p>
          <w:p w14:paraId="7E40F693">
            <w:pPr>
              <w:rPr>
                <w:rFonts w:hint="eastAsia" w:ascii="宋体" w:hAnsi="宋体" w:eastAsia="宋体" w:cs="宋体"/>
                <w:color w:val="000000" w:themeColor="text1"/>
                <w:sz w:val="24"/>
                <w:szCs w:val="24"/>
                <w:highlight w:val="none"/>
                <w14:textFill>
                  <w14:solidFill>
                    <w14:schemeClr w14:val="tx1"/>
                  </w14:solidFill>
                </w14:textFill>
              </w:rPr>
            </w:pPr>
          </w:p>
          <w:p w14:paraId="71A0F6FF">
            <w:pPr>
              <w:rPr>
                <w:rFonts w:hint="eastAsia" w:ascii="宋体" w:hAnsi="宋体" w:eastAsia="宋体" w:cs="宋体"/>
                <w:color w:val="000000" w:themeColor="text1"/>
                <w:sz w:val="24"/>
                <w:szCs w:val="24"/>
                <w:highlight w:val="none"/>
                <w14:textFill>
                  <w14:solidFill>
                    <w14:schemeClr w14:val="tx1"/>
                  </w14:solidFill>
                </w14:textFill>
              </w:rPr>
            </w:pPr>
          </w:p>
          <w:p w14:paraId="50549D65">
            <w:pPr>
              <w:rPr>
                <w:rFonts w:hint="eastAsia" w:ascii="宋体" w:hAnsi="宋体" w:eastAsia="宋体" w:cs="宋体"/>
                <w:color w:val="000000" w:themeColor="text1"/>
                <w:sz w:val="24"/>
                <w:szCs w:val="24"/>
                <w:highlight w:val="none"/>
                <w14:textFill>
                  <w14:solidFill>
                    <w14:schemeClr w14:val="tx1"/>
                  </w14:solidFill>
                </w14:textFill>
              </w:rPr>
            </w:pPr>
          </w:p>
          <w:p w14:paraId="7E63B186">
            <w:pPr>
              <w:rPr>
                <w:rFonts w:hint="eastAsia" w:ascii="宋体" w:hAnsi="宋体" w:eastAsia="宋体" w:cs="宋体"/>
                <w:color w:val="000000" w:themeColor="text1"/>
                <w:sz w:val="24"/>
                <w:szCs w:val="24"/>
                <w:highlight w:val="none"/>
                <w14:textFill>
                  <w14:solidFill>
                    <w14:schemeClr w14:val="tx1"/>
                  </w14:solidFill>
                </w14:textFill>
              </w:rPr>
            </w:pPr>
          </w:p>
          <w:p w14:paraId="7B15D36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 分</w:t>
            </w:r>
          </w:p>
        </w:tc>
      </w:tr>
      <w:tr w14:paraId="3B74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exact"/>
        </w:trPr>
        <w:tc>
          <w:tcPr>
            <w:tcW w:w="1053" w:type="dxa"/>
            <w:vMerge w:val="continue"/>
            <w:tcBorders>
              <w:tl2br w:val="nil"/>
              <w:tr2bl w:val="nil"/>
            </w:tcBorders>
          </w:tcPr>
          <w:p w14:paraId="15709763">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00C4B596">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7BADBD6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2.会议制度：公司工作例会每月不少于 2 次，业务学习每月不少于 1 次；参加者不低于总人数的 90%，各类会议及时传达，有会议记录。</w:t>
            </w:r>
          </w:p>
        </w:tc>
        <w:tc>
          <w:tcPr>
            <w:tcW w:w="1484" w:type="dxa"/>
            <w:vMerge w:val="restart"/>
            <w:tcBorders>
              <w:tl2br w:val="nil"/>
              <w:tr2bl w:val="nil"/>
            </w:tcBorders>
          </w:tcPr>
          <w:p w14:paraId="0362F6F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各类会议缺一次扣 0.5 分，参加者每低于总人数 90%扣 0.5 分。</w:t>
            </w:r>
          </w:p>
        </w:tc>
        <w:tc>
          <w:tcPr>
            <w:tcW w:w="1129" w:type="dxa"/>
            <w:vMerge w:val="continue"/>
            <w:tcBorders>
              <w:tl2br w:val="nil"/>
              <w:tr2bl w:val="nil"/>
            </w:tcBorders>
          </w:tcPr>
          <w:p w14:paraId="3B0C11B4">
            <w:pPr>
              <w:rPr>
                <w:rFonts w:hint="eastAsia" w:ascii="宋体" w:hAnsi="宋体" w:eastAsia="宋体" w:cs="宋体"/>
                <w:color w:val="000000" w:themeColor="text1"/>
                <w:sz w:val="24"/>
                <w:szCs w:val="24"/>
                <w:highlight w:val="none"/>
                <w14:textFill>
                  <w14:solidFill>
                    <w14:schemeClr w14:val="tx1"/>
                  </w14:solidFill>
                </w14:textFill>
              </w:rPr>
            </w:pPr>
          </w:p>
        </w:tc>
      </w:tr>
      <w:tr w14:paraId="04DFC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1053" w:type="dxa"/>
            <w:vMerge w:val="continue"/>
            <w:tcBorders>
              <w:tl2br w:val="nil"/>
              <w:tr2bl w:val="nil"/>
            </w:tcBorders>
          </w:tcPr>
          <w:p w14:paraId="5E3938E9">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1269B329">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13A830AB">
            <w:pPr>
              <w:rPr>
                <w:rFonts w:hint="eastAsia" w:ascii="宋体" w:hAnsi="宋体" w:eastAsia="宋体" w:cs="宋体"/>
                <w:color w:val="000000" w:themeColor="text1"/>
                <w:sz w:val="24"/>
                <w:szCs w:val="24"/>
                <w:highlight w:val="none"/>
                <w14:textFill>
                  <w14:solidFill>
                    <w14:schemeClr w14:val="tx1"/>
                  </w14:solidFill>
                </w14:textFill>
              </w:rPr>
            </w:pPr>
          </w:p>
          <w:p w14:paraId="07D7207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3.各种记录递交医院管理部门。</w:t>
            </w:r>
          </w:p>
        </w:tc>
        <w:tc>
          <w:tcPr>
            <w:tcW w:w="1484" w:type="dxa"/>
            <w:vMerge w:val="continue"/>
            <w:tcBorders>
              <w:tl2br w:val="nil"/>
              <w:tr2bl w:val="nil"/>
            </w:tcBorders>
          </w:tcPr>
          <w:p w14:paraId="3BD1603D">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713F7F56">
            <w:pPr>
              <w:rPr>
                <w:rFonts w:hint="eastAsia" w:ascii="宋体" w:hAnsi="宋体" w:eastAsia="宋体" w:cs="宋体"/>
                <w:color w:val="000000" w:themeColor="text1"/>
                <w:sz w:val="24"/>
                <w:szCs w:val="24"/>
                <w:highlight w:val="none"/>
                <w14:textFill>
                  <w14:solidFill>
                    <w14:schemeClr w14:val="tx1"/>
                  </w14:solidFill>
                </w14:textFill>
              </w:rPr>
            </w:pPr>
          </w:p>
        </w:tc>
      </w:tr>
      <w:tr w14:paraId="15C1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trPr>
        <w:tc>
          <w:tcPr>
            <w:tcW w:w="1053" w:type="dxa"/>
            <w:vMerge w:val="restart"/>
            <w:tcBorders>
              <w:tl2br w:val="nil"/>
              <w:tr2bl w:val="nil"/>
            </w:tcBorders>
          </w:tcPr>
          <w:p w14:paraId="668BE59E">
            <w:pPr>
              <w:rPr>
                <w:rFonts w:hint="eastAsia" w:ascii="宋体" w:hAnsi="宋体" w:eastAsia="宋体" w:cs="宋体"/>
                <w:color w:val="000000" w:themeColor="text1"/>
                <w:sz w:val="24"/>
                <w:szCs w:val="24"/>
                <w:highlight w:val="none"/>
                <w14:textFill>
                  <w14:solidFill>
                    <w14:schemeClr w14:val="tx1"/>
                  </w14:solidFill>
                </w14:textFill>
              </w:rPr>
            </w:pPr>
          </w:p>
          <w:p w14:paraId="085857A9">
            <w:pPr>
              <w:rPr>
                <w:rFonts w:hint="eastAsia" w:ascii="宋体" w:hAnsi="宋体" w:eastAsia="宋体" w:cs="宋体"/>
                <w:color w:val="000000" w:themeColor="text1"/>
                <w:sz w:val="24"/>
                <w:szCs w:val="24"/>
                <w:highlight w:val="none"/>
                <w14:textFill>
                  <w14:solidFill>
                    <w14:schemeClr w14:val="tx1"/>
                  </w14:solidFill>
                </w14:textFill>
              </w:rPr>
            </w:pPr>
          </w:p>
          <w:p w14:paraId="2EB6DC86">
            <w:pPr>
              <w:rPr>
                <w:rFonts w:hint="eastAsia" w:ascii="宋体" w:hAnsi="宋体" w:eastAsia="宋体" w:cs="宋体"/>
                <w:color w:val="000000" w:themeColor="text1"/>
                <w:sz w:val="24"/>
                <w:szCs w:val="24"/>
                <w:highlight w:val="none"/>
                <w14:textFill>
                  <w14:solidFill>
                    <w14:schemeClr w14:val="tx1"/>
                  </w14:solidFill>
                </w14:textFill>
              </w:rPr>
            </w:pPr>
          </w:p>
          <w:p w14:paraId="1D389AB9">
            <w:pPr>
              <w:rPr>
                <w:rFonts w:hint="eastAsia" w:ascii="宋体" w:hAnsi="宋体" w:eastAsia="宋体" w:cs="宋体"/>
                <w:color w:val="000000" w:themeColor="text1"/>
                <w:sz w:val="24"/>
                <w:szCs w:val="24"/>
                <w:highlight w:val="none"/>
                <w14:textFill>
                  <w14:solidFill>
                    <w14:schemeClr w14:val="tx1"/>
                  </w14:solidFill>
                </w14:textFill>
              </w:rPr>
            </w:pPr>
          </w:p>
          <w:p w14:paraId="21534C97">
            <w:pPr>
              <w:rPr>
                <w:rFonts w:hint="eastAsia" w:ascii="宋体" w:hAnsi="宋体" w:eastAsia="宋体" w:cs="宋体"/>
                <w:color w:val="000000" w:themeColor="text1"/>
                <w:sz w:val="24"/>
                <w:szCs w:val="24"/>
                <w:highlight w:val="none"/>
                <w14:textFill>
                  <w14:solidFill>
                    <w14:schemeClr w14:val="tx1"/>
                  </w14:solidFill>
                </w14:textFill>
              </w:rPr>
            </w:pPr>
          </w:p>
          <w:p w14:paraId="052DA577">
            <w:pPr>
              <w:rPr>
                <w:rFonts w:hint="eastAsia" w:ascii="宋体" w:hAnsi="宋体" w:eastAsia="宋体" w:cs="宋体"/>
                <w:color w:val="000000" w:themeColor="text1"/>
                <w:sz w:val="24"/>
                <w:szCs w:val="24"/>
                <w:highlight w:val="none"/>
                <w14:textFill>
                  <w14:solidFill>
                    <w14:schemeClr w14:val="tx1"/>
                  </w14:solidFill>
                </w14:textFill>
              </w:rPr>
            </w:pPr>
          </w:p>
          <w:p w14:paraId="1D14B4AC">
            <w:pPr>
              <w:rPr>
                <w:rFonts w:hint="eastAsia" w:ascii="宋体" w:hAnsi="宋体" w:eastAsia="宋体" w:cs="宋体"/>
                <w:color w:val="000000" w:themeColor="text1"/>
                <w:sz w:val="24"/>
                <w:szCs w:val="24"/>
                <w:highlight w:val="none"/>
                <w14:textFill>
                  <w14:solidFill>
                    <w14:schemeClr w14:val="tx1"/>
                  </w14:solidFill>
                </w14:textFill>
              </w:rPr>
            </w:pPr>
          </w:p>
          <w:p w14:paraId="62213640">
            <w:pPr>
              <w:rPr>
                <w:rFonts w:hint="eastAsia" w:ascii="宋体" w:hAnsi="宋体" w:eastAsia="宋体" w:cs="宋体"/>
                <w:color w:val="000000" w:themeColor="text1"/>
                <w:sz w:val="24"/>
                <w:szCs w:val="24"/>
                <w:highlight w:val="none"/>
                <w14:textFill>
                  <w14:solidFill>
                    <w14:schemeClr w14:val="tx1"/>
                  </w14:solidFill>
                </w14:textFill>
              </w:rPr>
            </w:pPr>
          </w:p>
          <w:p w14:paraId="203D580F">
            <w:pPr>
              <w:rPr>
                <w:rFonts w:hint="eastAsia" w:ascii="宋体" w:hAnsi="宋体" w:eastAsia="宋体" w:cs="宋体"/>
                <w:color w:val="000000" w:themeColor="text1"/>
                <w:sz w:val="24"/>
                <w:szCs w:val="24"/>
                <w:highlight w:val="none"/>
                <w14:textFill>
                  <w14:solidFill>
                    <w14:schemeClr w14:val="tx1"/>
                  </w14:solidFill>
                </w14:textFill>
              </w:rPr>
            </w:pPr>
          </w:p>
          <w:p w14:paraId="62B4088A">
            <w:pPr>
              <w:rPr>
                <w:rFonts w:hint="eastAsia" w:ascii="宋体" w:hAnsi="宋体" w:eastAsia="宋体" w:cs="宋体"/>
                <w:color w:val="000000" w:themeColor="text1"/>
                <w:sz w:val="24"/>
                <w:szCs w:val="24"/>
                <w:highlight w:val="none"/>
                <w14:textFill>
                  <w14:solidFill>
                    <w14:schemeClr w14:val="tx1"/>
                  </w14:solidFill>
                </w14:textFill>
              </w:rPr>
            </w:pPr>
          </w:p>
          <w:p w14:paraId="2AE51AC2">
            <w:pPr>
              <w:rPr>
                <w:rFonts w:hint="eastAsia" w:ascii="宋体" w:hAnsi="宋体" w:eastAsia="宋体" w:cs="宋体"/>
                <w:color w:val="000000" w:themeColor="text1"/>
                <w:sz w:val="24"/>
                <w:szCs w:val="24"/>
                <w:highlight w:val="none"/>
                <w14:textFill>
                  <w14:solidFill>
                    <w14:schemeClr w14:val="tx1"/>
                  </w14:solidFill>
                </w14:textFill>
              </w:rPr>
            </w:pPr>
          </w:p>
          <w:p w14:paraId="3A6FEB59">
            <w:pPr>
              <w:rPr>
                <w:rFonts w:hint="eastAsia" w:ascii="宋体" w:hAnsi="宋体" w:eastAsia="宋体" w:cs="宋体"/>
                <w:color w:val="000000" w:themeColor="text1"/>
                <w:sz w:val="24"/>
                <w:szCs w:val="24"/>
                <w:highlight w:val="none"/>
                <w14:textFill>
                  <w14:solidFill>
                    <w14:schemeClr w14:val="tx1"/>
                  </w14:solidFill>
                </w14:textFill>
              </w:rPr>
            </w:pPr>
          </w:p>
          <w:p w14:paraId="1B8AB684">
            <w:pPr>
              <w:rPr>
                <w:rFonts w:hint="eastAsia" w:ascii="宋体" w:hAnsi="宋体" w:eastAsia="宋体" w:cs="宋体"/>
                <w:color w:val="000000" w:themeColor="text1"/>
                <w:sz w:val="24"/>
                <w:szCs w:val="24"/>
                <w:highlight w:val="none"/>
                <w14:textFill>
                  <w14:solidFill>
                    <w14:schemeClr w14:val="tx1"/>
                  </w14:solidFill>
                </w14:textFill>
              </w:rPr>
            </w:pPr>
          </w:p>
          <w:p w14:paraId="646BDFC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 作质量</w:t>
            </w:r>
          </w:p>
        </w:tc>
        <w:tc>
          <w:tcPr>
            <w:tcW w:w="1124" w:type="dxa"/>
            <w:vMerge w:val="restart"/>
            <w:tcBorders>
              <w:tl2br w:val="nil"/>
              <w:tr2bl w:val="nil"/>
            </w:tcBorders>
          </w:tcPr>
          <w:p w14:paraId="382577BF">
            <w:pPr>
              <w:rPr>
                <w:rFonts w:hint="eastAsia" w:ascii="宋体" w:hAnsi="宋体" w:eastAsia="宋体" w:cs="宋体"/>
                <w:color w:val="000000" w:themeColor="text1"/>
                <w:sz w:val="24"/>
                <w:szCs w:val="24"/>
                <w:highlight w:val="none"/>
                <w14:textFill>
                  <w14:solidFill>
                    <w14:schemeClr w14:val="tx1"/>
                  </w14:solidFill>
                </w14:textFill>
              </w:rPr>
            </w:pPr>
          </w:p>
          <w:p w14:paraId="77313480">
            <w:pPr>
              <w:rPr>
                <w:rFonts w:hint="eastAsia" w:ascii="宋体" w:hAnsi="宋体" w:eastAsia="宋体" w:cs="宋体"/>
                <w:color w:val="000000" w:themeColor="text1"/>
                <w:sz w:val="24"/>
                <w:szCs w:val="24"/>
                <w:highlight w:val="none"/>
                <w14:textFill>
                  <w14:solidFill>
                    <w14:schemeClr w14:val="tx1"/>
                  </w14:solidFill>
                </w14:textFill>
              </w:rPr>
            </w:pPr>
          </w:p>
          <w:p w14:paraId="7BAF48EA">
            <w:pPr>
              <w:rPr>
                <w:rFonts w:hint="eastAsia" w:ascii="宋体" w:hAnsi="宋体" w:eastAsia="宋体" w:cs="宋体"/>
                <w:color w:val="000000" w:themeColor="text1"/>
                <w:sz w:val="24"/>
                <w:szCs w:val="24"/>
                <w:highlight w:val="none"/>
                <w14:textFill>
                  <w14:solidFill>
                    <w14:schemeClr w14:val="tx1"/>
                  </w14:solidFill>
                </w14:textFill>
              </w:rPr>
            </w:pPr>
          </w:p>
          <w:p w14:paraId="4327B4F4">
            <w:pPr>
              <w:rPr>
                <w:rFonts w:hint="eastAsia" w:ascii="宋体" w:hAnsi="宋体" w:eastAsia="宋体" w:cs="宋体"/>
                <w:color w:val="000000" w:themeColor="text1"/>
                <w:sz w:val="24"/>
                <w:szCs w:val="24"/>
                <w:highlight w:val="none"/>
                <w14:textFill>
                  <w14:solidFill>
                    <w14:schemeClr w14:val="tx1"/>
                  </w14:solidFill>
                </w14:textFill>
              </w:rPr>
            </w:pPr>
          </w:p>
          <w:p w14:paraId="0CA166FB">
            <w:pPr>
              <w:rPr>
                <w:rFonts w:hint="eastAsia" w:ascii="宋体" w:hAnsi="宋体" w:eastAsia="宋体" w:cs="宋体"/>
                <w:color w:val="000000" w:themeColor="text1"/>
                <w:sz w:val="24"/>
                <w:szCs w:val="24"/>
                <w:highlight w:val="none"/>
                <w14:textFill>
                  <w14:solidFill>
                    <w14:schemeClr w14:val="tx1"/>
                  </w14:solidFill>
                </w14:textFill>
              </w:rPr>
            </w:pPr>
          </w:p>
          <w:p w14:paraId="0375E494">
            <w:pPr>
              <w:rPr>
                <w:rFonts w:hint="eastAsia" w:ascii="宋体" w:hAnsi="宋体" w:eastAsia="宋体" w:cs="宋体"/>
                <w:color w:val="000000" w:themeColor="text1"/>
                <w:sz w:val="24"/>
                <w:szCs w:val="24"/>
                <w:highlight w:val="none"/>
                <w14:textFill>
                  <w14:solidFill>
                    <w14:schemeClr w14:val="tx1"/>
                  </w14:solidFill>
                </w14:textFill>
              </w:rPr>
            </w:pPr>
          </w:p>
          <w:p w14:paraId="4958FE08">
            <w:pPr>
              <w:rPr>
                <w:rFonts w:hint="eastAsia" w:ascii="宋体" w:hAnsi="宋体" w:eastAsia="宋体" w:cs="宋体"/>
                <w:color w:val="000000" w:themeColor="text1"/>
                <w:sz w:val="24"/>
                <w:szCs w:val="24"/>
                <w:highlight w:val="none"/>
                <w14:textFill>
                  <w14:solidFill>
                    <w14:schemeClr w14:val="tx1"/>
                  </w14:solidFill>
                </w14:textFill>
              </w:rPr>
            </w:pPr>
          </w:p>
          <w:p w14:paraId="2009DEDC">
            <w:pPr>
              <w:rPr>
                <w:rFonts w:hint="eastAsia" w:ascii="宋体" w:hAnsi="宋体" w:eastAsia="宋体" w:cs="宋体"/>
                <w:color w:val="000000" w:themeColor="text1"/>
                <w:sz w:val="24"/>
                <w:szCs w:val="24"/>
                <w:highlight w:val="none"/>
                <w14:textFill>
                  <w14:solidFill>
                    <w14:schemeClr w14:val="tx1"/>
                  </w14:solidFill>
                </w14:textFill>
              </w:rPr>
            </w:pPr>
          </w:p>
          <w:p w14:paraId="36392448">
            <w:pPr>
              <w:rPr>
                <w:rFonts w:hint="eastAsia" w:ascii="宋体" w:hAnsi="宋体" w:eastAsia="宋体" w:cs="宋体"/>
                <w:color w:val="000000" w:themeColor="text1"/>
                <w:sz w:val="24"/>
                <w:szCs w:val="24"/>
                <w:highlight w:val="none"/>
                <w14:textFill>
                  <w14:solidFill>
                    <w14:schemeClr w14:val="tx1"/>
                  </w14:solidFill>
                </w14:textFill>
              </w:rPr>
            </w:pPr>
          </w:p>
          <w:p w14:paraId="3A2D3E98">
            <w:pPr>
              <w:rPr>
                <w:rFonts w:hint="eastAsia" w:ascii="宋体" w:hAnsi="宋体" w:eastAsia="宋体" w:cs="宋体"/>
                <w:color w:val="000000" w:themeColor="text1"/>
                <w:sz w:val="24"/>
                <w:szCs w:val="24"/>
                <w:highlight w:val="none"/>
                <w14:textFill>
                  <w14:solidFill>
                    <w14:schemeClr w14:val="tx1"/>
                  </w14:solidFill>
                </w14:textFill>
              </w:rPr>
            </w:pPr>
          </w:p>
          <w:p w14:paraId="34B0E746">
            <w:pPr>
              <w:rPr>
                <w:rFonts w:hint="eastAsia" w:ascii="宋体" w:hAnsi="宋体" w:eastAsia="宋体" w:cs="宋体"/>
                <w:color w:val="000000" w:themeColor="text1"/>
                <w:sz w:val="24"/>
                <w:szCs w:val="24"/>
                <w:highlight w:val="none"/>
                <w14:textFill>
                  <w14:solidFill>
                    <w14:schemeClr w14:val="tx1"/>
                  </w14:solidFill>
                </w14:textFill>
              </w:rPr>
            </w:pPr>
          </w:p>
          <w:p w14:paraId="2430B9B2">
            <w:pPr>
              <w:rPr>
                <w:rFonts w:hint="eastAsia" w:ascii="宋体" w:hAnsi="宋体" w:eastAsia="宋体" w:cs="宋体"/>
                <w:color w:val="000000" w:themeColor="text1"/>
                <w:sz w:val="24"/>
                <w:szCs w:val="24"/>
                <w:highlight w:val="none"/>
                <w14:textFill>
                  <w14:solidFill>
                    <w14:schemeClr w14:val="tx1"/>
                  </w14:solidFill>
                </w14:textFill>
              </w:rPr>
            </w:pPr>
          </w:p>
          <w:p w14:paraId="59C2770F">
            <w:pPr>
              <w:rPr>
                <w:rFonts w:hint="eastAsia" w:ascii="宋体" w:hAnsi="宋体" w:eastAsia="宋体" w:cs="宋体"/>
                <w:color w:val="000000" w:themeColor="text1"/>
                <w:sz w:val="24"/>
                <w:szCs w:val="24"/>
                <w:highlight w:val="none"/>
                <w14:textFill>
                  <w14:solidFill>
                    <w14:schemeClr w14:val="tx1"/>
                  </w14:solidFill>
                </w14:textFill>
              </w:rPr>
            </w:pPr>
          </w:p>
          <w:p w14:paraId="5145ED11">
            <w:pPr>
              <w:rPr>
                <w:rFonts w:hint="eastAsia" w:ascii="宋体" w:hAnsi="宋体" w:eastAsia="宋体" w:cs="宋体"/>
                <w:color w:val="000000" w:themeColor="text1"/>
                <w:sz w:val="24"/>
                <w:szCs w:val="24"/>
                <w:highlight w:val="none"/>
                <w14:textFill>
                  <w14:solidFill>
                    <w14:schemeClr w14:val="tx1"/>
                  </w14:solidFill>
                </w14:textFill>
              </w:rPr>
            </w:pPr>
          </w:p>
          <w:p w14:paraId="4B326DF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p>
        </w:tc>
        <w:tc>
          <w:tcPr>
            <w:tcW w:w="4795" w:type="dxa"/>
            <w:tcBorders>
              <w:tl2br w:val="nil"/>
              <w:tr2bl w:val="nil"/>
            </w:tcBorders>
          </w:tcPr>
          <w:p w14:paraId="36DF4CE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1.上班时间不能从事与工作无关的事宜：聚众聊天、玩手机、看报刊杂志、玩电脑等。</w:t>
            </w:r>
          </w:p>
        </w:tc>
        <w:tc>
          <w:tcPr>
            <w:tcW w:w="1484" w:type="dxa"/>
            <w:vMerge w:val="restart"/>
            <w:tcBorders>
              <w:tl2br w:val="nil"/>
              <w:tr2bl w:val="nil"/>
            </w:tcBorders>
          </w:tcPr>
          <w:p w14:paraId="28EF303D">
            <w:pPr>
              <w:rPr>
                <w:rFonts w:hint="eastAsia" w:ascii="宋体" w:hAnsi="宋体" w:eastAsia="宋体" w:cs="宋体"/>
                <w:color w:val="000000" w:themeColor="text1"/>
                <w:sz w:val="24"/>
                <w:szCs w:val="24"/>
                <w:highlight w:val="none"/>
                <w14:textFill>
                  <w14:solidFill>
                    <w14:schemeClr w14:val="tx1"/>
                  </w14:solidFill>
                </w14:textFill>
              </w:rPr>
            </w:pPr>
          </w:p>
          <w:p w14:paraId="6926D2EA">
            <w:pPr>
              <w:rPr>
                <w:rFonts w:hint="eastAsia" w:ascii="宋体" w:hAnsi="宋体" w:eastAsia="宋体" w:cs="宋体"/>
                <w:color w:val="000000" w:themeColor="text1"/>
                <w:sz w:val="24"/>
                <w:szCs w:val="24"/>
                <w:highlight w:val="none"/>
                <w14:textFill>
                  <w14:solidFill>
                    <w14:schemeClr w14:val="tx1"/>
                  </w14:solidFill>
                </w14:textFill>
              </w:rPr>
            </w:pPr>
          </w:p>
          <w:p w14:paraId="4BD44993">
            <w:pPr>
              <w:rPr>
                <w:rFonts w:hint="eastAsia" w:ascii="宋体" w:hAnsi="宋体" w:eastAsia="宋体" w:cs="宋体"/>
                <w:color w:val="000000" w:themeColor="text1"/>
                <w:sz w:val="24"/>
                <w:szCs w:val="24"/>
                <w:highlight w:val="none"/>
                <w14:textFill>
                  <w14:solidFill>
                    <w14:schemeClr w14:val="tx1"/>
                  </w14:solidFill>
                </w14:textFill>
              </w:rPr>
            </w:pPr>
          </w:p>
          <w:p w14:paraId="6882261D">
            <w:pPr>
              <w:rPr>
                <w:rFonts w:hint="eastAsia" w:ascii="宋体" w:hAnsi="宋体" w:eastAsia="宋体" w:cs="宋体"/>
                <w:color w:val="000000" w:themeColor="text1"/>
                <w:sz w:val="24"/>
                <w:szCs w:val="24"/>
                <w:highlight w:val="none"/>
                <w14:textFill>
                  <w14:solidFill>
                    <w14:schemeClr w14:val="tx1"/>
                  </w14:solidFill>
                </w14:textFill>
              </w:rPr>
            </w:pPr>
          </w:p>
          <w:p w14:paraId="7466D815">
            <w:pPr>
              <w:rPr>
                <w:rFonts w:hint="eastAsia" w:ascii="宋体" w:hAnsi="宋体" w:eastAsia="宋体" w:cs="宋体"/>
                <w:color w:val="000000" w:themeColor="text1"/>
                <w:sz w:val="24"/>
                <w:szCs w:val="24"/>
                <w:highlight w:val="none"/>
                <w14:textFill>
                  <w14:solidFill>
                    <w14:schemeClr w14:val="tx1"/>
                  </w14:solidFill>
                </w14:textFill>
              </w:rPr>
            </w:pPr>
          </w:p>
          <w:p w14:paraId="4A73475E">
            <w:pPr>
              <w:rPr>
                <w:rFonts w:hint="eastAsia" w:ascii="宋体" w:hAnsi="宋体" w:eastAsia="宋体" w:cs="宋体"/>
                <w:color w:val="000000" w:themeColor="text1"/>
                <w:sz w:val="24"/>
                <w:szCs w:val="24"/>
                <w:highlight w:val="none"/>
                <w14:textFill>
                  <w14:solidFill>
                    <w14:schemeClr w14:val="tx1"/>
                  </w14:solidFill>
                </w14:textFill>
              </w:rPr>
            </w:pPr>
          </w:p>
          <w:p w14:paraId="3488FCBE">
            <w:pPr>
              <w:rPr>
                <w:rFonts w:hint="eastAsia" w:ascii="宋体" w:hAnsi="宋体" w:eastAsia="宋体" w:cs="宋体"/>
                <w:color w:val="000000" w:themeColor="text1"/>
                <w:sz w:val="24"/>
                <w:szCs w:val="24"/>
                <w:highlight w:val="none"/>
                <w14:textFill>
                  <w14:solidFill>
                    <w14:schemeClr w14:val="tx1"/>
                  </w14:solidFill>
                </w14:textFill>
              </w:rPr>
            </w:pPr>
          </w:p>
          <w:p w14:paraId="110807A5">
            <w:pPr>
              <w:rPr>
                <w:rFonts w:hint="eastAsia" w:ascii="宋体" w:hAnsi="宋体" w:eastAsia="宋体" w:cs="宋体"/>
                <w:color w:val="000000" w:themeColor="text1"/>
                <w:sz w:val="24"/>
                <w:szCs w:val="24"/>
                <w:highlight w:val="none"/>
                <w14:textFill>
                  <w14:solidFill>
                    <w14:schemeClr w14:val="tx1"/>
                  </w14:solidFill>
                </w14:textFill>
              </w:rPr>
            </w:pPr>
          </w:p>
          <w:p w14:paraId="5041DBEB">
            <w:pPr>
              <w:rPr>
                <w:rFonts w:hint="eastAsia" w:ascii="宋体" w:hAnsi="宋体" w:eastAsia="宋体" w:cs="宋体"/>
                <w:color w:val="000000" w:themeColor="text1"/>
                <w:sz w:val="24"/>
                <w:szCs w:val="24"/>
                <w:highlight w:val="none"/>
                <w14:textFill>
                  <w14:solidFill>
                    <w14:schemeClr w14:val="tx1"/>
                  </w14:solidFill>
                </w14:textFill>
              </w:rPr>
            </w:pPr>
          </w:p>
          <w:p w14:paraId="681F61F5">
            <w:pPr>
              <w:rPr>
                <w:rFonts w:hint="eastAsia" w:ascii="宋体" w:hAnsi="宋体" w:eastAsia="宋体" w:cs="宋体"/>
                <w:color w:val="000000" w:themeColor="text1"/>
                <w:sz w:val="24"/>
                <w:szCs w:val="24"/>
                <w:highlight w:val="none"/>
                <w14:textFill>
                  <w14:solidFill>
                    <w14:schemeClr w14:val="tx1"/>
                  </w14:solidFill>
                </w14:textFill>
              </w:rPr>
            </w:pPr>
          </w:p>
          <w:p w14:paraId="2E89D502">
            <w:pPr>
              <w:rPr>
                <w:rFonts w:hint="eastAsia" w:ascii="宋体" w:hAnsi="宋体" w:eastAsia="宋体" w:cs="宋体"/>
                <w:color w:val="000000" w:themeColor="text1"/>
                <w:sz w:val="24"/>
                <w:szCs w:val="24"/>
                <w:highlight w:val="none"/>
                <w14:textFill>
                  <w14:solidFill>
                    <w14:schemeClr w14:val="tx1"/>
                  </w14:solidFill>
                </w14:textFill>
              </w:rPr>
            </w:pPr>
          </w:p>
          <w:p w14:paraId="43F186AC">
            <w:pPr>
              <w:rPr>
                <w:rFonts w:hint="eastAsia" w:ascii="宋体" w:hAnsi="宋体" w:eastAsia="宋体" w:cs="宋体"/>
                <w:color w:val="000000" w:themeColor="text1"/>
                <w:sz w:val="24"/>
                <w:szCs w:val="24"/>
                <w:highlight w:val="none"/>
                <w14:textFill>
                  <w14:solidFill>
                    <w14:schemeClr w14:val="tx1"/>
                  </w14:solidFill>
                </w14:textFill>
              </w:rPr>
            </w:pPr>
          </w:p>
          <w:p w14:paraId="42847618">
            <w:pPr>
              <w:rPr>
                <w:rFonts w:hint="eastAsia" w:ascii="宋体" w:hAnsi="宋体" w:eastAsia="宋体" w:cs="宋体"/>
                <w:color w:val="000000" w:themeColor="text1"/>
                <w:sz w:val="24"/>
                <w:szCs w:val="24"/>
                <w:highlight w:val="none"/>
                <w14:textFill>
                  <w14:solidFill>
                    <w14:schemeClr w14:val="tx1"/>
                  </w14:solidFill>
                </w14:textFill>
              </w:rPr>
            </w:pPr>
          </w:p>
          <w:p w14:paraId="396A1E4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一项不符合扣1 分</w:t>
            </w:r>
          </w:p>
        </w:tc>
        <w:tc>
          <w:tcPr>
            <w:tcW w:w="1129" w:type="dxa"/>
            <w:vMerge w:val="restart"/>
            <w:tcBorders>
              <w:tl2br w:val="nil"/>
              <w:tr2bl w:val="nil"/>
            </w:tcBorders>
          </w:tcPr>
          <w:p w14:paraId="435A7DAD">
            <w:pPr>
              <w:rPr>
                <w:rFonts w:hint="eastAsia" w:ascii="宋体" w:hAnsi="宋体" w:eastAsia="宋体" w:cs="宋体"/>
                <w:color w:val="000000" w:themeColor="text1"/>
                <w:sz w:val="24"/>
                <w:szCs w:val="24"/>
                <w:highlight w:val="none"/>
                <w14:textFill>
                  <w14:solidFill>
                    <w14:schemeClr w14:val="tx1"/>
                  </w14:solidFill>
                </w14:textFill>
              </w:rPr>
            </w:pPr>
          </w:p>
          <w:p w14:paraId="0A3717E5">
            <w:pPr>
              <w:rPr>
                <w:rFonts w:hint="eastAsia" w:ascii="宋体" w:hAnsi="宋体" w:eastAsia="宋体" w:cs="宋体"/>
                <w:color w:val="000000" w:themeColor="text1"/>
                <w:sz w:val="24"/>
                <w:szCs w:val="24"/>
                <w:highlight w:val="none"/>
                <w14:textFill>
                  <w14:solidFill>
                    <w14:schemeClr w14:val="tx1"/>
                  </w14:solidFill>
                </w14:textFill>
              </w:rPr>
            </w:pPr>
          </w:p>
          <w:p w14:paraId="3BCC419F">
            <w:pPr>
              <w:rPr>
                <w:rFonts w:hint="eastAsia" w:ascii="宋体" w:hAnsi="宋体" w:eastAsia="宋体" w:cs="宋体"/>
                <w:color w:val="000000" w:themeColor="text1"/>
                <w:sz w:val="24"/>
                <w:szCs w:val="24"/>
                <w:highlight w:val="none"/>
                <w14:textFill>
                  <w14:solidFill>
                    <w14:schemeClr w14:val="tx1"/>
                  </w14:solidFill>
                </w14:textFill>
              </w:rPr>
            </w:pPr>
          </w:p>
          <w:p w14:paraId="4A84F0C3">
            <w:pPr>
              <w:rPr>
                <w:rFonts w:hint="eastAsia" w:ascii="宋体" w:hAnsi="宋体" w:eastAsia="宋体" w:cs="宋体"/>
                <w:color w:val="000000" w:themeColor="text1"/>
                <w:sz w:val="24"/>
                <w:szCs w:val="24"/>
                <w:highlight w:val="none"/>
                <w14:textFill>
                  <w14:solidFill>
                    <w14:schemeClr w14:val="tx1"/>
                  </w14:solidFill>
                </w14:textFill>
              </w:rPr>
            </w:pPr>
          </w:p>
          <w:p w14:paraId="6AD85094">
            <w:pPr>
              <w:rPr>
                <w:rFonts w:hint="eastAsia" w:ascii="宋体" w:hAnsi="宋体" w:eastAsia="宋体" w:cs="宋体"/>
                <w:color w:val="000000" w:themeColor="text1"/>
                <w:sz w:val="24"/>
                <w:szCs w:val="24"/>
                <w:highlight w:val="none"/>
                <w14:textFill>
                  <w14:solidFill>
                    <w14:schemeClr w14:val="tx1"/>
                  </w14:solidFill>
                </w14:textFill>
              </w:rPr>
            </w:pPr>
          </w:p>
          <w:p w14:paraId="19376AD7">
            <w:pPr>
              <w:rPr>
                <w:rFonts w:hint="eastAsia" w:ascii="宋体" w:hAnsi="宋体" w:eastAsia="宋体" w:cs="宋体"/>
                <w:color w:val="000000" w:themeColor="text1"/>
                <w:sz w:val="24"/>
                <w:szCs w:val="24"/>
                <w:highlight w:val="none"/>
                <w14:textFill>
                  <w14:solidFill>
                    <w14:schemeClr w14:val="tx1"/>
                  </w14:solidFill>
                </w14:textFill>
              </w:rPr>
            </w:pPr>
          </w:p>
          <w:p w14:paraId="5C1257DD">
            <w:pPr>
              <w:rPr>
                <w:rFonts w:hint="eastAsia" w:ascii="宋体" w:hAnsi="宋体" w:eastAsia="宋体" w:cs="宋体"/>
                <w:color w:val="000000" w:themeColor="text1"/>
                <w:sz w:val="24"/>
                <w:szCs w:val="24"/>
                <w:highlight w:val="none"/>
                <w14:textFill>
                  <w14:solidFill>
                    <w14:schemeClr w14:val="tx1"/>
                  </w14:solidFill>
                </w14:textFill>
              </w:rPr>
            </w:pPr>
          </w:p>
          <w:p w14:paraId="0F48EF21">
            <w:pPr>
              <w:rPr>
                <w:rFonts w:hint="eastAsia" w:ascii="宋体" w:hAnsi="宋体" w:eastAsia="宋体" w:cs="宋体"/>
                <w:color w:val="000000" w:themeColor="text1"/>
                <w:sz w:val="24"/>
                <w:szCs w:val="24"/>
                <w:highlight w:val="none"/>
                <w14:textFill>
                  <w14:solidFill>
                    <w14:schemeClr w14:val="tx1"/>
                  </w14:solidFill>
                </w14:textFill>
              </w:rPr>
            </w:pPr>
          </w:p>
          <w:p w14:paraId="004DD0DE">
            <w:pPr>
              <w:rPr>
                <w:rFonts w:hint="eastAsia" w:ascii="宋体" w:hAnsi="宋体" w:eastAsia="宋体" w:cs="宋体"/>
                <w:color w:val="000000" w:themeColor="text1"/>
                <w:sz w:val="24"/>
                <w:szCs w:val="24"/>
                <w:highlight w:val="none"/>
                <w14:textFill>
                  <w14:solidFill>
                    <w14:schemeClr w14:val="tx1"/>
                  </w14:solidFill>
                </w14:textFill>
              </w:rPr>
            </w:pPr>
          </w:p>
          <w:p w14:paraId="4BFAB5DA">
            <w:pPr>
              <w:rPr>
                <w:rFonts w:hint="eastAsia" w:ascii="宋体" w:hAnsi="宋体" w:eastAsia="宋体" w:cs="宋体"/>
                <w:color w:val="000000" w:themeColor="text1"/>
                <w:sz w:val="24"/>
                <w:szCs w:val="24"/>
                <w:highlight w:val="none"/>
                <w14:textFill>
                  <w14:solidFill>
                    <w14:schemeClr w14:val="tx1"/>
                  </w14:solidFill>
                </w14:textFill>
              </w:rPr>
            </w:pPr>
          </w:p>
          <w:p w14:paraId="0BE33618">
            <w:pPr>
              <w:rPr>
                <w:rFonts w:hint="eastAsia" w:ascii="宋体" w:hAnsi="宋体" w:eastAsia="宋体" w:cs="宋体"/>
                <w:color w:val="000000" w:themeColor="text1"/>
                <w:sz w:val="24"/>
                <w:szCs w:val="24"/>
                <w:highlight w:val="none"/>
                <w14:textFill>
                  <w14:solidFill>
                    <w14:schemeClr w14:val="tx1"/>
                  </w14:solidFill>
                </w14:textFill>
              </w:rPr>
            </w:pPr>
          </w:p>
          <w:p w14:paraId="2656016B">
            <w:pPr>
              <w:rPr>
                <w:rFonts w:hint="eastAsia" w:ascii="宋体" w:hAnsi="宋体" w:eastAsia="宋体" w:cs="宋体"/>
                <w:color w:val="000000" w:themeColor="text1"/>
                <w:sz w:val="24"/>
                <w:szCs w:val="24"/>
                <w:highlight w:val="none"/>
                <w14:textFill>
                  <w14:solidFill>
                    <w14:schemeClr w14:val="tx1"/>
                  </w14:solidFill>
                </w14:textFill>
              </w:rPr>
            </w:pPr>
          </w:p>
          <w:p w14:paraId="7B298385">
            <w:pPr>
              <w:rPr>
                <w:rFonts w:hint="eastAsia" w:ascii="宋体" w:hAnsi="宋体" w:eastAsia="宋体" w:cs="宋体"/>
                <w:color w:val="000000" w:themeColor="text1"/>
                <w:sz w:val="24"/>
                <w:szCs w:val="24"/>
                <w:highlight w:val="none"/>
                <w14:textFill>
                  <w14:solidFill>
                    <w14:schemeClr w14:val="tx1"/>
                  </w14:solidFill>
                </w14:textFill>
              </w:rPr>
            </w:pPr>
          </w:p>
          <w:p w14:paraId="6C9B8FA4">
            <w:pPr>
              <w:rPr>
                <w:rFonts w:hint="eastAsia" w:ascii="宋体" w:hAnsi="宋体" w:eastAsia="宋体" w:cs="宋体"/>
                <w:color w:val="000000" w:themeColor="text1"/>
                <w:sz w:val="24"/>
                <w:szCs w:val="24"/>
                <w:highlight w:val="none"/>
                <w14:textFill>
                  <w14:solidFill>
                    <w14:schemeClr w14:val="tx1"/>
                  </w14:solidFill>
                </w14:textFill>
              </w:rPr>
            </w:pPr>
          </w:p>
          <w:p w14:paraId="6A94C18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 分</w:t>
            </w:r>
          </w:p>
        </w:tc>
      </w:tr>
      <w:tr w14:paraId="4B791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exact"/>
        </w:trPr>
        <w:tc>
          <w:tcPr>
            <w:tcW w:w="1053" w:type="dxa"/>
            <w:vMerge w:val="continue"/>
            <w:tcBorders>
              <w:tl2br w:val="nil"/>
              <w:tr2bl w:val="nil"/>
            </w:tcBorders>
          </w:tcPr>
          <w:p w14:paraId="3431A55A">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590D5C02">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00CA195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2.熟记医院楼层分布及院内开展的常规服务项目，主动引导患者预约挂号、候诊、缴费、检查、配药等。</w:t>
            </w:r>
          </w:p>
        </w:tc>
        <w:tc>
          <w:tcPr>
            <w:tcW w:w="1484" w:type="dxa"/>
            <w:vMerge w:val="continue"/>
            <w:tcBorders>
              <w:tl2br w:val="nil"/>
              <w:tr2bl w:val="nil"/>
            </w:tcBorders>
          </w:tcPr>
          <w:p w14:paraId="7CD11C26">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2CAB3B20">
            <w:pPr>
              <w:rPr>
                <w:rFonts w:hint="eastAsia" w:ascii="宋体" w:hAnsi="宋体" w:eastAsia="宋体" w:cs="宋体"/>
                <w:color w:val="000000" w:themeColor="text1"/>
                <w:sz w:val="24"/>
                <w:szCs w:val="24"/>
                <w:highlight w:val="none"/>
                <w14:textFill>
                  <w14:solidFill>
                    <w14:schemeClr w14:val="tx1"/>
                  </w14:solidFill>
                </w14:textFill>
              </w:rPr>
            </w:pPr>
          </w:p>
        </w:tc>
      </w:tr>
      <w:tr w14:paraId="0C1DE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exact"/>
        </w:trPr>
        <w:tc>
          <w:tcPr>
            <w:tcW w:w="1053" w:type="dxa"/>
            <w:vMerge w:val="continue"/>
            <w:tcBorders>
              <w:tl2br w:val="nil"/>
              <w:tr2bl w:val="nil"/>
            </w:tcBorders>
          </w:tcPr>
          <w:p w14:paraId="006057A3">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2EA7927F">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7025980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3.引导患者就诊，主动协助无陪护或行动不便的患者提供轮椅，迎前搀扶，帮助交钱，取药或陪同检查等。</w:t>
            </w:r>
          </w:p>
        </w:tc>
        <w:tc>
          <w:tcPr>
            <w:tcW w:w="1484" w:type="dxa"/>
            <w:vMerge w:val="continue"/>
            <w:tcBorders>
              <w:tl2br w:val="nil"/>
              <w:tr2bl w:val="nil"/>
            </w:tcBorders>
          </w:tcPr>
          <w:p w14:paraId="7C3A726A">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6B90591F">
            <w:pPr>
              <w:rPr>
                <w:rFonts w:hint="eastAsia" w:ascii="宋体" w:hAnsi="宋体" w:eastAsia="宋体" w:cs="宋体"/>
                <w:color w:val="000000" w:themeColor="text1"/>
                <w:sz w:val="24"/>
                <w:szCs w:val="24"/>
                <w:highlight w:val="none"/>
                <w14:textFill>
                  <w14:solidFill>
                    <w14:schemeClr w14:val="tx1"/>
                  </w14:solidFill>
                </w14:textFill>
              </w:rPr>
            </w:pPr>
          </w:p>
        </w:tc>
      </w:tr>
      <w:tr w14:paraId="6A35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exact"/>
        </w:trPr>
        <w:tc>
          <w:tcPr>
            <w:tcW w:w="1053" w:type="dxa"/>
            <w:vMerge w:val="continue"/>
            <w:tcBorders>
              <w:tl2br w:val="nil"/>
              <w:tr2bl w:val="nil"/>
            </w:tcBorders>
          </w:tcPr>
          <w:p w14:paraId="50E00757">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2F5AA6D5">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7AC53AE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4.主动向患者介绍有关自助机、87236026 预约电话、微信、健康台州等预约方式，宣传预约、预存的便捷性。</w:t>
            </w:r>
          </w:p>
        </w:tc>
        <w:tc>
          <w:tcPr>
            <w:tcW w:w="1484" w:type="dxa"/>
            <w:vMerge w:val="continue"/>
            <w:tcBorders>
              <w:tl2br w:val="nil"/>
              <w:tr2bl w:val="nil"/>
            </w:tcBorders>
          </w:tcPr>
          <w:p w14:paraId="23C4BDA1">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29DCCDF4">
            <w:pPr>
              <w:rPr>
                <w:rFonts w:hint="eastAsia" w:ascii="宋体" w:hAnsi="宋体" w:eastAsia="宋体" w:cs="宋体"/>
                <w:color w:val="000000" w:themeColor="text1"/>
                <w:sz w:val="24"/>
                <w:szCs w:val="24"/>
                <w:highlight w:val="none"/>
                <w14:textFill>
                  <w14:solidFill>
                    <w14:schemeClr w14:val="tx1"/>
                  </w14:solidFill>
                </w14:textFill>
              </w:rPr>
            </w:pPr>
          </w:p>
        </w:tc>
      </w:tr>
      <w:tr w14:paraId="6BB6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exact"/>
        </w:trPr>
        <w:tc>
          <w:tcPr>
            <w:tcW w:w="1053" w:type="dxa"/>
            <w:vMerge w:val="continue"/>
            <w:tcBorders>
              <w:tl2br w:val="nil"/>
              <w:tr2bl w:val="nil"/>
            </w:tcBorders>
          </w:tcPr>
          <w:p w14:paraId="672CC640">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17528535">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4FCD604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5.主动分流患者，积极宣传自助机及各渠道和电话预约，指导患者在自助机上预存扣款、自助挂号、门诊缴费、门诊预约、查询等操作。</w:t>
            </w:r>
          </w:p>
        </w:tc>
        <w:tc>
          <w:tcPr>
            <w:tcW w:w="1484" w:type="dxa"/>
            <w:vMerge w:val="continue"/>
            <w:tcBorders>
              <w:tl2br w:val="nil"/>
              <w:tr2bl w:val="nil"/>
            </w:tcBorders>
          </w:tcPr>
          <w:p w14:paraId="060D977F">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690B5F6D">
            <w:pPr>
              <w:rPr>
                <w:rFonts w:hint="eastAsia" w:ascii="宋体" w:hAnsi="宋体" w:eastAsia="宋体" w:cs="宋体"/>
                <w:color w:val="000000" w:themeColor="text1"/>
                <w:sz w:val="24"/>
                <w:szCs w:val="24"/>
                <w:highlight w:val="none"/>
                <w14:textFill>
                  <w14:solidFill>
                    <w14:schemeClr w14:val="tx1"/>
                  </w14:solidFill>
                </w14:textFill>
              </w:rPr>
            </w:pPr>
          </w:p>
        </w:tc>
      </w:tr>
      <w:tr w14:paraId="66AB2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trPr>
        <w:tc>
          <w:tcPr>
            <w:tcW w:w="1053" w:type="dxa"/>
            <w:vMerge w:val="continue"/>
            <w:tcBorders>
              <w:tl2br w:val="nil"/>
              <w:tr2bl w:val="nil"/>
            </w:tcBorders>
          </w:tcPr>
          <w:p w14:paraId="0E90B0B0">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0831D61B">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15C28A8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6.认真做好门诊预约工作、化验单及电子病历打印、做好咨询工作，维持就诊和检查秩序。</w:t>
            </w:r>
          </w:p>
        </w:tc>
        <w:tc>
          <w:tcPr>
            <w:tcW w:w="1484" w:type="dxa"/>
            <w:vMerge w:val="continue"/>
            <w:tcBorders>
              <w:tl2br w:val="nil"/>
              <w:tr2bl w:val="nil"/>
            </w:tcBorders>
          </w:tcPr>
          <w:p w14:paraId="750129DD">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1CB954A8">
            <w:pPr>
              <w:rPr>
                <w:rFonts w:hint="eastAsia" w:ascii="宋体" w:hAnsi="宋体" w:eastAsia="宋体" w:cs="宋体"/>
                <w:color w:val="000000" w:themeColor="text1"/>
                <w:sz w:val="24"/>
                <w:szCs w:val="24"/>
                <w:highlight w:val="none"/>
                <w14:textFill>
                  <w14:solidFill>
                    <w14:schemeClr w14:val="tx1"/>
                  </w14:solidFill>
                </w14:textFill>
              </w:rPr>
            </w:pPr>
          </w:p>
        </w:tc>
      </w:tr>
      <w:tr w14:paraId="0104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53" w:type="dxa"/>
            <w:vMerge w:val="continue"/>
            <w:tcBorders>
              <w:tl2br w:val="nil"/>
              <w:tr2bl w:val="nil"/>
            </w:tcBorders>
          </w:tcPr>
          <w:p w14:paraId="7111C28F">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6CF575F1">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78BBDD1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7.保证各咨询台预约电话通畅。</w:t>
            </w:r>
          </w:p>
        </w:tc>
        <w:tc>
          <w:tcPr>
            <w:tcW w:w="1484" w:type="dxa"/>
            <w:vMerge w:val="continue"/>
            <w:tcBorders>
              <w:tl2br w:val="nil"/>
              <w:tr2bl w:val="nil"/>
            </w:tcBorders>
          </w:tcPr>
          <w:p w14:paraId="69ED2AE7">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1EC9FD72">
            <w:pPr>
              <w:rPr>
                <w:rFonts w:hint="eastAsia" w:ascii="宋体" w:hAnsi="宋体" w:eastAsia="宋体" w:cs="宋体"/>
                <w:color w:val="000000" w:themeColor="text1"/>
                <w:sz w:val="24"/>
                <w:szCs w:val="24"/>
                <w:highlight w:val="none"/>
                <w14:textFill>
                  <w14:solidFill>
                    <w14:schemeClr w14:val="tx1"/>
                  </w14:solidFill>
                </w14:textFill>
              </w:rPr>
            </w:pPr>
          </w:p>
        </w:tc>
      </w:tr>
      <w:tr w14:paraId="5866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7D9A817D">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6D4DFF9E">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67EF1AD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8.按时完成院方的行政指令性任务。</w:t>
            </w:r>
          </w:p>
        </w:tc>
        <w:tc>
          <w:tcPr>
            <w:tcW w:w="1484" w:type="dxa"/>
            <w:vMerge w:val="continue"/>
            <w:tcBorders>
              <w:tl2br w:val="nil"/>
              <w:tr2bl w:val="nil"/>
            </w:tcBorders>
          </w:tcPr>
          <w:p w14:paraId="4AB07C96">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23AF33E5">
            <w:pPr>
              <w:rPr>
                <w:rFonts w:hint="eastAsia" w:ascii="宋体" w:hAnsi="宋体" w:eastAsia="宋体" w:cs="宋体"/>
                <w:color w:val="000000" w:themeColor="text1"/>
                <w:sz w:val="24"/>
                <w:szCs w:val="24"/>
                <w:highlight w:val="none"/>
                <w14:textFill>
                  <w14:solidFill>
                    <w14:schemeClr w14:val="tx1"/>
                  </w14:solidFill>
                </w14:textFill>
              </w:rPr>
            </w:pPr>
          </w:p>
        </w:tc>
      </w:tr>
      <w:tr w14:paraId="09F7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3CC5E4BB">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43E36CED">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147A639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9.每月及时完成满意度调查。</w:t>
            </w:r>
          </w:p>
        </w:tc>
        <w:tc>
          <w:tcPr>
            <w:tcW w:w="1484" w:type="dxa"/>
            <w:vMerge w:val="continue"/>
            <w:tcBorders>
              <w:tl2br w:val="nil"/>
              <w:tr2bl w:val="nil"/>
            </w:tcBorders>
          </w:tcPr>
          <w:p w14:paraId="2BDD0BFC">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5264CF2B">
            <w:pPr>
              <w:rPr>
                <w:rFonts w:hint="eastAsia" w:ascii="宋体" w:hAnsi="宋体" w:eastAsia="宋体" w:cs="宋体"/>
                <w:color w:val="000000" w:themeColor="text1"/>
                <w:sz w:val="24"/>
                <w:szCs w:val="24"/>
                <w:highlight w:val="none"/>
                <w14:textFill>
                  <w14:solidFill>
                    <w14:schemeClr w14:val="tx1"/>
                  </w14:solidFill>
                </w14:textFill>
              </w:rPr>
            </w:pPr>
          </w:p>
        </w:tc>
      </w:tr>
      <w:tr w14:paraId="13AF6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053" w:type="dxa"/>
            <w:vMerge w:val="restart"/>
            <w:tcBorders>
              <w:tl2br w:val="nil"/>
              <w:tr2bl w:val="nil"/>
            </w:tcBorders>
          </w:tcPr>
          <w:p w14:paraId="63199E9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 作</w:t>
            </w:r>
          </w:p>
          <w:p w14:paraId="31A634E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效率</w:t>
            </w:r>
          </w:p>
        </w:tc>
        <w:tc>
          <w:tcPr>
            <w:tcW w:w="1124" w:type="dxa"/>
            <w:vMerge w:val="restart"/>
            <w:tcBorders>
              <w:tl2br w:val="nil"/>
              <w:tr2bl w:val="nil"/>
            </w:tcBorders>
          </w:tcPr>
          <w:p w14:paraId="5B69CC1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效率</w:t>
            </w:r>
          </w:p>
        </w:tc>
        <w:tc>
          <w:tcPr>
            <w:tcW w:w="4795" w:type="dxa"/>
            <w:tcBorders>
              <w:tl2br w:val="nil"/>
              <w:tr2bl w:val="nil"/>
            </w:tcBorders>
          </w:tcPr>
          <w:p w14:paraId="14D3709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1.工作积极主动，不推诿，效率高，落实快。</w:t>
            </w:r>
          </w:p>
        </w:tc>
        <w:tc>
          <w:tcPr>
            <w:tcW w:w="1484" w:type="dxa"/>
            <w:vMerge w:val="restart"/>
            <w:tcBorders>
              <w:tl2br w:val="nil"/>
              <w:tr2bl w:val="nil"/>
            </w:tcBorders>
          </w:tcPr>
          <w:p w14:paraId="762D749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一项不符合扣</w:t>
            </w:r>
          </w:p>
          <w:p w14:paraId="2DA4D2E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分</w:t>
            </w:r>
          </w:p>
        </w:tc>
        <w:tc>
          <w:tcPr>
            <w:tcW w:w="1129" w:type="dxa"/>
            <w:vMerge w:val="restart"/>
            <w:tcBorders>
              <w:tl2br w:val="nil"/>
              <w:tr2bl w:val="nil"/>
            </w:tcBorders>
          </w:tcPr>
          <w:p w14:paraId="1AB712E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 分</w:t>
            </w:r>
          </w:p>
        </w:tc>
      </w:tr>
      <w:tr w14:paraId="004E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1053" w:type="dxa"/>
            <w:vMerge w:val="continue"/>
            <w:tcBorders>
              <w:tl2br w:val="nil"/>
              <w:tr2bl w:val="nil"/>
            </w:tcBorders>
          </w:tcPr>
          <w:p w14:paraId="3B51DEF9">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1F7CF534">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5D29B43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2.遇到急诊患者，遵循急事急办。</w:t>
            </w:r>
          </w:p>
        </w:tc>
        <w:tc>
          <w:tcPr>
            <w:tcW w:w="1484" w:type="dxa"/>
            <w:vMerge w:val="continue"/>
            <w:tcBorders>
              <w:tl2br w:val="nil"/>
              <w:tr2bl w:val="nil"/>
            </w:tcBorders>
          </w:tcPr>
          <w:p w14:paraId="59456848">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538DE569">
            <w:pPr>
              <w:rPr>
                <w:rFonts w:hint="eastAsia" w:ascii="宋体" w:hAnsi="宋体" w:eastAsia="宋体" w:cs="宋体"/>
                <w:color w:val="000000" w:themeColor="text1"/>
                <w:sz w:val="24"/>
                <w:szCs w:val="24"/>
                <w:highlight w:val="none"/>
                <w14:textFill>
                  <w14:solidFill>
                    <w14:schemeClr w14:val="tx1"/>
                  </w14:solidFill>
                </w14:textFill>
              </w:rPr>
            </w:pPr>
          </w:p>
        </w:tc>
      </w:tr>
      <w:tr w14:paraId="5320F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6B9012F1">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4E1224AC">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18EEDC6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3.患者咨询预约时服务态度佳，沟通到位。</w:t>
            </w:r>
          </w:p>
        </w:tc>
        <w:tc>
          <w:tcPr>
            <w:tcW w:w="1484" w:type="dxa"/>
            <w:vMerge w:val="continue"/>
            <w:tcBorders>
              <w:tl2br w:val="nil"/>
              <w:tr2bl w:val="nil"/>
            </w:tcBorders>
          </w:tcPr>
          <w:p w14:paraId="60274490">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1397C738">
            <w:pPr>
              <w:rPr>
                <w:rFonts w:hint="eastAsia" w:ascii="宋体" w:hAnsi="宋体" w:eastAsia="宋体" w:cs="宋体"/>
                <w:color w:val="000000" w:themeColor="text1"/>
                <w:sz w:val="24"/>
                <w:szCs w:val="24"/>
                <w:highlight w:val="none"/>
                <w14:textFill>
                  <w14:solidFill>
                    <w14:schemeClr w14:val="tx1"/>
                  </w14:solidFill>
                </w14:textFill>
              </w:rPr>
            </w:pPr>
          </w:p>
        </w:tc>
      </w:tr>
      <w:tr w14:paraId="43A96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exact"/>
        </w:trPr>
        <w:tc>
          <w:tcPr>
            <w:tcW w:w="1053" w:type="dxa"/>
            <w:vMerge w:val="continue"/>
            <w:tcBorders>
              <w:tl2br w:val="nil"/>
              <w:tr2bl w:val="nil"/>
            </w:tcBorders>
          </w:tcPr>
          <w:p w14:paraId="02D6CCA2">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2CD438D0">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19E79B7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4.就诊高峰期，所有岗位工作安排应服从医院工作需要的调配。</w:t>
            </w:r>
          </w:p>
        </w:tc>
        <w:tc>
          <w:tcPr>
            <w:tcW w:w="1484" w:type="dxa"/>
            <w:vMerge w:val="continue"/>
            <w:tcBorders>
              <w:tl2br w:val="nil"/>
              <w:tr2bl w:val="nil"/>
            </w:tcBorders>
          </w:tcPr>
          <w:p w14:paraId="6DACE070">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6532D723">
            <w:pPr>
              <w:rPr>
                <w:rFonts w:hint="eastAsia" w:ascii="宋体" w:hAnsi="宋体" w:eastAsia="宋体" w:cs="宋体"/>
                <w:color w:val="000000" w:themeColor="text1"/>
                <w:sz w:val="24"/>
                <w:szCs w:val="24"/>
                <w:highlight w:val="none"/>
                <w14:textFill>
                  <w14:solidFill>
                    <w14:schemeClr w14:val="tx1"/>
                  </w14:solidFill>
                </w14:textFill>
              </w:rPr>
            </w:pPr>
          </w:p>
        </w:tc>
      </w:tr>
      <w:tr w14:paraId="2EA9F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exact"/>
        </w:trPr>
        <w:tc>
          <w:tcPr>
            <w:tcW w:w="1053" w:type="dxa"/>
            <w:vMerge w:val="restart"/>
            <w:tcBorders>
              <w:tl2br w:val="nil"/>
              <w:tr2bl w:val="nil"/>
            </w:tcBorders>
          </w:tcPr>
          <w:p w14:paraId="3104CD65">
            <w:pPr>
              <w:rPr>
                <w:rFonts w:hint="eastAsia" w:ascii="宋体" w:hAnsi="宋体" w:eastAsia="宋体" w:cs="宋体"/>
                <w:color w:val="000000" w:themeColor="text1"/>
                <w:sz w:val="24"/>
                <w:szCs w:val="24"/>
                <w:highlight w:val="none"/>
                <w14:textFill>
                  <w14:solidFill>
                    <w14:schemeClr w14:val="tx1"/>
                  </w14:solidFill>
                </w14:textFill>
              </w:rPr>
            </w:pPr>
          </w:p>
          <w:p w14:paraId="6D612D6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员 工状态</w:t>
            </w:r>
          </w:p>
        </w:tc>
        <w:tc>
          <w:tcPr>
            <w:tcW w:w="1124" w:type="dxa"/>
            <w:tcBorders>
              <w:tl2br w:val="nil"/>
              <w:tr2bl w:val="nil"/>
            </w:tcBorders>
          </w:tcPr>
          <w:p w14:paraId="2FCC9C49">
            <w:pPr>
              <w:rPr>
                <w:rFonts w:hint="eastAsia" w:ascii="宋体" w:hAnsi="宋体" w:eastAsia="宋体" w:cs="宋体"/>
                <w:color w:val="000000" w:themeColor="text1"/>
                <w:sz w:val="24"/>
                <w:szCs w:val="24"/>
                <w:highlight w:val="none"/>
                <w14:textFill>
                  <w14:solidFill>
                    <w14:schemeClr w14:val="tx1"/>
                  </w14:solidFill>
                </w14:textFill>
              </w:rPr>
            </w:pPr>
          </w:p>
          <w:p w14:paraId="2364482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仪表</w:t>
            </w:r>
          </w:p>
        </w:tc>
        <w:tc>
          <w:tcPr>
            <w:tcW w:w="4795" w:type="dxa"/>
            <w:tcBorders>
              <w:tl2br w:val="nil"/>
              <w:tr2bl w:val="nil"/>
            </w:tcBorders>
          </w:tcPr>
          <w:p w14:paraId="22567488">
            <w:pPr>
              <w:rPr>
                <w:rFonts w:hint="eastAsia" w:ascii="宋体" w:hAnsi="宋体" w:eastAsia="宋体" w:cs="宋体"/>
                <w:color w:val="000000" w:themeColor="text1"/>
                <w:sz w:val="24"/>
                <w:szCs w:val="24"/>
                <w:highlight w:val="none"/>
                <w14:textFill>
                  <w14:solidFill>
                    <w14:schemeClr w14:val="tx1"/>
                  </w14:solidFill>
                </w14:textFill>
              </w:rPr>
            </w:pPr>
          </w:p>
          <w:p w14:paraId="01062B7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统一着装、发型，佩戴胸牌，不戴夸张饰品，淡妆上岗。</w:t>
            </w:r>
          </w:p>
        </w:tc>
        <w:tc>
          <w:tcPr>
            <w:tcW w:w="1484" w:type="dxa"/>
            <w:tcBorders>
              <w:tl2br w:val="nil"/>
              <w:tr2bl w:val="nil"/>
            </w:tcBorders>
          </w:tcPr>
          <w:p w14:paraId="1D11293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一人不合格扣0.5 分</w:t>
            </w:r>
          </w:p>
        </w:tc>
        <w:tc>
          <w:tcPr>
            <w:tcW w:w="1129" w:type="dxa"/>
            <w:vMerge w:val="restart"/>
            <w:tcBorders>
              <w:tl2br w:val="nil"/>
              <w:tr2bl w:val="nil"/>
            </w:tcBorders>
          </w:tcPr>
          <w:p w14:paraId="6B0BE7EE">
            <w:pPr>
              <w:rPr>
                <w:rFonts w:hint="eastAsia" w:ascii="宋体" w:hAnsi="宋体" w:eastAsia="宋体" w:cs="宋体"/>
                <w:color w:val="000000" w:themeColor="text1"/>
                <w:sz w:val="24"/>
                <w:szCs w:val="24"/>
                <w:highlight w:val="none"/>
                <w14:textFill>
                  <w14:solidFill>
                    <w14:schemeClr w14:val="tx1"/>
                  </w14:solidFill>
                </w14:textFill>
              </w:rPr>
            </w:pPr>
          </w:p>
          <w:p w14:paraId="47A78095">
            <w:pPr>
              <w:rPr>
                <w:rFonts w:hint="eastAsia" w:ascii="宋体" w:hAnsi="宋体" w:eastAsia="宋体" w:cs="宋体"/>
                <w:color w:val="000000" w:themeColor="text1"/>
                <w:sz w:val="24"/>
                <w:szCs w:val="24"/>
                <w:highlight w:val="none"/>
                <w14:textFill>
                  <w14:solidFill>
                    <w14:schemeClr w14:val="tx1"/>
                  </w14:solidFill>
                </w14:textFill>
              </w:rPr>
            </w:pPr>
          </w:p>
          <w:p w14:paraId="1CF21A63">
            <w:pPr>
              <w:rPr>
                <w:rFonts w:hint="eastAsia" w:ascii="宋体" w:hAnsi="宋体" w:eastAsia="宋体" w:cs="宋体"/>
                <w:color w:val="000000" w:themeColor="text1"/>
                <w:sz w:val="24"/>
                <w:szCs w:val="24"/>
                <w:highlight w:val="none"/>
                <w14:textFill>
                  <w14:solidFill>
                    <w14:schemeClr w14:val="tx1"/>
                  </w14:solidFill>
                </w14:textFill>
              </w:rPr>
            </w:pPr>
          </w:p>
          <w:p w14:paraId="19F0DD73">
            <w:pPr>
              <w:rPr>
                <w:rFonts w:hint="eastAsia" w:ascii="宋体" w:hAnsi="宋体" w:eastAsia="宋体" w:cs="宋体"/>
                <w:color w:val="000000" w:themeColor="text1"/>
                <w:sz w:val="24"/>
                <w:szCs w:val="24"/>
                <w:highlight w:val="none"/>
                <w14:textFill>
                  <w14:solidFill>
                    <w14:schemeClr w14:val="tx1"/>
                  </w14:solidFill>
                </w14:textFill>
              </w:rPr>
            </w:pPr>
          </w:p>
          <w:p w14:paraId="25F8DF2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0-20 分</w:t>
            </w:r>
          </w:p>
        </w:tc>
      </w:tr>
      <w:tr w14:paraId="77031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trPr>
        <w:tc>
          <w:tcPr>
            <w:tcW w:w="1053" w:type="dxa"/>
            <w:vMerge w:val="continue"/>
            <w:tcBorders>
              <w:tl2br w:val="nil"/>
              <w:tr2bl w:val="nil"/>
            </w:tcBorders>
          </w:tcPr>
          <w:p w14:paraId="5CF1C064">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tcBorders>
              <w:tl2br w:val="nil"/>
              <w:tr2bl w:val="nil"/>
            </w:tcBorders>
          </w:tcPr>
          <w:p w14:paraId="1C965F6C">
            <w:pPr>
              <w:rPr>
                <w:rFonts w:hint="eastAsia" w:ascii="宋体" w:hAnsi="宋体" w:eastAsia="宋体" w:cs="宋体"/>
                <w:color w:val="000000" w:themeColor="text1"/>
                <w:sz w:val="24"/>
                <w:szCs w:val="24"/>
                <w:highlight w:val="none"/>
                <w14:textFill>
                  <w14:solidFill>
                    <w14:schemeClr w14:val="tx1"/>
                  </w14:solidFill>
                </w14:textFill>
              </w:rPr>
            </w:pPr>
          </w:p>
          <w:p w14:paraId="0354B67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服务态度</w:t>
            </w:r>
          </w:p>
        </w:tc>
        <w:tc>
          <w:tcPr>
            <w:tcW w:w="4795" w:type="dxa"/>
            <w:tcBorders>
              <w:tl2br w:val="nil"/>
              <w:tr2bl w:val="nil"/>
            </w:tcBorders>
          </w:tcPr>
          <w:p w14:paraId="55C7697F">
            <w:pPr>
              <w:rPr>
                <w:rFonts w:hint="eastAsia" w:ascii="宋体" w:hAnsi="宋体" w:eastAsia="宋体" w:cs="宋体"/>
                <w:color w:val="000000" w:themeColor="text1"/>
                <w:sz w:val="24"/>
                <w:szCs w:val="24"/>
                <w:highlight w:val="none"/>
                <w14:textFill>
                  <w14:solidFill>
                    <w14:schemeClr w14:val="tx1"/>
                  </w14:solidFill>
                </w14:textFill>
              </w:rPr>
            </w:pPr>
          </w:p>
          <w:p w14:paraId="679D190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导医需站立式服务，笑容亲切，语调柔和。</w:t>
            </w:r>
          </w:p>
        </w:tc>
        <w:tc>
          <w:tcPr>
            <w:tcW w:w="1484" w:type="dxa"/>
            <w:tcBorders>
              <w:tl2br w:val="nil"/>
              <w:tr2bl w:val="nil"/>
            </w:tcBorders>
          </w:tcPr>
          <w:p w14:paraId="3C1B237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一人不合格扣0.5 分</w:t>
            </w:r>
          </w:p>
        </w:tc>
        <w:tc>
          <w:tcPr>
            <w:tcW w:w="1129" w:type="dxa"/>
            <w:vMerge w:val="continue"/>
            <w:tcBorders>
              <w:tl2br w:val="nil"/>
              <w:tr2bl w:val="nil"/>
            </w:tcBorders>
          </w:tcPr>
          <w:p w14:paraId="172A3A7C">
            <w:pPr>
              <w:rPr>
                <w:rFonts w:hint="eastAsia" w:ascii="宋体" w:hAnsi="宋体" w:eastAsia="宋体" w:cs="宋体"/>
                <w:color w:val="000000" w:themeColor="text1"/>
                <w:sz w:val="24"/>
                <w:szCs w:val="24"/>
                <w:highlight w:val="none"/>
                <w14:textFill>
                  <w14:solidFill>
                    <w14:schemeClr w14:val="tx1"/>
                  </w14:solidFill>
                </w14:textFill>
              </w:rPr>
            </w:pPr>
          </w:p>
        </w:tc>
      </w:tr>
      <w:tr w14:paraId="1D03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exact"/>
        </w:trPr>
        <w:tc>
          <w:tcPr>
            <w:tcW w:w="1053" w:type="dxa"/>
            <w:vMerge w:val="continue"/>
            <w:tcBorders>
              <w:tl2br w:val="nil"/>
              <w:tr2bl w:val="nil"/>
            </w:tcBorders>
          </w:tcPr>
          <w:p w14:paraId="3A1D3FAF">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tcBorders>
              <w:tl2br w:val="nil"/>
              <w:tr2bl w:val="nil"/>
            </w:tcBorders>
          </w:tcPr>
          <w:p w14:paraId="7F7B7943">
            <w:pPr>
              <w:rPr>
                <w:rFonts w:hint="eastAsia" w:ascii="宋体" w:hAnsi="宋体" w:eastAsia="宋体" w:cs="宋体"/>
                <w:color w:val="000000" w:themeColor="text1"/>
                <w:sz w:val="24"/>
                <w:szCs w:val="24"/>
                <w:highlight w:val="none"/>
                <w14:textFill>
                  <w14:solidFill>
                    <w14:schemeClr w14:val="tx1"/>
                  </w14:solidFill>
                </w14:textFill>
              </w:rPr>
            </w:pPr>
          </w:p>
          <w:p w14:paraId="05306F9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稳定性</w:t>
            </w:r>
          </w:p>
        </w:tc>
        <w:tc>
          <w:tcPr>
            <w:tcW w:w="4795" w:type="dxa"/>
            <w:tcBorders>
              <w:tl2br w:val="nil"/>
              <w:tr2bl w:val="nil"/>
            </w:tcBorders>
          </w:tcPr>
          <w:p w14:paraId="2F19218B">
            <w:pPr>
              <w:rPr>
                <w:rFonts w:hint="eastAsia" w:ascii="宋体" w:hAnsi="宋体" w:eastAsia="宋体" w:cs="宋体"/>
                <w:color w:val="000000" w:themeColor="text1"/>
                <w:sz w:val="24"/>
                <w:szCs w:val="24"/>
                <w:highlight w:val="none"/>
                <w14:textFill>
                  <w14:solidFill>
                    <w14:schemeClr w14:val="tx1"/>
                  </w14:solidFill>
                </w14:textFill>
              </w:rPr>
            </w:pPr>
          </w:p>
          <w:p w14:paraId="75A1BC8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员工辞工率控制在每月 5%以内，不能低于规定人数。</w:t>
            </w:r>
          </w:p>
        </w:tc>
        <w:tc>
          <w:tcPr>
            <w:tcW w:w="1484" w:type="dxa"/>
            <w:tcBorders>
              <w:tl2br w:val="nil"/>
              <w:tr2bl w:val="nil"/>
            </w:tcBorders>
          </w:tcPr>
          <w:p w14:paraId="1B14F1A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大于 10%，扣0.5 分</w:t>
            </w:r>
          </w:p>
        </w:tc>
        <w:tc>
          <w:tcPr>
            <w:tcW w:w="1129" w:type="dxa"/>
            <w:vMerge w:val="continue"/>
            <w:tcBorders>
              <w:tl2br w:val="nil"/>
              <w:tr2bl w:val="nil"/>
            </w:tcBorders>
          </w:tcPr>
          <w:p w14:paraId="3E1CF967">
            <w:pPr>
              <w:rPr>
                <w:rFonts w:hint="eastAsia" w:ascii="宋体" w:hAnsi="宋体" w:eastAsia="宋体" w:cs="宋体"/>
                <w:color w:val="000000" w:themeColor="text1"/>
                <w:sz w:val="24"/>
                <w:szCs w:val="24"/>
                <w:highlight w:val="none"/>
                <w14:textFill>
                  <w14:solidFill>
                    <w14:schemeClr w14:val="tx1"/>
                  </w14:solidFill>
                </w14:textFill>
              </w:rPr>
            </w:pPr>
          </w:p>
        </w:tc>
      </w:tr>
      <w:tr w14:paraId="355A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restart"/>
            <w:tcBorders>
              <w:tl2br w:val="nil"/>
              <w:tr2bl w:val="nil"/>
            </w:tcBorders>
          </w:tcPr>
          <w:p w14:paraId="3323B0E5">
            <w:pPr>
              <w:rPr>
                <w:rFonts w:hint="eastAsia" w:ascii="宋体" w:hAnsi="宋体" w:eastAsia="宋体" w:cs="宋体"/>
                <w:color w:val="000000" w:themeColor="text1"/>
                <w:sz w:val="24"/>
                <w:szCs w:val="24"/>
                <w:highlight w:val="none"/>
                <w14:textFill>
                  <w14:solidFill>
                    <w14:schemeClr w14:val="tx1"/>
                  </w14:solidFill>
                </w14:textFill>
              </w:rPr>
            </w:pPr>
          </w:p>
          <w:p w14:paraId="132EC9F0">
            <w:pPr>
              <w:rPr>
                <w:rFonts w:hint="eastAsia" w:ascii="宋体" w:hAnsi="宋体" w:eastAsia="宋体" w:cs="宋体"/>
                <w:color w:val="000000" w:themeColor="text1"/>
                <w:sz w:val="24"/>
                <w:szCs w:val="24"/>
                <w:highlight w:val="none"/>
                <w14:textFill>
                  <w14:solidFill>
                    <w14:schemeClr w14:val="tx1"/>
                  </w14:solidFill>
                </w14:textFill>
              </w:rPr>
            </w:pPr>
          </w:p>
          <w:p w14:paraId="0B27BD6F">
            <w:pPr>
              <w:rPr>
                <w:rFonts w:hint="eastAsia" w:ascii="宋体" w:hAnsi="宋体" w:eastAsia="宋体" w:cs="宋体"/>
                <w:color w:val="000000" w:themeColor="text1"/>
                <w:sz w:val="24"/>
                <w:szCs w:val="24"/>
                <w:highlight w:val="none"/>
                <w14:textFill>
                  <w14:solidFill>
                    <w14:schemeClr w14:val="tx1"/>
                  </w14:solidFill>
                </w14:textFill>
              </w:rPr>
            </w:pPr>
          </w:p>
          <w:p w14:paraId="2ADAAE3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 勤制度</w:t>
            </w:r>
          </w:p>
        </w:tc>
        <w:tc>
          <w:tcPr>
            <w:tcW w:w="1124" w:type="dxa"/>
            <w:vMerge w:val="restart"/>
            <w:tcBorders>
              <w:tl2br w:val="nil"/>
              <w:tr2bl w:val="nil"/>
            </w:tcBorders>
          </w:tcPr>
          <w:p w14:paraId="626B72D2">
            <w:pPr>
              <w:rPr>
                <w:rFonts w:hint="eastAsia" w:ascii="宋体" w:hAnsi="宋体" w:eastAsia="宋体" w:cs="宋体"/>
                <w:color w:val="000000" w:themeColor="text1"/>
                <w:sz w:val="24"/>
                <w:szCs w:val="24"/>
                <w:highlight w:val="none"/>
                <w14:textFill>
                  <w14:solidFill>
                    <w14:schemeClr w14:val="tx1"/>
                  </w14:solidFill>
                </w14:textFill>
              </w:rPr>
            </w:pPr>
          </w:p>
          <w:p w14:paraId="671F5B81">
            <w:pPr>
              <w:rPr>
                <w:rFonts w:hint="eastAsia" w:ascii="宋体" w:hAnsi="宋体" w:eastAsia="宋体" w:cs="宋体"/>
                <w:color w:val="000000" w:themeColor="text1"/>
                <w:sz w:val="24"/>
                <w:szCs w:val="24"/>
                <w:highlight w:val="none"/>
                <w14:textFill>
                  <w14:solidFill>
                    <w14:schemeClr w14:val="tx1"/>
                  </w14:solidFill>
                </w14:textFill>
              </w:rPr>
            </w:pPr>
          </w:p>
          <w:p w14:paraId="32C101BE">
            <w:pPr>
              <w:rPr>
                <w:rFonts w:hint="eastAsia" w:ascii="宋体" w:hAnsi="宋体" w:eastAsia="宋体" w:cs="宋体"/>
                <w:color w:val="000000" w:themeColor="text1"/>
                <w:sz w:val="24"/>
                <w:szCs w:val="24"/>
                <w:highlight w:val="none"/>
                <w14:textFill>
                  <w14:solidFill>
                    <w14:schemeClr w14:val="tx1"/>
                  </w14:solidFill>
                </w14:textFill>
              </w:rPr>
            </w:pPr>
          </w:p>
          <w:p w14:paraId="4B1EFF9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态度、</w:t>
            </w:r>
          </w:p>
          <w:p w14:paraId="5AE11C8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p>
        </w:tc>
        <w:tc>
          <w:tcPr>
            <w:tcW w:w="4795" w:type="dxa"/>
            <w:tcBorders>
              <w:tl2br w:val="nil"/>
              <w:tr2bl w:val="nil"/>
            </w:tcBorders>
          </w:tcPr>
          <w:p w14:paraId="20A4ABA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不迟到、早退。</w:t>
            </w:r>
          </w:p>
        </w:tc>
        <w:tc>
          <w:tcPr>
            <w:tcW w:w="1484" w:type="dxa"/>
            <w:vMerge w:val="restart"/>
            <w:tcBorders>
              <w:tl2br w:val="nil"/>
              <w:tr2bl w:val="nil"/>
            </w:tcBorders>
          </w:tcPr>
          <w:p w14:paraId="1994C8D1">
            <w:pPr>
              <w:rPr>
                <w:rFonts w:hint="eastAsia" w:ascii="宋体" w:hAnsi="宋体" w:eastAsia="宋体" w:cs="宋体"/>
                <w:color w:val="000000" w:themeColor="text1"/>
                <w:sz w:val="24"/>
                <w:szCs w:val="24"/>
                <w:highlight w:val="none"/>
                <w14:textFill>
                  <w14:solidFill>
                    <w14:schemeClr w14:val="tx1"/>
                  </w14:solidFill>
                </w14:textFill>
              </w:rPr>
            </w:pPr>
          </w:p>
          <w:p w14:paraId="5D472105">
            <w:pPr>
              <w:rPr>
                <w:rFonts w:hint="eastAsia" w:ascii="宋体" w:hAnsi="宋体" w:eastAsia="宋体" w:cs="宋体"/>
                <w:color w:val="000000" w:themeColor="text1"/>
                <w:sz w:val="24"/>
                <w:szCs w:val="24"/>
                <w:highlight w:val="none"/>
                <w14:textFill>
                  <w14:solidFill>
                    <w14:schemeClr w14:val="tx1"/>
                  </w14:solidFill>
                </w14:textFill>
              </w:rPr>
            </w:pPr>
          </w:p>
          <w:p w14:paraId="7B9BB910">
            <w:pPr>
              <w:rPr>
                <w:rFonts w:hint="eastAsia" w:ascii="宋体" w:hAnsi="宋体" w:eastAsia="宋体" w:cs="宋体"/>
                <w:color w:val="000000" w:themeColor="text1"/>
                <w:sz w:val="24"/>
                <w:szCs w:val="24"/>
                <w:highlight w:val="none"/>
                <w14:textFill>
                  <w14:solidFill>
                    <w14:schemeClr w14:val="tx1"/>
                  </w14:solidFill>
                </w14:textFill>
              </w:rPr>
            </w:pPr>
          </w:p>
          <w:p w14:paraId="666BD5F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一人一项不合格扣 0.5 分</w:t>
            </w:r>
          </w:p>
        </w:tc>
        <w:tc>
          <w:tcPr>
            <w:tcW w:w="1129" w:type="dxa"/>
            <w:vMerge w:val="restart"/>
            <w:tcBorders>
              <w:tl2br w:val="nil"/>
              <w:tr2bl w:val="nil"/>
            </w:tcBorders>
          </w:tcPr>
          <w:p w14:paraId="65E38FD4">
            <w:pPr>
              <w:rPr>
                <w:rFonts w:hint="eastAsia" w:ascii="宋体" w:hAnsi="宋体" w:eastAsia="宋体" w:cs="宋体"/>
                <w:color w:val="000000" w:themeColor="text1"/>
                <w:sz w:val="24"/>
                <w:szCs w:val="24"/>
                <w:highlight w:val="none"/>
                <w14:textFill>
                  <w14:solidFill>
                    <w14:schemeClr w14:val="tx1"/>
                  </w14:solidFill>
                </w14:textFill>
              </w:rPr>
            </w:pPr>
          </w:p>
          <w:p w14:paraId="6DAA5223">
            <w:pPr>
              <w:rPr>
                <w:rFonts w:hint="eastAsia" w:ascii="宋体" w:hAnsi="宋体" w:eastAsia="宋体" w:cs="宋体"/>
                <w:color w:val="000000" w:themeColor="text1"/>
                <w:sz w:val="24"/>
                <w:szCs w:val="24"/>
                <w:highlight w:val="none"/>
                <w14:textFill>
                  <w14:solidFill>
                    <w14:schemeClr w14:val="tx1"/>
                  </w14:solidFill>
                </w14:textFill>
              </w:rPr>
            </w:pPr>
          </w:p>
          <w:p w14:paraId="333E66E6">
            <w:pPr>
              <w:rPr>
                <w:rFonts w:hint="eastAsia" w:ascii="宋体" w:hAnsi="宋体" w:eastAsia="宋体" w:cs="宋体"/>
                <w:color w:val="000000" w:themeColor="text1"/>
                <w:sz w:val="24"/>
                <w:szCs w:val="24"/>
                <w:highlight w:val="none"/>
                <w14:textFill>
                  <w14:solidFill>
                    <w14:schemeClr w14:val="tx1"/>
                  </w14:solidFill>
                </w14:textFill>
              </w:rPr>
            </w:pPr>
          </w:p>
          <w:p w14:paraId="4F9FAB8F">
            <w:pPr>
              <w:rPr>
                <w:rFonts w:hint="eastAsia" w:ascii="宋体" w:hAnsi="宋体" w:eastAsia="宋体" w:cs="宋体"/>
                <w:color w:val="000000" w:themeColor="text1"/>
                <w:sz w:val="24"/>
                <w:szCs w:val="24"/>
                <w:highlight w:val="none"/>
                <w14:textFill>
                  <w14:solidFill>
                    <w14:schemeClr w14:val="tx1"/>
                  </w14:solidFill>
                </w14:textFill>
              </w:rPr>
            </w:pPr>
          </w:p>
          <w:p w14:paraId="5BECEA0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0-10 分</w:t>
            </w:r>
          </w:p>
        </w:tc>
      </w:tr>
      <w:tr w14:paraId="55DC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69C5FF27">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10883CF6">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2197768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不在工作时间、工作区域用餐、吃零食。</w:t>
            </w:r>
          </w:p>
        </w:tc>
        <w:tc>
          <w:tcPr>
            <w:tcW w:w="1484" w:type="dxa"/>
            <w:vMerge w:val="continue"/>
            <w:tcBorders>
              <w:tl2br w:val="nil"/>
              <w:tr2bl w:val="nil"/>
            </w:tcBorders>
          </w:tcPr>
          <w:p w14:paraId="02D1CA73">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530A50D2">
            <w:pPr>
              <w:rPr>
                <w:rFonts w:hint="eastAsia" w:ascii="宋体" w:hAnsi="宋体" w:eastAsia="宋体" w:cs="宋体"/>
                <w:color w:val="000000" w:themeColor="text1"/>
                <w:sz w:val="24"/>
                <w:szCs w:val="24"/>
                <w:highlight w:val="none"/>
                <w14:textFill>
                  <w14:solidFill>
                    <w14:schemeClr w14:val="tx1"/>
                  </w14:solidFill>
                </w14:textFill>
              </w:rPr>
            </w:pPr>
          </w:p>
        </w:tc>
      </w:tr>
      <w:tr w14:paraId="07BF6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53" w:type="dxa"/>
            <w:vMerge w:val="continue"/>
            <w:tcBorders>
              <w:tl2br w:val="nil"/>
              <w:tr2bl w:val="nil"/>
            </w:tcBorders>
          </w:tcPr>
          <w:p w14:paraId="4FD40E5F">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76FBDF46">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400B248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无擅自离岗。</w:t>
            </w:r>
          </w:p>
        </w:tc>
        <w:tc>
          <w:tcPr>
            <w:tcW w:w="1484" w:type="dxa"/>
            <w:vMerge w:val="continue"/>
            <w:tcBorders>
              <w:tl2br w:val="nil"/>
              <w:tr2bl w:val="nil"/>
            </w:tcBorders>
          </w:tcPr>
          <w:p w14:paraId="40BC32BE">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1228AB99">
            <w:pPr>
              <w:rPr>
                <w:rFonts w:hint="eastAsia" w:ascii="宋体" w:hAnsi="宋体" w:eastAsia="宋体" w:cs="宋体"/>
                <w:color w:val="000000" w:themeColor="text1"/>
                <w:sz w:val="24"/>
                <w:szCs w:val="24"/>
                <w:highlight w:val="none"/>
                <w14:textFill>
                  <w14:solidFill>
                    <w14:schemeClr w14:val="tx1"/>
                  </w14:solidFill>
                </w14:textFill>
              </w:rPr>
            </w:pPr>
          </w:p>
        </w:tc>
      </w:tr>
      <w:tr w14:paraId="013C8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6269B73B">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2F33E3DA">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02B823C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在岗期间不得兼职其他工作。</w:t>
            </w:r>
          </w:p>
        </w:tc>
        <w:tc>
          <w:tcPr>
            <w:tcW w:w="1484" w:type="dxa"/>
            <w:vMerge w:val="continue"/>
            <w:tcBorders>
              <w:tl2br w:val="nil"/>
              <w:tr2bl w:val="nil"/>
            </w:tcBorders>
          </w:tcPr>
          <w:p w14:paraId="60FB11F7">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2D5C435B">
            <w:pPr>
              <w:rPr>
                <w:rFonts w:hint="eastAsia" w:ascii="宋体" w:hAnsi="宋体" w:eastAsia="宋体" w:cs="宋体"/>
                <w:color w:val="000000" w:themeColor="text1"/>
                <w:sz w:val="24"/>
                <w:szCs w:val="24"/>
                <w:highlight w:val="none"/>
                <w14:textFill>
                  <w14:solidFill>
                    <w14:schemeClr w14:val="tx1"/>
                  </w14:solidFill>
                </w14:textFill>
              </w:rPr>
            </w:pPr>
          </w:p>
        </w:tc>
      </w:tr>
      <w:tr w14:paraId="559C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58597EE9">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01ABA68B">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58C7DF9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不得聚众聊天。</w:t>
            </w:r>
          </w:p>
        </w:tc>
        <w:tc>
          <w:tcPr>
            <w:tcW w:w="1484" w:type="dxa"/>
            <w:vMerge w:val="continue"/>
            <w:tcBorders>
              <w:tl2br w:val="nil"/>
              <w:tr2bl w:val="nil"/>
            </w:tcBorders>
          </w:tcPr>
          <w:p w14:paraId="58827EDE">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1D564820">
            <w:pPr>
              <w:rPr>
                <w:rFonts w:hint="eastAsia" w:ascii="宋体" w:hAnsi="宋体" w:eastAsia="宋体" w:cs="宋体"/>
                <w:color w:val="000000" w:themeColor="text1"/>
                <w:sz w:val="24"/>
                <w:szCs w:val="24"/>
                <w:highlight w:val="none"/>
                <w14:textFill>
                  <w14:solidFill>
                    <w14:schemeClr w14:val="tx1"/>
                  </w14:solidFill>
                </w14:textFill>
              </w:rPr>
            </w:pPr>
          </w:p>
        </w:tc>
      </w:tr>
      <w:tr w14:paraId="628A3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restart"/>
            <w:tcBorders>
              <w:tl2br w:val="nil"/>
              <w:tr2bl w:val="nil"/>
            </w:tcBorders>
          </w:tcPr>
          <w:p w14:paraId="7E0A91A0">
            <w:pPr>
              <w:rPr>
                <w:rFonts w:hint="eastAsia" w:ascii="宋体" w:hAnsi="宋体" w:eastAsia="宋体" w:cs="宋体"/>
                <w:color w:val="000000" w:themeColor="text1"/>
                <w:sz w:val="24"/>
                <w:szCs w:val="24"/>
                <w:highlight w:val="none"/>
                <w14:textFill>
                  <w14:solidFill>
                    <w14:schemeClr w14:val="tx1"/>
                  </w14:solidFill>
                </w14:textFill>
              </w:rPr>
            </w:pPr>
          </w:p>
          <w:p w14:paraId="6B597734">
            <w:pPr>
              <w:rPr>
                <w:rFonts w:hint="eastAsia" w:ascii="宋体" w:hAnsi="宋体" w:eastAsia="宋体" w:cs="宋体"/>
                <w:color w:val="000000" w:themeColor="text1"/>
                <w:sz w:val="24"/>
                <w:szCs w:val="24"/>
                <w:highlight w:val="none"/>
                <w14:textFill>
                  <w14:solidFill>
                    <w14:schemeClr w14:val="tx1"/>
                  </w14:solidFill>
                </w14:textFill>
              </w:rPr>
            </w:pPr>
          </w:p>
          <w:p w14:paraId="47EFB0F4">
            <w:pPr>
              <w:rPr>
                <w:rFonts w:hint="eastAsia" w:ascii="宋体" w:hAnsi="宋体" w:eastAsia="宋体" w:cs="宋体"/>
                <w:color w:val="000000" w:themeColor="text1"/>
                <w:sz w:val="24"/>
                <w:szCs w:val="24"/>
                <w:highlight w:val="none"/>
                <w14:textFill>
                  <w14:solidFill>
                    <w14:schemeClr w14:val="tx1"/>
                  </w14:solidFill>
                </w14:textFill>
              </w:rPr>
            </w:pPr>
          </w:p>
          <w:p w14:paraId="7F5A8978">
            <w:pPr>
              <w:rPr>
                <w:rFonts w:hint="eastAsia" w:ascii="宋体" w:hAnsi="宋体" w:eastAsia="宋体" w:cs="宋体"/>
                <w:color w:val="000000" w:themeColor="text1"/>
                <w:sz w:val="24"/>
                <w:szCs w:val="24"/>
                <w:highlight w:val="none"/>
                <w14:textFill>
                  <w14:solidFill>
                    <w14:schemeClr w14:val="tx1"/>
                  </w14:solidFill>
                </w14:textFill>
              </w:rPr>
            </w:pPr>
          </w:p>
          <w:p w14:paraId="2797777F">
            <w:pPr>
              <w:rPr>
                <w:rFonts w:hint="eastAsia" w:ascii="宋体" w:hAnsi="宋体" w:eastAsia="宋体" w:cs="宋体"/>
                <w:color w:val="000000" w:themeColor="text1"/>
                <w:sz w:val="24"/>
                <w:szCs w:val="24"/>
                <w:highlight w:val="none"/>
                <w14:textFill>
                  <w14:solidFill>
                    <w14:schemeClr w14:val="tx1"/>
                  </w14:solidFill>
                </w14:textFill>
              </w:rPr>
            </w:pPr>
          </w:p>
          <w:p w14:paraId="57A169E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w:t>
            </w:r>
          </w:p>
        </w:tc>
        <w:tc>
          <w:tcPr>
            <w:tcW w:w="1124" w:type="dxa"/>
            <w:vMerge w:val="restart"/>
            <w:tcBorders>
              <w:tl2br w:val="nil"/>
              <w:tr2bl w:val="nil"/>
            </w:tcBorders>
          </w:tcPr>
          <w:p w14:paraId="1656201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态度、</w:t>
            </w:r>
          </w:p>
          <w:p w14:paraId="269E561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p>
        </w:tc>
        <w:tc>
          <w:tcPr>
            <w:tcW w:w="4795" w:type="dxa"/>
            <w:tcBorders>
              <w:tl2br w:val="nil"/>
              <w:tr2bl w:val="nil"/>
            </w:tcBorders>
          </w:tcPr>
          <w:p w14:paraId="1CA4725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1.因服务态度引起的投诉，情况属实</w:t>
            </w:r>
          </w:p>
        </w:tc>
        <w:tc>
          <w:tcPr>
            <w:tcW w:w="1484" w:type="dxa"/>
            <w:vMerge w:val="restart"/>
            <w:tcBorders>
              <w:tl2br w:val="nil"/>
              <w:tr2bl w:val="nil"/>
            </w:tcBorders>
          </w:tcPr>
          <w:p w14:paraId="738E910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一起投诉扣 2分，每月投诉累 计 超 过 3起，每起扣 5分；恶劣且影响差的，每起扣 10 分。</w:t>
            </w:r>
          </w:p>
        </w:tc>
        <w:tc>
          <w:tcPr>
            <w:tcW w:w="1129" w:type="dxa"/>
            <w:vMerge w:val="restart"/>
            <w:tcBorders>
              <w:tl2br w:val="nil"/>
              <w:tr2bl w:val="nil"/>
            </w:tcBorders>
          </w:tcPr>
          <w:p w14:paraId="3A9B7AE7">
            <w:pPr>
              <w:rPr>
                <w:rFonts w:hint="eastAsia" w:ascii="宋体" w:hAnsi="宋体" w:eastAsia="宋体" w:cs="宋体"/>
                <w:color w:val="000000" w:themeColor="text1"/>
                <w:sz w:val="24"/>
                <w:szCs w:val="24"/>
                <w:highlight w:val="none"/>
                <w14:textFill>
                  <w14:solidFill>
                    <w14:schemeClr w14:val="tx1"/>
                  </w14:solidFill>
                </w14:textFill>
              </w:rPr>
            </w:pPr>
          </w:p>
          <w:p w14:paraId="0418F64E">
            <w:pPr>
              <w:rPr>
                <w:rFonts w:hint="eastAsia" w:ascii="宋体" w:hAnsi="宋体" w:eastAsia="宋体" w:cs="宋体"/>
                <w:color w:val="000000" w:themeColor="text1"/>
                <w:sz w:val="24"/>
                <w:szCs w:val="24"/>
                <w:highlight w:val="none"/>
                <w14:textFill>
                  <w14:solidFill>
                    <w14:schemeClr w14:val="tx1"/>
                  </w14:solidFill>
                </w14:textFill>
              </w:rPr>
            </w:pPr>
          </w:p>
          <w:p w14:paraId="2058110A">
            <w:pPr>
              <w:rPr>
                <w:rFonts w:hint="eastAsia" w:ascii="宋体" w:hAnsi="宋体" w:eastAsia="宋体" w:cs="宋体"/>
                <w:color w:val="000000" w:themeColor="text1"/>
                <w:sz w:val="24"/>
                <w:szCs w:val="24"/>
                <w:highlight w:val="none"/>
                <w14:textFill>
                  <w14:solidFill>
                    <w14:schemeClr w14:val="tx1"/>
                  </w14:solidFill>
                </w14:textFill>
              </w:rPr>
            </w:pPr>
          </w:p>
          <w:p w14:paraId="6FDC0347">
            <w:pPr>
              <w:rPr>
                <w:rFonts w:hint="eastAsia" w:ascii="宋体" w:hAnsi="宋体" w:eastAsia="宋体" w:cs="宋体"/>
                <w:color w:val="000000" w:themeColor="text1"/>
                <w:sz w:val="24"/>
                <w:szCs w:val="24"/>
                <w:highlight w:val="none"/>
                <w14:textFill>
                  <w14:solidFill>
                    <w14:schemeClr w14:val="tx1"/>
                  </w14:solidFill>
                </w14:textFill>
              </w:rPr>
            </w:pPr>
          </w:p>
          <w:p w14:paraId="09870F86">
            <w:pPr>
              <w:rPr>
                <w:rFonts w:hint="eastAsia" w:ascii="宋体" w:hAnsi="宋体" w:eastAsia="宋体" w:cs="宋体"/>
                <w:color w:val="000000" w:themeColor="text1"/>
                <w:sz w:val="24"/>
                <w:szCs w:val="24"/>
                <w:highlight w:val="none"/>
                <w14:textFill>
                  <w14:solidFill>
                    <w14:schemeClr w14:val="tx1"/>
                  </w14:solidFill>
                </w14:textFill>
              </w:rPr>
            </w:pPr>
          </w:p>
          <w:p w14:paraId="4023CF8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0-10 分</w:t>
            </w:r>
          </w:p>
        </w:tc>
      </w:tr>
      <w:tr w14:paraId="1A4C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035689B5">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vMerge w:val="continue"/>
            <w:tcBorders>
              <w:tl2br w:val="nil"/>
              <w:tr2bl w:val="nil"/>
            </w:tcBorders>
          </w:tcPr>
          <w:p w14:paraId="7CFACA5F">
            <w:pPr>
              <w:rPr>
                <w:rFonts w:hint="eastAsia" w:ascii="宋体" w:hAnsi="宋体" w:eastAsia="宋体" w:cs="宋体"/>
                <w:color w:val="000000" w:themeColor="text1"/>
                <w:sz w:val="24"/>
                <w:szCs w:val="24"/>
                <w:highlight w:val="none"/>
                <w14:textFill>
                  <w14:solidFill>
                    <w14:schemeClr w14:val="tx1"/>
                  </w14:solidFill>
                </w14:textFill>
              </w:rPr>
            </w:pPr>
          </w:p>
        </w:tc>
        <w:tc>
          <w:tcPr>
            <w:tcW w:w="4795" w:type="dxa"/>
            <w:tcBorders>
              <w:tl2br w:val="nil"/>
              <w:tr2bl w:val="nil"/>
            </w:tcBorders>
          </w:tcPr>
          <w:p w14:paraId="5BF1DA3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2.因预约或引导错误或中途离开引起的投诉，情况属实</w:t>
            </w:r>
          </w:p>
        </w:tc>
        <w:tc>
          <w:tcPr>
            <w:tcW w:w="1484" w:type="dxa"/>
            <w:vMerge w:val="continue"/>
            <w:tcBorders>
              <w:tl2br w:val="nil"/>
              <w:tr2bl w:val="nil"/>
            </w:tcBorders>
          </w:tcPr>
          <w:p w14:paraId="696D7D49">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3C3F2994">
            <w:pPr>
              <w:rPr>
                <w:rFonts w:hint="eastAsia" w:ascii="宋体" w:hAnsi="宋体" w:eastAsia="宋体" w:cs="宋体"/>
                <w:color w:val="000000" w:themeColor="text1"/>
                <w:sz w:val="24"/>
                <w:szCs w:val="24"/>
                <w:highlight w:val="none"/>
                <w14:textFill>
                  <w14:solidFill>
                    <w14:schemeClr w14:val="tx1"/>
                  </w14:solidFill>
                </w14:textFill>
              </w:rPr>
            </w:pPr>
          </w:p>
        </w:tc>
      </w:tr>
      <w:tr w14:paraId="54C26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exact"/>
        </w:trPr>
        <w:tc>
          <w:tcPr>
            <w:tcW w:w="1053" w:type="dxa"/>
            <w:vMerge w:val="continue"/>
            <w:tcBorders>
              <w:tl2br w:val="nil"/>
              <w:tr2bl w:val="nil"/>
            </w:tcBorders>
          </w:tcPr>
          <w:p w14:paraId="1B9FDA87">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tcBorders>
              <w:tl2br w:val="nil"/>
              <w:tr2bl w:val="nil"/>
            </w:tcBorders>
          </w:tcPr>
          <w:p w14:paraId="59873125">
            <w:pPr>
              <w:rPr>
                <w:rFonts w:hint="eastAsia" w:ascii="宋体" w:hAnsi="宋体" w:eastAsia="宋体" w:cs="宋体"/>
                <w:color w:val="000000" w:themeColor="text1"/>
                <w:sz w:val="24"/>
                <w:szCs w:val="24"/>
                <w:highlight w:val="none"/>
                <w14:textFill>
                  <w14:solidFill>
                    <w14:schemeClr w14:val="tx1"/>
                  </w14:solidFill>
                </w14:textFill>
              </w:rPr>
            </w:pPr>
          </w:p>
          <w:p w14:paraId="0689764E">
            <w:pPr>
              <w:rPr>
                <w:rFonts w:hint="eastAsia" w:ascii="宋体" w:hAnsi="宋体" w:eastAsia="宋体" w:cs="宋体"/>
                <w:color w:val="000000" w:themeColor="text1"/>
                <w:sz w:val="24"/>
                <w:szCs w:val="24"/>
                <w:highlight w:val="none"/>
                <w14:textFill>
                  <w14:solidFill>
                    <w14:schemeClr w14:val="tx1"/>
                  </w14:solidFill>
                </w14:textFill>
              </w:rPr>
            </w:pPr>
          </w:p>
          <w:p w14:paraId="661DC5C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违反医院制度或法律法规</w:t>
            </w:r>
          </w:p>
        </w:tc>
        <w:tc>
          <w:tcPr>
            <w:tcW w:w="4795" w:type="dxa"/>
            <w:tcBorders>
              <w:tl2br w:val="nil"/>
              <w:tr2bl w:val="nil"/>
            </w:tcBorders>
          </w:tcPr>
          <w:p w14:paraId="559B5CF9">
            <w:pPr>
              <w:rPr>
                <w:rFonts w:hint="eastAsia" w:ascii="宋体" w:hAnsi="宋体" w:eastAsia="宋体" w:cs="宋体"/>
                <w:color w:val="000000" w:themeColor="text1"/>
                <w:sz w:val="24"/>
                <w:szCs w:val="24"/>
                <w:highlight w:val="none"/>
                <w14:textFill>
                  <w14:solidFill>
                    <w14:schemeClr w14:val="tx1"/>
                  </w14:solidFill>
                </w14:textFill>
              </w:rPr>
            </w:pPr>
          </w:p>
          <w:p w14:paraId="7BFADBBB">
            <w:pPr>
              <w:rPr>
                <w:rFonts w:hint="eastAsia" w:ascii="宋体" w:hAnsi="宋体" w:eastAsia="宋体" w:cs="宋体"/>
                <w:color w:val="000000" w:themeColor="text1"/>
                <w:sz w:val="24"/>
                <w:szCs w:val="24"/>
                <w:highlight w:val="none"/>
                <w14:textFill>
                  <w14:solidFill>
                    <w14:schemeClr w14:val="tx1"/>
                  </w14:solidFill>
                </w14:textFill>
              </w:rPr>
            </w:pPr>
          </w:p>
          <w:p w14:paraId="3EE9ED48">
            <w:pPr>
              <w:rPr>
                <w:rFonts w:hint="eastAsia" w:ascii="宋体" w:hAnsi="宋体" w:eastAsia="宋体" w:cs="宋体"/>
                <w:color w:val="000000" w:themeColor="text1"/>
                <w:sz w:val="24"/>
                <w:szCs w:val="24"/>
                <w:highlight w:val="none"/>
                <w14:textFill>
                  <w14:solidFill>
                    <w14:schemeClr w14:val="tx1"/>
                  </w14:solidFill>
                </w14:textFill>
              </w:rPr>
            </w:pPr>
          </w:p>
          <w:p w14:paraId="5F41382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私自倒卖预约号码，经查实</w:t>
            </w:r>
          </w:p>
        </w:tc>
        <w:tc>
          <w:tcPr>
            <w:tcW w:w="1484" w:type="dxa"/>
            <w:vMerge w:val="continue"/>
            <w:tcBorders>
              <w:tl2br w:val="nil"/>
              <w:tr2bl w:val="nil"/>
            </w:tcBorders>
          </w:tcPr>
          <w:p w14:paraId="5B94EC6E">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75357C88">
            <w:pPr>
              <w:rPr>
                <w:rFonts w:hint="eastAsia" w:ascii="宋体" w:hAnsi="宋体" w:eastAsia="宋体" w:cs="宋体"/>
                <w:color w:val="000000" w:themeColor="text1"/>
                <w:sz w:val="24"/>
                <w:szCs w:val="24"/>
                <w:highlight w:val="none"/>
                <w14:textFill>
                  <w14:solidFill>
                    <w14:schemeClr w14:val="tx1"/>
                  </w14:solidFill>
                </w14:textFill>
              </w:rPr>
            </w:pPr>
          </w:p>
        </w:tc>
      </w:tr>
      <w:tr w14:paraId="2832E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restart"/>
            <w:tcBorders>
              <w:tl2br w:val="nil"/>
              <w:tr2bl w:val="nil"/>
            </w:tcBorders>
          </w:tcPr>
          <w:p w14:paraId="47F0ABBC">
            <w:pPr>
              <w:rPr>
                <w:rFonts w:hint="eastAsia" w:ascii="宋体" w:hAnsi="宋体" w:eastAsia="宋体" w:cs="宋体"/>
                <w:color w:val="000000" w:themeColor="text1"/>
                <w:sz w:val="24"/>
                <w:szCs w:val="24"/>
                <w:highlight w:val="none"/>
                <w14:textFill>
                  <w14:solidFill>
                    <w14:schemeClr w14:val="tx1"/>
                  </w14:solidFill>
                </w14:textFill>
              </w:rPr>
            </w:pPr>
          </w:p>
          <w:p w14:paraId="31BE093E">
            <w:pPr>
              <w:rPr>
                <w:rFonts w:hint="eastAsia" w:ascii="宋体" w:hAnsi="宋体" w:eastAsia="宋体" w:cs="宋体"/>
                <w:color w:val="000000" w:themeColor="text1"/>
                <w:sz w:val="24"/>
                <w:szCs w:val="24"/>
                <w:highlight w:val="none"/>
                <w14:textFill>
                  <w14:solidFill>
                    <w14:schemeClr w14:val="tx1"/>
                  </w14:solidFill>
                </w14:textFill>
              </w:rPr>
            </w:pPr>
          </w:p>
          <w:p w14:paraId="5A21B120">
            <w:pPr>
              <w:rPr>
                <w:rFonts w:hint="eastAsia" w:ascii="宋体" w:hAnsi="宋体" w:eastAsia="宋体" w:cs="宋体"/>
                <w:color w:val="000000" w:themeColor="text1"/>
                <w:sz w:val="24"/>
                <w:szCs w:val="24"/>
                <w:highlight w:val="none"/>
                <w14:textFill>
                  <w14:solidFill>
                    <w14:schemeClr w14:val="tx1"/>
                  </w14:solidFill>
                </w14:textFill>
              </w:rPr>
            </w:pPr>
          </w:p>
          <w:p w14:paraId="5DF94EB4">
            <w:pPr>
              <w:rPr>
                <w:rFonts w:hint="eastAsia" w:ascii="宋体" w:hAnsi="宋体" w:eastAsia="宋体" w:cs="宋体"/>
                <w:color w:val="000000" w:themeColor="text1"/>
                <w:sz w:val="24"/>
                <w:szCs w:val="24"/>
                <w:highlight w:val="none"/>
                <w14:textFill>
                  <w14:solidFill>
                    <w14:schemeClr w14:val="tx1"/>
                  </w14:solidFill>
                </w14:textFill>
              </w:rPr>
            </w:pPr>
          </w:p>
          <w:p w14:paraId="08D36F3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其它</w:t>
            </w:r>
          </w:p>
        </w:tc>
        <w:tc>
          <w:tcPr>
            <w:tcW w:w="1124" w:type="dxa"/>
            <w:tcBorders>
              <w:tl2br w:val="nil"/>
              <w:tr2bl w:val="nil"/>
            </w:tcBorders>
          </w:tcPr>
          <w:p w14:paraId="28401CB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控烟</w:t>
            </w:r>
          </w:p>
        </w:tc>
        <w:tc>
          <w:tcPr>
            <w:tcW w:w="4795" w:type="dxa"/>
            <w:tcBorders>
              <w:tl2br w:val="nil"/>
              <w:tr2bl w:val="nil"/>
            </w:tcBorders>
          </w:tcPr>
          <w:p w14:paraId="0366B40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劝阻吸烟</w:t>
            </w:r>
          </w:p>
        </w:tc>
        <w:tc>
          <w:tcPr>
            <w:tcW w:w="1484" w:type="dxa"/>
            <w:vMerge w:val="restart"/>
            <w:tcBorders>
              <w:tl2br w:val="nil"/>
              <w:tr2bl w:val="nil"/>
            </w:tcBorders>
          </w:tcPr>
          <w:p w14:paraId="01C78712">
            <w:pPr>
              <w:rPr>
                <w:rFonts w:hint="eastAsia" w:ascii="宋体" w:hAnsi="宋体" w:eastAsia="宋体" w:cs="宋体"/>
                <w:color w:val="000000" w:themeColor="text1"/>
                <w:sz w:val="24"/>
                <w:szCs w:val="24"/>
                <w:highlight w:val="none"/>
                <w14:textFill>
                  <w14:solidFill>
                    <w14:schemeClr w14:val="tx1"/>
                  </w14:solidFill>
                </w14:textFill>
              </w:rPr>
            </w:pPr>
          </w:p>
          <w:p w14:paraId="66B432AF">
            <w:pPr>
              <w:rPr>
                <w:rFonts w:hint="eastAsia" w:ascii="宋体" w:hAnsi="宋体" w:eastAsia="宋体" w:cs="宋体"/>
                <w:color w:val="000000" w:themeColor="text1"/>
                <w:sz w:val="24"/>
                <w:szCs w:val="24"/>
                <w:highlight w:val="none"/>
                <w14:textFill>
                  <w14:solidFill>
                    <w14:schemeClr w14:val="tx1"/>
                  </w14:solidFill>
                </w14:textFill>
              </w:rPr>
            </w:pPr>
          </w:p>
          <w:p w14:paraId="62B958C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一项不合格扣0.5 分</w:t>
            </w:r>
          </w:p>
        </w:tc>
        <w:tc>
          <w:tcPr>
            <w:tcW w:w="1129" w:type="dxa"/>
            <w:vMerge w:val="restart"/>
            <w:tcBorders>
              <w:tl2br w:val="nil"/>
              <w:tr2bl w:val="nil"/>
            </w:tcBorders>
          </w:tcPr>
          <w:p w14:paraId="07C56664">
            <w:pPr>
              <w:rPr>
                <w:rFonts w:hint="eastAsia" w:ascii="宋体" w:hAnsi="宋体" w:eastAsia="宋体" w:cs="宋体"/>
                <w:color w:val="000000" w:themeColor="text1"/>
                <w:sz w:val="24"/>
                <w:szCs w:val="24"/>
                <w:highlight w:val="none"/>
                <w14:textFill>
                  <w14:solidFill>
                    <w14:schemeClr w14:val="tx1"/>
                  </w14:solidFill>
                </w14:textFill>
              </w:rPr>
            </w:pPr>
          </w:p>
          <w:p w14:paraId="3B19F1DD">
            <w:pPr>
              <w:rPr>
                <w:rFonts w:hint="eastAsia" w:ascii="宋体" w:hAnsi="宋体" w:eastAsia="宋体" w:cs="宋体"/>
                <w:color w:val="000000" w:themeColor="text1"/>
                <w:sz w:val="24"/>
                <w:szCs w:val="24"/>
                <w:highlight w:val="none"/>
                <w14:textFill>
                  <w14:solidFill>
                    <w14:schemeClr w14:val="tx1"/>
                  </w14:solidFill>
                </w14:textFill>
              </w:rPr>
            </w:pPr>
          </w:p>
          <w:p w14:paraId="5A76ECE3">
            <w:pPr>
              <w:rPr>
                <w:rFonts w:hint="eastAsia" w:ascii="宋体" w:hAnsi="宋体" w:eastAsia="宋体" w:cs="宋体"/>
                <w:color w:val="000000" w:themeColor="text1"/>
                <w:sz w:val="24"/>
                <w:szCs w:val="24"/>
                <w:highlight w:val="none"/>
                <w14:textFill>
                  <w14:solidFill>
                    <w14:schemeClr w14:val="tx1"/>
                  </w14:solidFill>
                </w14:textFill>
              </w:rPr>
            </w:pPr>
          </w:p>
          <w:p w14:paraId="07628436">
            <w:pPr>
              <w:rPr>
                <w:rFonts w:hint="eastAsia" w:ascii="宋体" w:hAnsi="宋体" w:eastAsia="宋体" w:cs="宋体"/>
                <w:color w:val="000000" w:themeColor="text1"/>
                <w:sz w:val="24"/>
                <w:szCs w:val="24"/>
                <w:highlight w:val="none"/>
                <w14:textFill>
                  <w14:solidFill>
                    <w14:schemeClr w14:val="tx1"/>
                  </w14:solidFill>
                </w14:textFill>
              </w:rPr>
            </w:pPr>
          </w:p>
          <w:p w14:paraId="66942F4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0-10 分</w:t>
            </w:r>
          </w:p>
        </w:tc>
      </w:tr>
      <w:tr w14:paraId="5CD0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053" w:type="dxa"/>
            <w:vMerge w:val="continue"/>
            <w:tcBorders>
              <w:tl2br w:val="nil"/>
              <w:tr2bl w:val="nil"/>
            </w:tcBorders>
          </w:tcPr>
          <w:p w14:paraId="0B54E19B">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tcBorders>
              <w:tl2br w:val="nil"/>
              <w:tr2bl w:val="nil"/>
            </w:tcBorders>
          </w:tcPr>
          <w:p w14:paraId="7915779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节约能源</w:t>
            </w:r>
          </w:p>
        </w:tc>
        <w:tc>
          <w:tcPr>
            <w:tcW w:w="4795" w:type="dxa"/>
            <w:tcBorders>
              <w:tl2br w:val="nil"/>
              <w:tr2bl w:val="nil"/>
            </w:tcBorders>
          </w:tcPr>
          <w:p w14:paraId="3BEC3BA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关好水源、电源、门窗</w:t>
            </w:r>
          </w:p>
        </w:tc>
        <w:tc>
          <w:tcPr>
            <w:tcW w:w="1484" w:type="dxa"/>
            <w:vMerge w:val="continue"/>
            <w:tcBorders>
              <w:tl2br w:val="nil"/>
              <w:tr2bl w:val="nil"/>
            </w:tcBorders>
          </w:tcPr>
          <w:p w14:paraId="21B2BBAF">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7E943DF8">
            <w:pPr>
              <w:rPr>
                <w:rFonts w:hint="eastAsia" w:ascii="宋体" w:hAnsi="宋体" w:eastAsia="宋体" w:cs="宋体"/>
                <w:color w:val="000000" w:themeColor="text1"/>
                <w:sz w:val="24"/>
                <w:szCs w:val="24"/>
                <w:highlight w:val="none"/>
                <w14:textFill>
                  <w14:solidFill>
                    <w14:schemeClr w14:val="tx1"/>
                  </w14:solidFill>
                </w14:textFill>
              </w:rPr>
            </w:pPr>
          </w:p>
        </w:tc>
      </w:tr>
      <w:tr w14:paraId="3BD96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exact"/>
        </w:trPr>
        <w:tc>
          <w:tcPr>
            <w:tcW w:w="1053" w:type="dxa"/>
            <w:vMerge w:val="continue"/>
            <w:tcBorders>
              <w:tl2br w:val="nil"/>
              <w:tr2bl w:val="nil"/>
            </w:tcBorders>
          </w:tcPr>
          <w:p w14:paraId="12873B0B">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tcBorders>
              <w:tl2br w:val="nil"/>
              <w:tr2bl w:val="nil"/>
            </w:tcBorders>
          </w:tcPr>
          <w:p w14:paraId="1E477A1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w:t>
            </w:r>
          </w:p>
          <w:p w14:paraId="1566636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台面</w:t>
            </w:r>
          </w:p>
        </w:tc>
        <w:tc>
          <w:tcPr>
            <w:tcW w:w="4795" w:type="dxa"/>
            <w:tcBorders>
              <w:tl2br w:val="nil"/>
              <w:tr2bl w:val="nil"/>
            </w:tcBorders>
          </w:tcPr>
          <w:p w14:paraId="2467B337">
            <w:pPr>
              <w:rPr>
                <w:rFonts w:hint="eastAsia" w:ascii="宋体" w:hAnsi="宋体" w:eastAsia="宋体" w:cs="宋体"/>
                <w:color w:val="000000" w:themeColor="text1"/>
                <w:sz w:val="24"/>
                <w:szCs w:val="24"/>
                <w:highlight w:val="none"/>
                <w14:textFill>
                  <w14:solidFill>
                    <w14:schemeClr w14:val="tx1"/>
                  </w14:solidFill>
                </w14:textFill>
              </w:rPr>
            </w:pPr>
          </w:p>
          <w:p w14:paraId="4B72D19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保持工作台面的干净整洁，规范物品放置</w:t>
            </w:r>
          </w:p>
        </w:tc>
        <w:tc>
          <w:tcPr>
            <w:tcW w:w="1484" w:type="dxa"/>
            <w:vMerge w:val="continue"/>
            <w:tcBorders>
              <w:tl2br w:val="nil"/>
              <w:tr2bl w:val="nil"/>
            </w:tcBorders>
          </w:tcPr>
          <w:p w14:paraId="66B19A76">
            <w:pPr>
              <w:rPr>
                <w:rFonts w:hint="eastAsia" w:ascii="宋体" w:hAnsi="宋体" w:eastAsia="宋体" w:cs="宋体"/>
                <w:color w:val="000000" w:themeColor="text1"/>
                <w:sz w:val="24"/>
                <w:szCs w:val="24"/>
                <w:highlight w:val="none"/>
                <w14:textFill>
                  <w14:solidFill>
                    <w14:schemeClr w14:val="tx1"/>
                  </w14:solidFill>
                </w14:textFill>
              </w:rPr>
            </w:pPr>
          </w:p>
        </w:tc>
        <w:tc>
          <w:tcPr>
            <w:tcW w:w="1129" w:type="dxa"/>
            <w:vMerge w:val="continue"/>
            <w:tcBorders>
              <w:tl2br w:val="nil"/>
              <w:tr2bl w:val="nil"/>
            </w:tcBorders>
          </w:tcPr>
          <w:p w14:paraId="41F0EF91">
            <w:pPr>
              <w:rPr>
                <w:rFonts w:hint="eastAsia" w:ascii="宋体" w:hAnsi="宋体" w:eastAsia="宋体" w:cs="宋体"/>
                <w:color w:val="000000" w:themeColor="text1"/>
                <w:sz w:val="24"/>
                <w:szCs w:val="24"/>
                <w:highlight w:val="none"/>
                <w14:textFill>
                  <w14:solidFill>
                    <w14:schemeClr w14:val="tx1"/>
                  </w14:solidFill>
                </w14:textFill>
              </w:rPr>
            </w:pPr>
          </w:p>
        </w:tc>
      </w:tr>
      <w:tr w14:paraId="7A35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exact"/>
        </w:trPr>
        <w:tc>
          <w:tcPr>
            <w:tcW w:w="1053" w:type="dxa"/>
            <w:vMerge w:val="continue"/>
            <w:tcBorders>
              <w:tl2br w:val="nil"/>
              <w:tr2bl w:val="nil"/>
            </w:tcBorders>
          </w:tcPr>
          <w:p w14:paraId="0A652943">
            <w:pPr>
              <w:rPr>
                <w:rFonts w:hint="eastAsia" w:ascii="宋体" w:hAnsi="宋体" w:eastAsia="宋体" w:cs="宋体"/>
                <w:color w:val="000000" w:themeColor="text1"/>
                <w:sz w:val="24"/>
                <w:szCs w:val="24"/>
                <w:highlight w:val="none"/>
                <w14:textFill>
                  <w14:solidFill>
                    <w14:schemeClr w14:val="tx1"/>
                  </w14:solidFill>
                </w14:textFill>
              </w:rPr>
            </w:pPr>
          </w:p>
        </w:tc>
        <w:tc>
          <w:tcPr>
            <w:tcW w:w="1124" w:type="dxa"/>
            <w:tcBorders>
              <w:tl2br w:val="nil"/>
              <w:tr2bl w:val="nil"/>
            </w:tcBorders>
          </w:tcPr>
          <w:p w14:paraId="331E620C">
            <w:pPr>
              <w:rPr>
                <w:rFonts w:hint="eastAsia" w:ascii="宋体" w:hAnsi="宋体" w:eastAsia="宋体" w:cs="宋体"/>
                <w:color w:val="000000" w:themeColor="text1"/>
                <w:sz w:val="24"/>
                <w:szCs w:val="24"/>
                <w:highlight w:val="none"/>
                <w14:textFill>
                  <w14:solidFill>
                    <w14:schemeClr w14:val="tx1"/>
                  </w14:solidFill>
                </w14:textFill>
              </w:rPr>
            </w:pPr>
          </w:p>
          <w:p w14:paraId="66380CC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w:t>
            </w:r>
          </w:p>
        </w:tc>
        <w:tc>
          <w:tcPr>
            <w:tcW w:w="4795" w:type="dxa"/>
            <w:tcBorders>
              <w:tl2br w:val="nil"/>
              <w:tr2bl w:val="nil"/>
            </w:tcBorders>
          </w:tcPr>
          <w:p w14:paraId="59992D8E">
            <w:pPr>
              <w:rPr>
                <w:rFonts w:hint="eastAsia" w:ascii="宋体" w:hAnsi="宋体" w:eastAsia="宋体" w:cs="宋体"/>
                <w:color w:val="000000" w:themeColor="text1"/>
                <w:sz w:val="24"/>
                <w:szCs w:val="24"/>
                <w:highlight w:val="none"/>
                <w14:textFill>
                  <w14:solidFill>
                    <w14:schemeClr w14:val="tx1"/>
                  </w14:solidFill>
                </w14:textFill>
              </w:rPr>
            </w:pPr>
          </w:p>
          <w:p w14:paraId="2C91598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每位上岗人员必须经过岗前培训并取得考核合格证</w:t>
            </w:r>
          </w:p>
        </w:tc>
        <w:tc>
          <w:tcPr>
            <w:tcW w:w="1484" w:type="dxa"/>
            <w:tcBorders>
              <w:tl2br w:val="nil"/>
              <w:tr2bl w:val="nil"/>
            </w:tcBorders>
          </w:tcPr>
          <w:p w14:paraId="524FA45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一人不合格扣0.5 分</w:t>
            </w:r>
          </w:p>
        </w:tc>
        <w:tc>
          <w:tcPr>
            <w:tcW w:w="1129" w:type="dxa"/>
            <w:vMerge w:val="continue"/>
            <w:tcBorders>
              <w:tl2br w:val="nil"/>
              <w:tr2bl w:val="nil"/>
            </w:tcBorders>
          </w:tcPr>
          <w:p w14:paraId="5AD3BF3D">
            <w:pPr>
              <w:rPr>
                <w:rFonts w:hint="eastAsia" w:ascii="宋体" w:hAnsi="宋体" w:eastAsia="宋体" w:cs="宋体"/>
                <w:color w:val="000000" w:themeColor="text1"/>
                <w:sz w:val="24"/>
                <w:szCs w:val="24"/>
                <w:highlight w:val="none"/>
                <w14:textFill>
                  <w14:solidFill>
                    <w14:schemeClr w14:val="tx1"/>
                  </w14:solidFill>
                </w14:textFill>
              </w:rPr>
            </w:pPr>
          </w:p>
        </w:tc>
      </w:tr>
      <w:tr w14:paraId="52C0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exact"/>
        </w:trPr>
        <w:tc>
          <w:tcPr>
            <w:tcW w:w="1053" w:type="dxa"/>
            <w:tcBorders>
              <w:tl2br w:val="nil"/>
              <w:tr2bl w:val="nil"/>
            </w:tcBorders>
          </w:tcPr>
          <w:p w14:paraId="5460087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532" w:type="dxa"/>
            <w:gridSpan w:val="4"/>
            <w:tcBorders>
              <w:tl2br w:val="nil"/>
              <w:tr2bl w:val="nil"/>
            </w:tcBorders>
          </w:tcPr>
          <w:p w14:paraId="0E9A2A3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当月月底前由医院方考评一次,日常管理可参照本考核表扣分,月底累加扣分，并合计总分。</w:t>
            </w:r>
          </w:p>
        </w:tc>
      </w:tr>
    </w:tbl>
    <w:p w14:paraId="3AE694D2">
      <w:pPr>
        <w:pStyle w:val="14"/>
        <w:numPr>
          <w:ilvl w:val="0"/>
          <w:numId w:val="0"/>
        </w:numPr>
        <w:spacing w:before="0" w:after="0" w:line="282" w:lineRule="auto"/>
        <w:ind w:left="540" w:leftChars="0" w:right="1186" w:rightChars="0"/>
        <w:rPr>
          <w:color w:val="000000" w:themeColor="text1"/>
          <w:highlight w:val="none"/>
          <w14:textFill>
            <w14:solidFill>
              <w14:schemeClr w14:val="tx1"/>
            </w14:solidFill>
          </w14:textFill>
        </w:rPr>
      </w:pPr>
    </w:p>
    <w:p w14:paraId="67E01388">
      <w:pPr>
        <w:pStyle w:val="14"/>
        <w:numPr>
          <w:ilvl w:val="1"/>
          <w:numId w:val="13"/>
        </w:numPr>
        <w:spacing w:before="0" w:after="0" w:line="282" w:lineRule="auto"/>
        <w:ind w:left="20" w:leftChars="0" w:right="80" w:rightChars="0" w:firstLine="522" w:firstLineChars="226"/>
        <w:rPr>
          <w:color w:val="000000" w:themeColor="text1"/>
          <w:sz w:val="24"/>
          <w:szCs w:val="24"/>
          <w:highlight w:val="none"/>
          <w14:textFill>
            <w14:solidFill>
              <w14:schemeClr w14:val="tx1"/>
            </w14:solidFill>
          </w14:textFill>
        </w:rPr>
      </w:pPr>
      <w:r>
        <w:rPr>
          <w:rFonts w:ascii="宋体" w:hAnsi="宋体" w:eastAsia="宋体" w:cs="宋体"/>
          <w:b/>
          <w:color w:val="000000" w:themeColor="text1"/>
          <w:spacing w:val="-5"/>
          <w:sz w:val="24"/>
          <w:szCs w:val="24"/>
          <w:highlight w:val="none"/>
          <w14:textFill>
            <w14:solidFill>
              <w14:schemeClr w14:val="tx1"/>
            </w14:solidFill>
          </w14:textFill>
        </w:rPr>
        <w:t>付款方式：</w:t>
      </w:r>
      <w:r>
        <w:rPr>
          <w:rFonts w:hint="eastAsia" w:ascii="宋体" w:hAnsi="宋体" w:cs="宋体"/>
          <w:b w:val="0"/>
          <w:bCs/>
          <w:color w:val="000000" w:themeColor="text1"/>
          <w:spacing w:val="-5"/>
          <w:sz w:val="24"/>
          <w:szCs w:val="24"/>
          <w:highlight w:val="none"/>
          <w:lang w:val="en-US" w:eastAsia="zh-CN"/>
          <w14:textFill>
            <w14:solidFill>
              <w14:schemeClr w14:val="tx1"/>
            </w14:solidFill>
          </w14:textFill>
        </w:rPr>
        <w:t>按月支付。</w:t>
      </w:r>
      <w:r>
        <w:rPr>
          <w:rFonts w:ascii="宋体" w:hAnsi="宋体" w:eastAsia="宋体" w:cs="宋体"/>
          <w:color w:val="000000" w:themeColor="text1"/>
          <w:spacing w:val="-5"/>
          <w:sz w:val="24"/>
          <w:szCs w:val="24"/>
          <w:highlight w:val="none"/>
          <w14:textFill>
            <w14:solidFill>
              <w14:schemeClr w14:val="tx1"/>
            </w14:solidFill>
          </w14:textFill>
        </w:rPr>
        <w:t>采购人在每月</w:t>
      </w:r>
      <w:r>
        <w:rPr>
          <w:rFonts w:ascii="宋体" w:hAnsi="宋体" w:eastAsia="宋体" w:cs="宋体"/>
          <w:color w:val="000000" w:themeColor="text1"/>
          <w:spacing w:val="-7"/>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20</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日前，根据考核标准得分情况，核算出上一月月服务费</w:t>
      </w:r>
      <w:r>
        <w:rPr>
          <w:rFonts w:ascii="宋体" w:hAnsi="宋体" w:eastAsia="宋体" w:cs="宋体"/>
          <w:color w:val="000000" w:themeColor="text1"/>
          <w:spacing w:val="-6"/>
          <w:sz w:val="24"/>
          <w:szCs w:val="24"/>
          <w:highlight w:val="none"/>
          <w14:textFill>
            <w14:solidFill>
              <w14:schemeClr w14:val="tx1"/>
            </w14:solidFill>
          </w14:textFill>
        </w:rPr>
        <w:t>并及时支付。具体支付标准以下列表格</w:t>
      </w:r>
      <w:r>
        <w:rPr>
          <w:rFonts w:ascii="宋体" w:hAnsi="宋体" w:eastAsia="宋体" w:cs="宋体"/>
          <w:color w:val="000000" w:themeColor="text1"/>
          <w:spacing w:val="-5"/>
          <w:sz w:val="24"/>
          <w:szCs w:val="24"/>
          <w:highlight w:val="none"/>
          <w14:textFill>
            <w14:solidFill>
              <w14:schemeClr w14:val="tx1"/>
            </w14:solidFill>
          </w14:textFill>
        </w:rPr>
        <w:t>中所列为准：</w:t>
      </w:r>
    </w:p>
    <w:tbl>
      <w:tblPr>
        <w:tblStyle w:val="35"/>
        <w:tblW w:w="9810" w:type="dxa"/>
        <w:tblInd w:w="29" w:type="dxa"/>
        <w:tblLayout w:type="fixed"/>
        <w:tblCellMar>
          <w:top w:w="0" w:type="dxa"/>
          <w:left w:w="0" w:type="dxa"/>
          <w:bottom w:w="0" w:type="dxa"/>
          <w:right w:w="0" w:type="dxa"/>
        </w:tblCellMar>
      </w:tblPr>
      <w:tblGrid>
        <w:gridCol w:w="782"/>
        <w:gridCol w:w="2760"/>
        <w:gridCol w:w="3734"/>
        <w:gridCol w:w="2534"/>
      </w:tblGrid>
      <w:tr w14:paraId="0E219C77">
        <w:tblPrEx>
          <w:tblCellMar>
            <w:top w:w="0" w:type="dxa"/>
            <w:left w:w="0" w:type="dxa"/>
            <w:bottom w:w="0" w:type="dxa"/>
            <w:right w:w="0" w:type="dxa"/>
          </w:tblCellMar>
        </w:tblPrEx>
        <w:trPr>
          <w:trHeight w:val="729" w:hRule="exact"/>
        </w:trPr>
        <w:tc>
          <w:tcPr>
            <w:tcW w:w="782" w:type="dxa"/>
            <w:tcBorders>
              <w:top w:val="single" w:color="000000" w:sz="4" w:space="0"/>
              <w:left w:val="single" w:color="000000" w:sz="4" w:space="0"/>
              <w:bottom w:val="single" w:color="000000" w:sz="4" w:space="0"/>
              <w:right w:val="single" w:color="000000" w:sz="4" w:space="0"/>
            </w:tcBorders>
          </w:tcPr>
          <w:p w14:paraId="14A491B7">
            <w:pPr>
              <w:spacing w:before="124"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序号</w:t>
            </w:r>
          </w:p>
        </w:tc>
        <w:tc>
          <w:tcPr>
            <w:tcW w:w="2760" w:type="dxa"/>
            <w:tcBorders>
              <w:top w:val="single" w:color="000000" w:sz="4" w:space="0"/>
              <w:left w:val="single" w:color="000000" w:sz="4" w:space="0"/>
              <w:bottom w:val="single" w:color="000000" w:sz="4" w:space="0"/>
              <w:right w:val="single" w:color="000000" w:sz="4" w:space="0"/>
            </w:tcBorders>
          </w:tcPr>
          <w:p w14:paraId="10D4CCF9">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月考</w:t>
            </w:r>
            <w:r>
              <w:rPr>
                <w:rFonts w:hint="eastAsia" w:ascii="宋体" w:hAnsi="宋体" w:eastAsia="宋体" w:cs="宋体"/>
                <w:color w:val="000000" w:themeColor="text1"/>
                <w:spacing w:val="-1"/>
                <w:sz w:val="24"/>
                <w:szCs w:val="24"/>
                <w:highlight w:val="none"/>
                <w14:textFill>
                  <w14:solidFill>
                    <w14:schemeClr w14:val="tx1"/>
                  </w14:solidFill>
                </w14:textFill>
              </w:rPr>
              <w:t>核得分</w:t>
            </w:r>
          </w:p>
        </w:tc>
        <w:tc>
          <w:tcPr>
            <w:tcW w:w="3734" w:type="dxa"/>
            <w:tcBorders>
              <w:top w:val="single" w:color="000000" w:sz="4" w:space="0"/>
              <w:left w:val="single" w:color="000000" w:sz="4" w:space="0"/>
              <w:bottom w:val="single" w:color="000000" w:sz="4" w:space="0"/>
              <w:right w:val="single" w:color="000000" w:sz="4" w:space="0"/>
            </w:tcBorders>
          </w:tcPr>
          <w:p w14:paraId="1115B055">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支付</w:t>
            </w:r>
            <w:r>
              <w:rPr>
                <w:rFonts w:hint="eastAsia" w:ascii="宋体" w:hAnsi="宋体" w:eastAsia="宋体" w:cs="宋体"/>
                <w:color w:val="000000" w:themeColor="text1"/>
                <w:spacing w:val="-2"/>
                <w:sz w:val="24"/>
                <w:szCs w:val="24"/>
                <w:highlight w:val="none"/>
                <w14:textFill>
                  <w14:solidFill>
                    <w14:schemeClr w14:val="tx1"/>
                  </w14:solidFill>
                </w14:textFill>
              </w:rPr>
              <w:t>标准</w:t>
            </w:r>
          </w:p>
        </w:tc>
        <w:tc>
          <w:tcPr>
            <w:tcW w:w="2534" w:type="dxa"/>
            <w:tcBorders>
              <w:top w:val="single" w:color="000000" w:sz="4" w:space="0"/>
              <w:left w:val="single" w:color="000000" w:sz="4" w:space="0"/>
              <w:bottom w:val="single" w:color="000000" w:sz="4" w:space="0"/>
              <w:right w:val="single" w:color="000000" w:sz="4" w:space="0"/>
            </w:tcBorders>
          </w:tcPr>
          <w:p w14:paraId="52B7D57E">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备注</w:t>
            </w:r>
            <w:r>
              <w:rPr>
                <w:rFonts w:hint="eastAsia" w:ascii="宋体" w:hAnsi="宋体" w:eastAsia="宋体" w:cs="宋体"/>
                <w:color w:val="000000" w:themeColor="text1"/>
                <w:spacing w:val="-1"/>
                <w:sz w:val="24"/>
                <w:szCs w:val="24"/>
                <w:highlight w:val="none"/>
                <w14:textFill>
                  <w14:solidFill>
                    <w14:schemeClr w14:val="tx1"/>
                  </w14:solidFill>
                </w14:textFill>
              </w:rPr>
              <w:t>及措施</w:t>
            </w:r>
          </w:p>
        </w:tc>
      </w:tr>
      <w:tr w14:paraId="4B68BB38">
        <w:tblPrEx>
          <w:tblCellMar>
            <w:top w:w="0" w:type="dxa"/>
            <w:left w:w="0" w:type="dxa"/>
            <w:bottom w:w="0" w:type="dxa"/>
            <w:right w:w="0" w:type="dxa"/>
          </w:tblCellMar>
        </w:tblPrEx>
        <w:trPr>
          <w:trHeight w:val="1161" w:hRule="exact"/>
        </w:trPr>
        <w:tc>
          <w:tcPr>
            <w:tcW w:w="782" w:type="dxa"/>
            <w:tcBorders>
              <w:top w:val="single" w:color="000000" w:sz="4" w:space="0"/>
              <w:left w:val="single" w:color="000000" w:sz="4" w:space="0"/>
              <w:bottom w:val="single" w:color="000000" w:sz="4" w:space="0"/>
              <w:right w:val="single" w:color="000000" w:sz="4" w:space="0"/>
            </w:tcBorders>
          </w:tcPr>
          <w:p w14:paraId="0E584400">
            <w:pPr>
              <w:spacing w:before="124"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w:t>
            </w:r>
          </w:p>
        </w:tc>
        <w:tc>
          <w:tcPr>
            <w:tcW w:w="2760" w:type="dxa"/>
            <w:tcBorders>
              <w:top w:val="single" w:color="000000" w:sz="4" w:space="0"/>
              <w:left w:val="single" w:color="000000" w:sz="4" w:space="0"/>
              <w:bottom w:val="single" w:color="000000" w:sz="4" w:space="0"/>
              <w:right w:val="single" w:color="000000" w:sz="4" w:space="0"/>
            </w:tcBorders>
          </w:tcPr>
          <w:p w14:paraId="53334B57">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95</w:t>
            </w:r>
            <w:r>
              <w:rPr>
                <w:rFonts w:hint="eastAsia" w:ascii="宋体" w:hAnsi="宋体" w:eastAsia="宋体" w:cs="宋体"/>
                <w:color w:val="000000" w:themeColor="text1"/>
                <w:spacing w:val="-3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分及以上（含</w:t>
            </w:r>
            <w:r>
              <w:rPr>
                <w:rFonts w:hint="eastAsia" w:ascii="宋体" w:hAnsi="宋体" w:eastAsia="宋体" w:cs="宋体"/>
                <w:color w:val="000000" w:themeColor="text1"/>
                <w:spacing w:val="-3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95</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3734" w:type="dxa"/>
            <w:tcBorders>
              <w:top w:val="single" w:color="000000" w:sz="4" w:space="0"/>
              <w:left w:val="single" w:color="000000" w:sz="4" w:space="0"/>
              <w:bottom w:val="single" w:color="000000" w:sz="4" w:space="0"/>
              <w:right w:val="single" w:color="000000" w:sz="4" w:space="0"/>
            </w:tcBorders>
          </w:tcPr>
          <w:p w14:paraId="1128955E">
            <w:pPr>
              <w:spacing w:before="124" w:after="0" w:line="222" w:lineRule="auto"/>
              <w:ind w:left="98" w:right="103"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人数按实际到岗人</w:t>
            </w:r>
            <w:r>
              <w:rPr>
                <w:rFonts w:hint="eastAsia" w:ascii="宋体" w:hAnsi="宋体" w:eastAsia="宋体" w:cs="宋体"/>
                <w:color w:val="000000" w:themeColor="text1"/>
                <w:spacing w:val="-3"/>
                <w:sz w:val="24"/>
                <w:szCs w:val="24"/>
                <w:highlight w:val="none"/>
                <w14:textFill>
                  <w14:solidFill>
                    <w14:schemeClr w14:val="tx1"/>
                  </w14:solidFill>
                </w14:textFill>
              </w:rPr>
              <w:t>数计算，单价按中标</w:t>
            </w:r>
            <w:r>
              <w:rPr>
                <w:rFonts w:hint="eastAsia" w:ascii="宋体" w:hAnsi="宋体" w:eastAsia="宋体" w:cs="宋体"/>
                <w:color w:val="000000" w:themeColor="text1"/>
                <w:spacing w:val="8"/>
                <w:sz w:val="24"/>
                <w:szCs w:val="24"/>
                <w:highlight w:val="none"/>
                <w14:textFill>
                  <w14:solidFill>
                    <w14:schemeClr w14:val="tx1"/>
                  </w14:solidFill>
                </w14:textFill>
              </w:rPr>
              <w:t>时每人每月服务费的</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100%进行结算</w:t>
            </w:r>
            <w:r>
              <w:rPr>
                <w:rFonts w:hint="eastAsia" w:ascii="宋体" w:hAnsi="宋体" w:eastAsia="宋体" w:cs="宋体"/>
                <w:color w:val="000000" w:themeColor="text1"/>
                <w:spacing w:val="-3"/>
                <w:sz w:val="24"/>
                <w:szCs w:val="24"/>
                <w:highlight w:val="none"/>
                <w14:textFill>
                  <w14:solidFill>
                    <w14:schemeClr w14:val="tx1"/>
                  </w14:solidFill>
                </w14:textFill>
              </w:rPr>
              <w:t>支付。</w:t>
            </w:r>
          </w:p>
        </w:tc>
        <w:tc>
          <w:tcPr>
            <w:tcW w:w="2534" w:type="dxa"/>
            <w:tcBorders>
              <w:top w:val="single" w:color="000000" w:sz="4" w:space="0"/>
              <w:left w:val="single" w:color="000000" w:sz="4" w:space="0"/>
              <w:bottom w:val="single" w:color="000000" w:sz="4" w:space="0"/>
              <w:right w:val="single" w:color="000000" w:sz="4" w:space="0"/>
            </w:tcBorders>
          </w:tcPr>
          <w:p w14:paraId="4AEA6592">
            <w:pPr>
              <w:rPr>
                <w:rFonts w:hint="eastAsia" w:ascii="宋体" w:hAnsi="宋体" w:eastAsia="宋体" w:cs="宋体"/>
                <w:color w:val="000000" w:themeColor="text1"/>
                <w:sz w:val="24"/>
                <w:szCs w:val="24"/>
                <w:highlight w:val="none"/>
                <w14:textFill>
                  <w14:solidFill>
                    <w14:schemeClr w14:val="tx1"/>
                  </w14:solidFill>
                </w14:textFill>
              </w:rPr>
            </w:pPr>
          </w:p>
        </w:tc>
      </w:tr>
      <w:tr w14:paraId="07500307">
        <w:tblPrEx>
          <w:tblCellMar>
            <w:top w:w="0" w:type="dxa"/>
            <w:left w:w="0" w:type="dxa"/>
            <w:bottom w:w="0" w:type="dxa"/>
            <w:right w:w="0" w:type="dxa"/>
          </w:tblCellMar>
        </w:tblPrEx>
        <w:trPr>
          <w:trHeight w:val="1042" w:hRule="exact"/>
        </w:trPr>
        <w:tc>
          <w:tcPr>
            <w:tcW w:w="782" w:type="dxa"/>
            <w:tcBorders>
              <w:top w:val="single" w:color="000000" w:sz="4" w:space="0"/>
              <w:left w:val="single" w:color="000000" w:sz="4" w:space="0"/>
              <w:bottom w:val="single" w:color="000000" w:sz="4" w:space="0"/>
              <w:right w:val="single" w:color="000000" w:sz="4" w:space="0"/>
            </w:tcBorders>
          </w:tcPr>
          <w:p w14:paraId="1AE117EE">
            <w:pPr>
              <w:spacing w:before="124"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2</w:t>
            </w:r>
          </w:p>
        </w:tc>
        <w:tc>
          <w:tcPr>
            <w:tcW w:w="2760" w:type="dxa"/>
            <w:tcBorders>
              <w:top w:val="single" w:color="000000" w:sz="4" w:space="0"/>
              <w:left w:val="single" w:color="000000" w:sz="4" w:space="0"/>
              <w:bottom w:val="single" w:color="000000" w:sz="4" w:space="0"/>
              <w:right w:val="single" w:color="000000" w:sz="4" w:space="0"/>
            </w:tcBorders>
          </w:tcPr>
          <w:p w14:paraId="7089FF42">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90-95</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分（含</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90，不含</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95）</w:t>
            </w:r>
          </w:p>
        </w:tc>
        <w:tc>
          <w:tcPr>
            <w:tcW w:w="3734" w:type="dxa"/>
            <w:tcBorders>
              <w:top w:val="single" w:color="000000" w:sz="4" w:space="0"/>
              <w:left w:val="single" w:color="000000" w:sz="4" w:space="0"/>
              <w:bottom w:val="single" w:color="000000" w:sz="4" w:space="0"/>
              <w:right w:val="single" w:color="000000" w:sz="4" w:space="0"/>
            </w:tcBorders>
          </w:tcPr>
          <w:p w14:paraId="1889FC89">
            <w:pPr>
              <w:spacing w:before="124" w:after="0" w:line="210" w:lineRule="auto"/>
              <w:ind w:left="98" w:right="103"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人数按实际到岗人</w:t>
            </w:r>
            <w:r>
              <w:rPr>
                <w:rFonts w:hint="eastAsia" w:ascii="宋体" w:hAnsi="宋体" w:eastAsia="宋体" w:cs="宋体"/>
                <w:color w:val="000000" w:themeColor="text1"/>
                <w:spacing w:val="-3"/>
                <w:sz w:val="24"/>
                <w:szCs w:val="24"/>
                <w:highlight w:val="none"/>
                <w14:textFill>
                  <w14:solidFill>
                    <w14:schemeClr w14:val="tx1"/>
                  </w14:solidFill>
                </w14:textFill>
              </w:rPr>
              <w:t>数计算，单价按中标</w:t>
            </w:r>
            <w:r>
              <w:rPr>
                <w:rFonts w:hint="eastAsia" w:ascii="宋体" w:hAnsi="宋体" w:eastAsia="宋体" w:cs="宋体"/>
                <w:color w:val="000000" w:themeColor="text1"/>
                <w:spacing w:val="-1"/>
                <w:sz w:val="24"/>
                <w:szCs w:val="24"/>
                <w:highlight w:val="none"/>
                <w14:textFill>
                  <w14:solidFill>
                    <w14:schemeClr w14:val="tx1"/>
                  </w14:solidFill>
                </w14:textFill>
              </w:rPr>
              <w:t>每人每月服务费及</w:t>
            </w:r>
            <w:r>
              <w:rPr>
                <w:rFonts w:hint="eastAsia" w:ascii="宋体" w:hAnsi="宋体" w:eastAsia="宋体" w:cs="宋体"/>
                <w:color w:val="000000" w:themeColor="text1"/>
                <w:sz w:val="24"/>
                <w:szCs w:val="24"/>
                <w:highlight w:val="none"/>
                <w14:textFill>
                  <w14:solidFill>
                    <w14:schemeClr w14:val="tx1"/>
                  </w14:solidFill>
                </w14:textFill>
              </w:rPr>
              <w:t>实际到岗人数的</w:t>
            </w:r>
          </w:p>
          <w:p w14:paraId="7A8493CE">
            <w:pPr>
              <w:spacing w:before="0"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4"/>
                <w:sz w:val="24"/>
                <w:szCs w:val="24"/>
                <w:highlight w:val="none"/>
                <w14:textFill>
                  <w14:solidFill>
                    <w14:schemeClr w14:val="tx1"/>
                  </w14:solidFill>
                </w14:textFill>
              </w:rPr>
              <w:t>95%结算</w:t>
            </w:r>
            <w:r>
              <w:rPr>
                <w:rFonts w:hint="eastAsia" w:ascii="宋体" w:hAnsi="宋体" w:eastAsia="宋体" w:cs="宋体"/>
                <w:color w:val="000000" w:themeColor="text1"/>
                <w:spacing w:val="13"/>
                <w:sz w:val="24"/>
                <w:szCs w:val="24"/>
                <w:highlight w:val="none"/>
                <w14:textFill>
                  <w14:solidFill>
                    <w14:schemeClr w14:val="tx1"/>
                  </w14:solidFill>
                </w14:textFill>
              </w:rPr>
              <w:t>支付。</w:t>
            </w:r>
          </w:p>
        </w:tc>
        <w:tc>
          <w:tcPr>
            <w:tcW w:w="2534" w:type="dxa"/>
            <w:tcBorders>
              <w:top w:val="single" w:color="000000" w:sz="4" w:space="0"/>
              <w:left w:val="single" w:color="000000" w:sz="4" w:space="0"/>
              <w:bottom w:val="single" w:color="000000" w:sz="4" w:space="0"/>
              <w:right w:val="single" w:color="000000" w:sz="4" w:space="0"/>
            </w:tcBorders>
          </w:tcPr>
          <w:p w14:paraId="6DE5C25E">
            <w:pPr>
              <w:rPr>
                <w:rFonts w:hint="eastAsia" w:ascii="宋体" w:hAnsi="宋体" w:eastAsia="宋体" w:cs="宋体"/>
                <w:color w:val="000000" w:themeColor="text1"/>
                <w:sz w:val="24"/>
                <w:szCs w:val="24"/>
                <w:highlight w:val="none"/>
                <w14:textFill>
                  <w14:solidFill>
                    <w14:schemeClr w14:val="tx1"/>
                  </w14:solidFill>
                </w14:textFill>
              </w:rPr>
            </w:pPr>
          </w:p>
        </w:tc>
      </w:tr>
      <w:tr w14:paraId="71DF6D97">
        <w:tblPrEx>
          <w:tblCellMar>
            <w:top w:w="0" w:type="dxa"/>
            <w:left w:w="0" w:type="dxa"/>
            <w:bottom w:w="0" w:type="dxa"/>
            <w:right w:w="0" w:type="dxa"/>
          </w:tblCellMar>
        </w:tblPrEx>
        <w:trPr>
          <w:trHeight w:val="1041" w:hRule="exact"/>
        </w:trPr>
        <w:tc>
          <w:tcPr>
            <w:tcW w:w="782" w:type="dxa"/>
            <w:tcBorders>
              <w:top w:val="single" w:color="000000" w:sz="4" w:space="0"/>
              <w:left w:val="single" w:color="000000" w:sz="4" w:space="0"/>
              <w:bottom w:val="single" w:color="000000" w:sz="4" w:space="0"/>
              <w:right w:val="single" w:color="000000" w:sz="4" w:space="0"/>
            </w:tcBorders>
          </w:tcPr>
          <w:p w14:paraId="3FC35B59">
            <w:pPr>
              <w:spacing w:before="124"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w:t>
            </w:r>
          </w:p>
        </w:tc>
        <w:tc>
          <w:tcPr>
            <w:tcW w:w="2760" w:type="dxa"/>
            <w:tcBorders>
              <w:top w:val="single" w:color="000000" w:sz="4" w:space="0"/>
              <w:left w:val="single" w:color="000000" w:sz="4" w:space="0"/>
              <w:bottom w:val="single" w:color="000000" w:sz="4" w:space="0"/>
              <w:right w:val="single" w:color="000000" w:sz="4" w:space="0"/>
            </w:tcBorders>
          </w:tcPr>
          <w:p w14:paraId="395AF5DF">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85-90</w:t>
            </w:r>
            <w:r>
              <w:rPr>
                <w:rFonts w:hint="eastAsia" w:ascii="宋体" w:hAnsi="宋体" w:eastAsia="宋体" w:cs="宋体"/>
                <w:color w:val="000000" w:themeColor="text1"/>
                <w:spacing w:val="-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分（含</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85，不含</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90）</w:t>
            </w:r>
          </w:p>
        </w:tc>
        <w:tc>
          <w:tcPr>
            <w:tcW w:w="3734" w:type="dxa"/>
            <w:tcBorders>
              <w:top w:val="single" w:color="000000" w:sz="4" w:space="0"/>
              <w:left w:val="single" w:color="000000" w:sz="4" w:space="0"/>
              <w:bottom w:val="single" w:color="000000" w:sz="4" w:space="0"/>
              <w:right w:val="single" w:color="000000" w:sz="4" w:space="0"/>
            </w:tcBorders>
          </w:tcPr>
          <w:p w14:paraId="56DA36E7">
            <w:pPr>
              <w:spacing w:before="124" w:after="0" w:line="210" w:lineRule="auto"/>
              <w:ind w:left="98" w:right="103"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人数按实际到岗人</w:t>
            </w:r>
            <w:r>
              <w:rPr>
                <w:rFonts w:hint="eastAsia" w:ascii="宋体" w:hAnsi="宋体" w:eastAsia="宋体" w:cs="宋体"/>
                <w:color w:val="000000" w:themeColor="text1"/>
                <w:spacing w:val="-3"/>
                <w:sz w:val="24"/>
                <w:szCs w:val="24"/>
                <w:highlight w:val="none"/>
                <w14:textFill>
                  <w14:solidFill>
                    <w14:schemeClr w14:val="tx1"/>
                  </w14:solidFill>
                </w14:textFill>
              </w:rPr>
              <w:t>数计算，单价按中标</w:t>
            </w:r>
            <w:r>
              <w:rPr>
                <w:rFonts w:hint="eastAsia" w:ascii="宋体" w:hAnsi="宋体" w:eastAsia="宋体" w:cs="宋体"/>
                <w:color w:val="000000" w:themeColor="text1"/>
                <w:spacing w:val="-1"/>
                <w:sz w:val="24"/>
                <w:szCs w:val="24"/>
                <w:highlight w:val="none"/>
                <w14:textFill>
                  <w14:solidFill>
                    <w14:schemeClr w14:val="tx1"/>
                  </w14:solidFill>
                </w14:textFill>
              </w:rPr>
              <w:t>每人每月服务费及</w:t>
            </w:r>
            <w:r>
              <w:rPr>
                <w:rFonts w:hint="eastAsia" w:ascii="宋体" w:hAnsi="宋体" w:eastAsia="宋体" w:cs="宋体"/>
                <w:color w:val="000000" w:themeColor="text1"/>
                <w:sz w:val="24"/>
                <w:szCs w:val="24"/>
                <w:highlight w:val="none"/>
                <w14:textFill>
                  <w14:solidFill>
                    <w14:schemeClr w14:val="tx1"/>
                  </w14:solidFill>
                </w14:textFill>
              </w:rPr>
              <w:t>实际到岗人数的</w:t>
            </w:r>
            <w:r>
              <w:rPr>
                <w:rFonts w:hint="eastAsia" w:ascii="宋体" w:hAnsi="宋体" w:eastAsia="宋体" w:cs="宋体"/>
                <w:color w:val="000000" w:themeColor="text1"/>
                <w:spacing w:val="14"/>
                <w:sz w:val="24"/>
                <w:szCs w:val="24"/>
                <w:highlight w:val="none"/>
                <w14:textFill>
                  <w14:solidFill>
                    <w14:schemeClr w14:val="tx1"/>
                  </w14:solidFill>
                </w14:textFill>
              </w:rPr>
              <w:t>90%结算</w:t>
            </w:r>
            <w:r>
              <w:rPr>
                <w:rFonts w:hint="eastAsia" w:ascii="宋体" w:hAnsi="宋体" w:eastAsia="宋体" w:cs="宋体"/>
                <w:color w:val="000000" w:themeColor="text1"/>
                <w:spacing w:val="13"/>
                <w:sz w:val="24"/>
                <w:szCs w:val="24"/>
                <w:highlight w:val="none"/>
                <w14:textFill>
                  <w14:solidFill>
                    <w14:schemeClr w14:val="tx1"/>
                  </w14:solidFill>
                </w14:textFill>
              </w:rPr>
              <w:t>支付。</w:t>
            </w:r>
          </w:p>
        </w:tc>
        <w:tc>
          <w:tcPr>
            <w:tcW w:w="2534" w:type="dxa"/>
            <w:tcBorders>
              <w:top w:val="single" w:color="000000" w:sz="4" w:space="0"/>
              <w:left w:val="single" w:color="000000" w:sz="4" w:space="0"/>
              <w:bottom w:val="single" w:color="000000" w:sz="4" w:space="0"/>
              <w:right w:val="single" w:color="000000" w:sz="4" w:space="0"/>
            </w:tcBorders>
          </w:tcPr>
          <w:p w14:paraId="28F3252D">
            <w:pPr>
              <w:rPr>
                <w:rFonts w:hint="eastAsia" w:ascii="宋体" w:hAnsi="宋体" w:eastAsia="宋体" w:cs="宋体"/>
                <w:color w:val="000000" w:themeColor="text1"/>
                <w:sz w:val="24"/>
                <w:szCs w:val="24"/>
                <w:highlight w:val="none"/>
                <w14:textFill>
                  <w14:solidFill>
                    <w14:schemeClr w14:val="tx1"/>
                  </w14:solidFill>
                </w14:textFill>
              </w:rPr>
            </w:pPr>
          </w:p>
        </w:tc>
      </w:tr>
      <w:tr w14:paraId="63E685E2">
        <w:tblPrEx>
          <w:tblCellMar>
            <w:top w:w="0" w:type="dxa"/>
            <w:left w:w="0" w:type="dxa"/>
            <w:bottom w:w="0" w:type="dxa"/>
            <w:right w:w="0" w:type="dxa"/>
          </w:tblCellMar>
        </w:tblPrEx>
        <w:trPr>
          <w:trHeight w:val="1344" w:hRule="exact"/>
        </w:trPr>
        <w:tc>
          <w:tcPr>
            <w:tcW w:w="782" w:type="dxa"/>
            <w:tcBorders>
              <w:top w:val="single" w:color="000000" w:sz="4" w:space="0"/>
              <w:left w:val="single" w:color="000000" w:sz="4" w:space="0"/>
              <w:bottom w:val="single" w:color="000000" w:sz="4" w:space="0"/>
              <w:right w:val="single" w:color="000000" w:sz="4" w:space="0"/>
            </w:tcBorders>
          </w:tcPr>
          <w:p w14:paraId="178E92FE">
            <w:pPr>
              <w:spacing w:before="126"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4</w:t>
            </w:r>
          </w:p>
        </w:tc>
        <w:tc>
          <w:tcPr>
            <w:tcW w:w="2760" w:type="dxa"/>
            <w:tcBorders>
              <w:top w:val="single" w:color="000000" w:sz="4" w:space="0"/>
              <w:left w:val="single" w:color="000000" w:sz="4" w:space="0"/>
              <w:bottom w:val="single" w:color="000000" w:sz="4" w:space="0"/>
              <w:right w:val="single" w:color="000000" w:sz="4" w:space="0"/>
            </w:tcBorders>
          </w:tcPr>
          <w:p w14:paraId="7CC5E69A">
            <w:pPr>
              <w:spacing w:before="126"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w:t>
            </w:r>
            <w:r>
              <w:rPr>
                <w:rFonts w:hint="eastAsia" w:ascii="宋体" w:hAnsi="宋体" w:eastAsia="宋体" w:cs="宋体"/>
                <w:color w:val="000000" w:themeColor="text1"/>
                <w:spacing w:val="-3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分以下（不含</w:t>
            </w:r>
            <w:r>
              <w:rPr>
                <w:rFonts w:hint="eastAsia" w:ascii="宋体" w:hAnsi="宋体" w:eastAsia="宋体" w:cs="宋体"/>
                <w:color w:val="000000" w:themeColor="text1"/>
                <w:spacing w:val="-3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85</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3734" w:type="dxa"/>
            <w:tcBorders>
              <w:top w:val="single" w:color="000000" w:sz="4" w:space="0"/>
              <w:left w:val="single" w:color="000000" w:sz="4" w:space="0"/>
              <w:bottom w:val="single" w:color="000000" w:sz="4" w:space="0"/>
              <w:right w:val="single" w:color="000000" w:sz="4" w:space="0"/>
            </w:tcBorders>
          </w:tcPr>
          <w:p w14:paraId="706CFD62">
            <w:pPr>
              <w:spacing w:before="126" w:after="0" w:line="210" w:lineRule="auto"/>
              <w:ind w:left="98" w:right="103"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人数按实际到岗人</w:t>
            </w:r>
            <w:r>
              <w:rPr>
                <w:rFonts w:hint="eastAsia" w:ascii="宋体" w:hAnsi="宋体" w:eastAsia="宋体" w:cs="宋体"/>
                <w:color w:val="000000" w:themeColor="text1"/>
                <w:spacing w:val="-3"/>
                <w:sz w:val="24"/>
                <w:szCs w:val="24"/>
                <w:highlight w:val="none"/>
                <w14:textFill>
                  <w14:solidFill>
                    <w14:schemeClr w14:val="tx1"/>
                  </w14:solidFill>
                </w14:textFill>
              </w:rPr>
              <w:t>数计算，单价按中标</w:t>
            </w:r>
            <w:r>
              <w:rPr>
                <w:rFonts w:hint="eastAsia" w:ascii="宋体" w:hAnsi="宋体" w:eastAsia="宋体" w:cs="宋体"/>
                <w:color w:val="000000" w:themeColor="text1"/>
                <w:spacing w:val="-1"/>
                <w:sz w:val="24"/>
                <w:szCs w:val="24"/>
                <w:highlight w:val="none"/>
                <w14:textFill>
                  <w14:solidFill>
                    <w14:schemeClr w14:val="tx1"/>
                  </w14:solidFill>
                </w14:textFill>
              </w:rPr>
              <w:t>每人每月服务费及</w:t>
            </w:r>
            <w:r>
              <w:rPr>
                <w:rFonts w:hint="eastAsia" w:ascii="宋体" w:hAnsi="宋体" w:eastAsia="宋体" w:cs="宋体"/>
                <w:color w:val="000000" w:themeColor="text1"/>
                <w:sz w:val="24"/>
                <w:szCs w:val="24"/>
                <w:highlight w:val="none"/>
                <w14:textFill>
                  <w14:solidFill>
                    <w14:schemeClr w14:val="tx1"/>
                  </w14:solidFill>
                </w14:textFill>
              </w:rPr>
              <w:t>实际到岗人数的</w:t>
            </w:r>
            <w:r>
              <w:rPr>
                <w:rFonts w:hint="eastAsia" w:ascii="宋体" w:hAnsi="宋体" w:eastAsia="宋体" w:cs="宋体"/>
                <w:color w:val="000000" w:themeColor="text1"/>
                <w:spacing w:val="14"/>
                <w:sz w:val="24"/>
                <w:szCs w:val="24"/>
                <w:highlight w:val="none"/>
                <w14:textFill>
                  <w14:solidFill>
                    <w14:schemeClr w14:val="tx1"/>
                  </w14:solidFill>
                </w14:textFill>
              </w:rPr>
              <w:t>80%结算</w:t>
            </w:r>
            <w:r>
              <w:rPr>
                <w:rFonts w:hint="eastAsia" w:ascii="宋体" w:hAnsi="宋体" w:eastAsia="宋体" w:cs="宋体"/>
                <w:color w:val="000000" w:themeColor="text1"/>
                <w:spacing w:val="13"/>
                <w:sz w:val="24"/>
                <w:szCs w:val="24"/>
                <w:highlight w:val="none"/>
                <w14:textFill>
                  <w14:solidFill>
                    <w14:schemeClr w14:val="tx1"/>
                  </w14:solidFill>
                </w14:textFill>
              </w:rPr>
              <w:t>支付。</w:t>
            </w:r>
          </w:p>
        </w:tc>
        <w:tc>
          <w:tcPr>
            <w:tcW w:w="2534" w:type="dxa"/>
            <w:tcBorders>
              <w:top w:val="single" w:color="000000" w:sz="4" w:space="0"/>
              <w:left w:val="single" w:color="000000" w:sz="4" w:space="0"/>
              <w:bottom w:val="single" w:color="000000" w:sz="4" w:space="0"/>
              <w:right w:val="single" w:color="000000" w:sz="4" w:space="0"/>
            </w:tcBorders>
          </w:tcPr>
          <w:p w14:paraId="71035A4C">
            <w:pPr>
              <w:spacing w:before="126" w:after="0" w:line="222" w:lineRule="auto"/>
              <w:ind w:left="98" w:right="112"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采购人将暂缓</w:t>
            </w:r>
            <w:r>
              <w:rPr>
                <w:rFonts w:hint="eastAsia" w:ascii="宋体" w:hAnsi="宋体" w:eastAsia="宋体" w:cs="宋体"/>
                <w:color w:val="000000" w:themeColor="text1"/>
                <w:spacing w:val="-1"/>
                <w:sz w:val="24"/>
                <w:szCs w:val="24"/>
                <w:highlight w:val="none"/>
                <w14:textFill>
                  <w14:solidFill>
                    <w14:schemeClr w14:val="tx1"/>
                  </w14:solidFill>
                </w14:textFill>
              </w:rPr>
              <w:t>支付该月服</w:t>
            </w:r>
            <w:r>
              <w:rPr>
                <w:rFonts w:hint="eastAsia" w:ascii="宋体" w:hAnsi="宋体" w:eastAsia="宋体" w:cs="宋体"/>
                <w:color w:val="000000" w:themeColor="text1"/>
                <w:spacing w:val="-2"/>
                <w:sz w:val="24"/>
                <w:szCs w:val="24"/>
                <w:highlight w:val="none"/>
                <w14:textFill>
                  <w14:solidFill>
                    <w14:schemeClr w14:val="tx1"/>
                  </w14:solidFill>
                </w14:textFill>
              </w:rPr>
              <w:t>务费，需等整</w:t>
            </w:r>
            <w:r>
              <w:rPr>
                <w:rFonts w:hint="eastAsia" w:ascii="宋体" w:hAnsi="宋体" w:eastAsia="宋体" w:cs="宋体"/>
                <w:color w:val="000000" w:themeColor="text1"/>
                <w:spacing w:val="-1"/>
                <w:sz w:val="24"/>
                <w:szCs w:val="24"/>
                <w:highlight w:val="none"/>
                <w14:textFill>
                  <w14:solidFill>
                    <w14:schemeClr w14:val="tx1"/>
                  </w14:solidFill>
                </w14:textFill>
              </w:rPr>
              <w:t>改合格后再</w:t>
            </w:r>
            <w:r>
              <w:rPr>
                <w:rFonts w:hint="eastAsia" w:ascii="宋体" w:hAnsi="宋体" w:eastAsia="宋体" w:cs="宋体"/>
                <w:color w:val="000000" w:themeColor="text1"/>
                <w:spacing w:val="-3"/>
                <w:sz w:val="24"/>
                <w:szCs w:val="24"/>
                <w:highlight w:val="none"/>
                <w14:textFill>
                  <w14:solidFill>
                    <w14:schemeClr w14:val="tx1"/>
                  </w14:solidFill>
                </w14:textFill>
              </w:rPr>
              <w:t>进行</w:t>
            </w:r>
            <w:r>
              <w:rPr>
                <w:rFonts w:hint="eastAsia" w:ascii="宋体" w:hAnsi="宋体" w:eastAsia="宋体" w:cs="宋体"/>
                <w:color w:val="000000" w:themeColor="text1"/>
                <w:spacing w:val="-1"/>
                <w:sz w:val="24"/>
                <w:szCs w:val="24"/>
                <w:highlight w:val="none"/>
                <w14:textFill>
                  <w14:solidFill>
                    <w14:schemeClr w14:val="tx1"/>
                  </w14:solidFill>
                </w14:textFill>
              </w:rPr>
              <w:t>发放。</w:t>
            </w:r>
          </w:p>
        </w:tc>
      </w:tr>
      <w:tr w14:paraId="71B2EBE2">
        <w:tblPrEx>
          <w:tblCellMar>
            <w:top w:w="0" w:type="dxa"/>
            <w:left w:w="0" w:type="dxa"/>
            <w:bottom w:w="0" w:type="dxa"/>
            <w:right w:w="0" w:type="dxa"/>
          </w:tblCellMar>
        </w:tblPrEx>
        <w:trPr>
          <w:trHeight w:val="1802" w:hRule="exact"/>
        </w:trPr>
        <w:tc>
          <w:tcPr>
            <w:tcW w:w="782" w:type="dxa"/>
            <w:tcBorders>
              <w:top w:val="single" w:color="000000" w:sz="4" w:space="0"/>
              <w:left w:val="single" w:color="000000" w:sz="4" w:space="0"/>
              <w:bottom w:val="single" w:color="000000" w:sz="4" w:space="0"/>
              <w:right w:val="single" w:color="000000" w:sz="4" w:space="0"/>
            </w:tcBorders>
          </w:tcPr>
          <w:p w14:paraId="0BF1090B">
            <w:pPr>
              <w:spacing w:before="124"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5</w:t>
            </w:r>
          </w:p>
        </w:tc>
        <w:tc>
          <w:tcPr>
            <w:tcW w:w="2760" w:type="dxa"/>
            <w:tcBorders>
              <w:top w:val="single" w:color="000000" w:sz="4" w:space="0"/>
              <w:left w:val="single" w:color="000000" w:sz="4" w:space="0"/>
              <w:bottom w:val="single" w:color="000000" w:sz="4" w:space="0"/>
              <w:right w:val="single" w:color="000000" w:sz="4" w:space="0"/>
            </w:tcBorders>
          </w:tcPr>
          <w:p w14:paraId="2E2C458E">
            <w:pPr>
              <w:spacing w:before="124" w:after="0" w:line="245" w:lineRule="auto"/>
              <w:ind w:left="98"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4"/>
                <w:sz w:val="24"/>
                <w:szCs w:val="24"/>
                <w:highlight w:val="none"/>
                <w14:textFill>
                  <w14:solidFill>
                    <w14:schemeClr w14:val="tx1"/>
                  </w14:solidFill>
                </w14:textFill>
              </w:rPr>
              <w:t>累计</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2</w:t>
            </w:r>
            <w:r>
              <w:rPr>
                <w:rFonts w:hint="eastAsia" w:ascii="宋体" w:hAnsi="宋体" w:eastAsia="宋体" w:cs="宋体"/>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4"/>
                <w:sz w:val="24"/>
                <w:szCs w:val="24"/>
                <w:highlight w:val="none"/>
                <w14:textFill>
                  <w14:solidFill>
                    <w14:schemeClr w14:val="tx1"/>
                  </w14:solidFill>
                </w14:textFill>
              </w:rPr>
              <w:t>次考核分</w:t>
            </w:r>
            <w:r>
              <w:rPr>
                <w:rFonts w:hint="eastAsia" w:ascii="宋体" w:hAnsi="宋体" w:eastAsia="宋体" w:cs="宋体"/>
                <w:color w:val="000000" w:themeColor="text1"/>
                <w:spacing w:val="-7"/>
                <w:sz w:val="24"/>
                <w:szCs w:val="24"/>
                <w:highlight w:val="none"/>
                <w14:textFill>
                  <w14:solidFill>
                    <w14:schemeClr w14:val="tx1"/>
                  </w14:solidFill>
                </w14:textFill>
              </w:rPr>
              <w:t xml:space="preserve"> 85</w:t>
            </w:r>
            <w:r>
              <w:rPr>
                <w:rFonts w:hint="eastAsia" w:ascii="宋体" w:hAnsi="宋体" w:eastAsia="宋体" w:cs="宋体"/>
                <w:color w:val="000000" w:themeColor="text1"/>
                <w:spacing w:val="-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14:textFill>
                  <w14:solidFill>
                    <w14:schemeClr w14:val="tx1"/>
                  </w14:solidFill>
                </w14:textFill>
              </w:rPr>
              <w:t>以下</w:t>
            </w:r>
          </w:p>
        </w:tc>
        <w:tc>
          <w:tcPr>
            <w:tcW w:w="3734" w:type="dxa"/>
            <w:tcBorders>
              <w:top w:val="single" w:color="000000" w:sz="4" w:space="0"/>
              <w:left w:val="single" w:color="000000" w:sz="4" w:space="0"/>
              <w:bottom w:val="single" w:color="000000" w:sz="4" w:space="0"/>
              <w:right w:val="single" w:color="000000" w:sz="4" w:space="0"/>
            </w:tcBorders>
          </w:tcPr>
          <w:p w14:paraId="3B59FE8B">
            <w:pPr>
              <w:spacing w:before="124" w:after="0" w:line="210" w:lineRule="auto"/>
              <w:ind w:left="98" w:right="103"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人数按实际到岗人</w:t>
            </w:r>
            <w:r>
              <w:rPr>
                <w:rFonts w:hint="eastAsia" w:ascii="宋体" w:hAnsi="宋体" w:eastAsia="宋体" w:cs="宋体"/>
                <w:color w:val="000000" w:themeColor="text1"/>
                <w:spacing w:val="-3"/>
                <w:sz w:val="24"/>
                <w:szCs w:val="24"/>
                <w:highlight w:val="none"/>
                <w14:textFill>
                  <w14:solidFill>
                    <w14:schemeClr w14:val="tx1"/>
                  </w14:solidFill>
                </w14:textFill>
              </w:rPr>
              <w:t>数计算，单价按中标</w:t>
            </w:r>
            <w:r>
              <w:rPr>
                <w:rFonts w:hint="eastAsia" w:ascii="宋体" w:hAnsi="宋体" w:eastAsia="宋体" w:cs="宋体"/>
                <w:color w:val="000000" w:themeColor="text1"/>
                <w:spacing w:val="-1"/>
                <w:sz w:val="24"/>
                <w:szCs w:val="24"/>
                <w:highlight w:val="none"/>
                <w14:textFill>
                  <w14:solidFill>
                    <w14:schemeClr w14:val="tx1"/>
                  </w14:solidFill>
                </w14:textFill>
              </w:rPr>
              <w:t>每人每月服务费及</w:t>
            </w:r>
            <w:r>
              <w:rPr>
                <w:rFonts w:hint="eastAsia" w:ascii="宋体" w:hAnsi="宋体" w:eastAsia="宋体" w:cs="宋体"/>
                <w:color w:val="000000" w:themeColor="text1"/>
                <w:sz w:val="24"/>
                <w:szCs w:val="24"/>
                <w:highlight w:val="none"/>
                <w14:textFill>
                  <w14:solidFill>
                    <w14:schemeClr w14:val="tx1"/>
                  </w14:solidFill>
                </w14:textFill>
              </w:rPr>
              <w:t>实际到岗人数的</w:t>
            </w:r>
            <w:r>
              <w:rPr>
                <w:rFonts w:hint="eastAsia" w:ascii="宋体" w:hAnsi="宋体" w:eastAsia="宋体" w:cs="宋体"/>
                <w:color w:val="000000" w:themeColor="text1"/>
                <w:spacing w:val="14"/>
                <w:sz w:val="24"/>
                <w:szCs w:val="24"/>
                <w:highlight w:val="none"/>
                <w14:textFill>
                  <w14:solidFill>
                    <w14:schemeClr w14:val="tx1"/>
                  </w14:solidFill>
                </w14:textFill>
              </w:rPr>
              <w:t>80%结算</w:t>
            </w:r>
            <w:r>
              <w:rPr>
                <w:rFonts w:hint="eastAsia" w:ascii="宋体" w:hAnsi="宋体" w:eastAsia="宋体" w:cs="宋体"/>
                <w:color w:val="000000" w:themeColor="text1"/>
                <w:spacing w:val="13"/>
                <w:sz w:val="24"/>
                <w:szCs w:val="24"/>
                <w:highlight w:val="none"/>
                <w14:textFill>
                  <w14:solidFill>
                    <w14:schemeClr w14:val="tx1"/>
                  </w14:solidFill>
                </w14:textFill>
              </w:rPr>
              <w:t>支付。</w:t>
            </w:r>
          </w:p>
        </w:tc>
        <w:tc>
          <w:tcPr>
            <w:tcW w:w="2534" w:type="dxa"/>
            <w:tcBorders>
              <w:top w:val="single" w:color="000000" w:sz="4" w:space="0"/>
              <w:left w:val="single" w:color="000000" w:sz="4" w:space="0"/>
              <w:bottom w:val="single" w:color="000000" w:sz="4" w:space="0"/>
              <w:right w:val="single" w:color="000000" w:sz="4" w:space="0"/>
            </w:tcBorders>
          </w:tcPr>
          <w:p w14:paraId="6203BD34">
            <w:pPr>
              <w:spacing w:before="124" w:after="0" w:line="219" w:lineRule="auto"/>
              <w:ind w:left="98" w:right="112"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采购人将有权</w:t>
            </w:r>
            <w:r>
              <w:rPr>
                <w:rFonts w:hint="eastAsia" w:ascii="宋体" w:hAnsi="宋体" w:eastAsia="宋体" w:cs="宋体"/>
                <w:color w:val="000000" w:themeColor="text1"/>
                <w:spacing w:val="-1"/>
                <w:sz w:val="24"/>
                <w:szCs w:val="24"/>
                <w:highlight w:val="none"/>
                <w14:textFill>
                  <w14:solidFill>
                    <w14:schemeClr w14:val="tx1"/>
                  </w14:solidFill>
                </w14:textFill>
              </w:rPr>
              <w:t>终止合同，</w:t>
            </w:r>
            <w:r>
              <w:rPr>
                <w:rFonts w:hint="eastAsia" w:ascii="宋体" w:hAnsi="宋体" w:eastAsia="宋体" w:cs="宋体"/>
                <w:color w:val="000000" w:themeColor="text1"/>
                <w:spacing w:val="-2"/>
                <w:sz w:val="24"/>
                <w:szCs w:val="24"/>
                <w:highlight w:val="none"/>
                <w14:textFill>
                  <w14:solidFill>
                    <w14:schemeClr w14:val="tx1"/>
                  </w14:solidFill>
                </w14:textFill>
              </w:rPr>
              <w:t>且不退还全</w:t>
            </w:r>
            <w:r>
              <w:rPr>
                <w:rFonts w:hint="eastAsia" w:ascii="宋体" w:hAnsi="宋体" w:eastAsia="宋体" w:cs="宋体"/>
                <w:color w:val="000000" w:themeColor="text1"/>
                <w:spacing w:val="-1"/>
                <w:sz w:val="24"/>
                <w:szCs w:val="24"/>
                <w:highlight w:val="none"/>
                <w14:textFill>
                  <w14:solidFill>
                    <w14:schemeClr w14:val="tx1"/>
                  </w14:solidFill>
                </w14:textFill>
              </w:rPr>
              <w:t>额的履约保证</w:t>
            </w:r>
            <w:r>
              <w:rPr>
                <w:rFonts w:hint="eastAsia" w:ascii="宋体" w:hAnsi="宋体" w:eastAsia="宋体" w:cs="宋体"/>
                <w:color w:val="000000" w:themeColor="text1"/>
                <w:spacing w:val="-2"/>
                <w:sz w:val="24"/>
                <w:szCs w:val="24"/>
                <w:highlight w:val="none"/>
                <w14:textFill>
                  <w14:solidFill>
                    <w14:schemeClr w14:val="tx1"/>
                  </w14:solidFill>
                </w14:textFill>
              </w:rPr>
              <w:t>金，以此作为</w:t>
            </w:r>
            <w:r>
              <w:rPr>
                <w:rFonts w:hint="eastAsia" w:ascii="宋体" w:hAnsi="宋体" w:eastAsia="宋体" w:cs="宋体"/>
                <w:color w:val="000000" w:themeColor="text1"/>
                <w:spacing w:val="-1"/>
                <w:sz w:val="24"/>
                <w:szCs w:val="24"/>
                <w:highlight w:val="none"/>
                <w14:textFill>
                  <w14:solidFill>
                    <w14:schemeClr w14:val="tx1"/>
                  </w14:solidFill>
                </w14:textFill>
              </w:rPr>
              <w:t>给采购人造</w:t>
            </w:r>
            <w:r>
              <w:rPr>
                <w:rFonts w:hint="eastAsia" w:ascii="宋体" w:hAnsi="宋体" w:eastAsia="宋体" w:cs="宋体"/>
                <w:color w:val="000000" w:themeColor="text1"/>
                <w:spacing w:val="-2"/>
                <w:sz w:val="24"/>
                <w:szCs w:val="24"/>
                <w:highlight w:val="none"/>
                <w14:textFill>
                  <w14:solidFill>
                    <w14:schemeClr w14:val="tx1"/>
                  </w14:solidFill>
                </w14:textFill>
              </w:rPr>
              <w:t>成的</w:t>
            </w:r>
            <w:r>
              <w:rPr>
                <w:rFonts w:hint="eastAsia" w:ascii="宋体" w:hAnsi="宋体" w:eastAsia="宋体" w:cs="宋体"/>
                <w:color w:val="000000" w:themeColor="text1"/>
                <w:spacing w:val="-1"/>
                <w:sz w:val="24"/>
                <w:szCs w:val="24"/>
                <w:highlight w:val="none"/>
                <w14:textFill>
                  <w14:solidFill>
                    <w14:schemeClr w14:val="tx1"/>
                  </w14:solidFill>
                </w14:textFill>
              </w:rPr>
              <w:t>损失赔偿。</w:t>
            </w:r>
          </w:p>
        </w:tc>
      </w:tr>
      <w:tr w14:paraId="79F0ECA5">
        <w:tblPrEx>
          <w:tblCellMar>
            <w:top w:w="0" w:type="dxa"/>
            <w:left w:w="0" w:type="dxa"/>
            <w:bottom w:w="0" w:type="dxa"/>
            <w:right w:w="0" w:type="dxa"/>
          </w:tblCellMar>
        </w:tblPrEx>
        <w:trPr>
          <w:trHeight w:val="2087" w:hRule="exact"/>
        </w:trPr>
        <w:tc>
          <w:tcPr>
            <w:tcW w:w="782" w:type="dxa"/>
            <w:tcBorders>
              <w:top w:val="single" w:color="000000" w:sz="4" w:space="0"/>
              <w:left w:val="single" w:color="000000" w:sz="4" w:space="0"/>
              <w:bottom w:val="single" w:color="000000" w:sz="4" w:space="0"/>
              <w:right w:val="single" w:color="000000" w:sz="4" w:space="0"/>
            </w:tcBorders>
          </w:tcPr>
          <w:p w14:paraId="3B6F4451">
            <w:pPr>
              <w:spacing w:before="124" w:after="0" w:line="245" w:lineRule="auto"/>
              <w:ind w:left="92" w:righ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6</w:t>
            </w:r>
          </w:p>
        </w:tc>
        <w:tc>
          <w:tcPr>
            <w:tcW w:w="9028" w:type="dxa"/>
            <w:gridSpan w:val="3"/>
            <w:tcBorders>
              <w:top w:val="single" w:color="000000" w:sz="4" w:space="0"/>
              <w:left w:val="single" w:color="000000" w:sz="4" w:space="0"/>
              <w:bottom w:val="single" w:color="000000" w:sz="4" w:space="0"/>
              <w:right w:val="single" w:color="000000" w:sz="4" w:space="0"/>
            </w:tcBorders>
          </w:tcPr>
          <w:p w14:paraId="0304839E">
            <w:pPr>
              <w:spacing w:before="124" w:after="0" w:line="228" w:lineRule="auto"/>
              <w:ind w:left="98" w:right="102"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其他情况：因服务人员缺岗，中标人须及时到采</w:t>
            </w:r>
            <w:r>
              <w:rPr>
                <w:rFonts w:hint="eastAsia" w:ascii="宋体" w:hAnsi="宋体" w:eastAsia="宋体" w:cs="宋体"/>
                <w:color w:val="000000" w:themeColor="text1"/>
                <w:sz w:val="24"/>
                <w:szCs w:val="24"/>
                <w:highlight w:val="none"/>
                <w14:textFill>
                  <w14:solidFill>
                    <w14:schemeClr w14:val="tx1"/>
                  </w14:solidFill>
                </w14:textFill>
              </w:rPr>
              <w:t>购人的门诊管理处上报、备案，经核实，扣除当</w:t>
            </w:r>
            <w:r>
              <w:rPr>
                <w:rFonts w:hint="eastAsia" w:ascii="宋体" w:hAnsi="宋体" w:eastAsia="宋体" w:cs="宋体"/>
                <w:color w:val="000000" w:themeColor="text1"/>
                <w:spacing w:val="-1"/>
                <w:sz w:val="24"/>
                <w:szCs w:val="24"/>
                <w:highlight w:val="none"/>
                <w14:textFill>
                  <w14:solidFill>
                    <w14:schemeClr w14:val="tx1"/>
                  </w14:solidFill>
                </w14:textFill>
              </w:rPr>
              <w:t>月该名人员的月</w:t>
            </w:r>
            <w:r>
              <w:rPr>
                <w:rFonts w:hint="eastAsia" w:ascii="宋体" w:hAnsi="宋体" w:eastAsia="宋体" w:cs="宋体"/>
                <w:color w:val="000000" w:themeColor="text1"/>
                <w:sz w:val="24"/>
                <w:szCs w:val="24"/>
                <w:highlight w:val="none"/>
                <w14:textFill>
                  <w14:solidFill>
                    <w14:schemeClr w14:val="tx1"/>
                  </w14:solidFill>
                </w14:textFill>
              </w:rPr>
              <w:t>服务费并及时增补人员。</w:t>
            </w:r>
          </w:p>
          <w:p w14:paraId="49F4E534">
            <w:pPr>
              <w:spacing w:before="117" w:after="0" w:line="228" w:lineRule="auto"/>
              <w:ind w:left="98" w:right="97"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若中标人未及时到采购人处备案的，经</w:t>
            </w:r>
            <w:r>
              <w:rPr>
                <w:rFonts w:hint="eastAsia" w:ascii="宋体" w:hAnsi="宋体" w:eastAsia="宋体" w:cs="宋体"/>
                <w:color w:val="000000" w:themeColor="text1"/>
                <w:sz w:val="24"/>
                <w:szCs w:val="24"/>
                <w:highlight w:val="none"/>
                <w14:textFill>
                  <w14:solidFill>
                    <w14:schemeClr w14:val="tx1"/>
                  </w14:solidFill>
                </w14:textFill>
              </w:rPr>
              <w:t>查实，需扣除当月该名人员的月服务费，且还需再扣除相</w:t>
            </w:r>
            <w:r>
              <w:rPr>
                <w:rFonts w:hint="eastAsia" w:ascii="宋体" w:hAnsi="宋体" w:eastAsia="宋体" w:cs="宋体"/>
                <w:color w:val="000000" w:themeColor="text1"/>
                <w:spacing w:val="-1"/>
                <w:sz w:val="24"/>
                <w:szCs w:val="24"/>
                <w:highlight w:val="none"/>
                <w14:textFill>
                  <w14:solidFill>
                    <w14:schemeClr w14:val="tx1"/>
                  </w14:solidFill>
                </w14:textFill>
              </w:rPr>
              <w:t>同金额的</w:t>
            </w:r>
            <w:r>
              <w:rPr>
                <w:rFonts w:hint="eastAsia" w:ascii="宋体" w:hAnsi="宋体" w:eastAsia="宋体" w:cs="宋体"/>
                <w:color w:val="000000" w:themeColor="text1"/>
                <w:sz w:val="24"/>
                <w:szCs w:val="24"/>
                <w:highlight w:val="none"/>
                <w14:textFill>
                  <w14:solidFill>
                    <w14:schemeClr w14:val="tx1"/>
                  </w14:solidFill>
                </w14:textFill>
              </w:rPr>
              <w:t>资金（从履约保证金中进行扣除），以此作为给采购人造成的损失赔偿。</w:t>
            </w:r>
          </w:p>
        </w:tc>
      </w:tr>
    </w:tbl>
    <w:p w14:paraId="401608F9">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7E559A1">
      <w:pPr>
        <w:rPr>
          <w:rFonts w:hint="eastAsia" w:ascii="宋体" w:hAnsi="宋体"/>
          <w:color w:val="000000" w:themeColor="text1"/>
          <w:sz w:val="24"/>
          <w:highlight w:val="none"/>
          <w:lang w:val="en-US" w:eastAsia="zh-CN"/>
          <w14:textFill>
            <w14:solidFill>
              <w14:schemeClr w14:val="tx1"/>
            </w14:solidFill>
          </w14:textFill>
        </w:rPr>
      </w:pPr>
    </w:p>
    <w:p w14:paraId="4859E416">
      <w:pPr>
        <w:rPr>
          <w:rFonts w:hint="eastAsia" w:ascii="宋体" w:hAnsi="宋体"/>
          <w:color w:val="000000" w:themeColor="text1"/>
          <w:sz w:val="24"/>
          <w:highlight w:val="none"/>
          <w:lang w:val="en-US" w:eastAsia="zh-CN"/>
          <w14:textFill>
            <w14:solidFill>
              <w14:schemeClr w14:val="tx1"/>
            </w14:solidFill>
          </w14:textFill>
        </w:rPr>
      </w:pPr>
    </w:p>
    <w:p w14:paraId="24A68D19">
      <w:pPr>
        <w:rPr>
          <w:rFonts w:hint="eastAsia" w:ascii="宋体" w:hAnsi="宋体"/>
          <w:color w:val="000000" w:themeColor="text1"/>
          <w:sz w:val="24"/>
          <w:highlight w:val="none"/>
          <w:lang w:val="en-US" w:eastAsia="zh-CN"/>
          <w14:textFill>
            <w14:solidFill>
              <w14:schemeClr w14:val="tx1"/>
            </w14:solidFill>
          </w14:textFill>
        </w:rPr>
      </w:pPr>
    </w:p>
    <w:p w14:paraId="274DD337">
      <w:pPr>
        <w:rPr>
          <w:rFonts w:hint="eastAsia" w:ascii="宋体" w:hAnsi="宋体"/>
          <w:color w:val="000000" w:themeColor="text1"/>
          <w:sz w:val="24"/>
          <w:highlight w:val="none"/>
          <w:lang w:val="en-US" w:eastAsia="zh-CN"/>
          <w14:textFill>
            <w14:solidFill>
              <w14:schemeClr w14:val="tx1"/>
            </w14:solidFill>
          </w14:textFill>
        </w:rPr>
      </w:pPr>
    </w:p>
    <w:p w14:paraId="374E3676">
      <w:pPr>
        <w:rPr>
          <w:rFonts w:hint="eastAsia" w:ascii="宋体" w:hAnsi="宋体"/>
          <w:color w:val="000000" w:themeColor="text1"/>
          <w:sz w:val="24"/>
          <w:highlight w:val="none"/>
          <w:lang w:val="en-US" w:eastAsia="zh-CN"/>
          <w14:textFill>
            <w14:solidFill>
              <w14:schemeClr w14:val="tx1"/>
            </w14:solidFill>
          </w14:textFill>
        </w:rPr>
      </w:pPr>
    </w:p>
    <w:p w14:paraId="7BF4791C">
      <w:pPr>
        <w:rPr>
          <w:rFonts w:hint="eastAsia" w:ascii="宋体" w:hAnsi="宋体"/>
          <w:color w:val="000000" w:themeColor="text1"/>
          <w:sz w:val="24"/>
          <w:highlight w:val="none"/>
          <w:lang w:val="en-US" w:eastAsia="zh-CN"/>
          <w14:textFill>
            <w14:solidFill>
              <w14:schemeClr w14:val="tx1"/>
            </w14:solidFill>
          </w14:textFill>
        </w:rPr>
      </w:pPr>
    </w:p>
    <w:p w14:paraId="7BAA199A">
      <w:pPr>
        <w:rPr>
          <w:rFonts w:hint="eastAsia" w:ascii="宋体" w:hAnsi="宋体"/>
          <w:color w:val="000000" w:themeColor="text1"/>
          <w:sz w:val="24"/>
          <w:highlight w:val="none"/>
          <w:lang w:val="en-US" w:eastAsia="zh-CN"/>
          <w14:textFill>
            <w14:solidFill>
              <w14:schemeClr w14:val="tx1"/>
            </w14:solidFill>
          </w14:textFill>
        </w:rPr>
      </w:pPr>
    </w:p>
    <w:p w14:paraId="1271F0F0">
      <w:pPr>
        <w:rPr>
          <w:rFonts w:hint="eastAsia" w:ascii="宋体" w:hAnsi="宋体"/>
          <w:color w:val="000000" w:themeColor="text1"/>
          <w:sz w:val="24"/>
          <w:highlight w:val="none"/>
          <w:lang w:val="en-US" w:eastAsia="zh-CN"/>
          <w14:textFill>
            <w14:solidFill>
              <w14:schemeClr w14:val="tx1"/>
            </w14:solidFill>
          </w14:textFill>
        </w:rPr>
      </w:pPr>
    </w:p>
    <w:p w14:paraId="2B52F7AD">
      <w:pPr>
        <w:rPr>
          <w:rFonts w:hint="eastAsia" w:ascii="宋体" w:hAnsi="宋体"/>
          <w:color w:val="000000" w:themeColor="text1"/>
          <w:sz w:val="24"/>
          <w:highlight w:val="none"/>
          <w:lang w:val="en-US" w:eastAsia="zh-CN"/>
          <w14:textFill>
            <w14:solidFill>
              <w14:schemeClr w14:val="tx1"/>
            </w14:solidFill>
          </w14:textFill>
        </w:rPr>
      </w:pPr>
    </w:p>
    <w:p w14:paraId="22BAE9EE">
      <w:pPr>
        <w:rPr>
          <w:rFonts w:hint="eastAsia" w:ascii="宋体" w:hAnsi="宋体"/>
          <w:color w:val="000000" w:themeColor="text1"/>
          <w:sz w:val="24"/>
          <w:highlight w:val="none"/>
          <w:lang w:val="en-US" w:eastAsia="zh-CN"/>
          <w14:textFill>
            <w14:solidFill>
              <w14:schemeClr w14:val="tx1"/>
            </w14:solidFill>
          </w14:textFill>
        </w:rPr>
      </w:pPr>
    </w:p>
    <w:p w14:paraId="1E898B5B">
      <w:pPr>
        <w:rPr>
          <w:rFonts w:hint="eastAsia" w:ascii="宋体" w:hAnsi="宋体"/>
          <w:color w:val="000000" w:themeColor="text1"/>
          <w:sz w:val="24"/>
          <w:highlight w:val="none"/>
          <w:lang w:val="en-US" w:eastAsia="zh-CN"/>
          <w14:textFill>
            <w14:solidFill>
              <w14:schemeClr w14:val="tx1"/>
            </w14:solidFill>
          </w14:textFill>
        </w:rPr>
      </w:pPr>
    </w:p>
    <w:p w14:paraId="418C691A">
      <w:pPr>
        <w:rPr>
          <w:rFonts w:hint="eastAsia" w:ascii="宋体" w:hAnsi="宋体"/>
          <w:color w:val="000000" w:themeColor="text1"/>
          <w:sz w:val="24"/>
          <w:highlight w:val="none"/>
          <w:lang w:val="en-US" w:eastAsia="zh-CN"/>
          <w14:textFill>
            <w14:solidFill>
              <w14:schemeClr w14:val="tx1"/>
            </w14:solidFill>
          </w14:textFill>
        </w:rPr>
      </w:pPr>
    </w:p>
    <w:p w14:paraId="76B1A45C">
      <w:pPr>
        <w:rPr>
          <w:rFonts w:hint="eastAsia" w:ascii="宋体" w:hAnsi="宋体"/>
          <w:color w:val="000000" w:themeColor="text1"/>
          <w:sz w:val="24"/>
          <w:highlight w:val="none"/>
          <w:lang w:val="en-US" w:eastAsia="zh-CN"/>
          <w14:textFill>
            <w14:solidFill>
              <w14:schemeClr w14:val="tx1"/>
            </w14:solidFill>
          </w14:textFill>
        </w:rPr>
      </w:pPr>
    </w:p>
    <w:p w14:paraId="6716CC76">
      <w:pPr>
        <w:rPr>
          <w:rFonts w:hint="eastAsia" w:ascii="宋体" w:hAnsi="宋体"/>
          <w:color w:val="000000" w:themeColor="text1"/>
          <w:sz w:val="24"/>
          <w:highlight w:val="none"/>
          <w:lang w:val="en-US" w:eastAsia="zh-CN"/>
          <w14:textFill>
            <w14:solidFill>
              <w14:schemeClr w14:val="tx1"/>
            </w14:solidFill>
          </w14:textFill>
        </w:rPr>
      </w:pPr>
    </w:p>
    <w:p w14:paraId="2406F56E">
      <w:pPr>
        <w:rPr>
          <w:rFonts w:hint="eastAsia" w:ascii="宋体" w:hAnsi="宋体"/>
          <w:color w:val="000000" w:themeColor="text1"/>
          <w:sz w:val="24"/>
          <w:highlight w:val="none"/>
          <w:lang w:val="en-US" w:eastAsia="zh-CN"/>
          <w14:textFill>
            <w14:solidFill>
              <w14:schemeClr w14:val="tx1"/>
            </w14:solidFill>
          </w14:textFill>
        </w:rPr>
      </w:pPr>
    </w:p>
    <w:p w14:paraId="34AF0DF9">
      <w:pPr>
        <w:rPr>
          <w:rFonts w:hint="eastAsia" w:ascii="宋体" w:hAnsi="宋体"/>
          <w:color w:val="000000" w:themeColor="text1"/>
          <w:sz w:val="24"/>
          <w:highlight w:val="none"/>
          <w:lang w:val="en-US" w:eastAsia="zh-CN"/>
          <w14:textFill>
            <w14:solidFill>
              <w14:schemeClr w14:val="tx1"/>
            </w14:solidFill>
          </w14:textFill>
        </w:rPr>
      </w:pPr>
    </w:p>
    <w:bookmarkEnd w:id="5"/>
    <w:p w14:paraId="4155C00F">
      <w:pPr>
        <w:pStyle w:val="2"/>
        <w:numPr>
          <w:ilvl w:val="0"/>
          <w:numId w:val="0"/>
        </w:numPr>
        <w:spacing w:before="0" w:after="0"/>
        <w:ind w:leftChars="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lang w:val="en-US" w:eastAsia="zh-CN"/>
          <w14:textFill>
            <w14:solidFill>
              <w14:schemeClr w14:val="tx1"/>
            </w14:solidFill>
          </w14:textFill>
        </w:rPr>
        <w:t>第五章</w:t>
      </w:r>
      <w:r>
        <w:rPr>
          <w:rFonts w:hint="eastAsia"/>
          <w:bCs/>
          <w:color w:val="000000" w:themeColor="text1"/>
          <w:szCs w:val="44"/>
          <w:highlight w:val="none"/>
          <w14:textFill>
            <w14:solidFill>
              <w14:schemeClr w14:val="tx1"/>
            </w14:solidFill>
          </w14:textFill>
        </w:rPr>
        <w:t xml:space="preserve"> 政府采购合同主要条款指引</w:t>
      </w:r>
    </w:p>
    <w:p w14:paraId="51CBD3D1">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2EAD48E7">
      <w:pPr>
        <w:pStyle w:val="14"/>
        <w:keepNext w:val="0"/>
        <w:keepLines w:val="0"/>
        <w:pageBreakBefore w:val="0"/>
        <w:kinsoku/>
        <w:wordWrap/>
        <w:overflowPunct/>
        <w:topLinePunct w:val="0"/>
        <w:autoSpaceDE/>
        <w:autoSpaceDN/>
        <w:bidi w:val="0"/>
        <w:spacing w:after="0" w:line="400" w:lineRule="exact"/>
        <w:textAlignment w:val="auto"/>
        <w:rPr>
          <w:rFonts w:ascii="宋体" w:hAnsi="宋体" w:cs="宋体"/>
          <w:color w:val="000000" w:themeColor="text1"/>
          <w:sz w:val="24"/>
          <w:highlight w:val="none"/>
          <w14:textFill>
            <w14:solidFill>
              <w14:schemeClr w14:val="tx1"/>
            </w14:solidFill>
          </w14:textFill>
        </w:rPr>
      </w:pPr>
    </w:p>
    <w:p w14:paraId="237CD741">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甲</w:t>
      </w:r>
      <w:r>
        <w:rPr>
          <w:rFonts w:hint="eastAsia" w:ascii="宋体" w:hAnsi="宋体" w:eastAsia="宋体" w:cs="宋体"/>
          <w:color w:val="000000" w:themeColor="text1"/>
          <w:sz w:val="24"/>
          <w:szCs w:val="24"/>
          <w:highlight w:val="none"/>
          <w14:textFill>
            <w14:solidFill>
              <w14:schemeClr w14:val="tx1"/>
            </w14:solidFill>
          </w14:textFill>
        </w:rPr>
        <w:t>方（委托方）：</w:t>
      </w:r>
    </w:p>
    <w:p w14:paraId="2D5D6478">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名称：______________________</w:t>
      </w:r>
    </w:p>
    <w:p w14:paraId="36D13B37">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法定代表人：________________</w:t>
      </w:r>
    </w:p>
    <w:p w14:paraId="280ECEB6">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地址：____________________</w:t>
      </w:r>
    </w:p>
    <w:p w14:paraId="0036FF4E">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联系方式：________________</w:t>
      </w:r>
    </w:p>
    <w:p w14:paraId="4409D573">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乙方（受托方）：</w:t>
      </w:r>
    </w:p>
    <w:p w14:paraId="48657E75">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名称：______________________</w:t>
      </w:r>
    </w:p>
    <w:p w14:paraId="17D70192">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法定代表人：________________</w:t>
      </w:r>
    </w:p>
    <w:p w14:paraId="16D16149">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地址：____________________</w:t>
      </w:r>
    </w:p>
    <w:p w14:paraId="315C85AB">
      <w:pPr>
        <w:pStyle w:val="123"/>
        <w:keepNext w:val="0"/>
        <w:keepLines w:val="0"/>
        <w:pageBreakBefore w:val="0"/>
        <w:widowControl/>
        <w:kinsoku/>
        <w:wordWrap/>
        <w:overflowPunct/>
        <w:topLinePunct w:val="0"/>
        <w:autoSpaceDE/>
        <w:autoSpaceDN/>
        <w:bidi w:val="0"/>
        <w:adjustRightInd/>
        <w:snapToGrid/>
        <w:spacing w:before="0" w:after="0" w:line="40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联系方式：________________</w:t>
      </w:r>
    </w:p>
    <w:p w14:paraId="045615F6">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鉴于甲方需要导诊服务，乙方具备提供导诊服务的能力和资质，双方经友好协商，依据《中华人民共和国民法典》及其他相关法律法规的规定，就甲方委托乙方提供导诊服务事宜达成如下协议：</w:t>
      </w:r>
    </w:p>
    <w:p w14:paraId="37790177">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一、服务内容</w:t>
      </w:r>
    </w:p>
    <w:p w14:paraId="647A9ACF">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乙方为甲方提供在 [医院名称] 的导诊服务，包括但不限于为患者提供就医指引、协助挂号、陪诊、解答医疗相关问题等服务。</w:t>
      </w:r>
    </w:p>
    <w:p w14:paraId="2101AD9D">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乙方应根据甲方的要求和患者的实际情况，合理安排导诊人员，确保导诊服务的质量和效率。</w:t>
      </w:r>
    </w:p>
    <w:p w14:paraId="6BEBEAC1">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二、服务期限</w:t>
      </w:r>
    </w:p>
    <w:p w14:paraId="40D0B367">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服务期限自____年__月__日起至____年__月__日止。</w:t>
      </w:r>
    </w:p>
    <w:p w14:paraId="4686FF67">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三、服务费用及支付方式</w:t>
      </w:r>
    </w:p>
    <w:p w14:paraId="69CF8AB3">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每月</w:t>
      </w:r>
      <w:r>
        <w:rPr>
          <w:rFonts w:hint="eastAsia" w:ascii="宋体" w:hAnsi="宋体" w:eastAsia="宋体" w:cs="宋体"/>
          <w:color w:val="000000" w:themeColor="text1"/>
          <w:sz w:val="24"/>
          <w:szCs w:val="24"/>
          <w:highlight w:val="none"/>
          <w14:textFill>
            <w14:solidFill>
              <w14:schemeClr w14:val="tx1"/>
            </w14:solidFill>
          </w14:textFill>
        </w:rPr>
        <w:t>应向乙方支付的导诊服务费用为：每人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元</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*实际用人数</w:t>
      </w:r>
      <w:r>
        <w:rPr>
          <w:rFonts w:hint="eastAsia" w:ascii="宋体" w:hAnsi="宋体" w:eastAsia="宋体" w:cs="宋体"/>
          <w:color w:val="000000" w:themeColor="text1"/>
          <w:sz w:val="24"/>
          <w:szCs w:val="24"/>
          <w:highlight w:val="none"/>
          <w14:textFill>
            <w14:solidFill>
              <w14:schemeClr w14:val="tx1"/>
            </w14:solidFill>
          </w14:textFill>
        </w:rPr>
        <w:t>。</w:t>
      </w:r>
    </w:p>
    <w:p w14:paraId="458B2440">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结算方式：甲方应在每月的 [具体日期] 前，根据乙方上月实际提供的导诊服务人次，向乙方支付服务费用。乙方应在收到甲方支付的费用后 [具体工作日] 内，向甲方提供合法有效的发票。</w:t>
      </w:r>
    </w:p>
    <w:p w14:paraId="77276718">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四、双方的权利和义务</w:t>
      </w:r>
    </w:p>
    <w:p w14:paraId="77E8A203">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（一）甲方权利和义务</w:t>
      </w:r>
    </w:p>
    <w:p w14:paraId="56DA727F">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有权对乙方的导诊服务进行监督和检查，提出合理的意见和建议。</w:t>
      </w:r>
    </w:p>
    <w:p w14:paraId="633E9C9F">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按照本合同的约定，按时向乙方支付服务费用。</w:t>
      </w:r>
    </w:p>
    <w:p w14:paraId="014F9687">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向乙方提供必要的信息和协助，以便乙方更好地开展导诊服务，包括但不限于患者的基本信息、病情等。</w:t>
      </w:r>
    </w:p>
    <w:p w14:paraId="5E4AAC05">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（二）乙方权利和义务</w:t>
      </w:r>
    </w:p>
    <w:p w14:paraId="23074511">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有权要求甲方按照合同约定支付服务费用。</w:t>
      </w:r>
    </w:p>
    <w:p w14:paraId="66B5A81F">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按照本合同的约定，为甲方提供优质、高效的导诊服务，遵守医院的相关规定和规章制度。</w:t>
      </w:r>
    </w:p>
    <w:p w14:paraId="763E5CCC">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乙方导诊人员应具备良好的职业素养和沟通能力，尊重患者的隐私和权益，不得泄露患者的任何信息。</w:t>
      </w:r>
    </w:p>
    <w:p w14:paraId="3D12D498">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负责对导诊人员进行培训和管理，确保导诊人员具备相应的专业知识和技能，能够胜任导诊工作。</w:t>
      </w:r>
    </w:p>
    <w:p w14:paraId="5B4F43AC">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如因乙方原因导致患者在导诊过程中出现任何问题或纠纷，乙方应负责妥善处理，并承担相应的法律责任。</w:t>
      </w:r>
    </w:p>
    <w:p w14:paraId="25CA5BC0">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五、保密条款</w:t>
      </w:r>
    </w:p>
    <w:p w14:paraId="5488511E">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双方应对在履行本合同过程中知悉的对方商业秘密、患者信息等予以保密，未经对方书面同意，不得向任何第三方披露或使用。</w:t>
      </w:r>
    </w:p>
    <w:p w14:paraId="16259C75">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本条款的保密期限为自本合同生效之日起 [保密期限时长] 年。</w:t>
      </w:r>
    </w:p>
    <w:p w14:paraId="58ED3977">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六、违约责任</w:t>
      </w:r>
    </w:p>
    <w:p w14:paraId="197E4771">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若甲方未按照本合同的约定按时支付服务费用，每逾期一日，应按照未支付金额的 [具体比例] 向乙方支付违约金。逾期超过 [具体期限] 日的，乙方有权暂停提供导诊服务，并要求甲方支付已提供服务的费用及违约金。</w:t>
      </w:r>
    </w:p>
    <w:p w14:paraId="5A5CDAAE">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若乙方未按照本合同的约定提供导诊服务，或服务质量不符合要求，甲方有权要求乙方限期整改。如乙方在限期内仍未达到要求，甲方有权扣除相应的服务费用，并要求乙方承担违约责任，违约金为当次服务费用的 [具体比例]。</w:t>
      </w:r>
    </w:p>
    <w:p w14:paraId="5A870C64">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如一方违反本合同的保密条款，应向对方支付违约金 [具体金额] 元，并赔偿对方因此遭受的全部损失。</w:t>
      </w:r>
    </w:p>
    <w:p w14:paraId="4BEA78C0">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如因不可抗力等不可预见、不可避免的原因导致一方无法履行本合同的，不承担违约责任，但应及时通知对方并提供相关证明。</w:t>
      </w:r>
    </w:p>
    <w:p w14:paraId="31420D0D">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七、合同的变更和解除</w:t>
      </w:r>
    </w:p>
    <w:p w14:paraId="5184FB81">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本合同的任何变更或补充需经双方书面协商一致，并签订书面协议。</w:t>
      </w:r>
    </w:p>
    <w:p w14:paraId="55D43BD4">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在履行本合同过程中，若一方提出解除合同，需提前 [具体期限] 日书面通知对方。经双方协商一致后，可解除本合同。如因一方违约导致合同解除的，违约方应承担相应的违约责任。</w:t>
      </w:r>
    </w:p>
    <w:p w14:paraId="1F31C650">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八、争议解决</w:t>
      </w:r>
    </w:p>
    <w:p w14:paraId="38237DAA">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本合同在履行过程中发生的争议，由双方协商解决；协商不成的，任何一方均有权向有管辖权的人民法院提起诉讼。</w:t>
      </w:r>
    </w:p>
    <w:p w14:paraId="2B1BB710">
      <w:pPr>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20" w:firstLineChars="216"/>
        <w:jc w:val="left"/>
        <w:textAlignment w:val="auto"/>
        <w:outlineLvl w:val="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九、其他条款</w:t>
      </w:r>
    </w:p>
    <w:p w14:paraId="621163F5">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本合同自双方签字（盖章）之日起生效。</w:t>
      </w:r>
    </w:p>
    <w:p w14:paraId="4954146B">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本合同一式两份，甲乙双方各执一份，具有同等法律效力。</w:t>
      </w:r>
    </w:p>
    <w:p w14:paraId="53CAD284">
      <w:pPr>
        <w:pStyle w:val="12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本合同未尽事宜，可由双方另行签订补充协议，补充协议与本合同具有同等法律效力。</w:t>
      </w:r>
    </w:p>
    <w:p w14:paraId="0503932B">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甲方（盖章）：__________________</w:t>
      </w:r>
    </w:p>
    <w:p w14:paraId="630943E2">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法定代表人（签字）：____________</w:t>
      </w:r>
    </w:p>
    <w:p w14:paraId="67947640">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签订日期：____年__月__日</w:t>
      </w:r>
    </w:p>
    <w:p w14:paraId="0CDB2901">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CBF29CB">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乙方（盖章）：__________________</w:t>
      </w:r>
    </w:p>
    <w:p w14:paraId="28609910">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法定代表人（签字）：____________</w:t>
      </w:r>
    </w:p>
    <w:p w14:paraId="3B6AFB42">
      <w:pPr>
        <w:pStyle w:val="123"/>
        <w:keepNext w:val="0"/>
        <w:keepLines w:val="0"/>
        <w:pageBreakBefore w:val="0"/>
        <w:widowControl/>
        <w:kinsoku/>
        <w:wordWrap/>
        <w:overflowPunct/>
        <w:topLinePunct w:val="0"/>
        <w:autoSpaceDE/>
        <w:autoSpaceDN/>
        <w:bidi w:val="0"/>
        <w:adjustRightInd/>
        <w:snapToGrid/>
        <w:spacing w:before="0" w:after="0" w:line="400" w:lineRule="exact"/>
        <w:ind w:left="-19" w:leftChars="-9" w:right="-19" w:rightChars="-9" w:firstLine="518" w:firstLineChars="21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签订日期：____年__月__日</w:t>
      </w:r>
    </w:p>
    <w:p w14:paraId="52F55A14">
      <w:pPr>
        <w:pStyle w:val="33"/>
        <w:rPr>
          <w:color w:val="000000" w:themeColor="text1"/>
          <w:highlight w:val="none"/>
          <w14:textFill>
            <w14:solidFill>
              <w14:schemeClr w14:val="tx1"/>
            </w14:solidFill>
          </w14:textFill>
        </w:rPr>
      </w:pPr>
    </w:p>
    <w:p w14:paraId="2598EFAA">
      <w:pPr>
        <w:pStyle w:val="29"/>
        <w:rPr>
          <w:color w:val="000000" w:themeColor="text1"/>
          <w:highlight w:val="none"/>
          <w14:textFill>
            <w14:solidFill>
              <w14:schemeClr w14:val="tx1"/>
            </w14:solidFill>
          </w14:textFill>
        </w:rPr>
      </w:pPr>
    </w:p>
    <w:p w14:paraId="42801173">
      <w:pPr>
        <w:rPr>
          <w:color w:val="000000" w:themeColor="text1"/>
          <w:highlight w:val="none"/>
          <w14:textFill>
            <w14:solidFill>
              <w14:schemeClr w14:val="tx1"/>
            </w14:solidFill>
          </w14:textFill>
        </w:rPr>
      </w:pPr>
    </w:p>
    <w:p w14:paraId="3CAFF7B2">
      <w:pPr>
        <w:rPr>
          <w:color w:val="000000" w:themeColor="text1"/>
          <w:highlight w:val="none"/>
          <w14:textFill>
            <w14:solidFill>
              <w14:schemeClr w14:val="tx1"/>
            </w14:solidFill>
          </w14:textFill>
        </w:rPr>
      </w:pPr>
    </w:p>
    <w:p w14:paraId="703C9440">
      <w:pPr>
        <w:rPr>
          <w:color w:val="000000" w:themeColor="text1"/>
          <w:highlight w:val="none"/>
          <w14:textFill>
            <w14:solidFill>
              <w14:schemeClr w14:val="tx1"/>
            </w14:solidFill>
          </w14:textFill>
        </w:rPr>
      </w:pPr>
    </w:p>
    <w:p w14:paraId="008C7072">
      <w:pPr>
        <w:rPr>
          <w:color w:val="000000" w:themeColor="text1"/>
          <w:highlight w:val="none"/>
          <w14:textFill>
            <w14:solidFill>
              <w14:schemeClr w14:val="tx1"/>
            </w14:solidFill>
          </w14:textFill>
        </w:rPr>
      </w:pPr>
    </w:p>
    <w:p w14:paraId="7238FAD2">
      <w:pPr>
        <w:rPr>
          <w:color w:val="000000" w:themeColor="text1"/>
          <w:highlight w:val="none"/>
          <w14:textFill>
            <w14:solidFill>
              <w14:schemeClr w14:val="tx1"/>
            </w14:solidFill>
          </w14:textFill>
        </w:rPr>
      </w:pPr>
    </w:p>
    <w:p w14:paraId="466EA317">
      <w:pPr>
        <w:rPr>
          <w:color w:val="000000" w:themeColor="text1"/>
          <w:highlight w:val="none"/>
          <w14:textFill>
            <w14:solidFill>
              <w14:schemeClr w14:val="tx1"/>
            </w14:solidFill>
          </w14:textFill>
        </w:rPr>
      </w:pPr>
    </w:p>
    <w:p w14:paraId="16EB9066">
      <w:pPr>
        <w:rPr>
          <w:color w:val="000000" w:themeColor="text1"/>
          <w:highlight w:val="none"/>
          <w14:textFill>
            <w14:solidFill>
              <w14:schemeClr w14:val="tx1"/>
            </w14:solidFill>
          </w14:textFill>
        </w:rPr>
      </w:pPr>
    </w:p>
    <w:p w14:paraId="3E760C19">
      <w:pPr>
        <w:rPr>
          <w:color w:val="000000" w:themeColor="text1"/>
          <w:highlight w:val="none"/>
          <w14:textFill>
            <w14:solidFill>
              <w14:schemeClr w14:val="tx1"/>
            </w14:solidFill>
          </w14:textFill>
        </w:rPr>
      </w:pPr>
    </w:p>
    <w:p w14:paraId="7AAC43D5">
      <w:pPr>
        <w:rPr>
          <w:color w:val="000000" w:themeColor="text1"/>
          <w:highlight w:val="none"/>
          <w14:textFill>
            <w14:solidFill>
              <w14:schemeClr w14:val="tx1"/>
            </w14:solidFill>
          </w14:textFill>
        </w:rPr>
      </w:pPr>
    </w:p>
    <w:p w14:paraId="4AF299B4">
      <w:pPr>
        <w:rPr>
          <w:color w:val="000000" w:themeColor="text1"/>
          <w:highlight w:val="none"/>
          <w14:textFill>
            <w14:solidFill>
              <w14:schemeClr w14:val="tx1"/>
            </w14:solidFill>
          </w14:textFill>
        </w:rPr>
      </w:pPr>
    </w:p>
    <w:p w14:paraId="6833227C">
      <w:pPr>
        <w:rPr>
          <w:color w:val="000000" w:themeColor="text1"/>
          <w:highlight w:val="none"/>
          <w14:textFill>
            <w14:solidFill>
              <w14:schemeClr w14:val="tx1"/>
            </w14:solidFill>
          </w14:textFill>
        </w:rPr>
      </w:pPr>
    </w:p>
    <w:p w14:paraId="2BB9914D">
      <w:pPr>
        <w:rPr>
          <w:color w:val="000000" w:themeColor="text1"/>
          <w:highlight w:val="none"/>
          <w14:textFill>
            <w14:solidFill>
              <w14:schemeClr w14:val="tx1"/>
            </w14:solidFill>
          </w14:textFill>
        </w:rPr>
      </w:pPr>
    </w:p>
    <w:p w14:paraId="51A84226">
      <w:pPr>
        <w:rPr>
          <w:color w:val="000000" w:themeColor="text1"/>
          <w:highlight w:val="none"/>
          <w14:textFill>
            <w14:solidFill>
              <w14:schemeClr w14:val="tx1"/>
            </w14:solidFill>
          </w14:textFill>
        </w:rPr>
      </w:pPr>
    </w:p>
    <w:p w14:paraId="62AA85C3">
      <w:pPr>
        <w:rPr>
          <w:color w:val="000000" w:themeColor="text1"/>
          <w:highlight w:val="none"/>
          <w14:textFill>
            <w14:solidFill>
              <w14:schemeClr w14:val="tx1"/>
            </w14:solidFill>
          </w14:textFill>
        </w:rPr>
      </w:pPr>
    </w:p>
    <w:p w14:paraId="5B88F37F">
      <w:pPr>
        <w:rPr>
          <w:color w:val="000000" w:themeColor="text1"/>
          <w:highlight w:val="none"/>
          <w14:textFill>
            <w14:solidFill>
              <w14:schemeClr w14:val="tx1"/>
            </w14:solidFill>
          </w14:textFill>
        </w:rPr>
      </w:pPr>
    </w:p>
    <w:p w14:paraId="0A6841D4">
      <w:pPr>
        <w:rPr>
          <w:color w:val="000000" w:themeColor="text1"/>
          <w:highlight w:val="none"/>
          <w14:textFill>
            <w14:solidFill>
              <w14:schemeClr w14:val="tx1"/>
            </w14:solidFill>
          </w14:textFill>
        </w:rPr>
      </w:pPr>
    </w:p>
    <w:p w14:paraId="0DBC17E8">
      <w:pPr>
        <w:rPr>
          <w:color w:val="000000" w:themeColor="text1"/>
          <w:highlight w:val="none"/>
          <w14:textFill>
            <w14:solidFill>
              <w14:schemeClr w14:val="tx1"/>
            </w14:solidFill>
          </w14:textFill>
        </w:rPr>
      </w:pPr>
    </w:p>
    <w:p w14:paraId="0D0EAD9B">
      <w:pPr>
        <w:rPr>
          <w:color w:val="000000" w:themeColor="text1"/>
          <w:highlight w:val="none"/>
          <w14:textFill>
            <w14:solidFill>
              <w14:schemeClr w14:val="tx1"/>
            </w14:solidFill>
          </w14:textFill>
        </w:rPr>
      </w:pPr>
    </w:p>
    <w:p w14:paraId="171537C9">
      <w:pPr>
        <w:rPr>
          <w:color w:val="000000" w:themeColor="text1"/>
          <w:highlight w:val="none"/>
          <w14:textFill>
            <w14:solidFill>
              <w14:schemeClr w14:val="tx1"/>
            </w14:solidFill>
          </w14:textFill>
        </w:rPr>
      </w:pPr>
    </w:p>
    <w:p w14:paraId="48F110FF">
      <w:pPr>
        <w:rPr>
          <w:color w:val="000000" w:themeColor="text1"/>
          <w:highlight w:val="none"/>
          <w14:textFill>
            <w14:solidFill>
              <w14:schemeClr w14:val="tx1"/>
            </w14:solidFill>
          </w14:textFill>
        </w:rPr>
      </w:pPr>
    </w:p>
    <w:p w14:paraId="6DBAD983">
      <w:pPr>
        <w:pStyle w:val="33"/>
        <w:rPr>
          <w:color w:val="000000" w:themeColor="text1"/>
          <w:highlight w:val="none"/>
          <w14:textFill>
            <w14:solidFill>
              <w14:schemeClr w14:val="tx1"/>
            </w14:solidFill>
          </w14:textFill>
        </w:rPr>
      </w:pPr>
    </w:p>
    <w:p w14:paraId="3F106291">
      <w:pPr>
        <w:pStyle w:val="29"/>
        <w:rPr>
          <w:color w:val="000000" w:themeColor="text1"/>
          <w:highlight w:val="none"/>
          <w14:textFill>
            <w14:solidFill>
              <w14:schemeClr w14:val="tx1"/>
            </w14:solidFill>
          </w14:textFill>
        </w:rPr>
      </w:pPr>
    </w:p>
    <w:p w14:paraId="70E87B45">
      <w:pPr>
        <w:rPr>
          <w:color w:val="000000" w:themeColor="text1"/>
          <w:highlight w:val="none"/>
          <w14:textFill>
            <w14:solidFill>
              <w14:schemeClr w14:val="tx1"/>
            </w14:solidFill>
          </w14:textFill>
        </w:rPr>
      </w:pPr>
    </w:p>
    <w:p w14:paraId="0DDA202A">
      <w:pPr>
        <w:rPr>
          <w:color w:val="000000" w:themeColor="text1"/>
          <w:highlight w:val="none"/>
          <w14:textFill>
            <w14:solidFill>
              <w14:schemeClr w14:val="tx1"/>
            </w14:solidFill>
          </w14:textFill>
        </w:rPr>
      </w:pPr>
    </w:p>
    <w:p w14:paraId="32FE223B">
      <w:pPr>
        <w:rPr>
          <w:color w:val="000000" w:themeColor="text1"/>
          <w:highlight w:val="none"/>
          <w14:textFill>
            <w14:solidFill>
              <w14:schemeClr w14:val="tx1"/>
            </w14:solidFill>
          </w14:textFill>
        </w:rPr>
      </w:pPr>
    </w:p>
    <w:p w14:paraId="1B55EDC5">
      <w:pPr>
        <w:pStyle w:val="2"/>
        <w:numPr>
          <w:ilvl w:val="0"/>
          <w:numId w:val="0"/>
        </w:numPr>
        <w:spacing w:before="0" w:after="0"/>
        <w:ind w:leftChars="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lang w:val="en-US" w:eastAsia="zh-CN"/>
          <w14:textFill>
            <w14:solidFill>
              <w14:schemeClr w14:val="tx1"/>
            </w14:solidFill>
          </w14:textFill>
        </w:rPr>
        <w:t xml:space="preserve">第六章 </w:t>
      </w:r>
      <w:r>
        <w:rPr>
          <w:rFonts w:hint="eastAsia"/>
          <w:bCs/>
          <w:color w:val="000000" w:themeColor="text1"/>
          <w:szCs w:val="44"/>
          <w:highlight w:val="none"/>
          <w14:textFill>
            <w14:solidFill>
              <w14:schemeClr w14:val="tx1"/>
            </w14:solidFill>
          </w14:textFill>
        </w:rPr>
        <w:t>投标文件格式附件</w:t>
      </w:r>
    </w:p>
    <w:p w14:paraId="7050B97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 xml:space="preserve">附件1 </w:t>
      </w:r>
    </w:p>
    <w:p w14:paraId="10886054">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导诊服务</w:t>
      </w:r>
    </w:p>
    <w:p w14:paraId="3A6F14E0">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HQ-YHZFCG-2025-0405（第三次）</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433D3149">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40C9BCDC">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3420F294">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7A5AB0DE">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422C52CB">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资格文件）</w:t>
      </w:r>
    </w:p>
    <w:p w14:paraId="5DDA2E78">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6286B60C">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128A6BC1">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721E282">
      <w:pPr>
        <w:rPr>
          <w:color w:val="000000" w:themeColor="text1"/>
          <w:highlight w:val="none"/>
          <w14:textFill>
            <w14:solidFill>
              <w14:schemeClr w14:val="tx1"/>
            </w14:solidFill>
          </w14:textFill>
        </w:rPr>
      </w:pPr>
    </w:p>
    <w:p w14:paraId="4815D0F2">
      <w:pPr>
        <w:rPr>
          <w:color w:val="000000" w:themeColor="text1"/>
          <w:highlight w:val="none"/>
          <w14:textFill>
            <w14:solidFill>
              <w14:schemeClr w14:val="tx1"/>
            </w14:solidFill>
          </w14:textFill>
        </w:rPr>
      </w:pPr>
    </w:p>
    <w:p w14:paraId="5F05A333">
      <w:pPr>
        <w:pStyle w:val="113"/>
        <w:rPr>
          <w:color w:val="000000" w:themeColor="text1"/>
          <w:highlight w:val="none"/>
          <w14:textFill>
            <w14:solidFill>
              <w14:schemeClr w14:val="tx1"/>
            </w14:solidFill>
          </w14:textFill>
        </w:rPr>
      </w:pPr>
    </w:p>
    <w:p w14:paraId="58F37179">
      <w:pPr>
        <w:rPr>
          <w:color w:val="000000" w:themeColor="text1"/>
          <w:highlight w:val="none"/>
          <w14:textFill>
            <w14:solidFill>
              <w14:schemeClr w14:val="tx1"/>
            </w14:solidFill>
          </w14:textFill>
        </w:rPr>
      </w:pPr>
    </w:p>
    <w:p w14:paraId="0F7ECE03">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354E8A07">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47C15427">
      <w:pPr>
        <w:rPr>
          <w:color w:val="000000" w:themeColor="text1"/>
          <w:highlight w:val="none"/>
          <w14:textFill>
            <w14:solidFill>
              <w14:schemeClr w14:val="tx1"/>
            </w14:solidFill>
          </w14:textFill>
        </w:rPr>
      </w:pPr>
    </w:p>
    <w:p w14:paraId="6D6A0477">
      <w:pPr>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07084386">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资格文件目录</w:t>
      </w:r>
    </w:p>
    <w:p w14:paraId="7E2DAE60">
      <w:pPr>
        <w:numPr>
          <w:ilvl w:val="0"/>
          <w:numId w:val="19"/>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投标声明书（附件2）；</w:t>
      </w:r>
    </w:p>
    <w:p w14:paraId="4A273944">
      <w:pPr>
        <w:numPr>
          <w:ilvl w:val="0"/>
          <w:numId w:val="19"/>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14:paraId="157C55C3">
      <w:pPr>
        <w:numPr>
          <w:ilvl w:val="0"/>
          <w:numId w:val="19"/>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1EFF55A2">
      <w:pPr>
        <w:numPr>
          <w:ilvl w:val="0"/>
          <w:numId w:val="19"/>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财务状况报告，依法缴纳税收和社会保障资金的相关材料（允许承诺形式）；</w:t>
      </w:r>
    </w:p>
    <w:p w14:paraId="59FF5678">
      <w:pPr>
        <w:numPr>
          <w:ilvl w:val="0"/>
          <w:numId w:val="19"/>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具备履行合同所必需的设备和专业技术能力的证明材料（允许承诺形式）；</w:t>
      </w:r>
    </w:p>
    <w:p w14:paraId="31BB4218">
      <w:pPr>
        <w:numPr>
          <w:ilvl w:val="0"/>
          <w:numId w:val="19"/>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本项目要求的特定资质证书；</w:t>
      </w:r>
    </w:p>
    <w:p w14:paraId="162C389B">
      <w:pPr>
        <w:numPr>
          <w:ilvl w:val="0"/>
          <w:numId w:val="19"/>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中小企业声明函（附件18）（如有则提供）；</w:t>
      </w:r>
    </w:p>
    <w:p w14:paraId="6C51E654">
      <w:pPr>
        <w:pStyle w:val="113"/>
        <w:rPr>
          <w:color w:val="000000" w:themeColor="text1"/>
          <w:highlight w:val="none"/>
          <w14:textFill>
            <w14:solidFill>
              <w14:schemeClr w14:val="tx1"/>
            </w14:solidFill>
          </w14:textFill>
        </w:rPr>
      </w:pPr>
    </w:p>
    <w:p w14:paraId="178C04F9">
      <w:pPr>
        <w:pStyle w:val="113"/>
        <w:rPr>
          <w:rFonts w:cs="宋体"/>
          <w:b/>
          <w:color w:val="000000" w:themeColor="text1"/>
          <w:sz w:val="28"/>
          <w:highlight w:val="none"/>
          <w14:textFill>
            <w14:solidFill>
              <w14:schemeClr w14:val="tx1"/>
            </w14:solidFill>
          </w14:textFill>
        </w:rPr>
      </w:pPr>
    </w:p>
    <w:p w14:paraId="3713358F">
      <w:pPr>
        <w:pStyle w:val="113"/>
        <w:rPr>
          <w:rFonts w:cs="宋体"/>
          <w:b/>
          <w:color w:val="000000" w:themeColor="text1"/>
          <w:sz w:val="28"/>
          <w:highlight w:val="none"/>
          <w14:textFill>
            <w14:solidFill>
              <w14:schemeClr w14:val="tx1"/>
            </w14:solidFill>
          </w14:textFill>
        </w:rPr>
      </w:pPr>
    </w:p>
    <w:p w14:paraId="20814D78">
      <w:pPr>
        <w:pStyle w:val="113"/>
        <w:rPr>
          <w:rFonts w:cs="宋体"/>
          <w:b/>
          <w:color w:val="000000" w:themeColor="text1"/>
          <w:sz w:val="28"/>
          <w:highlight w:val="none"/>
          <w14:textFill>
            <w14:solidFill>
              <w14:schemeClr w14:val="tx1"/>
            </w14:solidFill>
          </w14:textFill>
        </w:rPr>
      </w:pPr>
    </w:p>
    <w:p w14:paraId="04A1299C">
      <w:pPr>
        <w:pStyle w:val="113"/>
        <w:rPr>
          <w:rFonts w:cs="宋体"/>
          <w:b/>
          <w:color w:val="000000" w:themeColor="text1"/>
          <w:sz w:val="28"/>
          <w:highlight w:val="none"/>
          <w14:textFill>
            <w14:solidFill>
              <w14:schemeClr w14:val="tx1"/>
            </w14:solidFill>
          </w14:textFill>
        </w:rPr>
      </w:pPr>
    </w:p>
    <w:p w14:paraId="3633D6DA">
      <w:pPr>
        <w:pStyle w:val="113"/>
        <w:rPr>
          <w:rFonts w:cs="宋体"/>
          <w:b/>
          <w:color w:val="000000" w:themeColor="text1"/>
          <w:sz w:val="28"/>
          <w:highlight w:val="none"/>
          <w14:textFill>
            <w14:solidFill>
              <w14:schemeClr w14:val="tx1"/>
            </w14:solidFill>
          </w14:textFill>
        </w:rPr>
      </w:pPr>
    </w:p>
    <w:p w14:paraId="3DCE433E">
      <w:pPr>
        <w:pStyle w:val="113"/>
        <w:rPr>
          <w:rFonts w:cs="宋体"/>
          <w:b/>
          <w:color w:val="000000" w:themeColor="text1"/>
          <w:sz w:val="28"/>
          <w:highlight w:val="none"/>
          <w14:textFill>
            <w14:solidFill>
              <w14:schemeClr w14:val="tx1"/>
            </w14:solidFill>
          </w14:textFill>
        </w:rPr>
      </w:pPr>
    </w:p>
    <w:p w14:paraId="6AC4F4E1">
      <w:pPr>
        <w:pStyle w:val="113"/>
        <w:rPr>
          <w:rFonts w:cs="宋体"/>
          <w:b/>
          <w:color w:val="000000" w:themeColor="text1"/>
          <w:sz w:val="28"/>
          <w:highlight w:val="none"/>
          <w14:textFill>
            <w14:solidFill>
              <w14:schemeClr w14:val="tx1"/>
            </w14:solidFill>
          </w14:textFill>
        </w:rPr>
      </w:pPr>
    </w:p>
    <w:p w14:paraId="27E8F96E">
      <w:pPr>
        <w:rPr>
          <w:color w:val="000000" w:themeColor="text1"/>
          <w:sz w:val="36"/>
          <w:szCs w:val="36"/>
          <w:highlight w:val="none"/>
          <w14:textFill>
            <w14:solidFill>
              <w14:schemeClr w14:val="tx1"/>
            </w14:solidFill>
          </w14:textFill>
        </w:rPr>
      </w:pPr>
    </w:p>
    <w:p w14:paraId="651F9C26">
      <w:pPr>
        <w:rPr>
          <w:color w:val="000000" w:themeColor="text1"/>
          <w:sz w:val="36"/>
          <w:szCs w:val="36"/>
          <w:highlight w:val="none"/>
          <w14:textFill>
            <w14:solidFill>
              <w14:schemeClr w14:val="tx1"/>
            </w14:solidFill>
          </w14:textFill>
        </w:rPr>
      </w:pPr>
    </w:p>
    <w:p w14:paraId="2A4E2525">
      <w:pPr>
        <w:rPr>
          <w:color w:val="000000" w:themeColor="text1"/>
          <w:sz w:val="36"/>
          <w:szCs w:val="36"/>
          <w:highlight w:val="none"/>
          <w14:textFill>
            <w14:solidFill>
              <w14:schemeClr w14:val="tx1"/>
            </w14:solidFill>
          </w14:textFill>
        </w:rPr>
      </w:pPr>
    </w:p>
    <w:p w14:paraId="75B2F0AB">
      <w:pPr>
        <w:pStyle w:val="33"/>
        <w:ind w:firstLine="360"/>
        <w:jc w:val="center"/>
        <w:rPr>
          <w:color w:val="000000" w:themeColor="text1"/>
          <w:sz w:val="36"/>
          <w:szCs w:val="36"/>
          <w:highlight w:val="none"/>
          <w14:textFill>
            <w14:solidFill>
              <w14:schemeClr w14:val="tx1"/>
            </w14:solidFill>
          </w14:textFill>
        </w:rPr>
      </w:pPr>
    </w:p>
    <w:p w14:paraId="531BA200">
      <w:pPr>
        <w:pStyle w:val="33"/>
        <w:ind w:firstLine="360"/>
        <w:jc w:val="center"/>
        <w:rPr>
          <w:color w:val="000000" w:themeColor="text1"/>
          <w:sz w:val="36"/>
          <w:szCs w:val="36"/>
          <w:highlight w:val="none"/>
          <w14:textFill>
            <w14:solidFill>
              <w14:schemeClr w14:val="tx1"/>
            </w14:solidFill>
          </w14:textFill>
        </w:rPr>
      </w:pPr>
    </w:p>
    <w:p w14:paraId="610EC31F">
      <w:pPr>
        <w:pStyle w:val="29"/>
        <w:rPr>
          <w:color w:val="000000" w:themeColor="text1"/>
          <w:highlight w:val="none"/>
          <w14:textFill>
            <w14:solidFill>
              <w14:schemeClr w14:val="tx1"/>
            </w14:solidFill>
          </w14:textFill>
        </w:rPr>
      </w:pPr>
    </w:p>
    <w:p w14:paraId="606625DE">
      <w:pPr>
        <w:rPr>
          <w:color w:val="000000" w:themeColor="text1"/>
          <w:highlight w:val="none"/>
          <w14:textFill>
            <w14:solidFill>
              <w14:schemeClr w14:val="tx1"/>
            </w14:solidFill>
          </w14:textFill>
        </w:rPr>
      </w:pPr>
    </w:p>
    <w:p w14:paraId="6EF31AD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附件2</w:t>
      </w:r>
    </w:p>
    <w:p w14:paraId="6C4ED22D">
      <w:pPr>
        <w:adjustRightInd w:val="0"/>
        <w:snapToGrid w:val="0"/>
        <w:spacing w:line="380" w:lineRule="exact"/>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0A1E4013">
      <w:pPr>
        <w:snapToGri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57B3FE95">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7015E4D">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玉环市人民医院（玉环市人民医院健共体集团）导诊服务</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HQ-YHZFCG-2025-0405（第三次）</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512DAA3D">
      <w:pPr>
        <w:snapToGrid w:val="0"/>
        <w:spacing w:line="40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7EBDE03C">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86167B0">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113EF1DB">
      <w:pPr>
        <w:snapToGrid w:val="0"/>
        <w:spacing w:line="400" w:lineRule="exact"/>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0048067">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241F0FAB">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357CF9F2">
      <w:pPr>
        <w:adjustRightInd w:val="0"/>
        <w:snapToGrid w:val="0"/>
        <w:spacing w:line="400" w:lineRule="exact"/>
        <w:ind w:firstLine="480"/>
        <w:rPr>
          <w:rFonts w:ascii="宋体" w:hAnsi="宋体" w:cs="宋体"/>
          <w:color w:val="000000" w:themeColor="text1"/>
          <w:kern w:val="0"/>
          <w:sz w:val="24"/>
          <w:highlight w:val="none"/>
          <w14:textFill>
            <w14:solidFill>
              <w14:schemeClr w14:val="tx1"/>
            </w14:solidFill>
          </w14:textFill>
        </w:rPr>
      </w:pPr>
    </w:p>
    <w:p w14:paraId="39E9190D">
      <w:pPr>
        <w:adjustRightInd w:val="0"/>
        <w:snapToGrid w:val="0"/>
        <w:spacing w:line="400" w:lineRule="exact"/>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投标人名称(公章)：</w:t>
      </w:r>
    </w:p>
    <w:p w14:paraId="387E3E06">
      <w:pPr>
        <w:adjustRightInd w:val="0"/>
        <w:snapToGrid w:val="0"/>
        <w:spacing w:line="40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53150A09">
      <w:pPr>
        <w:adjustRightInd w:val="0"/>
        <w:snapToGrid w:val="0"/>
        <w:spacing w:line="380" w:lineRule="exact"/>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w:t>
      </w:r>
    </w:p>
    <w:p w14:paraId="44470B71">
      <w:pPr>
        <w:adjustRightInd w:val="0"/>
        <w:snapToGrid w:val="0"/>
        <w:spacing w:line="380" w:lineRule="exact"/>
        <w:rPr>
          <w:rFonts w:ascii="宋体" w:hAnsi="宋体" w:cs="宋体"/>
          <w:b/>
          <w:color w:val="000000" w:themeColor="text1"/>
          <w:sz w:val="28"/>
          <w:highlight w:val="none"/>
          <w14:textFill>
            <w14:solidFill>
              <w14:schemeClr w14:val="tx1"/>
            </w14:solidFill>
          </w14:textFill>
        </w:rPr>
      </w:pPr>
    </w:p>
    <w:p w14:paraId="003B1B2E">
      <w:pPr>
        <w:pStyle w:val="14"/>
        <w:rPr>
          <w:color w:val="000000" w:themeColor="text1"/>
          <w:highlight w:val="none"/>
          <w14:textFill>
            <w14:solidFill>
              <w14:schemeClr w14:val="tx1"/>
            </w14:solidFill>
          </w14:textFill>
        </w:rPr>
      </w:pPr>
    </w:p>
    <w:p w14:paraId="69E4055B">
      <w:pPr>
        <w:pStyle w:val="44"/>
        <w:rPr>
          <w:rFonts w:ascii="宋体" w:hAnsi="宋体" w:cs="宋体"/>
          <w:color w:val="000000" w:themeColor="text1"/>
          <w:highlight w:val="none"/>
          <w14:textFill>
            <w14:solidFill>
              <w14:schemeClr w14:val="tx1"/>
            </w14:solidFill>
          </w14:textFill>
        </w:rPr>
      </w:pPr>
    </w:p>
    <w:p w14:paraId="36A26CB6">
      <w:pPr>
        <w:pStyle w:val="14"/>
        <w:rPr>
          <w:rFonts w:ascii="宋体" w:hAnsi="宋体" w:cs="宋体"/>
          <w:color w:val="000000" w:themeColor="text1"/>
          <w:highlight w:val="none"/>
          <w14:textFill>
            <w14:solidFill>
              <w14:schemeClr w14:val="tx1"/>
            </w14:solidFill>
          </w14:textFill>
        </w:rPr>
      </w:pPr>
    </w:p>
    <w:p w14:paraId="3AF492EE">
      <w:pPr>
        <w:pStyle w:val="33"/>
        <w:ind w:firstLine="240"/>
        <w:rPr>
          <w:rFonts w:ascii="宋体" w:hAnsi="宋体" w:cs="宋体"/>
          <w:color w:val="000000" w:themeColor="text1"/>
          <w:highlight w:val="none"/>
          <w14:textFill>
            <w14:solidFill>
              <w14:schemeClr w14:val="tx1"/>
            </w14:solidFill>
          </w14:textFill>
        </w:rPr>
      </w:pPr>
    </w:p>
    <w:p w14:paraId="0D666CB6">
      <w:pPr>
        <w:pStyle w:val="29"/>
        <w:rPr>
          <w:rFonts w:ascii="宋体" w:hAnsi="宋体" w:cs="宋体"/>
          <w:color w:val="000000" w:themeColor="text1"/>
          <w:highlight w:val="none"/>
          <w14:textFill>
            <w14:solidFill>
              <w14:schemeClr w14:val="tx1"/>
            </w14:solidFill>
          </w14:textFill>
        </w:rPr>
      </w:pPr>
    </w:p>
    <w:p w14:paraId="2FFAF456">
      <w:pPr>
        <w:rPr>
          <w:color w:val="000000" w:themeColor="text1"/>
          <w:highlight w:val="none"/>
          <w14:textFill>
            <w14:solidFill>
              <w14:schemeClr w14:val="tx1"/>
            </w14:solidFill>
          </w14:textFill>
        </w:rPr>
      </w:pPr>
    </w:p>
    <w:p w14:paraId="06307008">
      <w:pPr>
        <w:pStyle w:val="56"/>
        <w:rPr>
          <w:color w:val="000000" w:themeColor="text1"/>
          <w:highlight w:val="none"/>
          <w14:textFill>
            <w14:solidFill>
              <w14:schemeClr w14:val="tx1"/>
            </w14:solidFill>
          </w14:textFill>
        </w:rPr>
      </w:pPr>
    </w:p>
    <w:p w14:paraId="593934FB">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附件3（1）</w:t>
      </w:r>
    </w:p>
    <w:p w14:paraId="6EB12A8B">
      <w:pPr>
        <w:spacing w:line="400" w:lineRule="atLeast"/>
        <w:ind w:firstLine="321" w:firstLineChars="100"/>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授权委托书</w:t>
      </w:r>
    </w:p>
    <w:p w14:paraId="786C3F92">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79CEB3FC">
      <w:pPr>
        <w:pStyle w:val="19"/>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14:paraId="17490429">
      <w:pPr>
        <w:pStyle w:val="19"/>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6E15A991">
      <w:pPr>
        <w:pStyle w:val="19"/>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07A0DB6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043762D1">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3D8E120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3308A8B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p>
    <w:p w14:paraId="750ADF0E">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63ED6AFC">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A86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9F63FC4">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38BA9BE4">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642CB59D">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0D2C4E9F">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BE9AC0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10DDF9EB">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3FBCA638">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176885EA">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0C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E35478D">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7480B0BF">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147F3294">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3DA84E3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243EC0C0">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7223FD8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16054A48">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40ADA474">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50459F58">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30CB7229">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4B20623C">
      <w:pPr>
        <w:pStyle w:val="33"/>
        <w:ind w:firstLine="281"/>
        <w:rPr>
          <w:rFonts w:ascii="宋体" w:hAnsi="宋体" w:cs="宋体"/>
          <w:b/>
          <w:color w:val="000000" w:themeColor="text1"/>
          <w:sz w:val="28"/>
          <w:highlight w:val="none"/>
          <w14:textFill>
            <w14:solidFill>
              <w14:schemeClr w14:val="tx1"/>
            </w14:solidFill>
          </w14:textFill>
        </w:rPr>
      </w:pPr>
    </w:p>
    <w:p w14:paraId="7E5224C0">
      <w:pPr>
        <w:pStyle w:val="29"/>
        <w:rPr>
          <w:color w:val="000000" w:themeColor="text1"/>
          <w:highlight w:val="none"/>
          <w14:textFill>
            <w14:solidFill>
              <w14:schemeClr w14:val="tx1"/>
            </w14:solidFill>
          </w14:textFill>
        </w:rPr>
      </w:pPr>
    </w:p>
    <w:p w14:paraId="17BA5B9A">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附件3（2）</w:t>
      </w:r>
    </w:p>
    <w:p w14:paraId="19BFDE67">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475A7810">
      <w:pPr>
        <w:spacing w:line="440" w:lineRule="exact"/>
        <w:rPr>
          <w:rFonts w:ascii="宋体" w:hAnsi="宋体" w:cs="宋体"/>
          <w:color w:val="000000" w:themeColor="text1"/>
          <w:kern w:val="0"/>
          <w:sz w:val="24"/>
          <w:highlight w:val="none"/>
          <w:lang w:val="zh-CN"/>
          <w14:textFill>
            <w14:solidFill>
              <w14:schemeClr w14:val="tx1"/>
            </w14:solidFill>
          </w14:textFill>
        </w:rPr>
      </w:pPr>
    </w:p>
    <w:p w14:paraId="03B78FF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7F83CC56">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3ACED51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1A8A44C7">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06B37AB5">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3B84A46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03120425">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5733F82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3D035C49">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40581A99">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098B24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7A4C837F">
      <w:pPr>
        <w:spacing w:line="440" w:lineRule="exact"/>
        <w:rPr>
          <w:rFonts w:ascii="宋体" w:hAnsi="宋体" w:cs="宋体"/>
          <w:color w:val="000000" w:themeColor="text1"/>
          <w:kern w:val="0"/>
          <w:sz w:val="24"/>
          <w:highlight w:val="none"/>
          <w:lang w:val="zh-CN"/>
          <w14:textFill>
            <w14:solidFill>
              <w14:schemeClr w14:val="tx1"/>
            </w14:solidFill>
          </w14:textFill>
        </w:rPr>
      </w:pPr>
    </w:p>
    <w:p w14:paraId="54C053E3">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8FB313A">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189F2A5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2483AFFE">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31D82FC0">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5E04667">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446C09C">
      <w:pPr>
        <w:pStyle w:val="14"/>
        <w:spacing w:after="0" w:line="440" w:lineRule="exact"/>
        <w:rPr>
          <w:rFonts w:ascii="宋体" w:hAnsi="宋体" w:cs="宋体"/>
          <w:color w:val="000000" w:themeColor="text1"/>
          <w:kern w:val="0"/>
          <w:sz w:val="24"/>
          <w:highlight w:val="none"/>
          <w:lang w:val="zh-CN"/>
          <w14:textFill>
            <w14:solidFill>
              <w14:schemeClr w14:val="tx1"/>
            </w14:solidFill>
          </w14:textFill>
        </w:rPr>
      </w:pPr>
    </w:p>
    <w:p w14:paraId="33585C33">
      <w:pPr>
        <w:pStyle w:val="34"/>
        <w:rPr>
          <w:color w:val="000000" w:themeColor="text1"/>
          <w:highlight w:val="none"/>
          <w14:textFill>
            <w14:solidFill>
              <w14:schemeClr w14:val="tx1"/>
            </w14:solidFill>
          </w14:textFill>
        </w:rPr>
      </w:pPr>
    </w:p>
    <w:p w14:paraId="041686EA">
      <w:pPr>
        <w:rPr>
          <w:color w:val="000000" w:themeColor="text1"/>
          <w:highlight w:val="none"/>
          <w14:textFill>
            <w14:solidFill>
              <w14:schemeClr w14:val="tx1"/>
            </w14:solidFill>
          </w14:textFill>
        </w:rPr>
      </w:pPr>
    </w:p>
    <w:p w14:paraId="0C950EEA">
      <w:pPr>
        <w:pStyle w:val="34"/>
        <w:rPr>
          <w:color w:val="000000" w:themeColor="text1"/>
          <w:highlight w:val="none"/>
          <w14:textFill>
            <w14:solidFill>
              <w14:schemeClr w14:val="tx1"/>
            </w14:solidFill>
          </w14:textFill>
        </w:rPr>
      </w:pPr>
    </w:p>
    <w:p w14:paraId="55A0B351">
      <w:pPr>
        <w:rPr>
          <w:color w:val="000000" w:themeColor="text1"/>
          <w:highlight w:val="none"/>
          <w14:textFill>
            <w14:solidFill>
              <w14:schemeClr w14:val="tx1"/>
            </w14:solidFill>
          </w14:textFill>
        </w:rPr>
      </w:pPr>
    </w:p>
    <w:p w14:paraId="02A81A41">
      <w:pPr>
        <w:pStyle w:val="34"/>
        <w:rPr>
          <w:color w:val="000000" w:themeColor="text1"/>
          <w:highlight w:val="none"/>
          <w14:textFill>
            <w14:solidFill>
              <w14:schemeClr w14:val="tx1"/>
            </w14:solidFill>
          </w14:textFill>
        </w:rPr>
      </w:pPr>
    </w:p>
    <w:p w14:paraId="3A210AC3">
      <w:pPr>
        <w:rPr>
          <w:color w:val="000000" w:themeColor="text1"/>
          <w:highlight w:val="none"/>
          <w14:textFill>
            <w14:solidFill>
              <w14:schemeClr w14:val="tx1"/>
            </w14:solidFill>
          </w14:textFill>
        </w:rPr>
      </w:pPr>
    </w:p>
    <w:p w14:paraId="52758294">
      <w:pPr>
        <w:pStyle w:val="14"/>
        <w:rPr>
          <w:color w:val="000000" w:themeColor="text1"/>
          <w:highlight w:val="none"/>
          <w14:textFill>
            <w14:solidFill>
              <w14:schemeClr w14:val="tx1"/>
            </w14:solidFill>
          </w14:textFill>
        </w:rPr>
      </w:pPr>
    </w:p>
    <w:p w14:paraId="70D75ED5">
      <w:pPr>
        <w:snapToGrid w:val="0"/>
        <w:spacing w:before="156" w:beforeLines="50" w:after="50" w:line="380" w:lineRule="atLeast"/>
        <w:rPr>
          <w:rFonts w:ascii="宋体" w:hAnsi="宋体" w:cs="宋体"/>
          <w:b/>
          <w:color w:val="000000" w:themeColor="text1"/>
          <w:sz w:val="32"/>
          <w:szCs w:val="32"/>
          <w:highlight w:val="none"/>
          <w14:textFill>
            <w14:solidFill>
              <w14:schemeClr w14:val="tx1"/>
            </w14:solidFill>
          </w14:textFill>
        </w:rPr>
      </w:pPr>
    </w:p>
    <w:p w14:paraId="26083C8A">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附件4：</w:t>
      </w:r>
    </w:p>
    <w:p w14:paraId="0659A495">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导诊服务</w:t>
      </w:r>
    </w:p>
    <w:p w14:paraId="02B8C9BB">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005E8664">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HQ-YHZFCG-2025-0405（第三次）</w:t>
      </w:r>
      <w:r>
        <w:rPr>
          <w:rFonts w:hint="eastAsia" w:ascii="宋体" w:hAnsi="宋体" w:cs="宋体"/>
          <w:color w:val="000000" w:themeColor="text1"/>
          <w:sz w:val="36"/>
          <w:szCs w:val="36"/>
          <w:highlight w:val="none"/>
          <w14:textFill>
            <w14:solidFill>
              <w14:schemeClr w14:val="tx1"/>
            </w14:solidFill>
          </w14:textFill>
        </w:rPr>
        <w:t xml:space="preserve"> </w:t>
      </w:r>
    </w:p>
    <w:p w14:paraId="58322794">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227FD5C7">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02EE0729">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49B962EE">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25C656C1">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0002F95A">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商务与技术文件</w:t>
      </w:r>
      <w:r>
        <w:rPr>
          <w:rFonts w:hint="eastAsia" w:ascii="宋体" w:hAnsi="宋体" w:cs="宋体"/>
          <w:b/>
          <w:color w:val="000000" w:themeColor="text1"/>
          <w:spacing w:val="40"/>
          <w:sz w:val="28"/>
          <w:szCs w:val="28"/>
          <w:highlight w:val="none"/>
          <w14:textFill>
            <w14:solidFill>
              <w14:schemeClr w14:val="tx1"/>
            </w14:solidFill>
          </w14:textFill>
        </w:rPr>
        <w:t>）</w:t>
      </w:r>
    </w:p>
    <w:p w14:paraId="319BE1C7">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32E46D7B">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1A890ED8">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F96B13E">
      <w:pPr>
        <w:snapToGrid w:val="0"/>
        <w:spacing w:before="50" w:after="50" w:line="360" w:lineRule="auto"/>
        <w:rPr>
          <w:rFonts w:ascii="宋体" w:hAnsi="宋体" w:cs="宋体"/>
          <w:b/>
          <w:color w:val="000000" w:themeColor="text1"/>
          <w:sz w:val="36"/>
          <w:szCs w:val="36"/>
          <w:highlight w:val="none"/>
          <w14:textFill>
            <w14:solidFill>
              <w14:schemeClr w14:val="tx1"/>
            </w14:solidFill>
          </w14:textFill>
        </w:rPr>
      </w:pPr>
    </w:p>
    <w:p w14:paraId="3AF5885A">
      <w:pPr>
        <w:pStyle w:val="14"/>
        <w:rPr>
          <w:rFonts w:ascii="宋体" w:hAnsi="宋体" w:cs="宋体"/>
          <w:b/>
          <w:color w:val="000000" w:themeColor="text1"/>
          <w:sz w:val="36"/>
          <w:szCs w:val="36"/>
          <w:highlight w:val="none"/>
          <w14:textFill>
            <w14:solidFill>
              <w14:schemeClr w14:val="tx1"/>
            </w14:solidFill>
          </w14:textFill>
        </w:rPr>
      </w:pPr>
    </w:p>
    <w:p w14:paraId="440CB8E4">
      <w:pPr>
        <w:rPr>
          <w:color w:val="000000" w:themeColor="text1"/>
          <w:highlight w:val="none"/>
          <w14:textFill>
            <w14:solidFill>
              <w14:schemeClr w14:val="tx1"/>
            </w14:solidFill>
          </w14:textFill>
        </w:rPr>
      </w:pPr>
    </w:p>
    <w:p w14:paraId="74DA11DF">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w:t>
      </w:r>
      <w:r>
        <w:rPr>
          <w:rFonts w:hint="eastAsia" w:ascii="宋体" w:hAnsi="宋体" w:cs="宋体"/>
          <w:b/>
          <w:bCs/>
          <w:color w:val="000000" w:themeColor="text1"/>
          <w:sz w:val="32"/>
          <w:szCs w:val="32"/>
          <w:highlight w:val="none"/>
          <w14:textFill>
            <w14:solidFill>
              <w14:schemeClr w14:val="tx1"/>
            </w14:solidFill>
          </w14:textFill>
        </w:rPr>
        <w:t>目录</w:t>
      </w:r>
    </w:p>
    <w:p w14:paraId="53976AFC">
      <w:pPr>
        <w:snapToGrid w:val="0"/>
        <w:spacing w:line="360" w:lineRule="auto"/>
        <w:rPr>
          <w:rFonts w:ascii="宋体" w:hAnsi="宋体" w:cs="宋体"/>
          <w:color w:val="000000" w:themeColor="text1"/>
          <w:sz w:val="24"/>
          <w:highlight w:val="none"/>
          <w14:textFill>
            <w14:solidFill>
              <w14:schemeClr w14:val="tx1"/>
            </w14:solidFill>
          </w14:textFill>
        </w:rPr>
      </w:pPr>
    </w:p>
    <w:p w14:paraId="22C0C6A8">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  技术方案描述部分</w:t>
      </w:r>
    </w:p>
    <w:p w14:paraId="05D973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1、投标人基本情况表（附件5）；</w:t>
      </w:r>
    </w:p>
    <w:p w14:paraId="3A44A9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2、项目需求的理解与分析；</w:t>
      </w:r>
    </w:p>
    <w:p w14:paraId="37A317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3、项目实施人员一览表（附件6）</w:t>
      </w:r>
    </w:p>
    <w:p w14:paraId="5220C8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4、项目负责人资格情况表(附件7)； </w:t>
      </w:r>
    </w:p>
    <w:p w14:paraId="7379E979">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投标产品描述部分</w:t>
      </w:r>
    </w:p>
    <w:p w14:paraId="1ACA2450">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1、供货清单（附件8）</w:t>
      </w:r>
    </w:p>
    <w:p w14:paraId="6558A9F9">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2、投标产品描述及相关资料；</w:t>
      </w:r>
    </w:p>
    <w:p w14:paraId="0533C6A0">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3、技术需求响应表（</w:t>
      </w:r>
      <w:r>
        <w:rPr>
          <w:rFonts w:hint="eastAsia" w:ascii="宋体" w:hAnsi="宋体" w:cs="宋体"/>
          <w:color w:val="000000" w:themeColor="text1"/>
          <w:sz w:val="24"/>
          <w:highlight w:val="none"/>
          <w14:textFill>
            <w14:solidFill>
              <w14:schemeClr w14:val="tx1"/>
            </w14:solidFill>
          </w14:textFill>
        </w:rPr>
        <w:t>附件9</w:t>
      </w:r>
      <w:r>
        <w:rPr>
          <w:rFonts w:hint="eastAsia" w:ascii="宋体" w:hAnsi="宋体" w:cs="宋体"/>
          <w:color w:val="000000" w:themeColor="text1"/>
          <w:kern w:val="0"/>
          <w:sz w:val="24"/>
          <w:highlight w:val="none"/>
          <w14:textFill>
            <w14:solidFill>
              <w14:schemeClr w14:val="tx1"/>
            </w14:solidFill>
          </w14:textFill>
        </w:rPr>
        <w:t>）</w:t>
      </w:r>
    </w:p>
    <w:p w14:paraId="370989D0">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14:paraId="6E447869">
      <w:pPr>
        <w:snapToGrid w:val="0"/>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商务响应部分</w:t>
      </w:r>
    </w:p>
    <w:p w14:paraId="1FC1A497">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1、证书一览表（附件10）；</w:t>
      </w:r>
    </w:p>
    <w:p w14:paraId="1DA541FD">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2、投标项目类似项目实施情况一览表（附件11）；</w:t>
      </w:r>
    </w:p>
    <w:p w14:paraId="30D833AC">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3、资信及商务需求响应表（附件12）</w:t>
      </w:r>
    </w:p>
    <w:p w14:paraId="1233E6B1">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4、售后服务描述及承诺（附件13）；</w:t>
      </w:r>
    </w:p>
    <w:p w14:paraId="01886D9B">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5、投标人需要说明的其他内容。（包括可能影响投标人企业实力及信誉评分项以及售后服务评分项的各类证明材料）；</w:t>
      </w:r>
    </w:p>
    <w:p w14:paraId="25097463">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第四部分  其他参考表格（此部分视情况选用）</w:t>
      </w:r>
    </w:p>
    <w:p w14:paraId="006508E1">
      <w:pPr>
        <w:snapToGrid w:val="0"/>
        <w:spacing w:line="360" w:lineRule="auto"/>
        <w:ind w:left="795" w:leftChars="260" w:hanging="249" w:hangingChars="104"/>
        <w:rPr>
          <w:rFonts w:ascii="宋体" w:hAnsi="宋体" w:cs="宋体"/>
          <w:color w:val="000000" w:themeColor="text1"/>
          <w:kern w:val="0"/>
          <w:sz w:val="24"/>
          <w:highlight w:val="none"/>
          <w14:textFill>
            <w14:solidFill>
              <w14:schemeClr w14:val="tx1"/>
            </w14:solidFill>
          </w14:textFill>
        </w:rPr>
      </w:pPr>
    </w:p>
    <w:p w14:paraId="343AEFE8">
      <w:pPr>
        <w:snapToGrid w:val="0"/>
        <w:spacing w:line="360" w:lineRule="auto"/>
        <w:ind w:left="795" w:leftChars="260" w:hanging="249" w:hangingChars="10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投标人须知”中“三、投标文件”的组成说明）</w:t>
      </w:r>
    </w:p>
    <w:p w14:paraId="4CE3926B">
      <w:pPr>
        <w:pStyle w:val="14"/>
        <w:rPr>
          <w:rFonts w:ascii="宋体" w:hAnsi="宋体" w:cs="宋体"/>
          <w:color w:val="000000" w:themeColor="text1"/>
          <w:highlight w:val="none"/>
          <w14:textFill>
            <w14:solidFill>
              <w14:schemeClr w14:val="tx1"/>
            </w14:solidFill>
          </w14:textFill>
        </w:rPr>
      </w:pPr>
    </w:p>
    <w:p w14:paraId="6C28110F">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04676D13">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529BE9E4">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2EE97A72">
      <w:pPr>
        <w:pStyle w:val="104"/>
        <w:snapToGrid w:val="0"/>
        <w:spacing w:line="400" w:lineRule="exact"/>
        <w:ind w:firstLine="109" w:firstLineChars="39"/>
        <w:jc w:val="center"/>
        <w:outlineLvl w:val="1"/>
        <w:rPr>
          <w:rFonts w:hint="eastAsia"/>
          <w:b/>
          <w:color w:val="000000" w:themeColor="text1"/>
          <w:sz w:val="28"/>
          <w:highlight w:val="none"/>
          <w:lang w:val="en-US" w:eastAsia="zh-CN"/>
          <w14:textFill>
            <w14:solidFill>
              <w14:schemeClr w14:val="tx1"/>
            </w14:solidFill>
          </w14:textFill>
        </w:rPr>
      </w:pPr>
    </w:p>
    <w:p w14:paraId="5DBFC2D7">
      <w:pPr>
        <w:pStyle w:val="104"/>
        <w:snapToGrid w:val="0"/>
        <w:spacing w:line="400" w:lineRule="exact"/>
        <w:ind w:firstLine="109" w:firstLineChars="39"/>
        <w:jc w:val="center"/>
        <w:outlineLvl w:val="1"/>
        <w:rPr>
          <w:rFonts w:hint="eastAsia"/>
          <w:b/>
          <w:color w:val="000000" w:themeColor="text1"/>
          <w:sz w:val="28"/>
          <w:highlight w:val="none"/>
          <w:lang w:val="en-US" w:eastAsia="zh-CN"/>
          <w14:textFill>
            <w14:solidFill>
              <w14:schemeClr w14:val="tx1"/>
            </w14:solidFill>
          </w14:textFill>
        </w:rPr>
      </w:pPr>
    </w:p>
    <w:p w14:paraId="02C7CB87">
      <w:pPr>
        <w:pStyle w:val="104"/>
        <w:snapToGrid w:val="0"/>
        <w:spacing w:line="400" w:lineRule="exact"/>
        <w:ind w:firstLine="109" w:firstLineChars="39"/>
        <w:jc w:val="center"/>
        <w:outlineLvl w:val="1"/>
        <w:rPr>
          <w:rFonts w:hint="eastAsia"/>
          <w:b/>
          <w:color w:val="000000" w:themeColor="text1"/>
          <w:sz w:val="28"/>
          <w:highlight w:val="none"/>
          <w:lang w:val="en-US" w:eastAsia="zh-CN"/>
          <w14:textFill>
            <w14:solidFill>
              <w14:schemeClr w14:val="tx1"/>
            </w14:solidFill>
          </w14:textFill>
        </w:rPr>
      </w:pPr>
    </w:p>
    <w:p w14:paraId="1385DCC3">
      <w:pPr>
        <w:pStyle w:val="104"/>
        <w:snapToGrid w:val="0"/>
        <w:spacing w:line="400" w:lineRule="exact"/>
        <w:ind w:firstLine="109" w:firstLineChars="39"/>
        <w:jc w:val="center"/>
        <w:outlineLvl w:val="1"/>
        <w:rPr>
          <w:rFonts w:hint="default"/>
          <w:b/>
          <w:color w:val="000000" w:themeColor="text1"/>
          <w:sz w:val="28"/>
          <w:highlight w:val="none"/>
          <w:lang w:val="en-US" w:eastAsia="zh-CN"/>
          <w14:textFill>
            <w14:solidFill>
              <w14:schemeClr w14:val="tx1"/>
            </w14:solidFill>
          </w14:textFill>
        </w:rPr>
      </w:pPr>
      <w:r>
        <w:rPr>
          <w:rFonts w:hint="eastAsia"/>
          <w:b/>
          <w:color w:val="000000" w:themeColor="text1"/>
          <w:sz w:val="28"/>
          <w:highlight w:val="none"/>
          <w:lang w:val="en-US" w:eastAsia="zh-CN"/>
          <w14:textFill>
            <w14:solidFill>
              <w14:schemeClr w14:val="tx1"/>
            </w14:solidFill>
          </w14:textFill>
        </w:rPr>
        <w:t>目录索引</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0"/>
        <w:gridCol w:w="1234"/>
        <w:gridCol w:w="4765"/>
        <w:gridCol w:w="932"/>
        <w:gridCol w:w="932"/>
        <w:gridCol w:w="933"/>
      </w:tblGrid>
      <w:tr w14:paraId="2584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450" w:type="pct"/>
            <w:tcBorders>
              <w:tl2br w:val="nil"/>
              <w:tr2bl w:val="nil"/>
            </w:tcBorders>
            <w:vAlign w:val="center"/>
          </w:tcPr>
          <w:p w14:paraId="191A01B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38" w:type="pct"/>
            <w:tcBorders>
              <w:right w:val="single" w:color="000000" w:sz="4" w:space="0"/>
              <w:tl2br w:val="nil"/>
              <w:tr2bl w:val="nil"/>
            </w:tcBorders>
            <w:vAlign w:val="center"/>
          </w:tcPr>
          <w:p w14:paraId="5246892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p>
        </w:tc>
        <w:tc>
          <w:tcPr>
            <w:tcW w:w="2464" w:type="pct"/>
            <w:tcBorders>
              <w:left w:val="single" w:color="000000" w:sz="4" w:space="0"/>
              <w:tl2br w:val="nil"/>
              <w:tr2bl w:val="nil"/>
            </w:tcBorders>
            <w:vAlign w:val="center"/>
          </w:tcPr>
          <w:p w14:paraId="29C3EB55">
            <w:pPr>
              <w:ind w:left="97" w:leftChars="46"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评标项目</w:t>
            </w:r>
          </w:p>
        </w:tc>
        <w:tc>
          <w:tcPr>
            <w:tcW w:w="482" w:type="pct"/>
            <w:tcBorders>
              <w:tl2br w:val="nil"/>
              <w:tr2bl w:val="nil"/>
            </w:tcBorders>
            <w:vAlign w:val="center"/>
          </w:tcPr>
          <w:p w14:paraId="52E3220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482" w:type="pct"/>
            <w:tcBorders>
              <w:tl2br w:val="nil"/>
              <w:tr2bl w:val="nil"/>
            </w:tcBorders>
            <w:vAlign w:val="center"/>
          </w:tcPr>
          <w:p w14:paraId="3377EBE1">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页码</w:t>
            </w:r>
          </w:p>
        </w:tc>
        <w:tc>
          <w:tcPr>
            <w:tcW w:w="482" w:type="pct"/>
            <w:tcBorders>
              <w:tl2br w:val="nil"/>
              <w:tr2bl w:val="nil"/>
            </w:tcBorders>
            <w:vAlign w:val="center"/>
          </w:tcPr>
          <w:p w14:paraId="34811094">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自评分</w:t>
            </w:r>
          </w:p>
        </w:tc>
      </w:tr>
      <w:tr w14:paraId="65B1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exact"/>
        </w:trPr>
        <w:tc>
          <w:tcPr>
            <w:tcW w:w="450" w:type="pct"/>
            <w:tcBorders>
              <w:tl2br w:val="nil"/>
              <w:tr2bl w:val="nil"/>
            </w:tcBorders>
          </w:tcPr>
          <w:p w14:paraId="746F096E">
            <w:pPr>
              <w:jc w:val="center"/>
              <w:rPr>
                <w:rFonts w:hint="eastAsia" w:ascii="宋体" w:hAnsi="宋体" w:eastAsia="宋体" w:cs="宋体"/>
                <w:color w:val="000000" w:themeColor="text1"/>
                <w:sz w:val="24"/>
                <w:szCs w:val="24"/>
                <w:highlight w:val="none"/>
                <w14:textFill>
                  <w14:solidFill>
                    <w14:schemeClr w14:val="tx1"/>
                  </w14:solidFill>
                </w14:textFill>
              </w:rPr>
            </w:pPr>
          </w:p>
          <w:p w14:paraId="3C06E07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38" w:type="pct"/>
            <w:tcBorders>
              <w:right w:val="single" w:color="000000" w:sz="4" w:space="0"/>
              <w:tl2br w:val="nil"/>
              <w:tr2bl w:val="nil"/>
            </w:tcBorders>
            <w:vAlign w:val="center"/>
          </w:tcPr>
          <w:p w14:paraId="4B736B8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针对性准备</w:t>
            </w:r>
          </w:p>
        </w:tc>
        <w:tc>
          <w:tcPr>
            <w:tcW w:w="2464" w:type="pct"/>
            <w:tcBorders>
              <w:left w:val="single" w:color="000000" w:sz="4" w:space="0"/>
              <w:tl2br w:val="nil"/>
              <w:tr2bl w:val="nil"/>
            </w:tcBorders>
            <w:vAlign w:val="center"/>
          </w:tcPr>
          <w:p w14:paraId="3284532B">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根据投标人对本次项目的理解与认识、以及项目的重点、难点分析提供详细的内容并出具有无合理化建议以及解决方案进行评分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482" w:type="pct"/>
            <w:tcBorders>
              <w:tl2br w:val="nil"/>
              <w:tr2bl w:val="nil"/>
            </w:tcBorders>
          </w:tcPr>
          <w:p w14:paraId="029AE571">
            <w:pPr>
              <w:jc w:val="center"/>
              <w:rPr>
                <w:rFonts w:hint="eastAsia" w:ascii="宋体" w:hAnsi="宋体" w:eastAsia="宋体" w:cs="宋体"/>
                <w:color w:val="000000" w:themeColor="text1"/>
                <w:sz w:val="24"/>
                <w:szCs w:val="24"/>
                <w:highlight w:val="none"/>
                <w14:textFill>
                  <w14:solidFill>
                    <w14:schemeClr w14:val="tx1"/>
                  </w14:solidFill>
                </w14:textFill>
              </w:rPr>
            </w:pPr>
          </w:p>
          <w:p w14:paraId="309D761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482" w:type="pct"/>
            <w:tcBorders>
              <w:tl2br w:val="nil"/>
              <w:tr2bl w:val="nil"/>
            </w:tcBorders>
          </w:tcPr>
          <w:p w14:paraId="550D3A4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629420B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933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exact"/>
        </w:trPr>
        <w:tc>
          <w:tcPr>
            <w:tcW w:w="450" w:type="pct"/>
            <w:vMerge w:val="restart"/>
            <w:tcBorders>
              <w:tl2br w:val="nil"/>
              <w:tr2bl w:val="nil"/>
            </w:tcBorders>
            <w:vAlign w:val="center"/>
          </w:tcPr>
          <w:p w14:paraId="4F82138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638" w:type="pct"/>
            <w:vMerge w:val="restart"/>
            <w:tcBorders>
              <w:tl2br w:val="nil"/>
              <w:tr2bl w:val="nil"/>
            </w:tcBorders>
            <w:vAlign w:val="center"/>
          </w:tcPr>
          <w:p w14:paraId="58BC168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具体服务实施及人员配备方案</w:t>
            </w:r>
          </w:p>
        </w:tc>
        <w:tc>
          <w:tcPr>
            <w:tcW w:w="2464" w:type="pct"/>
            <w:tcBorders>
              <w:tl2br w:val="nil"/>
              <w:tr2bl w:val="nil"/>
            </w:tcBorders>
            <w:vAlign w:val="center"/>
          </w:tcPr>
          <w:p w14:paraId="567E244A">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投标人针对本项目的服务内容能详细提供各项管理服务分项工作的分配、流程、标准、承诺，具体实施计划和方案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482" w:type="pct"/>
            <w:tcBorders>
              <w:tl2br w:val="nil"/>
              <w:tr2bl w:val="nil"/>
            </w:tcBorders>
            <w:vAlign w:val="center"/>
          </w:tcPr>
          <w:p w14:paraId="68EED054">
            <w:pPr>
              <w:jc w:val="center"/>
              <w:rPr>
                <w:rFonts w:hint="eastAsia" w:ascii="宋体" w:hAnsi="宋体" w:eastAsia="宋体" w:cs="宋体"/>
                <w:color w:val="000000" w:themeColor="text1"/>
                <w:sz w:val="24"/>
                <w:szCs w:val="24"/>
                <w:highlight w:val="none"/>
                <w14:textFill>
                  <w14:solidFill>
                    <w14:schemeClr w14:val="tx1"/>
                  </w14:solidFill>
                </w14:textFill>
              </w:rPr>
            </w:pPr>
          </w:p>
          <w:p w14:paraId="316502D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82" w:type="pct"/>
            <w:tcBorders>
              <w:tl2br w:val="nil"/>
              <w:tr2bl w:val="nil"/>
            </w:tcBorders>
            <w:vAlign w:val="center"/>
          </w:tcPr>
          <w:p w14:paraId="28D48C6C">
            <w:pPr>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vAlign w:val="center"/>
          </w:tcPr>
          <w:p w14:paraId="6E89DC57">
            <w:pPr>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r w14:paraId="40A3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exact"/>
        </w:trPr>
        <w:tc>
          <w:tcPr>
            <w:tcW w:w="450" w:type="pct"/>
            <w:vMerge w:val="continue"/>
            <w:tcBorders>
              <w:tl2br w:val="nil"/>
              <w:tr2bl w:val="nil"/>
            </w:tcBorders>
            <w:vAlign w:val="center"/>
          </w:tcPr>
          <w:p w14:paraId="5A1BD81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8" w:type="pct"/>
            <w:vMerge w:val="continue"/>
            <w:tcBorders>
              <w:tl2br w:val="nil"/>
              <w:tr2bl w:val="nil"/>
            </w:tcBorders>
            <w:vAlign w:val="center"/>
          </w:tcPr>
          <w:p w14:paraId="04018DB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4" w:type="pct"/>
            <w:tcBorders>
              <w:tl2br w:val="nil"/>
              <w:tr2bl w:val="nil"/>
            </w:tcBorders>
            <w:vAlign w:val="center"/>
          </w:tcPr>
          <w:p w14:paraId="10CD7C1D">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每个岗位人员配备足够的人员数量、安排等内容与本项目以及采购人日常工作相符，</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482" w:type="pct"/>
            <w:tcBorders>
              <w:tl2br w:val="nil"/>
              <w:tr2bl w:val="nil"/>
            </w:tcBorders>
            <w:vAlign w:val="center"/>
          </w:tcPr>
          <w:p w14:paraId="43C85D02">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82" w:type="pct"/>
            <w:tcBorders>
              <w:tl2br w:val="nil"/>
              <w:tr2bl w:val="nil"/>
            </w:tcBorders>
            <w:vAlign w:val="center"/>
          </w:tcPr>
          <w:p w14:paraId="7DECE05D">
            <w:pPr>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vAlign w:val="center"/>
          </w:tcPr>
          <w:p w14:paraId="77FA0AEB">
            <w:pPr>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r w14:paraId="59ED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exact"/>
        </w:trPr>
        <w:tc>
          <w:tcPr>
            <w:tcW w:w="450" w:type="pct"/>
            <w:vMerge w:val="restart"/>
            <w:tcBorders>
              <w:tl2br w:val="nil"/>
              <w:tr2bl w:val="nil"/>
            </w:tcBorders>
          </w:tcPr>
          <w:p w14:paraId="322ABB1F">
            <w:pPr>
              <w:jc w:val="center"/>
              <w:rPr>
                <w:rFonts w:hint="eastAsia" w:ascii="宋体" w:hAnsi="宋体" w:eastAsia="宋体" w:cs="宋体"/>
                <w:color w:val="000000" w:themeColor="text1"/>
                <w:sz w:val="24"/>
                <w:szCs w:val="24"/>
                <w:highlight w:val="none"/>
                <w14:textFill>
                  <w14:solidFill>
                    <w14:schemeClr w14:val="tx1"/>
                  </w14:solidFill>
                </w14:textFill>
              </w:rPr>
            </w:pPr>
          </w:p>
          <w:p w14:paraId="5BE46911">
            <w:pPr>
              <w:jc w:val="center"/>
              <w:rPr>
                <w:rFonts w:hint="eastAsia" w:ascii="宋体" w:hAnsi="宋体" w:eastAsia="宋体" w:cs="宋体"/>
                <w:color w:val="000000" w:themeColor="text1"/>
                <w:sz w:val="24"/>
                <w:szCs w:val="24"/>
                <w:highlight w:val="none"/>
                <w14:textFill>
                  <w14:solidFill>
                    <w14:schemeClr w14:val="tx1"/>
                  </w14:solidFill>
                </w14:textFill>
              </w:rPr>
            </w:pPr>
          </w:p>
          <w:p w14:paraId="177CB12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38" w:type="pct"/>
            <w:vMerge w:val="restart"/>
            <w:tcBorders>
              <w:tl2br w:val="nil"/>
              <w:tr2bl w:val="nil"/>
            </w:tcBorders>
          </w:tcPr>
          <w:p w14:paraId="7082BBE6">
            <w:pPr>
              <w:jc w:val="center"/>
              <w:rPr>
                <w:rFonts w:hint="eastAsia" w:ascii="宋体" w:hAnsi="宋体" w:eastAsia="宋体" w:cs="宋体"/>
                <w:color w:val="000000" w:themeColor="text1"/>
                <w:sz w:val="24"/>
                <w:szCs w:val="24"/>
                <w:highlight w:val="none"/>
                <w14:textFill>
                  <w14:solidFill>
                    <w14:schemeClr w14:val="tx1"/>
                  </w14:solidFill>
                </w14:textFill>
              </w:rPr>
            </w:pPr>
          </w:p>
          <w:p w14:paraId="178EB1F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内部人员控制管理制度方案</w:t>
            </w:r>
          </w:p>
        </w:tc>
        <w:tc>
          <w:tcPr>
            <w:tcW w:w="2464" w:type="pct"/>
            <w:tcBorders>
              <w:tl2br w:val="nil"/>
              <w:tr2bl w:val="nil"/>
            </w:tcBorders>
          </w:tcPr>
          <w:p w14:paraId="5AE68360">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提供详细的组织架构以及内部人员控制管理制度，</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评分范围（4,3,2,1,0）。</w:t>
            </w:r>
          </w:p>
        </w:tc>
        <w:tc>
          <w:tcPr>
            <w:tcW w:w="482" w:type="pct"/>
            <w:tcBorders>
              <w:tl2br w:val="nil"/>
              <w:tr2bl w:val="nil"/>
            </w:tcBorders>
          </w:tcPr>
          <w:p w14:paraId="01FDB4A8">
            <w:pPr>
              <w:jc w:val="center"/>
              <w:rPr>
                <w:rFonts w:hint="eastAsia" w:ascii="宋体" w:hAnsi="宋体" w:eastAsia="宋体" w:cs="宋体"/>
                <w:color w:val="000000" w:themeColor="text1"/>
                <w:sz w:val="24"/>
                <w:szCs w:val="24"/>
                <w:highlight w:val="none"/>
                <w14:textFill>
                  <w14:solidFill>
                    <w14:schemeClr w14:val="tx1"/>
                  </w14:solidFill>
                </w14:textFill>
              </w:rPr>
            </w:pPr>
          </w:p>
          <w:p w14:paraId="33B08222">
            <w:pPr>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p>
        </w:tc>
        <w:tc>
          <w:tcPr>
            <w:tcW w:w="482" w:type="pct"/>
            <w:tcBorders>
              <w:tl2br w:val="nil"/>
              <w:tr2bl w:val="nil"/>
            </w:tcBorders>
          </w:tcPr>
          <w:p w14:paraId="04DC688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64ADD27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B74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exact"/>
        </w:trPr>
        <w:tc>
          <w:tcPr>
            <w:tcW w:w="450" w:type="pct"/>
            <w:vMerge w:val="continue"/>
            <w:tcBorders>
              <w:tl2br w:val="nil"/>
              <w:tr2bl w:val="nil"/>
            </w:tcBorders>
          </w:tcPr>
          <w:p w14:paraId="055DEF9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8" w:type="pct"/>
            <w:vMerge w:val="continue"/>
            <w:tcBorders>
              <w:tl2br w:val="nil"/>
              <w:tr2bl w:val="nil"/>
            </w:tcBorders>
          </w:tcPr>
          <w:p w14:paraId="78CC049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4" w:type="pct"/>
            <w:tcBorders>
              <w:tl2br w:val="nil"/>
              <w:tr2bl w:val="nil"/>
            </w:tcBorders>
          </w:tcPr>
          <w:p w14:paraId="695E37C6">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能有效稳定人员队伍措施、有明确的人员奖惩制度以及规章制度，监督机制、自我约束机制、信息反馈渠道及处置机制，</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评分范围（4,3,2,1,0）。</w:t>
            </w:r>
          </w:p>
        </w:tc>
        <w:tc>
          <w:tcPr>
            <w:tcW w:w="482" w:type="pct"/>
            <w:tcBorders>
              <w:tl2br w:val="nil"/>
              <w:tr2bl w:val="nil"/>
            </w:tcBorders>
          </w:tcPr>
          <w:p w14:paraId="2769001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0AE323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p>
        </w:tc>
        <w:tc>
          <w:tcPr>
            <w:tcW w:w="482" w:type="pct"/>
            <w:tcBorders>
              <w:tl2br w:val="nil"/>
              <w:tr2bl w:val="nil"/>
            </w:tcBorders>
          </w:tcPr>
          <w:p w14:paraId="327B00EE">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42CD664F">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C13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2" w:hRule="exact"/>
        </w:trPr>
        <w:tc>
          <w:tcPr>
            <w:tcW w:w="450" w:type="pct"/>
            <w:tcBorders>
              <w:tl2br w:val="nil"/>
              <w:tr2bl w:val="nil"/>
            </w:tcBorders>
          </w:tcPr>
          <w:p w14:paraId="678A299B">
            <w:pPr>
              <w:jc w:val="center"/>
              <w:rPr>
                <w:rFonts w:hint="eastAsia" w:ascii="宋体" w:hAnsi="宋体" w:eastAsia="宋体" w:cs="宋体"/>
                <w:color w:val="000000" w:themeColor="text1"/>
                <w:sz w:val="24"/>
                <w:szCs w:val="24"/>
                <w:highlight w:val="none"/>
                <w14:textFill>
                  <w14:solidFill>
                    <w14:schemeClr w14:val="tx1"/>
                  </w14:solidFill>
                </w14:textFill>
              </w:rPr>
            </w:pPr>
          </w:p>
          <w:p w14:paraId="1D6CC64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638" w:type="pct"/>
            <w:tcBorders>
              <w:tl2br w:val="nil"/>
              <w:tr2bl w:val="nil"/>
            </w:tcBorders>
          </w:tcPr>
          <w:p w14:paraId="1A11B8FD">
            <w:pPr>
              <w:jc w:val="center"/>
              <w:rPr>
                <w:rFonts w:hint="eastAsia" w:ascii="宋体" w:hAnsi="宋体" w:eastAsia="宋体" w:cs="宋体"/>
                <w:color w:val="000000" w:themeColor="text1"/>
                <w:sz w:val="24"/>
                <w:szCs w:val="24"/>
                <w:highlight w:val="none"/>
                <w14:textFill>
                  <w14:solidFill>
                    <w14:schemeClr w14:val="tx1"/>
                  </w14:solidFill>
                </w14:textFill>
              </w:rPr>
            </w:pPr>
          </w:p>
          <w:p w14:paraId="32326E1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人员交接方案</w:t>
            </w:r>
          </w:p>
        </w:tc>
        <w:tc>
          <w:tcPr>
            <w:tcW w:w="2464" w:type="pct"/>
            <w:tcBorders>
              <w:tl2br w:val="nil"/>
              <w:tr2bl w:val="nil"/>
            </w:tcBorders>
          </w:tcPr>
          <w:p w14:paraId="7FC76E04">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16A3409">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有计划的安全平稳交接，员工稳定承诺、人员流失率承诺及有关措施的有效性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评分范围（3,2,1,0）。</w:t>
            </w:r>
          </w:p>
        </w:tc>
        <w:tc>
          <w:tcPr>
            <w:tcW w:w="482" w:type="pct"/>
            <w:tcBorders>
              <w:tl2br w:val="nil"/>
              <w:tr2bl w:val="nil"/>
            </w:tcBorders>
          </w:tcPr>
          <w:p w14:paraId="3BF90206">
            <w:pPr>
              <w:jc w:val="center"/>
              <w:rPr>
                <w:rFonts w:hint="eastAsia" w:ascii="宋体" w:hAnsi="宋体" w:eastAsia="宋体" w:cs="宋体"/>
                <w:color w:val="000000" w:themeColor="text1"/>
                <w:sz w:val="24"/>
                <w:szCs w:val="24"/>
                <w:highlight w:val="none"/>
                <w14:textFill>
                  <w14:solidFill>
                    <w14:schemeClr w14:val="tx1"/>
                  </w14:solidFill>
                </w14:textFill>
              </w:rPr>
            </w:pPr>
          </w:p>
          <w:p w14:paraId="3472CD2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c>
          <w:tcPr>
            <w:tcW w:w="482" w:type="pct"/>
            <w:tcBorders>
              <w:tl2br w:val="nil"/>
              <w:tr2bl w:val="nil"/>
            </w:tcBorders>
          </w:tcPr>
          <w:p w14:paraId="65D229F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04A7A12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784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1" w:hRule="exact"/>
        </w:trPr>
        <w:tc>
          <w:tcPr>
            <w:tcW w:w="450" w:type="pct"/>
            <w:tcBorders>
              <w:tl2br w:val="nil"/>
              <w:tr2bl w:val="nil"/>
            </w:tcBorders>
          </w:tcPr>
          <w:p w14:paraId="177605D1">
            <w:pPr>
              <w:jc w:val="center"/>
              <w:rPr>
                <w:rFonts w:hint="eastAsia" w:ascii="宋体" w:hAnsi="宋体" w:eastAsia="宋体" w:cs="宋体"/>
                <w:color w:val="000000" w:themeColor="text1"/>
                <w:sz w:val="24"/>
                <w:szCs w:val="24"/>
                <w:highlight w:val="none"/>
                <w14:textFill>
                  <w14:solidFill>
                    <w14:schemeClr w14:val="tx1"/>
                  </w14:solidFill>
                </w14:textFill>
              </w:rPr>
            </w:pPr>
          </w:p>
          <w:p w14:paraId="6A6583A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38" w:type="pct"/>
            <w:tcBorders>
              <w:tl2br w:val="nil"/>
              <w:tr2bl w:val="nil"/>
            </w:tcBorders>
            <w:vAlign w:val="center"/>
          </w:tcPr>
          <w:p w14:paraId="6582892D">
            <w:pPr>
              <w:jc w:val="center"/>
              <w:rPr>
                <w:rFonts w:hint="eastAsia" w:ascii="宋体" w:hAnsi="宋体" w:eastAsia="宋体" w:cs="宋体"/>
                <w:color w:val="000000" w:themeColor="text1"/>
                <w:sz w:val="24"/>
                <w:szCs w:val="24"/>
                <w:highlight w:val="none"/>
                <w14:textFill>
                  <w14:solidFill>
                    <w14:schemeClr w14:val="tx1"/>
                  </w14:solidFill>
                </w14:textFill>
              </w:rPr>
            </w:pPr>
          </w:p>
          <w:p w14:paraId="196B2C2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应急处置方案</w:t>
            </w:r>
          </w:p>
        </w:tc>
        <w:tc>
          <w:tcPr>
            <w:tcW w:w="2464" w:type="pct"/>
            <w:tcBorders>
              <w:tl2br w:val="nil"/>
              <w:tr2bl w:val="nil"/>
            </w:tcBorders>
            <w:vAlign w:val="center"/>
          </w:tcPr>
          <w:p w14:paraId="42014A33">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根据各类突发性事件应急处置服务方案的具体承诺、实施措施情况，应详细、完善、无缺陷具有可操作性，评委酌情评分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评分范围（3,2,1,0）。</w:t>
            </w:r>
          </w:p>
        </w:tc>
        <w:tc>
          <w:tcPr>
            <w:tcW w:w="482" w:type="pct"/>
            <w:tcBorders>
              <w:tl2br w:val="nil"/>
              <w:tr2bl w:val="nil"/>
            </w:tcBorders>
            <w:vAlign w:val="center"/>
          </w:tcPr>
          <w:p w14:paraId="69AA239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c>
          <w:tcPr>
            <w:tcW w:w="482" w:type="pct"/>
            <w:tcBorders>
              <w:tl2br w:val="nil"/>
              <w:tr2bl w:val="nil"/>
            </w:tcBorders>
            <w:vAlign w:val="center"/>
          </w:tcPr>
          <w:p w14:paraId="06DBA34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vAlign w:val="center"/>
          </w:tcPr>
          <w:p w14:paraId="3508FD2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78F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exact"/>
        </w:trPr>
        <w:tc>
          <w:tcPr>
            <w:tcW w:w="450" w:type="pct"/>
            <w:vMerge w:val="restart"/>
            <w:tcBorders>
              <w:tl2br w:val="nil"/>
              <w:tr2bl w:val="nil"/>
            </w:tcBorders>
          </w:tcPr>
          <w:p w14:paraId="170D22C6">
            <w:pPr>
              <w:jc w:val="center"/>
              <w:rPr>
                <w:rFonts w:hint="eastAsia" w:ascii="宋体" w:hAnsi="宋体" w:eastAsia="宋体" w:cs="宋体"/>
                <w:color w:val="000000" w:themeColor="text1"/>
                <w:sz w:val="24"/>
                <w:szCs w:val="24"/>
                <w:highlight w:val="none"/>
                <w14:textFill>
                  <w14:solidFill>
                    <w14:schemeClr w14:val="tx1"/>
                  </w14:solidFill>
                </w14:textFill>
              </w:rPr>
            </w:pPr>
          </w:p>
          <w:p w14:paraId="0D4025FA">
            <w:pPr>
              <w:jc w:val="center"/>
              <w:rPr>
                <w:rFonts w:hint="eastAsia" w:ascii="宋体" w:hAnsi="宋体" w:eastAsia="宋体" w:cs="宋体"/>
                <w:color w:val="000000" w:themeColor="text1"/>
                <w:sz w:val="24"/>
                <w:szCs w:val="24"/>
                <w:highlight w:val="none"/>
                <w14:textFill>
                  <w14:solidFill>
                    <w14:schemeClr w14:val="tx1"/>
                  </w14:solidFill>
                </w14:textFill>
              </w:rPr>
            </w:pPr>
          </w:p>
          <w:p w14:paraId="4EF85EBE">
            <w:pPr>
              <w:jc w:val="center"/>
              <w:rPr>
                <w:rFonts w:hint="eastAsia" w:ascii="宋体" w:hAnsi="宋体" w:eastAsia="宋体" w:cs="宋体"/>
                <w:color w:val="000000" w:themeColor="text1"/>
                <w:sz w:val="24"/>
                <w:szCs w:val="24"/>
                <w:highlight w:val="none"/>
                <w14:textFill>
                  <w14:solidFill>
                    <w14:schemeClr w14:val="tx1"/>
                  </w14:solidFill>
                </w14:textFill>
              </w:rPr>
            </w:pPr>
          </w:p>
          <w:p w14:paraId="2D0C7076">
            <w:pPr>
              <w:jc w:val="center"/>
              <w:rPr>
                <w:rFonts w:hint="eastAsia" w:ascii="宋体" w:hAnsi="宋体" w:eastAsia="宋体" w:cs="宋体"/>
                <w:color w:val="000000" w:themeColor="text1"/>
                <w:sz w:val="24"/>
                <w:szCs w:val="24"/>
                <w:highlight w:val="none"/>
                <w14:textFill>
                  <w14:solidFill>
                    <w14:schemeClr w14:val="tx1"/>
                  </w14:solidFill>
                </w14:textFill>
              </w:rPr>
            </w:pPr>
          </w:p>
          <w:p w14:paraId="7F726214">
            <w:pPr>
              <w:jc w:val="center"/>
              <w:rPr>
                <w:rFonts w:hint="eastAsia" w:ascii="宋体" w:hAnsi="宋体" w:eastAsia="宋体" w:cs="宋体"/>
                <w:color w:val="000000" w:themeColor="text1"/>
                <w:sz w:val="24"/>
                <w:szCs w:val="24"/>
                <w:highlight w:val="none"/>
                <w14:textFill>
                  <w14:solidFill>
                    <w14:schemeClr w14:val="tx1"/>
                  </w14:solidFill>
                </w14:textFill>
              </w:rPr>
            </w:pPr>
          </w:p>
          <w:p w14:paraId="5CD3CA9E">
            <w:pPr>
              <w:jc w:val="center"/>
              <w:rPr>
                <w:rFonts w:hint="eastAsia" w:ascii="宋体" w:hAnsi="宋体" w:eastAsia="宋体" w:cs="宋体"/>
                <w:color w:val="000000" w:themeColor="text1"/>
                <w:sz w:val="24"/>
                <w:szCs w:val="24"/>
                <w:highlight w:val="none"/>
                <w14:textFill>
                  <w14:solidFill>
                    <w14:schemeClr w14:val="tx1"/>
                  </w14:solidFill>
                </w14:textFill>
              </w:rPr>
            </w:pPr>
          </w:p>
          <w:p w14:paraId="5902257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638" w:type="pct"/>
            <w:vMerge w:val="restart"/>
            <w:tcBorders>
              <w:tl2br w:val="nil"/>
              <w:tr2bl w:val="nil"/>
            </w:tcBorders>
          </w:tcPr>
          <w:p w14:paraId="5F9397B5">
            <w:pPr>
              <w:jc w:val="center"/>
              <w:rPr>
                <w:rFonts w:hint="eastAsia" w:ascii="宋体" w:hAnsi="宋体" w:eastAsia="宋体" w:cs="宋体"/>
                <w:color w:val="000000" w:themeColor="text1"/>
                <w:sz w:val="24"/>
                <w:szCs w:val="24"/>
                <w:highlight w:val="none"/>
                <w14:textFill>
                  <w14:solidFill>
                    <w14:schemeClr w14:val="tx1"/>
                  </w14:solidFill>
                </w14:textFill>
              </w:rPr>
            </w:pPr>
          </w:p>
          <w:p w14:paraId="0B53CEEB">
            <w:pPr>
              <w:jc w:val="center"/>
              <w:rPr>
                <w:rFonts w:hint="eastAsia" w:ascii="宋体" w:hAnsi="宋体" w:eastAsia="宋体" w:cs="宋体"/>
                <w:color w:val="000000" w:themeColor="text1"/>
                <w:sz w:val="24"/>
                <w:szCs w:val="24"/>
                <w:highlight w:val="none"/>
                <w14:textFill>
                  <w14:solidFill>
                    <w14:schemeClr w14:val="tx1"/>
                  </w14:solidFill>
                </w14:textFill>
              </w:rPr>
            </w:pPr>
          </w:p>
          <w:p w14:paraId="507FC45F">
            <w:pPr>
              <w:jc w:val="center"/>
              <w:rPr>
                <w:rFonts w:hint="eastAsia" w:ascii="宋体" w:hAnsi="宋体" w:eastAsia="宋体" w:cs="宋体"/>
                <w:color w:val="000000" w:themeColor="text1"/>
                <w:sz w:val="24"/>
                <w:szCs w:val="24"/>
                <w:highlight w:val="none"/>
                <w14:textFill>
                  <w14:solidFill>
                    <w14:schemeClr w14:val="tx1"/>
                  </w14:solidFill>
                </w14:textFill>
              </w:rPr>
            </w:pPr>
          </w:p>
          <w:p w14:paraId="44EA753F">
            <w:pPr>
              <w:jc w:val="center"/>
              <w:rPr>
                <w:rFonts w:hint="eastAsia" w:ascii="宋体" w:hAnsi="宋体" w:eastAsia="宋体" w:cs="宋体"/>
                <w:color w:val="000000" w:themeColor="text1"/>
                <w:sz w:val="24"/>
                <w:szCs w:val="24"/>
                <w:highlight w:val="none"/>
                <w14:textFill>
                  <w14:solidFill>
                    <w14:schemeClr w14:val="tx1"/>
                  </w14:solidFill>
                </w14:textFill>
              </w:rPr>
            </w:pPr>
          </w:p>
          <w:p w14:paraId="40BFC307">
            <w:pPr>
              <w:jc w:val="center"/>
              <w:rPr>
                <w:rFonts w:hint="eastAsia" w:ascii="宋体" w:hAnsi="宋体" w:eastAsia="宋体" w:cs="宋体"/>
                <w:color w:val="000000" w:themeColor="text1"/>
                <w:sz w:val="24"/>
                <w:szCs w:val="24"/>
                <w:highlight w:val="none"/>
                <w14:textFill>
                  <w14:solidFill>
                    <w14:schemeClr w14:val="tx1"/>
                  </w14:solidFill>
                </w14:textFill>
              </w:rPr>
            </w:pPr>
          </w:p>
          <w:p w14:paraId="7BED83A1">
            <w:pPr>
              <w:jc w:val="center"/>
              <w:rPr>
                <w:rFonts w:hint="eastAsia" w:ascii="宋体" w:hAnsi="宋体" w:eastAsia="宋体" w:cs="宋体"/>
                <w:color w:val="000000" w:themeColor="text1"/>
                <w:sz w:val="24"/>
                <w:szCs w:val="24"/>
                <w:highlight w:val="none"/>
                <w14:textFill>
                  <w14:solidFill>
                    <w14:schemeClr w14:val="tx1"/>
                  </w14:solidFill>
                </w14:textFill>
              </w:rPr>
            </w:pPr>
          </w:p>
          <w:p w14:paraId="56E567E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人员素质</w:t>
            </w:r>
          </w:p>
        </w:tc>
        <w:tc>
          <w:tcPr>
            <w:tcW w:w="2464" w:type="pct"/>
            <w:tcBorders>
              <w:tl2br w:val="nil"/>
              <w:tr2bl w:val="nil"/>
            </w:tcBorders>
          </w:tcPr>
          <w:p w14:paraId="332DEB43">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根据项目负责人的职称、管理经验、资历、学历、获奖情况以及符合招标文件要求情况等酌情评分。项目负责人须为投标单位的正式员工，提供项目负责人近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个月的社保缴纳证明材料复印件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482" w:type="pct"/>
            <w:tcBorders>
              <w:tl2br w:val="nil"/>
              <w:tr2bl w:val="nil"/>
            </w:tcBorders>
          </w:tcPr>
          <w:p w14:paraId="58043191">
            <w:pPr>
              <w:jc w:val="center"/>
              <w:rPr>
                <w:rFonts w:hint="eastAsia" w:ascii="宋体" w:hAnsi="宋体" w:eastAsia="宋体" w:cs="宋体"/>
                <w:color w:val="000000" w:themeColor="text1"/>
                <w:sz w:val="24"/>
                <w:szCs w:val="24"/>
                <w:highlight w:val="none"/>
                <w14:textFill>
                  <w14:solidFill>
                    <w14:schemeClr w14:val="tx1"/>
                  </w14:solidFill>
                </w14:textFill>
              </w:rPr>
            </w:pPr>
          </w:p>
          <w:p w14:paraId="56A738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482" w:type="pct"/>
            <w:tcBorders>
              <w:tl2br w:val="nil"/>
              <w:tr2bl w:val="nil"/>
            </w:tcBorders>
          </w:tcPr>
          <w:p w14:paraId="1AFDA97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6C74605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83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exact"/>
        </w:trPr>
        <w:tc>
          <w:tcPr>
            <w:tcW w:w="450" w:type="pct"/>
            <w:vMerge w:val="continue"/>
            <w:tcBorders>
              <w:tl2br w:val="nil"/>
              <w:tr2bl w:val="nil"/>
            </w:tcBorders>
          </w:tcPr>
          <w:p w14:paraId="5601A54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8" w:type="pct"/>
            <w:vMerge w:val="continue"/>
            <w:tcBorders>
              <w:tl2br w:val="nil"/>
              <w:tr2bl w:val="nil"/>
            </w:tcBorders>
          </w:tcPr>
          <w:p w14:paraId="74B3D7A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4" w:type="pct"/>
            <w:tcBorders>
              <w:tl2br w:val="nil"/>
              <w:tr2bl w:val="nil"/>
            </w:tcBorders>
          </w:tcPr>
          <w:p w14:paraId="5602235D">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根据投标单位拟派的项目投入团队人员（项目负责人除外）的岗位、数量、资质、能力，工作经验、相关职称证书、团队人员的年龄结构组成等评定，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p w14:paraId="70C3FB2A">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534EA7F">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69A7BEE">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A331B9">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4351E">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6FFF792">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2144705">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BE5050">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79F355">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06F1A870">
            <w:pPr>
              <w:jc w:val="center"/>
              <w:rPr>
                <w:rFonts w:hint="eastAsia" w:ascii="宋体" w:hAnsi="宋体" w:eastAsia="宋体" w:cs="宋体"/>
                <w:color w:val="000000" w:themeColor="text1"/>
                <w:sz w:val="24"/>
                <w:szCs w:val="24"/>
                <w:highlight w:val="none"/>
                <w14:textFill>
                  <w14:solidFill>
                    <w14:schemeClr w14:val="tx1"/>
                  </w14:solidFill>
                </w14:textFill>
              </w:rPr>
            </w:pPr>
          </w:p>
          <w:p w14:paraId="792E246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p w14:paraId="0B7C999D">
            <w:pPr>
              <w:jc w:val="center"/>
              <w:rPr>
                <w:rFonts w:hint="eastAsia" w:ascii="宋体" w:hAnsi="宋体" w:eastAsia="宋体" w:cs="宋体"/>
                <w:color w:val="000000" w:themeColor="text1"/>
                <w:sz w:val="24"/>
                <w:szCs w:val="24"/>
                <w:highlight w:val="none"/>
                <w14:textFill>
                  <w14:solidFill>
                    <w14:schemeClr w14:val="tx1"/>
                  </w14:solidFill>
                </w14:textFill>
              </w:rPr>
            </w:pPr>
          </w:p>
          <w:p w14:paraId="704F8DF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82" w:type="pct"/>
            <w:tcBorders>
              <w:tl2br w:val="nil"/>
              <w:tr2bl w:val="nil"/>
            </w:tcBorders>
          </w:tcPr>
          <w:p w14:paraId="39718EE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82" w:type="pct"/>
            <w:tcBorders>
              <w:tl2br w:val="nil"/>
              <w:tr2bl w:val="nil"/>
            </w:tcBorders>
          </w:tcPr>
          <w:p w14:paraId="65D1F380">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23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exact"/>
        </w:trPr>
        <w:tc>
          <w:tcPr>
            <w:tcW w:w="450" w:type="pct"/>
            <w:vMerge w:val="continue"/>
            <w:tcBorders>
              <w:tl2br w:val="nil"/>
              <w:tr2bl w:val="nil"/>
            </w:tcBorders>
          </w:tcPr>
          <w:p w14:paraId="7FF1CC0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8" w:type="pct"/>
            <w:vMerge w:val="continue"/>
            <w:tcBorders>
              <w:tl2br w:val="nil"/>
              <w:tr2bl w:val="nil"/>
            </w:tcBorders>
          </w:tcPr>
          <w:p w14:paraId="7E0EC75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4" w:type="pct"/>
            <w:tcBorders>
              <w:tl2br w:val="nil"/>
              <w:tr2bl w:val="nil"/>
            </w:tcBorders>
          </w:tcPr>
          <w:p w14:paraId="4956108D">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3）团队总投入17人，人员学历基础要求必须达到高中及以上。阶段性人员配备均需按承诺投入，承诺每次配备具有专科及以上学历的按配比加分，</w:t>
            </w:r>
            <w:r>
              <w:rPr>
                <w:rFonts w:hint="eastAsia" w:ascii="宋体" w:hAnsi="宋体" w:eastAsia="宋体" w:cs="宋体"/>
                <w:color w:val="000000" w:themeColor="text1"/>
                <w:sz w:val="24"/>
                <w:szCs w:val="24"/>
                <w:highlight w:val="none"/>
                <w14:textFill>
                  <w14:solidFill>
                    <w14:schemeClr w14:val="tx1"/>
                  </w14:solidFill>
                </w14:textFill>
              </w:rPr>
              <w:t>专科及以上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占100%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得满</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占50%得2.5分，以此类推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（实际配备人员需按此响应比例配备）</w:t>
            </w:r>
          </w:p>
          <w:p w14:paraId="2752BFCF">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6D07C7A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482" w:type="pct"/>
            <w:tcBorders>
              <w:tl2br w:val="nil"/>
              <w:tr2bl w:val="nil"/>
            </w:tcBorders>
          </w:tcPr>
          <w:p w14:paraId="4B12806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68D30405">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499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exact"/>
        </w:trPr>
        <w:tc>
          <w:tcPr>
            <w:tcW w:w="450" w:type="pct"/>
            <w:vMerge w:val="continue"/>
            <w:tcBorders>
              <w:tl2br w:val="nil"/>
              <w:tr2bl w:val="nil"/>
            </w:tcBorders>
          </w:tcPr>
          <w:p w14:paraId="72668DC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8" w:type="pct"/>
            <w:vMerge w:val="continue"/>
            <w:tcBorders>
              <w:tl2br w:val="nil"/>
              <w:tr2bl w:val="nil"/>
            </w:tcBorders>
          </w:tcPr>
          <w:p w14:paraId="31A17B9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4" w:type="pct"/>
            <w:tcBorders>
              <w:tl2br w:val="nil"/>
              <w:tr2bl w:val="nil"/>
            </w:tcBorders>
          </w:tcPr>
          <w:p w14:paraId="11303783">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4）团队总投入17人，阶段性人员配备均需按承诺投入，承诺每次配备具有医学专业背景的人员按100%配比的得满分，按1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分*承诺比例计算得分。</w:t>
            </w:r>
          </w:p>
        </w:tc>
        <w:tc>
          <w:tcPr>
            <w:tcW w:w="482" w:type="pct"/>
            <w:tcBorders>
              <w:tl2br w:val="nil"/>
              <w:tr2bl w:val="nil"/>
            </w:tcBorders>
          </w:tcPr>
          <w:p w14:paraId="65A8580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82" w:type="pct"/>
            <w:tcBorders>
              <w:tl2br w:val="nil"/>
              <w:tr2bl w:val="nil"/>
            </w:tcBorders>
          </w:tcPr>
          <w:p w14:paraId="1AB1C19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4188BF7E">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204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exact"/>
        </w:trPr>
        <w:tc>
          <w:tcPr>
            <w:tcW w:w="450" w:type="pct"/>
            <w:tcBorders>
              <w:tl2br w:val="nil"/>
              <w:tr2bl w:val="nil"/>
            </w:tcBorders>
          </w:tcPr>
          <w:p w14:paraId="4ED8F01F">
            <w:pPr>
              <w:jc w:val="center"/>
              <w:rPr>
                <w:rFonts w:hint="eastAsia" w:ascii="宋体" w:hAnsi="宋体" w:eastAsia="宋体" w:cs="宋体"/>
                <w:color w:val="000000" w:themeColor="text1"/>
                <w:sz w:val="24"/>
                <w:szCs w:val="24"/>
                <w:highlight w:val="none"/>
                <w14:textFill>
                  <w14:solidFill>
                    <w14:schemeClr w14:val="tx1"/>
                  </w14:solidFill>
                </w14:textFill>
              </w:rPr>
            </w:pPr>
          </w:p>
          <w:p w14:paraId="47BFB85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638" w:type="pct"/>
            <w:tcBorders>
              <w:tl2br w:val="nil"/>
              <w:tr2bl w:val="nil"/>
            </w:tcBorders>
          </w:tcPr>
          <w:p w14:paraId="581A330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人员培训方案</w:t>
            </w:r>
          </w:p>
        </w:tc>
        <w:tc>
          <w:tcPr>
            <w:tcW w:w="2464" w:type="pct"/>
            <w:tcBorders>
              <w:tl2br w:val="nil"/>
              <w:tr2bl w:val="nil"/>
            </w:tcBorders>
          </w:tcPr>
          <w:p w14:paraId="6BA058E8">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根据各投标人制订的培训计划（对员工进行岗位培训、日常培训和文明礼仪培训）</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评分范围（5，4,3,2,1,0）。</w:t>
            </w:r>
          </w:p>
        </w:tc>
        <w:tc>
          <w:tcPr>
            <w:tcW w:w="482" w:type="pct"/>
            <w:tcBorders>
              <w:tl2br w:val="nil"/>
              <w:tr2bl w:val="nil"/>
            </w:tcBorders>
          </w:tcPr>
          <w:p w14:paraId="524B00D4">
            <w:pPr>
              <w:jc w:val="center"/>
              <w:rPr>
                <w:rFonts w:hint="eastAsia" w:ascii="宋体" w:hAnsi="宋体" w:eastAsia="宋体" w:cs="宋体"/>
                <w:color w:val="000000" w:themeColor="text1"/>
                <w:sz w:val="24"/>
                <w:szCs w:val="24"/>
                <w:highlight w:val="none"/>
                <w14:textFill>
                  <w14:solidFill>
                    <w14:schemeClr w14:val="tx1"/>
                  </w14:solidFill>
                </w14:textFill>
              </w:rPr>
            </w:pPr>
          </w:p>
          <w:p w14:paraId="11D6E99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482" w:type="pct"/>
            <w:tcBorders>
              <w:tl2br w:val="nil"/>
              <w:tr2bl w:val="nil"/>
            </w:tcBorders>
          </w:tcPr>
          <w:p w14:paraId="3C4D7064">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6D63E91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422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exact"/>
        </w:trPr>
        <w:tc>
          <w:tcPr>
            <w:tcW w:w="450" w:type="pct"/>
            <w:tcBorders>
              <w:tl2br w:val="nil"/>
              <w:tr2bl w:val="nil"/>
            </w:tcBorders>
          </w:tcPr>
          <w:p w14:paraId="70C3F93F">
            <w:pPr>
              <w:jc w:val="center"/>
              <w:rPr>
                <w:rFonts w:hint="eastAsia" w:ascii="宋体" w:hAnsi="宋体" w:eastAsia="宋体" w:cs="宋体"/>
                <w:color w:val="000000" w:themeColor="text1"/>
                <w:sz w:val="24"/>
                <w:szCs w:val="24"/>
                <w:highlight w:val="none"/>
                <w14:textFill>
                  <w14:solidFill>
                    <w14:schemeClr w14:val="tx1"/>
                  </w14:solidFill>
                </w14:textFill>
              </w:rPr>
            </w:pPr>
          </w:p>
          <w:p w14:paraId="5F97A5B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638" w:type="pct"/>
            <w:tcBorders>
              <w:tl2br w:val="nil"/>
              <w:tr2bl w:val="nil"/>
            </w:tcBorders>
            <w:vAlign w:val="center"/>
          </w:tcPr>
          <w:p w14:paraId="6F9BA25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2464" w:type="pct"/>
            <w:tcBorders>
              <w:tl2br w:val="nil"/>
              <w:tr2bl w:val="nil"/>
            </w:tcBorders>
            <w:vAlign w:val="center"/>
          </w:tcPr>
          <w:p w14:paraId="2DB4A2F3">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针对本次采购项目是否给出实质性合理化建议及优惠措施。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评分范围（3,2,1,0）。</w:t>
            </w:r>
          </w:p>
        </w:tc>
        <w:tc>
          <w:tcPr>
            <w:tcW w:w="482" w:type="pct"/>
            <w:tcBorders>
              <w:tl2br w:val="nil"/>
              <w:tr2bl w:val="nil"/>
            </w:tcBorders>
            <w:vAlign w:val="center"/>
          </w:tcPr>
          <w:p w14:paraId="4E5F06B0">
            <w:pPr>
              <w:jc w:val="center"/>
              <w:rPr>
                <w:rFonts w:hint="eastAsia" w:ascii="宋体" w:hAnsi="宋体" w:eastAsia="宋体" w:cs="宋体"/>
                <w:color w:val="000000" w:themeColor="text1"/>
                <w:sz w:val="24"/>
                <w:szCs w:val="24"/>
                <w:highlight w:val="none"/>
                <w14:textFill>
                  <w14:solidFill>
                    <w14:schemeClr w14:val="tx1"/>
                  </w14:solidFill>
                </w14:textFill>
              </w:rPr>
            </w:pPr>
          </w:p>
          <w:p w14:paraId="6F48EE1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c>
          <w:tcPr>
            <w:tcW w:w="482" w:type="pct"/>
            <w:tcBorders>
              <w:tl2br w:val="nil"/>
              <w:tr2bl w:val="nil"/>
            </w:tcBorders>
            <w:vAlign w:val="center"/>
          </w:tcPr>
          <w:p w14:paraId="1DB47705">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vAlign w:val="center"/>
          </w:tcPr>
          <w:p w14:paraId="0DEFE508">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B5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5" w:hRule="exact"/>
        </w:trPr>
        <w:tc>
          <w:tcPr>
            <w:tcW w:w="450" w:type="pct"/>
            <w:tcBorders>
              <w:tl2br w:val="nil"/>
              <w:tr2bl w:val="nil"/>
            </w:tcBorders>
          </w:tcPr>
          <w:p w14:paraId="454F815B">
            <w:pPr>
              <w:jc w:val="center"/>
              <w:rPr>
                <w:rFonts w:hint="eastAsia" w:ascii="宋体" w:hAnsi="宋体" w:eastAsia="宋体" w:cs="宋体"/>
                <w:color w:val="000000" w:themeColor="text1"/>
                <w:sz w:val="24"/>
                <w:szCs w:val="24"/>
                <w:highlight w:val="none"/>
                <w14:textFill>
                  <w14:solidFill>
                    <w14:schemeClr w14:val="tx1"/>
                  </w14:solidFill>
                </w14:textFill>
              </w:rPr>
            </w:pPr>
          </w:p>
          <w:p w14:paraId="36316C6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638" w:type="pct"/>
            <w:tcBorders>
              <w:tl2br w:val="nil"/>
              <w:tr2bl w:val="nil"/>
            </w:tcBorders>
          </w:tcPr>
          <w:p w14:paraId="2D32CC0E">
            <w:pPr>
              <w:jc w:val="center"/>
              <w:rPr>
                <w:rFonts w:hint="eastAsia" w:ascii="宋体" w:hAnsi="宋体" w:eastAsia="宋体" w:cs="宋体"/>
                <w:color w:val="000000" w:themeColor="text1"/>
                <w:sz w:val="24"/>
                <w:szCs w:val="24"/>
                <w:highlight w:val="none"/>
                <w14:textFill>
                  <w14:solidFill>
                    <w14:schemeClr w14:val="tx1"/>
                  </w14:solidFill>
                </w14:textFill>
              </w:rPr>
            </w:pPr>
          </w:p>
          <w:p w14:paraId="584A668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荣誉</w:t>
            </w:r>
          </w:p>
        </w:tc>
        <w:tc>
          <w:tcPr>
            <w:tcW w:w="2464" w:type="pct"/>
            <w:tcBorders>
              <w:tl2br w:val="nil"/>
              <w:tr2bl w:val="nil"/>
            </w:tcBorders>
          </w:tcPr>
          <w:p w14:paraId="5D7CB063">
            <w:pPr>
              <w:ind w:left="97" w:leftChars="46"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投标人或服务的项目近三年（即 2021年1 月1日以来）①获得过省级及以上政府部门颁发得奖项荣誉的得2分；②获得过市级及以上政府部门颁发得奖项荣誉的，每个得1分，最高得3分.提供相关资料或证明文件，由评委打分，评分范围（5，4，3,2,1,0）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482" w:type="pct"/>
            <w:tcBorders>
              <w:tl2br w:val="nil"/>
              <w:tr2bl w:val="nil"/>
            </w:tcBorders>
          </w:tcPr>
          <w:p w14:paraId="2F7AA490">
            <w:pPr>
              <w:jc w:val="center"/>
              <w:rPr>
                <w:rFonts w:hint="eastAsia" w:ascii="宋体" w:hAnsi="宋体" w:eastAsia="宋体" w:cs="宋体"/>
                <w:color w:val="000000" w:themeColor="text1"/>
                <w:sz w:val="24"/>
                <w:szCs w:val="24"/>
                <w:highlight w:val="none"/>
                <w14:textFill>
                  <w14:solidFill>
                    <w14:schemeClr w14:val="tx1"/>
                  </w14:solidFill>
                </w14:textFill>
              </w:rPr>
            </w:pPr>
          </w:p>
          <w:p w14:paraId="035BC11F">
            <w:pPr>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482" w:type="pct"/>
            <w:tcBorders>
              <w:tl2br w:val="nil"/>
              <w:tr2bl w:val="nil"/>
            </w:tcBorders>
          </w:tcPr>
          <w:p w14:paraId="54D9B4C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l2br w:val="nil"/>
              <w:tr2bl w:val="nil"/>
            </w:tcBorders>
          </w:tcPr>
          <w:p w14:paraId="5424BA9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CB45E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22" w:hRule="exact"/>
        </w:trPr>
        <w:tc>
          <w:tcPr>
            <w:tcW w:w="450" w:type="pct"/>
            <w:tcBorders>
              <w:top w:val="single" w:color="000000" w:sz="6" w:space="0"/>
              <w:left w:val="single" w:color="000000" w:sz="6" w:space="0"/>
              <w:bottom w:val="single" w:color="000000" w:sz="6" w:space="0"/>
              <w:right w:val="single" w:color="000000" w:sz="6" w:space="0"/>
            </w:tcBorders>
          </w:tcPr>
          <w:p w14:paraId="5A5FDC69">
            <w:pPr>
              <w:jc w:val="center"/>
              <w:rPr>
                <w:rFonts w:hint="eastAsia" w:ascii="宋体" w:hAnsi="宋体" w:eastAsia="宋体" w:cs="宋体"/>
                <w:color w:val="000000" w:themeColor="text1"/>
                <w:sz w:val="24"/>
                <w:szCs w:val="24"/>
                <w:highlight w:val="none"/>
                <w14:textFill>
                  <w14:solidFill>
                    <w14:schemeClr w14:val="tx1"/>
                  </w14:solidFill>
                </w14:textFill>
              </w:rPr>
            </w:pPr>
          </w:p>
          <w:p w14:paraId="0D78644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638" w:type="pct"/>
            <w:tcBorders>
              <w:top w:val="single" w:color="000000" w:sz="6" w:space="0"/>
              <w:left w:val="single" w:color="000000" w:sz="6" w:space="0"/>
              <w:bottom w:val="single" w:color="000000" w:sz="6" w:space="0"/>
              <w:right w:val="single" w:color="000000" w:sz="6" w:space="0"/>
            </w:tcBorders>
          </w:tcPr>
          <w:p w14:paraId="6D0812CA">
            <w:pPr>
              <w:jc w:val="center"/>
              <w:rPr>
                <w:rFonts w:hint="eastAsia" w:ascii="宋体" w:hAnsi="宋体" w:eastAsia="宋体" w:cs="宋体"/>
                <w:color w:val="000000" w:themeColor="text1"/>
                <w:sz w:val="24"/>
                <w:szCs w:val="24"/>
                <w:highlight w:val="none"/>
                <w14:textFill>
                  <w14:solidFill>
                    <w14:schemeClr w14:val="tx1"/>
                  </w14:solidFill>
                </w14:textFill>
              </w:rPr>
            </w:pPr>
          </w:p>
          <w:p w14:paraId="0E29549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权威论证</w:t>
            </w:r>
          </w:p>
        </w:tc>
        <w:tc>
          <w:tcPr>
            <w:tcW w:w="2464" w:type="pct"/>
            <w:tcBorders>
              <w:top w:val="single" w:color="000000" w:sz="6" w:space="0"/>
              <w:left w:val="single" w:color="000000" w:sz="6" w:space="0"/>
              <w:bottom w:val="single" w:color="000000" w:sz="6" w:space="0"/>
              <w:right w:val="single" w:color="000000" w:sz="6" w:space="0"/>
            </w:tcBorders>
          </w:tcPr>
          <w:p w14:paraId="0F06CFD6">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 ISO 系列质量管理体系认证、环境管理体系认证、职业健康安全管理体系认证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，凭相关有效证书复印件每项得 1 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分。投标文件中提供相关证书复印件，另提供证书原件，提供不齐全的不得分。</w:t>
            </w:r>
          </w:p>
        </w:tc>
        <w:tc>
          <w:tcPr>
            <w:tcW w:w="482" w:type="pct"/>
            <w:tcBorders>
              <w:top w:val="single" w:color="000000" w:sz="6" w:space="0"/>
              <w:left w:val="single" w:color="000000" w:sz="6" w:space="0"/>
              <w:bottom w:val="single" w:color="000000" w:sz="6" w:space="0"/>
              <w:right w:val="single" w:color="000000" w:sz="6" w:space="0"/>
            </w:tcBorders>
          </w:tcPr>
          <w:p w14:paraId="09BA8398">
            <w:pPr>
              <w:jc w:val="center"/>
              <w:rPr>
                <w:rFonts w:hint="eastAsia" w:ascii="宋体" w:hAnsi="宋体" w:eastAsia="宋体" w:cs="宋体"/>
                <w:color w:val="000000" w:themeColor="text1"/>
                <w:sz w:val="24"/>
                <w:szCs w:val="24"/>
                <w:highlight w:val="none"/>
                <w14:textFill>
                  <w14:solidFill>
                    <w14:schemeClr w14:val="tx1"/>
                  </w14:solidFill>
                </w14:textFill>
              </w:rPr>
            </w:pPr>
          </w:p>
          <w:p w14:paraId="56A7F1A1">
            <w:pPr>
              <w:jc w:val="center"/>
              <w:rPr>
                <w:rFonts w:hint="eastAsia" w:ascii="宋体" w:hAnsi="宋体" w:eastAsia="宋体" w:cs="宋体"/>
                <w:color w:val="000000" w:themeColor="text1"/>
                <w:sz w:val="24"/>
                <w:szCs w:val="24"/>
                <w:highlight w:val="none"/>
                <w14:textFill>
                  <w14:solidFill>
                    <w14:schemeClr w14:val="tx1"/>
                  </w14:solidFill>
                </w14:textFill>
              </w:rPr>
            </w:pPr>
          </w:p>
          <w:p w14:paraId="1A6E4174">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482" w:type="pct"/>
            <w:tcBorders>
              <w:top w:val="single" w:color="000000" w:sz="6" w:space="0"/>
              <w:left w:val="single" w:color="000000" w:sz="6" w:space="0"/>
              <w:bottom w:val="single" w:color="000000" w:sz="6" w:space="0"/>
              <w:right w:val="single" w:color="000000" w:sz="6" w:space="0"/>
            </w:tcBorders>
          </w:tcPr>
          <w:p w14:paraId="47A3ADE7">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82" w:type="pct"/>
            <w:tcBorders>
              <w:top w:val="single" w:color="000000" w:sz="6" w:space="0"/>
              <w:left w:val="single" w:color="000000" w:sz="6" w:space="0"/>
              <w:bottom w:val="single" w:color="000000" w:sz="6" w:space="0"/>
              <w:right w:val="single" w:color="000000" w:sz="6" w:space="0"/>
            </w:tcBorders>
          </w:tcPr>
          <w:p w14:paraId="426BCBA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50192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44" w:hRule="exact"/>
        </w:trPr>
        <w:tc>
          <w:tcPr>
            <w:tcW w:w="450" w:type="pct"/>
            <w:tcBorders>
              <w:top w:val="single" w:color="000000" w:sz="6" w:space="0"/>
              <w:left w:val="single" w:color="000000" w:sz="6" w:space="0"/>
              <w:bottom w:val="single" w:color="000000" w:sz="6" w:space="0"/>
              <w:right w:val="single" w:color="000000" w:sz="6" w:space="0"/>
            </w:tcBorders>
          </w:tcPr>
          <w:p w14:paraId="389C8853">
            <w:pPr>
              <w:jc w:val="center"/>
              <w:rPr>
                <w:rFonts w:hint="eastAsia" w:ascii="宋体" w:hAnsi="宋体" w:eastAsia="宋体" w:cs="宋体"/>
                <w:color w:val="000000" w:themeColor="text1"/>
                <w:sz w:val="24"/>
                <w:szCs w:val="24"/>
                <w:highlight w:val="none"/>
                <w14:textFill>
                  <w14:solidFill>
                    <w14:schemeClr w14:val="tx1"/>
                  </w14:solidFill>
                </w14:textFill>
              </w:rPr>
            </w:pPr>
          </w:p>
          <w:p w14:paraId="50E45B21">
            <w:pPr>
              <w:jc w:val="center"/>
              <w:rPr>
                <w:rFonts w:hint="eastAsia" w:ascii="宋体" w:hAnsi="宋体" w:eastAsia="宋体" w:cs="宋体"/>
                <w:color w:val="000000" w:themeColor="text1"/>
                <w:sz w:val="24"/>
                <w:szCs w:val="24"/>
                <w:highlight w:val="none"/>
                <w14:textFill>
                  <w14:solidFill>
                    <w14:schemeClr w14:val="tx1"/>
                  </w14:solidFill>
                </w14:textFill>
              </w:rPr>
            </w:pPr>
          </w:p>
          <w:p w14:paraId="3EBB607B">
            <w:pPr>
              <w:jc w:val="center"/>
              <w:rPr>
                <w:rFonts w:hint="eastAsia" w:ascii="宋体" w:hAnsi="宋体" w:eastAsia="宋体" w:cs="宋体"/>
                <w:color w:val="000000" w:themeColor="text1"/>
                <w:sz w:val="24"/>
                <w:szCs w:val="24"/>
                <w:highlight w:val="none"/>
                <w14:textFill>
                  <w14:solidFill>
                    <w14:schemeClr w14:val="tx1"/>
                  </w14:solidFill>
                </w14:textFill>
              </w:rPr>
            </w:pPr>
          </w:p>
          <w:p w14:paraId="4F208B0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638" w:type="pct"/>
            <w:tcBorders>
              <w:top w:val="single" w:color="000000" w:sz="6" w:space="0"/>
              <w:left w:val="single" w:color="000000" w:sz="6" w:space="0"/>
              <w:bottom w:val="single" w:color="000000" w:sz="6" w:space="0"/>
              <w:right w:val="single" w:color="000000" w:sz="6" w:space="0"/>
            </w:tcBorders>
          </w:tcPr>
          <w:p w14:paraId="2D5E387F">
            <w:pPr>
              <w:jc w:val="center"/>
              <w:rPr>
                <w:rFonts w:hint="eastAsia" w:ascii="宋体" w:hAnsi="宋体" w:eastAsia="宋体" w:cs="宋体"/>
                <w:color w:val="000000" w:themeColor="text1"/>
                <w:sz w:val="24"/>
                <w:szCs w:val="24"/>
                <w:highlight w:val="none"/>
                <w14:textFill>
                  <w14:solidFill>
                    <w14:schemeClr w14:val="tx1"/>
                  </w14:solidFill>
                </w14:textFill>
              </w:rPr>
            </w:pPr>
          </w:p>
          <w:p w14:paraId="536A11A5">
            <w:pPr>
              <w:jc w:val="center"/>
              <w:rPr>
                <w:rFonts w:hint="eastAsia" w:ascii="宋体" w:hAnsi="宋体" w:eastAsia="宋体" w:cs="宋体"/>
                <w:color w:val="000000" w:themeColor="text1"/>
                <w:sz w:val="24"/>
                <w:szCs w:val="24"/>
                <w:highlight w:val="none"/>
                <w14:textFill>
                  <w14:solidFill>
                    <w14:schemeClr w14:val="tx1"/>
                  </w14:solidFill>
                </w14:textFill>
              </w:rPr>
            </w:pPr>
          </w:p>
          <w:p w14:paraId="76F344A7">
            <w:pPr>
              <w:jc w:val="center"/>
              <w:rPr>
                <w:rFonts w:hint="eastAsia" w:ascii="宋体" w:hAnsi="宋体" w:eastAsia="宋体" w:cs="宋体"/>
                <w:color w:val="000000" w:themeColor="text1"/>
                <w:sz w:val="24"/>
                <w:szCs w:val="24"/>
                <w:highlight w:val="none"/>
                <w14:textFill>
                  <w14:solidFill>
                    <w14:schemeClr w14:val="tx1"/>
                  </w14:solidFill>
                </w14:textFill>
              </w:rPr>
            </w:pPr>
          </w:p>
          <w:p w14:paraId="0E79F36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从业经验</w:t>
            </w:r>
          </w:p>
        </w:tc>
        <w:tc>
          <w:tcPr>
            <w:tcW w:w="2464" w:type="pct"/>
            <w:tcBorders>
              <w:top w:val="single" w:color="000000" w:sz="6" w:space="0"/>
              <w:left w:val="single" w:color="000000" w:sz="6" w:space="0"/>
              <w:bottom w:val="single" w:color="000000" w:sz="6" w:space="0"/>
              <w:right w:val="single" w:color="000000" w:sz="6" w:space="0"/>
            </w:tcBorders>
          </w:tcPr>
          <w:p w14:paraId="71ADB3BE">
            <w:pPr>
              <w:ind w:left="97" w:leftChars="46"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投标人近三年（即 2023 年 1 月 1 日）以来</w:t>
            </w:r>
            <w:r>
              <w:rPr>
                <w:rFonts w:hint="eastAsia" w:ascii="宋体" w:hAnsi="宋体" w:eastAsia="宋体" w:cs="宋体"/>
                <w:color w:val="000000" w:themeColor="text1"/>
                <w:sz w:val="24"/>
                <w:szCs w:val="24"/>
                <w:highlight w:val="none"/>
                <w:lang w:val="en-US" w:eastAsia="zh-CN"/>
                <w14:textFill>
                  <w14:solidFill>
                    <w14:schemeClr w14:val="tx1"/>
                  </w14:solidFill>
                </w14:textFill>
              </w:rPr>
              <w:t>同类项目业绩</w:t>
            </w:r>
            <w:r>
              <w:rPr>
                <w:rFonts w:hint="eastAsia" w:ascii="宋体" w:hAnsi="宋体" w:eastAsia="宋体" w:cs="宋体"/>
                <w:color w:val="000000" w:themeColor="text1"/>
                <w:sz w:val="24"/>
                <w:szCs w:val="24"/>
                <w:highlight w:val="none"/>
                <w14:textFill>
                  <w14:solidFill>
                    <w14:schemeClr w14:val="tx1"/>
                  </w14:solidFill>
                </w14:textFill>
              </w:rPr>
              <w:t xml:space="preserve">，每提供一个业绩（包含服务合同和医院出具的服务满意证明资料齐全）得 1 分，满分 </w:t>
            </w:r>
            <w:r>
              <w:rPr>
                <w:rFonts w:hint="eastAsia" w:ascii="宋体" w:hAnsi="宋体" w:cs="宋体"/>
                <w:color w:val="000000" w:themeColor="text1"/>
                <w:sz w:val="24"/>
                <w:szCs w:val="24"/>
                <w:highlight w:val="non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分（若投标人提供 2 份及以上合同，合同发包方为同一个业主，该类合同为同一个项目名称且又分多个年份签订的只能算一个业绩得 1 分）。投标文件中提供相关合同、医院出具的服务满意证明复印件，另提供合同、医院出具的服务满意证明原件，提供不齐全的不得分。</w:t>
            </w:r>
          </w:p>
        </w:tc>
        <w:tc>
          <w:tcPr>
            <w:tcW w:w="482" w:type="pct"/>
            <w:tcBorders>
              <w:top w:val="single" w:color="000000" w:sz="6" w:space="0"/>
              <w:left w:val="single" w:color="000000" w:sz="6" w:space="0"/>
              <w:bottom w:val="single" w:color="000000" w:sz="6" w:space="0"/>
              <w:right w:val="single" w:color="000000" w:sz="6" w:space="0"/>
            </w:tcBorders>
          </w:tcPr>
          <w:p w14:paraId="059ACF6B">
            <w:pPr>
              <w:jc w:val="center"/>
              <w:rPr>
                <w:rFonts w:hint="eastAsia" w:ascii="宋体" w:hAnsi="宋体" w:eastAsia="宋体" w:cs="宋体"/>
                <w:color w:val="000000" w:themeColor="text1"/>
                <w:sz w:val="24"/>
                <w:szCs w:val="24"/>
                <w:highlight w:val="none"/>
                <w14:textFill>
                  <w14:solidFill>
                    <w14:schemeClr w14:val="tx1"/>
                  </w14:solidFill>
                </w14:textFill>
              </w:rPr>
            </w:pPr>
          </w:p>
          <w:p w14:paraId="0A4731D9">
            <w:pPr>
              <w:jc w:val="center"/>
              <w:rPr>
                <w:rFonts w:hint="eastAsia" w:ascii="宋体" w:hAnsi="宋体" w:eastAsia="宋体" w:cs="宋体"/>
                <w:color w:val="000000" w:themeColor="text1"/>
                <w:sz w:val="24"/>
                <w:szCs w:val="24"/>
                <w:highlight w:val="none"/>
                <w14:textFill>
                  <w14:solidFill>
                    <w14:schemeClr w14:val="tx1"/>
                  </w14:solidFill>
                </w14:textFill>
              </w:rPr>
            </w:pPr>
          </w:p>
          <w:p w14:paraId="0960068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482" w:type="pct"/>
            <w:tcBorders>
              <w:top w:val="single" w:color="000000" w:sz="6" w:space="0"/>
              <w:left w:val="single" w:color="000000" w:sz="6" w:space="0"/>
              <w:bottom w:val="single" w:color="000000" w:sz="6" w:space="0"/>
              <w:right w:val="single" w:color="000000" w:sz="6" w:space="0"/>
            </w:tcBorders>
          </w:tcPr>
          <w:p w14:paraId="3F7F7569">
            <w:pPr>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482" w:type="pct"/>
            <w:tcBorders>
              <w:top w:val="single" w:color="000000" w:sz="6" w:space="0"/>
              <w:left w:val="single" w:color="000000" w:sz="6" w:space="0"/>
              <w:bottom w:val="single" w:color="000000" w:sz="6" w:space="0"/>
              <w:right w:val="single" w:color="000000" w:sz="6" w:space="0"/>
            </w:tcBorders>
          </w:tcPr>
          <w:p w14:paraId="69CDECBA">
            <w:pPr>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bl>
    <w:p w14:paraId="452194A0">
      <w:pPr>
        <w:pStyle w:val="104"/>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附件5</w:t>
      </w:r>
    </w:p>
    <w:p w14:paraId="78C96E8E">
      <w:pPr>
        <w:pStyle w:val="81"/>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14:paraId="240AC590">
      <w:pPr>
        <w:pStyle w:val="81"/>
        <w:shd w:val="clear" w:color="auto" w:fill="FFFFFF"/>
        <w:spacing w:before="0" w:beforeAutospacing="0" w:after="0" w:afterAutospacing="0" w:line="360" w:lineRule="auto"/>
        <w:jc w:val="center"/>
        <w:rPr>
          <w:color w:val="000000" w:themeColor="text1"/>
          <w:sz w:val="36"/>
          <w:szCs w:val="36"/>
          <w:highlight w:val="none"/>
          <w14:textFill>
            <w14:solidFill>
              <w14:schemeClr w14:val="tx1"/>
            </w14:solidFill>
          </w14:textFill>
        </w:rPr>
      </w:pPr>
    </w:p>
    <w:tbl>
      <w:tblPr>
        <w:tblStyle w:val="35"/>
        <w:tblW w:w="91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01"/>
        <w:gridCol w:w="852"/>
        <w:gridCol w:w="58"/>
        <w:gridCol w:w="990"/>
        <w:gridCol w:w="285"/>
        <w:gridCol w:w="1093"/>
        <w:gridCol w:w="325"/>
        <w:gridCol w:w="1275"/>
        <w:gridCol w:w="1133"/>
        <w:gridCol w:w="283"/>
        <w:gridCol w:w="425"/>
        <w:gridCol w:w="16"/>
      </w:tblGrid>
      <w:tr w14:paraId="08FA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5" w:hRule="atLeast"/>
        </w:trPr>
        <w:tc>
          <w:tcPr>
            <w:tcW w:w="1760" w:type="dxa"/>
          </w:tcPr>
          <w:p w14:paraId="18EC13D8">
            <w:pPr>
              <w:pStyle w:val="81"/>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6A6C3A21">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600" w:type="dxa"/>
            <w:gridSpan w:val="2"/>
          </w:tcPr>
          <w:p w14:paraId="23D1E675">
            <w:pPr>
              <w:pStyle w:val="81"/>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1841" w:type="dxa"/>
            <w:gridSpan w:val="3"/>
          </w:tcPr>
          <w:p w14:paraId="4AAB4AE8">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034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5" w:hRule="atLeast"/>
        </w:trPr>
        <w:tc>
          <w:tcPr>
            <w:tcW w:w="1760" w:type="dxa"/>
          </w:tcPr>
          <w:p w14:paraId="66FCDCFB">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597D3FE9">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0BEC096A">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1841" w:type="dxa"/>
            <w:gridSpan w:val="3"/>
          </w:tcPr>
          <w:p w14:paraId="59A9C9CA">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2EFC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0" w:hRule="atLeast"/>
        </w:trPr>
        <w:tc>
          <w:tcPr>
            <w:tcW w:w="1760" w:type="dxa"/>
            <w:vMerge w:val="restart"/>
          </w:tcPr>
          <w:p w14:paraId="3A0908EA">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21F0C279">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655D3580">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47A7985C">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12D877B0">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restart"/>
          </w:tcPr>
          <w:p w14:paraId="64690BA0">
            <w:pPr>
              <w:pStyle w:val="8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1841" w:type="dxa"/>
            <w:gridSpan w:val="3"/>
            <w:vMerge w:val="restart"/>
          </w:tcPr>
          <w:p w14:paraId="4D2555E4">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7E4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trPr>
        <w:tc>
          <w:tcPr>
            <w:tcW w:w="1760" w:type="dxa"/>
            <w:vMerge w:val="continue"/>
            <w:tcBorders>
              <w:bottom w:val="single" w:color="auto" w:sz="4" w:space="0"/>
            </w:tcBorders>
          </w:tcPr>
          <w:p w14:paraId="6D37FB4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4CFC532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2C361227">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19CBE272">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continue"/>
          </w:tcPr>
          <w:p w14:paraId="66D2D6ED">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841" w:type="dxa"/>
            <w:gridSpan w:val="3"/>
            <w:vMerge w:val="continue"/>
          </w:tcPr>
          <w:p w14:paraId="6469B5E0">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6883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5" w:hRule="atLeast"/>
        </w:trPr>
        <w:tc>
          <w:tcPr>
            <w:tcW w:w="1760" w:type="dxa"/>
            <w:vMerge w:val="restart"/>
          </w:tcPr>
          <w:p w14:paraId="680F10EE">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3C06CB4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60BCB42B">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63BE0A0D">
            <w:pPr>
              <w:pStyle w:val="81"/>
              <w:shd w:val="clear" w:color="auto" w:fill="FFFFFF"/>
              <w:spacing w:beforeAutospacing="0" w:afterAutospacing="0"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1EDDE367">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14:paraId="4932897D">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0EE0DA2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90" w:type="dxa"/>
            <w:tcBorders>
              <w:top w:val="nil"/>
            </w:tcBorders>
          </w:tcPr>
          <w:p w14:paraId="556F7B5E">
            <w:pPr>
              <w:pStyle w:val="8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378" w:type="dxa"/>
            <w:gridSpan w:val="2"/>
            <w:tcBorders>
              <w:top w:val="nil"/>
            </w:tcBorders>
          </w:tcPr>
          <w:p w14:paraId="53995A63">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1759289">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3A8A6D7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1475CBA9">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1841" w:type="dxa"/>
            <w:gridSpan w:val="3"/>
          </w:tcPr>
          <w:p w14:paraId="4931F617">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2561CE7D">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0DA0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5" w:hRule="atLeast"/>
        </w:trPr>
        <w:tc>
          <w:tcPr>
            <w:tcW w:w="1760" w:type="dxa"/>
            <w:vMerge w:val="continue"/>
          </w:tcPr>
          <w:p w14:paraId="6CC540D7">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40F90985">
            <w:pPr>
              <w:pStyle w:val="81"/>
              <w:shd w:val="clear" w:color="auto" w:fill="FFFFFF"/>
              <w:spacing w:beforeAutospacing="0" w:afterAutospacing="0"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5794DCCB">
            <w:pPr>
              <w:pStyle w:val="81"/>
              <w:shd w:val="clear" w:color="auto" w:fill="FFFFFF"/>
              <w:spacing w:beforeAutospacing="0" w:afterAutospacing="0" w:line="360" w:lineRule="auto"/>
              <w:ind w:left="2"/>
              <w:rPr>
                <w:bCs/>
                <w:color w:val="000000" w:themeColor="text1"/>
                <w:highlight w:val="none"/>
                <w14:textFill>
                  <w14:solidFill>
                    <w14:schemeClr w14:val="tx1"/>
                  </w14:solidFill>
                </w14:textFill>
              </w:rPr>
            </w:pPr>
          </w:p>
        </w:tc>
        <w:tc>
          <w:tcPr>
            <w:tcW w:w="990" w:type="dxa"/>
          </w:tcPr>
          <w:p w14:paraId="644D9B2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978" w:type="dxa"/>
            <w:gridSpan w:val="4"/>
          </w:tcPr>
          <w:p w14:paraId="724B521F">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35CD1EFA">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133" w:type="dxa"/>
          </w:tcPr>
          <w:p w14:paraId="10F054F2">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708" w:type="dxa"/>
            <w:gridSpan w:val="2"/>
          </w:tcPr>
          <w:p w14:paraId="59AFCFB9">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06CD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8" w:hRule="atLeast"/>
        </w:trPr>
        <w:tc>
          <w:tcPr>
            <w:tcW w:w="1760" w:type="dxa"/>
            <w:vMerge w:val="continue"/>
          </w:tcPr>
          <w:p w14:paraId="3802FC0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78236DF8">
            <w:pPr>
              <w:pStyle w:val="81"/>
              <w:shd w:val="clear" w:color="auto" w:fill="FFFFFF"/>
              <w:spacing w:beforeAutospacing="0" w:afterAutospacing="0"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719" w:type="dxa"/>
            <w:gridSpan w:val="10"/>
          </w:tcPr>
          <w:p w14:paraId="7437DA4B">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1D9E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40" w:hRule="atLeast"/>
        </w:trPr>
        <w:tc>
          <w:tcPr>
            <w:tcW w:w="1760" w:type="dxa"/>
            <w:vMerge w:val="continue"/>
          </w:tcPr>
          <w:p w14:paraId="1396F897">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420" w:type="dxa"/>
            <w:gridSpan w:val="11"/>
          </w:tcPr>
          <w:p w14:paraId="53C18A6D">
            <w:pPr>
              <w:pStyle w:val="81"/>
              <w:shd w:val="clear" w:color="auto" w:fill="FFFFFF"/>
              <w:spacing w:beforeAutospacing="0" w:afterAutospacing="0"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7F47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0" w:type="dxa"/>
            <w:vMerge w:val="restart"/>
          </w:tcPr>
          <w:p w14:paraId="14D4E94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3145A2B8">
            <w:pPr>
              <w:pStyle w:val="81"/>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0293E70C">
            <w:pPr>
              <w:pStyle w:val="8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44F6A844">
            <w:pPr>
              <w:pStyle w:val="81"/>
              <w:shd w:val="clear" w:color="auto" w:fill="FFFFFF"/>
              <w:spacing w:beforeAutospacing="0" w:afterAutospacing="0"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3BFAF71D">
            <w:pPr>
              <w:pStyle w:val="8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5" w:type="dxa"/>
          </w:tcPr>
          <w:p w14:paraId="08088495">
            <w:pPr>
              <w:pStyle w:val="81"/>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416" w:type="dxa"/>
            <w:gridSpan w:val="2"/>
          </w:tcPr>
          <w:p w14:paraId="4C9ECD97">
            <w:pPr>
              <w:pStyle w:val="81"/>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441" w:type="dxa"/>
            <w:gridSpan w:val="2"/>
          </w:tcPr>
          <w:p w14:paraId="39F4195D">
            <w:pPr>
              <w:pStyle w:val="81"/>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5692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00" w:hRule="atLeast"/>
        </w:trPr>
        <w:tc>
          <w:tcPr>
            <w:tcW w:w="1760" w:type="dxa"/>
            <w:vMerge w:val="continue"/>
          </w:tcPr>
          <w:p w14:paraId="0D27759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553" w:type="dxa"/>
            <w:gridSpan w:val="2"/>
            <w:vMerge w:val="continue"/>
          </w:tcPr>
          <w:p w14:paraId="22DC2E28">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333" w:type="dxa"/>
            <w:gridSpan w:val="3"/>
          </w:tcPr>
          <w:p w14:paraId="29CCAD0A">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418" w:type="dxa"/>
            <w:gridSpan w:val="2"/>
          </w:tcPr>
          <w:p w14:paraId="3B8B3BEB">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275" w:type="dxa"/>
          </w:tcPr>
          <w:p w14:paraId="7012DDC4">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841" w:type="dxa"/>
            <w:gridSpan w:val="3"/>
          </w:tcPr>
          <w:p w14:paraId="071D158F">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033C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00" w:hRule="atLeast"/>
        </w:trPr>
        <w:tc>
          <w:tcPr>
            <w:tcW w:w="1760" w:type="dxa"/>
            <w:vMerge w:val="continue"/>
          </w:tcPr>
          <w:p w14:paraId="6A1CD750">
            <w:pPr>
              <w:pStyle w:val="81"/>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p>
        </w:tc>
        <w:tc>
          <w:tcPr>
            <w:tcW w:w="1553" w:type="dxa"/>
            <w:gridSpan w:val="2"/>
          </w:tcPr>
          <w:p w14:paraId="7A75655B">
            <w:pPr>
              <w:pStyle w:val="81"/>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5867" w:type="dxa"/>
            <w:gridSpan w:val="9"/>
          </w:tcPr>
          <w:p w14:paraId="291200F8">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bl>
    <w:p w14:paraId="65BE3B57">
      <w:pPr>
        <w:pStyle w:val="81"/>
        <w:shd w:val="clear" w:color="auto" w:fill="FFFFFF"/>
        <w:spacing w:before="0" w:beforeAutospacing="0" w:after="0" w:afterAutospacing="0" w:line="360" w:lineRule="auto"/>
        <w:rPr>
          <w:color w:val="000000" w:themeColor="text1"/>
          <w:highlight w:val="none"/>
          <w14:textFill>
            <w14:solidFill>
              <w14:schemeClr w14:val="tx1"/>
            </w14:solidFill>
          </w14:textFill>
        </w:rPr>
      </w:pPr>
    </w:p>
    <w:p w14:paraId="6DBEE71E">
      <w:pPr>
        <w:pStyle w:val="81"/>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644DC170">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6B33B0A">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B7B2C93">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25BABBB">
      <w:pPr>
        <w:pStyle w:val="8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1D18CE52">
      <w:pPr>
        <w:spacing w:line="360" w:lineRule="auto"/>
        <w:ind w:firstLine="435"/>
        <w:rPr>
          <w:rFonts w:ascii="宋体" w:hAnsi="宋体" w:cs="宋体"/>
          <w:b/>
          <w:color w:val="000000" w:themeColor="text1"/>
          <w:sz w:val="28"/>
          <w:highlight w:val="none"/>
          <w14:textFill>
            <w14:solidFill>
              <w14:schemeClr w14:val="tx1"/>
            </w14:solidFill>
          </w14:textFill>
        </w:rPr>
      </w:pPr>
    </w:p>
    <w:p w14:paraId="40F92BDB">
      <w:pPr>
        <w:pStyle w:val="104"/>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ascii="宋体" w:hAnsi="宋体"/>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附件6</w:t>
      </w:r>
    </w:p>
    <w:p w14:paraId="68D3E0DD">
      <w:pPr>
        <w:snapToGrid w:val="0"/>
        <w:spacing w:before="156" w:beforeLines="50" w:after="5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项目实施人员一览表</w:t>
      </w:r>
    </w:p>
    <w:p w14:paraId="6D82BC9A">
      <w:pPr>
        <w:snapToGrid w:val="0"/>
        <w:spacing w:before="156" w:beforeLines="50" w:after="50" w:line="360" w:lineRule="auto"/>
        <w:ind w:firstLine="3120" w:firstLineChars="1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5"/>
        <w:tblW w:w="91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1532"/>
        <w:gridCol w:w="1532"/>
        <w:gridCol w:w="1532"/>
        <w:gridCol w:w="1532"/>
        <w:gridCol w:w="1533"/>
      </w:tblGrid>
      <w:tr w14:paraId="6BB4A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vAlign w:val="center"/>
          </w:tcPr>
          <w:p w14:paraId="75AD5D79">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2BF1594D">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532" w:type="dxa"/>
            <w:tcBorders>
              <w:top w:val="single" w:color="auto" w:sz="4" w:space="0"/>
              <w:left w:val="single" w:color="auto" w:sz="4" w:space="0"/>
              <w:bottom w:val="single" w:color="auto" w:sz="4" w:space="0"/>
              <w:right w:val="single" w:color="auto" w:sz="4" w:space="0"/>
            </w:tcBorders>
            <w:vAlign w:val="center"/>
          </w:tcPr>
          <w:p w14:paraId="064257E4">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20C0DAE5">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532" w:type="dxa"/>
            <w:tcBorders>
              <w:top w:val="single" w:color="auto" w:sz="4" w:space="0"/>
              <w:left w:val="single" w:color="auto" w:sz="4" w:space="0"/>
              <w:bottom w:val="single" w:color="auto" w:sz="4" w:space="0"/>
              <w:right w:val="single" w:color="auto" w:sz="4" w:space="0"/>
            </w:tcBorders>
            <w:vAlign w:val="center"/>
          </w:tcPr>
          <w:p w14:paraId="08E107BC">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533" w:type="dxa"/>
            <w:tcBorders>
              <w:top w:val="single" w:color="auto" w:sz="4" w:space="0"/>
              <w:left w:val="single" w:color="auto" w:sz="4" w:space="0"/>
              <w:bottom w:val="single" w:color="auto" w:sz="4" w:space="0"/>
              <w:right w:val="single" w:color="auto" w:sz="4" w:space="0"/>
            </w:tcBorders>
            <w:vAlign w:val="center"/>
          </w:tcPr>
          <w:p w14:paraId="0C24353C">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r>
      <w:tr w14:paraId="7EC39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9D2F203">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1E06A4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D710A1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AF5AEF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FF137B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7B4D9D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0C802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503EB5F3">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8F12F7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B2AAEF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0F9385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4C27FB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48CEE6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4FC39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A6DEE5C">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242AA6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5E5D84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0631BFE">
            <w:pPr>
              <w:pStyle w:val="21"/>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6117154">
            <w:pPr>
              <w:pStyle w:val="21"/>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6E1519BB">
            <w:pPr>
              <w:pStyle w:val="21"/>
              <w:spacing w:line="360" w:lineRule="auto"/>
              <w:ind w:left="5250"/>
              <w:rPr>
                <w:rFonts w:ascii="宋体" w:hAnsi="宋体" w:eastAsia="宋体" w:cs="宋体"/>
                <w:color w:val="000000" w:themeColor="text1"/>
                <w:sz w:val="24"/>
                <w:highlight w:val="none"/>
                <w14:textFill>
                  <w14:solidFill>
                    <w14:schemeClr w14:val="tx1"/>
                  </w14:solidFill>
                </w14:textFill>
              </w:rPr>
            </w:pPr>
          </w:p>
        </w:tc>
      </w:tr>
      <w:tr w14:paraId="3889A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D5CA9F2">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56180F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4BC2FD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E456E5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C1D09A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4C13DFB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1981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3290471">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3FE137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C01A14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D7207A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EE13B0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45EBB54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5C5C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5786D47">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90094D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743722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DC39C0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0F6B88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60E5DC0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F2C5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3C1F1B4">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57C100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F48051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977C93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A53F53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3B46497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654D3173">
      <w:pPr>
        <w:spacing w:line="360" w:lineRule="auto"/>
        <w:ind w:left="420" w:left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4ED217B8">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14:paraId="6A4DA7ED">
      <w:pPr>
        <w:pStyle w:val="72"/>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5522E075">
      <w:pPr>
        <w:pStyle w:val="72"/>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3.出具上述人员在本单位服务的外部证明，如：代缴个税税单、参加社会保险的《投保单》或《社会保险参保人员证明》等。</w:t>
      </w:r>
    </w:p>
    <w:p w14:paraId="7C1C4BB5">
      <w:pPr>
        <w:spacing w:line="360" w:lineRule="auto"/>
        <w:ind w:left="420" w:left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421ADA5">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61FA84E">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ED15DC0">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5C801FF">
      <w:pPr>
        <w:pStyle w:val="14"/>
        <w:rPr>
          <w:rFonts w:ascii="宋体" w:hAnsi="宋体" w:cs="宋体"/>
          <w:color w:val="000000" w:themeColor="text1"/>
          <w:highlight w:val="none"/>
          <w14:textFill>
            <w14:solidFill>
              <w14:schemeClr w14:val="tx1"/>
            </w14:solidFill>
          </w14:textFill>
        </w:rPr>
      </w:pPr>
    </w:p>
    <w:p w14:paraId="3EB2D86C">
      <w:pPr>
        <w:pStyle w:val="27"/>
        <w:rPr>
          <w:rFonts w:ascii="宋体" w:hAnsi="宋体" w:cs="宋体"/>
          <w:color w:val="000000" w:themeColor="text1"/>
          <w:highlight w:val="none"/>
          <w14:textFill>
            <w14:solidFill>
              <w14:schemeClr w14:val="tx1"/>
            </w14:solidFill>
          </w14:textFill>
        </w:rPr>
      </w:pPr>
    </w:p>
    <w:p w14:paraId="5975B128">
      <w:pPr>
        <w:rPr>
          <w:rFonts w:ascii="宋体" w:hAnsi="宋体" w:cs="宋体"/>
          <w:color w:val="000000" w:themeColor="text1"/>
          <w:highlight w:val="none"/>
          <w14:textFill>
            <w14:solidFill>
              <w14:schemeClr w14:val="tx1"/>
            </w14:solidFill>
          </w14:textFill>
        </w:rPr>
      </w:pPr>
    </w:p>
    <w:p w14:paraId="1DD83F29">
      <w:pPr>
        <w:pStyle w:val="14"/>
        <w:rPr>
          <w:rFonts w:ascii="宋体" w:hAnsi="宋体" w:cs="宋体"/>
          <w:color w:val="000000" w:themeColor="text1"/>
          <w:highlight w:val="none"/>
          <w14:textFill>
            <w14:solidFill>
              <w14:schemeClr w14:val="tx1"/>
            </w14:solidFill>
          </w14:textFill>
        </w:rPr>
      </w:pPr>
    </w:p>
    <w:p w14:paraId="3F56909E">
      <w:pPr>
        <w:pStyle w:val="14"/>
        <w:rPr>
          <w:rFonts w:ascii="宋体" w:hAnsi="宋体" w:cs="宋体"/>
          <w:color w:val="000000" w:themeColor="text1"/>
          <w:highlight w:val="none"/>
          <w14:textFill>
            <w14:solidFill>
              <w14:schemeClr w14:val="tx1"/>
            </w14:solidFill>
          </w14:textFill>
        </w:rPr>
      </w:pPr>
    </w:p>
    <w:p w14:paraId="455636D3">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附件7</w:t>
      </w:r>
    </w:p>
    <w:p w14:paraId="1F5EF8DE">
      <w:pPr>
        <w:spacing w:before="156" w:beforeLines="50" w:after="156" w:afterLines="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063970A8">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5"/>
        <w:tblW w:w="966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4189"/>
      </w:tblGrid>
      <w:tr w14:paraId="3A25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12" w:space="0"/>
              <w:left w:val="single" w:color="auto" w:sz="12" w:space="0"/>
              <w:bottom w:val="single" w:color="auto" w:sz="4" w:space="0"/>
              <w:right w:val="single" w:color="auto" w:sz="4" w:space="0"/>
            </w:tcBorders>
            <w:vAlign w:val="center"/>
          </w:tcPr>
          <w:p w14:paraId="4F479035">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419A80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tcBorders>
              <w:top w:val="single" w:color="auto" w:sz="12" w:space="0"/>
              <w:left w:val="single" w:color="auto" w:sz="4" w:space="0"/>
              <w:bottom w:val="single" w:color="auto" w:sz="4" w:space="0"/>
              <w:right w:val="single" w:color="auto" w:sz="12" w:space="0"/>
            </w:tcBorders>
            <w:vAlign w:val="center"/>
          </w:tcPr>
          <w:p w14:paraId="3BDD8536">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7799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530F5D66">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AD87C9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restart"/>
            <w:tcBorders>
              <w:top w:val="single" w:color="auto" w:sz="4" w:space="0"/>
              <w:left w:val="single" w:color="auto" w:sz="4" w:space="0"/>
              <w:bottom w:val="single" w:color="auto" w:sz="4" w:space="0"/>
              <w:right w:val="single" w:color="auto" w:sz="12" w:space="0"/>
            </w:tcBorders>
            <w:vAlign w:val="center"/>
          </w:tcPr>
          <w:p w14:paraId="5A060DBB">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750564E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（供货合同或中标通知书）。</w:t>
            </w:r>
          </w:p>
        </w:tc>
      </w:tr>
      <w:tr w14:paraId="36A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3AB4E745">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E79B244">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66BE7A7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607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3EFDA755">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5D475C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6B7650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4B9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458C4224">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913977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0F00E65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1FA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10E4EE61">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46D75C4C">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5AB64C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4733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28FF21FC">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7799BCD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56BEA3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46A6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70C8E6AA">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FE089F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3D9305AB">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8B6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4" w:space="0"/>
              <w:left w:val="single" w:color="auto" w:sz="12" w:space="0"/>
              <w:bottom w:val="single" w:color="auto" w:sz="12" w:space="0"/>
              <w:right w:val="single" w:color="auto" w:sz="4" w:space="0"/>
            </w:tcBorders>
            <w:vAlign w:val="center"/>
          </w:tcPr>
          <w:p w14:paraId="66582E7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7156" w:type="dxa"/>
            <w:gridSpan w:val="2"/>
            <w:tcBorders>
              <w:top w:val="single" w:color="auto" w:sz="4" w:space="0"/>
              <w:left w:val="single" w:color="auto" w:sz="4" w:space="0"/>
              <w:bottom w:val="single" w:color="auto" w:sz="12" w:space="0"/>
              <w:right w:val="single" w:color="auto" w:sz="12" w:space="0"/>
            </w:tcBorders>
            <w:vAlign w:val="center"/>
          </w:tcPr>
          <w:p w14:paraId="02AEA02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06D5CF97">
      <w:pPr>
        <w:spacing w:line="360" w:lineRule="auto"/>
        <w:ind w:left="420"/>
        <w:rPr>
          <w:rFonts w:ascii="宋体" w:hAnsi="宋体" w:cs="宋体"/>
          <w:color w:val="000000" w:themeColor="text1"/>
          <w:sz w:val="24"/>
          <w:highlight w:val="none"/>
          <w14:textFill>
            <w14:solidFill>
              <w14:schemeClr w14:val="tx1"/>
            </w14:solidFill>
          </w14:textFill>
        </w:rPr>
      </w:pPr>
    </w:p>
    <w:p w14:paraId="4DB40142">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3ECC80C">
      <w:pPr>
        <w:spacing w:line="360" w:lineRule="auto"/>
        <w:ind w:left="420"/>
        <w:rPr>
          <w:rFonts w:ascii="宋体" w:hAnsi="宋体" w:cs="宋体"/>
          <w:color w:val="000000" w:themeColor="text1"/>
          <w:sz w:val="24"/>
          <w:highlight w:val="none"/>
          <w14:textFill>
            <w14:solidFill>
              <w14:schemeClr w14:val="tx1"/>
            </w14:solidFill>
          </w14:textFill>
        </w:rPr>
      </w:pPr>
    </w:p>
    <w:p w14:paraId="4FB94C6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A14D5B1">
      <w:pPr>
        <w:spacing w:line="360" w:lineRule="auto"/>
        <w:ind w:firstLine="435"/>
        <w:rPr>
          <w:rFonts w:ascii="宋体" w:hAnsi="宋体" w:cs="宋体"/>
          <w:color w:val="000000" w:themeColor="text1"/>
          <w:sz w:val="24"/>
          <w:highlight w:val="none"/>
          <w14:textFill>
            <w14:solidFill>
              <w14:schemeClr w14:val="tx1"/>
            </w14:solidFill>
          </w14:textFill>
        </w:rPr>
      </w:pPr>
    </w:p>
    <w:p w14:paraId="4E53264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70CFB45A">
      <w:pPr>
        <w:spacing w:line="360" w:lineRule="auto"/>
        <w:ind w:firstLine="435"/>
        <w:rPr>
          <w:rFonts w:ascii="宋体" w:hAnsi="宋体" w:cs="宋体"/>
          <w:color w:val="000000" w:themeColor="text1"/>
          <w:sz w:val="24"/>
          <w:highlight w:val="none"/>
          <w14:textFill>
            <w14:solidFill>
              <w14:schemeClr w14:val="tx1"/>
            </w14:solidFill>
          </w14:textFill>
        </w:rPr>
      </w:pPr>
    </w:p>
    <w:p w14:paraId="4D2072E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1C70A86">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511B4BE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附件8</w:t>
      </w:r>
    </w:p>
    <w:p w14:paraId="53EE56C8">
      <w:pPr>
        <w:spacing w:line="360" w:lineRule="auto"/>
        <w:ind w:left="48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供货清单</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如有则提供</w:t>
      </w:r>
      <w:r>
        <w:rPr>
          <w:rFonts w:hint="eastAsia" w:ascii="宋体" w:hAnsi="宋体" w:cs="宋体"/>
          <w:b/>
          <w:color w:val="000000" w:themeColor="text1"/>
          <w:sz w:val="32"/>
          <w:szCs w:val="32"/>
          <w:highlight w:val="none"/>
          <w:lang w:eastAsia="zh-CN"/>
          <w14:textFill>
            <w14:solidFill>
              <w14:schemeClr w14:val="tx1"/>
            </w14:solidFill>
          </w14:textFill>
        </w:rPr>
        <w:t>）</w:t>
      </w:r>
    </w:p>
    <w:p w14:paraId="5F9AF5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tbl>
      <w:tblPr>
        <w:tblStyle w:val="35"/>
        <w:tblW w:w="974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3"/>
        <w:gridCol w:w="1625"/>
      </w:tblGrid>
      <w:tr w14:paraId="6E03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23" w:type="dxa"/>
            <w:vAlign w:val="center"/>
          </w:tcPr>
          <w:p w14:paraId="43A8EC8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23" w:type="dxa"/>
            <w:vAlign w:val="center"/>
          </w:tcPr>
          <w:p w14:paraId="62802549">
            <w:pPr>
              <w:tabs>
                <w:tab w:val="left" w:pos="8280"/>
              </w:tabs>
              <w:autoSpaceDE w:val="0"/>
              <w:autoSpaceDN w:val="0"/>
              <w:adjustRightInd w:val="0"/>
              <w:spacing w:line="360" w:lineRule="auto"/>
              <w:ind w:firstLine="361" w:firstLineChars="1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23" w:type="dxa"/>
            <w:vAlign w:val="center"/>
          </w:tcPr>
          <w:p w14:paraId="75212D85">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623" w:type="dxa"/>
            <w:vAlign w:val="center"/>
          </w:tcPr>
          <w:p w14:paraId="5878F41D">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23" w:type="dxa"/>
            <w:vAlign w:val="center"/>
          </w:tcPr>
          <w:p w14:paraId="6DF269A0">
            <w:pPr>
              <w:spacing w:line="360" w:lineRule="auto"/>
              <w:ind w:left="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625" w:type="dxa"/>
            <w:vAlign w:val="center"/>
          </w:tcPr>
          <w:p w14:paraId="047735FD">
            <w:pP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14:paraId="6FE1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3" w:type="dxa"/>
            <w:vAlign w:val="center"/>
          </w:tcPr>
          <w:p w14:paraId="0B4F885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219F0FA">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406673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0D58B9A">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A2962CA">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AB6AA84">
            <w:pPr>
              <w:spacing w:line="360" w:lineRule="auto"/>
              <w:rPr>
                <w:rFonts w:ascii="宋体" w:hAnsi="宋体" w:cs="宋体"/>
                <w:color w:val="000000" w:themeColor="text1"/>
                <w:sz w:val="24"/>
                <w:highlight w:val="none"/>
                <w14:textFill>
                  <w14:solidFill>
                    <w14:schemeClr w14:val="tx1"/>
                  </w14:solidFill>
                </w14:textFill>
              </w:rPr>
            </w:pPr>
          </w:p>
        </w:tc>
      </w:tr>
      <w:tr w14:paraId="477A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23" w:type="dxa"/>
            <w:vAlign w:val="center"/>
          </w:tcPr>
          <w:p w14:paraId="380CC4F1">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AA5F0F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816506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2ED237B">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EA9D6B6">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EA1E6E7">
            <w:pPr>
              <w:spacing w:line="360" w:lineRule="auto"/>
              <w:rPr>
                <w:rFonts w:ascii="宋体" w:hAnsi="宋体" w:cs="宋体"/>
                <w:color w:val="000000" w:themeColor="text1"/>
                <w:sz w:val="24"/>
                <w:highlight w:val="none"/>
                <w14:textFill>
                  <w14:solidFill>
                    <w14:schemeClr w14:val="tx1"/>
                  </w14:solidFill>
                </w14:textFill>
              </w:rPr>
            </w:pPr>
          </w:p>
        </w:tc>
      </w:tr>
      <w:tr w14:paraId="64CF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48379A4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11B5D18">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AF2698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A75C2FE">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6129497">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8122FBD">
            <w:pPr>
              <w:spacing w:line="360" w:lineRule="auto"/>
              <w:rPr>
                <w:rFonts w:ascii="宋体" w:hAnsi="宋体" w:cs="宋体"/>
                <w:color w:val="000000" w:themeColor="text1"/>
                <w:sz w:val="24"/>
                <w:highlight w:val="none"/>
                <w14:textFill>
                  <w14:solidFill>
                    <w14:schemeClr w14:val="tx1"/>
                  </w14:solidFill>
                </w14:textFill>
              </w:rPr>
            </w:pPr>
          </w:p>
        </w:tc>
      </w:tr>
      <w:tr w14:paraId="58E2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2D3596D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96D256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16D4FE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B630E3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156C804">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2812EB05">
            <w:pPr>
              <w:spacing w:line="360" w:lineRule="auto"/>
              <w:rPr>
                <w:rFonts w:ascii="宋体" w:hAnsi="宋体" w:cs="宋体"/>
                <w:color w:val="000000" w:themeColor="text1"/>
                <w:sz w:val="24"/>
                <w:highlight w:val="none"/>
                <w14:textFill>
                  <w14:solidFill>
                    <w14:schemeClr w14:val="tx1"/>
                  </w14:solidFill>
                </w14:textFill>
              </w:rPr>
            </w:pPr>
          </w:p>
        </w:tc>
      </w:tr>
      <w:tr w14:paraId="4B9A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3" w:type="dxa"/>
            <w:vAlign w:val="center"/>
          </w:tcPr>
          <w:p w14:paraId="34BD95E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A0AB63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4A59FBA">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399A98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F30F3D0">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5DE5FE84">
            <w:pPr>
              <w:spacing w:line="360" w:lineRule="auto"/>
              <w:rPr>
                <w:rFonts w:ascii="宋体" w:hAnsi="宋体" w:cs="宋体"/>
                <w:color w:val="000000" w:themeColor="text1"/>
                <w:sz w:val="24"/>
                <w:highlight w:val="none"/>
                <w14:textFill>
                  <w14:solidFill>
                    <w14:schemeClr w14:val="tx1"/>
                  </w14:solidFill>
                </w14:textFill>
              </w:rPr>
            </w:pPr>
          </w:p>
        </w:tc>
      </w:tr>
      <w:tr w14:paraId="6F11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23" w:type="dxa"/>
            <w:vAlign w:val="center"/>
          </w:tcPr>
          <w:p w14:paraId="2ED4634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7B4EAB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D24DA5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C53E7D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A9BA2CC">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46C37E9D">
            <w:pPr>
              <w:spacing w:line="360" w:lineRule="auto"/>
              <w:rPr>
                <w:rFonts w:ascii="宋体" w:hAnsi="宋体" w:cs="宋体"/>
                <w:color w:val="000000" w:themeColor="text1"/>
                <w:sz w:val="24"/>
                <w:highlight w:val="none"/>
                <w14:textFill>
                  <w14:solidFill>
                    <w14:schemeClr w14:val="tx1"/>
                  </w14:solidFill>
                </w14:textFill>
              </w:rPr>
            </w:pPr>
          </w:p>
        </w:tc>
      </w:tr>
      <w:tr w14:paraId="64D5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3" w:type="dxa"/>
            <w:vAlign w:val="center"/>
          </w:tcPr>
          <w:p w14:paraId="45980F47">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3EF319B">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7256E0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084B69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6C2F5F5">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F116012">
            <w:pPr>
              <w:spacing w:line="360" w:lineRule="auto"/>
              <w:rPr>
                <w:rFonts w:ascii="宋体" w:hAnsi="宋体" w:cs="宋体"/>
                <w:color w:val="000000" w:themeColor="text1"/>
                <w:sz w:val="24"/>
                <w:highlight w:val="none"/>
                <w14:textFill>
                  <w14:solidFill>
                    <w14:schemeClr w14:val="tx1"/>
                  </w14:solidFill>
                </w14:textFill>
              </w:rPr>
            </w:pPr>
          </w:p>
        </w:tc>
      </w:tr>
    </w:tbl>
    <w:p w14:paraId="3F1683BE">
      <w:pPr>
        <w:spacing w:line="360" w:lineRule="auto"/>
        <w:ind w:left="420"/>
        <w:rPr>
          <w:rFonts w:ascii="宋体" w:hAnsi="宋体" w:cs="宋体"/>
          <w:color w:val="000000" w:themeColor="text1"/>
          <w:sz w:val="24"/>
          <w:highlight w:val="none"/>
          <w14:textFill>
            <w14:solidFill>
              <w14:schemeClr w14:val="tx1"/>
            </w14:solidFill>
          </w14:textFill>
        </w:rPr>
      </w:pPr>
    </w:p>
    <w:p w14:paraId="115EB897">
      <w:pPr>
        <w:spacing w:line="360" w:lineRule="auto"/>
        <w:ind w:left="435"/>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3FEA850A">
      <w:pPr>
        <w:spacing w:line="360" w:lineRule="auto"/>
        <w:ind w:left="435" w:firstLine="559" w:firstLineChars="265"/>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本表中的名称、数量应与报价明细表中相对应的报价名称、数量一致</w:t>
      </w:r>
    </w:p>
    <w:p w14:paraId="35D74C87">
      <w:pPr>
        <w:spacing w:line="360" w:lineRule="auto"/>
        <w:ind w:left="420"/>
        <w:rPr>
          <w:rFonts w:ascii="宋体" w:hAnsi="宋体" w:cs="宋体"/>
          <w:color w:val="000000" w:themeColor="text1"/>
          <w:sz w:val="24"/>
          <w:highlight w:val="none"/>
          <w14:textFill>
            <w14:solidFill>
              <w14:schemeClr w14:val="tx1"/>
            </w14:solidFill>
          </w14:textFill>
        </w:rPr>
      </w:pPr>
    </w:p>
    <w:p w14:paraId="40810955">
      <w:pPr>
        <w:spacing w:line="360" w:lineRule="auto"/>
        <w:ind w:left="420"/>
        <w:rPr>
          <w:rFonts w:ascii="宋体" w:hAnsi="宋体" w:cs="宋体"/>
          <w:color w:val="000000" w:themeColor="text1"/>
          <w:sz w:val="24"/>
          <w:highlight w:val="none"/>
          <w14:textFill>
            <w14:solidFill>
              <w14:schemeClr w14:val="tx1"/>
            </w14:solidFill>
          </w14:textFill>
        </w:rPr>
      </w:pPr>
    </w:p>
    <w:p w14:paraId="2B0A07D2">
      <w:pPr>
        <w:spacing w:line="360" w:lineRule="auto"/>
        <w:ind w:left="420" w:firstLine="571" w:firstLineChars="23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B5FDF92">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8A6401C">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3FA8CEF">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32A5D29">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74A8D770">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3B86A433">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19295781">
      <w:pPr>
        <w:pStyle w:val="14"/>
        <w:rPr>
          <w:rFonts w:ascii="宋体" w:hAnsi="宋体" w:cs="宋体"/>
          <w:b/>
          <w:color w:val="000000" w:themeColor="text1"/>
          <w:sz w:val="28"/>
          <w:highlight w:val="none"/>
          <w14:textFill>
            <w14:solidFill>
              <w14:schemeClr w14:val="tx1"/>
            </w14:solidFill>
          </w14:textFill>
        </w:rPr>
      </w:pPr>
    </w:p>
    <w:p w14:paraId="070E0731">
      <w:pPr>
        <w:pStyle w:val="33"/>
        <w:ind w:firstLine="240"/>
        <w:rPr>
          <w:color w:val="000000" w:themeColor="text1"/>
          <w:highlight w:val="none"/>
          <w14:textFill>
            <w14:solidFill>
              <w14:schemeClr w14:val="tx1"/>
            </w14:solidFill>
          </w14:textFill>
        </w:rPr>
      </w:pPr>
    </w:p>
    <w:p w14:paraId="7BD564DC">
      <w:pPr>
        <w:pStyle w:val="14"/>
        <w:rPr>
          <w:rFonts w:ascii="宋体" w:hAnsi="宋体" w:cs="宋体"/>
          <w:color w:val="000000" w:themeColor="text1"/>
          <w:highlight w:val="none"/>
          <w14:textFill>
            <w14:solidFill>
              <w14:schemeClr w14:val="tx1"/>
            </w14:solidFill>
          </w14:textFill>
        </w:rPr>
      </w:pPr>
    </w:p>
    <w:p w14:paraId="5B4C7280">
      <w:pPr>
        <w:pStyle w:val="14"/>
        <w:rPr>
          <w:rFonts w:ascii="宋体" w:hAnsi="宋体" w:cs="宋体"/>
          <w:color w:val="000000" w:themeColor="text1"/>
          <w:highlight w:val="none"/>
          <w14:textFill>
            <w14:solidFill>
              <w14:schemeClr w14:val="tx1"/>
            </w14:solidFill>
          </w14:textFill>
        </w:rPr>
      </w:pPr>
    </w:p>
    <w:p w14:paraId="4221CCE1">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附件9</w:t>
      </w:r>
    </w:p>
    <w:p w14:paraId="189B6B01">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技术需求响应表</w:t>
      </w:r>
    </w:p>
    <w:p w14:paraId="3A155BF9">
      <w:pPr>
        <w:rPr>
          <w:color w:val="000000" w:themeColor="text1"/>
          <w:kern w:val="0"/>
          <w:sz w:val="22"/>
          <w:szCs w:val="22"/>
          <w:highlight w:val="none"/>
          <w14:textFill>
            <w14:solidFill>
              <w14:schemeClr w14:val="tx1"/>
            </w14:solidFill>
          </w14:textFill>
        </w:rPr>
      </w:pPr>
    </w:p>
    <w:tbl>
      <w:tblPr>
        <w:tblStyle w:val="35"/>
        <w:tblW w:w="8792" w:type="dxa"/>
        <w:tblInd w:w="675" w:type="dxa"/>
        <w:tblLayout w:type="fixed"/>
        <w:tblCellMar>
          <w:top w:w="0" w:type="dxa"/>
          <w:left w:w="108" w:type="dxa"/>
          <w:bottom w:w="0" w:type="dxa"/>
          <w:right w:w="108" w:type="dxa"/>
        </w:tblCellMar>
      </w:tblPr>
      <w:tblGrid>
        <w:gridCol w:w="1202"/>
        <w:gridCol w:w="1831"/>
        <w:gridCol w:w="2160"/>
        <w:gridCol w:w="2127"/>
        <w:gridCol w:w="1472"/>
      </w:tblGrid>
      <w:tr w14:paraId="1B8135B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62D8AC7">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D67395F">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7E45B4A9">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530AF94">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E1724D9">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514BEEA4">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00C41AA9">
            <w:pPr>
              <w:pStyle w:val="19"/>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5A0D17D">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4B3FBB3">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98888B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E0F6E8B">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779CFD3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E38460">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1B2998A">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69FBA6A">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65D8788">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6B9EB6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DAE5D3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939762E">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828F356">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48E43D7">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DCE779C">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F41F79E">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8FEE1F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690B196">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1859C75D">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740E0EA">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2C409F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8428938">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4417B33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BD1CEAB">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6EED9D1">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4CF2120">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1142FBD">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E28DF5F">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44C82A3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8B32D9E">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55E259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1D7A13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4268C37">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DB8DA6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342434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21B2D0C">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361A26B">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005CAE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FD8C40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E0C94C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14:paraId="6F877CF0">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供应商应按照招标文件要求，对招标文件的合同和项目需求中的商务、技术条款要求作出全面响应。偏离项中填写“正”、“负”或“无”，对响应有偏离的，则说明偏离的内容。不论出于何种原因此表未填写，供应商都被认为已清楚了解招标文件要求并对招标文件所需的商务、技术条款要求作全面响应，供应商必须承担完成项目需求所描述的内容的义务。</w:t>
      </w:r>
    </w:p>
    <w:p w14:paraId="367EDE42">
      <w:pPr>
        <w:spacing w:line="360" w:lineRule="auto"/>
        <w:rPr>
          <w:rFonts w:ascii="宋体" w:hAnsi="宋体" w:cs="宋体"/>
          <w:color w:val="000000" w:themeColor="text1"/>
          <w:sz w:val="24"/>
          <w:highlight w:val="none"/>
          <w14:textFill>
            <w14:solidFill>
              <w14:schemeClr w14:val="tx1"/>
            </w14:solidFill>
          </w14:textFill>
        </w:rPr>
      </w:pPr>
    </w:p>
    <w:p w14:paraId="0987F872">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88021C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C275C95">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1DA78263">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144E5DB">
      <w:pPr>
        <w:pStyle w:val="61"/>
        <w:spacing w:line="360" w:lineRule="auto"/>
        <w:jc w:val="left"/>
        <w:rPr>
          <w:rFonts w:ascii="宋体" w:hAnsi="宋体" w:cs="宋体"/>
          <w:b/>
          <w:color w:val="000000" w:themeColor="text1"/>
          <w:sz w:val="28"/>
          <w:highlight w:val="none"/>
          <w14:textFill>
            <w14:solidFill>
              <w14:schemeClr w14:val="tx1"/>
            </w14:solidFill>
          </w14:textFill>
        </w:rPr>
      </w:pPr>
    </w:p>
    <w:p w14:paraId="362716D6">
      <w:pPr>
        <w:pStyle w:val="61"/>
        <w:spacing w:line="360" w:lineRule="auto"/>
        <w:jc w:val="left"/>
        <w:rPr>
          <w:rFonts w:ascii="宋体" w:hAnsi="宋体" w:cs="宋体"/>
          <w:b/>
          <w:color w:val="000000" w:themeColor="text1"/>
          <w:sz w:val="28"/>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p>
    <w:p w14:paraId="6712C18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附件10</w:t>
      </w:r>
    </w:p>
    <w:p w14:paraId="2D545BF0">
      <w:pPr>
        <w:pStyle w:val="84"/>
        <w:spacing w:line="360" w:lineRule="auto"/>
        <w:ind w:left="1063" w:hanging="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证书一览表</w:t>
      </w:r>
    </w:p>
    <w:tbl>
      <w:tblPr>
        <w:tblStyle w:val="35"/>
        <w:tblW w:w="91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58"/>
        <w:gridCol w:w="2260"/>
        <w:gridCol w:w="2047"/>
      </w:tblGrid>
      <w:tr w14:paraId="7BE30D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9" w:type="dxa"/>
            <w:tcBorders>
              <w:top w:val="single" w:color="auto" w:sz="4" w:space="0"/>
              <w:left w:val="single" w:color="auto" w:sz="4" w:space="0"/>
              <w:bottom w:val="single" w:color="auto" w:sz="4" w:space="0"/>
            </w:tcBorders>
            <w:vAlign w:val="center"/>
          </w:tcPr>
          <w:p w14:paraId="7BB9FB1B">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center"/>
          </w:tcPr>
          <w:p w14:paraId="004648EB">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center"/>
          </w:tcPr>
          <w:p w14:paraId="71BCBC8B">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center"/>
          </w:tcPr>
          <w:p w14:paraId="275DADE6">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6C518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top w:val="single" w:color="auto" w:sz="4" w:space="0"/>
              <w:left w:val="single" w:color="auto" w:sz="4" w:space="0"/>
            </w:tcBorders>
          </w:tcPr>
          <w:p w14:paraId="1F35F7E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5A6B65A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1C9C074A">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1520EF12">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3746C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0AFBD9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086C3583">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53145C3C">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54C9A72">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2ABF1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303503EA">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45F628BC">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37656AD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A6F0398">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07500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323C3F8">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0BFF9EE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741890EA">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DDD260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24490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5874F2F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3C445A10">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3E4066E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F8E0CA3">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6541E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526A801A">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6E1A8C7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33EE33A">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00CE8A6">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6A9DC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bottom w:val="single" w:color="auto" w:sz="4" w:space="0"/>
            </w:tcBorders>
          </w:tcPr>
          <w:p w14:paraId="42744F6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1D40E86F">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08199D1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0D9167E4">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bl>
    <w:p w14:paraId="5550B738">
      <w:pPr>
        <w:pStyle w:val="84"/>
        <w:tabs>
          <w:tab w:val="left" w:pos="1050"/>
        </w:tabs>
        <w:spacing w:line="360" w:lineRule="auto"/>
        <w:ind w:left="900" w:hanging="480"/>
        <w:rPr>
          <w:rFonts w:ascii="宋体" w:hAnsi="宋体" w:cs="宋体"/>
          <w:color w:val="000000" w:themeColor="text1"/>
          <w:sz w:val="24"/>
          <w:highlight w:val="none"/>
          <w14:textFill>
            <w14:solidFill>
              <w14:schemeClr w14:val="tx1"/>
            </w14:solidFill>
          </w14:textFill>
        </w:rPr>
      </w:pPr>
    </w:p>
    <w:p w14:paraId="5FD2BC59">
      <w:pPr>
        <w:pStyle w:val="84"/>
        <w:tabs>
          <w:tab w:val="left" w:pos="1050"/>
        </w:tabs>
        <w:spacing w:line="360" w:lineRule="auto"/>
        <w:ind w:left="842" w:hanging="42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7C3F7242">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1.填写投标人获得资质、认证或企业信誉证书；</w:t>
      </w:r>
    </w:p>
    <w:p w14:paraId="38871445">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70A5CD5A">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4DB8435C">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79C98174">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63AB036F">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15D79E5">
      <w:pPr>
        <w:spacing w:line="360" w:lineRule="auto"/>
        <w:ind w:left="420"/>
        <w:rPr>
          <w:rFonts w:ascii="宋体" w:hAnsi="宋体" w:cs="宋体"/>
          <w:color w:val="000000" w:themeColor="text1"/>
          <w:sz w:val="24"/>
          <w:highlight w:val="none"/>
          <w14:textFill>
            <w14:solidFill>
              <w14:schemeClr w14:val="tx1"/>
            </w14:solidFill>
          </w14:textFill>
        </w:rPr>
      </w:pPr>
    </w:p>
    <w:p w14:paraId="270EF293">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698DEFF">
      <w:pPr>
        <w:spacing w:line="360" w:lineRule="auto"/>
        <w:ind w:firstLine="435"/>
        <w:rPr>
          <w:rFonts w:ascii="宋体" w:hAnsi="宋体" w:cs="宋体"/>
          <w:color w:val="000000" w:themeColor="text1"/>
          <w:sz w:val="24"/>
          <w:highlight w:val="none"/>
          <w14:textFill>
            <w14:solidFill>
              <w14:schemeClr w14:val="tx1"/>
            </w14:solidFill>
          </w14:textFill>
        </w:rPr>
      </w:pPr>
    </w:p>
    <w:p w14:paraId="4A9EF7FB">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7744B262">
      <w:pPr>
        <w:spacing w:line="360" w:lineRule="auto"/>
        <w:rPr>
          <w:rFonts w:ascii="宋体" w:hAnsi="宋体" w:cs="宋体"/>
          <w:color w:val="000000" w:themeColor="text1"/>
          <w:sz w:val="24"/>
          <w:highlight w:val="none"/>
          <w14:textFill>
            <w14:solidFill>
              <w14:schemeClr w14:val="tx1"/>
            </w14:solidFill>
          </w14:textFill>
        </w:rPr>
      </w:pPr>
    </w:p>
    <w:p w14:paraId="60B48C3B">
      <w:pPr>
        <w:pStyle w:val="8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67B0ACB6">
      <w:pPr>
        <w:spacing w:line="360" w:lineRule="auto"/>
        <w:rPr>
          <w:rFonts w:ascii="宋体" w:hAnsi="宋体" w:cs="宋体"/>
          <w:b/>
          <w:color w:val="000000" w:themeColor="text1"/>
          <w:sz w:val="28"/>
          <w:highlight w:val="none"/>
          <w14:textFill>
            <w14:solidFill>
              <w14:schemeClr w14:val="tx1"/>
            </w14:solidFill>
          </w14:textFill>
        </w:rPr>
      </w:pPr>
    </w:p>
    <w:p w14:paraId="1D5E3328">
      <w:pPr>
        <w:spacing w:line="360" w:lineRule="auto"/>
        <w:rPr>
          <w:rFonts w:ascii="宋体" w:hAnsi="宋体" w:cs="宋体"/>
          <w:b/>
          <w:color w:val="000000" w:themeColor="text1"/>
          <w:sz w:val="28"/>
          <w:highlight w:val="none"/>
          <w14:textFill>
            <w14:solidFill>
              <w14:schemeClr w14:val="tx1"/>
            </w14:solidFill>
          </w14:textFill>
        </w:rPr>
      </w:pPr>
    </w:p>
    <w:p w14:paraId="028C3884">
      <w:pPr>
        <w:spacing w:line="360" w:lineRule="auto"/>
        <w:rPr>
          <w:rFonts w:ascii="宋体" w:hAnsi="宋体" w:cs="宋体"/>
          <w:b/>
          <w:color w:val="000000" w:themeColor="text1"/>
          <w:sz w:val="28"/>
          <w:highlight w:val="none"/>
          <w14:textFill>
            <w14:solidFill>
              <w14:schemeClr w14:val="tx1"/>
            </w14:solidFill>
          </w14:textFill>
        </w:rPr>
      </w:pPr>
    </w:p>
    <w:p w14:paraId="3F3DD5B4">
      <w:pPr>
        <w:spacing w:line="360" w:lineRule="auto"/>
        <w:rPr>
          <w:rFonts w:ascii="宋体" w:hAnsi="宋体" w:cs="宋体"/>
          <w:b/>
          <w:color w:val="000000" w:themeColor="text1"/>
          <w:sz w:val="28"/>
          <w:highlight w:val="none"/>
          <w14:textFill>
            <w14:solidFill>
              <w14:schemeClr w14:val="tx1"/>
            </w14:solidFill>
          </w14:textFill>
        </w:rPr>
      </w:pPr>
    </w:p>
    <w:p w14:paraId="48B256F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附件11</w:t>
      </w:r>
    </w:p>
    <w:p w14:paraId="25D943DC">
      <w:pPr>
        <w:pStyle w:val="61"/>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投标项目类似项目实施情况一览表</w:t>
      </w:r>
    </w:p>
    <w:p w14:paraId="09B75309">
      <w:pPr>
        <w:pStyle w:val="61"/>
        <w:spacing w:line="360" w:lineRule="auto"/>
        <w:jc w:val="center"/>
        <w:rPr>
          <w:rFonts w:ascii="宋体" w:hAnsi="宋体" w:cs="宋体"/>
          <w:b/>
          <w:color w:val="000000" w:themeColor="text1"/>
          <w:sz w:val="28"/>
          <w:szCs w:val="28"/>
          <w:highlight w:val="none"/>
          <w14:textFill>
            <w14:solidFill>
              <w14:schemeClr w14:val="tx1"/>
            </w14:solidFill>
          </w14:textFill>
        </w:rPr>
      </w:pPr>
    </w:p>
    <w:tbl>
      <w:tblPr>
        <w:tblStyle w:val="35"/>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93"/>
        <w:gridCol w:w="1575"/>
        <w:gridCol w:w="1260"/>
        <w:gridCol w:w="1452"/>
        <w:gridCol w:w="2037"/>
      </w:tblGrid>
      <w:tr w14:paraId="796D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5" w:type="dxa"/>
            <w:tcBorders>
              <w:top w:val="single" w:color="auto" w:sz="6" w:space="0"/>
              <w:left w:val="single" w:color="auto" w:sz="6" w:space="0"/>
              <w:bottom w:val="single" w:color="auto" w:sz="6" w:space="0"/>
              <w:right w:val="single" w:color="auto" w:sz="6" w:space="0"/>
            </w:tcBorders>
            <w:vAlign w:val="center"/>
          </w:tcPr>
          <w:p w14:paraId="37A5FEFB">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A4B1555">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F931FF1">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6C980FA">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E68B260">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14:paraId="13E5C754">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15AE6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45" w:type="dxa"/>
            <w:tcBorders>
              <w:top w:val="single" w:color="auto" w:sz="6" w:space="0"/>
              <w:left w:val="single" w:color="auto" w:sz="6" w:space="0"/>
              <w:bottom w:val="single" w:color="auto" w:sz="6" w:space="0"/>
              <w:right w:val="single" w:color="auto" w:sz="6" w:space="0"/>
            </w:tcBorders>
          </w:tcPr>
          <w:p w14:paraId="2315957D">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51846BE8">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48489EB">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6A00507">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DA80A35">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F9EA9F4">
            <w:pPr>
              <w:pStyle w:val="61"/>
              <w:spacing w:line="360" w:lineRule="auto"/>
              <w:rPr>
                <w:rFonts w:ascii="宋体" w:hAnsi="宋体" w:cs="宋体"/>
                <w:color w:val="000000" w:themeColor="text1"/>
                <w:sz w:val="24"/>
                <w:highlight w:val="none"/>
                <w14:textFill>
                  <w14:solidFill>
                    <w14:schemeClr w14:val="tx1"/>
                  </w14:solidFill>
                </w14:textFill>
              </w:rPr>
            </w:pPr>
          </w:p>
        </w:tc>
      </w:tr>
      <w:tr w14:paraId="272A7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5" w:type="dxa"/>
            <w:tcBorders>
              <w:top w:val="single" w:color="auto" w:sz="6" w:space="0"/>
              <w:left w:val="single" w:color="auto" w:sz="6" w:space="0"/>
              <w:bottom w:val="single" w:color="auto" w:sz="6" w:space="0"/>
              <w:right w:val="single" w:color="auto" w:sz="6" w:space="0"/>
            </w:tcBorders>
          </w:tcPr>
          <w:p w14:paraId="053C1D59">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16A562FD">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92C4B53">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9DEE1E6">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ECE14AA">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1C0E10D">
            <w:pPr>
              <w:pStyle w:val="61"/>
              <w:spacing w:line="360" w:lineRule="auto"/>
              <w:rPr>
                <w:rFonts w:ascii="宋体" w:hAnsi="宋体" w:cs="宋体"/>
                <w:color w:val="000000" w:themeColor="text1"/>
                <w:sz w:val="24"/>
                <w:highlight w:val="none"/>
                <w14:textFill>
                  <w14:solidFill>
                    <w14:schemeClr w14:val="tx1"/>
                  </w14:solidFill>
                </w14:textFill>
              </w:rPr>
            </w:pPr>
          </w:p>
        </w:tc>
      </w:tr>
      <w:tr w14:paraId="38F7E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5" w:type="dxa"/>
            <w:tcBorders>
              <w:top w:val="single" w:color="auto" w:sz="6" w:space="0"/>
              <w:left w:val="single" w:color="auto" w:sz="6" w:space="0"/>
              <w:bottom w:val="single" w:color="auto" w:sz="6" w:space="0"/>
              <w:right w:val="single" w:color="auto" w:sz="6" w:space="0"/>
            </w:tcBorders>
          </w:tcPr>
          <w:p w14:paraId="1B49FAB3">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7D258FE6">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128D885">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208169E">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A6A8D12">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10A0D18">
            <w:pPr>
              <w:pStyle w:val="61"/>
              <w:spacing w:line="360" w:lineRule="auto"/>
              <w:rPr>
                <w:rFonts w:ascii="宋体" w:hAnsi="宋体" w:cs="宋体"/>
                <w:color w:val="000000" w:themeColor="text1"/>
                <w:sz w:val="24"/>
                <w:highlight w:val="none"/>
                <w14:textFill>
                  <w14:solidFill>
                    <w14:schemeClr w14:val="tx1"/>
                  </w14:solidFill>
                </w14:textFill>
              </w:rPr>
            </w:pPr>
          </w:p>
        </w:tc>
      </w:tr>
      <w:tr w14:paraId="4945E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366ACD3B">
            <w:pPr>
              <w:pStyle w:val="61"/>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4E3D23E9">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ED41524">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8A94443">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85D2B3">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8676037">
            <w:pPr>
              <w:pStyle w:val="61"/>
              <w:spacing w:line="360" w:lineRule="auto"/>
              <w:rPr>
                <w:rFonts w:ascii="宋体" w:hAnsi="宋体" w:cs="宋体"/>
                <w:color w:val="000000" w:themeColor="text1"/>
                <w:sz w:val="24"/>
                <w:highlight w:val="none"/>
                <w14:textFill>
                  <w14:solidFill>
                    <w14:schemeClr w14:val="tx1"/>
                  </w14:solidFill>
                </w14:textFill>
              </w:rPr>
            </w:pPr>
          </w:p>
        </w:tc>
      </w:tr>
      <w:tr w14:paraId="71D7E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2E56173A">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55BFA957">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BEFB247">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3EB46DE">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FD5A9D0">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054E9C2">
            <w:pPr>
              <w:pStyle w:val="61"/>
              <w:spacing w:line="360" w:lineRule="auto"/>
              <w:rPr>
                <w:rFonts w:ascii="宋体" w:hAnsi="宋体" w:cs="宋体"/>
                <w:color w:val="000000" w:themeColor="text1"/>
                <w:sz w:val="24"/>
                <w:highlight w:val="none"/>
                <w14:textFill>
                  <w14:solidFill>
                    <w14:schemeClr w14:val="tx1"/>
                  </w14:solidFill>
                </w14:textFill>
              </w:rPr>
            </w:pPr>
          </w:p>
        </w:tc>
      </w:tr>
      <w:tr w14:paraId="08AC2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66330B4E">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8DAE9F6">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B565484">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D375B45">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09E99A5">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A46C90B">
            <w:pPr>
              <w:pStyle w:val="61"/>
              <w:spacing w:line="360" w:lineRule="auto"/>
              <w:rPr>
                <w:rFonts w:ascii="宋体" w:hAnsi="宋体" w:cs="宋体"/>
                <w:color w:val="000000" w:themeColor="text1"/>
                <w:sz w:val="24"/>
                <w:highlight w:val="none"/>
                <w14:textFill>
                  <w14:solidFill>
                    <w14:schemeClr w14:val="tx1"/>
                  </w14:solidFill>
                </w14:textFill>
              </w:rPr>
            </w:pPr>
          </w:p>
        </w:tc>
      </w:tr>
      <w:tr w14:paraId="15580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15AD7EF0">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8E2E064">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89ADF1F">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38C65FB">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077A6E">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8B2037F">
            <w:pPr>
              <w:pStyle w:val="61"/>
              <w:spacing w:line="360" w:lineRule="auto"/>
              <w:rPr>
                <w:rFonts w:ascii="宋体" w:hAnsi="宋体" w:cs="宋体"/>
                <w:color w:val="000000" w:themeColor="text1"/>
                <w:sz w:val="24"/>
                <w:highlight w:val="none"/>
                <w14:textFill>
                  <w14:solidFill>
                    <w14:schemeClr w14:val="tx1"/>
                  </w14:solidFill>
                </w14:textFill>
              </w:rPr>
            </w:pPr>
          </w:p>
        </w:tc>
      </w:tr>
    </w:tbl>
    <w:p w14:paraId="54B27E50">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1F72DDDE">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2A950B43">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2.报价供应商可按此表格式复制。</w:t>
      </w:r>
    </w:p>
    <w:p w14:paraId="6783045F">
      <w:pPr>
        <w:spacing w:line="360" w:lineRule="auto"/>
        <w:rPr>
          <w:rFonts w:ascii="宋体" w:hAnsi="宋体" w:cs="宋体"/>
          <w:color w:val="000000" w:themeColor="text1"/>
          <w:sz w:val="22"/>
          <w:szCs w:val="22"/>
          <w:highlight w:val="none"/>
          <w14:textFill>
            <w14:solidFill>
              <w14:schemeClr w14:val="tx1"/>
            </w14:solidFill>
          </w14:textFill>
        </w:rPr>
      </w:pPr>
    </w:p>
    <w:p w14:paraId="593D9764">
      <w:pPr>
        <w:spacing w:line="360" w:lineRule="auto"/>
        <w:rPr>
          <w:rFonts w:ascii="宋体" w:hAnsi="宋体" w:cs="宋体"/>
          <w:color w:val="000000" w:themeColor="text1"/>
          <w:sz w:val="22"/>
          <w:szCs w:val="22"/>
          <w:highlight w:val="none"/>
          <w14:textFill>
            <w14:solidFill>
              <w14:schemeClr w14:val="tx1"/>
            </w14:solidFill>
          </w14:textFill>
        </w:rPr>
      </w:pPr>
    </w:p>
    <w:p w14:paraId="6BCC082C">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980A289">
      <w:pPr>
        <w:spacing w:line="360" w:lineRule="auto"/>
        <w:ind w:left="420"/>
        <w:rPr>
          <w:rFonts w:ascii="宋体" w:hAnsi="宋体" w:cs="宋体"/>
          <w:color w:val="000000" w:themeColor="text1"/>
          <w:sz w:val="24"/>
          <w:highlight w:val="none"/>
          <w14:textFill>
            <w14:solidFill>
              <w14:schemeClr w14:val="tx1"/>
            </w14:solidFill>
          </w14:textFill>
        </w:rPr>
      </w:pPr>
    </w:p>
    <w:p w14:paraId="02B6230B">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3E08A29">
      <w:pPr>
        <w:spacing w:line="360" w:lineRule="auto"/>
        <w:ind w:firstLine="435"/>
        <w:rPr>
          <w:rFonts w:ascii="宋体" w:hAnsi="宋体" w:cs="宋体"/>
          <w:color w:val="000000" w:themeColor="text1"/>
          <w:sz w:val="24"/>
          <w:highlight w:val="none"/>
          <w14:textFill>
            <w14:solidFill>
              <w14:schemeClr w14:val="tx1"/>
            </w14:solidFill>
          </w14:textFill>
        </w:rPr>
      </w:pPr>
    </w:p>
    <w:p w14:paraId="589C2887">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20364CF">
      <w:pPr>
        <w:spacing w:line="360" w:lineRule="auto"/>
        <w:rPr>
          <w:rFonts w:ascii="宋体" w:hAnsi="宋体" w:cs="宋体"/>
          <w:color w:val="000000" w:themeColor="text1"/>
          <w:sz w:val="24"/>
          <w:highlight w:val="none"/>
          <w14:textFill>
            <w14:solidFill>
              <w14:schemeClr w14:val="tx1"/>
            </w14:solidFill>
          </w14:textFill>
        </w:rPr>
      </w:pPr>
    </w:p>
    <w:p w14:paraId="375C3D8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631EA20">
      <w:pPr>
        <w:jc w:val="center"/>
        <w:rPr>
          <w:rFonts w:ascii="宋体" w:hAnsi="宋体" w:cs="宋体"/>
          <w:snapToGrid w:val="0"/>
          <w:color w:val="000000" w:themeColor="text1"/>
          <w:kern w:val="0"/>
          <w:sz w:val="24"/>
          <w:highlight w:val="none"/>
          <w14:textFill>
            <w14:solidFill>
              <w14:schemeClr w14:val="tx1"/>
            </w14:solidFill>
          </w14:textFill>
        </w:rPr>
      </w:pPr>
    </w:p>
    <w:p w14:paraId="0A6A3987">
      <w:pPr>
        <w:pStyle w:val="33"/>
        <w:ind w:firstLine="240"/>
        <w:rPr>
          <w:color w:val="000000" w:themeColor="text1"/>
          <w:highlight w:val="none"/>
          <w14:textFill>
            <w14:solidFill>
              <w14:schemeClr w14:val="tx1"/>
            </w14:solidFill>
          </w14:textFill>
        </w:rPr>
      </w:pPr>
    </w:p>
    <w:p w14:paraId="3F18BDF6">
      <w:pPr>
        <w:pStyle w:val="29"/>
        <w:rPr>
          <w:color w:val="000000" w:themeColor="text1"/>
          <w:highlight w:val="none"/>
          <w14:textFill>
            <w14:solidFill>
              <w14:schemeClr w14:val="tx1"/>
            </w14:solidFill>
          </w14:textFill>
        </w:rPr>
      </w:pPr>
    </w:p>
    <w:p w14:paraId="12CA712F">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附件12</w:t>
      </w:r>
    </w:p>
    <w:p w14:paraId="74027E78">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资信及商务需求响应表 </w:t>
      </w:r>
    </w:p>
    <w:p w14:paraId="25E14F89">
      <w:pPr>
        <w:spacing w:line="360" w:lineRule="auto"/>
        <w:ind w:left="481" w:leftChars="229" w:firstLine="813" w:firstLineChars="450"/>
        <w:rPr>
          <w:rFonts w:ascii="宋体" w:hAnsi="宋体" w:cs="宋体"/>
          <w:b/>
          <w:color w:val="000000" w:themeColor="text1"/>
          <w:sz w:val="18"/>
          <w:szCs w:val="18"/>
          <w:highlight w:val="none"/>
          <w14:textFill>
            <w14:solidFill>
              <w14:schemeClr w14:val="tx1"/>
            </w14:solidFill>
          </w14:textFill>
        </w:rPr>
      </w:pPr>
    </w:p>
    <w:tbl>
      <w:tblPr>
        <w:tblStyle w:val="35"/>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14:paraId="0A71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FCF95C6">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58" w:type="dxa"/>
            <w:vAlign w:val="center"/>
          </w:tcPr>
          <w:p w14:paraId="0F6DF3C3">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0877AC02">
            <w:pP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1F1C72C4">
            <w:pP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504C0997">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3B23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3E548A7">
            <w:pPr>
              <w:rPr>
                <w:rFonts w:ascii="宋体" w:hAnsi="宋体" w:cs="宋体"/>
                <w:color w:val="000000" w:themeColor="text1"/>
                <w:sz w:val="24"/>
                <w:highlight w:val="none"/>
                <w14:textFill>
                  <w14:solidFill>
                    <w14:schemeClr w14:val="tx1"/>
                  </w14:solidFill>
                </w14:textFill>
              </w:rPr>
            </w:pPr>
          </w:p>
        </w:tc>
        <w:tc>
          <w:tcPr>
            <w:tcW w:w="2958" w:type="dxa"/>
          </w:tcPr>
          <w:p w14:paraId="2ACA321D">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技术需求、要求等</w:t>
            </w:r>
          </w:p>
        </w:tc>
        <w:tc>
          <w:tcPr>
            <w:tcW w:w="1785" w:type="dxa"/>
            <w:vAlign w:val="center"/>
          </w:tcPr>
          <w:p w14:paraId="33EE128D">
            <w:pPr>
              <w:rPr>
                <w:rFonts w:ascii="宋体" w:hAnsi="宋体" w:cs="宋体"/>
                <w:color w:val="000000" w:themeColor="text1"/>
                <w:sz w:val="24"/>
                <w:highlight w:val="none"/>
                <w14:textFill>
                  <w14:solidFill>
                    <w14:schemeClr w14:val="tx1"/>
                  </w14:solidFill>
                </w14:textFill>
              </w:rPr>
            </w:pPr>
          </w:p>
        </w:tc>
        <w:tc>
          <w:tcPr>
            <w:tcW w:w="1365" w:type="dxa"/>
            <w:vAlign w:val="center"/>
          </w:tcPr>
          <w:p w14:paraId="0283B689">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4D097AD">
            <w:pPr>
              <w:rPr>
                <w:rFonts w:ascii="宋体" w:hAnsi="宋体" w:cs="宋体"/>
                <w:color w:val="000000" w:themeColor="text1"/>
                <w:sz w:val="24"/>
                <w:highlight w:val="none"/>
                <w14:textFill>
                  <w14:solidFill>
                    <w14:schemeClr w14:val="tx1"/>
                  </w14:solidFill>
                </w14:textFill>
              </w:rPr>
            </w:pPr>
          </w:p>
        </w:tc>
      </w:tr>
      <w:tr w14:paraId="0612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3C5A85E">
            <w:pPr>
              <w:rPr>
                <w:rFonts w:ascii="宋体" w:hAnsi="宋体" w:cs="宋体"/>
                <w:color w:val="000000" w:themeColor="text1"/>
                <w:sz w:val="24"/>
                <w:highlight w:val="none"/>
                <w14:textFill>
                  <w14:solidFill>
                    <w14:schemeClr w14:val="tx1"/>
                  </w14:solidFill>
                </w14:textFill>
              </w:rPr>
            </w:pPr>
          </w:p>
        </w:tc>
        <w:tc>
          <w:tcPr>
            <w:tcW w:w="2958" w:type="dxa"/>
          </w:tcPr>
          <w:p w14:paraId="63D8F82E">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72C880D5">
            <w:pPr>
              <w:rPr>
                <w:rFonts w:ascii="宋体" w:hAnsi="宋体" w:cs="宋体"/>
                <w:color w:val="000000" w:themeColor="text1"/>
                <w:sz w:val="24"/>
                <w:highlight w:val="none"/>
                <w14:textFill>
                  <w14:solidFill>
                    <w14:schemeClr w14:val="tx1"/>
                  </w14:solidFill>
                </w14:textFill>
              </w:rPr>
            </w:pPr>
          </w:p>
        </w:tc>
        <w:tc>
          <w:tcPr>
            <w:tcW w:w="1365" w:type="dxa"/>
            <w:vAlign w:val="center"/>
          </w:tcPr>
          <w:p w14:paraId="3EF780FB">
            <w:pPr>
              <w:rPr>
                <w:rFonts w:ascii="宋体" w:hAnsi="宋体" w:cs="宋体"/>
                <w:color w:val="000000" w:themeColor="text1"/>
                <w:sz w:val="24"/>
                <w:highlight w:val="none"/>
                <w14:textFill>
                  <w14:solidFill>
                    <w14:schemeClr w14:val="tx1"/>
                  </w14:solidFill>
                </w14:textFill>
              </w:rPr>
            </w:pPr>
          </w:p>
        </w:tc>
        <w:tc>
          <w:tcPr>
            <w:tcW w:w="2625" w:type="dxa"/>
            <w:vAlign w:val="center"/>
          </w:tcPr>
          <w:p w14:paraId="762AF7C8">
            <w:pPr>
              <w:rPr>
                <w:rFonts w:ascii="宋体" w:hAnsi="宋体" w:cs="宋体"/>
                <w:color w:val="000000" w:themeColor="text1"/>
                <w:sz w:val="24"/>
                <w:highlight w:val="none"/>
                <w14:textFill>
                  <w14:solidFill>
                    <w14:schemeClr w14:val="tx1"/>
                  </w14:solidFill>
                </w14:textFill>
              </w:rPr>
            </w:pPr>
          </w:p>
        </w:tc>
      </w:tr>
      <w:tr w14:paraId="7357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7C58B44">
            <w:pPr>
              <w:rPr>
                <w:rFonts w:ascii="宋体" w:hAnsi="宋体" w:cs="宋体"/>
                <w:color w:val="000000" w:themeColor="text1"/>
                <w:sz w:val="24"/>
                <w:highlight w:val="none"/>
                <w14:textFill>
                  <w14:solidFill>
                    <w14:schemeClr w14:val="tx1"/>
                  </w14:solidFill>
                </w14:textFill>
              </w:rPr>
            </w:pPr>
          </w:p>
        </w:tc>
        <w:tc>
          <w:tcPr>
            <w:tcW w:w="2958" w:type="dxa"/>
          </w:tcPr>
          <w:p w14:paraId="2FC55345">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85" w:type="dxa"/>
            <w:vAlign w:val="center"/>
          </w:tcPr>
          <w:p w14:paraId="056B370B">
            <w:pPr>
              <w:rPr>
                <w:rFonts w:ascii="宋体" w:hAnsi="宋体" w:cs="宋体"/>
                <w:color w:val="000000" w:themeColor="text1"/>
                <w:sz w:val="24"/>
                <w:highlight w:val="none"/>
                <w14:textFill>
                  <w14:solidFill>
                    <w14:schemeClr w14:val="tx1"/>
                  </w14:solidFill>
                </w14:textFill>
              </w:rPr>
            </w:pPr>
          </w:p>
        </w:tc>
        <w:tc>
          <w:tcPr>
            <w:tcW w:w="1365" w:type="dxa"/>
            <w:vAlign w:val="center"/>
          </w:tcPr>
          <w:p w14:paraId="4DAFDB57">
            <w:pPr>
              <w:rPr>
                <w:rFonts w:ascii="宋体" w:hAnsi="宋体" w:cs="宋体"/>
                <w:color w:val="000000" w:themeColor="text1"/>
                <w:sz w:val="24"/>
                <w:highlight w:val="none"/>
                <w14:textFill>
                  <w14:solidFill>
                    <w14:schemeClr w14:val="tx1"/>
                  </w14:solidFill>
                </w14:textFill>
              </w:rPr>
            </w:pPr>
          </w:p>
        </w:tc>
        <w:tc>
          <w:tcPr>
            <w:tcW w:w="2625" w:type="dxa"/>
            <w:vAlign w:val="center"/>
          </w:tcPr>
          <w:p w14:paraId="1E0A32F5">
            <w:pPr>
              <w:rPr>
                <w:rFonts w:ascii="宋体" w:hAnsi="宋体" w:cs="宋体"/>
                <w:color w:val="000000" w:themeColor="text1"/>
                <w:sz w:val="24"/>
                <w:highlight w:val="none"/>
                <w14:textFill>
                  <w14:solidFill>
                    <w14:schemeClr w14:val="tx1"/>
                  </w14:solidFill>
                </w14:textFill>
              </w:rPr>
            </w:pPr>
          </w:p>
        </w:tc>
      </w:tr>
      <w:tr w14:paraId="434F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628B87A">
            <w:pPr>
              <w:rPr>
                <w:rFonts w:ascii="宋体" w:hAnsi="宋体" w:cs="宋体"/>
                <w:color w:val="000000" w:themeColor="text1"/>
                <w:sz w:val="24"/>
                <w:highlight w:val="none"/>
                <w14:textFill>
                  <w14:solidFill>
                    <w14:schemeClr w14:val="tx1"/>
                  </w14:solidFill>
                </w14:textFill>
              </w:rPr>
            </w:pPr>
          </w:p>
        </w:tc>
        <w:tc>
          <w:tcPr>
            <w:tcW w:w="2958" w:type="dxa"/>
          </w:tcPr>
          <w:p w14:paraId="6B37923E">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w:t>
            </w:r>
          </w:p>
          <w:p w14:paraId="4DC3CA61">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14:paraId="38DB3994">
            <w:pPr>
              <w:rPr>
                <w:rFonts w:ascii="宋体" w:hAnsi="宋体" w:cs="宋体"/>
                <w:color w:val="000000" w:themeColor="text1"/>
                <w:sz w:val="24"/>
                <w:highlight w:val="none"/>
                <w14:textFill>
                  <w14:solidFill>
                    <w14:schemeClr w14:val="tx1"/>
                  </w14:solidFill>
                </w14:textFill>
              </w:rPr>
            </w:pPr>
          </w:p>
        </w:tc>
        <w:tc>
          <w:tcPr>
            <w:tcW w:w="1365" w:type="dxa"/>
            <w:vAlign w:val="center"/>
          </w:tcPr>
          <w:p w14:paraId="3CBAD61B">
            <w:pPr>
              <w:rPr>
                <w:rFonts w:ascii="宋体" w:hAnsi="宋体" w:cs="宋体"/>
                <w:color w:val="000000" w:themeColor="text1"/>
                <w:sz w:val="24"/>
                <w:highlight w:val="none"/>
                <w14:textFill>
                  <w14:solidFill>
                    <w14:schemeClr w14:val="tx1"/>
                  </w14:solidFill>
                </w14:textFill>
              </w:rPr>
            </w:pPr>
          </w:p>
        </w:tc>
        <w:tc>
          <w:tcPr>
            <w:tcW w:w="2625" w:type="dxa"/>
            <w:vAlign w:val="center"/>
          </w:tcPr>
          <w:p w14:paraId="1DF7B41B">
            <w:pPr>
              <w:rPr>
                <w:rFonts w:ascii="宋体" w:hAnsi="宋体" w:cs="宋体"/>
                <w:color w:val="000000" w:themeColor="text1"/>
                <w:sz w:val="24"/>
                <w:highlight w:val="none"/>
                <w14:textFill>
                  <w14:solidFill>
                    <w14:schemeClr w14:val="tx1"/>
                  </w14:solidFill>
                </w14:textFill>
              </w:rPr>
            </w:pPr>
          </w:p>
        </w:tc>
      </w:tr>
      <w:tr w14:paraId="3633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886B656">
            <w:pPr>
              <w:rPr>
                <w:rFonts w:ascii="宋体" w:hAnsi="宋体" w:cs="宋体"/>
                <w:color w:val="000000" w:themeColor="text1"/>
                <w:sz w:val="24"/>
                <w:highlight w:val="none"/>
                <w14:textFill>
                  <w14:solidFill>
                    <w14:schemeClr w14:val="tx1"/>
                  </w14:solidFill>
                </w14:textFill>
              </w:rPr>
            </w:pPr>
          </w:p>
        </w:tc>
        <w:tc>
          <w:tcPr>
            <w:tcW w:w="2958" w:type="dxa"/>
          </w:tcPr>
          <w:p w14:paraId="047B440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4B1412B5">
            <w:pPr>
              <w:rPr>
                <w:rFonts w:ascii="宋体" w:hAnsi="宋体" w:cs="宋体"/>
                <w:color w:val="000000" w:themeColor="text1"/>
                <w:sz w:val="24"/>
                <w:highlight w:val="none"/>
                <w14:textFill>
                  <w14:solidFill>
                    <w14:schemeClr w14:val="tx1"/>
                  </w14:solidFill>
                </w14:textFill>
              </w:rPr>
            </w:pPr>
          </w:p>
        </w:tc>
        <w:tc>
          <w:tcPr>
            <w:tcW w:w="1365" w:type="dxa"/>
            <w:vAlign w:val="center"/>
          </w:tcPr>
          <w:p w14:paraId="6B17EF98">
            <w:pPr>
              <w:rPr>
                <w:rFonts w:ascii="宋体" w:hAnsi="宋体" w:cs="宋体"/>
                <w:color w:val="000000" w:themeColor="text1"/>
                <w:sz w:val="24"/>
                <w:highlight w:val="none"/>
                <w14:textFill>
                  <w14:solidFill>
                    <w14:schemeClr w14:val="tx1"/>
                  </w14:solidFill>
                </w14:textFill>
              </w:rPr>
            </w:pPr>
          </w:p>
        </w:tc>
        <w:tc>
          <w:tcPr>
            <w:tcW w:w="2625" w:type="dxa"/>
            <w:vAlign w:val="center"/>
          </w:tcPr>
          <w:p w14:paraId="12F43DDF">
            <w:pPr>
              <w:rPr>
                <w:rFonts w:ascii="宋体" w:hAnsi="宋体" w:cs="宋体"/>
                <w:color w:val="000000" w:themeColor="text1"/>
                <w:sz w:val="24"/>
                <w:highlight w:val="none"/>
                <w14:textFill>
                  <w14:solidFill>
                    <w14:schemeClr w14:val="tx1"/>
                  </w14:solidFill>
                </w14:textFill>
              </w:rPr>
            </w:pPr>
          </w:p>
        </w:tc>
      </w:tr>
      <w:tr w14:paraId="45A3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8BEE2FC">
            <w:pPr>
              <w:rPr>
                <w:rFonts w:ascii="宋体" w:hAnsi="宋体" w:cs="宋体"/>
                <w:color w:val="000000" w:themeColor="text1"/>
                <w:sz w:val="24"/>
                <w:highlight w:val="none"/>
                <w14:textFill>
                  <w14:solidFill>
                    <w14:schemeClr w14:val="tx1"/>
                  </w14:solidFill>
                </w14:textFill>
              </w:rPr>
            </w:pPr>
          </w:p>
        </w:tc>
        <w:tc>
          <w:tcPr>
            <w:tcW w:w="2958" w:type="dxa"/>
          </w:tcPr>
          <w:p w14:paraId="3198DD6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79AB440B">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C6A26E6">
            <w:pPr>
              <w:rPr>
                <w:rFonts w:ascii="宋体" w:hAnsi="宋体" w:cs="宋体"/>
                <w:color w:val="000000" w:themeColor="text1"/>
                <w:sz w:val="24"/>
                <w:highlight w:val="none"/>
                <w14:textFill>
                  <w14:solidFill>
                    <w14:schemeClr w14:val="tx1"/>
                  </w14:solidFill>
                </w14:textFill>
              </w:rPr>
            </w:pPr>
          </w:p>
        </w:tc>
        <w:tc>
          <w:tcPr>
            <w:tcW w:w="2625" w:type="dxa"/>
            <w:vAlign w:val="center"/>
          </w:tcPr>
          <w:p w14:paraId="3DD5FB51">
            <w:pPr>
              <w:rPr>
                <w:rFonts w:ascii="宋体" w:hAnsi="宋体" w:cs="宋体"/>
                <w:color w:val="000000" w:themeColor="text1"/>
                <w:sz w:val="24"/>
                <w:highlight w:val="none"/>
                <w14:textFill>
                  <w14:solidFill>
                    <w14:schemeClr w14:val="tx1"/>
                  </w14:solidFill>
                </w14:textFill>
              </w:rPr>
            </w:pPr>
          </w:p>
        </w:tc>
      </w:tr>
      <w:tr w14:paraId="281B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3FD53F0">
            <w:pPr>
              <w:rPr>
                <w:rFonts w:ascii="宋体" w:hAnsi="宋体" w:cs="宋体"/>
                <w:color w:val="000000" w:themeColor="text1"/>
                <w:sz w:val="24"/>
                <w:highlight w:val="none"/>
                <w14:textFill>
                  <w14:solidFill>
                    <w14:schemeClr w14:val="tx1"/>
                  </w14:solidFill>
                </w14:textFill>
              </w:rPr>
            </w:pPr>
          </w:p>
        </w:tc>
        <w:tc>
          <w:tcPr>
            <w:tcW w:w="2958" w:type="dxa"/>
          </w:tcPr>
          <w:p w14:paraId="2E0C9311">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51738F2C">
            <w:pPr>
              <w:rPr>
                <w:rFonts w:ascii="宋体" w:hAnsi="宋体" w:cs="宋体"/>
                <w:color w:val="000000" w:themeColor="text1"/>
                <w:sz w:val="24"/>
                <w:highlight w:val="none"/>
                <w14:textFill>
                  <w14:solidFill>
                    <w14:schemeClr w14:val="tx1"/>
                  </w14:solidFill>
                </w14:textFill>
              </w:rPr>
            </w:pPr>
          </w:p>
        </w:tc>
        <w:tc>
          <w:tcPr>
            <w:tcW w:w="1365" w:type="dxa"/>
            <w:vAlign w:val="center"/>
          </w:tcPr>
          <w:p w14:paraId="1BD23638">
            <w:pPr>
              <w:rPr>
                <w:rFonts w:ascii="宋体" w:hAnsi="宋体" w:cs="宋体"/>
                <w:color w:val="000000" w:themeColor="text1"/>
                <w:sz w:val="24"/>
                <w:highlight w:val="none"/>
                <w14:textFill>
                  <w14:solidFill>
                    <w14:schemeClr w14:val="tx1"/>
                  </w14:solidFill>
                </w14:textFill>
              </w:rPr>
            </w:pPr>
          </w:p>
        </w:tc>
        <w:tc>
          <w:tcPr>
            <w:tcW w:w="2625" w:type="dxa"/>
            <w:vAlign w:val="center"/>
          </w:tcPr>
          <w:p w14:paraId="74B12056">
            <w:pPr>
              <w:rPr>
                <w:rFonts w:ascii="宋体" w:hAnsi="宋体" w:cs="宋体"/>
                <w:color w:val="000000" w:themeColor="text1"/>
                <w:sz w:val="24"/>
                <w:highlight w:val="none"/>
                <w14:textFill>
                  <w14:solidFill>
                    <w14:schemeClr w14:val="tx1"/>
                  </w14:solidFill>
                </w14:textFill>
              </w:rPr>
            </w:pPr>
          </w:p>
        </w:tc>
      </w:tr>
      <w:tr w14:paraId="4862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BB69183">
            <w:pPr>
              <w:rPr>
                <w:rFonts w:ascii="宋体" w:hAnsi="宋体" w:cs="宋体"/>
                <w:color w:val="000000" w:themeColor="text1"/>
                <w:sz w:val="24"/>
                <w:highlight w:val="none"/>
                <w14:textFill>
                  <w14:solidFill>
                    <w14:schemeClr w14:val="tx1"/>
                  </w14:solidFill>
                </w14:textFill>
              </w:rPr>
            </w:pPr>
          </w:p>
        </w:tc>
        <w:tc>
          <w:tcPr>
            <w:tcW w:w="2958" w:type="dxa"/>
          </w:tcPr>
          <w:p w14:paraId="354C28D1">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59E2DCF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7EDAEDE">
            <w:pPr>
              <w:rPr>
                <w:rFonts w:ascii="宋体" w:hAnsi="宋体" w:cs="宋体"/>
                <w:color w:val="000000" w:themeColor="text1"/>
                <w:sz w:val="24"/>
                <w:highlight w:val="none"/>
                <w14:textFill>
                  <w14:solidFill>
                    <w14:schemeClr w14:val="tx1"/>
                  </w14:solidFill>
                </w14:textFill>
              </w:rPr>
            </w:pPr>
          </w:p>
        </w:tc>
        <w:tc>
          <w:tcPr>
            <w:tcW w:w="2625" w:type="dxa"/>
            <w:vAlign w:val="center"/>
          </w:tcPr>
          <w:p w14:paraId="23E089AC">
            <w:pPr>
              <w:rPr>
                <w:rFonts w:ascii="宋体" w:hAnsi="宋体" w:cs="宋体"/>
                <w:color w:val="000000" w:themeColor="text1"/>
                <w:sz w:val="24"/>
                <w:highlight w:val="none"/>
                <w14:textFill>
                  <w14:solidFill>
                    <w14:schemeClr w14:val="tx1"/>
                  </w14:solidFill>
                </w14:textFill>
              </w:rPr>
            </w:pPr>
          </w:p>
        </w:tc>
      </w:tr>
    </w:tbl>
    <w:p w14:paraId="43500C01">
      <w:pPr>
        <w:spacing w:line="360" w:lineRule="auto"/>
        <w:rPr>
          <w:rFonts w:ascii="宋体" w:hAnsi="宋体" w:cs="宋体"/>
          <w:color w:val="000000" w:themeColor="text1"/>
          <w:sz w:val="24"/>
          <w:highlight w:val="none"/>
          <w14:textFill>
            <w14:solidFill>
              <w14:schemeClr w14:val="tx1"/>
            </w14:solidFill>
          </w14:textFill>
        </w:rPr>
      </w:pPr>
    </w:p>
    <w:p w14:paraId="6EC08540">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D315938">
      <w:pPr>
        <w:spacing w:line="360" w:lineRule="auto"/>
        <w:ind w:left="420"/>
        <w:rPr>
          <w:rFonts w:ascii="宋体" w:hAnsi="宋体" w:cs="宋体"/>
          <w:color w:val="000000" w:themeColor="text1"/>
          <w:sz w:val="24"/>
          <w:highlight w:val="none"/>
          <w14:textFill>
            <w14:solidFill>
              <w14:schemeClr w14:val="tx1"/>
            </w14:solidFill>
          </w14:textFill>
        </w:rPr>
      </w:pPr>
    </w:p>
    <w:p w14:paraId="51710D0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F1F5024">
      <w:pPr>
        <w:spacing w:line="360" w:lineRule="auto"/>
        <w:ind w:firstLine="435"/>
        <w:rPr>
          <w:rFonts w:ascii="宋体" w:hAnsi="宋体" w:cs="宋体"/>
          <w:color w:val="000000" w:themeColor="text1"/>
          <w:sz w:val="24"/>
          <w:highlight w:val="none"/>
          <w14:textFill>
            <w14:solidFill>
              <w14:schemeClr w14:val="tx1"/>
            </w14:solidFill>
          </w14:textFill>
        </w:rPr>
      </w:pPr>
    </w:p>
    <w:p w14:paraId="56B7F8EA">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3173EB8A">
      <w:pPr>
        <w:spacing w:line="360" w:lineRule="auto"/>
        <w:ind w:firstLine="435"/>
        <w:rPr>
          <w:rFonts w:ascii="宋体" w:hAnsi="宋体" w:cs="宋体"/>
          <w:color w:val="000000" w:themeColor="text1"/>
          <w:sz w:val="24"/>
          <w:highlight w:val="none"/>
          <w14:textFill>
            <w14:solidFill>
              <w14:schemeClr w14:val="tx1"/>
            </w14:solidFill>
          </w14:textFill>
        </w:rPr>
      </w:pPr>
    </w:p>
    <w:p w14:paraId="13D061DE">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5EC06FC3">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7F8C062A">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47291716">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4D7D3C7A">
      <w:pPr>
        <w:pStyle w:val="14"/>
        <w:rPr>
          <w:rFonts w:ascii="宋体" w:hAnsi="宋体" w:cs="宋体"/>
          <w:color w:val="000000" w:themeColor="text1"/>
          <w:highlight w:val="none"/>
          <w14:textFill>
            <w14:solidFill>
              <w14:schemeClr w14:val="tx1"/>
            </w14:solidFill>
          </w14:textFill>
        </w:rPr>
      </w:pPr>
    </w:p>
    <w:p w14:paraId="4B071BE6">
      <w:pPr>
        <w:tabs>
          <w:tab w:val="left" w:pos="2460"/>
        </w:tabs>
        <w:spacing w:line="360" w:lineRule="auto"/>
        <w:rPr>
          <w:rFonts w:ascii="宋体" w:hAnsi="宋体" w:cs="宋体"/>
          <w:b/>
          <w:color w:val="000000" w:themeColor="text1"/>
          <w:sz w:val="28"/>
          <w:highlight w:val="none"/>
          <w14:textFill>
            <w14:solidFill>
              <w14:schemeClr w14:val="tx1"/>
            </w14:solidFill>
          </w14:textFill>
        </w:rPr>
      </w:pPr>
    </w:p>
    <w:p w14:paraId="149AF91F">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附件13</w:t>
      </w:r>
      <w:r>
        <w:rPr>
          <w:rFonts w:hint="eastAsia" w:ascii="宋体" w:hAnsi="宋体" w:eastAsia="宋体"/>
          <w:b/>
          <w:color w:val="000000" w:themeColor="text1"/>
          <w:sz w:val="32"/>
          <w:szCs w:val="32"/>
          <w:highlight w:val="none"/>
          <w:lang w:eastAsia="zh-CN"/>
          <w14:textFill>
            <w14:solidFill>
              <w14:schemeClr w14:val="tx1"/>
            </w14:solidFill>
          </w14:textFill>
        </w:rPr>
        <w:tab/>
      </w:r>
    </w:p>
    <w:p w14:paraId="7DFBD49F">
      <w:pPr>
        <w:spacing w:line="360" w:lineRule="auto"/>
        <w:ind w:firstLine="435"/>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售后服务描述及承诺</w:t>
      </w:r>
    </w:p>
    <w:p w14:paraId="67619425">
      <w:pPr>
        <w:spacing w:line="360" w:lineRule="auto"/>
        <w:ind w:firstLine="435"/>
        <w:jc w:val="center"/>
        <w:rPr>
          <w:rFonts w:ascii="宋体" w:hAnsi="宋体" w:cs="宋体"/>
          <w:b/>
          <w:color w:val="000000" w:themeColor="text1"/>
          <w:sz w:val="36"/>
          <w:szCs w:val="36"/>
          <w:highlight w:val="none"/>
          <w14:textFill>
            <w14:solidFill>
              <w14:schemeClr w14:val="tx1"/>
            </w14:solidFill>
          </w14:textFill>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14C8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0C97D45B">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5F7B2A7A">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6FB41740">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vAlign w:val="center"/>
          </w:tcPr>
          <w:p w14:paraId="680475B2">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02BD7E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35" w:hRule="atLeast"/>
          <w:jc w:val="center"/>
        </w:trPr>
        <w:tc>
          <w:tcPr>
            <w:tcW w:w="739" w:type="dxa"/>
            <w:vAlign w:val="center"/>
          </w:tcPr>
          <w:p w14:paraId="225F328C">
            <w:pPr>
              <w:pStyle w:val="66"/>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Align w:val="center"/>
          </w:tcPr>
          <w:p w14:paraId="31177189">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Pr>
          <w:p w14:paraId="68D3F7F6">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Pr>
          <w:p w14:paraId="1AC5CAB1">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4C55DD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D9F40DC">
            <w:pPr>
              <w:pStyle w:val="66"/>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0F7E4CFB">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保修期后售后服务</w:t>
            </w:r>
          </w:p>
        </w:tc>
        <w:tc>
          <w:tcPr>
            <w:tcW w:w="4061" w:type="dxa"/>
          </w:tcPr>
          <w:p w14:paraId="0415BE9A">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320447E5">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42C950A2">
            <w:pPr>
              <w:pStyle w:val="66"/>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3C32C456">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58680D07">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6B906892">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68DF6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exact"/>
          <w:jc w:val="center"/>
        </w:trPr>
        <w:tc>
          <w:tcPr>
            <w:tcW w:w="739" w:type="dxa"/>
            <w:vAlign w:val="center"/>
          </w:tcPr>
          <w:p w14:paraId="1EBE6588">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743D4617">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14:paraId="0F3CCCEE">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476EFB88">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33EEE589">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1E09D0D9">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71AAD062">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01FCEC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4F16DD9D">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0A5FC00E">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70BB94B0">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4CB738E9">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129813B0">
      <w:pPr>
        <w:spacing w:line="360" w:lineRule="auto"/>
        <w:ind w:left="420"/>
        <w:rPr>
          <w:rFonts w:ascii="宋体" w:hAnsi="宋体" w:cs="宋体"/>
          <w:color w:val="000000" w:themeColor="text1"/>
          <w:sz w:val="24"/>
          <w:highlight w:val="none"/>
          <w14:textFill>
            <w14:solidFill>
              <w14:schemeClr w14:val="tx1"/>
            </w14:solidFill>
          </w14:textFill>
        </w:rPr>
      </w:pPr>
    </w:p>
    <w:p w14:paraId="6AF9512B">
      <w:pPr>
        <w:spacing w:line="360" w:lineRule="auto"/>
        <w:ind w:left="420"/>
        <w:rPr>
          <w:rFonts w:ascii="宋体" w:hAnsi="宋体" w:cs="宋体"/>
          <w:color w:val="000000" w:themeColor="text1"/>
          <w:sz w:val="24"/>
          <w:highlight w:val="none"/>
          <w14:textFill>
            <w14:solidFill>
              <w14:schemeClr w14:val="tx1"/>
            </w14:solidFill>
          </w14:textFill>
        </w:rPr>
      </w:pPr>
    </w:p>
    <w:p w14:paraId="61222632">
      <w:pPr>
        <w:spacing w:line="360" w:lineRule="auto"/>
        <w:ind w:left="420"/>
        <w:rPr>
          <w:rFonts w:ascii="宋体" w:hAnsi="宋体" w:cs="宋体"/>
          <w:color w:val="000000" w:themeColor="text1"/>
          <w:sz w:val="24"/>
          <w:highlight w:val="none"/>
          <w14:textFill>
            <w14:solidFill>
              <w14:schemeClr w14:val="tx1"/>
            </w14:solidFill>
          </w14:textFill>
        </w:rPr>
      </w:pPr>
    </w:p>
    <w:p w14:paraId="3667C98E">
      <w:pPr>
        <w:spacing w:line="360" w:lineRule="auto"/>
        <w:ind w:left="420"/>
        <w:rPr>
          <w:rFonts w:ascii="宋体" w:hAnsi="宋体" w:cs="宋体"/>
          <w:color w:val="000000" w:themeColor="text1"/>
          <w:sz w:val="24"/>
          <w:highlight w:val="none"/>
          <w14:textFill>
            <w14:solidFill>
              <w14:schemeClr w14:val="tx1"/>
            </w14:solidFill>
          </w14:textFill>
        </w:rPr>
      </w:pPr>
    </w:p>
    <w:p w14:paraId="4E18EAA9">
      <w:pPr>
        <w:spacing w:line="360" w:lineRule="auto"/>
        <w:ind w:left="420"/>
        <w:rPr>
          <w:rFonts w:ascii="宋体" w:hAnsi="宋体" w:cs="宋体"/>
          <w:color w:val="000000" w:themeColor="text1"/>
          <w:sz w:val="24"/>
          <w:highlight w:val="none"/>
          <w14:textFill>
            <w14:solidFill>
              <w14:schemeClr w14:val="tx1"/>
            </w14:solidFill>
          </w14:textFill>
        </w:rPr>
      </w:pPr>
    </w:p>
    <w:p w14:paraId="65DD1132">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B7F7832">
      <w:pPr>
        <w:spacing w:line="360" w:lineRule="auto"/>
        <w:ind w:left="420"/>
        <w:rPr>
          <w:rFonts w:ascii="宋体" w:hAnsi="宋体" w:cs="宋体"/>
          <w:color w:val="000000" w:themeColor="text1"/>
          <w:sz w:val="24"/>
          <w:highlight w:val="none"/>
          <w14:textFill>
            <w14:solidFill>
              <w14:schemeClr w14:val="tx1"/>
            </w14:solidFill>
          </w14:textFill>
        </w:rPr>
      </w:pPr>
    </w:p>
    <w:p w14:paraId="5A2969B7">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ABEB107">
      <w:pPr>
        <w:spacing w:line="360" w:lineRule="auto"/>
        <w:ind w:firstLine="435"/>
        <w:rPr>
          <w:rFonts w:ascii="宋体" w:hAnsi="宋体" w:cs="宋体"/>
          <w:color w:val="000000" w:themeColor="text1"/>
          <w:sz w:val="24"/>
          <w:highlight w:val="none"/>
          <w14:textFill>
            <w14:solidFill>
              <w14:schemeClr w14:val="tx1"/>
            </w14:solidFill>
          </w14:textFill>
        </w:rPr>
      </w:pPr>
    </w:p>
    <w:p w14:paraId="1C48B19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5D3B3808">
      <w:pPr>
        <w:spacing w:line="360" w:lineRule="auto"/>
        <w:ind w:firstLine="435"/>
        <w:rPr>
          <w:rFonts w:ascii="宋体" w:hAnsi="宋体" w:cs="宋体"/>
          <w:color w:val="000000" w:themeColor="text1"/>
          <w:sz w:val="24"/>
          <w:highlight w:val="none"/>
          <w14:textFill>
            <w14:solidFill>
              <w14:schemeClr w14:val="tx1"/>
            </w14:solidFill>
          </w14:textFill>
        </w:rPr>
      </w:pPr>
    </w:p>
    <w:p w14:paraId="14D037CB">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898BF3D">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613C5BEC">
      <w:pPr>
        <w:pStyle w:val="14"/>
        <w:rPr>
          <w:color w:val="000000" w:themeColor="text1"/>
          <w:highlight w:val="none"/>
          <w14:textFill>
            <w14:solidFill>
              <w14:schemeClr w14:val="tx1"/>
            </w14:solidFill>
          </w14:textFill>
        </w:rPr>
      </w:pPr>
    </w:p>
    <w:p w14:paraId="314F7021">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4</w:t>
      </w:r>
    </w:p>
    <w:p w14:paraId="726E276E">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导诊服务</w:t>
      </w:r>
    </w:p>
    <w:p w14:paraId="001C2399">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77F1F7CD">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HQ-YHZFCG-2025-0405（第三次）</w:t>
      </w:r>
      <w:r>
        <w:rPr>
          <w:rFonts w:hint="eastAsia" w:ascii="宋体" w:hAnsi="宋体" w:cs="宋体"/>
          <w:color w:val="000000" w:themeColor="text1"/>
          <w:sz w:val="36"/>
          <w:szCs w:val="36"/>
          <w:highlight w:val="none"/>
          <w14:textFill>
            <w14:solidFill>
              <w14:schemeClr w14:val="tx1"/>
            </w14:solidFill>
          </w14:textFill>
        </w:rPr>
        <w:t xml:space="preserve"> </w:t>
      </w:r>
    </w:p>
    <w:p w14:paraId="281A6ECB">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3C1FF4ED">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5ED386CA">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776430AE">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5055B924">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71D18990">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报价</w:t>
      </w:r>
      <w:r>
        <w:rPr>
          <w:rFonts w:hint="eastAsia" w:ascii="宋体" w:hAnsi="宋体" w:cs="宋体"/>
          <w:bCs/>
          <w:color w:val="000000" w:themeColor="text1"/>
          <w:sz w:val="24"/>
          <w:highlight w:val="none"/>
          <w:lang w:val="zh-CN"/>
          <w14:textFill>
            <w14:solidFill>
              <w14:schemeClr w14:val="tx1"/>
            </w14:solidFill>
          </w14:textFill>
        </w:rPr>
        <w:t>文件</w:t>
      </w:r>
      <w:r>
        <w:rPr>
          <w:rFonts w:hint="eastAsia" w:ascii="宋体" w:hAnsi="宋体" w:cs="宋体"/>
          <w:b/>
          <w:color w:val="000000" w:themeColor="text1"/>
          <w:spacing w:val="40"/>
          <w:sz w:val="28"/>
          <w:szCs w:val="28"/>
          <w:highlight w:val="none"/>
          <w14:textFill>
            <w14:solidFill>
              <w14:schemeClr w14:val="tx1"/>
            </w14:solidFill>
          </w14:textFill>
        </w:rPr>
        <w:t>）</w:t>
      </w:r>
    </w:p>
    <w:p w14:paraId="669C2FAE">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7581B5D5">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39964C60">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9C5BFA4">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11376ACF">
      <w:pPr>
        <w:pStyle w:val="33"/>
        <w:rPr>
          <w:color w:val="000000" w:themeColor="text1"/>
          <w:highlight w:val="none"/>
          <w14:textFill>
            <w14:solidFill>
              <w14:schemeClr w14:val="tx1"/>
            </w14:solidFill>
          </w14:textFill>
        </w:rPr>
      </w:pPr>
    </w:p>
    <w:p w14:paraId="3F2D7201">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34578AC">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045CB905">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p>
    <w:p w14:paraId="6185BD15">
      <w:pPr>
        <w:spacing w:line="360" w:lineRule="auto"/>
        <w:rPr>
          <w:rFonts w:ascii="宋体" w:hAnsi="宋体" w:cs="宋体"/>
          <w:color w:val="000000" w:themeColor="text1"/>
          <w:sz w:val="24"/>
          <w:highlight w:val="none"/>
          <w14:textFill>
            <w14:solidFill>
              <w14:schemeClr w14:val="tx1"/>
            </w14:solidFill>
          </w14:textFill>
        </w:rPr>
      </w:pPr>
    </w:p>
    <w:p w14:paraId="5D63DAF2">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1、开标一览表（附件1</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3C5C8359">
      <w:pPr>
        <w:pStyle w:val="21"/>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2、报价明细表（附件16）；</w:t>
      </w:r>
    </w:p>
    <w:p w14:paraId="0F8C9C82">
      <w:pPr>
        <w:pStyle w:val="21"/>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3、针对报价投标人认为其他需要说明的；</w:t>
      </w:r>
    </w:p>
    <w:p w14:paraId="63C9B054">
      <w:pPr>
        <w:spacing w:line="360" w:lineRule="auto"/>
        <w:rPr>
          <w:rFonts w:ascii="宋体" w:hAnsi="宋体" w:cs="宋体"/>
          <w:b/>
          <w:color w:val="000000" w:themeColor="text1"/>
          <w:sz w:val="24"/>
          <w:highlight w:val="none"/>
          <w14:textFill>
            <w14:solidFill>
              <w14:schemeClr w14:val="tx1"/>
            </w14:solidFill>
          </w14:textFill>
        </w:rPr>
      </w:pPr>
    </w:p>
    <w:p w14:paraId="6E39249C">
      <w:pPr>
        <w:spacing w:line="360" w:lineRule="auto"/>
        <w:ind w:left="480"/>
        <w:rPr>
          <w:rFonts w:ascii="宋体" w:hAnsi="宋体" w:cs="宋体"/>
          <w:b/>
          <w:color w:val="000000" w:themeColor="text1"/>
          <w:sz w:val="28"/>
          <w:highlight w:val="none"/>
          <w14:textFill>
            <w14:solidFill>
              <w14:schemeClr w14:val="tx1"/>
            </w14:solidFill>
          </w14:textFill>
        </w:rPr>
      </w:pPr>
    </w:p>
    <w:p w14:paraId="0E6841DF">
      <w:pPr>
        <w:spacing w:line="360" w:lineRule="auto"/>
        <w:ind w:left="480"/>
        <w:rPr>
          <w:rFonts w:ascii="宋体" w:hAnsi="宋体" w:cs="宋体"/>
          <w:b/>
          <w:color w:val="000000" w:themeColor="text1"/>
          <w:sz w:val="28"/>
          <w:highlight w:val="none"/>
          <w14:textFill>
            <w14:solidFill>
              <w14:schemeClr w14:val="tx1"/>
            </w14:solidFill>
          </w14:textFill>
        </w:rPr>
      </w:pPr>
    </w:p>
    <w:p w14:paraId="6F631CC6">
      <w:pPr>
        <w:spacing w:line="360" w:lineRule="auto"/>
        <w:ind w:left="480"/>
        <w:rPr>
          <w:rFonts w:ascii="宋体" w:hAnsi="宋体" w:cs="宋体"/>
          <w:b/>
          <w:color w:val="000000" w:themeColor="text1"/>
          <w:sz w:val="28"/>
          <w:highlight w:val="none"/>
          <w14:textFill>
            <w14:solidFill>
              <w14:schemeClr w14:val="tx1"/>
            </w14:solidFill>
          </w14:textFill>
        </w:rPr>
      </w:pPr>
    </w:p>
    <w:p w14:paraId="39B0E9AA">
      <w:pPr>
        <w:spacing w:line="360" w:lineRule="auto"/>
        <w:ind w:left="480"/>
        <w:rPr>
          <w:rFonts w:ascii="宋体" w:hAnsi="宋体" w:cs="宋体"/>
          <w:b/>
          <w:color w:val="000000" w:themeColor="text1"/>
          <w:sz w:val="28"/>
          <w:highlight w:val="none"/>
          <w14:textFill>
            <w14:solidFill>
              <w14:schemeClr w14:val="tx1"/>
            </w14:solidFill>
          </w14:textFill>
        </w:rPr>
      </w:pPr>
    </w:p>
    <w:p w14:paraId="0C709F3C">
      <w:pPr>
        <w:spacing w:line="360" w:lineRule="auto"/>
        <w:ind w:left="480"/>
        <w:rPr>
          <w:rFonts w:ascii="宋体" w:hAnsi="宋体" w:cs="宋体"/>
          <w:b/>
          <w:color w:val="000000" w:themeColor="text1"/>
          <w:sz w:val="28"/>
          <w:highlight w:val="none"/>
          <w14:textFill>
            <w14:solidFill>
              <w14:schemeClr w14:val="tx1"/>
            </w14:solidFill>
          </w14:textFill>
        </w:rPr>
      </w:pPr>
    </w:p>
    <w:p w14:paraId="5293FAD7">
      <w:pPr>
        <w:spacing w:line="360" w:lineRule="auto"/>
        <w:ind w:left="480"/>
        <w:rPr>
          <w:rFonts w:ascii="宋体" w:hAnsi="宋体" w:cs="宋体"/>
          <w:b/>
          <w:color w:val="000000" w:themeColor="text1"/>
          <w:sz w:val="28"/>
          <w:highlight w:val="none"/>
          <w14:textFill>
            <w14:solidFill>
              <w14:schemeClr w14:val="tx1"/>
            </w14:solidFill>
          </w14:textFill>
        </w:rPr>
      </w:pPr>
    </w:p>
    <w:p w14:paraId="199E0052">
      <w:pPr>
        <w:spacing w:line="360" w:lineRule="auto"/>
        <w:ind w:left="480"/>
        <w:rPr>
          <w:rFonts w:ascii="宋体" w:hAnsi="宋体" w:cs="宋体"/>
          <w:b/>
          <w:color w:val="000000" w:themeColor="text1"/>
          <w:sz w:val="28"/>
          <w:highlight w:val="none"/>
          <w14:textFill>
            <w14:solidFill>
              <w14:schemeClr w14:val="tx1"/>
            </w14:solidFill>
          </w14:textFill>
        </w:rPr>
      </w:pPr>
    </w:p>
    <w:p w14:paraId="3056114F">
      <w:pPr>
        <w:pStyle w:val="113"/>
        <w:rPr>
          <w:color w:val="000000" w:themeColor="text1"/>
          <w:highlight w:val="none"/>
          <w14:textFill>
            <w14:solidFill>
              <w14:schemeClr w14:val="tx1"/>
            </w14:solidFill>
          </w14:textFill>
        </w:rPr>
      </w:pPr>
    </w:p>
    <w:p w14:paraId="7CE528B8">
      <w:pPr>
        <w:pStyle w:val="113"/>
        <w:rPr>
          <w:rFonts w:cs="宋体"/>
          <w:b/>
          <w:color w:val="000000" w:themeColor="text1"/>
          <w:sz w:val="28"/>
          <w:highlight w:val="none"/>
          <w14:textFill>
            <w14:solidFill>
              <w14:schemeClr w14:val="tx1"/>
            </w14:solidFill>
          </w14:textFill>
        </w:rPr>
      </w:pPr>
    </w:p>
    <w:p w14:paraId="7D4B6DF4">
      <w:pPr>
        <w:pStyle w:val="113"/>
        <w:rPr>
          <w:color w:val="000000" w:themeColor="text1"/>
          <w:highlight w:val="none"/>
          <w14:textFill>
            <w14:solidFill>
              <w14:schemeClr w14:val="tx1"/>
            </w14:solidFill>
          </w14:textFill>
        </w:rPr>
      </w:pPr>
    </w:p>
    <w:p w14:paraId="2F07BB5D">
      <w:pPr>
        <w:pStyle w:val="113"/>
        <w:rPr>
          <w:color w:val="000000" w:themeColor="text1"/>
          <w:highlight w:val="none"/>
          <w14:textFill>
            <w14:solidFill>
              <w14:schemeClr w14:val="tx1"/>
            </w14:solidFill>
          </w14:textFill>
        </w:rPr>
      </w:pPr>
    </w:p>
    <w:p w14:paraId="270125ED">
      <w:pPr>
        <w:pStyle w:val="113"/>
        <w:rPr>
          <w:color w:val="000000" w:themeColor="text1"/>
          <w:highlight w:val="none"/>
          <w14:textFill>
            <w14:solidFill>
              <w14:schemeClr w14:val="tx1"/>
            </w14:solidFill>
          </w14:textFill>
        </w:rPr>
      </w:pPr>
    </w:p>
    <w:p w14:paraId="6F450854">
      <w:pPr>
        <w:pStyle w:val="113"/>
        <w:rPr>
          <w:color w:val="000000" w:themeColor="text1"/>
          <w:highlight w:val="none"/>
          <w14:textFill>
            <w14:solidFill>
              <w14:schemeClr w14:val="tx1"/>
            </w14:solidFill>
          </w14:textFill>
        </w:rPr>
      </w:pPr>
    </w:p>
    <w:p w14:paraId="260467D0">
      <w:pPr>
        <w:pStyle w:val="113"/>
        <w:rPr>
          <w:color w:val="000000" w:themeColor="text1"/>
          <w:highlight w:val="none"/>
          <w14:textFill>
            <w14:solidFill>
              <w14:schemeClr w14:val="tx1"/>
            </w14:solidFill>
          </w14:textFill>
        </w:rPr>
      </w:pPr>
    </w:p>
    <w:p w14:paraId="4285ECED">
      <w:pPr>
        <w:pStyle w:val="113"/>
        <w:rPr>
          <w:color w:val="000000" w:themeColor="text1"/>
          <w:highlight w:val="none"/>
          <w14:textFill>
            <w14:solidFill>
              <w14:schemeClr w14:val="tx1"/>
            </w14:solidFill>
          </w14:textFill>
        </w:rPr>
      </w:pPr>
    </w:p>
    <w:p w14:paraId="11D9B37D">
      <w:pPr>
        <w:pStyle w:val="113"/>
        <w:rPr>
          <w:color w:val="000000" w:themeColor="text1"/>
          <w:highlight w:val="none"/>
          <w14:textFill>
            <w14:solidFill>
              <w14:schemeClr w14:val="tx1"/>
            </w14:solidFill>
          </w14:textFill>
        </w:rPr>
      </w:pPr>
    </w:p>
    <w:p w14:paraId="76BC5DFA">
      <w:pPr>
        <w:pStyle w:val="113"/>
        <w:rPr>
          <w:color w:val="000000" w:themeColor="text1"/>
          <w:highlight w:val="none"/>
          <w14:textFill>
            <w14:solidFill>
              <w14:schemeClr w14:val="tx1"/>
            </w14:solidFill>
          </w14:textFill>
        </w:rPr>
      </w:pPr>
    </w:p>
    <w:p w14:paraId="095253E0">
      <w:pPr>
        <w:pStyle w:val="113"/>
        <w:rPr>
          <w:color w:val="000000" w:themeColor="text1"/>
          <w:highlight w:val="none"/>
          <w14:textFill>
            <w14:solidFill>
              <w14:schemeClr w14:val="tx1"/>
            </w14:solidFill>
          </w14:textFill>
        </w:rPr>
      </w:pPr>
    </w:p>
    <w:p w14:paraId="3827D1E5">
      <w:pPr>
        <w:pStyle w:val="113"/>
        <w:rPr>
          <w:color w:val="000000" w:themeColor="text1"/>
          <w:highlight w:val="none"/>
          <w14:textFill>
            <w14:solidFill>
              <w14:schemeClr w14:val="tx1"/>
            </w14:solidFill>
          </w14:textFill>
        </w:rPr>
      </w:pPr>
    </w:p>
    <w:p w14:paraId="109B6AAD">
      <w:pPr>
        <w:pStyle w:val="113"/>
        <w:rPr>
          <w:color w:val="000000" w:themeColor="text1"/>
          <w:highlight w:val="none"/>
          <w14:textFill>
            <w14:solidFill>
              <w14:schemeClr w14:val="tx1"/>
            </w14:solidFill>
          </w14:textFill>
        </w:rPr>
      </w:pPr>
    </w:p>
    <w:p w14:paraId="151A05F7">
      <w:pPr>
        <w:pStyle w:val="113"/>
        <w:rPr>
          <w:color w:val="000000" w:themeColor="text1"/>
          <w:highlight w:val="none"/>
          <w14:textFill>
            <w14:solidFill>
              <w14:schemeClr w14:val="tx1"/>
            </w14:solidFill>
          </w14:textFill>
        </w:rPr>
      </w:pPr>
    </w:p>
    <w:p w14:paraId="5517D8FD">
      <w:pPr>
        <w:rPr>
          <w:color w:val="000000" w:themeColor="text1"/>
          <w:highlight w:val="none"/>
          <w14:textFill>
            <w14:solidFill>
              <w14:schemeClr w14:val="tx1"/>
            </w14:solidFill>
          </w14:textFill>
        </w:rPr>
      </w:pPr>
    </w:p>
    <w:p w14:paraId="5F52448B">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5</w:t>
      </w:r>
    </w:p>
    <w:p w14:paraId="2D7F526F">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4711D1F9">
      <w:pPr>
        <w:pStyle w:val="19"/>
        <w:spacing w:line="400" w:lineRule="exact"/>
        <w:rPr>
          <w:rFonts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34B179BC">
      <w:pPr>
        <w:pStyle w:val="88"/>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9833"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903"/>
        <w:gridCol w:w="3479"/>
        <w:gridCol w:w="2000"/>
      </w:tblGrid>
      <w:tr w14:paraId="682D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51" w:type="dxa"/>
            <w:vAlign w:val="center"/>
          </w:tcPr>
          <w:p w14:paraId="7B94DD73">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w:t>
            </w:r>
          </w:p>
        </w:tc>
        <w:tc>
          <w:tcPr>
            <w:tcW w:w="2903" w:type="dxa"/>
            <w:vAlign w:val="center"/>
          </w:tcPr>
          <w:p w14:paraId="7FCC7AB7">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标项名称</w:t>
            </w:r>
          </w:p>
        </w:tc>
        <w:tc>
          <w:tcPr>
            <w:tcW w:w="3479" w:type="dxa"/>
            <w:vAlign w:val="center"/>
          </w:tcPr>
          <w:p w14:paraId="4BDBC001">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投标价（元人民币）</w:t>
            </w:r>
          </w:p>
        </w:tc>
        <w:tc>
          <w:tcPr>
            <w:tcW w:w="2000" w:type="dxa"/>
            <w:vAlign w:val="center"/>
          </w:tcPr>
          <w:p w14:paraId="0D0B19C9">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最高限价</w:t>
            </w:r>
          </w:p>
        </w:tc>
      </w:tr>
      <w:tr w14:paraId="3AB1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451" w:type="dxa"/>
            <w:vAlign w:val="center"/>
          </w:tcPr>
          <w:p w14:paraId="693853F2">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标项一</w:t>
            </w:r>
          </w:p>
        </w:tc>
        <w:tc>
          <w:tcPr>
            <w:tcW w:w="2903" w:type="dxa"/>
            <w:vAlign w:val="center"/>
          </w:tcPr>
          <w:p w14:paraId="7A3E952D">
            <w:pPr>
              <w:pStyle w:val="19"/>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导诊服务</w:t>
            </w:r>
          </w:p>
        </w:tc>
        <w:tc>
          <w:tcPr>
            <w:tcW w:w="3479" w:type="dxa"/>
            <w:vAlign w:val="center"/>
          </w:tcPr>
          <w:p w14:paraId="0A65C1DD">
            <w:pPr>
              <w:pStyle w:val="1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大写：</w:t>
            </w:r>
          </w:p>
          <w:p w14:paraId="215506B2">
            <w:pPr>
              <w:pStyle w:val="1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小写：</w:t>
            </w:r>
          </w:p>
        </w:tc>
        <w:tc>
          <w:tcPr>
            <w:tcW w:w="2000" w:type="dxa"/>
            <w:vAlign w:val="center"/>
          </w:tcPr>
          <w:p w14:paraId="74A2BFAE">
            <w:pPr>
              <w:pStyle w:val="19"/>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1200000</w:t>
            </w:r>
            <w:r>
              <w:rPr>
                <w:rFonts w:hint="eastAsia" w:hAnsi="宋体" w:cs="宋体"/>
                <w:color w:val="000000" w:themeColor="text1"/>
                <w:kern w:val="0"/>
                <w:sz w:val="24"/>
                <w:highlight w:val="none"/>
                <w:lang w:val="en-US" w:eastAsia="zh-CN" w:bidi="ar"/>
                <w14:textFill>
                  <w14:solidFill>
                    <w14:schemeClr w14:val="tx1"/>
                  </w14:solidFill>
                </w14:textFill>
              </w:rPr>
              <w:t>元</w:t>
            </w:r>
          </w:p>
        </w:tc>
      </w:tr>
    </w:tbl>
    <w:p w14:paraId="365960A0">
      <w:pPr>
        <w:spacing w:line="400" w:lineRule="exact"/>
        <w:rPr>
          <w:rFonts w:ascii="宋体" w:hAnsi="宋体" w:cs="宋体"/>
          <w:b/>
          <w:color w:val="000000" w:themeColor="text1"/>
          <w:sz w:val="24"/>
          <w:highlight w:val="none"/>
          <w14:textFill>
            <w14:solidFill>
              <w14:schemeClr w14:val="tx1"/>
            </w14:solidFill>
          </w14:textFill>
        </w:rPr>
      </w:pPr>
    </w:p>
    <w:p w14:paraId="3BA1F456">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14:paraId="473B4840">
      <w:pPr>
        <w:pStyle w:val="8"/>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1、本项目投标应以人民币形式报价。</w:t>
      </w:r>
    </w:p>
    <w:p w14:paraId="216A8AF5">
      <w:pPr>
        <w:pStyle w:val="8"/>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投标报价包括完成本次服务全部工作所需的一切费用，包括但不限于人工成本（人员工资、奖金、社保、各种加班费、夜餐费等）、服务人员统一的服装费、员工住宿、交通工具、劳保用品、安全防护用具、各种税费、保险费、安全措施费、管理费、利润、税金等服务期内的所有风险费用以及向代理机构缴纳的中标服务费等。</w:t>
      </w:r>
    </w:p>
    <w:p w14:paraId="454FD674">
      <w:pPr>
        <w:pStyle w:val="8"/>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3、不论采购结果如何，投标人均应自行承担所有与采购有关的全部费用。</w:t>
      </w:r>
    </w:p>
    <w:p w14:paraId="6CD76B4B">
      <w:pPr>
        <w:spacing w:line="400" w:lineRule="exact"/>
        <w:ind w:firstLine="480" w:firstLineChars="200"/>
        <w:rPr>
          <w:rFonts w:ascii="宋体" w:hAnsi="宋体" w:cs="宋体"/>
          <w:b/>
          <w:i/>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报价一经涂改，应在涂改处加盖单位公章，或者由法定代表人或全权代表签字或盖章，否则作无效标处理。</w:t>
      </w:r>
    </w:p>
    <w:p w14:paraId="26D855FC">
      <w:pPr>
        <w:spacing w:line="400" w:lineRule="exact"/>
        <w:ind w:left="420"/>
        <w:rPr>
          <w:rFonts w:ascii="宋体" w:hAnsi="宋体" w:cs="宋体"/>
          <w:color w:val="000000" w:themeColor="text1"/>
          <w:sz w:val="24"/>
          <w:highlight w:val="none"/>
          <w14:textFill>
            <w14:solidFill>
              <w14:schemeClr w14:val="tx1"/>
            </w14:solidFill>
          </w14:textFill>
        </w:rPr>
      </w:pPr>
    </w:p>
    <w:p w14:paraId="52D8E1F4">
      <w:pPr>
        <w:spacing w:line="400" w:lineRule="exact"/>
        <w:ind w:left="420"/>
        <w:rPr>
          <w:rFonts w:ascii="宋体" w:hAnsi="宋体" w:cs="宋体"/>
          <w:color w:val="000000" w:themeColor="text1"/>
          <w:sz w:val="24"/>
          <w:highlight w:val="none"/>
          <w14:textFill>
            <w14:solidFill>
              <w14:schemeClr w14:val="tx1"/>
            </w14:solidFill>
          </w14:textFill>
        </w:rPr>
      </w:pPr>
    </w:p>
    <w:p w14:paraId="565DD5C6">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7986FFD">
      <w:pPr>
        <w:spacing w:line="400" w:lineRule="exact"/>
        <w:ind w:left="420"/>
        <w:rPr>
          <w:rFonts w:ascii="宋体" w:hAnsi="宋体" w:cs="宋体"/>
          <w:color w:val="000000" w:themeColor="text1"/>
          <w:sz w:val="24"/>
          <w:highlight w:val="none"/>
          <w14:textFill>
            <w14:solidFill>
              <w14:schemeClr w14:val="tx1"/>
            </w14:solidFill>
          </w14:textFill>
        </w:rPr>
      </w:pPr>
    </w:p>
    <w:p w14:paraId="3FB40AE4">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73B06A7A">
      <w:pPr>
        <w:spacing w:line="400" w:lineRule="exact"/>
        <w:ind w:firstLine="435"/>
        <w:rPr>
          <w:rFonts w:ascii="宋体" w:hAnsi="宋体" w:cs="宋体"/>
          <w:color w:val="000000" w:themeColor="text1"/>
          <w:sz w:val="24"/>
          <w:highlight w:val="none"/>
          <w14:textFill>
            <w14:solidFill>
              <w14:schemeClr w14:val="tx1"/>
            </w14:solidFill>
          </w14:textFill>
        </w:rPr>
      </w:pPr>
    </w:p>
    <w:p w14:paraId="605C6352">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43CAC55B">
      <w:pPr>
        <w:spacing w:line="400" w:lineRule="exact"/>
        <w:ind w:firstLine="435"/>
        <w:rPr>
          <w:rFonts w:ascii="宋体" w:hAnsi="宋体" w:cs="宋体"/>
          <w:color w:val="000000" w:themeColor="text1"/>
          <w:sz w:val="24"/>
          <w:highlight w:val="none"/>
          <w14:textFill>
            <w14:solidFill>
              <w14:schemeClr w14:val="tx1"/>
            </w14:solidFill>
          </w14:textFill>
        </w:rPr>
      </w:pPr>
    </w:p>
    <w:p w14:paraId="3735B54F">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8F689F9">
      <w:pPr>
        <w:adjustRightInd w:val="0"/>
        <w:snapToGrid w:val="0"/>
        <w:spacing w:line="400" w:lineRule="exact"/>
        <w:ind w:right="480"/>
        <w:jc w:val="center"/>
        <w:rPr>
          <w:rFonts w:ascii="宋体" w:hAnsi="宋体" w:cs="宋体"/>
          <w:color w:val="000000" w:themeColor="text1"/>
          <w:kern w:val="0"/>
          <w:sz w:val="24"/>
          <w:highlight w:val="none"/>
          <w:lang w:val="zh-CN"/>
          <w14:textFill>
            <w14:solidFill>
              <w14:schemeClr w14:val="tx1"/>
            </w14:solidFill>
          </w14:textFill>
        </w:rPr>
      </w:pPr>
    </w:p>
    <w:p w14:paraId="5906AC51">
      <w:pPr>
        <w:widowControl/>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14:paraId="31FF1781">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6</w:t>
      </w:r>
    </w:p>
    <w:p w14:paraId="25C73611">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32"/>
          <w:highlight w:val="none"/>
          <w14:textFill>
            <w14:solidFill>
              <w14:schemeClr w14:val="tx1"/>
            </w14:solidFill>
          </w14:textFill>
        </w:rPr>
        <w:t>报价明细表</w:t>
      </w:r>
      <w:r>
        <w:rPr>
          <w:rFonts w:hint="eastAsia" w:ascii="宋体" w:hAnsi="宋体" w:cs="宋体"/>
          <w:color w:val="000000" w:themeColor="text1"/>
          <w:sz w:val="24"/>
          <w:highlight w:val="none"/>
          <w14:textFill>
            <w14:solidFill>
              <w14:schemeClr w14:val="tx1"/>
            </w14:solidFill>
          </w14:textFill>
        </w:rPr>
        <w:t xml:space="preserve">                                                                    </w:t>
      </w:r>
    </w:p>
    <w:p w14:paraId="196BC72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[货币单位：人民币元]</w:t>
      </w:r>
    </w:p>
    <w:tbl>
      <w:tblPr>
        <w:tblStyle w:val="35"/>
        <w:tblW w:w="9638"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630"/>
        <w:gridCol w:w="1368"/>
        <w:gridCol w:w="1830"/>
        <w:gridCol w:w="1300"/>
        <w:gridCol w:w="1840"/>
      </w:tblGrid>
      <w:tr w14:paraId="0D7A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70" w:type="dxa"/>
            <w:vAlign w:val="top"/>
          </w:tcPr>
          <w:p w14:paraId="44A31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630" w:type="dxa"/>
            <w:vAlign w:val="top"/>
          </w:tcPr>
          <w:p w14:paraId="559038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报价项</w:t>
            </w:r>
          </w:p>
        </w:tc>
        <w:tc>
          <w:tcPr>
            <w:tcW w:w="1368" w:type="dxa"/>
            <w:vAlign w:val="top"/>
          </w:tcPr>
          <w:p w14:paraId="09312C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数量</w:t>
            </w:r>
          </w:p>
        </w:tc>
        <w:tc>
          <w:tcPr>
            <w:tcW w:w="1830" w:type="dxa"/>
            <w:vAlign w:val="top"/>
          </w:tcPr>
          <w:p w14:paraId="48ACF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元/年</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1300" w:type="dxa"/>
            <w:vAlign w:val="top"/>
          </w:tcPr>
          <w:p w14:paraId="1A7BA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合计（元）</w:t>
            </w:r>
          </w:p>
        </w:tc>
        <w:tc>
          <w:tcPr>
            <w:tcW w:w="1840" w:type="dxa"/>
            <w:vAlign w:val="top"/>
          </w:tcPr>
          <w:p w14:paraId="34F0D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最高限价</w:t>
            </w:r>
          </w:p>
        </w:tc>
      </w:tr>
      <w:tr w14:paraId="3038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0" w:type="dxa"/>
            <w:vAlign w:val="center"/>
          </w:tcPr>
          <w:p w14:paraId="527B53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2630" w:type="dxa"/>
            <w:vAlign w:val="center"/>
          </w:tcPr>
          <w:p w14:paraId="5711A2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工作人员</w:t>
            </w:r>
          </w:p>
        </w:tc>
        <w:tc>
          <w:tcPr>
            <w:tcW w:w="1368" w:type="dxa"/>
            <w:vAlign w:val="center"/>
          </w:tcPr>
          <w:p w14:paraId="0DA17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17人</w:t>
            </w:r>
          </w:p>
        </w:tc>
        <w:tc>
          <w:tcPr>
            <w:tcW w:w="1830" w:type="dxa"/>
            <w:vAlign w:val="center"/>
          </w:tcPr>
          <w:p w14:paraId="396D1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300" w:type="dxa"/>
            <w:vAlign w:val="center"/>
          </w:tcPr>
          <w:p w14:paraId="42C456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p>
        </w:tc>
        <w:tc>
          <w:tcPr>
            <w:tcW w:w="1840" w:type="dxa"/>
            <w:vAlign w:val="center"/>
          </w:tcPr>
          <w:p w14:paraId="0DC93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17CA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300" w:type="dxa"/>
            <w:gridSpan w:val="2"/>
            <w:vAlign w:val="center"/>
          </w:tcPr>
          <w:p w14:paraId="3A6DE7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合计总价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1年</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6338" w:type="dxa"/>
            <w:gridSpan w:val="4"/>
            <w:vAlign w:val="center"/>
          </w:tcPr>
          <w:p w14:paraId="23F55C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p w14:paraId="560BDDE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bl>
    <w:p w14:paraId="674CD99F">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p>
    <w:p w14:paraId="6C8A62C8">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说明：</w:t>
      </w:r>
    </w:p>
    <w:p w14:paraId="194F33D5">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1.本表为《开标一览表》的报价明细表，如有缺项、漏项，视为投标报价中已包含相关费用，采购人无需另外支付任何费用。</w:t>
      </w:r>
    </w:p>
    <w:p w14:paraId="2612EF59">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2.“报价明细表”中的报价合计应与“开标一览表”中的投标总报价相一致，不一致时，以开标一览表为准。</w:t>
      </w:r>
    </w:p>
    <w:p w14:paraId="3BF0B6FF">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本次采购以综合单价的形式进行报价，为采购人在与成交供应商合同签订后服务期内的固定单价。供应商报价必须按《报价明细表》规定的数量进行投标报价，该数量为计算商务标之用，非实际数量。供应商最终合同按单价为准进行计算，且在协议期内，价格不再发生变动，供应商在投标报价中须注意可能承担的风险费用。</w:t>
      </w:r>
    </w:p>
    <w:p w14:paraId="79C8839F">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s="宋体"/>
          <w:color w:val="000000" w:themeColor="text1"/>
          <w:sz w:val="24"/>
          <w:szCs w:val="24"/>
          <w:highlight w:val="none"/>
          <w14:textFill>
            <w14:solidFill>
              <w14:schemeClr w14:val="tx1"/>
            </w14:solidFill>
          </w14:textFill>
        </w:rPr>
      </w:pPr>
    </w:p>
    <w:p w14:paraId="6BD26E4A">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投标人名称（盖章）：</w:t>
      </w:r>
    </w:p>
    <w:p w14:paraId="1979228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投标人代表签字或盖章：</w:t>
      </w:r>
    </w:p>
    <w:p w14:paraId="1CE6FB3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p>
    <w:p w14:paraId="530AB1C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p>
    <w:p w14:paraId="4C09B681">
      <w:pPr>
        <w:snapToGrid w:val="0"/>
        <w:spacing w:before="156" w:beforeLines="50" w:after="50" w:line="360" w:lineRule="auto"/>
        <w:rPr>
          <w:rFonts w:ascii="宋体" w:hAnsi="宋体" w:cs="宋体"/>
          <w:b/>
          <w:color w:val="000000" w:themeColor="text1"/>
          <w:sz w:val="24"/>
          <w:highlight w:val="none"/>
          <w14:textFill>
            <w14:solidFill>
              <w14:schemeClr w14:val="tx1"/>
            </w14:solidFill>
          </w14:textFill>
        </w:rPr>
      </w:pPr>
    </w:p>
    <w:p w14:paraId="4E013EBB">
      <w:pPr>
        <w:widowControl/>
        <w:jc w:val="left"/>
        <w:rPr>
          <w:rStyle w:val="115"/>
          <w:rFonts w:ascii="宋体" w:hAnsi="宋体" w:cs="宋体"/>
          <w:b w:val="0"/>
          <w:color w:val="000000" w:themeColor="text1"/>
          <w:sz w:val="24"/>
          <w:highlight w:val="none"/>
          <w14:textFill>
            <w14:solidFill>
              <w14:schemeClr w14:val="tx1"/>
            </w14:solidFill>
          </w14:textFill>
        </w:rPr>
      </w:pPr>
      <w:r>
        <w:rPr>
          <w:rStyle w:val="115"/>
          <w:rFonts w:hint="eastAsia" w:ascii="宋体" w:hAnsi="宋体" w:cs="宋体"/>
          <w:color w:val="000000" w:themeColor="text1"/>
          <w:sz w:val="24"/>
          <w:highlight w:val="none"/>
          <w14:textFill>
            <w14:solidFill>
              <w14:schemeClr w14:val="tx1"/>
            </w14:solidFill>
          </w14:textFill>
        </w:rPr>
        <w:br w:type="page"/>
      </w:r>
    </w:p>
    <w:p w14:paraId="103ECEE7">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附件18</w:t>
      </w:r>
    </w:p>
    <w:p w14:paraId="47709197">
      <w:pPr>
        <w:snapToGrid w:val="0"/>
        <w:spacing w:before="156" w:beforeLines="50" w:after="50"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14:textFill>
            <w14:solidFill>
              <w14:schemeClr w14:val="tx1"/>
            </w14:solidFill>
          </w14:textFill>
        </w:rPr>
        <w:t>（服务类）</w:t>
      </w:r>
    </w:p>
    <w:p w14:paraId="6EBD3649">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1A4B5338">
      <w:pPr>
        <w:numPr>
          <w:ilvl w:val="0"/>
          <w:numId w:val="20"/>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eastAsia="zh-CN"/>
          <w14:textFill>
            <w14:solidFill>
              <w14:schemeClr w14:val="tx1"/>
            </w14:solidFill>
          </w14:textFill>
        </w:rPr>
        <w:t>其他未列明行业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14:paraId="702D3EA4">
      <w:pPr>
        <w:numPr>
          <w:ilvl w:val="0"/>
          <w:numId w:val="20"/>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lang w:eastAsia="zh-CN"/>
          <w14:textFill>
            <w14:solidFill>
              <w14:schemeClr w14:val="tx1"/>
            </w14:solidFill>
          </w14:textFill>
        </w:rPr>
        <w:t>其他未列明行业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14:paraId="5C8B4C8A">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1EF4E8C">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53B5311">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1066A2DE">
      <w:pPr>
        <w:pStyle w:val="14"/>
        <w:rPr>
          <w:color w:val="000000" w:themeColor="text1"/>
          <w:sz w:val="24"/>
          <w:highlight w:val="none"/>
          <w14:textFill>
            <w14:solidFill>
              <w14:schemeClr w14:val="tx1"/>
            </w14:solidFill>
          </w14:textFill>
        </w:rPr>
      </w:pPr>
    </w:p>
    <w:p w14:paraId="61E3D6D8">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2D834F48">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31DF61B2">
      <w:pPr>
        <w:pStyle w:val="77"/>
        <w:spacing w:line="360" w:lineRule="auto"/>
        <w:rPr>
          <w:color w:val="000000" w:themeColor="text1"/>
          <w:sz w:val="24"/>
          <w:highlight w:val="none"/>
          <w14:textFill>
            <w14:solidFill>
              <w14:schemeClr w14:val="tx1"/>
            </w14:solidFill>
          </w14:textFill>
        </w:rPr>
      </w:pPr>
    </w:p>
    <w:p w14:paraId="68F9E294">
      <w:pPr>
        <w:pStyle w:val="77"/>
        <w:spacing w:line="360" w:lineRule="auto"/>
        <w:rPr>
          <w:color w:val="000000" w:themeColor="text1"/>
          <w:sz w:val="24"/>
          <w:highlight w:val="none"/>
          <w14:textFill>
            <w14:solidFill>
              <w14:schemeClr w14:val="tx1"/>
            </w14:solidFill>
          </w14:textFill>
        </w:rPr>
      </w:pPr>
    </w:p>
    <w:p w14:paraId="1333D6C4">
      <w:pPr>
        <w:pStyle w:val="77"/>
        <w:spacing w:line="360" w:lineRule="auto"/>
        <w:rPr>
          <w:color w:val="000000" w:themeColor="text1"/>
          <w:sz w:val="24"/>
          <w:highlight w:val="none"/>
          <w14:textFill>
            <w14:solidFill>
              <w14:schemeClr w14:val="tx1"/>
            </w14:solidFill>
          </w14:textFill>
        </w:rPr>
      </w:pPr>
    </w:p>
    <w:p w14:paraId="58922B7B">
      <w:pPr>
        <w:pStyle w:val="77"/>
        <w:spacing w:line="360" w:lineRule="auto"/>
        <w:rPr>
          <w:rFonts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524219FC">
      <w:pPr>
        <w:pStyle w:val="33"/>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br w:type="page"/>
      </w:r>
      <w:r>
        <w:rPr>
          <w:rFonts w:hint="eastAsia"/>
          <w:color w:val="000000" w:themeColor="text1"/>
          <w:sz w:val="36"/>
          <w:szCs w:val="36"/>
          <w:highlight w:val="none"/>
          <w:lang w:val="en-GB"/>
          <w14:textFill>
            <w14:solidFill>
              <w14:schemeClr w14:val="tx1"/>
            </w14:solidFill>
          </w14:textFill>
        </w:rPr>
        <w:t>中小企业划型标准规定</w:t>
      </w:r>
    </w:p>
    <w:p w14:paraId="2CFB2A8A">
      <w:pPr>
        <w:pStyle w:val="33"/>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35"/>
        <w:tblW w:w="10177"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5DA4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70A4E7A1">
            <w:pPr>
              <w:pStyle w:val="98"/>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65C47B86">
            <w:pPr>
              <w:pStyle w:val="98"/>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2CA87471">
            <w:pPr>
              <w:pStyle w:val="98"/>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06A0BB1B">
            <w:pPr>
              <w:pStyle w:val="98"/>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42C7C9EE">
            <w:pPr>
              <w:pStyle w:val="98"/>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1693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3B37A2BF">
            <w:pPr>
              <w:pStyle w:val="98"/>
              <w:spacing w:before="7"/>
              <w:rPr>
                <w:b/>
                <w:color w:val="000000" w:themeColor="text1"/>
                <w:sz w:val="24"/>
                <w:highlight w:val="none"/>
                <w14:textFill>
                  <w14:solidFill>
                    <w14:schemeClr w14:val="tx1"/>
                  </w14:solidFill>
                </w14:textFill>
              </w:rPr>
            </w:pPr>
          </w:p>
          <w:p w14:paraId="67595D93">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0EFA395C">
            <w:pPr>
              <w:pStyle w:val="98"/>
              <w:spacing w:before="3"/>
              <w:rPr>
                <w:b/>
                <w:color w:val="000000" w:themeColor="text1"/>
                <w:sz w:val="24"/>
                <w:highlight w:val="none"/>
                <w14:textFill>
                  <w14:solidFill>
                    <w14:schemeClr w14:val="tx1"/>
                  </w14:solidFill>
                </w14:textFill>
              </w:rPr>
            </w:pPr>
          </w:p>
          <w:p w14:paraId="12EC7B86">
            <w:pPr>
              <w:pStyle w:val="98"/>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1DF12C04">
            <w:pPr>
              <w:pStyle w:val="98"/>
              <w:spacing w:before="3"/>
              <w:rPr>
                <w:b/>
                <w:color w:val="000000" w:themeColor="text1"/>
                <w:sz w:val="24"/>
                <w:highlight w:val="none"/>
                <w:lang w:eastAsia="zh-CN"/>
                <w14:textFill>
                  <w14:solidFill>
                    <w14:schemeClr w14:val="tx1"/>
                  </w14:solidFill>
                </w14:textFill>
              </w:rPr>
            </w:pPr>
          </w:p>
          <w:p w14:paraId="6DCDA496">
            <w:pPr>
              <w:pStyle w:val="98"/>
              <w:spacing w:before="1" w:line="292" w:lineRule="auto"/>
              <w:ind w:left="15" w:right="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14:paraId="3D507400">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4A1FA5ED">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14:paraId="06EBBECE">
            <w:pPr>
              <w:pStyle w:val="98"/>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7804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C43F82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1DF68F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354AD8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7A1B259">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965D12A">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14:paraId="7005C125">
            <w:pPr>
              <w:rPr>
                <w:rFonts w:ascii="宋体" w:hAnsi="宋体" w:cs="宋体"/>
                <w:color w:val="000000" w:themeColor="text1"/>
                <w:sz w:val="24"/>
                <w:highlight w:val="none"/>
                <w14:textFill>
                  <w14:solidFill>
                    <w14:schemeClr w14:val="tx1"/>
                  </w14:solidFill>
                </w14:textFill>
              </w:rPr>
            </w:pPr>
          </w:p>
        </w:tc>
      </w:tr>
      <w:tr w14:paraId="6EB4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10F727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1E07FEA">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C663581">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4D5E8DC">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1414F80">
            <w:pPr>
              <w:pStyle w:val="98"/>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3FE47D4C">
            <w:pPr>
              <w:rPr>
                <w:rFonts w:ascii="宋体" w:hAnsi="宋体" w:cs="宋体"/>
                <w:color w:val="000000" w:themeColor="text1"/>
                <w:sz w:val="24"/>
                <w:highlight w:val="none"/>
                <w14:textFill>
                  <w14:solidFill>
                    <w14:schemeClr w14:val="tx1"/>
                  </w14:solidFill>
                </w14:textFill>
              </w:rPr>
            </w:pPr>
          </w:p>
        </w:tc>
      </w:tr>
      <w:tr w14:paraId="4BFE3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23C726F9">
            <w:pPr>
              <w:pStyle w:val="98"/>
              <w:spacing w:before="6"/>
              <w:rPr>
                <w:b/>
                <w:color w:val="000000" w:themeColor="text1"/>
                <w:sz w:val="24"/>
                <w:highlight w:val="none"/>
                <w14:textFill>
                  <w14:solidFill>
                    <w14:schemeClr w14:val="tx1"/>
                  </w14:solidFill>
                </w14:textFill>
              </w:rPr>
            </w:pPr>
          </w:p>
          <w:p w14:paraId="056C67F0">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1D293C23">
            <w:pPr>
              <w:pStyle w:val="98"/>
              <w:spacing w:before="11"/>
              <w:rPr>
                <w:b/>
                <w:color w:val="000000" w:themeColor="text1"/>
                <w:sz w:val="24"/>
                <w:highlight w:val="none"/>
                <w14:textFill>
                  <w14:solidFill>
                    <w14:schemeClr w14:val="tx1"/>
                  </w14:solidFill>
                </w14:textFill>
              </w:rPr>
            </w:pPr>
          </w:p>
          <w:p w14:paraId="0B693509">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1A5D9A03">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14:paraId="6EEB1055">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9ECB0DD">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8FD9B78">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1C3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BF7681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56D5093">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F26657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38768ED">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E54EC82">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BF9FA37">
            <w:pPr>
              <w:rPr>
                <w:rFonts w:ascii="宋体" w:hAnsi="宋体" w:cs="宋体"/>
                <w:color w:val="000000" w:themeColor="text1"/>
                <w:sz w:val="24"/>
                <w:highlight w:val="none"/>
                <w14:textFill>
                  <w14:solidFill>
                    <w14:schemeClr w14:val="tx1"/>
                  </w14:solidFill>
                </w14:textFill>
              </w:rPr>
            </w:pPr>
          </w:p>
        </w:tc>
      </w:tr>
      <w:tr w14:paraId="06CD2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F03D49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1B956E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93FC04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886E6A9">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36CFC9A">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14:paraId="7C74350B">
            <w:pPr>
              <w:rPr>
                <w:rFonts w:ascii="宋体" w:hAnsi="宋体" w:cs="宋体"/>
                <w:color w:val="000000" w:themeColor="text1"/>
                <w:sz w:val="24"/>
                <w:highlight w:val="none"/>
                <w14:textFill>
                  <w14:solidFill>
                    <w14:schemeClr w14:val="tx1"/>
                  </w14:solidFill>
                </w14:textFill>
              </w:rPr>
            </w:pPr>
          </w:p>
        </w:tc>
      </w:tr>
      <w:tr w14:paraId="6175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29536B9F">
            <w:pPr>
              <w:pStyle w:val="98"/>
              <w:rPr>
                <w:b/>
                <w:color w:val="000000" w:themeColor="text1"/>
                <w:sz w:val="24"/>
                <w:highlight w:val="none"/>
                <w:lang w:eastAsia="zh-CN"/>
                <w14:textFill>
                  <w14:solidFill>
                    <w14:schemeClr w14:val="tx1"/>
                  </w14:solidFill>
                </w14:textFill>
              </w:rPr>
            </w:pPr>
          </w:p>
          <w:p w14:paraId="42072CFB">
            <w:pPr>
              <w:pStyle w:val="98"/>
              <w:spacing w:before="15"/>
              <w:rPr>
                <w:b/>
                <w:color w:val="000000" w:themeColor="text1"/>
                <w:sz w:val="24"/>
                <w:highlight w:val="none"/>
                <w:lang w:eastAsia="zh-CN"/>
                <w14:textFill>
                  <w14:solidFill>
                    <w14:schemeClr w14:val="tx1"/>
                  </w14:solidFill>
                </w14:textFill>
              </w:rPr>
            </w:pPr>
          </w:p>
          <w:p w14:paraId="73D20A4D">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6EDA4201">
            <w:pPr>
              <w:pStyle w:val="98"/>
              <w:rPr>
                <w:b/>
                <w:color w:val="000000" w:themeColor="text1"/>
                <w:sz w:val="24"/>
                <w:highlight w:val="none"/>
                <w14:textFill>
                  <w14:solidFill>
                    <w14:schemeClr w14:val="tx1"/>
                  </w14:solidFill>
                </w14:textFill>
              </w:rPr>
            </w:pPr>
          </w:p>
          <w:p w14:paraId="54117FBE">
            <w:pPr>
              <w:pStyle w:val="98"/>
              <w:spacing w:before="2"/>
              <w:rPr>
                <w:b/>
                <w:color w:val="000000" w:themeColor="text1"/>
                <w:sz w:val="24"/>
                <w:highlight w:val="none"/>
                <w14:textFill>
                  <w14:solidFill>
                    <w14:schemeClr w14:val="tx1"/>
                  </w14:solidFill>
                </w14:textFill>
              </w:rPr>
            </w:pPr>
          </w:p>
          <w:p w14:paraId="7968D6A5">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1ED0029E">
            <w:pPr>
              <w:pStyle w:val="98"/>
              <w:ind w:left="15"/>
              <w:rPr>
                <w:b/>
                <w:color w:val="000000" w:themeColor="text1"/>
                <w:sz w:val="24"/>
                <w:highlight w:val="none"/>
                <w:lang w:eastAsia="zh-CN"/>
                <w14:textFill>
                  <w14:solidFill>
                    <w14:schemeClr w14:val="tx1"/>
                  </w14:solidFill>
                </w14:textFill>
              </w:rPr>
            </w:pPr>
          </w:p>
          <w:p w14:paraId="17C68775">
            <w:pPr>
              <w:pStyle w:val="9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14:paraId="72E561CA">
            <w:pPr>
              <w:pStyle w:val="98"/>
              <w:spacing w:before="2"/>
              <w:rPr>
                <w:b/>
                <w:color w:val="000000" w:themeColor="text1"/>
                <w:sz w:val="24"/>
                <w:highlight w:val="none"/>
                <w:lang w:eastAsia="zh-CN"/>
                <w14:textFill>
                  <w14:solidFill>
                    <w14:schemeClr w14:val="tx1"/>
                  </w14:solidFill>
                </w14:textFill>
              </w:rPr>
            </w:pPr>
          </w:p>
          <w:p w14:paraId="040F255A">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DFB39AB">
            <w:pPr>
              <w:pStyle w:val="98"/>
              <w:spacing w:before="49"/>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p>
          <w:p w14:paraId="03294D73">
            <w:pPr>
              <w:pStyle w:val="98"/>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51BD77FA">
            <w:pPr>
              <w:pStyle w:val="98"/>
              <w:spacing w:before="2"/>
              <w:rPr>
                <w:b/>
                <w:color w:val="000000" w:themeColor="text1"/>
                <w:sz w:val="24"/>
                <w:highlight w:val="none"/>
                <w14:textFill>
                  <w14:solidFill>
                    <w14:schemeClr w14:val="tx1"/>
                  </w14:solidFill>
                </w14:textFill>
              </w:rPr>
            </w:pPr>
          </w:p>
          <w:p w14:paraId="3ADAAC7B">
            <w:pPr>
              <w:pStyle w:val="98"/>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1375B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5AA50BC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53B711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4C1CC9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A76FC85">
            <w:pPr>
              <w:pStyle w:val="98"/>
              <w:spacing w:before="16"/>
              <w:rPr>
                <w:b/>
                <w:color w:val="000000" w:themeColor="text1"/>
                <w:sz w:val="24"/>
                <w:highlight w:val="none"/>
                <w14:textFill>
                  <w14:solidFill>
                    <w14:schemeClr w14:val="tx1"/>
                  </w14:solidFill>
                </w14:textFill>
              </w:rPr>
            </w:pPr>
          </w:p>
          <w:p w14:paraId="737933C0">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0F4D087">
            <w:pPr>
              <w:pStyle w:val="98"/>
              <w:spacing w:before="45"/>
              <w:ind w:left="15"/>
              <w:rPr>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p>
          <w:p w14:paraId="06137F20">
            <w:pPr>
              <w:pStyle w:val="98"/>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2B324BF0">
            <w:pPr>
              <w:rPr>
                <w:rFonts w:ascii="宋体" w:hAnsi="宋体" w:cs="宋体"/>
                <w:color w:val="000000" w:themeColor="text1"/>
                <w:sz w:val="24"/>
                <w:highlight w:val="none"/>
                <w14:textFill>
                  <w14:solidFill>
                    <w14:schemeClr w14:val="tx1"/>
                  </w14:solidFill>
                </w14:textFill>
              </w:rPr>
            </w:pPr>
          </w:p>
        </w:tc>
      </w:tr>
      <w:tr w14:paraId="133A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19783C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42B594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D1A37A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6EEC433">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75E5E09">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14:paraId="5679A582">
            <w:pPr>
              <w:rPr>
                <w:rFonts w:ascii="宋体" w:hAnsi="宋体" w:cs="宋体"/>
                <w:color w:val="000000" w:themeColor="text1"/>
                <w:sz w:val="24"/>
                <w:highlight w:val="none"/>
                <w14:textFill>
                  <w14:solidFill>
                    <w14:schemeClr w14:val="tx1"/>
                  </w14:solidFill>
                </w14:textFill>
              </w:rPr>
            </w:pPr>
          </w:p>
        </w:tc>
      </w:tr>
      <w:tr w14:paraId="3FA7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504AAF47">
            <w:pPr>
              <w:pStyle w:val="98"/>
              <w:spacing w:before="7"/>
              <w:rPr>
                <w:b/>
                <w:color w:val="000000" w:themeColor="text1"/>
                <w:sz w:val="24"/>
                <w:highlight w:val="none"/>
                <w:lang w:eastAsia="zh-CN"/>
                <w14:textFill>
                  <w14:solidFill>
                    <w14:schemeClr w14:val="tx1"/>
                  </w14:solidFill>
                </w14:textFill>
              </w:rPr>
            </w:pPr>
          </w:p>
          <w:p w14:paraId="7144D8B8">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082CE053">
            <w:pPr>
              <w:pStyle w:val="98"/>
              <w:spacing w:before="12"/>
              <w:rPr>
                <w:b/>
                <w:color w:val="000000" w:themeColor="text1"/>
                <w:sz w:val="24"/>
                <w:highlight w:val="none"/>
                <w14:textFill>
                  <w14:solidFill>
                    <w14:schemeClr w14:val="tx1"/>
                  </w14:solidFill>
                </w14:textFill>
              </w:rPr>
            </w:pPr>
          </w:p>
          <w:p w14:paraId="525855CD">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09D15FA8">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14:paraId="61B6AD20">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06954A8">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3702CEC">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2645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4F2FC5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ECFC07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F0FFCD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140615C">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F15FA5C">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E0937F4">
            <w:pPr>
              <w:rPr>
                <w:rFonts w:ascii="宋体" w:hAnsi="宋体" w:cs="宋体"/>
                <w:color w:val="000000" w:themeColor="text1"/>
                <w:sz w:val="24"/>
                <w:highlight w:val="none"/>
                <w14:textFill>
                  <w14:solidFill>
                    <w14:schemeClr w14:val="tx1"/>
                  </w14:solidFill>
                </w14:textFill>
              </w:rPr>
            </w:pPr>
          </w:p>
        </w:tc>
      </w:tr>
      <w:tr w14:paraId="41D5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BEB086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2F28103">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287446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8840019">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EAB6281">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14:paraId="2341144F">
            <w:pPr>
              <w:rPr>
                <w:rFonts w:ascii="宋体" w:hAnsi="宋体" w:cs="宋体"/>
                <w:color w:val="000000" w:themeColor="text1"/>
                <w:sz w:val="24"/>
                <w:highlight w:val="none"/>
                <w14:textFill>
                  <w14:solidFill>
                    <w14:schemeClr w14:val="tx1"/>
                  </w14:solidFill>
                </w14:textFill>
              </w:rPr>
            </w:pPr>
          </w:p>
        </w:tc>
      </w:tr>
      <w:tr w14:paraId="1BA0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7E63E8AC">
            <w:pPr>
              <w:pStyle w:val="98"/>
              <w:spacing w:before="6"/>
              <w:rPr>
                <w:b/>
                <w:color w:val="000000" w:themeColor="text1"/>
                <w:sz w:val="24"/>
                <w:highlight w:val="none"/>
                <w:lang w:eastAsia="zh-CN"/>
                <w14:textFill>
                  <w14:solidFill>
                    <w14:schemeClr w14:val="tx1"/>
                  </w14:solidFill>
                </w14:textFill>
              </w:rPr>
            </w:pPr>
          </w:p>
          <w:p w14:paraId="07B4C398">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7D82CB36">
            <w:pPr>
              <w:pStyle w:val="98"/>
              <w:spacing w:before="11"/>
              <w:rPr>
                <w:b/>
                <w:color w:val="000000" w:themeColor="text1"/>
                <w:sz w:val="24"/>
                <w:highlight w:val="none"/>
                <w14:textFill>
                  <w14:solidFill>
                    <w14:schemeClr w14:val="tx1"/>
                  </w14:solidFill>
                </w14:textFill>
              </w:rPr>
            </w:pPr>
          </w:p>
          <w:p w14:paraId="6DF9A801">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21828D5A">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14:paraId="1487DCB3">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94DAA0F">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CDF8BEA">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E88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F6871C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E91F3DA">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F60B43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3FA1B23">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3DFF0A5">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2FD384C">
            <w:pPr>
              <w:rPr>
                <w:rFonts w:ascii="宋体" w:hAnsi="宋体" w:cs="宋体"/>
                <w:color w:val="000000" w:themeColor="text1"/>
                <w:sz w:val="24"/>
                <w:highlight w:val="none"/>
                <w14:textFill>
                  <w14:solidFill>
                    <w14:schemeClr w14:val="tx1"/>
                  </w14:solidFill>
                </w14:textFill>
              </w:rPr>
            </w:pPr>
          </w:p>
        </w:tc>
      </w:tr>
      <w:tr w14:paraId="557E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B04761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D280E1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FD247C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6493341">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DFBC6FC">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0DCE63D0">
            <w:pPr>
              <w:rPr>
                <w:rFonts w:ascii="宋体" w:hAnsi="宋体" w:cs="宋体"/>
                <w:color w:val="000000" w:themeColor="text1"/>
                <w:sz w:val="24"/>
                <w:highlight w:val="none"/>
                <w14:textFill>
                  <w14:solidFill>
                    <w14:schemeClr w14:val="tx1"/>
                  </w14:solidFill>
                </w14:textFill>
              </w:rPr>
            </w:pPr>
          </w:p>
        </w:tc>
      </w:tr>
      <w:tr w14:paraId="2FE6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4727FEEA">
            <w:pPr>
              <w:pStyle w:val="98"/>
              <w:spacing w:before="7"/>
              <w:rPr>
                <w:b/>
                <w:color w:val="000000" w:themeColor="text1"/>
                <w:sz w:val="24"/>
                <w:highlight w:val="none"/>
                <w:lang w:eastAsia="zh-CN"/>
                <w14:textFill>
                  <w14:solidFill>
                    <w14:schemeClr w14:val="tx1"/>
                  </w14:solidFill>
                </w14:textFill>
              </w:rPr>
            </w:pPr>
          </w:p>
          <w:p w14:paraId="6D0625AC">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7B05B96A">
            <w:pPr>
              <w:pStyle w:val="98"/>
              <w:spacing w:before="3"/>
              <w:rPr>
                <w:b/>
                <w:color w:val="000000" w:themeColor="text1"/>
                <w:sz w:val="24"/>
                <w:highlight w:val="none"/>
                <w14:textFill>
                  <w14:solidFill>
                    <w14:schemeClr w14:val="tx1"/>
                  </w14:solidFill>
                </w14:textFill>
              </w:rPr>
            </w:pPr>
          </w:p>
          <w:p w14:paraId="7B18A1E2">
            <w:pPr>
              <w:pStyle w:val="98"/>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516C4DC4">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55E5F5DD">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AA7E65E">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51E2A16">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794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35C9D6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468A79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304ACE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E9B6A85">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EEA09E5">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7331D9CE">
            <w:pPr>
              <w:rPr>
                <w:rFonts w:ascii="宋体" w:hAnsi="宋体" w:cs="宋体"/>
                <w:color w:val="000000" w:themeColor="text1"/>
                <w:sz w:val="24"/>
                <w:highlight w:val="none"/>
                <w14:textFill>
                  <w14:solidFill>
                    <w14:schemeClr w14:val="tx1"/>
                  </w14:solidFill>
                </w14:textFill>
              </w:rPr>
            </w:pPr>
          </w:p>
        </w:tc>
      </w:tr>
      <w:tr w14:paraId="4757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9997B3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95AFAC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5BDE85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5C3A031">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49EEA88">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14:paraId="588652E0">
            <w:pPr>
              <w:rPr>
                <w:rFonts w:ascii="宋体" w:hAnsi="宋体" w:cs="宋体"/>
                <w:color w:val="000000" w:themeColor="text1"/>
                <w:sz w:val="24"/>
                <w:highlight w:val="none"/>
                <w14:textFill>
                  <w14:solidFill>
                    <w14:schemeClr w14:val="tx1"/>
                  </w14:solidFill>
                </w14:textFill>
              </w:rPr>
            </w:pPr>
          </w:p>
        </w:tc>
      </w:tr>
      <w:tr w14:paraId="0BD8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7E702E5">
            <w:pPr>
              <w:pStyle w:val="98"/>
              <w:spacing w:before="6"/>
              <w:rPr>
                <w:b/>
                <w:color w:val="000000" w:themeColor="text1"/>
                <w:sz w:val="24"/>
                <w:highlight w:val="none"/>
                <w:lang w:eastAsia="zh-CN"/>
                <w14:textFill>
                  <w14:solidFill>
                    <w14:schemeClr w14:val="tx1"/>
                  </w14:solidFill>
                </w14:textFill>
              </w:rPr>
            </w:pPr>
          </w:p>
          <w:p w14:paraId="15260E02">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6B5469EB">
            <w:pPr>
              <w:pStyle w:val="98"/>
              <w:spacing w:before="11"/>
              <w:rPr>
                <w:b/>
                <w:color w:val="000000" w:themeColor="text1"/>
                <w:sz w:val="24"/>
                <w:highlight w:val="none"/>
                <w14:textFill>
                  <w14:solidFill>
                    <w14:schemeClr w14:val="tx1"/>
                  </w14:solidFill>
                </w14:textFill>
              </w:rPr>
            </w:pPr>
          </w:p>
          <w:p w14:paraId="1CC89488">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3A3C0997">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14:paraId="155D0D9E">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594A5DE">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D0E1207">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B703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3BF187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D0FD68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AAE4581">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6E6F6E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A0B0124">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E089CE7">
            <w:pPr>
              <w:rPr>
                <w:rFonts w:ascii="宋体" w:hAnsi="宋体" w:cs="宋体"/>
                <w:color w:val="000000" w:themeColor="text1"/>
                <w:sz w:val="24"/>
                <w:highlight w:val="none"/>
                <w14:textFill>
                  <w14:solidFill>
                    <w14:schemeClr w14:val="tx1"/>
                  </w14:solidFill>
                </w14:textFill>
              </w:rPr>
            </w:pPr>
          </w:p>
        </w:tc>
      </w:tr>
      <w:tr w14:paraId="544F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218CF4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2C7E9B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AC072E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6DF058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E46DEDC">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741F0EC2">
            <w:pPr>
              <w:rPr>
                <w:rFonts w:ascii="宋体" w:hAnsi="宋体" w:cs="宋体"/>
                <w:color w:val="000000" w:themeColor="text1"/>
                <w:sz w:val="24"/>
                <w:highlight w:val="none"/>
                <w14:textFill>
                  <w14:solidFill>
                    <w14:schemeClr w14:val="tx1"/>
                  </w14:solidFill>
                </w14:textFill>
              </w:rPr>
            </w:pPr>
          </w:p>
        </w:tc>
      </w:tr>
      <w:tr w14:paraId="6061A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39C7FE3D">
            <w:pPr>
              <w:pStyle w:val="98"/>
              <w:spacing w:before="7"/>
              <w:rPr>
                <w:b/>
                <w:color w:val="000000" w:themeColor="text1"/>
                <w:sz w:val="24"/>
                <w:highlight w:val="none"/>
                <w:lang w:eastAsia="zh-CN"/>
                <w14:textFill>
                  <w14:solidFill>
                    <w14:schemeClr w14:val="tx1"/>
                  </w14:solidFill>
                </w14:textFill>
              </w:rPr>
            </w:pPr>
          </w:p>
          <w:p w14:paraId="57106DEA">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155CC369">
            <w:pPr>
              <w:pStyle w:val="98"/>
              <w:spacing w:before="12"/>
              <w:rPr>
                <w:b/>
                <w:color w:val="000000" w:themeColor="text1"/>
                <w:sz w:val="24"/>
                <w:highlight w:val="none"/>
                <w14:textFill>
                  <w14:solidFill>
                    <w14:schemeClr w14:val="tx1"/>
                  </w14:solidFill>
                </w14:textFill>
              </w:rPr>
            </w:pPr>
          </w:p>
          <w:p w14:paraId="3863ABD1">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40FB3FF9">
            <w:pPr>
              <w:pStyle w:val="98"/>
              <w:spacing w:before="143"/>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4F158B04">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EB88452">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D9FAB02">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479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59CC9F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C6891C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0751C9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910F675">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206C912">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CAB5208">
            <w:pPr>
              <w:rPr>
                <w:rFonts w:ascii="宋体" w:hAnsi="宋体" w:cs="宋体"/>
                <w:color w:val="000000" w:themeColor="text1"/>
                <w:sz w:val="24"/>
                <w:highlight w:val="none"/>
                <w14:textFill>
                  <w14:solidFill>
                    <w14:schemeClr w14:val="tx1"/>
                  </w14:solidFill>
                </w14:textFill>
              </w:rPr>
            </w:pPr>
          </w:p>
        </w:tc>
      </w:tr>
      <w:tr w14:paraId="214E6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9DBD0A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B02080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B166F9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9AAAD56">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35E42A5">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62937BC9">
            <w:pPr>
              <w:rPr>
                <w:rFonts w:ascii="宋体" w:hAnsi="宋体" w:cs="宋体"/>
                <w:color w:val="000000" w:themeColor="text1"/>
                <w:sz w:val="24"/>
                <w:highlight w:val="none"/>
                <w14:textFill>
                  <w14:solidFill>
                    <w14:schemeClr w14:val="tx1"/>
                  </w14:solidFill>
                </w14:textFill>
              </w:rPr>
            </w:pPr>
          </w:p>
        </w:tc>
      </w:tr>
      <w:tr w14:paraId="256F3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6B1904BB">
            <w:pPr>
              <w:pStyle w:val="98"/>
              <w:spacing w:before="6"/>
              <w:rPr>
                <w:b/>
                <w:color w:val="000000" w:themeColor="text1"/>
                <w:sz w:val="24"/>
                <w:highlight w:val="none"/>
                <w:lang w:eastAsia="zh-CN"/>
                <w14:textFill>
                  <w14:solidFill>
                    <w14:schemeClr w14:val="tx1"/>
                  </w14:solidFill>
                </w14:textFill>
              </w:rPr>
            </w:pPr>
          </w:p>
          <w:p w14:paraId="113B1C39">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1A6F92E0">
            <w:pPr>
              <w:pStyle w:val="98"/>
              <w:spacing w:before="11"/>
              <w:rPr>
                <w:b/>
                <w:color w:val="000000" w:themeColor="text1"/>
                <w:sz w:val="24"/>
                <w:highlight w:val="none"/>
                <w14:textFill>
                  <w14:solidFill>
                    <w14:schemeClr w14:val="tx1"/>
                  </w14:solidFill>
                </w14:textFill>
              </w:rPr>
            </w:pPr>
          </w:p>
          <w:p w14:paraId="66EFAC9D">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31141A93">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69C212D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672332D">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2954A7A5">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886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F4659A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ACE7B33">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998FA3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7BD071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687963C">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37EEC6D">
            <w:pPr>
              <w:rPr>
                <w:rFonts w:ascii="宋体" w:hAnsi="宋体" w:cs="宋体"/>
                <w:color w:val="000000" w:themeColor="text1"/>
                <w:sz w:val="24"/>
                <w:highlight w:val="none"/>
                <w14:textFill>
                  <w14:solidFill>
                    <w14:schemeClr w14:val="tx1"/>
                  </w14:solidFill>
                </w14:textFill>
              </w:rPr>
            </w:pPr>
          </w:p>
        </w:tc>
      </w:tr>
      <w:tr w14:paraId="56133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5689F4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D18EBB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F54C29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6E7E9DF">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DB8CD49">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67BD9D22">
            <w:pPr>
              <w:rPr>
                <w:rFonts w:ascii="宋体" w:hAnsi="宋体" w:cs="宋体"/>
                <w:color w:val="000000" w:themeColor="text1"/>
                <w:sz w:val="24"/>
                <w:highlight w:val="none"/>
                <w14:textFill>
                  <w14:solidFill>
                    <w14:schemeClr w14:val="tx1"/>
                  </w14:solidFill>
                </w14:textFill>
              </w:rPr>
            </w:pPr>
          </w:p>
        </w:tc>
      </w:tr>
      <w:tr w14:paraId="6CAC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EBD7D2E">
            <w:pPr>
              <w:pStyle w:val="98"/>
              <w:spacing w:before="7"/>
              <w:rPr>
                <w:b/>
                <w:color w:val="000000" w:themeColor="text1"/>
                <w:sz w:val="24"/>
                <w:highlight w:val="none"/>
                <w:lang w:eastAsia="zh-CN"/>
                <w14:textFill>
                  <w14:solidFill>
                    <w14:schemeClr w14:val="tx1"/>
                  </w14:solidFill>
                </w14:textFill>
              </w:rPr>
            </w:pPr>
          </w:p>
          <w:p w14:paraId="13F26EE6">
            <w:pPr>
              <w:pStyle w:val="9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274D9C7D">
            <w:pPr>
              <w:pStyle w:val="98"/>
              <w:spacing w:before="12"/>
              <w:rPr>
                <w:b/>
                <w:color w:val="000000" w:themeColor="text1"/>
                <w:sz w:val="24"/>
                <w:highlight w:val="none"/>
                <w14:textFill>
                  <w14:solidFill>
                    <w14:schemeClr w14:val="tx1"/>
                  </w14:solidFill>
                </w14:textFill>
              </w:rPr>
            </w:pPr>
          </w:p>
          <w:p w14:paraId="08B637C9">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316632B9">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23815ED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4FD95F9D">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D69B0A5">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B90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8F5963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9E4DE1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AF3DAD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FB331D6">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40FDED5">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674C333">
            <w:pPr>
              <w:rPr>
                <w:rFonts w:ascii="宋体" w:hAnsi="宋体" w:cs="宋体"/>
                <w:color w:val="000000" w:themeColor="text1"/>
                <w:sz w:val="24"/>
                <w:highlight w:val="none"/>
                <w14:textFill>
                  <w14:solidFill>
                    <w14:schemeClr w14:val="tx1"/>
                  </w14:solidFill>
                </w14:textFill>
              </w:rPr>
            </w:pPr>
          </w:p>
        </w:tc>
      </w:tr>
      <w:tr w14:paraId="30415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D382BF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2BC764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96E8EE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E2FC4CC">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69ECD3E">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05DFC7A7">
            <w:pPr>
              <w:rPr>
                <w:rFonts w:ascii="宋体" w:hAnsi="宋体" w:cs="宋体"/>
                <w:color w:val="000000" w:themeColor="text1"/>
                <w:sz w:val="24"/>
                <w:highlight w:val="none"/>
                <w14:textFill>
                  <w14:solidFill>
                    <w14:schemeClr w14:val="tx1"/>
                  </w14:solidFill>
                </w14:textFill>
              </w:rPr>
            </w:pPr>
          </w:p>
        </w:tc>
      </w:tr>
      <w:tr w14:paraId="1C23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79EEDB98">
            <w:pPr>
              <w:pStyle w:val="98"/>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0CFAB947">
            <w:pPr>
              <w:pStyle w:val="98"/>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2E8754CD">
            <w:pPr>
              <w:pStyle w:val="98"/>
              <w:spacing w:before="67"/>
              <w:ind w:left="7"/>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14:paraId="7C8345E9">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64DC5EB">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226179EF">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0A42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AB3C633">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293A346">
            <w:pPr>
              <w:pStyle w:val="98"/>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78393BE7">
            <w:pPr>
              <w:pStyle w:val="98"/>
              <w:spacing w:before="67"/>
              <w:ind w:left="7"/>
              <w:rPr>
                <w:color w:val="000000" w:themeColor="text1"/>
                <w:spacing w:val="-9"/>
                <w:sz w:val="24"/>
                <w:highlight w:val="none"/>
                <w14:textFill>
                  <w14:solidFill>
                    <w14:schemeClr w14:val="tx1"/>
                  </w14:solidFill>
                </w14:textFill>
              </w:rPr>
            </w:pPr>
          </w:p>
        </w:tc>
        <w:tc>
          <w:tcPr>
            <w:tcW w:w="1215" w:type="dxa"/>
            <w:vAlign w:val="center"/>
          </w:tcPr>
          <w:p w14:paraId="62D13AA9">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34E2DB3">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14:paraId="41440303">
            <w:pPr>
              <w:pStyle w:val="98"/>
              <w:spacing w:before="67"/>
              <w:ind w:left="15"/>
              <w:rPr>
                <w:color w:val="000000" w:themeColor="text1"/>
                <w:sz w:val="24"/>
                <w:highlight w:val="none"/>
                <w:lang w:eastAsia="zh-CN"/>
                <w14:textFill>
                  <w14:solidFill>
                    <w14:schemeClr w14:val="tx1"/>
                  </w14:solidFill>
                </w14:textFill>
              </w:rPr>
            </w:pPr>
          </w:p>
        </w:tc>
      </w:tr>
      <w:tr w14:paraId="389F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371CBE0">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59E5B3BF">
            <w:pPr>
              <w:pStyle w:val="98"/>
              <w:spacing w:before="67"/>
              <w:ind w:left="7" w:right="2"/>
              <w:rPr>
                <w:color w:val="000000" w:themeColor="text1"/>
                <w:sz w:val="24"/>
                <w:highlight w:val="none"/>
                <w:lang w:eastAsia="zh-CN"/>
                <w14:textFill>
                  <w14:solidFill>
                    <w14:schemeClr w14:val="tx1"/>
                  </w14:solidFill>
                </w14:textFill>
              </w:rPr>
            </w:pPr>
          </w:p>
        </w:tc>
        <w:tc>
          <w:tcPr>
            <w:tcW w:w="2157" w:type="dxa"/>
            <w:vMerge w:val="continue"/>
            <w:vAlign w:val="center"/>
          </w:tcPr>
          <w:p w14:paraId="536587E9">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75D65C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412190E">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14:paraId="2A0D9FF0">
            <w:pPr>
              <w:pStyle w:val="98"/>
              <w:spacing w:before="67"/>
              <w:ind w:left="15"/>
              <w:rPr>
                <w:color w:val="000000" w:themeColor="text1"/>
                <w:sz w:val="24"/>
                <w:highlight w:val="none"/>
                <w:lang w:eastAsia="zh-CN"/>
                <w14:textFill>
                  <w14:solidFill>
                    <w14:schemeClr w14:val="tx1"/>
                  </w14:solidFill>
                </w14:textFill>
              </w:rPr>
            </w:pPr>
          </w:p>
        </w:tc>
      </w:tr>
      <w:tr w14:paraId="7CDC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99928FC">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14:paraId="33B4285A">
            <w:pPr>
              <w:pStyle w:val="98"/>
              <w:spacing w:before="67"/>
              <w:ind w:left="7" w:right="2"/>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14:paraId="4D15AFD7">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14:paraId="44C48158">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645F4CB4">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14:paraId="7D536EF9">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B2A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EEB6E23">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072EA80F">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B33821D">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1505D5B3">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9752B14">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14:paraId="256B4CE7">
            <w:pPr>
              <w:pStyle w:val="98"/>
              <w:spacing w:before="67"/>
              <w:ind w:left="15"/>
              <w:rPr>
                <w:color w:val="000000" w:themeColor="text1"/>
                <w:sz w:val="24"/>
                <w:highlight w:val="none"/>
                <w:lang w:eastAsia="zh-CN"/>
                <w14:textFill>
                  <w14:solidFill>
                    <w14:schemeClr w14:val="tx1"/>
                  </w14:solidFill>
                </w14:textFill>
              </w:rPr>
            </w:pPr>
          </w:p>
        </w:tc>
      </w:tr>
      <w:tr w14:paraId="29319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C230FA7">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0C5D598E">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61B9FA82">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1822471D">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41A3C998">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14:paraId="19246516">
            <w:pPr>
              <w:pStyle w:val="98"/>
              <w:spacing w:before="67"/>
              <w:ind w:left="15"/>
              <w:rPr>
                <w:color w:val="000000" w:themeColor="text1"/>
                <w:sz w:val="24"/>
                <w:highlight w:val="none"/>
                <w:lang w:eastAsia="zh-CN"/>
                <w14:textFill>
                  <w14:solidFill>
                    <w14:schemeClr w14:val="tx1"/>
                  </w14:solidFill>
                </w14:textFill>
              </w:rPr>
            </w:pPr>
          </w:p>
        </w:tc>
      </w:tr>
      <w:tr w14:paraId="2330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33CBCD6C">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14:paraId="0DB5F07B">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5201F6A8">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14:paraId="44F41658">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15AD09D9">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14:paraId="34A2BD89">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E89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691BA88">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3F6A2768">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2FE877E">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6CD83B4F">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09B15987">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14:paraId="0605B43E">
            <w:pPr>
              <w:pStyle w:val="98"/>
              <w:spacing w:before="67"/>
              <w:ind w:left="15"/>
              <w:rPr>
                <w:color w:val="000000" w:themeColor="text1"/>
                <w:sz w:val="24"/>
                <w:highlight w:val="none"/>
                <w:lang w:eastAsia="zh-CN"/>
                <w14:textFill>
                  <w14:solidFill>
                    <w14:schemeClr w14:val="tx1"/>
                  </w14:solidFill>
                </w14:textFill>
              </w:rPr>
            </w:pPr>
          </w:p>
        </w:tc>
      </w:tr>
      <w:tr w14:paraId="3871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8162579">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4030CC81">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73099027">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42A9215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CEE1203">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14:paraId="7C72947E">
            <w:pPr>
              <w:pStyle w:val="98"/>
              <w:spacing w:before="67"/>
              <w:ind w:left="15"/>
              <w:rPr>
                <w:color w:val="000000" w:themeColor="text1"/>
                <w:sz w:val="24"/>
                <w:highlight w:val="none"/>
                <w:lang w:eastAsia="zh-CN"/>
                <w14:textFill>
                  <w14:solidFill>
                    <w14:schemeClr w14:val="tx1"/>
                  </w14:solidFill>
                </w14:textFill>
              </w:rPr>
            </w:pPr>
          </w:p>
        </w:tc>
      </w:tr>
      <w:tr w14:paraId="70C21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45793ECD">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14:paraId="3D31BA5D">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766B7770">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14:paraId="452E88C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7CEAD014">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14:paraId="73C7F4BA">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37F7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A258DD4">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3D4068A">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7782FA6E">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D23F18D">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0B92BAE2">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14:paraId="628C2DA7">
            <w:pPr>
              <w:pStyle w:val="98"/>
              <w:spacing w:before="67"/>
              <w:ind w:left="15"/>
              <w:rPr>
                <w:color w:val="000000" w:themeColor="text1"/>
                <w:sz w:val="24"/>
                <w:highlight w:val="none"/>
                <w:lang w:eastAsia="zh-CN"/>
                <w14:textFill>
                  <w14:solidFill>
                    <w14:schemeClr w14:val="tx1"/>
                  </w14:solidFill>
                </w14:textFill>
              </w:rPr>
            </w:pPr>
          </w:p>
        </w:tc>
      </w:tr>
      <w:tr w14:paraId="7099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B7DDE49">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423D2684">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5B39860E">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59F9EE0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79A16870">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14:paraId="4601116F">
            <w:pPr>
              <w:pStyle w:val="98"/>
              <w:spacing w:before="67"/>
              <w:ind w:left="15"/>
              <w:rPr>
                <w:color w:val="000000" w:themeColor="text1"/>
                <w:sz w:val="24"/>
                <w:highlight w:val="none"/>
                <w:lang w:eastAsia="zh-CN"/>
                <w14:textFill>
                  <w14:solidFill>
                    <w14:schemeClr w14:val="tx1"/>
                  </w14:solidFill>
                </w14:textFill>
              </w:rPr>
            </w:pPr>
          </w:p>
        </w:tc>
      </w:tr>
      <w:tr w14:paraId="00B56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68261CF0">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14:paraId="6B59E58A">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2A609CB6">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14:paraId="6FDE81CC">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05FC3D1E">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14:paraId="5D65C3F1">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E65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1CD1DC5">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42F4DDF">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5805089">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42477ECC">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08AE9159">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14:paraId="5D436CB5">
            <w:pPr>
              <w:pStyle w:val="98"/>
              <w:spacing w:before="67"/>
              <w:ind w:left="15"/>
              <w:rPr>
                <w:color w:val="000000" w:themeColor="text1"/>
                <w:sz w:val="24"/>
                <w:highlight w:val="none"/>
                <w:lang w:eastAsia="zh-CN"/>
                <w14:textFill>
                  <w14:solidFill>
                    <w14:schemeClr w14:val="tx1"/>
                  </w14:solidFill>
                </w14:textFill>
              </w:rPr>
            </w:pPr>
          </w:p>
        </w:tc>
      </w:tr>
      <w:tr w14:paraId="4C9DB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C2BD7C1">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50354A63">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0D7A438C">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100C0737">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5C1FB909">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14:paraId="2A450A6C">
            <w:pPr>
              <w:pStyle w:val="98"/>
              <w:spacing w:before="67"/>
              <w:ind w:left="15"/>
              <w:rPr>
                <w:color w:val="000000" w:themeColor="text1"/>
                <w:sz w:val="24"/>
                <w:highlight w:val="none"/>
                <w:lang w:eastAsia="zh-CN"/>
                <w14:textFill>
                  <w14:solidFill>
                    <w14:schemeClr w14:val="tx1"/>
                  </w14:solidFill>
                </w14:textFill>
              </w:rPr>
            </w:pPr>
          </w:p>
        </w:tc>
      </w:tr>
      <w:tr w14:paraId="59DF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4201E967">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14:paraId="4A16FAA1">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745AFB69">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14:paraId="1EA1114F">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7CA73E38">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7F3BC09B">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3D0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43587F0">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6789776">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F511A7B">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538AA1E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A817B30">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07AB617C">
            <w:pPr>
              <w:pStyle w:val="98"/>
              <w:spacing w:before="67"/>
              <w:ind w:left="15"/>
              <w:rPr>
                <w:color w:val="000000" w:themeColor="text1"/>
                <w:sz w:val="24"/>
                <w:highlight w:val="none"/>
                <w14:textFill>
                  <w14:solidFill>
                    <w14:schemeClr w14:val="tx1"/>
                  </w14:solidFill>
                </w14:textFill>
              </w:rPr>
            </w:pPr>
          </w:p>
        </w:tc>
      </w:tr>
      <w:tr w14:paraId="135F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85C8EF6">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3CC5E899">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9C3B4CB">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8033C2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46B85C6C">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2C1C6480">
            <w:pPr>
              <w:pStyle w:val="98"/>
              <w:spacing w:before="67"/>
              <w:ind w:left="15"/>
              <w:rPr>
                <w:color w:val="000000" w:themeColor="text1"/>
                <w:sz w:val="24"/>
                <w:highlight w:val="none"/>
                <w14:textFill>
                  <w14:solidFill>
                    <w14:schemeClr w14:val="tx1"/>
                  </w14:solidFill>
                </w14:textFill>
              </w:rPr>
            </w:pPr>
          </w:p>
        </w:tc>
      </w:tr>
    </w:tbl>
    <w:p w14:paraId="549E0E18">
      <w:pPr>
        <w:pStyle w:val="33"/>
        <w:ind w:firstLine="240"/>
        <w:rPr>
          <w:color w:val="000000" w:themeColor="text1"/>
          <w:highlight w:val="none"/>
          <w:lang w:val="en-GB"/>
          <w14:textFill>
            <w14:solidFill>
              <w14:schemeClr w14:val="tx1"/>
            </w14:solidFill>
          </w14:textFill>
        </w:rPr>
      </w:pPr>
    </w:p>
    <w:p w14:paraId="1EE33D63">
      <w:pPr>
        <w:rPr>
          <w:color w:val="000000" w:themeColor="text1"/>
          <w:highlight w:val="none"/>
          <w:lang w:val="en-GB"/>
          <w14:textFill>
            <w14:solidFill>
              <w14:schemeClr w14:val="tx1"/>
            </w14:solidFill>
          </w14:textFill>
        </w:rPr>
      </w:pPr>
    </w:p>
    <w:p w14:paraId="6FE663E1">
      <w:pPr>
        <w:pStyle w:val="14"/>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1249558F">
      <w:pPr>
        <w:pStyle w:val="33"/>
        <w:ind w:firstLine="240"/>
        <w:rPr>
          <w:color w:val="000000" w:themeColor="text1"/>
          <w:highlight w:val="none"/>
          <w:lang w:val="en-GB"/>
          <w14:textFill>
            <w14:solidFill>
              <w14:schemeClr w14:val="tx1"/>
            </w14:solidFill>
          </w14:textFill>
        </w:rPr>
      </w:pPr>
    </w:p>
    <w:p w14:paraId="120EF401">
      <w:pPr>
        <w:rPr>
          <w:color w:val="000000" w:themeColor="text1"/>
          <w:highlight w:val="none"/>
          <w:lang w:val="en-GB"/>
          <w14:textFill>
            <w14:solidFill>
              <w14:schemeClr w14:val="tx1"/>
            </w14:solidFill>
          </w14:textFill>
        </w:rPr>
      </w:pPr>
    </w:p>
    <w:p w14:paraId="654FE988">
      <w:pPr>
        <w:pStyle w:val="33"/>
        <w:ind w:firstLine="240"/>
        <w:rPr>
          <w:color w:val="000000" w:themeColor="text1"/>
          <w:highlight w:val="none"/>
          <w:lang w:val="en-GB"/>
          <w14:textFill>
            <w14:solidFill>
              <w14:schemeClr w14:val="tx1"/>
            </w14:solidFill>
          </w14:textFill>
        </w:rPr>
      </w:pPr>
    </w:p>
    <w:p w14:paraId="6D91FAB5">
      <w:pPr>
        <w:rPr>
          <w:color w:val="000000" w:themeColor="text1"/>
          <w:highlight w:val="none"/>
          <w:lang w:val="en-GB"/>
          <w14:textFill>
            <w14:solidFill>
              <w14:schemeClr w14:val="tx1"/>
            </w14:solidFill>
          </w14:textFill>
        </w:rPr>
      </w:pPr>
    </w:p>
    <w:p w14:paraId="17BBE2AF">
      <w:pPr>
        <w:pStyle w:val="33"/>
        <w:ind w:firstLine="240"/>
        <w:rPr>
          <w:color w:val="000000" w:themeColor="text1"/>
          <w:highlight w:val="none"/>
          <w:lang w:val="en-GB"/>
          <w14:textFill>
            <w14:solidFill>
              <w14:schemeClr w14:val="tx1"/>
            </w14:solidFill>
          </w14:textFill>
        </w:rPr>
      </w:pPr>
    </w:p>
    <w:p w14:paraId="7A3268C7">
      <w:pPr>
        <w:rPr>
          <w:color w:val="000000" w:themeColor="text1"/>
          <w:highlight w:val="none"/>
          <w:lang w:val="en-GB"/>
          <w14:textFill>
            <w14:solidFill>
              <w14:schemeClr w14:val="tx1"/>
            </w14:solidFill>
          </w14:textFill>
        </w:rPr>
      </w:pPr>
    </w:p>
    <w:p w14:paraId="381D6DA0">
      <w:pPr>
        <w:pStyle w:val="14"/>
        <w:rPr>
          <w:color w:val="000000" w:themeColor="text1"/>
          <w:highlight w:val="none"/>
          <w:lang w:val="en-GB"/>
          <w14:textFill>
            <w14:solidFill>
              <w14:schemeClr w14:val="tx1"/>
            </w14:solidFill>
          </w14:textFill>
        </w:rPr>
      </w:pPr>
    </w:p>
    <w:p w14:paraId="62F6AC39">
      <w:pPr>
        <w:pStyle w:val="33"/>
        <w:ind w:firstLine="240"/>
        <w:rPr>
          <w:color w:val="000000" w:themeColor="text1"/>
          <w:highlight w:val="none"/>
          <w:lang w:val="en-GB"/>
          <w14:textFill>
            <w14:solidFill>
              <w14:schemeClr w14:val="tx1"/>
            </w14:solidFill>
          </w14:textFill>
        </w:rPr>
      </w:pPr>
    </w:p>
    <w:p w14:paraId="7D20074D">
      <w:pPr>
        <w:rPr>
          <w:color w:val="000000" w:themeColor="text1"/>
          <w:highlight w:val="none"/>
          <w:lang w:val="en-GB"/>
          <w14:textFill>
            <w14:solidFill>
              <w14:schemeClr w14:val="tx1"/>
            </w14:solidFill>
          </w14:textFill>
        </w:rPr>
      </w:pPr>
    </w:p>
    <w:p w14:paraId="6F8A6785">
      <w:pPr>
        <w:pStyle w:val="14"/>
        <w:rPr>
          <w:color w:val="000000" w:themeColor="text1"/>
          <w:highlight w:val="none"/>
          <w:lang w:val="en-GB"/>
          <w14:textFill>
            <w14:solidFill>
              <w14:schemeClr w14:val="tx1"/>
            </w14:solidFill>
          </w14:textFill>
        </w:rPr>
      </w:pPr>
    </w:p>
    <w:p w14:paraId="08ABBCD0">
      <w:pPr>
        <w:pStyle w:val="33"/>
        <w:ind w:firstLine="240"/>
        <w:rPr>
          <w:color w:val="000000" w:themeColor="text1"/>
          <w:highlight w:val="none"/>
          <w:lang w:val="en-GB"/>
          <w14:textFill>
            <w14:solidFill>
              <w14:schemeClr w14:val="tx1"/>
            </w14:solidFill>
          </w14:textFill>
        </w:rPr>
      </w:pPr>
    </w:p>
    <w:p w14:paraId="230B849A">
      <w:pPr>
        <w:rPr>
          <w:color w:val="000000" w:themeColor="text1"/>
          <w:highlight w:val="none"/>
          <w:lang w:val="en-GB"/>
          <w14:textFill>
            <w14:solidFill>
              <w14:schemeClr w14:val="tx1"/>
            </w14:solidFill>
          </w14:textFill>
        </w:rPr>
      </w:pPr>
    </w:p>
    <w:p w14:paraId="53E23BD1">
      <w:pPr>
        <w:rPr>
          <w:color w:val="000000" w:themeColor="text1"/>
          <w:highlight w:val="none"/>
          <w:lang w:val="en-GB"/>
          <w14:textFill>
            <w14:solidFill>
              <w14:schemeClr w14:val="tx1"/>
            </w14:solidFill>
          </w14:textFill>
        </w:rPr>
      </w:pPr>
    </w:p>
    <w:p w14:paraId="22E6DD93">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9</w:t>
      </w:r>
    </w:p>
    <w:p w14:paraId="20A14DDD">
      <w:pPr>
        <w:spacing w:line="588" w:lineRule="exact"/>
        <w:ind w:firstLine="827" w:firstLineChars="200"/>
        <w:jc w:val="center"/>
        <w:rPr>
          <w:rFonts w:ascii="宋体" w:hAnsi="宋体" w:cs="宋体"/>
          <w:b/>
          <w:bCs/>
          <w:color w:val="000000" w:themeColor="text1"/>
          <w:spacing w:val="6"/>
          <w:sz w:val="40"/>
          <w:szCs w:val="40"/>
          <w:highlight w:val="none"/>
          <w14:textFill>
            <w14:solidFill>
              <w14:schemeClr w14:val="tx1"/>
            </w14:solidFill>
          </w14:textFill>
        </w:rPr>
      </w:pPr>
      <w:r>
        <w:rPr>
          <w:rFonts w:hint="eastAsia" w:ascii="宋体" w:hAnsi="宋体" w:cs="宋体"/>
          <w:b/>
          <w:bCs/>
          <w:color w:val="000000" w:themeColor="text1"/>
          <w:spacing w:val="6"/>
          <w:sz w:val="40"/>
          <w:szCs w:val="40"/>
          <w:highlight w:val="none"/>
          <w14:textFill>
            <w14:solidFill>
              <w14:schemeClr w14:val="tx1"/>
            </w14:solidFill>
          </w14:textFill>
        </w:rPr>
        <w:t>残疾人福利性单位声明函</w:t>
      </w:r>
    </w:p>
    <w:p w14:paraId="151CF13A">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p>
    <w:p w14:paraId="295B0D4D">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82E999">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655C1611">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16EB305D">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6FC73113">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21902A61">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5EDC4D2">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A2C6108">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2B776C3">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C64279E">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0FAC973">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2A90E8D">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008CCCE">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E8573F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9C287D2">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17E835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535831A">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72B2272">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901E093">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2D99AC8">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00D760B">
      <w:pPr>
        <w:pStyle w:val="3"/>
        <w:spacing w:line="413" w:lineRule="auto"/>
        <w:jc w:val="center"/>
        <w:textAlignment w:val="baseline"/>
        <w:rPr>
          <w:rFonts w:ascii="宋体" w:hAnsi="宋体" w:cs="宋体"/>
          <w:color w:val="000000" w:themeColor="text1"/>
          <w:highlight w:val="none"/>
          <w14:textFill>
            <w14:solidFill>
              <w14:schemeClr w14:val="tx1"/>
            </w14:solidFill>
          </w14:textFill>
        </w:rPr>
      </w:pPr>
      <w:bookmarkStart w:id="6" w:name="_Toc5362"/>
      <w:r>
        <w:rPr>
          <w:rFonts w:hint="eastAsia" w:ascii="宋体" w:hAnsi="宋体" w:cs="宋体"/>
          <w:color w:val="000000" w:themeColor="text1"/>
          <w:highlight w:val="none"/>
          <w14:textFill>
            <w14:solidFill>
              <w14:schemeClr w14:val="tx1"/>
            </w14:solidFill>
          </w14:textFill>
        </w:rPr>
        <w:t>附件21-政府采购活动确认声明书</w:t>
      </w:r>
      <w:bookmarkEnd w:id="6"/>
    </w:p>
    <w:p w14:paraId="1903EBF9">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5D391F51">
      <w:pPr>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5A2E9009">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1C17C53A">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23EA9D03">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6D8CDCDD">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1ABC3ACC">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4E98B51C">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5271BB9C">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7BA4F29A">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4263BF7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764984B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38001C6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5C956650">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3842504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3E3B3A91">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36C50FA9">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6FBA72DB">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69B75953">
      <w:pPr>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  月  日</w:t>
      </w:r>
    </w:p>
    <w:p w14:paraId="2ABB7E46">
      <w:pPr>
        <w:spacing w:line="420" w:lineRule="exact"/>
        <w:ind w:firstLine="422" w:firstLineChars="200"/>
        <w:textAlignment w:val="baseline"/>
        <w:rPr>
          <w:rFonts w:ascii="宋体" w:hAnsi="宋体" w:cs="宋体"/>
          <w:b/>
          <w:bCs/>
          <w:color w:val="000000" w:themeColor="text1"/>
          <w:szCs w:val="21"/>
          <w:highlight w:val="none"/>
          <w:u w:val="single" w:color="000000"/>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1558998580@qq.com）；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5CD0A1C9">
      <w:pPr>
        <w:pStyle w:val="18"/>
        <w:numPr>
          <w:ilvl w:val="0"/>
          <w:numId w:val="0"/>
        </w:numPr>
        <w:rPr>
          <w:rFonts w:ascii="宋体" w:hAnsi="宋体" w:cs="宋体"/>
          <w:color w:val="000000" w:themeColor="text1"/>
          <w:highlight w:val="none"/>
          <w:u w:val="single"/>
          <w14:textFill>
            <w14:solidFill>
              <w14:schemeClr w14:val="tx1"/>
            </w14:solidFill>
          </w14:textFill>
        </w:rPr>
      </w:pPr>
    </w:p>
    <w:p w14:paraId="6D20041B">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C7FDE3F">
      <w:pPr>
        <w:pStyle w:val="77"/>
        <w:spacing w:line="360" w:lineRule="auto"/>
        <w:rPr>
          <w:rFonts w:ascii="宋体" w:hAnsi="宋体" w:cs="宋体"/>
          <w:b/>
          <w:color w:val="000000" w:themeColor="text1"/>
          <w:sz w:val="28"/>
          <w:szCs w:val="28"/>
          <w:highlight w:val="none"/>
          <w14:textFill>
            <w14:solidFill>
              <w14:schemeClr w14:val="tx1"/>
            </w14:solidFill>
          </w14:textFill>
        </w:rPr>
      </w:pPr>
    </w:p>
    <w:p w14:paraId="010F7E5F">
      <w:pPr>
        <w:pStyle w:val="33"/>
        <w:ind w:firstLine="0" w:firstLineChars="0"/>
        <w:rPr>
          <w:rFonts w:ascii="宋体" w:hAnsi="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046" w:bottom="1440" w:left="12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FC6C">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A627A">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6A9A627A">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BAF7">
    <w:pPr>
      <w:spacing w:line="20" w:lineRule="atLeast"/>
      <w:rPr>
        <w:b/>
        <w:color w:val="808080"/>
        <w:sz w:val="10"/>
        <w:u w:val="single"/>
      </w:rPr>
    </w:pPr>
    <w:r>
      <w:rPr>
        <w:rFonts w:hint="eastAsia"/>
        <w:b/>
        <w:i/>
        <w:color w:val="808080"/>
        <w:kern w:val="0"/>
        <w:sz w:val="18"/>
        <w:u w:val="single"/>
      </w:rPr>
      <w:t>玉环市政府采购公开招标文件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8451F27"/>
    <w:multiLevelType w:val="multilevel"/>
    <w:tmpl w:val="98451F27"/>
    <w:lvl w:ilvl="0" w:tentative="0">
      <w:start w:val="4"/>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1285407"/>
    <w:multiLevelType w:val="singleLevel"/>
    <w:tmpl w:val="B1285407"/>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3">
    <w:nsid w:val="B5E306ED"/>
    <w:multiLevelType w:val="multilevel"/>
    <w:tmpl w:val="B5E306ED"/>
    <w:lvl w:ilvl="0" w:tentative="0">
      <w:start w:val="1"/>
      <w:numFmt w:val="decimal"/>
      <w:lvlText w:val="（%1）"/>
      <w:lvlJc w:val="left"/>
      <w:pPr>
        <w:ind w:left="1380" w:hanging="730"/>
        <w:jc w:val="left"/>
      </w:pPr>
    </w:lvl>
    <w:lvl w:ilvl="1" w:tentative="0">
      <w:start w:val="0"/>
      <w:numFmt w:val="bullet"/>
      <w:lvlText w:val="•"/>
      <w:lvlJc w:val="left"/>
      <w:pPr>
        <w:ind w:left="650" w:hanging="730"/>
        <w:jc w:val="left"/>
      </w:pPr>
    </w:lvl>
    <w:lvl w:ilvl="2" w:tentative="0">
      <w:start w:val="0"/>
      <w:numFmt w:val="bullet"/>
      <w:lvlText w:val="•"/>
      <w:lvlJc w:val="left"/>
      <w:pPr>
        <w:ind w:left="-80" w:hanging="730"/>
        <w:jc w:val="left"/>
      </w:pPr>
    </w:lvl>
    <w:lvl w:ilvl="3" w:tentative="0">
      <w:start w:val="0"/>
      <w:numFmt w:val="bullet"/>
      <w:lvlText w:val="•"/>
      <w:lvlJc w:val="left"/>
      <w:pPr>
        <w:ind w:left="-810" w:hanging="730"/>
        <w:jc w:val="left"/>
      </w:pPr>
    </w:lvl>
    <w:lvl w:ilvl="4" w:tentative="0">
      <w:start w:val="0"/>
      <w:numFmt w:val="bullet"/>
      <w:lvlText w:val="•"/>
      <w:lvlJc w:val="left"/>
      <w:pPr>
        <w:ind w:left="-1540" w:hanging="730"/>
        <w:jc w:val="left"/>
      </w:pPr>
    </w:lvl>
    <w:lvl w:ilvl="5" w:tentative="0">
      <w:start w:val="0"/>
      <w:numFmt w:val="bullet"/>
      <w:lvlText w:val="•"/>
      <w:lvlJc w:val="left"/>
      <w:pPr>
        <w:ind w:left="-2270" w:hanging="730"/>
        <w:jc w:val="left"/>
      </w:pPr>
    </w:lvl>
    <w:lvl w:ilvl="6" w:tentative="0">
      <w:start w:val="0"/>
      <w:numFmt w:val="bullet"/>
      <w:lvlText w:val="•"/>
      <w:lvlJc w:val="left"/>
      <w:pPr>
        <w:ind w:left="-3000" w:hanging="730"/>
        <w:jc w:val="left"/>
      </w:pPr>
    </w:lvl>
    <w:lvl w:ilvl="7" w:tentative="0">
      <w:start w:val="0"/>
      <w:numFmt w:val="bullet"/>
      <w:lvlText w:val="•"/>
      <w:lvlJc w:val="left"/>
      <w:pPr>
        <w:ind w:left="-3730" w:hanging="730"/>
        <w:jc w:val="left"/>
      </w:pPr>
    </w:lvl>
    <w:lvl w:ilvl="8" w:tentative="0">
      <w:start w:val="0"/>
      <w:numFmt w:val="bullet"/>
      <w:lvlText w:val="•"/>
      <w:lvlJc w:val="left"/>
      <w:pPr>
        <w:ind w:left="-4460" w:hanging="730"/>
        <w:jc w:val="left"/>
      </w:pPr>
    </w:lvl>
  </w:abstractNum>
  <w:abstractNum w:abstractNumId="4">
    <w:nsid w:val="BF205925"/>
    <w:multiLevelType w:val="multilevel"/>
    <w:tmpl w:val="BF205925"/>
    <w:lvl w:ilvl="0" w:tentative="0">
      <w:start w:val="1"/>
      <w:numFmt w:val="decimal"/>
      <w:lvlText w:val="（%1）"/>
      <w:lvlJc w:val="left"/>
      <w:pPr>
        <w:ind w:left="1380" w:hanging="730"/>
        <w:jc w:val="left"/>
      </w:pPr>
    </w:lvl>
    <w:lvl w:ilvl="1" w:tentative="0">
      <w:start w:val="0"/>
      <w:numFmt w:val="bullet"/>
      <w:lvlText w:val="•"/>
      <w:lvlJc w:val="left"/>
      <w:pPr>
        <w:ind w:left="650" w:hanging="730"/>
        <w:jc w:val="left"/>
      </w:pPr>
    </w:lvl>
    <w:lvl w:ilvl="2" w:tentative="0">
      <w:start w:val="0"/>
      <w:numFmt w:val="bullet"/>
      <w:lvlText w:val="•"/>
      <w:lvlJc w:val="left"/>
      <w:pPr>
        <w:ind w:left="-80" w:hanging="730"/>
        <w:jc w:val="left"/>
      </w:pPr>
    </w:lvl>
    <w:lvl w:ilvl="3" w:tentative="0">
      <w:start w:val="0"/>
      <w:numFmt w:val="bullet"/>
      <w:lvlText w:val="•"/>
      <w:lvlJc w:val="left"/>
      <w:pPr>
        <w:ind w:left="-810" w:hanging="730"/>
        <w:jc w:val="left"/>
      </w:pPr>
    </w:lvl>
    <w:lvl w:ilvl="4" w:tentative="0">
      <w:start w:val="0"/>
      <w:numFmt w:val="bullet"/>
      <w:lvlText w:val="•"/>
      <w:lvlJc w:val="left"/>
      <w:pPr>
        <w:ind w:left="-1540" w:hanging="730"/>
        <w:jc w:val="left"/>
      </w:pPr>
    </w:lvl>
    <w:lvl w:ilvl="5" w:tentative="0">
      <w:start w:val="0"/>
      <w:numFmt w:val="bullet"/>
      <w:lvlText w:val="•"/>
      <w:lvlJc w:val="left"/>
      <w:pPr>
        <w:ind w:left="-2270" w:hanging="730"/>
        <w:jc w:val="left"/>
      </w:pPr>
    </w:lvl>
    <w:lvl w:ilvl="6" w:tentative="0">
      <w:start w:val="0"/>
      <w:numFmt w:val="bullet"/>
      <w:lvlText w:val="•"/>
      <w:lvlJc w:val="left"/>
      <w:pPr>
        <w:ind w:left="-3000" w:hanging="730"/>
        <w:jc w:val="left"/>
      </w:pPr>
    </w:lvl>
    <w:lvl w:ilvl="7" w:tentative="0">
      <w:start w:val="0"/>
      <w:numFmt w:val="bullet"/>
      <w:lvlText w:val="•"/>
      <w:lvlJc w:val="left"/>
      <w:pPr>
        <w:ind w:left="-3730" w:hanging="730"/>
        <w:jc w:val="left"/>
      </w:pPr>
    </w:lvl>
    <w:lvl w:ilvl="8" w:tentative="0">
      <w:start w:val="0"/>
      <w:numFmt w:val="bullet"/>
      <w:lvlText w:val="•"/>
      <w:lvlJc w:val="left"/>
      <w:pPr>
        <w:ind w:left="-4460" w:hanging="730"/>
        <w:jc w:val="left"/>
      </w:pPr>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CF092B84"/>
    <w:multiLevelType w:val="multilevel"/>
    <w:tmpl w:val="CF092B84"/>
    <w:lvl w:ilvl="0" w:tentative="0">
      <w:start w:val="1"/>
      <w:numFmt w:val="chineseCountingThousand"/>
      <w:lvlText w:val="（%1）"/>
      <w:lvlJc w:val="left"/>
      <w:pPr>
        <w:ind w:left="1740" w:hanging="720"/>
        <w:jc w:val="left"/>
      </w:pPr>
    </w:lvl>
    <w:lvl w:ilvl="1" w:tentative="0">
      <w:start w:val="1"/>
      <w:numFmt w:val="decimal"/>
      <w:lvlText w:val="%2."/>
      <w:lvlJc w:val="left"/>
      <w:pPr>
        <w:ind w:left="1219" w:hanging="199"/>
        <w:jc w:val="left"/>
      </w:pPr>
    </w:lvl>
    <w:lvl w:ilvl="2" w:tentative="0">
      <w:start w:val="0"/>
      <w:numFmt w:val="bullet"/>
      <w:lvlText w:val="•"/>
      <w:lvlJc w:val="left"/>
      <w:pPr>
        <w:ind w:left="1219" w:firstLine="322"/>
        <w:jc w:val="left"/>
      </w:pPr>
    </w:lvl>
    <w:lvl w:ilvl="3" w:tentative="0">
      <w:start w:val="0"/>
      <w:numFmt w:val="bullet"/>
      <w:lvlText w:val="•"/>
      <w:lvlJc w:val="left"/>
      <w:pPr>
        <w:ind w:left="1219" w:firstLine="843"/>
        <w:jc w:val="left"/>
      </w:pPr>
    </w:lvl>
    <w:lvl w:ilvl="4" w:tentative="0">
      <w:start w:val="0"/>
      <w:numFmt w:val="bullet"/>
      <w:lvlText w:val="•"/>
      <w:lvlJc w:val="left"/>
      <w:pPr>
        <w:ind w:left="1219" w:firstLine="1364"/>
        <w:jc w:val="left"/>
      </w:pPr>
    </w:lvl>
    <w:lvl w:ilvl="5" w:tentative="0">
      <w:start w:val="0"/>
      <w:numFmt w:val="bullet"/>
      <w:lvlText w:val="•"/>
      <w:lvlJc w:val="left"/>
      <w:pPr>
        <w:ind w:left="1219" w:firstLine="1885"/>
        <w:jc w:val="left"/>
      </w:pPr>
    </w:lvl>
    <w:lvl w:ilvl="6" w:tentative="0">
      <w:start w:val="0"/>
      <w:numFmt w:val="bullet"/>
      <w:lvlText w:val="•"/>
      <w:lvlJc w:val="left"/>
      <w:pPr>
        <w:ind w:left="1219" w:firstLine="2406"/>
        <w:jc w:val="left"/>
      </w:pPr>
    </w:lvl>
    <w:lvl w:ilvl="7" w:tentative="0">
      <w:start w:val="0"/>
      <w:numFmt w:val="bullet"/>
      <w:lvlText w:val="•"/>
      <w:lvlJc w:val="left"/>
      <w:pPr>
        <w:ind w:left="1219" w:firstLine="2927"/>
        <w:jc w:val="left"/>
      </w:pPr>
    </w:lvl>
    <w:lvl w:ilvl="8" w:tentative="0">
      <w:start w:val="0"/>
      <w:numFmt w:val="bullet"/>
      <w:lvlText w:val="•"/>
      <w:lvlJc w:val="left"/>
      <w:pPr>
        <w:ind w:left="1219" w:firstLine="3448"/>
        <w:jc w:val="left"/>
      </w:pPr>
    </w:lvl>
  </w:abstractNum>
  <w:abstractNum w:abstractNumId="7">
    <w:nsid w:val="F0EADC9C"/>
    <w:multiLevelType w:val="singleLevel"/>
    <w:tmpl w:val="F0EADC9C"/>
    <w:lvl w:ilvl="0" w:tentative="0">
      <w:start w:val="1"/>
      <w:numFmt w:val="decimal"/>
      <w:suff w:val="space"/>
      <w:lvlText w:val="%1、"/>
      <w:lvlJc w:val="left"/>
    </w:lvl>
  </w:abstractNum>
  <w:abstractNum w:abstractNumId="8">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99"/>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0">
    <w:nsid w:val="0053208E"/>
    <w:multiLevelType w:val="multilevel"/>
    <w:tmpl w:val="0053208E"/>
    <w:lvl w:ilvl="0" w:tentative="0">
      <w:start w:val="1"/>
      <w:numFmt w:val="chineseCountingThousand"/>
      <w:lvlText w:val="%1、"/>
      <w:lvlJc w:val="left"/>
      <w:pPr>
        <w:ind w:left="1020" w:hanging="480"/>
        <w:jc w:val="left"/>
      </w:pPr>
    </w:lvl>
    <w:lvl w:ilvl="1" w:tentative="0">
      <w:start w:val="1"/>
      <w:numFmt w:val="chineseCountingThousand"/>
      <w:lvlText w:val="%2、"/>
      <w:lvlJc w:val="left"/>
      <w:pPr>
        <w:ind w:left="1500" w:hanging="480"/>
        <w:jc w:val="left"/>
      </w:pPr>
    </w:lvl>
    <w:lvl w:ilvl="2" w:tentative="0">
      <w:start w:val="1"/>
      <w:numFmt w:val="chineseCountingThousand"/>
      <w:lvlText w:val="（%3）"/>
      <w:lvlJc w:val="left"/>
      <w:pPr>
        <w:ind w:left="1740" w:hanging="720"/>
        <w:jc w:val="left"/>
      </w:pPr>
    </w:lvl>
    <w:lvl w:ilvl="3" w:tentative="0">
      <w:start w:val="1"/>
      <w:numFmt w:val="decimal"/>
      <w:lvlText w:val="%4."/>
      <w:lvlJc w:val="left"/>
      <w:pPr>
        <w:ind w:left="1219" w:hanging="199"/>
        <w:jc w:val="left"/>
      </w:pPr>
    </w:lvl>
    <w:lvl w:ilvl="4" w:tentative="0">
      <w:start w:val="1"/>
      <w:numFmt w:val="decimal"/>
      <w:lvlText w:val="（%5）"/>
      <w:lvlJc w:val="left"/>
      <w:pPr>
        <w:ind w:left="1642" w:hanging="621"/>
        <w:jc w:val="left"/>
      </w:pPr>
    </w:lvl>
    <w:lvl w:ilvl="5" w:tentative="0">
      <w:start w:val="0"/>
      <w:numFmt w:val="bullet"/>
      <w:lvlText w:val="•"/>
      <w:lvlJc w:val="left"/>
      <w:pPr>
        <w:ind w:left="2065" w:hanging="621"/>
        <w:jc w:val="left"/>
      </w:pPr>
    </w:lvl>
    <w:lvl w:ilvl="6" w:tentative="0">
      <w:start w:val="0"/>
      <w:numFmt w:val="bullet"/>
      <w:lvlText w:val="•"/>
      <w:lvlJc w:val="left"/>
      <w:pPr>
        <w:ind w:left="2488" w:hanging="621"/>
        <w:jc w:val="left"/>
      </w:pPr>
    </w:lvl>
    <w:lvl w:ilvl="7" w:tentative="0">
      <w:start w:val="0"/>
      <w:numFmt w:val="bullet"/>
      <w:lvlText w:val="•"/>
      <w:lvlJc w:val="left"/>
      <w:pPr>
        <w:ind w:left="2911" w:hanging="621"/>
        <w:jc w:val="left"/>
      </w:pPr>
    </w:lvl>
    <w:lvl w:ilvl="8" w:tentative="0">
      <w:start w:val="0"/>
      <w:numFmt w:val="bullet"/>
      <w:lvlText w:val="•"/>
      <w:lvlJc w:val="left"/>
      <w:pPr>
        <w:ind w:left="3334" w:hanging="621"/>
        <w:jc w:val="left"/>
      </w:pPr>
    </w:lvl>
  </w:abstractNum>
  <w:abstractNum w:abstractNumId="11">
    <w:nsid w:val="0B8E9A1F"/>
    <w:multiLevelType w:val="singleLevel"/>
    <w:tmpl w:val="0B8E9A1F"/>
    <w:lvl w:ilvl="0" w:tentative="0">
      <w:start w:val="1"/>
      <w:numFmt w:val="decimal"/>
      <w:suff w:val="nothing"/>
      <w:lvlText w:val="（%1）"/>
      <w:lvlJc w:val="left"/>
    </w:lvl>
  </w:abstractNum>
  <w:abstractNum w:abstractNumId="12">
    <w:nsid w:val="0FFFFF7C"/>
    <w:multiLevelType w:val="singleLevel"/>
    <w:tmpl w:val="0FFFFF7C"/>
    <w:lvl w:ilvl="0" w:tentative="0">
      <w:start w:val="1"/>
      <w:numFmt w:val="decimal"/>
      <w:pStyle w:val="45"/>
      <w:lvlText w:val="%1."/>
      <w:lvlJc w:val="left"/>
      <w:pPr>
        <w:tabs>
          <w:tab w:val="left" w:pos="2040"/>
        </w:tabs>
        <w:ind w:left="2040" w:hanging="360"/>
      </w:pPr>
    </w:lvl>
  </w:abstractNum>
  <w:abstractNum w:abstractNumId="13">
    <w:nsid w:val="31911A1D"/>
    <w:multiLevelType w:val="singleLevel"/>
    <w:tmpl w:val="31911A1D"/>
    <w:lvl w:ilvl="0" w:tentative="0">
      <w:start w:val="1"/>
      <w:numFmt w:val="decimal"/>
      <w:suff w:val="nothing"/>
      <w:lvlText w:val="%1、"/>
      <w:lvlJc w:val="left"/>
    </w:lvl>
  </w:abstractNum>
  <w:abstractNum w:abstractNumId="14">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abstractNum w:abstractNumId="15">
    <w:nsid w:val="48A65F72"/>
    <w:multiLevelType w:val="multilevel"/>
    <w:tmpl w:val="48A65F72"/>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59ADCABA"/>
    <w:multiLevelType w:val="multilevel"/>
    <w:tmpl w:val="59ADCABA"/>
    <w:lvl w:ilvl="0" w:tentative="0">
      <w:start w:val="1"/>
      <w:numFmt w:val="decimal"/>
      <w:lvlText w:val="（%1）"/>
      <w:lvlJc w:val="left"/>
      <w:pPr>
        <w:ind w:left="1380" w:hanging="730"/>
        <w:jc w:val="left"/>
      </w:pPr>
    </w:lvl>
    <w:lvl w:ilvl="1" w:tentative="0">
      <w:start w:val="1"/>
      <w:numFmt w:val="decimal"/>
      <w:lvlText w:val="（%2）"/>
      <w:lvlJc w:val="left"/>
      <w:pPr>
        <w:ind w:left="1380" w:hanging="730"/>
        <w:jc w:val="left"/>
      </w:pPr>
    </w:lvl>
    <w:lvl w:ilvl="2" w:tentative="0">
      <w:start w:val="0"/>
      <w:numFmt w:val="bullet"/>
      <w:lvlText w:val="•"/>
      <w:lvlJc w:val="left"/>
      <w:pPr>
        <w:ind w:left="1380" w:hanging="730"/>
        <w:jc w:val="left"/>
      </w:pPr>
    </w:lvl>
    <w:lvl w:ilvl="3" w:tentative="0">
      <w:start w:val="0"/>
      <w:numFmt w:val="bullet"/>
      <w:lvlText w:val="•"/>
      <w:lvlJc w:val="left"/>
      <w:pPr>
        <w:ind w:left="1380" w:hanging="730"/>
        <w:jc w:val="left"/>
      </w:pPr>
    </w:lvl>
    <w:lvl w:ilvl="4" w:tentative="0">
      <w:start w:val="0"/>
      <w:numFmt w:val="bullet"/>
      <w:lvlText w:val="•"/>
      <w:lvlJc w:val="left"/>
      <w:pPr>
        <w:ind w:left="1380" w:hanging="730"/>
        <w:jc w:val="left"/>
      </w:pPr>
    </w:lvl>
    <w:lvl w:ilvl="5" w:tentative="0">
      <w:start w:val="0"/>
      <w:numFmt w:val="bullet"/>
      <w:lvlText w:val="•"/>
      <w:lvlJc w:val="left"/>
      <w:pPr>
        <w:ind w:left="1380" w:hanging="730"/>
        <w:jc w:val="left"/>
      </w:pPr>
    </w:lvl>
    <w:lvl w:ilvl="6" w:tentative="0">
      <w:start w:val="0"/>
      <w:numFmt w:val="bullet"/>
      <w:lvlText w:val="•"/>
      <w:lvlJc w:val="left"/>
      <w:pPr>
        <w:ind w:left="1380" w:hanging="730"/>
        <w:jc w:val="left"/>
      </w:pPr>
    </w:lvl>
    <w:lvl w:ilvl="7" w:tentative="0">
      <w:start w:val="0"/>
      <w:numFmt w:val="bullet"/>
      <w:lvlText w:val="•"/>
      <w:lvlJc w:val="left"/>
      <w:pPr>
        <w:ind w:left="1380" w:hanging="730"/>
        <w:jc w:val="left"/>
      </w:pPr>
    </w:lvl>
    <w:lvl w:ilvl="8" w:tentative="0">
      <w:start w:val="0"/>
      <w:numFmt w:val="bullet"/>
      <w:lvlText w:val="•"/>
      <w:lvlJc w:val="left"/>
      <w:pPr>
        <w:ind w:left="1380" w:hanging="730"/>
        <w:jc w:val="left"/>
      </w:pPr>
    </w:lvl>
  </w:abstractNum>
  <w:abstractNum w:abstractNumId="17">
    <w:nsid w:val="63FF75D8"/>
    <w:multiLevelType w:val="multilevel"/>
    <w:tmpl w:val="63FF75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6"/>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7224164"/>
    <w:multiLevelType w:val="multilevel"/>
    <w:tmpl w:val="67224164"/>
    <w:lvl w:ilvl="0" w:tentative="0">
      <w:start w:val="1"/>
      <w:numFmt w:val="decimal"/>
      <w:lvlText w:val="（%1）"/>
      <w:lvlJc w:val="left"/>
      <w:pPr>
        <w:ind w:left="919" w:hanging="420"/>
      </w:p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9">
    <w:nsid w:val="69D97FEB"/>
    <w:multiLevelType w:val="singleLevel"/>
    <w:tmpl w:val="69D97FEB"/>
    <w:lvl w:ilvl="0" w:tentative="0">
      <w:start w:val="1"/>
      <w:numFmt w:val="chineseCounting"/>
      <w:suff w:val="nothing"/>
      <w:lvlText w:val="%1、"/>
      <w:lvlJc w:val="left"/>
      <w:rPr>
        <w:rFonts w:hint="eastAsia"/>
      </w:rPr>
    </w:lvl>
  </w:abstractNum>
  <w:num w:numId="1">
    <w:abstractNumId w:val="15"/>
  </w:num>
  <w:num w:numId="2">
    <w:abstractNumId w:val="17"/>
  </w:num>
  <w:num w:numId="3">
    <w:abstractNumId w:val="14"/>
  </w:num>
  <w:num w:numId="4">
    <w:abstractNumId w:val="2"/>
  </w:num>
  <w:num w:numId="5">
    <w:abstractNumId w:val="12"/>
  </w:num>
  <w:num w:numId="6">
    <w:abstractNumId w:val="8"/>
  </w:num>
  <w:num w:numId="7">
    <w:abstractNumId w:val="19"/>
  </w:num>
  <w:num w:numId="8">
    <w:abstractNumId w:val="9"/>
  </w:num>
  <w:num w:numId="9">
    <w:abstractNumId w:val="11"/>
  </w:num>
  <w:num w:numId="10">
    <w:abstractNumId w:val="18"/>
  </w:num>
  <w:num w:numId="11">
    <w:abstractNumId w:val="5"/>
  </w:num>
  <w:num w:numId="12">
    <w:abstractNumId w:val="1"/>
  </w:num>
  <w:num w:numId="13">
    <w:abstractNumId w:val="10"/>
  </w:num>
  <w:num w:numId="14">
    <w:abstractNumId w:val="13"/>
  </w:num>
  <w:num w:numId="15">
    <w:abstractNumId w:val="6"/>
  </w:num>
  <w:num w:numId="16">
    <w:abstractNumId w:val="16"/>
  </w:num>
  <w:num w:numId="17">
    <w:abstractNumId w:val="4"/>
  </w:num>
  <w:num w:numId="18">
    <w:abstractNumId w:val="3"/>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25CDE"/>
    <w:rsid w:val="00002FCA"/>
    <w:rsid w:val="00003136"/>
    <w:rsid w:val="000041CC"/>
    <w:rsid w:val="000068E3"/>
    <w:rsid w:val="00007EDE"/>
    <w:rsid w:val="00007FCF"/>
    <w:rsid w:val="000113CF"/>
    <w:rsid w:val="00014706"/>
    <w:rsid w:val="000151B8"/>
    <w:rsid w:val="0002004B"/>
    <w:rsid w:val="0002114A"/>
    <w:rsid w:val="000238C2"/>
    <w:rsid w:val="000251CD"/>
    <w:rsid w:val="00033334"/>
    <w:rsid w:val="0003384E"/>
    <w:rsid w:val="00034FCB"/>
    <w:rsid w:val="000374FC"/>
    <w:rsid w:val="0004435E"/>
    <w:rsid w:val="00046EBC"/>
    <w:rsid w:val="000500CE"/>
    <w:rsid w:val="00057F44"/>
    <w:rsid w:val="000618F0"/>
    <w:rsid w:val="00066D78"/>
    <w:rsid w:val="0007223F"/>
    <w:rsid w:val="00076373"/>
    <w:rsid w:val="00077817"/>
    <w:rsid w:val="00077A92"/>
    <w:rsid w:val="00080F66"/>
    <w:rsid w:val="00083D0B"/>
    <w:rsid w:val="00091CC6"/>
    <w:rsid w:val="00092528"/>
    <w:rsid w:val="00093886"/>
    <w:rsid w:val="00096E41"/>
    <w:rsid w:val="0009771D"/>
    <w:rsid w:val="000A1947"/>
    <w:rsid w:val="000A3E87"/>
    <w:rsid w:val="000A5FE4"/>
    <w:rsid w:val="000A6575"/>
    <w:rsid w:val="000B43CD"/>
    <w:rsid w:val="000B736F"/>
    <w:rsid w:val="000C0B10"/>
    <w:rsid w:val="000C39A0"/>
    <w:rsid w:val="000C5470"/>
    <w:rsid w:val="000C5B76"/>
    <w:rsid w:val="000C6D68"/>
    <w:rsid w:val="000D4371"/>
    <w:rsid w:val="000D529D"/>
    <w:rsid w:val="000D52A7"/>
    <w:rsid w:val="000D7332"/>
    <w:rsid w:val="000E15A2"/>
    <w:rsid w:val="000E308E"/>
    <w:rsid w:val="000E3830"/>
    <w:rsid w:val="000E38B3"/>
    <w:rsid w:val="000E4557"/>
    <w:rsid w:val="000E6104"/>
    <w:rsid w:val="000F319F"/>
    <w:rsid w:val="000F4D36"/>
    <w:rsid w:val="000F51EA"/>
    <w:rsid w:val="000F5AA3"/>
    <w:rsid w:val="00101E24"/>
    <w:rsid w:val="00106624"/>
    <w:rsid w:val="00111749"/>
    <w:rsid w:val="00111E1B"/>
    <w:rsid w:val="00113A1B"/>
    <w:rsid w:val="0011627D"/>
    <w:rsid w:val="00116C9D"/>
    <w:rsid w:val="00120975"/>
    <w:rsid w:val="00120BB1"/>
    <w:rsid w:val="001224C6"/>
    <w:rsid w:val="00122D50"/>
    <w:rsid w:val="0013101E"/>
    <w:rsid w:val="001318A9"/>
    <w:rsid w:val="00131B16"/>
    <w:rsid w:val="00132EA5"/>
    <w:rsid w:val="001339D9"/>
    <w:rsid w:val="00133C30"/>
    <w:rsid w:val="00133D05"/>
    <w:rsid w:val="001346F0"/>
    <w:rsid w:val="00135A66"/>
    <w:rsid w:val="0013792F"/>
    <w:rsid w:val="00140EC9"/>
    <w:rsid w:val="00142C82"/>
    <w:rsid w:val="001451FF"/>
    <w:rsid w:val="00145E25"/>
    <w:rsid w:val="00146327"/>
    <w:rsid w:val="00147C0A"/>
    <w:rsid w:val="001501C0"/>
    <w:rsid w:val="001516AF"/>
    <w:rsid w:val="00151851"/>
    <w:rsid w:val="00153F10"/>
    <w:rsid w:val="00156341"/>
    <w:rsid w:val="00157396"/>
    <w:rsid w:val="001574E8"/>
    <w:rsid w:val="001576BB"/>
    <w:rsid w:val="00164294"/>
    <w:rsid w:val="00166951"/>
    <w:rsid w:val="00166D22"/>
    <w:rsid w:val="001710D8"/>
    <w:rsid w:val="00172C6C"/>
    <w:rsid w:val="001771E5"/>
    <w:rsid w:val="001778D7"/>
    <w:rsid w:val="001800E8"/>
    <w:rsid w:val="00181F9E"/>
    <w:rsid w:val="001830C2"/>
    <w:rsid w:val="001876DD"/>
    <w:rsid w:val="00190B97"/>
    <w:rsid w:val="0019183A"/>
    <w:rsid w:val="00195CF6"/>
    <w:rsid w:val="00196345"/>
    <w:rsid w:val="00196BAF"/>
    <w:rsid w:val="001A18A4"/>
    <w:rsid w:val="001A1B71"/>
    <w:rsid w:val="001A3738"/>
    <w:rsid w:val="001A554A"/>
    <w:rsid w:val="001A6152"/>
    <w:rsid w:val="001B20FD"/>
    <w:rsid w:val="001B40C9"/>
    <w:rsid w:val="001C4485"/>
    <w:rsid w:val="001C56FB"/>
    <w:rsid w:val="001C73D4"/>
    <w:rsid w:val="001D1DB2"/>
    <w:rsid w:val="001D53D7"/>
    <w:rsid w:val="001D55EA"/>
    <w:rsid w:val="001D7F0C"/>
    <w:rsid w:val="001E4207"/>
    <w:rsid w:val="001E66E4"/>
    <w:rsid w:val="001E738B"/>
    <w:rsid w:val="001E7E4F"/>
    <w:rsid w:val="001E7EDC"/>
    <w:rsid w:val="001F00FE"/>
    <w:rsid w:val="001F182C"/>
    <w:rsid w:val="001F1E48"/>
    <w:rsid w:val="00204B47"/>
    <w:rsid w:val="0020697E"/>
    <w:rsid w:val="002116C9"/>
    <w:rsid w:val="00213518"/>
    <w:rsid w:val="00215177"/>
    <w:rsid w:val="002158DE"/>
    <w:rsid w:val="002163E5"/>
    <w:rsid w:val="00217E6D"/>
    <w:rsid w:val="00222D9F"/>
    <w:rsid w:val="0022576A"/>
    <w:rsid w:val="00225CDE"/>
    <w:rsid w:val="00225EE4"/>
    <w:rsid w:val="002272C6"/>
    <w:rsid w:val="00234E1A"/>
    <w:rsid w:val="00241EB4"/>
    <w:rsid w:val="00242A7D"/>
    <w:rsid w:val="00253CFD"/>
    <w:rsid w:val="00255016"/>
    <w:rsid w:val="00256CB0"/>
    <w:rsid w:val="00257A80"/>
    <w:rsid w:val="0026109B"/>
    <w:rsid w:val="002635F8"/>
    <w:rsid w:val="00263B66"/>
    <w:rsid w:val="002641D0"/>
    <w:rsid w:val="00264884"/>
    <w:rsid w:val="0026668F"/>
    <w:rsid w:val="00267BF2"/>
    <w:rsid w:val="00270EB6"/>
    <w:rsid w:val="00271703"/>
    <w:rsid w:val="002760D9"/>
    <w:rsid w:val="002800C8"/>
    <w:rsid w:val="002875DB"/>
    <w:rsid w:val="00291659"/>
    <w:rsid w:val="002917A1"/>
    <w:rsid w:val="00293BA2"/>
    <w:rsid w:val="00294783"/>
    <w:rsid w:val="002968E4"/>
    <w:rsid w:val="00296AEA"/>
    <w:rsid w:val="002A30B4"/>
    <w:rsid w:val="002B3FDA"/>
    <w:rsid w:val="002C2773"/>
    <w:rsid w:val="002C3AF4"/>
    <w:rsid w:val="002D0961"/>
    <w:rsid w:val="002D3351"/>
    <w:rsid w:val="002D3C2B"/>
    <w:rsid w:val="002D4E9E"/>
    <w:rsid w:val="002E0105"/>
    <w:rsid w:val="002E0695"/>
    <w:rsid w:val="002E0977"/>
    <w:rsid w:val="002E12F2"/>
    <w:rsid w:val="002E3430"/>
    <w:rsid w:val="002E7F83"/>
    <w:rsid w:val="002F14B6"/>
    <w:rsid w:val="002F2E84"/>
    <w:rsid w:val="002F463E"/>
    <w:rsid w:val="002F61FA"/>
    <w:rsid w:val="002F67C7"/>
    <w:rsid w:val="0030045B"/>
    <w:rsid w:val="003037C0"/>
    <w:rsid w:val="003076D9"/>
    <w:rsid w:val="0031041F"/>
    <w:rsid w:val="00313A6D"/>
    <w:rsid w:val="00314627"/>
    <w:rsid w:val="00316754"/>
    <w:rsid w:val="00317F94"/>
    <w:rsid w:val="0032065E"/>
    <w:rsid w:val="00321974"/>
    <w:rsid w:val="003261EA"/>
    <w:rsid w:val="00327CB1"/>
    <w:rsid w:val="0033564A"/>
    <w:rsid w:val="00336F8A"/>
    <w:rsid w:val="00337718"/>
    <w:rsid w:val="0034443C"/>
    <w:rsid w:val="00344490"/>
    <w:rsid w:val="003448C9"/>
    <w:rsid w:val="003469EA"/>
    <w:rsid w:val="003505FE"/>
    <w:rsid w:val="0035077C"/>
    <w:rsid w:val="0035233F"/>
    <w:rsid w:val="003535F0"/>
    <w:rsid w:val="003557A7"/>
    <w:rsid w:val="00361394"/>
    <w:rsid w:val="003625A2"/>
    <w:rsid w:val="00363122"/>
    <w:rsid w:val="003635A8"/>
    <w:rsid w:val="00364861"/>
    <w:rsid w:val="00365A89"/>
    <w:rsid w:val="00366159"/>
    <w:rsid w:val="003663C9"/>
    <w:rsid w:val="003672EE"/>
    <w:rsid w:val="0037163B"/>
    <w:rsid w:val="00372507"/>
    <w:rsid w:val="00372734"/>
    <w:rsid w:val="00372D03"/>
    <w:rsid w:val="00372E53"/>
    <w:rsid w:val="00374028"/>
    <w:rsid w:val="00374CB0"/>
    <w:rsid w:val="003769A9"/>
    <w:rsid w:val="00376B53"/>
    <w:rsid w:val="00376C70"/>
    <w:rsid w:val="003773F6"/>
    <w:rsid w:val="003849E0"/>
    <w:rsid w:val="0038577E"/>
    <w:rsid w:val="00386D57"/>
    <w:rsid w:val="00387546"/>
    <w:rsid w:val="003915F1"/>
    <w:rsid w:val="003938DD"/>
    <w:rsid w:val="00393B50"/>
    <w:rsid w:val="00397A50"/>
    <w:rsid w:val="003A50E0"/>
    <w:rsid w:val="003A53DD"/>
    <w:rsid w:val="003B04B4"/>
    <w:rsid w:val="003B2D22"/>
    <w:rsid w:val="003B424A"/>
    <w:rsid w:val="003B430C"/>
    <w:rsid w:val="003B7536"/>
    <w:rsid w:val="003B7D12"/>
    <w:rsid w:val="003C304E"/>
    <w:rsid w:val="003C3AD4"/>
    <w:rsid w:val="003D06E7"/>
    <w:rsid w:val="003D1A88"/>
    <w:rsid w:val="003D20B5"/>
    <w:rsid w:val="003D22B7"/>
    <w:rsid w:val="003D3BED"/>
    <w:rsid w:val="003D63DE"/>
    <w:rsid w:val="003D6FC5"/>
    <w:rsid w:val="003D7521"/>
    <w:rsid w:val="003E1D65"/>
    <w:rsid w:val="003E306D"/>
    <w:rsid w:val="003E4624"/>
    <w:rsid w:val="003E5B64"/>
    <w:rsid w:val="003F0EED"/>
    <w:rsid w:val="003F1FE3"/>
    <w:rsid w:val="00402E78"/>
    <w:rsid w:val="00405E5A"/>
    <w:rsid w:val="00406E76"/>
    <w:rsid w:val="0041381D"/>
    <w:rsid w:val="00413F65"/>
    <w:rsid w:val="0041416B"/>
    <w:rsid w:val="004147D9"/>
    <w:rsid w:val="00421D9F"/>
    <w:rsid w:val="00422CDC"/>
    <w:rsid w:val="00424ECB"/>
    <w:rsid w:val="0042546A"/>
    <w:rsid w:val="00425703"/>
    <w:rsid w:val="00425939"/>
    <w:rsid w:val="00426CAD"/>
    <w:rsid w:val="00437BBF"/>
    <w:rsid w:val="00440B55"/>
    <w:rsid w:val="0044224A"/>
    <w:rsid w:val="00443C26"/>
    <w:rsid w:val="00450129"/>
    <w:rsid w:val="00452557"/>
    <w:rsid w:val="00456F48"/>
    <w:rsid w:val="00457B04"/>
    <w:rsid w:val="0046059F"/>
    <w:rsid w:val="004663F2"/>
    <w:rsid w:val="00466F05"/>
    <w:rsid w:val="0046729F"/>
    <w:rsid w:val="0047109A"/>
    <w:rsid w:val="00471465"/>
    <w:rsid w:val="004729A1"/>
    <w:rsid w:val="00474AC0"/>
    <w:rsid w:val="004921ED"/>
    <w:rsid w:val="004932F9"/>
    <w:rsid w:val="0049493C"/>
    <w:rsid w:val="00497FFE"/>
    <w:rsid w:val="004A025E"/>
    <w:rsid w:val="004A2180"/>
    <w:rsid w:val="004A2C45"/>
    <w:rsid w:val="004A4ACE"/>
    <w:rsid w:val="004A70A6"/>
    <w:rsid w:val="004B0C48"/>
    <w:rsid w:val="004B0C7C"/>
    <w:rsid w:val="004B164B"/>
    <w:rsid w:val="004C578C"/>
    <w:rsid w:val="004C6BF3"/>
    <w:rsid w:val="004C6C06"/>
    <w:rsid w:val="004D0AB5"/>
    <w:rsid w:val="004D2FDF"/>
    <w:rsid w:val="004D3020"/>
    <w:rsid w:val="004D4442"/>
    <w:rsid w:val="004D4E7A"/>
    <w:rsid w:val="004D760F"/>
    <w:rsid w:val="004D784D"/>
    <w:rsid w:val="004E1B0E"/>
    <w:rsid w:val="004E2E89"/>
    <w:rsid w:val="004E50E8"/>
    <w:rsid w:val="004E54DF"/>
    <w:rsid w:val="004E6325"/>
    <w:rsid w:val="004E7CB6"/>
    <w:rsid w:val="004F24C6"/>
    <w:rsid w:val="004F4715"/>
    <w:rsid w:val="004F53F0"/>
    <w:rsid w:val="004F6293"/>
    <w:rsid w:val="004F6578"/>
    <w:rsid w:val="004F7C99"/>
    <w:rsid w:val="004F7EA0"/>
    <w:rsid w:val="00501A03"/>
    <w:rsid w:val="005078C0"/>
    <w:rsid w:val="0051052F"/>
    <w:rsid w:val="005109B4"/>
    <w:rsid w:val="00511393"/>
    <w:rsid w:val="00511D92"/>
    <w:rsid w:val="005120C7"/>
    <w:rsid w:val="00514CCC"/>
    <w:rsid w:val="005166A8"/>
    <w:rsid w:val="00521CB6"/>
    <w:rsid w:val="00522B1E"/>
    <w:rsid w:val="00522FAD"/>
    <w:rsid w:val="00524B53"/>
    <w:rsid w:val="005256DD"/>
    <w:rsid w:val="0052619C"/>
    <w:rsid w:val="0052696F"/>
    <w:rsid w:val="00526D57"/>
    <w:rsid w:val="00526F98"/>
    <w:rsid w:val="00527BD5"/>
    <w:rsid w:val="0053095B"/>
    <w:rsid w:val="0053108F"/>
    <w:rsid w:val="00532140"/>
    <w:rsid w:val="00535211"/>
    <w:rsid w:val="00537B59"/>
    <w:rsid w:val="00547512"/>
    <w:rsid w:val="00551E5F"/>
    <w:rsid w:val="0055700A"/>
    <w:rsid w:val="005603EC"/>
    <w:rsid w:val="005607DF"/>
    <w:rsid w:val="005627F9"/>
    <w:rsid w:val="00562B0A"/>
    <w:rsid w:val="00564058"/>
    <w:rsid w:val="00570D41"/>
    <w:rsid w:val="0057141A"/>
    <w:rsid w:val="005771E9"/>
    <w:rsid w:val="00582AC8"/>
    <w:rsid w:val="00584DBE"/>
    <w:rsid w:val="005901CF"/>
    <w:rsid w:val="00591C02"/>
    <w:rsid w:val="00592316"/>
    <w:rsid w:val="0059318E"/>
    <w:rsid w:val="005A3002"/>
    <w:rsid w:val="005A4133"/>
    <w:rsid w:val="005A482A"/>
    <w:rsid w:val="005A5FA1"/>
    <w:rsid w:val="005B0740"/>
    <w:rsid w:val="005B1455"/>
    <w:rsid w:val="005B2CB7"/>
    <w:rsid w:val="005B3546"/>
    <w:rsid w:val="005B4F70"/>
    <w:rsid w:val="005B5F8B"/>
    <w:rsid w:val="005B7068"/>
    <w:rsid w:val="005B72A9"/>
    <w:rsid w:val="005C0B63"/>
    <w:rsid w:val="005D0071"/>
    <w:rsid w:val="005E0C25"/>
    <w:rsid w:val="005E1C68"/>
    <w:rsid w:val="005E440B"/>
    <w:rsid w:val="005E44AE"/>
    <w:rsid w:val="005E458E"/>
    <w:rsid w:val="005E488C"/>
    <w:rsid w:val="005F2F49"/>
    <w:rsid w:val="005F3715"/>
    <w:rsid w:val="005F5EDC"/>
    <w:rsid w:val="005F5F0B"/>
    <w:rsid w:val="005F673A"/>
    <w:rsid w:val="005F6A48"/>
    <w:rsid w:val="00602472"/>
    <w:rsid w:val="00606A9E"/>
    <w:rsid w:val="00611B73"/>
    <w:rsid w:val="006179AD"/>
    <w:rsid w:val="00621BFB"/>
    <w:rsid w:val="00624FAE"/>
    <w:rsid w:val="00627192"/>
    <w:rsid w:val="00627531"/>
    <w:rsid w:val="00633052"/>
    <w:rsid w:val="00634937"/>
    <w:rsid w:val="006350F0"/>
    <w:rsid w:val="006354F6"/>
    <w:rsid w:val="00637B35"/>
    <w:rsid w:val="00637E20"/>
    <w:rsid w:val="006439F3"/>
    <w:rsid w:val="00643BDE"/>
    <w:rsid w:val="00644F81"/>
    <w:rsid w:val="00645549"/>
    <w:rsid w:val="00645967"/>
    <w:rsid w:val="00645BD2"/>
    <w:rsid w:val="006475F2"/>
    <w:rsid w:val="006525B5"/>
    <w:rsid w:val="006535CE"/>
    <w:rsid w:val="00656C64"/>
    <w:rsid w:val="00656E97"/>
    <w:rsid w:val="00656FDC"/>
    <w:rsid w:val="006616BF"/>
    <w:rsid w:val="00661F52"/>
    <w:rsid w:val="006624C3"/>
    <w:rsid w:val="00664A3A"/>
    <w:rsid w:val="00666993"/>
    <w:rsid w:val="006678F0"/>
    <w:rsid w:val="0067034F"/>
    <w:rsid w:val="006707D6"/>
    <w:rsid w:val="00670810"/>
    <w:rsid w:val="00671A9F"/>
    <w:rsid w:val="00673722"/>
    <w:rsid w:val="00673C52"/>
    <w:rsid w:val="00675B75"/>
    <w:rsid w:val="006829AD"/>
    <w:rsid w:val="0068395A"/>
    <w:rsid w:val="006902FD"/>
    <w:rsid w:val="00690371"/>
    <w:rsid w:val="006908FB"/>
    <w:rsid w:val="00691F6B"/>
    <w:rsid w:val="006933A8"/>
    <w:rsid w:val="006946DC"/>
    <w:rsid w:val="00695E5C"/>
    <w:rsid w:val="0069701A"/>
    <w:rsid w:val="00697352"/>
    <w:rsid w:val="006A1349"/>
    <w:rsid w:val="006A3108"/>
    <w:rsid w:val="006B3BF6"/>
    <w:rsid w:val="006C4331"/>
    <w:rsid w:val="006C6AF1"/>
    <w:rsid w:val="006D14F1"/>
    <w:rsid w:val="006D2FA6"/>
    <w:rsid w:val="006D7500"/>
    <w:rsid w:val="006D7A82"/>
    <w:rsid w:val="006E70EC"/>
    <w:rsid w:val="006E7E2B"/>
    <w:rsid w:val="006F1EF4"/>
    <w:rsid w:val="006F1FF3"/>
    <w:rsid w:val="006F2265"/>
    <w:rsid w:val="006F29FA"/>
    <w:rsid w:val="00700A76"/>
    <w:rsid w:val="0070193E"/>
    <w:rsid w:val="00707DDC"/>
    <w:rsid w:val="007106F0"/>
    <w:rsid w:val="007110FE"/>
    <w:rsid w:val="00714EEC"/>
    <w:rsid w:val="0071578B"/>
    <w:rsid w:val="00717067"/>
    <w:rsid w:val="007172C4"/>
    <w:rsid w:val="007217D0"/>
    <w:rsid w:val="00721909"/>
    <w:rsid w:val="00725EF0"/>
    <w:rsid w:val="007313D6"/>
    <w:rsid w:val="00733F74"/>
    <w:rsid w:val="0073498A"/>
    <w:rsid w:val="00735A10"/>
    <w:rsid w:val="0074008D"/>
    <w:rsid w:val="00741407"/>
    <w:rsid w:val="00742509"/>
    <w:rsid w:val="00744D37"/>
    <w:rsid w:val="00745AD0"/>
    <w:rsid w:val="00752A74"/>
    <w:rsid w:val="00753C4C"/>
    <w:rsid w:val="0075462B"/>
    <w:rsid w:val="00755E00"/>
    <w:rsid w:val="00764035"/>
    <w:rsid w:val="00765F26"/>
    <w:rsid w:val="00770B44"/>
    <w:rsid w:val="00771A4A"/>
    <w:rsid w:val="0077324E"/>
    <w:rsid w:val="00774600"/>
    <w:rsid w:val="00775513"/>
    <w:rsid w:val="00777A5B"/>
    <w:rsid w:val="0078013C"/>
    <w:rsid w:val="00780476"/>
    <w:rsid w:val="00780F8D"/>
    <w:rsid w:val="00782F73"/>
    <w:rsid w:val="00787152"/>
    <w:rsid w:val="007925F3"/>
    <w:rsid w:val="00797397"/>
    <w:rsid w:val="007A2BF0"/>
    <w:rsid w:val="007A31C1"/>
    <w:rsid w:val="007A5171"/>
    <w:rsid w:val="007A6B99"/>
    <w:rsid w:val="007A7013"/>
    <w:rsid w:val="007B0723"/>
    <w:rsid w:val="007B1D1F"/>
    <w:rsid w:val="007B2A31"/>
    <w:rsid w:val="007B4661"/>
    <w:rsid w:val="007B689E"/>
    <w:rsid w:val="007C1197"/>
    <w:rsid w:val="007C7019"/>
    <w:rsid w:val="007D0486"/>
    <w:rsid w:val="007D32A9"/>
    <w:rsid w:val="007D54B5"/>
    <w:rsid w:val="007D6BD6"/>
    <w:rsid w:val="007D6BF4"/>
    <w:rsid w:val="007D7293"/>
    <w:rsid w:val="007E1634"/>
    <w:rsid w:val="007E1BF2"/>
    <w:rsid w:val="007E2766"/>
    <w:rsid w:val="007E53C3"/>
    <w:rsid w:val="007E58B6"/>
    <w:rsid w:val="007E6026"/>
    <w:rsid w:val="007F3786"/>
    <w:rsid w:val="007F3F07"/>
    <w:rsid w:val="007F4149"/>
    <w:rsid w:val="007F5652"/>
    <w:rsid w:val="007F702C"/>
    <w:rsid w:val="007F7985"/>
    <w:rsid w:val="00801000"/>
    <w:rsid w:val="00803C57"/>
    <w:rsid w:val="008057A9"/>
    <w:rsid w:val="00805BC3"/>
    <w:rsid w:val="00805C31"/>
    <w:rsid w:val="00805C45"/>
    <w:rsid w:val="008104CB"/>
    <w:rsid w:val="00812347"/>
    <w:rsid w:val="00814674"/>
    <w:rsid w:val="00814AFC"/>
    <w:rsid w:val="0081595C"/>
    <w:rsid w:val="008164A2"/>
    <w:rsid w:val="00820DC7"/>
    <w:rsid w:val="00821977"/>
    <w:rsid w:val="008242EF"/>
    <w:rsid w:val="00824F5E"/>
    <w:rsid w:val="00825C05"/>
    <w:rsid w:val="0083556C"/>
    <w:rsid w:val="00835745"/>
    <w:rsid w:val="00840672"/>
    <w:rsid w:val="00841003"/>
    <w:rsid w:val="00842103"/>
    <w:rsid w:val="0084380A"/>
    <w:rsid w:val="00846498"/>
    <w:rsid w:val="00847DDB"/>
    <w:rsid w:val="00850483"/>
    <w:rsid w:val="0085089C"/>
    <w:rsid w:val="00852437"/>
    <w:rsid w:val="0085415B"/>
    <w:rsid w:val="008549E9"/>
    <w:rsid w:val="008554FF"/>
    <w:rsid w:val="008573B5"/>
    <w:rsid w:val="00861A59"/>
    <w:rsid w:val="00862B90"/>
    <w:rsid w:val="00862EFB"/>
    <w:rsid w:val="00872732"/>
    <w:rsid w:val="00875753"/>
    <w:rsid w:val="0087659D"/>
    <w:rsid w:val="00876D94"/>
    <w:rsid w:val="008771BF"/>
    <w:rsid w:val="00880016"/>
    <w:rsid w:val="008825DF"/>
    <w:rsid w:val="00883001"/>
    <w:rsid w:val="008833CA"/>
    <w:rsid w:val="00887312"/>
    <w:rsid w:val="0088786D"/>
    <w:rsid w:val="008878C2"/>
    <w:rsid w:val="0089321C"/>
    <w:rsid w:val="008933BA"/>
    <w:rsid w:val="00893875"/>
    <w:rsid w:val="00894544"/>
    <w:rsid w:val="00895956"/>
    <w:rsid w:val="008A0C59"/>
    <w:rsid w:val="008A1969"/>
    <w:rsid w:val="008A4C03"/>
    <w:rsid w:val="008A4F20"/>
    <w:rsid w:val="008A5E57"/>
    <w:rsid w:val="008A7BFA"/>
    <w:rsid w:val="008B3853"/>
    <w:rsid w:val="008B40D3"/>
    <w:rsid w:val="008B7488"/>
    <w:rsid w:val="008C779C"/>
    <w:rsid w:val="008D0B28"/>
    <w:rsid w:val="008D13CD"/>
    <w:rsid w:val="008D181F"/>
    <w:rsid w:val="008D5A5C"/>
    <w:rsid w:val="008D6D02"/>
    <w:rsid w:val="008E1BD1"/>
    <w:rsid w:val="008E1CC8"/>
    <w:rsid w:val="008E6A00"/>
    <w:rsid w:val="008F1202"/>
    <w:rsid w:val="008F3150"/>
    <w:rsid w:val="008F3A7C"/>
    <w:rsid w:val="00900F60"/>
    <w:rsid w:val="00901042"/>
    <w:rsid w:val="009058EE"/>
    <w:rsid w:val="00905931"/>
    <w:rsid w:val="00907AAE"/>
    <w:rsid w:val="00915F9C"/>
    <w:rsid w:val="00917D80"/>
    <w:rsid w:val="00921148"/>
    <w:rsid w:val="00924048"/>
    <w:rsid w:val="00925FB4"/>
    <w:rsid w:val="00926207"/>
    <w:rsid w:val="009303C2"/>
    <w:rsid w:val="0093416F"/>
    <w:rsid w:val="009351AB"/>
    <w:rsid w:val="00942642"/>
    <w:rsid w:val="00943076"/>
    <w:rsid w:val="00943DEF"/>
    <w:rsid w:val="00945253"/>
    <w:rsid w:val="00952CEA"/>
    <w:rsid w:val="00953824"/>
    <w:rsid w:val="00953CD2"/>
    <w:rsid w:val="009625E9"/>
    <w:rsid w:val="0096328A"/>
    <w:rsid w:val="009721D8"/>
    <w:rsid w:val="00973035"/>
    <w:rsid w:val="009755FF"/>
    <w:rsid w:val="00975EEE"/>
    <w:rsid w:val="00977516"/>
    <w:rsid w:val="009815FA"/>
    <w:rsid w:val="00981EDA"/>
    <w:rsid w:val="00984B2D"/>
    <w:rsid w:val="00984F88"/>
    <w:rsid w:val="009854D8"/>
    <w:rsid w:val="0098566F"/>
    <w:rsid w:val="00990C56"/>
    <w:rsid w:val="00994EB2"/>
    <w:rsid w:val="00995C6F"/>
    <w:rsid w:val="0099690E"/>
    <w:rsid w:val="00997999"/>
    <w:rsid w:val="009A15BD"/>
    <w:rsid w:val="009A28B7"/>
    <w:rsid w:val="009A3520"/>
    <w:rsid w:val="009A4312"/>
    <w:rsid w:val="009A454D"/>
    <w:rsid w:val="009A4B82"/>
    <w:rsid w:val="009A5812"/>
    <w:rsid w:val="009B34DE"/>
    <w:rsid w:val="009B764B"/>
    <w:rsid w:val="009C19EE"/>
    <w:rsid w:val="009C3BDA"/>
    <w:rsid w:val="009C587C"/>
    <w:rsid w:val="009C79C6"/>
    <w:rsid w:val="009C7F30"/>
    <w:rsid w:val="009D0286"/>
    <w:rsid w:val="009D4B33"/>
    <w:rsid w:val="009D5772"/>
    <w:rsid w:val="009D5F20"/>
    <w:rsid w:val="009D64AB"/>
    <w:rsid w:val="009E1D5D"/>
    <w:rsid w:val="009E49FD"/>
    <w:rsid w:val="009E4C25"/>
    <w:rsid w:val="009F0D9E"/>
    <w:rsid w:val="009F1459"/>
    <w:rsid w:val="009F2BDD"/>
    <w:rsid w:val="009F33DA"/>
    <w:rsid w:val="009F5FDD"/>
    <w:rsid w:val="009F63A3"/>
    <w:rsid w:val="00A10B1B"/>
    <w:rsid w:val="00A1730B"/>
    <w:rsid w:val="00A237D9"/>
    <w:rsid w:val="00A256A3"/>
    <w:rsid w:val="00A27EB9"/>
    <w:rsid w:val="00A3344B"/>
    <w:rsid w:val="00A342E2"/>
    <w:rsid w:val="00A360E1"/>
    <w:rsid w:val="00A3713E"/>
    <w:rsid w:val="00A4036B"/>
    <w:rsid w:val="00A424CF"/>
    <w:rsid w:val="00A434A7"/>
    <w:rsid w:val="00A51CEA"/>
    <w:rsid w:val="00A51F7A"/>
    <w:rsid w:val="00A525F7"/>
    <w:rsid w:val="00A536E8"/>
    <w:rsid w:val="00A53716"/>
    <w:rsid w:val="00A5441D"/>
    <w:rsid w:val="00A60F31"/>
    <w:rsid w:val="00A62141"/>
    <w:rsid w:val="00A6543C"/>
    <w:rsid w:val="00A677F0"/>
    <w:rsid w:val="00A70A66"/>
    <w:rsid w:val="00A76921"/>
    <w:rsid w:val="00A80306"/>
    <w:rsid w:val="00A820D9"/>
    <w:rsid w:val="00A83E87"/>
    <w:rsid w:val="00A913AC"/>
    <w:rsid w:val="00A91906"/>
    <w:rsid w:val="00A924D4"/>
    <w:rsid w:val="00A93BF9"/>
    <w:rsid w:val="00A946BA"/>
    <w:rsid w:val="00AA0640"/>
    <w:rsid w:val="00AA18B4"/>
    <w:rsid w:val="00AA3230"/>
    <w:rsid w:val="00AA7D94"/>
    <w:rsid w:val="00AC3C97"/>
    <w:rsid w:val="00AC4758"/>
    <w:rsid w:val="00AC6351"/>
    <w:rsid w:val="00AC783D"/>
    <w:rsid w:val="00AD1EA4"/>
    <w:rsid w:val="00AD6BE3"/>
    <w:rsid w:val="00AD71AF"/>
    <w:rsid w:val="00AE03E3"/>
    <w:rsid w:val="00AE046F"/>
    <w:rsid w:val="00AE24B1"/>
    <w:rsid w:val="00AE423B"/>
    <w:rsid w:val="00AE492D"/>
    <w:rsid w:val="00AE7F9B"/>
    <w:rsid w:val="00AF3BA8"/>
    <w:rsid w:val="00AF4390"/>
    <w:rsid w:val="00AF49C8"/>
    <w:rsid w:val="00AF63BB"/>
    <w:rsid w:val="00AF7AAF"/>
    <w:rsid w:val="00AF7B2C"/>
    <w:rsid w:val="00B00D5E"/>
    <w:rsid w:val="00B00F2F"/>
    <w:rsid w:val="00B010A1"/>
    <w:rsid w:val="00B01F26"/>
    <w:rsid w:val="00B03A22"/>
    <w:rsid w:val="00B03B11"/>
    <w:rsid w:val="00B03C6B"/>
    <w:rsid w:val="00B0546B"/>
    <w:rsid w:val="00B12781"/>
    <w:rsid w:val="00B1540E"/>
    <w:rsid w:val="00B25D76"/>
    <w:rsid w:val="00B25F6A"/>
    <w:rsid w:val="00B26944"/>
    <w:rsid w:val="00B30F4B"/>
    <w:rsid w:val="00B31023"/>
    <w:rsid w:val="00B336D4"/>
    <w:rsid w:val="00B37D02"/>
    <w:rsid w:val="00B445C7"/>
    <w:rsid w:val="00B44734"/>
    <w:rsid w:val="00B47353"/>
    <w:rsid w:val="00B47CFE"/>
    <w:rsid w:val="00B562B5"/>
    <w:rsid w:val="00B56B33"/>
    <w:rsid w:val="00B61AC6"/>
    <w:rsid w:val="00B62DB0"/>
    <w:rsid w:val="00B63257"/>
    <w:rsid w:val="00B65F14"/>
    <w:rsid w:val="00B725B1"/>
    <w:rsid w:val="00B75202"/>
    <w:rsid w:val="00B81990"/>
    <w:rsid w:val="00B83443"/>
    <w:rsid w:val="00B83BE6"/>
    <w:rsid w:val="00B8417B"/>
    <w:rsid w:val="00B876B8"/>
    <w:rsid w:val="00B92168"/>
    <w:rsid w:val="00B9322A"/>
    <w:rsid w:val="00B97748"/>
    <w:rsid w:val="00BA47A9"/>
    <w:rsid w:val="00BA5CED"/>
    <w:rsid w:val="00BA7345"/>
    <w:rsid w:val="00BA74E1"/>
    <w:rsid w:val="00BB5156"/>
    <w:rsid w:val="00BC01AB"/>
    <w:rsid w:val="00BC64BE"/>
    <w:rsid w:val="00BC7CBA"/>
    <w:rsid w:val="00BD0754"/>
    <w:rsid w:val="00BD09D8"/>
    <w:rsid w:val="00BD553C"/>
    <w:rsid w:val="00BD68F3"/>
    <w:rsid w:val="00BE0FA1"/>
    <w:rsid w:val="00BE178B"/>
    <w:rsid w:val="00BE1AF7"/>
    <w:rsid w:val="00BE2E9A"/>
    <w:rsid w:val="00BE3750"/>
    <w:rsid w:val="00BE5210"/>
    <w:rsid w:val="00BE6831"/>
    <w:rsid w:val="00BF1A52"/>
    <w:rsid w:val="00BF7DC7"/>
    <w:rsid w:val="00C01595"/>
    <w:rsid w:val="00C0285D"/>
    <w:rsid w:val="00C06BDF"/>
    <w:rsid w:val="00C0779F"/>
    <w:rsid w:val="00C103B2"/>
    <w:rsid w:val="00C12F2D"/>
    <w:rsid w:val="00C149CA"/>
    <w:rsid w:val="00C152E9"/>
    <w:rsid w:val="00C20A8F"/>
    <w:rsid w:val="00C2118D"/>
    <w:rsid w:val="00C2589E"/>
    <w:rsid w:val="00C2789E"/>
    <w:rsid w:val="00C302A8"/>
    <w:rsid w:val="00C31524"/>
    <w:rsid w:val="00C31C99"/>
    <w:rsid w:val="00C34BF4"/>
    <w:rsid w:val="00C40272"/>
    <w:rsid w:val="00C447CE"/>
    <w:rsid w:val="00C457EB"/>
    <w:rsid w:val="00C4711F"/>
    <w:rsid w:val="00C53111"/>
    <w:rsid w:val="00C5451B"/>
    <w:rsid w:val="00C61009"/>
    <w:rsid w:val="00C6168D"/>
    <w:rsid w:val="00C62AF2"/>
    <w:rsid w:val="00C6410B"/>
    <w:rsid w:val="00C64A2E"/>
    <w:rsid w:val="00C64EE1"/>
    <w:rsid w:val="00C65610"/>
    <w:rsid w:val="00C66B9D"/>
    <w:rsid w:val="00C71402"/>
    <w:rsid w:val="00C737B9"/>
    <w:rsid w:val="00C7709B"/>
    <w:rsid w:val="00C8151E"/>
    <w:rsid w:val="00C81E11"/>
    <w:rsid w:val="00C877A5"/>
    <w:rsid w:val="00C91468"/>
    <w:rsid w:val="00C94876"/>
    <w:rsid w:val="00C95B77"/>
    <w:rsid w:val="00CA384B"/>
    <w:rsid w:val="00CA3F62"/>
    <w:rsid w:val="00CC2DAB"/>
    <w:rsid w:val="00CC3E5B"/>
    <w:rsid w:val="00CC551D"/>
    <w:rsid w:val="00CC6FC0"/>
    <w:rsid w:val="00CC746B"/>
    <w:rsid w:val="00CD0CE2"/>
    <w:rsid w:val="00CD1B25"/>
    <w:rsid w:val="00CE1247"/>
    <w:rsid w:val="00CE2A5B"/>
    <w:rsid w:val="00CE68EF"/>
    <w:rsid w:val="00CE74FA"/>
    <w:rsid w:val="00CF2EB6"/>
    <w:rsid w:val="00CF3B0D"/>
    <w:rsid w:val="00CF5A31"/>
    <w:rsid w:val="00CF7383"/>
    <w:rsid w:val="00D02CF1"/>
    <w:rsid w:val="00D0555E"/>
    <w:rsid w:val="00D061E0"/>
    <w:rsid w:val="00D074D4"/>
    <w:rsid w:val="00D1055F"/>
    <w:rsid w:val="00D12B8A"/>
    <w:rsid w:val="00D13C28"/>
    <w:rsid w:val="00D1436A"/>
    <w:rsid w:val="00D20F82"/>
    <w:rsid w:val="00D21B64"/>
    <w:rsid w:val="00D276E9"/>
    <w:rsid w:val="00D378D3"/>
    <w:rsid w:val="00D429DD"/>
    <w:rsid w:val="00D42D67"/>
    <w:rsid w:val="00D453D0"/>
    <w:rsid w:val="00D51442"/>
    <w:rsid w:val="00D60FE3"/>
    <w:rsid w:val="00D61FB4"/>
    <w:rsid w:val="00D67704"/>
    <w:rsid w:val="00D71FD4"/>
    <w:rsid w:val="00D72E24"/>
    <w:rsid w:val="00D83417"/>
    <w:rsid w:val="00D873CA"/>
    <w:rsid w:val="00DA09ED"/>
    <w:rsid w:val="00DA5346"/>
    <w:rsid w:val="00DB3CE5"/>
    <w:rsid w:val="00DB7244"/>
    <w:rsid w:val="00DC075A"/>
    <w:rsid w:val="00DC2AA9"/>
    <w:rsid w:val="00DC5836"/>
    <w:rsid w:val="00DD0861"/>
    <w:rsid w:val="00DD309D"/>
    <w:rsid w:val="00DD3A1A"/>
    <w:rsid w:val="00DD6107"/>
    <w:rsid w:val="00DE6163"/>
    <w:rsid w:val="00DF01CA"/>
    <w:rsid w:val="00DF100A"/>
    <w:rsid w:val="00DF3B7F"/>
    <w:rsid w:val="00DF43F2"/>
    <w:rsid w:val="00DF4AA2"/>
    <w:rsid w:val="00E0335D"/>
    <w:rsid w:val="00E03426"/>
    <w:rsid w:val="00E04C3C"/>
    <w:rsid w:val="00E052FD"/>
    <w:rsid w:val="00E12C79"/>
    <w:rsid w:val="00E159CD"/>
    <w:rsid w:val="00E17941"/>
    <w:rsid w:val="00E17C88"/>
    <w:rsid w:val="00E209D9"/>
    <w:rsid w:val="00E20EC9"/>
    <w:rsid w:val="00E21C8D"/>
    <w:rsid w:val="00E235E1"/>
    <w:rsid w:val="00E23D07"/>
    <w:rsid w:val="00E24FE7"/>
    <w:rsid w:val="00E263C9"/>
    <w:rsid w:val="00E31701"/>
    <w:rsid w:val="00E32774"/>
    <w:rsid w:val="00E3305F"/>
    <w:rsid w:val="00E34F8A"/>
    <w:rsid w:val="00E43868"/>
    <w:rsid w:val="00E44FEE"/>
    <w:rsid w:val="00E45581"/>
    <w:rsid w:val="00E4558A"/>
    <w:rsid w:val="00E50C34"/>
    <w:rsid w:val="00E52D95"/>
    <w:rsid w:val="00E54D62"/>
    <w:rsid w:val="00E563CF"/>
    <w:rsid w:val="00E62EF1"/>
    <w:rsid w:val="00E63DA5"/>
    <w:rsid w:val="00E64FB1"/>
    <w:rsid w:val="00E65B04"/>
    <w:rsid w:val="00E66F3C"/>
    <w:rsid w:val="00E813E3"/>
    <w:rsid w:val="00E85BB8"/>
    <w:rsid w:val="00E86B84"/>
    <w:rsid w:val="00E9121A"/>
    <w:rsid w:val="00E92F34"/>
    <w:rsid w:val="00EA014D"/>
    <w:rsid w:val="00EA6F1C"/>
    <w:rsid w:val="00EA7801"/>
    <w:rsid w:val="00EA79F0"/>
    <w:rsid w:val="00EB0E64"/>
    <w:rsid w:val="00EB2FCC"/>
    <w:rsid w:val="00EB4D57"/>
    <w:rsid w:val="00EB60A6"/>
    <w:rsid w:val="00EB6166"/>
    <w:rsid w:val="00EC0C0C"/>
    <w:rsid w:val="00EC14E6"/>
    <w:rsid w:val="00EC3F20"/>
    <w:rsid w:val="00EC65A8"/>
    <w:rsid w:val="00EC69FA"/>
    <w:rsid w:val="00EC6F52"/>
    <w:rsid w:val="00EC74A6"/>
    <w:rsid w:val="00ED7569"/>
    <w:rsid w:val="00ED7C7E"/>
    <w:rsid w:val="00EE1278"/>
    <w:rsid w:val="00EE2D44"/>
    <w:rsid w:val="00EE3954"/>
    <w:rsid w:val="00EE4284"/>
    <w:rsid w:val="00EF1820"/>
    <w:rsid w:val="00EF18E4"/>
    <w:rsid w:val="00EF34E1"/>
    <w:rsid w:val="00EF4682"/>
    <w:rsid w:val="00EF681C"/>
    <w:rsid w:val="00EF7202"/>
    <w:rsid w:val="00EF7678"/>
    <w:rsid w:val="00F00539"/>
    <w:rsid w:val="00F02CE4"/>
    <w:rsid w:val="00F03014"/>
    <w:rsid w:val="00F04336"/>
    <w:rsid w:val="00F04626"/>
    <w:rsid w:val="00F06D0B"/>
    <w:rsid w:val="00F07551"/>
    <w:rsid w:val="00F10CCB"/>
    <w:rsid w:val="00F129D0"/>
    <w:rsid w:val="00F13256"/>
    <w:rsid w:val="00F149CB"/>
    <w:rsid w:val="00F204F0"/>
    <w:rsid w:val="00F32356"/>
    <w:rsid w:val="00F3417D"/>
    <w:rsid w:val="00F35964"/>
    <w:rsid w:val="00F37745"/>
    <w:rsid w:val="00F40B83"/>
    <w:rsid w:val="00F43CCB"/>
    <w:rsid w:val="00F47211"/>
    <w:rsid w:val="00F47C6D"/>
    <w:rsid w:val="00F55E97"/>
    <w:rsid w:val="00F6139A"/>
    <w:rsid w:val="00F63E20"/>
    <w:rsid w:val="00F667AF"/>
    <w:rsid w:val="00F67200"/>
    <w:rsid w:val="00F707E6"/>
    <w:rsid w:val="00F72390"/>
    <w:rsid w:val="00F726BF"/>
    <w:rsid w:val="00F742F7"/>
    <w:rsid w:val="00F74D10"/>
    <w:rsid w:val="00F80BF4"/>
    <w:rsid w:val="00F822A6"/>
    <w:rsid w:val="00F82AE0"/>
    <w:rsid w:val="00F835DD"/>
    <w:rsid w:val="00F8580F"/>
    <w:rsid w:val="00F864B3"/>
    <w:rsid w:val="00F95AEA"/>
    <w:rsid w:val="00FA00B2"/>
    <w:rsid w:val="00FA0F97"/>
    <w:rsid w:val="00FA1923"/>
    <w:rsid w:val="00FA1C99"/>
    <w:rsid w:val="00FA2A40"/>
    <w:rsid w:val="00FA2BFF"/>
    <w:rsid w:val="00FB0CFD"/>
    <w:rsid w:val="00FB2EE4"/>
    <w:rsid w:val="00FB4140"/>
    <w:rsid w:val="00FB6BC3"/>
    <w:rsid w:val="00FC1BC1"/>
    <w:rsid w:val="00FC1CF3"/>
    <w:rsid w:val="00FC2023"/>
    <w:rsid w:val="00FC3D47"/>
    <w:rsid w:val="00FC3DF4"/>
    <w:rsid w:val="00FC7949"/>
    <w:rsid w:val="00FD0860"/>
    <w:rsid w:val="00FD2458"/>
    <w:rsid w:val="00FD2949"/>
    <w:rsid w:val="00FD3450"/>
    <w:rsid w:val="00FD7AC8"/>
    <w:rsid w:val="00FE4399"/>
    <w:rsid w:val="00FE4B5B"/>
    <w:rsid w:val="00FE65EB"/>
    <w:rsid w:val="00FF5CDE"/>
    <w:rsid w:val="00FF79AC"/>
    <w:rsid w:val="015B4466"/>
    <w:rsid w:val="01CF5AE3"/>
    <w:rsid w:val="01ED4384"/>
    <w:rsid w:val="02133F30"/>
    <w:rsid w:val="021F4C2E"/>
    <w:rsid w:val="027D3951"/>
    <w:rsid w:val="029F2EAA"/>
    <w:rsid w:val="02B54FC5"/>
    <w:rsid w:val="0300335D"/>
    <w:rsid w:val="031F0BD0"/>
    <w:rsid w:val="03411FB9"/>
    <w:rsid w:val="037A6305"/>
    <w:rsid w:val="038B7C0D"/>
    <w:rsid w:val="038F2516"/>
    <w:rsid w:val="03F2137F"/>
    <w:rsid w:val="042A7A45"/>
    <w:rsid w:val="046776E7"/>
    <w:rsid w:val="049A0A9D"/>
    <w:rsid w:val="04A95B21"/>
    <w:rsid w:val="04CD731B"/>
    <w:rsid w:val="04DF7064"/>
    <w:rsid w:val="04F477C7"/>
    <w:rsid w:val="05921FB2"/>
    <w:rsid w:val="05C47B7E"/>
    <w:rsid w:val="06065821"/>
    <w:rsid w:val="065852D2"/>
    <w:rsid w:val="06811BDE"/>
    <w:rsid w:val="06D81BBC"/>
    <w:rsid w:val="07402D74"/>
    <w:rsid w:val="07561AB2"/>
    <w:rsid w:val="07CA43AC"/>
    <w:rsid w:val="08095474"/>
    <w:rsid w:val="080D4B60"/>
    <w:rsid w:val="08A12B7D"/>
    <w:rsid w:val="08A72F68"/>
    <w:rsid w:val="08E85034"/>
    <w:rsid w:val="08FB5DFE"/>
    <w:rsid w:val="09084FF3"/>
    <w:rsid w:val="091A589F"/>
    <w:rsid w:val="09222B98"/>
    <w:rsid w:val="094B2EFE"/>
    <w:rsid w:val="095409CF"/>
    <w:rsid w:val="0964115B"/>
    <w:rsid w:val="09704E9F"/>
    <w:rsid w:val="09902ED8"/>
    <w:rsid w:val="099B4F36"/>
    <w:rsid w:val="0A1864D9"/>
    <w:rsid w:val="0A307C97"/>
    <w:rsid w:val="0A84113C"/>
    <w:rsid w:val="0A9216AC"/>
    <w:rsid w:val="0ABF04FB"/>
    <w:rsid w:val="0AD92A42"/>
    <w:rsid w:val="0B3762C9"/>
    <w:rsid w:val="0B3A5C6C"/>
    <w:rsid w:val="0B592FDF"/>
    <w:rsid w:val="0B6B1123"/>
    <w:rsid w:val="0B841362"/>
    <w:rsid w:val="0BCC4308"/>
    <w:rsid w:val="0C550884"/>
    <w:rsid w:val="0C913858"/>
    <w:rsid w:val="0CA65DC2"/>
    <w:rsid w:val="0D283732"/>
    <w:rsid w:val="0D353973"/>
    <w:rsid w:val="0D42705A"/>
    <w:rsid w:val="0D796A8A"/>
    <w:rsid w:val="0D8D498D"/>
    <w:rsid w:val="0DE2468A"/>
    <w:rsid w:val="0DED730F"/>
    <w:rsid w:val="0E3D74A7"/>
    <w:rsid w:val="0E4F1116"/>
    <w:rsid w:val="0E52362C"/>
    <w:rsid w:val="0E752D48"/>
    <w:rsid w:val="0E791442"/>
    <w:rsid w:val="0E7E3EEB"/>
    <w:rsid w:val="0ECD0C9A"/>
    <w:rsid w:val="0F084405"/>
    <w:rsid w:val="0F5170E2"/>
    <w:rsid w:val="0F663BD2"/>
    <w:rsid w:val="0F8373B2"/>
    <w:rsid w:val="0F895230"/>
    <w:rsid w:val="0FE90C52"/>
    <w:rsid w:val="10191156"/>
    <w:rsid w:val="102E7E80"/>
    <w:rsid w:val="107F20CB"/>
    <w:rsid w:val="11517D76"/>
    <w:rsid w:val="116352BF"/>
    <w:rsid w:val="11833451"/>
    <w:rsid w:val="122F6C04"/>
    <w:rsid w:val="127D77BF"/>
    <w:rsid w:val="129209CF"/>
    <w:rsid w:val="136F3BBA"/>
    <w:rsid w:val="13802975"/>
    <w:rsid w:val="13B35C89"/>
    <w:rsid w:val="13C57CCB"/>
    <w:rsid w:val="13E833B7"/>
    <w:rsid w:val="13EC3B6E"/>
    <w:rsid w:val="14001D43"/>
    <w:rsid w:val="14132920"/>
    <w:rsid w:val="141379A2"/>
    <w:rsid w:val="14971A80"/>
    <w:rsid w:val="14AA1537"/>
    <w:rsid w:val="14B6042E"/>
    <w:rsid w:val="14CB3127"/>
    <w:rsid w:val="14DE5094"/>
    <w:rsid w:val="14EE4506"/>
    <w:rsid w:val="152D025B"/>
    <w:rsid w:val="152D56A1"/>
    <w:rsid w:val="1565346B"/>
    <w:rsid w:val="15B60AF1"/>
    <w:rsid w:val="167E48C1"/>
    <w:rsid w:val="16A93CF3"/>
    <w:rsid w:val="16AB5C70"/>
    <w:rsid w:val="16EE04CF"/>
    <w:rsid w:val="16F64EED"/>
    <w:rsid w:val="172114B2"/>
    <w:rsid w:val="1726048C"/>
    <w:rsid w:val="172F587F"/>
    <w:rsid w:val="174A2130"/>
    <w:rsid w:val="17AB27A9"/>
    <w:rsid w:val="17B360C4"/>
    <w:rsid w:val="17F4355C"/>
    <w:rsid w:val="182912A0"/>
    <w:rsid w:val="187C7A78"/>
    <w:rsid w:val="18A32C22"/>
    <w:rsid w:val="18B3029F"/>
    <w:rsid w:val="18D703E9"/>
    <w:rsid w:val="18FD17EB"/>
    <w:rsid w:val="190E0B71"/>
    <w:rsid w:val="191915B7"/>
    <w:rsid w:val="19340D5D"/>
    <w:rsid w:val="19405606"/>
    <w:rsid w:val="1943646B"/>
    <w:rsid w:val="19462B57"/>
    <w:rsid w:val="19B820B2"/>
    <w:rsid w:val="1A093C4A"/>
    <w:rsid w:val="1A1D3847"/>
    <w:rsid w:val="1A242A4A"/>
    <w:rsid w:val="1A2B2747"/>
    <w:rsid w:val="1A807414"/>
    <w:rsid w:val="1A951111"/>
    <w:rsid w:val="1AB737DE"/>
    <w:rsid w:val="1AC17EE2"/>
    <w:rsid w:val="1B5F18F4"/>
    <w:rsid w:val="1B726675"/>
    <w:rsid w:val="1BD0777C"/>
    <w:rsid w:val="1BD962AE"/>
    <w:rsid w:val="1CA6231E"/>
    <w:rsid w:val="1CB035DD"/>
    <w:rsid w:val="1CDE3D9E"/>
    <w:rsid w:val="1CF97B2D"/>
    <w:rsid w:val="1D1042C1"/>
    <w:rsid w:val="1D1350A1"/>
    <w:rsid w:val="1D4E6B11"/>
    <w:rsid w:val="1D7A1C74"/>
    <w:rsid w:val="1D8315F9"/>
    <w:rsid w:val="1D8A209C"/>
    <w:rsid w:val="1D8F4C7F"/>
    <w:rsid w:val="1DC86013"/>
    <w:rsid w:val="1DD13D04"/>
    <w:rsid w:val="1DD1659B"/>
    <w:rsid w:val="1DE63703"/>
    <w:rsid w:val="1E1D56A5"/>
    <w:rsid w:val="1E511456"/>
    <w:rsid w:val="1E6172B0"/>
    <w:rsid w:val="1EA33FD3"/>
    <w:rsid w:val="1F322D3E"/>
    <w:rsid w:val="1F342314"/>
    <w:rsid w:val="1F4A5336"/>
    <w:rsid w:val="1F6C5F32"/>
    <w:rsid w:val="1FB83B18"/>
    <w:rsid w:val="1FFB5417"/>
    <w:rsid w:val="20303B0E"/>
    <w:rsid w:val="20340A84"/>
    <w:rsid w:val="21302811"/>
    <w:rsid w:val="2138054A"/>
    <w:rsid w:val="214170C3"/>
    <w:rsid w:val="21643C23"/>
    <w:rsid w:val="21A03D15"/>
    <w:rsid w:val="21F708D3"/>
    <w:rsid w:val="22622661"/>
    <w:rsid w:val="22BB505C"/>
    <w:rsid w:val="237E6C71"/>
    <w:rsid w:val="23C75FF5"/>
    <w:rsid w:val="241864F2"/>
    <w:rsid w:val="242E442F"/>
    <w:rsid w:val="24553074"/>
    <w:rsid w:val="247F0D69"/>
    <w:rsid w:val="24864E85"/>
    <w:rsid w:val="24CC0D68"/>
    <w:rsid w:val="256D607E"/>
    <w:rsid w:val="257F739C"/>
    <w:rsid w:val="259F0C91"/>
    <w:rsid w:val="25D10257"/>
    <w:rsid w:val="25DA4DD9"/>
    <w:rsid w:val="25EA0CC3"/>
    <w:rsid w:val="25F63456"/>
    <w:rsid w:val="26071AFF"/>
    <w:rsid w:val="265B348D"/>
    <w:rsid w:val="26684EB3"/>
    <w:rsid w:val="26895448"/>
    <w:rsid w:val="269B4367"/>
    <w:rsid w:val="26B3363D"/>
    <w:rsid w:val="26FC0640"/>
    <w:rsid w:val="271950D3"/>
    <w:rsid w:val="273566E5"/>
    <w:rsid w:val="273E1D47"/>
    <w:rsid w:val="276259B1"/>
    <w:rsid w:val="276E0643"/>
    <w:rsid w:val="279B17CE"/>
    <w:rsid w:val="27A623B1"/>
    <w:rsid w:val="27FB0EBC"/>
    <w:rsid w:val="283128E0"/>
    <w:rsid w:val="286956CA"/>
    <w:rsid w:val="287C6033"/>
    <w:rsid w:val="28945237"/>
    <w:rsid w:val="29212E2F"/>
    <w:rsid w:val="292D5128"/>
    <w:rsid w:val="29485BC7"/>
    <w:rsid w:val="294D4F33"/>
    <w:rsid w:val="29561A71"/>
    <w:rsid w:val="29AF0D86"/>
    <w:rsid w:val="29F50E66"/>
    <w:rsid w:val="2A6F6A9F"/>
    <w:rsid w:val="2B021629"/>
    <w:rsid w:val="2B0C3450"/>
    <w:rsid w:val="2B48435D"/>
    <w:rsid w:val="2B6C30E4"/>
    <w:rsid w:val="2B74142C"/>
    <w:rsid w:val="2B99319A"/>
    <w:rsid w:val="2BD335AA"/>
    <w:rsid w:val="2BE53A13"/>
    <w:rsid w:val="2BF463E5"/>
    <w:rsid w:val="2C2217A9"/>
    <w:rsid w:val="2C35005E"/>
    <w:rsid w:val="2CC7637F"/>
    <w:rsid w:val="2CE67F01"/>
    <w:rsid w:val="2CFF231F"/>
    <w:rsid w:val="2D091D10"/>
    <w:rsid w:val="2D3C3247"/>
    <w:rsid w:val="2D470656"/>
    <w:rsid w:val="2D894DE7"/>
    <w:rsid w:val="2DFA57DD"/>
    <w:rsid w:val="2E0179B9"/>
    <w:rsid w:val="2E352E46"/>
    <w:rsid w:val="2E521291"/>
    <w:rsid w:val="2E736473"/>
    <w:rsid w:val="2E9A0FAB"/>
    <w:rsid w:val="2ED272DB"/>
    <w:rsid w:val="2EDBF7A3"/>
    <w:rsid w:val="2EE1443E"/>
    <w:rsid w:val="2EE330D8"/>
    <w:rsid w:val="2F026A5A"/>
    <w:rsid w:val="2F1E0F22"/>
    <w:rsid w:val="2FE91611"/>
    <w:rsid w:val="30361425"/>
    <w:rsid w:val="30CA74C3"/>
    <w:rsid w:val="30E71011"/>
    <w:rsid w:val="30E82D7F"/>
    <w:rsid w:val="310F6B93"/>
    <w:rsid w:val="317151F3"/>
    <w:rsid w:val="317C5BDB"/>
    <w:rsid w:val="323F24F5"/>
    <w:rsid w:val="32502ABE"/>
    <w:rsid w:val="327C717D"/>
    <w:rsid w:val="328D1EC0"/>
    <w:rsid w:val="32E30BE3"/>
    <w:rsid w:val="332E2DC3"/>
    <w:rsid w:val="33D90C83"/>
    <w:rsid w:val="33EB4E73"/>
    <w:rsid w:val="34513184"/>
    <w:rsid w:val="34524BC0"/>
    <w:rsid w:val="34670C94"/>
    <w:rsid w:val="34DC479D"/>
    <w:rsid w:val="34DF510E"/>
    <w:rsid w:val="351453A4"/>
    <w:rsid w:val="355157DD"/>
    <w:rsid w:val="359866E9"/>
    <w:rsid w:val="35A00FF6"/>
    <w:rsid w:val="35D151C8"/>
    <w:rsid w:val="35E26883"/>
    <w:rsid w:val="361065F7"/>
    <w:rsid w:val="36413C79"/>
    <w:rsid w:val="36553F43"/>
    <w:rsid w:val="36724304"/>
    <w:rsid w:val="3681254D"/>
    <w:rsid w:val="36BF1DD2"/>
    <w:rsid w:val="36CE1E68"/>
    <w:rsid w:val="371D389F"/>
    <w:rsid w:val="37214F22"/>
    <w:rsid w:val="37657CFA"/>
    <w:rsid w:val="3780317C"/>
    <w:rsid w:val="378569AB"/>
    <w:rsid w:val="37AB5F5B"/>
    <w:rsid w:val="38612550"/>
    <w:rsid w:val="38A162EA"/>
    <w:rsid w:val="38AB628A"/>
    <w:rsid w:val="38DE3D70"/>
    <w:rsid w:val="38EE3222"/>
    <w:rsid w:val="39137BCC"/>
    <w:rsid w:val="39FB159B"/>
    <w:rsid w:val="3A343892"/>
    <w:rsid w:val="3A8C7FCF"/>
    <w:rsid w:val="3A945BA3"/>
    <w:rsid w:val="3AAC5626"/>
    <w:rsid w:val="3B102334"/>
    <w:rsid w:val="3B55411A"/>
    <w:rsid w:val="3B6B3A9C"/>
    <w:rsid w:val="3BEA7174"/>
    <w:rsid w:val="3C3B6DA1"/>
    <w:rsid w:val="3CA12EC4"/>
    <w:rsid w:val="3CAF17A5"/>
    <w:rsid w:val="3CB91A62"/>
    <w:rsid w:val="3CC1013F"/>
    <w:rsid w:val="3CEDD7DD"/>
    <w:rsid w:val="3D3305EA"/>
    <w:rsid w:val="3D3D22DF"/>
    <w:rsid w:val="3D414E89"/>
    <w:rsid w:val="3D6C38DF"/>
    <w:rsid w:val="3D895B1D"/>
    <w:rsid w:val="3DE80542"/>
    <w:rsid w:val="3DF17D30"/>
    <w:rsid w:val="3E3C1585"/>
    <w:rsid w:val="3EA23672"/>
    <w:rsid w:val="3ED47C92"/>
    <w:rsid w:val="3EE03FCC"/>
    <w:rsid w:val="3EFD36E5"/>
    <w:rsid w:val="3F086869"/>
    <w:rsid w:val="3F1B30E3"/>
    <w:rsid w:val="3F405923"/>
    <w:rsid w:val="3F577E93"/>
    <w:rsid w:val="3F9749BD"/>
    <w:rsid w:val="3FA27361"/>
    <w:rsid w:val="3FA422E4"/>
    <w:rsid w:val="3FAD63A0"/>
    <w:rsid w:val="3FD879A8"/>
    <w:rsid w:val="40217801"/>
    <w:rsid w:val="405C7650"/>
    <w:rsid w:val="405F4B6D"/>
    <w:rsid w:val="40A44D6A"/>
    <w:rsid w:val="40D1509C"/>
    <w:rsid w:val="41F33215"/>
    <w:rsid w:val="422E5CA0"/>
    <w:rsid w:val="425C413F"/>
    <w:rsid w:val="42701DBC"/>
    <w:rsid w:val="42A20DA5"/>
    <w:rsid w:val="42F71CEC"/>
    <w:rsid w:val="4350548B"/>
    <w:rsid w:val="43521CBE"/>
    <w:rsid w:val="4369236C"/>
    <w:rsid w:val="437749C5"/>
    <w:rsid w:val="437D5D0F"/>
    <w:rsid w:val="43E80C33"/>
    <w:rsid w:val="44054693"/>
    <w:rsid w:val="44721330"/>
    <w:rsid w:val="44831DA5"/>
    <w:rsid w:val="44931544"/>
    <w:rsid w:val="449776B0"/>
    <w:rsid w:val="449B5EE2"/>
    <w:rsid w:val="44D34B7D"/>
    <w:rsid w:val="45187D42"/>
    <w:rsid w:val="457371D0"/>
    <w:rsid w:val="45796DB6"/>
    <w:rsid w:val="45804C1C"/>
    <w:rsid w:val="458727AA"/>
    <w:rsid w:val="45880E21"/>
    <w:rsid w:val="45D96A6C"/>
    <w:rsid w:val="45DE62E0"/>
    <w:rsid w:val="46636001"/>
    <w:rsid w:val="469022D1"/>
    <w:rsid w:val="46A671FC"/>
    <w:rsid w:val="46BC37F2"/>
    <w:rsid w:val="46E462A3"/>
    <w:rsid w:val="46E7650D"/>
    <w:rsid w:val="473C6630"/>
    <w:rsid w:val="47562CF9"/>
    <w:rsid w:val="47A1125B"/>
    <w:rsid w:val="482D4E15"/>
    <w:rsid w:val="487718BA"/>
    <w:rsid w:val="48820B51"/>
    <w:rsid w:val="489E35B0"/>
    <w:rsid w:val="48BB19E4"/>
    <w:rsid w:val="490966C6"/>
    <w:rsid w:val="4915084D"/>
    <w:rsid w:val="4959106C"/>
    <w:rsid w:val="49A117C5"/>
    <w:rsid w:val="49F559EE"/>
    <w:rsid w:val="4A1A0695"/>
    <w:rsid w:val="4A752BB1"/>
    <w:rsid w:val="4A90017E"/>
    <w:rsid w:val="4AB809E6"/>
    <w:rsid w:val="4ABA5FE8"/>
    <w:rsid w:val="4ACE094F"/>
    <w:rsid w:val="4AD66569"/>
    <w:rsid w:val="4AF96FA1"/>
    <w:rsid w:val="4B2E363F"/>
    <w:rsid w:val="4B4D6D87"/>
    <w:rsid w:val="4B85519D"/>
    <w:rsid w:val="4B8B339F"/>
    <w:rsid w:val="4BD4354C"/>
    <w:rsid w:val="4C93644B"/>
    <w:rsid w:val="4CB520A4"/>
    <w:rsid w:val="4CE13531"/>
    <w:rsid w:val="4CF867D3"/>
    <w:rsid w:val="4D1B4A9D"/>
    <w:rsid w:val="4D8D75CA"/>
    <w:rsid w:val="4DAB107B"/>
    <w:rsid w:val="4DD050F5"/>
    <w:rsid w:val="4DD101CC"/>
    <w:rsid w:val="4DEE48C4"/>
    <w:rsid w:val="4E2B34A0"/>
    <w:rsid w:val="4E74636C"/>
    <w:rsid w:val="4E911D64"/>
    <w:rsid w:val="4E9767BA"/>
    <w:rsid w:val="4EFA1871"/>
    <w:rsid w:val="4F0B668B"/>
    <w:rsid w:val="50236672"/>
    <w:rsid w:val="5066585A"/>
    <w:rsid w:val="5096170C"/>
    <w:rsid w:val="509E3577"/>
    <w:rsid w:val="50DC513F"/>
    <w:rsid w:val="50DF3684"/>
    <w:rsid w:val="51156413"/>
    <w:rsid w:val="51821D8D"/>
    <w:rsid w:val="51C113D5"/>
    <w:rsid w:val="51E61344"/>
    <w:rsid w:val="525B269A"/>
    <w:rsid w:val="525C0895"/>
    <w:rsid w:val="52885F84"/>
    <w:rsid w:val="53180626"/>
    <w:rsid w:val="532E382C"/>
    <w:rsid w:val="53356AA5"/>
    <w:rsid w:val="541B673C"/>
    <w:rsid w:val="54204352"/>
    <w:rsid w:val="5422686A"/>
    <w:rsid w:val="55146DD7"/>
    <w:rsid w:val="553C395C"/>
    <w:rsid w:val="555A2029"/>
    <w:rsid w:val="55635E16"/>
    <w:rsid w:val="55723A52"/>
    <w:rsid w:val="55C326E8"/>
    <w:rsid w:val="55C71E85"/>
    <w:rsid w:val="561975DB"/>
    <w:rsid w:val="56AF6BFF"/>
    <w:rsid w:val="57077BB4"/>
    <w:rsid w:val="571343BA"/>
    <w:rsid w:val="57280513"/>
    <w:rsid w:val="57280BE4"/>
    <w:rsid w:val="572D6377"/>
    <w:rsid w:val="573119D9"/>
    <w:rsid w:val="575D4868"/>
    <w:rsid w:val="5810281F"/>
    <w:rsid w:val="588F39F1"/>
    <w:rsid w:val="58D34BD5"/>
    <w:rsid w:val="59523610"/>
    <w:rsid w:val="596F26C8"/>
    <w:rsid w:val="59A75124"/>
    <w:rsid w:val="59BA46C8"/>
    <w:rsid w:val="5A6522BE"/>
    <w:rsid w:val="5A6B569F"/>
    <w:rsid w:val="5B0C2013"/>
    <w:rsid w:val="5B265EB5"/>
    <w:rsid w:val="5B7627B3"/>
    <w:rsid w:val="5B904409"/>
    <w:rsid w:val="5BA24AEF"/>
    <w:rsid w:val="5BC020A5"/>
    <w:rsid w:val="5BC562B5"/>
    <w:rsid w:val="5BE106E1"/>
    <w:rsid w:val="5BE60970"/>
    <w:rsid w:val="5C111654"/>
    <w:rsid w:val="5C190C05"/>
    <w:rsid w:val="5C2515ED"/>
    <w:rsid w:val="5C4A7AA2"/>
    <w:rsid w:val="5C932D4B"/>
    <w:rsid w:val="5CD01F00"/>
    <w:rsid w:val="5D0132A8"/>
    <w:rsid w:val="5D491C07"/>
    <w:rsid w:val="5D586018"/>
    <w:rsid w:val="5DA52508"/>
    <w:rsid w:val="5DDB48DC"/>
    <w:rsid w:val="5E1919C7"/>
    <w:rsid w:val="5E1B111E"/>
    <w:rsid w:val="5E2E1C30"/>
    <w:rsid w:val="5E5218E8"/>
    <w:rsid w:val="5E765499"/>
    <w:rsid w:val="5E9641CF"/>
    <w:rsid w:val="5EAA564E"/>
    <w:rsid w:val="5EC32B3F"/>
    <w:rsid w:val="5F0A3437"/>
    <w:rsid w:val="5F0F6EAA"/>
    <w:rsid w:val="5F28482B"/>
    <w:rsid w:val="5FBE6670"/>
    <w:rsid w:val="5FD32FB5"/>
    <w:rsid w:val="5FDC3F39"/>
    <w:rsid w:val="5FED0C55"/>
    <w:rsid w:val="609E1754"/>
    <w:rsid w:val="60B70B31"/>
    <w:rsid w:val="60E053D5"/>
    <w:rsid w:val="60EC7228"/>
    <w:rsid w:val="610042FE"/>
    <w:rsid w:val="61106E0D"/>
    <w:rsid w:val="61466332"/>
    <w:rsid w:val="6194682A"/>
    <w:rsid w:val="61E83F25"/>
    <w:rsid w:val="61F67558"/>
    <w:rsid w:val="62043675"/>
    <w:rsid w:val="625C2C9A"/>
    <w:rsid w:val="629E403D"/>
    <w:rsid w:val="62BF369F"/>
    <w:rsid w:val="630915C4"/>
    <w:rsid w:val="630954D9"/>
    <w:rsid w:val="6322494F"/>
    <w:rsid w:val="63360A48"/>
    <w:rsid w:val="635554EA"/>
    <w:rsid w:val="638044B2"/>
    <w:rsid w:val="63B60CD2"/>
    <w:rsid w:val="63C3197E"/>
    <w:rsid w:val="63C4386D"/>
    <w:rsid w:val="63CE60C7"/>
    <w:rsid w:val="63DE790B"/>
    <w:rsid w:val="63E917A2"/>
    <w:rsid w:val="64AF0BBC"/>
    <w:rsid w:val="64F725DD"/>
    <w:rsid w:val="650F2D82"/>
    <w:rsid w:val="65512142"/>
    <w:rsid w:val="6580700C"/>
    <w:rsid w:val="658F2630"/>
    <w:rsid w:val="65DD0B07"/>
    <w:rsid w:val="65E33EAB"/>
    <w:rsid w:val="6601301F"/>
    <w:rsid w:val="665F2C67"/>
    <w:rsid w:val="666E4207"/>
    <w:rsid w:val="6689256B"/>
    <w:rsid w:val="66AE605A"/>
    <w:rsid w:val="66B83494"/>
    <w:rsid w:val="67362167"/>
    <w:rsid w:val="675B7D8C"/>
    <w:rsid w:val="677F245B"/>
    <w:rsid w:val="67B0012A"/>
    <w:rsid w:val="67F063BE"/>
    <w:rsid w:val="68075F88"/>
    <w:rsid w:val="680A7DBC"/>
    <w:rsid w:val="68801F25"/>
    <w:rsid w:val="68C62B30"/>
    <w:rsid w:val="68C705CD"/>
    <w:rsid w:val="68FF3B6B"/>
    <w:rsid w:val="69063286"/>
    <w:rsid w:val="690A5D1A"/>
    <w:rsid w:val="698B71BF"/>
    <w:rsid w:val="69D765D0"/>
    <w:rsid w:val="69DA32C6"/>
    <w:rsid w:val="6AE15B1C"/>
    <w:rsid w:val="6B053E23"/>
    <w:rsid w:val="6B1C7422"/>
    <w:rsid w:val="6B474C3E"/>
    <w:rsid w:val="6B5478A4"/>
    <w:rsid w:val="6B5A676A"/>
    <w:rsid w:val="6B827EC3"/>
    <w:rsid w:val="6BD62996"/>
    <w:rsid w:val="6BE41EDB"/>
    <w:rsid w:val="6BE95552"/>
    <w:rsid w:val="6BF3595D"/>
    <w:rsid w:val="6C881A75"/>
    <w:rsid w:val="6C8E3ACC"/>
    <w:rsid w:val="6C9B1DA6"/>
    <w:rsid w:val="6CD43DBA"/>
    <w:rsid w:val="6D144328"/>
    <w:rsid w:val="6D195951"/>
    <w:rsid w:val="6D267305"/>
    <w:rsid w:val="6D2E1FF6"/>
    <w:rsid w:val="6D36734D"/>
    <w:rsid w:val="6D391B6F"/>
    <w:rsid w:val="6D8C0E94"/>
    <w:rsid w:val="6DA30CD7"/>
    <w:rsid w:val="6DB77DA0"/>
    <w:rsid w:val="6E064791"/>
    <w:rsid w:val="6EB83855"/>
    <w:rsid w:val="6ECA6AA1"/>
    <w:rsid w:val="6F187788"/>
    <w:rsid w:val="6FAC6BD3"/>
    <w:rsid w:val="6FF7C9D2"/>
    <w:rsid w:val="700370F8"/>
    <w:rsid w:val="7068005A"/>
    <w:rsid w:val="70FF752D"/>
    <w:rsid w:val="714A7468"/>
    <w:rsid w:val="71597917"/>
    <w:rsid w:val="71672FA0"/>
    <w:rsid w:val="71956562"/>
    <w:rsid w:val="71CA5F20"/>
    <w:rsid w:val="71CB509C"/>
    <w:rsid w:val="71F2536B"/>
    <w:rsid w:val="722A068F"/>
    <w:rsid w:val="725331D3"/>
    <w:rsid w:val="729C539E"/>
    <w:rsid w:val="729E46B0"/>
    <w:rsid w:val="72A02D9E"/>
    <w:rsid w:val="72A9440C"/>
    <w:rsid w:val="72C35BB2"/>
    <w:rsid w:val="73242CA0"/>
    <w:rsid w:val="73A925A0"/>
    <w:rsid w:val="73C3376E"/>
    <w:rsid w:val="73D261ED"/>
    <w:rsid w:val="73DEBD59"/>
    <w:rsid w:val="73F13E37"/>
    <w:rsid w:val="74716D26"/>
    <w:rsid w:val="74B33B63"/>
    <w:rsid w:val="750C7AED"/>
    <w:rsid w:val="75512E00"/>
    <w:rsid w:val="76104696"/>
    <w:rsid w:val="761F1D30"/>
    <w:rsid w:val="76917293"/>
    <w:rsid w:val="769B0F5E"/>
    <w:rsid w:val="76B95DE5"/>
    <w:rsid w:val="76DE704F"/>
    <w:rsid w:val="7707109B"/>
    <w:rsid w:val="7738363F"/>
    <w:rsid w:val="773E1485"/>
    <w:rsid w:val="77450530"/>
    <w:rsid w:val="777A0A13"/>
    <w:rsid w:val="77EC08FF"/>
    <w:rsid w:val="77F7D27D"/>
    <w:rsid w:val="78205E80"/>
    <w:rsid w:val="78482494"/>
    <w:rsid w:val="78544E4E"/>
    <w:rsid w:val="7858311D"/>
    <w:rsid w:val="78694D67"/>
    <w:rsid w:val="78D37910"/>
    <w:rsid w:val="78E51593"/>
    <w:rsid w:val="7935320A"/>
    <w:rsid w:val="7947059B"/>
    <w:rsid w:val="7963422C"/>
    <w:rsid w:val="7992550C"/>
    <w:rsid w:val="79C142AC"/>
    <w:rsid w:val="7A0119EA"/>
    <w:rsid w:val="7A0C4606"/>
    <w:rsid w:val="7A2620C7"/>
    <w:rsid w:val="7A284B01"/>
    <w:rsid w:val="7AD414C7"/>
    <w:rsid w:val="7AF4010E"/>
    <w:rsid w:val="7AF57271"/>
    <w:rsid w:val="7B0422BC"/>
    <w:rsid w:val="7B3927AA"/>
    <w:rsid w:val="7B4C1986"/>
    <w:rsid w:val="7B770D32"/>
    <w:rsid w:val="7B98311A"/>
    <w:rsid w:val="7BED7A99"/>
    <w:rsid w:val="7C6914E9"/>
    <w:rsid w:val="7C82671B"/>
    <w:rsid w:val="7C84066C"/>
    <w:rsid w:val="7CA207E3"/>
    <w:rsid w:val="7D0A3F03"/>
    <w:rsid w:val="7D413D89"/>
    <w:rsid w:val="7D6A54B4"/>
    <w:rsid w:val="7DD80222"/>
    <w:rsid w:val="7E223837"/>
    <w:rsid w:val="7E281DB1"/>
    <w:rsid w:val="7E833487"/>
    <w:rsid w:val="7ECB4AAE"/>
    <w:rsid w:val="7EFE737D"/>
    <w:rsid w:val="7F42295E"/>
    <w:rsid w:val="7F737DF6"/>
    <w:rsid w:val="7F825D08"/>
    <w:rsid w:val="7F9C4C7F"/>
    <w:rsid w:val="7FA219A0"/>
    <w:rsid w:val="7FE7A6D1"/>
    <w:rsid w:val="7FF78D24"/>
    <w:rsid w:val="7FF83F00"/>
    <w:rsid w:val="9FDFE950"/>
    <w:rsid w:val="B6AFD577"/>
    <w:rsid w:val="BCF6F182"/>
    <w:rsid w:val="DEBD4F89"/>
    <w:rsid w:val="FABFBBB1"/>
    <w:rsid w:val="FF7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5"/>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sz w:val="30"/>
      <w:szCs w:val="20"/>
    </w:rPr>
  </w:style>
  <w:style w:type="paragraph" w:styleId="5">
    <w:name w:val="heading 4"/>
    <w:basedOn w:val="1"/>
    <w:next w:val="1"/>
    <w:qFormat/>
    <w:uiPriority w:val="9"/>
    <w:pPr>
      <w:keepNext/>
      <w:keepLines/>
      <w:numPr>
        <w:ilvl w:val="3"/>
        <w:numId w:val="1"/>
      </w:numPr>
      <w:outlineLvl w:val="3"/>
    </w:pPr>
    <w:rPr>
      <w:b/>
      <w:bCs/>
      <w:sz w:val="24"/>
      <w:szCs w:val="28"/>
    </w:rPr>
  </w:style>
  <w:style w:type="paragraph" w:styleId="6">
    <w:name w:val="heading 5"/>
    <w:basedOn w:val="1"/>
    <w:next w:val="1"/>
    <w:qFormat/>
    <w:uiPriority w:val="0"/>
    <w:pPr>
      <w:keepNext/>
      <w:keepLines/>
      <w:numPr>
        <w:ilvl w:val="3"/>
        <w:numId w:val="2"/>
      </w:numPr>
      <w:spacing w:before="280" w:after="290" w:line="372" w:lineRule="auto"/>
      <w:ind w:firstLine="0"/>
      <w:outlineLvl w:val="4"/>
    </w:pPr>
    <w:rPr>
      <w:rFonts w:ascii="仿宋" w:hAnsi="仿宋"/>
      <w:b/>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numPr>
        <w:ilvl w:val="0"/>
        <w:numId w:val="3"/>
      </w:numPr>
      <w:tabs>
        <w:tab w:val="left" w:pos="454"/>
        <w:tab w:val="left" w:pos="720"/>
        <w:tab w:val="left" w:pos="899"/>
      </w:tabs>
      <w:spacing w:after="50" w:afterLines="50"/>
      <w:jc w:val="left"/>
    </w:pPr>
    <w:rPr>
      <w:kern w:val="0"/>
      <w:sz w:val="24"/>
      <w:szCs w:val="20"/>
    </w:rPr>
  </w:style>
  <w:style w:type="paragraph" w:styleId="8">
    <w:name w:val="Normal Indent"/>
    <w:basedOn w:val="1"/>
    <w:next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qFormat/>
    <w:uiPriority w:val="0"/>
    <w:pPr>
      <w:shd w:val="clear" w:color="auto" w:fill="000080"/>
    </w:pPr>
    <w:rPr>
      <w:rFonts w:ascii="宋体" w:hAnsi="宋体"/>
    </w:rPr>
  </w:style>
  <w:style w:type="paragraph" w:styleId="11">
    <w:name w:val="toa heading"/>
    <w:basedOn w:val="1"/>
    <w:next w:val="1"/>
    <w:qFormat/>
    <w:uiPriority w:val="99"/>
    <w:rPr>
      <w:rFonts w:ascii="Arial" w:hAnsi="Arial"/>
      <w:sz w:val="24"/>
      <w:szCs w:val="20"/>
    </w:rPr>
  </w:style>
  <w:style w:type="paragraph" w:styleId="12">
    <w:name w:val="annotation text"/>
    <w:basedOn w:val="1"/>
    <w:link w:val="46"/>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link w:val="47"/>
    <w:qFormat/>
    <w:uiPriority w:val="0"/>
    <w:pPr>
      <w:spacing w:after="120"/>
    </w:pPr>
  </w:style>
  <w:style w:type="paragraph" w:styleId="15">
    <w:name w:val="Body Text Indent"/>
    <w:basedOn w:val="1"/>
    <w:next w:val="1"/>
    <w:link w:val="48"/>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6">
    <w:name w:val="List 2"/>
    <w:basedOn w:val="1"/>
    <w:qFormat/>
    <w:uiPriority w:val="0"/>
    <w:pPr>
      <w:ind w:left="100" w:leftChars="200" w:hanging="200" w:hangingChars="200"/>
    </w:pPr>
  </w:style>
  <w:style w:type="paragraph" w:styleId="17">
    <w:name w:val="Block Text"/>
    <w:basedOn w:val="1"/>
    <w:qFormat/>
    <w:uiPriority w:val="0"/>
    <w:pPr>
      <w:adjustRightInd w:val="0"/>
      <w:ind w:left="1200" w:right="-72" w:hanging="30"/>
    </w:pPr>
    <w:rPr>
      <w:rFonts w:ascii="Arial" w:hAnsi="Arial" w:eastAsia="幼圆" w:cs="Arial"/>
      <w:sz w:val="22"/>
      <w:szCs w:val="20"/>
    </w:rPr>
  </w:style>
  <w:style w:type="paragraph" w:styleId="18">
    <w:name w:val="List Bullet 2"/>
    <w:basedOn w:val="1"/>
    <w:qFormat/>
    <w:uiPriority w:val="0"/>
    <w:pPr>
      <w:numPr>
        <w:ilvl w:val="0"/>
        <w:numId w:val="4"/>
      </w:numPr>
    </w:pPr>
  </w:style>
  <w:style w:type="paragraph" w:styleId="19">
    <w:name w:val="Plain Text"/>
    <w:basedOn w:val="1"/>
    <w:next w:val="20"/>
    <w:link w:val="49"/>
    <w:qFormat/>
    <w:uiPriority w:val="0"/>
    <w:rPr>
      <w:rFonts w:ascii="宋体" w:hAnsi="Courier New"/>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50"/>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sz w:val="18"/>
      <w:szCs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8835"/>
      </w:tabs>
    </w:pPr>
    <w:rPr>
      <w:rFonts w:eastAsia="仿宋_GB2312"/>
      <w:sz w:val="32"/>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39"/>
    <w:pPr>
      <w:widowControl/>
      <w:ind w:left="1000"/>
      <w:jc w:val="left"/>
    </w:pPr>
    <w:rPr>
      <w:kern w:val="0"/>
      <w:sz w:val="18"/>
      <w:szCs w:val="20"/>
    </w:rPr>
  </w:style>
  <w:style w:type="paragraph" w:styleId="30">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1">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2">
    <w:name w:val="annotation subject"/>
    <w:basedOn w:val="12"/>
    <w:next w:val="12"/>
    <w:link w:val="53"/>
    <w:qFormat/>
    <w:uiPriority w:val="0"/>
    <w:rPr>
      <w:b/>
      <w:bCs/>
    </w:rPr>
  </w:style>
  <w:style w:type="paragraph" w:styleId="33">
    <w:name w:val="Body Text First Indent"/>
    <w:basedOn w:val="14"/>
    <w:next w:val="29"/>
    <w:qFormat/>
    <w:uiPriority w:val="0"/>
    <w:pPr>
      <w:widowControl/>
      <w:spacing w:before="120"/>
      <w:ind w:firstLine="100" w:firstLineChars="100"/>
    </w:pPr>
    <w:rPr>
      <w:snapToGrid w:val="0"/>
      <w:color w:val="000000"/>
      <w:kern w:val="0"/>
      <w:sz w:val="24"/>
      <w:szCs w:val="18"/>
    </w:rPr>
  </w:style>
  <w:style w:type="paragraph" w:styleId="34">
    <w:name w:val="Body Text First Indent 2"/>
    <w:basedOn w:val="15"/>
    <w:link w:val="54"/>
    <w:unhideWhenUsed/>
    <w:qFormat/>
    <w:uiPriority w:val="99"/>
    <w:pPr>
      <w:autoSpaceDE/>
      <w:autoSpaceDN/>
      <w:adjustRightInd/>
      <w:spacing w:after="120" w:line="240" w:lineRule="auto"/>
      <w:ind w:left="420" w:leftChars="200" w:right="0" w:rightChars="0" w:firstLine="420" w:firstLineChars="200"/>
      <w:jc w:val="both"/>
    </w:pPr>
    <w:rPr>
      <w:rFonts w:ascii="Times New Roman"/>
      <w:color w:val="auto"/>
      <w:kern w:val="2"/>
      <w:sz w:val="21"/>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Emphasis"/>
    <w:qFormat/>
    <w:uiPriority w:val="0"/>
    <w:rPr>
      <w:i/>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HTML Sample"/>
    <w:basedOn w:val="37"/>
    <w:qFormat/>
    <w:uiPriority w:val="0"/>
    <w:rPr>
      <w:rFonts w:ascii="Courier New" w:hAnsi="Courier New"/>
    </w:rPr>
  </w:style>
  <w:style w:type="paragraph" w:customStyle="1" w:styleId="44">
    <w:name w:val="表格文字"/>
    <w:basedOn w:val="19"/>
    <w:next w:val="14"/>
    <w:qFormat/>
    <w:uiPriority w:val="0"/>
    <w:pPr>
      <w:adjustRightInd w:val="0"/>
      <w:spacing w:line="420" w:lineRule="atLeast"/>
      <w:jc w:val="left"/>
      <w:textAlignment w:val="baseline"/>
    </w:pPr>
    <w:rPr>
      <w:rFonts w:ascii="Times New Roman" w:hAnsi="Times New Roman"/>
      <w:kern w:val="0"/>
    </w:rPr>
  </w:style>
  <w:style w:type="paragraph" w:customStyle="1" w:styleId="45">
    <w:name w:val="NormalIndent"/>
    <w:basedOn w:val="1"/>
    <w:qFormat/>
    <w:uiPriority w:val="0"/>
    <w:pPr>
      <w:numPr>
        <w:ilvl w:val="0"/>
        <w:numId w:val="5"/>
      </w:numPr>
      <w:ind w:left="0" w:firstLine="420"/>
    </w:pPr>
    <w:rPr>
      <w:szCs w:val="20"/>
    </w:rPr>
  </w:style>
  <w:style w:type="character" w:customStyle="1" w:styleId="46">
    <w:name w:val="批注文字 字符"/>
    <w:link w:val="12"/>
    <w:qFormat/>
    <w:uiPriority w:val="0"/>
    <w:rPr>
      <w:kern w:val="2"/>
      <w:sz w:val="21"/>
      <w:szCs w:val="24"/>
    </w:rPr>
  </w:style>
  <w:style w:type="character" w:customStyle="1" w:styleId="47">
    <w:name w:val="正文文本 字符"/>
    <w:link w:val="14"/>
    <w:qFormat/>
    <w:uiPriority w:val="0"/>
    <w:rPr>
      <w:kern w:val="2"/>
      <w:sz w:val="21"/>
      <w:szCs w:val="24"/>
    </w:rPr>
  </w:style>
  <w:style w:type="character" w:customStyle="1" w:styleId="48">
    <w:name w:val="正文文本缩进 字符"/>
    <w:link w:val="15"/>
    <w:qFormat/>
    <w:uiPriority w:val="0"/>
    <w:rPr>
      <w:rFonts w:ascii="宋体"/>
      <w:color w:val="000000"/>
      <w:sz w:val="24"/>
    </w:rPr>
  </w:style>
  <w:style w:type="character" w:customStyle="1" w:styleId="49">
    <w:name w:val="纯文本 字符"/>
    <w:link w:val="19"/>
    <w:qFormat/>
    <w:uiPriority w:val="0"/>
    <w:rPr>
      <w:rFonts w:ascii="宋体" w:hAnsi="Courier New" w:eastAsia="宋体"/>
      <w:kern w:val="2"/>
      <w:sz w:val="21"/>
      <w:szCs w:val="24"/>
      <w:lang w:val="en-US" w:eastAsia="zh-CN" w:bidi="ar-SA"/>
    </w:rPr>
  </w:style>
  <w:style w:type="character" w:customStyle="1" w:styleId="50">
    <w:name w:val="批注框文本 字符"/>
    <w:link w:val="23"/>
    <w:qFormat/>
    <w:uiPriority w:val="0"/>
    <w:rPr>
      <w:kern w:val="2"/>
      <w:sz w:val="18"/>
      <w:szCs w:val="18"/>
    </w:rPr>
  </w:style>
  <w:style w:type="character" w:customStyle="1" w:styleId="51">
    <w:name w:val="页脚 字符"/>
    <w:link w:val="24"/>
    <w:qFormat/>
    <w:uiPriority w:val="0"/>
    <w:rPr>
      <w:kern w:val="2"/>
      <w:sz w:val="18"/>
      <w:szCs w:val="18"/>
    </w:rPr>
  </w:style>
  <w:style w:type="character" w:customStyle="1" w:styleId="52">
    <w:name w:val="页眉 字符"/>
    <w:link w:val="25"/>
    <w:qFormat/>
    <w:uiPriority w:val="0"/>
    <w:rPr>
      <w:kern w:val="2"/>
      <w:sz w:val="18"/>
      <w:szCs w:val="18"/>
    </w:rPr>
  </w:style>
  <w:style w:type="character" w:customStyle="1" w:styleId="53">
    <w:name w:val="批注主题 字符"/>
    <w:link w:val="32"/>
    <w:qFormat/>
    <w:uiPriority w:val="0"/>
  </w:style>
  <w:style w:type="character" w:customStyle="1" w:styleId="54">
    <w:name w:val="正文文本首行缩进 2 字符"/>
    <w:link w:val="34"/>
    <w:qFormat/>
    <w:uiPriority w:val="99"/>
    <w:rPr>
      <w:rFonts w:ascii="宋体"/>
      <w:color w:val="000000"/>
      <w:kern w:val="2"/>
      <w:sz w:val="21"/>
      <w:szCs w:val="24"/>
    </w:rPr>
  </w:style>
  <w:style w:type="paragraph" w:customStyle="1" w:styleId="55">
    <w:name w:val="样式 正文文本缩进 + 左  0 字符"/>
    <w:basedOn w:val="15"/>
    <w:qFormat/>
    <w:uiPriority w:val="0"/>
    <w:pPr>
      <w:ind w:firstLine="250" w:firstLineChars="250"/>
    </w:p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16"/>
    <w:qFormat/>
    <w:uiPriority w:val="0"/>
    <w:rPr>
      <w:rFonts w:hint="default" w:ascii="Arial" w:hAnsi="Arial" w:cs="Arial"/>
      <w:sz w:val="20"/>
      <w:szCs w:val="20"/>
    </w:rPr>
  </w:style>
  <w:style w:type="character" w:customStyle="1" w:styleId="58">
    <w:name w:val="font41"/>
    <w:qFormat/>
    <w:uiPriority w:val="0"/>
    <w:rPr>
      <w:rFonts w:hint="default" w:ascii="Tahoma" w:hAnsi="Tahoma" w:eastAsia="Tahoma" w:cs="Tahoma"/>
      <w:color w:val="000000"/>
      <w:sz w:val="20"/>
      <w:szCs w:val="20"/>
      <w:u w:val="none"/>
    </w:rPr>
  </w:style>
  <w:style w:type="character" w:customStyle="1" w:styleId="59">
    <w:name w:val="font21"/>
    <w:qFormat/>
    <w:uiPriority w:val="0"/>
    <w:rPr>
      <w:rFonts w:hint="eastAsia" w:ascii="宋体" w:hAnsi="宋体" w:eastAsia="宋体" w:cs="宋体"/>
      <w:color w:val="000000"/>
      <w:sz w:val="24"/>
      <w:szCs w:val="24"/>
      <w:u w:val="none"/>
    </w:rPr>
  </w:style>
  <w:style w:type="character" w:customStyle="1" w:styleId="60">
    <w:name w:val="font81"/>
    <w:qFormat/>
    <w:uiPriority w:val="0"/>
    <w:rPr>
      <w:rFonts w:hint="eastAsia" w:ascii="宋体" w:hAnsi="宋体" w:eastAsia="宋体" w:cs="宋体"/>
      <w:color w:val="000000"/>
      <w:sz w:val="20"/>
      <w:szCs w:val="20"/>
      <w:u w:val="none"/>
    </w:rPr>
  </w:style>
  <w:style w:type="paragraph" w:customStyle="1" w:styleId="6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1"/>
    <w:basedOn w:val="1"/>
    <w:next w:val="63"/>
    <w:qFormat/>
    <w:uiPriority w:val="34"/>
    <w:pPr>
      <w:ind w:firstLine="420" w:firstLineChars="200"/>
    </w:pPr>
    <w:rPr>
      <w:rFonts w:ascii="Calibri" w:hAnsi="Calibri"/>
    </w:rPr>
  </w:style>
  <w:style w:type="paragraph" w:customStyle="1" w:styleId="63">
    <w:name w:val="List Paragraph1"/>
    <w:basedOn w:val="1"/>
    <w:qFormat/>
    <w:uiPriority w:val="34"/>
    <w:pPr>
      <w:ind w:firstLine="420" w:firstLineChars="200"/>
    </w:pPr>
    <w:rPr>
      <w:rFonts w:ascii="Calibri" w:hAnsi="Calibri"/>
      <w:szCs w:val="22"/>
    </w:rPr>
  </w:style>
  <w:style w:type="paragraph" w:customStyle="1" w:styleId="64">
    <w:name w:val="列表段落1"/>
    <w:basedOn w:val="1"/>
    <w:qFormat/>
    <w:uiPriority w:val="34"/>
    <w:pPr>
      <w:ind w:firstLine="420" w:firstLineChars="200"/>
    </w:pPr>
    <w:rPr>
      <w:rFonts w:ascii="Calibri" w:hAnsi="Calibri"/>
      <w:szCs w:val="22"/>
    </w:rPr>
  </w:style>
  <w:style w:type="paragraph" w:customStyle="1" w:styleId="65">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2"/>
    <w:basedOn w:val="1"/>
    <w:qFormat/>
    <w:uiPriority w:val="0"/>
    <w:pPr>
      <w:adjustRightInd w:val="0"/>
      <w:spacing w:before="50"/>
      <w:jc w:val="left"/>
      <w:textAlignment w:val="baseline"/>
    </w:pPr>
    <w:rPr>
      <w:rFonts w:ascii="宋体" w:hAnsi="Courier New"/>
      <w:sz w:val="24"/>
      <w:szCs w:val="20"/>
    </w:rPr>
  </w:style>
  <w:style w:type="paragraph" w:customStyle="1" w:styleId="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1">
    <w:name w:val="Fließtext"/>
    <w:basedOn w:val="1"/>
    <w:qFormat/>
    <w:uiPriority w:val="0"/>
    <w:pPr>
      <w:overflowPunct w:val="0"/>
      <w:autoSpaceDE w:val="0"/>
      <w:autoSpaceDN w:val="0"/>
      <w:adjustRightInd w:val="0"/>
      <w:textAlignment w:val="baseline"/>
    </w:pPr>
    <w:rPr>
      <w:kern w:val="28"/>
      <w:szCs w:val="20"/>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qFormat/>
    <w:uiPriority w:val="0"/>
    <w:rPr>
      <w:rFonts w:ascii="Times New Roman" w:hAnsi="Times New Roman" w:eastAsia="宋体" w:cs="Times New Roman"/>
      <w:sz w:val="21"/>
      <w:lang w:val="en-US" w:eastAsia="zh-CN" w:bidi="ar-SA"/>
    </w:rPr>
  </w:style>
  <w:style w:type="paragraph" w:customStyle="1" w:styleId="7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5">
    <w:name w:val="Plain Text1"/>
    <w:basedOn w:val="1"/>
    <w:qFormat/>
    <w:uiPriority w:val="0"/>
    <w:rPr>
      <w:rFonts w:ascii="宋体" w:hAnsi="Courier New"/>
      <w:szCs w:val="20"/>
    </w:rPr>
  </w:style>
  <w:style w:type="paragraph" w:customStyle="1" w:styleId="76">
    <w:name w:val="列出段落2"/>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7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79">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无间隔1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Char"/>
    <w:basedOn w:val="1"/>
    <w:qFormat/>
    <w:uiPriority w:val="0"/>
  </w:style>
  <w:style w:type="paragraph" w:customStyle="1" w:styleId="83">
    <w:name w:val="纯文本_3"/>
    <w:basedOn w:val="66"/>
    <w:qFormat/>
    <w:uiPriority w:val="0"/>
    <w:pPr>
      <w:widowControl/>
      <w:jc w:val="left"/>
    </w:pPr>
    <w:rPr>
      <w:rFonts w:ascii="宋体" w:hAnsi="Courier New"/>
      <w:szCs w:val="21"/>
    </w:rPr>
  </w:style>
  <w:style w:type="paragraph" w:customStyle="1" w:styleId="8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7">
    <w:name w:val="纯文本_0_1"/>
    <w:basedOn w:val="1"/>
    <w:qFormat/>
    <w:uiPriority w:val="0"/>
    <w:pPr>
      <w:widowControl/>
      <w:jc w:val="left"/>
    </w:pPr>
    <w:rPr>
      <w:rFonts w:ascii="宋体" w:hAnsi="Courier New"/>
      <w:szCs w:val="21"/>
    </w:rPr>
  </w:style>
  <w:style w:type="paragraph" w:customStyle="1" w:styleId="8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Char1"/>
    <w:basedOn w:val="1"/>
    <w:qFormat/>
    <w:uiPriority w:val="0"/>
  </w:style>
  <w:style w:type="paragraph" w:customStyle="1" w:styleId="90">
    <w:name w:val="Body Text Indent 21"/>
    <w:basedOn w:val="1"/>
    <w:qFormat/>
    <w:uiPriority w:val="0"/>
    <w:pPr>
      <w:widowControl/>
      <w:spacing w:line="480" w:lineRule="atLeast"/>
      <w:ind w:firstLine="480"/>
    </w:pPr>
    <w:rPr>
      <w:rFonts w:ascii="宋体"/>
      <w:kern w:val="0"/>
      <w:sz w:val="24"/>
      <w:szCs w:val="20"/>
    </w:rPr>
  </w:style>
  <w:style w:type="paragraph" w:customStyle="1" w:styleId="91">
    <w:name w:val="列出段落1"/>
    <w:basedOn w:val="1"/>
    <w:qFormat/>
    <w:uiPriority w:val="0"/>
    <w:pPr>
      <w:ind w:firstLine="420" w:firstLineChars="200"/>
    </w:pPr>
    <w:rPr>
      <w:rFonts w:ascii="Calibri" w:hAnsi="Calibri"/>
      <w:kern w:val="0"/>
      <w:szCs w:val="20"/>
    </w:rPr>
  </w:style>
  <w:style w:type="paragraph" w:styleId="92">
    <w:name w:val="List Paragraph"/>
    <w:basedOn w:val="1"/>
    <w:qFormat/>
    <w:uiPriority w:val="34"/>
    <w:pPr>
      <w:ind w:firstLine="420" w:firstLineChars="200"/>
    </w:pPr>
    <w:rPr>
      <w:rFonts w:ascii="Calibri" w:hAnsi="Calibri"/>
      <w:szCs w:val="22"/>
    </w:rPr>
  </w:style>
  <w:style w:type="paragraph" w:customStyle="1" w:styleId="93">
    <w:name w:val="表 靠左"/>
    <w:basedOn w:val="1"/>
    <w:qFormat/>
    <w:uiPriority w:val="0"/>
    <w:pPr>
      <w:jc w:val="left"/>
    </w:pPr>
    <w:rPr>
      <w:rFonts w:ascii="宋体" w:hAnsi="宋体"/>
      <w:szCs w:val="21"/>
    </w:rPr>
  </w:style>
  <w:style w:type="paragraph" w:customStyle="1" w:styleId="94">
    <w:name w:val="Other|1"/>
    <w:basedOn w:val="1"/>
    <w:qFormat/>
    <w:uiPriority w:val="0"/>
    <w:rPr>
      <w:rFonts w:ascii="MingLiU" w:hAnsi="MingLiU" w:eastAsia="MingLiU" w:cs="MingLiU"/>
      <w:sz w:val="20"/>
      <w:szCs w:val="20"/>
      <w:lang w:val="zh-TW" w:eastAsia="zh-TW" w:bidi="zh-TW"/>
    </w:rPr>
  </w:style>
  <w:style w:type="paragraph" w:customStyle="1" w:styleId="95">
    <w:name w:val="纯文本1"/>
    <w:basedOn w:val="96"/>
    <w:qFormat/>
    <w:uiPriority w:val="0"/>
    <w:pPr>
      <w:widowControl/>
      <w:jc w:val="left"/>
    </w:pPr>
    <w:rPr>
      <w:rFonts w:ascii="宋体" w:hAnsi="Courier New"/>
    </w:rPr>
  </w:style>
  <w:style w:type="paragraph" w:customStyle="1" w:styleId="9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正文首行缩进 21"/>
    <w:basedOn w:val="1"/>
    <w:qFormat/>
    <w:uiPriority w:val="0"/>
    <w:pPr>
      <w:spacing w:after="120"/>
      <w:ind w:left="420" w:leftChars="200" w:firstLine="420"/>
    </w:pPr>
    <w:rPr>
      <w:rFonts w:cs="宋体"/>
      <w:color w:val="000000"/>
      <w:szCs w:val="21"/>
    </w:rPr>
  </w:style>
  <w:style w:type="paragraph" w:customStyle="1" w:styleId="98">
    <w:name w:val="Table Paragraph"/>
    <w:basedOn w:val="1"/>
    <w:qFormat/>
    <w:uiPriority w:val="1"/>
    <w:rPr>
      <w:rFonts w:ascii="宋体" w:hAnsi="宋体" w:cs="宋体"/>
      <w:lang w:eastAsia="en-US" w:bidi="en-US"/>
    </w:rPr>
  </w:style>
  <w:style w:type="paragraph" w:customStyle="1" w:styleId="99">
    <w:name w:val="首行缩进"/>
    <w:basedOn w:val="1"/>
    <w:qFormat/>
    <w:uiPriority w:val="99"/>
    <w:pPr>
      <w:widowControl/>
      <w:numPr>
        <w:ilvl w:val="6"/>
        <w:numId w:val="6"/>
      </w:numPr>
      <w:snapToGrid w:val="0"/>
      <w:spacing w:before="40" w:after="40" w:line="300" w:lineRule="atLeast"/>
    </w:pPr>
    <w:rPr>
      <w:rFonts w:ascii="Arial" w:hAnsi="Arial"/>
    </w:rPr>
  </w:style>
  <w:style w:type="paragraph" w:customStyle="1" w:styleId="100">
    <w:name w:val="样式6"/>
    <w:basedOn w:val="1"/>
    <w:qFormat/>
    <w:uiPriority w:val="0"/>
    <w:pPr>
      <w:spacing w:line="360" w:lineRule="auto"/>
      <w:ind w:firstLine="200" w:firstLineChars="200"/>
      <w:jc w:val="left"/>
    </w:pPr>
    <w:rPr>
      <w:sz w:val="24"/>
    </w:rPr>
  </w:style>
  <w:style w:type="paragraph" w:customStyle="1" w:styleId="101">
    <w:name w:val="正文11"/>
    <w:basedOn w:val="1"/>
    <w:next w:val="1"/>
    <w:qFormat/>
    <w:uiPriority w:val="0"/>
    <w:pPr>
      <w:ind w:firstLine="540"/>
    </w:pPr>
    <w:rPr>
      <w:rFonts w:eastAsia="Times New Roman"/>
      <w:kern w:val="0"/>
      <w:sz w:val="24"/>
      <w:szCs w:val="20"/>
    </w:rPr>
  </w:style>
  <w:style w:type="paragraph" w:customStyle="1" w:styleId="102">
    <w:name w:val="正文12"/>
    <w:basedOn w:val="10"/>
    <w:next w:val="1"/>
    <w:qFormat/>
    <w:uiPriority w:val="0"/>
    <w:pPr>
      <w:spacing w:before="240" w:line="460" w:lineRule="exact"/>
    </w:pPr>
    <w:rPr>
      <w:rFonts w:ascii="仿宋_GB2312" w:eastAsia="仿宋_GB2312"/>
      <w:b/>
      <w:sz w:val="28"/>
      <w:szCs w:val="28"/>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No Spacing1"/>
    <w:qFormat/>
    <w:uiPriority w:val="0"/>
    <w:rPr>
      <w:rFonts w:ascii="Times New Roman" w:hAnsi="Times New Roman" w:eastAsia="??" w:cs="宋体"/>
      <w:sz w:val="22"/>
      <w:szCs w:val="22"/>
      <w:lang w:val="en-US" w:eastAsia="en-US" w:bidi="ar-SA"/>
    </w:rPr>
  </w:style>
  <w:style w:type="paragraph" w:customStyle="1" w:styleId="105">
    <w:name w:val="正文文本首行缩进 21"/>
    <w:basedOn w:val="15"/>
    <w:qFormat/>
    <w:uiPriority w:val="99"/>
    <w:pPr>
      <w:spacing w:line="200" w:lineRule="atLeast"/>
      <w:ind w:firstLine="420"/>
    </w:pPr>
    <w:rPr>
      <w:rFonts w:hAnsi="Courier New"/>
      <w:spacing w:val="-4"/>
      <w:sz w:val="18"/>
    </w:rPr>
  </w:style>
  <w:style w:type="character" w:customStyle="1" w:styleId="106">
    <w:name w:val="NormalCharacter"/>
    <w:qFormat/>
    <w:uiPriority w:val="0"/>
    <w:rPr>
      <w:rFonts w:hint="eastAsia" w:ascii="仿宋_GB2312" w:hAnsi="仿宋_GB2312" w:eastAsia="仿宋_GB2312" w:cs="仿宋_GB2312"/>
      <w:kern w:val="2"/>
      <w:sz w:val="28"/>
      <w:szCs w:val="28"/>
      <w:lang w:val="en-US" w:eastAsia="zh-CN" w:bidi="ar"/>
    </w:rPr>
  </w:style>
  <w:style w:type="paragraph" w:customStyle="1" w:styleId="107">
    <w:name w:val="A表格"/>
    <w:basedOn w:val="1"/>
    <w:qFormat/>
    <w:uiPriority w:val="0"/>
    <w:pPr>
      <w:widowControl/>
      <w:jc w:val="left"/>
    </w:pPr>
    <w:rPr>
      <w:rFonts w:hAnsi="Calibri" w:eastAsia="@仿宋_GB2312" w:cs="Calibri"/>
      <w:color w:val="000000"/>
      <w:kern w:val="0"/>
      <w:szCs w:val="21"/>
    </w:rPr>
  </w:style>
  <w:style w:type="character" w:customStyle="1" w:styleId="108">
    <w:name w:val="font61"/>
    <w:basedOn w:val="37"/>
    <w:qFormat/>
    <w:uiPriority w:val="0"/>
    <w:rPr>
      <w:rFonts w:hint="eastAsia" w:ascii="宋体" w:hAnsi="宋体" w:eastAsia="宋体" w:cs="宋体"/>
      <w:color w:val="000000"/>
      <w:sz w:val="20"/>
      <w:szCs w:val="20"/>
      <w:u w:val="none"/>
    </w:rPr>
  </w:style>
  <w:style w:type="character" w:customStyle="1" w:styleId="109">
    <w:name w:val="font01"/>
    <w:basedOn w:val="37"/>
    <w:qFormat/>
    <w:uiPriority w:val="0"/>
    <w:rPr>
      <w:rFonts w:ascii="Arial" w:hAnsi="Arial" w:cs="Arial"/>
      <w:color w:val="000000"/>
      <w:sz w:val="20"/>
      <w:szCs w:val="20"/>
      <w:u w:val="none"/>
    </w:rPr>
  </w:style>
  <w:style w:type="character" w:customStyle="1" w:styleId="110">
    <w:name w:val="font51"/>
    <w:basedOn w:val="37"/>
    <w:qFormat/>
    <w:uiPriority w:val="0"/>
    <w:rPr>
      <w:rFonts w:hint="eastAsia" w:ascii="宋体" w:hAnsi="宋体" w:eastAsia="宋体" w:cs="宋体"/>
      <w:color w:val="000000"/>
      <w:sz w:val="24"/>
      <w:szCs w:val="24"/>
      <w:u w:val="none"/>
    </w:rPr>
  </w:style>
  <w:style w:type="paragraph" w:customStyle="1" w:styleId="111">
    <w:name w:val="正文（首行缩进2字符）"/>
    <w:basedOn w:val="1"/>
    <w:qFormat/>
    <w:uiPriority w:val="0"/>
    <w:pPr>
      <w:ind w:firstLine="420" w:firstLineChars="200"/>
    </w:pPr>
    <w:rPr>
      <w:szCs w:val="21"/>
    </w:rPr>
  </w:style>
  <w:style w:type="paragraph" w:customStyle="1" w:styleId="112">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正文"/>
    <w:basedOn w:val="1"/>
    <w:qFormat/>
    <w:uiPriority w:val="0"/>
    <w:pPr>
      <w:spacing w:line="300" w:lineRule="auto"/>
      <w:ind w:firstLine="480"/>
    </w:pPr>
    <w:rPr>
      <w:rFonts w:ascii="宋体" w:hAnsi="宋体"/>
    </w:rPr>
  </w:style>
  <w:style w:type="paragraph" w:customStyle="1" w:styleId="114">
    <w:name w:val="表格专用"/>
    <w:basedOn w:val="1"/>
    <w:qFormat/>
    <w:uiPriority w:val="0"/>
    <w:pPr>
      <w:jc w:val="center"/>
    </w:pPr>
    <w:rPr>
      <w:rFonts w:hint="eastAsia" w:ascii="宋体" w:hAnsi="宋体" w:cs="宋体"/>
      <w:bCs/>
      <w:color w:val="000000"/>
    </w:rPr>
  </w:style>
  <w:style w:type="character" w:customStyle="1" w:styleId="115">
    <w:name w:val="标题 1 字符"/>
    <w:basedOn w:val="37"/>
    <w:link w:val="2"/>
    <w:qFormat/>
    <w:uiPriority w:val="0"/>
    <w:rPr>
      <w:b/>
      <w:kern w:val="44"/>
      <w:sz w:val="44"/>
      <w:szCs w:val="24"/>
    </w:rPr>
  </w:style>
  <w:style w:type="character" w:customStyle="1" w:styleId="116">
    <w:name w:val="font71"/>
    <w:basedOn w:val="37"/>
    <w:qFormat/>
    <w:uiPriority w:val="0"/>
    <w:rPr>
      <w:rFonts w:hint="eastAsia" w:ascii="宋体" w:hAnsi="宋体" w:eastAsia="宋体" w:cs="宋体"/>
      <w:color w:val="FF0000"/>
      <w:sz w:val="24"/>
      <w:szCs w:val="24"/>
      <w:u w:val="none"/>
    </w:rPr>
  </w:style>
  <w:style w:type="paragraph" w:styleId="117">
    <w:name w:val="No Spacing"/>
    <w:qFormat/>
    <w:uiPriority w:val="99"/>
    <w:rPr>
      <w:rFonts w:ascii="宋体" w:hAnsi="宋体" w:eastAsia="宋体" w:cs="宋体"/>
      <w:sz w:val="24"/>
      <w:szCs w:val="24"/>
      <w:lang w:val="en-US" w:eastAsia="zh-CN" w:bidi="ar-SA"/>
    </w:rPr>
  </w:style>
  <w:style w:type="paragraph" w:customStyle="1" w:styleId="118">
    <w:name w:val="标准正文"/>
    <w:basedOn w:val="1"/>
    <w:qFormat/>
    <w:uiPriority w:val="0"/>
    <w:pPr>
      <w:spacing w:before="156" w:after="156" w:line="360" w:lineRule="auto"/>
      <w:ind w:firstLine="480" w:firstLineChars="200"/>
    </w:pPr>
    <w:rPr>
      <w:rFonts w:ascii="宋体" w:cs="宋体"/>
      <w:sz w:val="24"/>
    </w:rPr>
  </w:style>
  <w:style w:type="paragraph" w:customStyle="1" w:styleId="119">
    <w:name w:val="样式 首行缩进:  0 字符"/>
    <w:basedOn w:val="1"/>
    <w:qFormat/>
    <w:uiPriority w:val="0"/>
    <w:pPr>
      <w:widowControl/>
      <w:spacing w:line="360" w:lineRule="auto"/>
      <w:ind w:firstLine="200" w:firstLineChars="200"/>
      <w:jc w:val="left"/>
    </w:pPr>
    <w:rPr>
      <w:rFonts w:ascii="宋体" w:cs="宋体"/>
      <w:sz w:val="24"/>
    </w:rPr>
  </w:style>
  <w:style w:type="character" w:customStyle="1" w:styleId="120">
    <w:name w:val="无"/>
    <w:qFormat/>
    <w:uiPriority w:val="0"/>
  </w:style>
  <w:style w:type="character" w:customStyle="1" w:styleId="121">
    <w:name w:val="font91"/>
    <w:basedOn w:val="37"/>
    <w:qFormat/>
    <w:uiPriority w:val="0"/>
    <w:rPr>
      <w:rFonts w:ascii="Calibri" w:hAnsi="Calibri" w:cs="Calibri"/>
      <w:color w:val="000000"/>
      <w:sz w:val="20"/>
      <w:szCs w:val="20"/>
      <w:u w:val="none"/>
    </w:rPr>
  </w:style>
  <w:style w:type="character" w:customStyle="1" w:styleId="122">
    <w:name w:val="font101"/>
    <w:basedOn w:val="37"/>
    <w:qFormat/>
    <w:uiPriority w:val="0"/>
    <w:rPr>
      <w:rFonts w:hint="eastAsia" w:ascii="宋体" w:hAnsi="宋体" w:eastAsia="宋体" w:cs="宋体"/>
      <w:color w:val="FF0000"/>
      <w:sz w:val="20"/>
      <w:szCs w:val="20"/>
      <w:u w:val="none"/>
    </w:rPr>
  </w:style>
  <w:style w:type="paragraph" w:customStyle="1" w:styleId="123">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63</Pages>
  <Words>17739</Words>
  <Characters>18559</Characters>
  <Lines>511</Lines>
  <Paragraphs>143</Paragraphs>
  <TotalTime>7</TotalTime>
  <ScaleCrop>false</ScaleCrop>
  <LinksUpToDate>false</LinksUpToDate>
  <CharactersWithSpaces>18978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2024-12-18T03:41:00Z</dcterms:created>
  <dc:creator>dell</dc:creator>
  <cp:lastModifiedBy>Le.YonG.</cp:lastModifiedBy>
  <cp:lastPrinted>2018-04-10T18:19:00Z</cp:lastPrinted>
  <dcterms:modified xsi:type="dcterms:W3CDTF">2025-06-19T06:17:08Z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0EDE1282CA0F4DE6AFED727B01CEA32B_13</vt:lpwstr>
  </property>
  <property fmtid="{D5CDD505-2E9C-101B-9397-08002B2CF9AE}" pid="4" name="KSOTemplateDocerSaveRecord">
    <vt:lpwstr>eyJoZGlkIjoiMzEwNTM5NzYwMDRjMzkwZTVkZjY2ODkwMGIxNGU0OTUiLCJ1c2VySWQiOiIyODM3OTY2MjMifQ==</vt:lpwstr>
  </property>
</Properties>
</file>