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957FF">
      <w:pPr>
        <w:tabs>
          <w:tab w:val="left" w:pos="1069"/>
          <w:tab w:val="left" w:pos="2352"/>
        </w:tabs>
        <w:jc w:val="center"/>
        <w:rPr>
          <w:rFonts w:ascii="宋体" w:hAnsi="宋体" w:cs="宋体"/>
          <w:b/>
          <w:bCs/>
          <w:color w:val="auto"/>
          <w:spacing w:val="100"/>
          <w:sz w:val="72"/>
          <w:szCs w:val="72"/>
          <w:highlight w:val="none"/>
        </w:rPr>
      </w:pPr>
      <w:bookmarkStart w:id="91" w:name="_GoBack"/>
      <w:bookmarkEnd w:id="91"/>
    </w:p>
    <w:p w14:paraId="5118AA42">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14:paraId="13890CB2">
      <w:pPr>
        <w:tabs>
          <w:tab w:val="left" w:pos="1069"/>
          <w:tab w:val="left" w:pos="2352"/>
        </w:tabs>
        <w:jc w:val="center"/>
        <w:rPr>
          <w:rFonts w:ascii="宋体" w:hAnsi="宋体" w:cs="宋体"/>
          <w:b/>
          <w:bCs/>
          <w:color w:val="auto"/>
          <w:kern w:val="0"/>
          <w:szCs w:val="24"/>
          <w:highlight w:val="none"/>
        </w:rPr>
      </w:pPr>
    </w:p>
    <w:p w14:paraId="77619437">
      <w:pPr>
        <w:pStyle w:val="32"/>
        <w:tabs>
          <w:tab w:val="left" w:pos="1069"/>
          <w:tab w:val="left" w:pos="2352"/>
        </w:tabs>
        <w:rPr>
          <w:rFonts w:ascii="宋体" w:hAnsi="宋体" w:cs="宋体"/>
          <w:color w:val="auto"/>
          <w:highlight w:val="none"/>
        </w:rPr>
      </w:pPr>
    </w:p>
    <w:p w14:paraId="37703D59">
      <w:pPr>
        <w:tabs>
          <w:tab w:val="left" w:pos="1069"/>
          <w:tab w:val="left" w:pos="2352"/>
        </w:tabs>
        <w:jc w:val="center"/>
        <w:rPr>
          <w:rFonts w:ascii="宋体" w:hAnsi="宋体" w:cs="宋体"/>
          <w:b/>
          <w:bCs/>
          <w:color w:val="auto"/>
          <w:kern w:val="0"/>
          <w:szCs w:val="24"/>
          <w:highlight w:val="none"/>
        </w:rPr>
      </w:pPr>
    </w:p>
    <w:p w14:paraId="78626555">
      <w:pPr>
        <w:tabs>
          <w:tab w:val="left" w:pos="1069"/>
          <w:tab w:val="left" w:pos="2352"/>
        </w:tabs>
        <w:jc w:val="center"/>
        <w:rPr>
          <w:rFonts w:ascii="宋体" w:hAnsi="宋体" w:cs="宋体"/>
          <w:b/>
          <w:bCs/>
          <w:color w:val="auto"/>
          <w:kern w:val="0"/>
          <w:szCs w:val="24"/>
          <w:highlight w:val="none"/>
        </w:rPr>
      </w:pPr>
    </w:p>
    <w:p w14:paraId="11CD33D9">
      <w:pPr>
        <w:pStyle w:val="9"/>
        <w:tabs>
          <w:tab w:val="left" w:pos="1069"/>
          <w:tab w:val="left" w:pos="2352"/>
        </w:tabs>
        <w:rPr>
          <w:rFonts w:ascii="宋体" w:hAnsi="宋体" w:cs="宋体"/>
          <w:b/>
          <w:color w:val="auto"/>
          <w:szCs w:val="24"/>
          <w:highlight w:val="none"/>
        </w:rPr>
      </w:pPr>
    </w:p>
    <w:p w14:paraId="01085B64">
      <w:pPr>
        <w:pStyle w:val="9"/>
        <w:tabs>
          <w:tab w:val="left" w:pos="1069"/>
          <w:tab w:val="left" w:pos="2352"/>
        </w:tabs>
        <w:rPr>
          <w:rFonts w:ascii="宋体" w:hAnsi="宋体" w:cs="宋体"/>
          <w:b/>
          <w:color w:val="auto"/>
          <w:szCs w:val="24"/>
          <w:highlight w:val="none"/>
        </w:rPr>
      </w:pPr>
    </w:p>
    <w:p w14:paraId="434DBD74">
      <w:pPr>
        <w:pStyle w:val="9"/>
        <w:tabs>
          <w:tab w:val="left" w:pos="1069"/>
          <w:tab w:val="left" w:pos="2352"/>
        </w:tabs>
        <w:rPr>
          <w:rFonts w:ascii="宋体" w:hAnsi="宋体" w:cs="宋体"/>
          <w:b/>
          <w:color w:val="auto"/>
          <w:szCs w:val="24"/>
          <w:highlight w:val="none"/>
        </w:rPr>
      </w:pPr>
    </w:p>
    <w:p w14:paraId="27C864D2">
      <w:pPr>
        <w:pStyle w:val="9"/>
        <w:tabs>
          <w:tab w:val="left" w:pos="1069"/>
          <w:tab w:val="left" w:pos="2352"/>
        </w:tabs>
        <w:rPr>
          <w:rFonts w:ascii="宋体" w:hAnsi="宋体" w:cs="宋体"/>
          <w:b/>
          <w:color w:val="auto"/>
          <w:szCs w:val="24"/>
          <w:highlight w:val="none"/>
        </w:rPr>
      </w:pPr>
    </w:p>
    <w:p w14:paraId="0BD37FAC">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44CB29F7">
      <w:pPr>
        <w:tabs>
          <w:tab w:val="left" w:pos="1069"/>
          <w:tab w:val="left" w:pos="2352"/>
        </w:tabs>
        <w:jc w:val="center"/>
        <w:rPr>
          <w:rFonts w:ascii="宋体" w:hAnsi="宋体" w:cs="宋体"/>
          <w:b/>
          <w:color w:val="auto"/>
          <w:sz w:val="36"/>
          <w:szCs w:val="36"/>
          <w:highlight w:val="none"/>
        </w:rPr>
      </w:pPr>
    </w:p>
    <w:p w14:paraId="318E8766">
      <w:pPr>
        <w:tabs>
          <w:tab w:val="left" w:pos="1069"/>
          <w:tab w:val="left" w:pos="2352"/>
        </w:tabs>
        <w:jc w:val="center"/>
        <w:rPr>
          <w:rFonts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7D4F7A69">
      <w:pPr>
        <w:pStyle w:val="19"/>
        <w:tabs>
          <w:tab w:val="left" w:pos="2352"/>
        </w:tabs>
        <w:ind w:left="856" w:hanging="428"/>
        <w:rPr>
          <w:color w:val="auto"/>
          <w:highlight w:val="none"/>
        </w:rPr>
      </w:pPr>
    </w:p>
    <w:tbl>
      <w:tblPr>
        <w:tblStyle w:val="26"/>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14:paraId="56FFA9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1206ED58">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14:paraId="76FDDADA">
            <w:pPr>
              <w:tabs>
                <w:tab w:val="left" w:pos="1069"/>
                <w:tab w:val="left" w:pos="2352"/>
              </w:tabs>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eastAsia="zh-CN"/>
              </w:rPr>
              <w:t xml:space="preserve">TSCG202506020 </w:t>
            </w:r>
          </w:p>
        </w:tc>
      </w:tr>
      <w:tr w14:paraId="7E1463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0FFF8281">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14:paraId="1E21F8FA">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bCs/>
                <w:color w:val="auto"/>
                <w:sz w:val="30"/>
                <w:szCs w:val="30"/>
                <w:highlight w:val="none"/>
                <w:lang w:eastAsia="zh-CN"/>
              </w:rPr>
              <w:t>泰顺县快递进村（客货邮）运营服务项目（二次）</w:t>
            </w:r>
          </w:p>
        </w:tc>
      </w:tr>
      <w:tr w14:paraId="21FA53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38BEAD16">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14:paraId="06250EB7">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14:paraId="329618A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1F97282A">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14:paraId="4A13D1D3">
            <w:pPr>
              <w:tabs>
                <w:tab w:val="left" w:pos="1069"/>
                <w:tab w:val="left" w:pos="2352"/>
              </w:tabs>
              <w:snapToGrid w:val="0"/>
              <w:spacing w:line="500" w:lineRule="atLeas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 xml:space="preserve">泰顺县交通运输管理中心     </w:t>
            </w:r>
          </w:p>
        </w:tc>
      </w:tr>
      <w:tr w14:paraId="03014E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44378280">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14:paraId="435CCC79">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14:paraId="0126A0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3139B20F">
            <w:pPr>
              <w:tabs>
                <w:tab w:val="left" w:pos="106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14:paraId="39FB49AC">
            <w:pPr>
              <w:tabs>
                <w:tab w:val="left" w:pos="106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14:paraId="0182BBF4">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14:paraId="726EAE05">
      <w:pPr>
        <w:tabs>
          <w:tab w:val="left" w:pos="1069"/>
          <w:tab w:val="left" w:pos="2352"/>
          <w:tab w:val="left" w:pos="3850"/>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NumType w:fmt="numberInDash"/>
          <w:cols w:space="720" w:num="1"/>
          <w:titlePg/>
          <w:docGrid w:type="linesAndChars" w:linePitch="317" w:charSpace="800"/>
        </w:sectPr>
      </w:pPr>
      <w:r>
        <w:rPr>
          <w:rFonts w:hint="eastAsia" w:ascii="宋体" w:hAnsi="宋体" w:cs="宋体"/>
          <w:b/>
          <w:color w:val="auto"/>
          <w:sz w:val="30"/>
          <w:szCs w:val="30"/>
          <w:highlight w:val="none"/>
        </w:rPr>
        <w:t>二○二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六</w:t>
      </w:r>
      <w:r>
        <w:rPr>
          <w:rFonts w:hint="eastAsia" w:ascii="宋体" w:hAnsi="宋体" w:cs="宋体"/>
          <w:b/>
          <w:color w:val="auto"/>
          <w:sz w:val="30"/>
          <w:szCs w:val="30"/>
          <w:highlight w:val="none"/>
        </w:rPr>
        <w:t>月</w:t>
      </w:r>
    </w:p>
    <w:p w14:paraId="75213C48">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14:paraId="7091F72C">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14:paraId="24D53519">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14:paraId="5D18CD06">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14:paraId="580F9682">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采购公告..................................................2</w:t>
      </w:r>
    </w:p>
    <w:p w14:paraId="5C9BCEF5">
      <w:pPr>
        <w:tabs>
          <w:tab w:val="left" w:pos="1069"/>
          <w:tab w:val="left" w:pos="1080"/>
          <w:tab w:val="left" w:pos="2352"/>
        </w:tabs>
        <w:autoSpaceDE w:val="0"/>
        <w:autoSpaceDN w:val="0"/>
        <w:adjustRightInd w:val="0"/>
        <w:spacing w:line="800" w:lineRule="exact"/>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第一部分、投标邀请函（投标须知前附表）.....................5</w:t>
      </w:r>
    </w:p>
    <w:p w14:paraId="193E0ACA">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第二部分、采购内容及要求...................................</w:t>
      </w:r>
      <w:r>
        <w:rPr>
          <w:rFonts w:hint="eastAsia" w:ascii="宋体" w:hAnsi="宋体" w:cs="宋体"/>
          <w:color w:val="auto"/>
          <w:sz w:val="28"/>
          <w:szCs w:val="28"/>
          <w:highlight w:val="none"/>
          <w:lang w:val="en-US" w:eastAsia="zh-CN"/>
        </w:rPr>
        <w:t>8</w:t>
      </w:r>
    </w:p>
    <w:p w14:paraId="56E512A8">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第三部分、供应商须知......................................1</w:t>
      </w:r>
      <w:r>
        <w:rPr>
          <w:rFonts w:hint="eastAsia" w:ascii="宋体" w:hAnsi="宋体" w:cs="宋体"/>
          <w:color w:val="auto"/>
          <w:sz w:val="28"/>
          <w:szCs w:val="28"/>
          <w:highlight w:val="none"/>
          <w:lang w:val="en-US" w:eastAsia="zh-CN"/>
        </w:rPr>
        <w:t>1</w:t>
      </w:r>
    </w:p>
    <w:p w14:paraId="6D788C6A">
      <w:pPr>
        <w:tabs>
          <w:tab w:val="left" w:pos="1069"/>
          <w:tab w:val="left" w:pos="1080"/>
          <w:tab w:val="left" w:pos="2352"/>
        </w:tabs>
        <w:autoSpaceDE w:val="0"/>
        <w:autoSpaceDN w:val="0"/>
        <w:adjustRightInd w:val="0"/>
        <w:spacing w:line="800" w:lineRule="exact"/>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第四部分、政府采购政策功能相关说明........................</w:t>
      </w:r>
      <w:r>
        <w:rPr>
          <w:rFonts w:hint="eastAsia" w:ascii="宋体" w:hAnsi="宋体" w:cs="宋体"/>
          <w:color w:val="auto"/>
          <w:sz w:val="28"/>
          <w:szCs w:val="28"/>
          <w:highlight w:val="none"/>
          <w:lang w:val="en-US" w:eastAsia="zh-CN"/>
        </w:rPr>
        <w:t>21</w:t>
      </w:r>
    </w:p>
    <w:p w14:paraId="431C7B35">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第五部分、合同格式........................................2</w:t>
      </w:r>
      <w:r>
        <w:rPr>
          <w:rFonts w:hint="eastAsia" w:ascii="宋体" w:hAnsi="宋体" w:cs="宋体"/>
          <w:color w:val="auto"/>
          <w:sz w:val="28"/>
          <w:szCs w:val="28"/>
          <w:highlight w:val="none"/>
          <w:lang w:val="en-US" w:eastAsia="zh-CN"/>
        </w:rPr>
        <w:t>7</w:t>
      </w:r>
    </w:p>
    <w:p w14:paraId="1929C338">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第六部分、投标（响应）文件格式...........................</w:t>
      </w:r>
      <w:r>
        <w:rPr>
          <w:rFonts w:hint="eastAsia" w:ascii="宋体" w:hAnsi="宋体" w:cs="宋体"/>
          <w:color w:val="auto"/>
          <w:sz w:val="28"/>
          <w:szCs w:val="28"/>
          <w:highlight w:val="none"/>
          <w:lang w:val="en-US" w:eastAsia="zh-CN"/>
        </w:rPr>
        <w:t>32</w:t>
      </w:r>
      <w:r>
        <w:rPr>
          <w:rFonts w:hint="eastAsia" w:ascii="宋体" w:hAnsi="宋体" w:cs="宋体"/>
          <w:color w:val="auto"/>
          <w:sz w:val="28"/>
          <w:szCs w:val="28"/>
          <w:highlight w:val="none"/>
        </w:rPr>
        <w:t>第七部分、评标办法........................................4</w:t>
      </w:r>
      <w:r>
        <w:rPr>
          <w:rFonts w:hint="eastAsia" w:ascii="宋体" w:hAnsi="宋体" w:cs="宋体"/>
          <w:color w:val="auto"/>
          <w:sz w:val="28"/>
          <w:szCs w:val="28"/>
          <w:highlight w:val="none"/>
          <w:lang w:val="en-US" w:eastAsia="zh-CN"/>
        </w:rPr>
        <w:t>6</w:t>
      </w:r>
    </w:p>
    <w:p w14:paraId="68453E9C">
      <w:pPr>
        <w:pStyle w:val="17"/>
        <w:tabs>
          <w:tab w:val="left" w:pos="2352"/>
        </w:tabs>
        <w:rPr>
          <w:color w:val="auto"/>
          <w:highlight w:val="none"/>
        </w:rPr>
      </w:pPr>
    </w:p>
    <w:p w14:paraId="76D0700A">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25339E80">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36D34C57">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69F86123">
      <w:pPr>
        <w:pStyle w:val="17"/>
        <w:tabs>
          <w:tab w:val="left" w:pos="2352"/>
        </w:tabs>
        <w:rPr>
          <w:color w:val="auto"/>
          <w:highlight w:val="none"/>
        </w:rPr>
      </w:pPr>
    </w:p>
    <w:p w14:paraId="00C54290">
      <w:pPr>
        <w:pStyle w:val="17"/>
        <w:tabs>
          <w:tab w:val="left" w:pos="2352"/>
        </w:tabs>
        <w:rPr>
          <w:color w:val="auto"/>
          <w:highlight w:val="none"/>
        </w:rPr>
      </w:pPr>
    </w:p>
    <w:p w14:paraId="4DBE19EF">
      <w:pPr>
        <w:pStyle w:val="3"/>
        <w:widowControl/>
        <w:spacing w:line="225" w:lineRule="atLeast"/>
        <w:jc w:val="center"/>
        <w:rPr>
          <w:rFonts w:ascii="宋体" w:hAnsi="宋体" w:eastAsia="宋体" w:cs="宋体"/>
          <w:color w:val="auto"/>
          <w:sz w:val="28"/>
          <w:szCs w:val="28"/>
          <w:highlight w:val="none"/>
        </w:rPr>
      </w:pPr>
      <w:r>
        <w:rPr>
          <w:rFonts w:hint="eastAsia" w:ascii="宋体" w:hAnsi="宋体" w:eastAsia="宋体" w:cs="宋体"/>
          <w:color w:val="auto"/>
          <w:sz w:val="22"/>
          <w:szCs w:val="22"/>
          <w:highlight w:val="none"/>
          <w:shd w:val="clear" w:color="auto" w:fill="FFFFFF"/>
        </w:rPr>
        <w:t xml:space="preserve"> </w:t>
      </w: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泰顺县快递进村（客货邮）运营服务项目（二次）</w:t>
      </w:r>
      <w:r>
        <w:rPr>
          <w:rFonts w:hint="eastAsia" w:ascii="宋体" w:hAnsi="宋体" w:eastAsia="宋体" w:cs="宋体"/>
          <w:color w:val="auto"/>
          <w:sz w:val="28"/>
          <w:szCs w:val="28"/>
          <w:highlight w:val="none"/>
        </w:rPr>
        <w:t>的竞争性磋商公告</w:t>
      </w:r>
    </w:p>
    <w:tbl>
      <w:tblPr>
        <w:tblStyle w:val="27"/>
        <w:tblpPr w:leftFromText="180" w:rightFromText="180" w:vertAnchor="text" w:tblpX="-132" w:tblpY="1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879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tcPr>
          <w:p w14:paraId="1E68941D">
            <w:pPr>
              <w:pStyle w:val="21"/>
              <w:spacing w:before="38" w:after="156"/>
              <w:rPr>
                <w:color w:val="auto"/>
                <w:sz w:val="22"/>
                <w:szCs w:val="22"/>
                <w:highlight w:val="none"/>
              </w:rPr>
            </w:pPr>
            <w:r>
              <w:rPr>
                <w:rFonts w:ascii="仿宋" w:hAnsi="仿宋" w:eastAsia="仿宋" w:cs="仿宋"/>
                <w:color w:val="auto"/>
                <w:sz w:val="22"/>
                <w:szCs w:val="22"/>
                <w:highlight w:val="none"/>
              </w:rPr>
              <w:t>项目概况</w:t>
            </w:r>
            <w:r>
              <w:rPr>
                <w:rFonts w:hint="eastAsia" w:ascii="仿宋" w:hAnsi="仿宋" w:eastAsia="仿宋" w:cs="仿宋"/>
                <w:color w:val="auto"/>
                <w:sz w:val="22"/>
                <w:szCs w:val="22"/>
                <w:highlight w:val="none"/>
              </w:rPr>
              <w:t>                                                    </w:t>
            </w:r>
          </w:p>
          <w:p w14:paraId="27F41384">
            <w:pPr>
              <w:pStyle w:val="21"/>
              <w:spacing w:after="156"/>
              <w:ind w:firstLine="440" w:firstLineChars="200"/>
              <w:rPr>
                <w:rFonts w:ascii="宋体" w:hAnsi="宋体" w:eastAsia="宋体" w:cs="宋体"/>
                <w:color w:val="auto"/>
                <w:sz w:val="22"/>
                <w:szCs w:val="22"/>
                <w:highlight w:val="none"/>
                <w:shd w:val="clear" w:color="auto" w:fill="FFFFFF"/>
              </w:rPr>
            </w:pPr>
            <w:r>
              <w:rPr>
                <w:rFonts w:hint="eastAsia" w:ascii="仿宋" w:hAnsi="仿宋" w:eastAsia="仿宋" w:cs="仿宋"/>
                <w:color w:val="auto"/>
                <w:sz w:val="22"/>
                <w:szCs w:val="22"/>
                <w:highlight w:val="none"/>
              </w:rPr>
              <w:t>    </w:t>
            </w:r>
            <w:r>
              <w:rPr>
                <w:rFonts w:hint="eastAsia" w:ascii="仿宋" w:hAnsi="仿宋" w:eastAsia="仿宋" w:cs="仿宋"/>
                <w:color w:val="auto"/>
                <w:sz w:val="22"/>
                <w:szCs w:val="22"/>
                <w:highlight w:val="none"/>
                <w:lang w:eastAsia="zh-CN"/>
              </w:rPr>
              <w:t>泰顺县快递进村（客货邮）运营服务项目（二次）</w:t>
            </w:r>
            <w:r>
              <w:rPr>
                <w:rFonts w:hint="eastAsia" w:ascii="仿宋" w:hAnsi="仿宋" w:eastAsia="仿宋" w:cs="仿宋"/>
                <w:color w:val="auto"/>
                <w:sz w:val="22"/>
                <w:szCs w:val="22"/>
                <w:highlight w:val="none"/>
              </w:rPr>
              <w:t>采购项目的潜在供应商应在政采云平台http://zfcg.czt.zj.gov.cn/ 获取（下载）采购文件，并于</w:t>
            </w:r>
            <w:r>
              <w:rPr>
                <w:rFonts w:hint="eastAsia" w:ascii="仿宋" w:hAnsi="仿宋" w:eastAsia="仿宋" w:cs="仿宋"/>
                <w:color w:val="auto"/>
                <w:sz w:val="22"/>
                <w:szCs w:val="22"/>
                <w:highlight w:val="none"/>
                <w:lang w:eastAsia="zh-CN"/>
              </w:rPr>
              <w:t>2025年07月04日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eastAsia="zh-CN"/>
              </w:rPr>
              <w:t>09:00</w:t>
            </w:r>
            <w:r>
              <w:rPr>
                <w:rFonts w:hint="eastAsia" w:ascii="仿宋" w:hAnsi="仿宋" w:eastAsia="仿宋" w:cs="仿宋"/>
                <w:color w:val="auto"/>
                <w:sz w:val="22"/>
                <w:szCs w:val="22"/>
                <w:highlight w:val="none"/>
              </w:rPr>
              <w:t> （北京时间）前提交（上传）响应文件。       </w:t>
            </w:r>
          </w:p>
        </w:tc>
      </w:tr>
    </w:tbl>
    <w:p w14:paraId="6CB00AE6">
      <w:pPr>
        <w:pStyle w:val="21"/>
        <w:spacing w:before="38" w:after="156"/>
        <w:rPr>
          <w:color w:val="auto"/>
          <w:sz w:val="22"/>
          <w:szCs w:val="22"/>
          <w:highlight w:val="none"/>
        </w:rPr>
      </w:pPr>
      <w:r>
        <w:rPr>
          <w:rFonts w:hint="eastAsia" w:ascii="仿宋" w:hAnsi="仿宋" w:eastAsia="仿宋" w:cs="仿宋"/>
          <w:color w:val="auto"/>
          <w:sz w:val="22"/>
          <w:szCs w:val="22"/>
          <w:highlight w:val="none"/>
        </w:rPr>
        <w:t xml:space="preserve">                     </w:t>
      </w:r>
    </w:p>
    <w:p w14:paraId="69730327">
      <w:pPr>
        <w:pStyle w:val="21"/>
        <w:spacing w:before="128" w:after="156" w:line="225" w:lineRule="atLeast"/>
        <w:jc w:val="both"/>
        <w:rPr>
          <w:rFonts w:ascii="黑体" w:hAnsi="宋体" w:eastAsia="黑体" w:cs="黑体"/>
          <w:color w:val="auto"/>
          <w:sz w:val="22"/>
          <w:szCs w:val="22"/>
          <w:highlight w:val="none"/>
        </w:rPr>
      </w:pPr>
      <w:r>
        <w:rPr>
          <w:rStyle w:val="29"/>
          <w:rFonts w:ascii="黑体" w:hAnsi="宋体" w:eastAsia="黑体" w:cs="黑体"/>
          <w:color w:val="auto"/>
          <w:sz w:val="22"/>
          <w:szCs w:val="22"/>
          <w:highlight w:val="none"/>
        </w:rPr>
        <w:t>一、项目基本情况</w:t>
      </w:r>
    </w:p>
    <w:p w14:paraId="6B6FC42E">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项目编号：</w:t>
      </w:r>
      <w:r>
        <w:rPr>
          <w:rFonts w:hint="eastAsia" w:ascii="仿宋" w:hAnsi="仿宋" w:eastAsia="仿宋" w:cs="仿宋"/>
          <w:color w:val="auto"/>
          <w:sz w:val="22"/>
          <w:szCs w:val="22"/>
          <w:highlight w:val="none"/>
          <w:lang w:eastAsia="zh-CN"/>
        </w:rPr>
        <w:t xml:space="preserve">TSCG202506020 </w:t>
      </w:r>
      <w:r>
        <w:rPr>
          <w:rFonts w:hint="eastAsia" w:ascii="仿宋" w:hAnsi="仿宋" w:eastAsia="仿宋" w:cs="仿宋"/>
          <w:color w:val="auto"/>
          <w:sz w:val="22"/>
          <w:szCs w:val="22"/>
          <w:highlight w:val="none"/>
        </w:rPr>
        <w:t> </w:t>
      </w:r>
    </w:p>
    <w:p w14:paraId="7096CC25">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项目名称：</w:t>
      </w:r>
      <w:r>
        <w:rPr>
          <w:rFonts w:hint="eastAsia" w:ascii="仿宋" w:hAnsi="仿宋" w:eastAsia="仿宋" w:cs="仿宋"/>
          <w:color w:val="auto"/>
          <w:sz w:val="22"/>
          <w:szCs w:val="22"/>
          <w:highlight w:val="none"/>
          <w:lang w:eastAsia="zh-CN"/>
        </w:rPr>
        <w:t>泰顺县快递进村（客货邮）运营服务项目（二次）</w:t>
      </w:r>
      <w:r>
        <w:rPr>
          <w:rFonts w:hint="eastAsia" w:ascii="仿宋" w:hAnsi="仿宋" w:eastAsia="仿宋" w:cs="仿宋"/>
          <w:color w:val="auto"/>
          <w:sz w:val="22"/>
          <w:szCs w:val="22"/>
          <w:highlight w:val="none"/>
        </w:rPr>
        <w:t> </w:t>
      </w:r>
    </w:p>
    <w:p w14:paraId="28F69AC3">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采购方式：竞争性磋商 </w:t>
      </w:r>
    </w:p>
    <w:p w14:paraId="70CEFEBD">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预算金额（元）：</w:t>
      </w:r>
      <w:r>
        <w:rPr>
          <w:rFonts w:hint="eastAsia" w:ascii="仿宋" w:hAnsi="仿宋" w:eastAsia="仿宋" w:cs="仿宋"/>
          <w:color w:val="auto"/>
          <w:sz w:val="22"/>
          <w:szCs w:val="22"/>
          <w:highlight w:val="none"/>
          <w:lang w:val="en-US" w:eastAsia="zh-CN"/>
        </w:rPr>
        <w:t>1030000</w:t>
      </w:r>
      <w:r>
        <w:rPr>
          <w:rFonts w:hint="eastAsia" w:ascii="仿宋" w:hAnsi="仿宋" w:eastAsia="仿宋" w:cs="仿宋"/>
          <w:color w:val="auto"/>
          <w:sz w:val="22"/>
          <w:szCs w:val="22"/>
          <w:highlight w:val="none"/>
          <w:lang w:eastAsia="zh-CN"/>
        </w:rPr>
        <w:t xml:space="preserve">   </w:t>
      </w:r>
      <w:r>
        <w:rPr>
          <w:rFonts w:hint="eastAsia" w:ascii="仿宋" w:hAnsi="仿宋" w:eastAsia="仿宋" w:cs="仿宋"/>
          <w:color w:val="auto"/>
          <w:sz w:val="22"/>
          <w:szCs w:val="22"/>
          <w:highlight w:val="none"/>
        </w:rPr>
        <w:t>  </w:t>
      </w:r>
    </w:p>
    <w:p w14:paraId="2EFB9D47">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最高限价（元）：</w:t>
      </w:r>
      <w:r>
        <w:rPr>
          <w:rFonts w:hint="eastAsia" w:ascii="仿宋" w:hAnsi="仿宋" w:eastAsia="仿宋" w:cs="仿宋"/>
          <w:color w:val="auto"/>
          <w:sz w:val="22"/>
          <w:szCs w:val="22"/>
          <w:highlight w:val="none"/>
          <w:lang w:val="en-US" w:eastAsia="zh-CN"/>
        </w:rPr>
        <w:t>1030000</w:t>
      </w:r>
      <w:r>
        <w:rPr>
          <w:rFonts w:hint="eastAsia" w:ascii="仿宋" w:hAnsi="仿宋" w:eastAsia="仿宋" w:cs="仿宋"/>
          <w:color w:val="auto"/>
          <w:sz w:val="22"/>
          <w:szCs w:val="22"/>
          <w:highlight w:val="none"/>
          <w:lang w:eastAsia="zh-CN"/>
        </w:rPr>
        <w:t xml:space="preserve">   </w:t>
      </w:r>
      <w:r>
        <w:rPr>
          <w:rFonts w:hint="eastAsia" w:ascii="仿宋" w:hAnsi="仿宋" w:eastAsia="仿宋" w:cs="仿宋"/>
          <w:color w:val="auto"/>
          <w:sz w:val="22"/>
          <w:szCs w:val="22"/>
          <w:highlight w:val="none"/>
        </w:rPr>
        <w:t>  </w:t>
      </w:r>
    </w:p>
    <w:p w14:paraId="79765516">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采购需求：</w:t>
      </w:r>
    </w:p>
    <w:p w14:paraId="2D0BDD2A">
      <w:pPr>
        <w:widowControl/>
        <w:spacing w:line="150" w:lineRule="atLeast"/>
        <w:jc w:val="left"/>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   数量：不限       </w:t>
      </w:r>
    </w:p>
    <w:p w14:paraId="5E1A2A5A">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预算金额（元）：</w:t>
      </w:r>
      <w:r>
        <w:rPr>
          <w:rFonts w:hint="eastAsia" w:ascii="仿宋" w:hAnsi="仿宋" w:eastAsia="仿宋" w:cs="仿宋"/>
          <w:color w:val="auto"/>
          <w:sz w:val="22"/>
          <w:szCs w:val="22"/>
          <w:highlight w:val="none"/>
          <w:lang w:val="en-US" w:eastAsia="zh-CN"/>
        </w:rPr>
        <w:t>1030000</w:t>
      </w:r>
      <w:r>
        <w:rPr>
          <w:rFonts w:hint="eastAsia" w:ascii="仿宋" w:hAnsi="仿宋" w:eastAsia="仿宋" w:cs="仿宋"/>
          <w:color w:val="auto"/>
          <w:sz w:val="22"/>
          <w:szCs w:val="22"/>
          <w:highlight w:val="none"/>
          <w:lang w:eastAsia="zh-CN"/>
        </w:rPr>
        <w:t xml:space="preserve">   </w:t>
      </w:r>
      <w:r>
        <w:rPr>
          <w:rFonts w:hint="eastAsia" w:ascii="仿宋" w:hAnsi="仿宋" w:eastAsia="仿宋" w:cs="仿宋"/>
          <w:color w:val="auto"/>
          <w:sz w:val="22"/>
          <w:szCs w:val="22"/>
          <w:highlight w:val="none"/>
        </w:rPr>
        <w:t> </w:t>
      </w:r>
    </w:p>
    <w:p w14:paraId="7C95D225">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单位：项 </w:t>
      </w:r>
    </w:p>
    <w:p w14:paraId="201B8E81">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简要规格描述：</w:t>
      </w:r>
      <w:r>
        <w:rPr>
          <w:rFonts w:hint="eastAsia" w:ascii="仿宋" w:hAnsi="仿宋" w:eastAsia="仿宋" w:cs="仿宋"/>
          <w:color w:val="auto"/>
          <w:sz w:val="22"/>
          <w:szCs w:val="22"/>
          <w:highlight w:val="none"/>
          <w:lang w:eastAsia="zh-CN"/>
        </w:rPr>
        <w:t>泰顺县快递进村（客货邮）运营服务项目（二次）</w:t>
      </w:r>
      <w:r>
        <w:rPr>
          <w:rFonts w:hint="eastAsia" w:ascii="仿宋" w:hAnsi="仿宋" w:eastAsia="仿宋" w:cs="仿宋"/>
          <w:color w:val="auto"/>
          <w:sz w:val="22"/>
          <w:szCs w:val="22"/>
          <w:highlight w:val="none"/>
        </w:rPr>
        <w:t> </w:t>
      </w:r>
    </w:p>
    <w:p w14:paraId="75CA25F3">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备注： </w:t>
      </w:r>
    </w:p>
    <w:p w14:paraId="17CEB862">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合同履约期限：标项 1，</w:t>
      </w:r>
      <w:r>
        <w:rPr>
          <w:rFonts w:hint="eastAsia" w:ascii="仿宋" w:hAnsi="仿宋" w:eastAsia="仿宋" w:cs="仿宋"/>
          <w:color w:val="auto"/>
          <w:sz w:val="22"/>
          <w:szCs w:val="22"/>
          <w:highlight w:val="none"/>
          <w:lang w:val="en-US" w:eastAsia="zh-CN"/>
        </w:rPr>
        <w:t>服务期限1年，详见</w:t>
      </w:r>
      <w:r>
        <w:rPr>
          <w:rFonts w:hint="eastAsia" w:ascii="仿宋" w:hAnsi="仿宋" w:eastAsia="仿宋" w:cs="仿宋"/>
          <w:color w:val="auto"/>
          <w:sz w:val="22"/>
          <w:szCs w:val="22"/>
          <w:highlight w:val="none"/>
        </w:rPr>
        <w:t>采购文件规定。  </w:t>
      </w:r>
    </w:p>
    <w:p w14:paraId="4FB6B0CE">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本项目（否）接受联合体投标。  </w:t>
      </w:r>
    </w:p>
    <w:p w14:paraId="67A733D2">
      <w:pPr>
        <w:pStyle w:val="21"/>
        <w:spacing w:before="128" w:after="156" w:line="225" w:lineRule="atLeast"/>
        <w:jc w:val="both"/>
        <w:rPr>
          <w:rFonts w:ascii="黑体" w:hAnsi="宋体" w:eastAsia="黑体" w:cs="黑体"/>
          <w:color w:val="auto"/>
          <w:sz w:val="22"/>
          <w:szCs w:val="22"/>
          <w:highlight w:val="none"/>
        </w:rPr>
      </w:pPr>
      <w:r>
        <w:rPr>
          <w:rStyle w:val="29"/>
          <w:rFonts w:ascii="黑体" w:hAnsi="宋体" w:eastAsia="黑体" w:cs="黑体"/>
          <w:color w:val="auto"/>
          <w:sz w:val="22"/>
          <w:szCs w:val="22"/>
          <w:highlight w:val="none"/>
        </w:rPr>
        <w:t>二、申请人的资格要求：</w:t>
      </w:r>
    </w:p>
    <w:p w14:paraId="733E372C">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34BB68F5">
      <w:pPr>
        <w:pStyle w:val="21"/>
        <w:spacing w:before="38" w:after="156" w:line="150" w:lineRule="atLeast"/>
        <w:ind w:firstLine="342"/>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2.落实政府采购政策需满足的资格要求：</w:t>
      </w:r>
      <w:r>
        <w:rPr>
          <w:rFonts w:hint="eastAsia" w:ascii="仿宋" w:hAnsi="仿宋" w:eastAsia="仿宋" w:cs="仿宋"/>
          <w:color w:val="auto"/>
          <w:sz w:val="22"/>
          <w:szCs w:val="22"/>
          <w:highlight w:val="none"/>
          <w:lang w:val="en-US" w:eastAsia="zh-CN"/>
        </w:rPr>
        <w:t>无</w:t>
      </w:r>
    </w:p>
    <w:p w14:paraId="6786E33C">
      <w:pPr>
        <w:pStyle w:val="21"/>
        <w:spacing w:before="38" w:after="156" w:line="150" w:lineRule="atLeast"/>
        <w:ind w:firstLine="342"/>
        <w:rPr>
          <w:color w:val="auto"/>
          <w:sz w:val="22"/>
          <w:szCs w:val="22"/>
          <w:highlight w:val="none"/>
        </w:rPr>
      </w:pPr>
      <w:r>
        <w:rPr>
          <w:rFonts w:hint="eastAsia" w:ascii="仿宋" w:hAnsi="仿宋" w:eastAsia="仿宋" w:cs="仿宋"/>
          <w:color w:val="auto"/>
          <w:sz w:val="22"/>
          <w:szCs w:val="22"/>
          <w:highlight w:val="none"/>
        </w:rPr>
        <w:t>3.本项目的特定资格要求：无 </w:t>
      </w:r>
    </w:p>
    <w:p w14:paraId="6D9CFF23">
      <w:pPr>
        <w:pStyle w:val="21"/>
        <w:spacing w:before="128" w:after="156" w:line="225" w:lineRule="atLeast"/>
        <w:jc w:val="both"/>
        <w:rPr>
          <w:rFonts w:ascii="黑体" w:hAnsi="宋体" w:eastAsia="黑体" w:cs="黑体"/>
          <w:color w:val="auto"/>
          <w:sz w:val="22"/>
          <w:szCs w:val="22"/>
          <w:highlight w:val="none"/>
        </w:rPr>
      </w:pPr>
      <w:r>
        <w:rPr>
          <w:rStyle w:val="29"/>
          <w:rFonts w:ascii="黑体" w:hAnsi="宋体" w:eastAsia="黑体" w:cs="黑体"/>
          <w:color w:val="auto"/>
          <w:sz w:val="22"/>
          <w:szCs w:val="22"/>
          <w:highlight w:val="none"/>
        </w:rPr>
        <w:t>三、获取（下载）采购文件</w:t>
      </w:r>
    </w:p>
    <w:p w14:paraId="3D26A3EA">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时间：/至</w:t>
      </w:r>
      <w:r>
        <w:rPr>
          <w:rFonts w:hint="eastAsia" w:ascii="仿宋" w:hAnsi="仿宋" w:eastAsia="仿宋" w:cs="仿宋"/>
          <w:color w:val="auto"/>
          <w:sz w:val="22"/>
          <w:szCs w:val="22"/>
          <w:highlight w:val="none"/>
          <w:lang w:eastAsia="zh-CN"/>
        </w:rPr>
        <w:t>2025年07月04日</w:t>
      </w:r>
      <w:r>
        <w:rPr>
          <w:rFonts w:hint="eastAsia" w:ascii="仿宋" w:hAnsi="仿宋" w:eastAsia="仿宋" w:cs="仿宋"/>
          <w:color w:val="auto"/>
          <w:sz w:val="22"/>
          <w:szCs w:val="22"/>
          <w:highlight w:val="none"/>
        </w:rPr>
        <w:t>，每天上午00:00至12:00，下午12:00至23:59（北京时间，线上获取法定节假日均可，线下获取文件法定节假日除外）</w:t>
      </w:r>
    </w:p>
    <w:p w14:paraId="5CEBA18E">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地点（网址）：政采云平台http://zfcg.czt.zj.gov.cn/  </w:t>
      </w:r>
    </w:p>
    <w:p w14:paraId="2499C7E9">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方式：供应商登录政采云平台http://zfcg.czt.zj.gov.cn/ 在线申请获取采购文件（进入“项目采购”应用，在获取采购文件菜单中选择项目，申请获取采购文件） </w:t>
      </w:r>
    </w:p>
    <w:p w14:paraId="44D00654">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售价（元）：0 </w:t>
      </w:r>
    </w:p>
    <w:p w14:paraId="513F4E62">
      <w:pPr>
        <w:pStyle w:val="21"/>
        <w:spacing w:before="128" w:after="156" w:line="225" w:lineRule="atLeast"/>
        <w:jc w:val="both"/>
        <w:rPr>
          <w:rFonts w:ascii="黑体" w:hAnsi="宋体" w:eastAsia="黑体" w:cs="黑体"/>
          <w:color w:val="auto"/>
          <w:sz w:val="22"/>
          <w:szCs w:val="22"/>
          <w:highlight w:val="none"/>
        </w:rPr>
      </w:pPr>
      <w:r>
        <w:rPr>
          <w:rStyle w:val="29"/>
          <w:rFonts w:ascii="黑体" w:hAnsi="宋体" w:eastAsia="黑体" w:cs="黑体"/>
          <w:color w:val="auto"/>
          <w:sz w:val="22"/>
          <w:szCs w:val="22"/>
          <w:highlight w:val="none"/>
        </w:rPr>
        <w:t>四、响应文件提交（上传）</w:t>
      </w:r>
      <w:r>
        <w:rPr>
          <w:rFonts w:ascii="黑体" w:hAnsi="宋体" w:eastAsia="黑体" w:cs="黑体"/>
          <w:color w:val="auto"/>
          <w:sz w:val="22"/>
          <w:szCs w:val="22"/>
          <w:highlight w:val="none"/>
        </w:rPr>
        <w:t> </w:t>
      </w:r>
    </w:p>
    <w:p w14:paraId="7EF292E3">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截止时间：</w:t>
      </w:r>
      <w:r>
        <w:rPr>
          <w:rFonts w:hint="eastAsia" w:ascii="仿宋" w:hAnsi="仿宋" w:eastAsia="仿宋" w:cs="仿宋"/>
          <w:color w:val="auto"/>
          <w:sz w:val="22"/>
          <w:szCs w:val="22"/>
          <w:highlight w:val="none"/>
          <w:lang w:eastAsia="zh-CN"/>
        </w:rPr>
        <w:t>2025年07月04日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eastAsia="zh-CN"/>
        </w:rPr>
        <w:t>09:00</w:t>
      </w:r>
      <w:r>
        <w:rPr>
          <w:rFonts w:hint="eastAsia" w:ascii="仿宋" w:hAnsi="仿宋" w:eastAsia="仿宋" w:cs="仿宋"/>
          <w:color w:val="auto"/>
          <w:sz w:val="22"/>
          <w:szCs w:val="22"/>
          <w:highlight w:val="none"/>
        </w:rPr>
        <w:t> （北京时间）</w:t>
      </w:r>
    </w:p>
    <w:p w14:paraId="70620580">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地点（网址）：“政府采购云平台（http://zfcg.czt.zj.gov.cn/）”在线递交 </w:t>
      </w:r>
    </w:p>
    <w:p w14:paraId="6BB7A442">
      <w:pPr>
        <w:pStyle w:val="21"/>
        <w:spacing w:before="128" w:after="156" w:line="225" w:lineRule="atLeast"/>
        <w:jc w:val="both"/>
        <w:rPr>
          <w:rFonts w:ascii="黑体" w:hAnsi="宋体" w:eastAsia="黑体" w:cs="黑体"/>
          <w:color w:val="auto"/>
          <w:sz w:val="22"/>
          <w:szCs w:val="22"/>
          <w:highlight w:val="none"/>
        </w:rPr>
      </w:pPr>
      <w:r>
        <w:rPr>
          <w:rStyle w:val="29"/>
          <w:rFonts w:ascii="黑体" w:hAnsi="宋体" w:eastAsia="黑体" w:cs="黑体"/>
          <w:color w:val="auto"/>
          <w:sz w:val="22"/>
          <w:szCs w:val="22"/>
          <w:highlight w:val="none"/>
        </w:rPr>
        <w:t>五、响应文件开启</w:t>
      </w:r>
      <w:r>
        <w:rPr>
          <w:rFonts w:ascii="黑体" w:hAnsi="宋体" w:eastAsia="黑体" w:cs="黑体"/>
          <w:color w:val="auto"/>
          <w:sz w:val="22"/>
          <w:szCs w:val="22"/>
          <w:highlight w:val="none"/>
        </w:rPr>
        <w:t> </w:t>
      </w:r>
    </w:p>
    <w:p w14:paraId="338A27A7">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开启时间：</w:t>
      </w:r>
      <w:r>
        <w:rPr>
          <w:rFonts w:hint="eastAsia" w:ascii="仿宋" w:hAnsi="仿宋" w:eastAsia="仿宋" w:cs="仿宋"/>
          <w:color w:val="auto"/>
          <w:sz w:val="22"/>
          <w:szCs w:val="22"/>
          <w:highlight w:val="none"/>
          <w:lang w:eastAsia="zh-CN"/>
        </w:rPr>
        <w:t>2025年07月04日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eastAsia="zh-CN"/>
        </w:rPr>
        <w:t>09:00</w:t>
      </w:r>
      <w:r>
        <w:rPr>
          <w:rFonts w:hint="eastAsia" w:ascii="仿宋" w:hAnsi="仿宋" w:eastAsia="仿宋" w:cs="仿宋"/>
          <w:color w:val="auto"/>
          <w:sz w:val="22"/>
          <w:szCs w:val="22"/>
          <w:highlight w:val="none"/>
        </w:rPr>
        <w:t> （北京时间）</w:t>
      </w:r>
    </w:p>
    <w:p w14:paraId="2F286C13">
      <w:pPr>
        <w:pStyle w:val="21"/>
        <w:spacing w:before="38" w:after="156" w:line="150" w:lineRule="atLeast"/>
        <w:rPr>
          <w:color w:val="auto"/>
          <w:sz w:val="22"/>
          <w:szCs w:val="22"/>
          <w:highlight w:val="none"/>
        </w:rPr>
      </w:pPr>
      <w:r>
        <w:rPr>
          <w:rFonts w:hint="eastAsia" w:ascii="仿宋" w:hAnsi="仿宋" w:eastAsia="仿宋" w:cs="仿宋"/>
          <w:color w:val="auto"/>
          <w:sz w:val="22"/>
          <w:szCs w:val="22"/>
          <w:highlight w:val="none"/>
        </w:rPr>
        <w:t>    地点（网址）：“政府采购云平台（http://zfcg.czt.zj.gov.cn/）”在线开标 </w:t>
      </w:r>
    </w:p>
    <w:p w14:paraId="5DF05C4E">
      <w:pPr>
        <w:pStyle w:val="21"/>
        <w:spacing w:before="128" w:after="156" w:line="225" w:lineRule="atLeast"/>
        <w:jc w:val="both"/>
        <w:rPr>
          <w:rFonts w:ascii="黑体" w:hAnsi="宋体" w:eastAsia="黑体" w:cs="黑体"/>
          <w:color w:val="auto"/>
          <w:sz w:val="22"/>
          <w:szCs w:val="22"/>
          <w:highlight w:val="none"/>
        </w:rPr>
      </w:pPr>
      <w:r>
        <w:rPr>
          <w:rStyle w:val="29"/>
          <w:rFonts w:ascii="黑体" w:hAnsi="宋体" w:eastAsia="黑体" w:cs="黑体"/>
          <w:color w:val="auto"/>
          <w:sz w:val="22"/>
          <w:szCs w:val="22"/>
          <w:highlight w:val="none"/>
        </w:rPr>
        <w:t>六、公告期限</w:t>
      </w:r>
    </w:p>
    <w:p w14:paraId="758D3F6F">
      <w:pPr>
        <w:pStyle w:val="21"/>
        <w:spacing w:before="38" w:after="156"/>
        <w:rPr>
          <w:color w:val="auto"/>
          <w:sz w:val="22"/>
          <w:szCs w:val="22"/>
          <w:highlight w:val="none"/>
        </w:rPr>
      </w:pPr>
      <w:r>
        <w:rPr>
          <w:rFonts w:hint="eastAsia" w:ascii="仿宋" w:hAnsi="仿宋" w:eastAsia="仿宋" w:cs="仿宋"/>
          <w:color w:val="auto"/>
          <w:sz w:val="22"/>
          <w:szCs w:val="22"/>
          <w:highlight w:val="none"/>
        </w:rPr>
        <w:t>    自本公告发布之日起3个工作日。</w:t>
      </w:r>
    </w:p>
    <w:p w14:paraId="4AA7385D">
      <w:pPr>
        <w:pStyle w:val="21"/>
        <w:spacing w:before="128" w:after="156" w:line="225" w:lineRule="atLeast"/>
        <w:jc w:val="both"/>
        <w:rPr>
          <w:rFonts w:ascii="黑体" w:hAnsi="宋体" w:eastAsia="黑体" w:cs="黑体"/>
          <w:color w:val="auto"/>
          <w:sz w:val="22"/>
          <w:szCs w:val="22"/>
          <w:highlight w:val="none"/>
        </w:rPr>
      </w:pPr>
      <w:r>
        <w:rPr>
          <w:rStyle w:val="29"/>
          <w:rFonts w:ascii="黑体" w:hAnsi="宋体" w:eastAsia="黑体" w:cs="黑体"/>
          <w:color w:val="auto"/>
          <w:sz w:val="22"/>
          <w:szCs w:val="22"/>
          <w:highlight w:val="none"/>
        </w:rPr>
        <w:t>七、其他补充事宜</w:t>
      </w:r>
      <w:r>
        <w:rPr>
          <w:rFonts w:ascii="黑体" w:hAnsi="宋体" w:eastAsia="黑体" w:cs="黑体"/>
          <w:color w:val="auto"/>
          <w:sz w:val="22"/>
          <w:szCs w:val="22"/>
          <w:highlight w:val="none"/>
        </w:rPr>
        <w:t> </w:t>
      </w:r>
    </w:p>
    <w:p w14:paraId="198DDFE1">
      <w:pPr>
        <w:pStyle w:val="21"/>
        <w:widowControl/>
        <w:spacing w:before="128" w:beforeAutospacing="0" w:after="128" w:afterAutospacing="0" w:line="150" w:lineRule="atLeast"/>
        <w:ind w:firstLine="42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3327DC8">
      <w:pPr>
        <w:pStyle w:val="21"/>
        <w:widowControl/>
        <w:spacing w:before="128" w:beforeAutospacing="0" w:after="128" w:afterAutospacing="0" w:line="150" w:lineRule="atLeast"/>
        <w:ind w:firstLine="42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D58DB6">
      <w:pPr>
        <w:pStyle w:val="21"/>
        <w:widowControl/>
        <w:shd w:val="clear" w:color="auto" w:fill="FFFFFF"/>
        <w:spacing w:before="128" w:beforeAutospacing="0" w:after="128" w:afterAutospacing="0" w:line="240" w:lineRule="atLeast"/>
        <w:ind w:firstLine="440" w:firstLineChars="20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 w:val="22"/>
          <w:szCs w:val="22"/>
          <w:highlight w:val="none"/>
          <w:lang w:eastAsia="zh-CN"/>
        </w:rPr>
        <w:t>。</w:t>
      </w:r>
    </w:p>
    <w:p w14:paraId="551338E9">
      <w:pPr>
        <w:pStyle w:val="21"/>
        <w:widowControl/>
        <w:spacing w:before="38" w:beforeAutospacing="0" w:after="38" w:afterAutospacing="0" w:line="315" w:lineRule="atLeast"/>
        <w:ind w:firstLine="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其他事项：</w:t>
      </w:r>
    </w:p>
    <w:p w14:paraId="651C4861">
      <w:pPr>
        <w:pStyle w:val="21"/>
        <w:widowControl/>
        <w:spacing w:before="38" w:beforeAutospacing="0" w:after="38" w:afterAutospacing="0" w:line="315" w:lineRule="atLeast"/>
        <w:ind w:firstLine="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4.1</w:t>
      </w:r>
      <w:r>
        <w:rPr>
          <w:rFonts w:hint="eastAsia" w:ascii="仿宋" w:hAnsi="仿宋" w:eastAsia="仿宋" w:cs="仿宋"/>
          <w:color w:val="auto"/>
          <w:sz w:val="22"/>
          <w:szCs w:val="22"/>
          <w:highlight w:val="none"/>
        </w:rPr>
        <w:t>本项目采用政府采购电子化交易。</w:t>
      </w:r>
    </w:p>
    <w:p w14:paraId="42B73BB8">
      <w:pPr>
        <w:pStyle w:val="21"/>
        <w:widowControl/>
        <w:spacing w:before="38" w:beforeAutospacing="0" w:after="38" w:afterAutospacing="0" w:line="315" w:lineRule="atLeast"/>
        <w:ind w:firstLine="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.2为确保网上操作合法、有效和安全，供应商应当在投标截止时间前，</w:t>
      </w:r>
      <w:r>
        <w:rPr>
          <w:rFonts w:hint="eastAsia" w:ascii="仿宋" w:hAnsi="仿宋" w:eastAsia="仿宋" w:cs="仿宋"/>
          <w:color w:val="auto"/>
          <w:sz w:val="22"/>
          <w:szCs w:val="22"/>
          <w:highlight w:val="none"/>
          <w:lang w:val="en-US" w:eastAsia="zh-CN"/>
        </w:rPr>
        <w:t>注册</w:t>
      </w:r>
      <w:r>
        <w:rPr>
          <w:rFonts w:hint="eastAsia" w:ascii="仿宋" w:hAnsi="仿宋" w:eastAsia="仿宋" w:cs="仿宋"/>
          <w:color w:val="auto"/>
          <w:sz w:val="22"/>
          <w:szCs w:val="22"/>
          <w:highlight w:val="none"/>
        </w:rPr>
        <w:t>政府采购云平台（供应商注册页面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https://middle.zcygov.cn/settle-front/#/registry）</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完成电子交易平台上的CA数字证书办理（办理流程详见</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"http://zfcg.czt.zj.gov.cn/）。" </w:instrText>
      </w:r>
      <w:r>
        <w:rPr>
          <w:rFonts w:hint="eastAsia" w:ascii="仿宋" w:hAnsi="仿宋" w:eastAsia="仿宋" w:cs="仿宋"/>
          <w:color w:val="auto"/>
          <w:sz w:val="22"/>
          <w:szCs w:val="22"/>
          <w:highlight w:val="none"/>
        </w:rPr>
        <w:fldChar w:fldCharType="separate"/>
      </w:r>
      <w:r>
        <w:rPr>
          <w:rStyle w:val="30"/>
          <w:rFonts w:hint="eastAsia" w:ascii="仿宋" w:hAnsi="仿宋" w:eastAsia="仿宋" w:cs="仿宋"/>
          <w:color w:val="auto"/>
          <w:sz w:val="22"/>
          <w:szCs w:val="22"/>
          <w:highlight w:val="none"/>
        </w:rPr>
        <w:t>http://zfcg.czt.zj.gov.cn/）。</w:t>
      </w:r>
      <w:r>
        <w:rPr>
          <w:rFonts w:hint="eastAsia" w:ascii="仿宋" w:hAnsi="仿宋" w:eastAsia="仿宋" w:cs="仿宋"/>
          <w:color w:val="auto"/>
          <w:sz w:val="22"/>
          <w:szCs w:val="22"/>
          <w:highlight w:val="none"/>
        </w:rPr>
        <w:fldChar w:fldCharType="end"/>
      </w:r>
    </w:p>
    <w:p w14:paraId="36C94191">
      <w:pPr>
        <w:pStyle w:val="21"/>
        <w:widowControl/>
        <w:spacing w:before="38" w:beforeAutospacing="0" w:after="38" w:afterAutospacing="0" w:line="315" w:lineRule="atLeast"/>
        <w:ind w:firstLine="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.3投标人应安装“政采云投标客户端”，电子投标工具请投标人自行前往浙江政府采购网下载并安装，（下载网址：</w:t>
      </w:r>
      <w:r>
        <w:rPr>
          <w:rStyle w:val="30"/>
          <w:rFonts w:hint="eastAsia" w:ascii="仿宋" w:hAnsi="仿宋" w:eastAsia="仿宋" w:cs="仿宋"/>
          <w:color w:val="auto"/>
          <w:sz w:val="22"/>
          <w:szCs w:val="22"/>
          <w:highlight w:val="none"/>
        </w:rPr>
        <w:fldChar w:fldCharType="begin"/>
      </w:r>
      <w:r>
        <w:rPr>
          <w:rStyle w:val="30"/>
          <w:rFonts w:hint="eastAsia" w:ascii="仿宋" w:hAnsi="仿宋" w:eastAsia="仿宋" w:cs="仿宋"/>
          <w:color w:val="auto"/>
          <w:sz w:val="22"/>
          <w:szCs w:val="22"/>
          <w:highlight w:val="none"/>
        </w:rPr>
        <w:instrText xml:space="preserve"> HYPERLINK "http://zfcg.czt.zj.gov.cn/）。" </w:instrText>
      </w:r>
      <w:r>
        <w:rPr>
          <w:rStyle w:val="30"/>
          <w:rFonts w:hint="eastAsia" w:ascii="仿宋" w:hAnsi="仿宋" w:eastAsia="仿宋" w:cs="仿宋"/>
          <w:color w:val="auto"/>
          <w:sz w:val="22"/>
          <w:szCs w:val="22"/>
          <w:highlight w:val="none"/>
        </w:rPr>
        <w:fldChar w:fldCharType="separate"/>
      </w:r>
      <w:r>
        <w:rPr>
          <w:rStyle w:val="30"/>
          <w:rFonts w:hint="eastAsia" w:ascii="仿宋" w:hAnsi="仿宋" w:eastAsia="仿宋" w:cs="仿宋"/>
          <w:color w:val="auto"/>
          <w:sz w:val="22"/>
          <w:szCs w:val="22"/>
          <w:highlight w:val="none"/>
        </w:rPr>
        <w:t>http://zfcg.czt.zj.gov.cn/）。</w:t>
      </w:r>
      <w:r>
        <w:rPr>
          <w:rStyle w:val="30"/>
          <w:rFonts w:hint="eastAsia" w:ascii="仿宋" w:hAnsi="仿宋" w:eastAsia="仿宋" w:cs="仿宋"/>
          <w:color w:val="auto"/>
          <w:sz w:val="22"/>
          <w:szCs w:val="22"/>
          <w:highlight w:val="none"/>
        </w:rPr>
        <w:fldChar w:fldCharType="end"/>
      </w:r>
    </w:p>
    <w:p w14:paraId="59928ACE">
      <w:pPr>
        <w:pStyle w:val="21"/>
        <w:widowControl/>
        <w:spacing w:before="38" w:beforeAutospacing="0" w:after="38" w:afterAutospacing="0" w:line="315" w:lineRule="atLeast"/>
        <w:ind w:firstLine="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.4电子交易具体流程详见操作指南：登录政府采购云平台（</w:t>
      </w:r>
      <w:r>
        <w:rPr>
          <w:rStyle w:val="30"/>
          <w:rFonts w:hint="eastAsia" w:ascii="仿宋" w:hAnsi="仿宋" w:eastAsia="仿宋" w:cs="仿宋"/>
          <w:color w:val="auto"/>
          <w:sz w:val="22"/>
          <w:szCs w:val="22"/>
          <w:highlight w:val="none"/>
        </w:rPr>
        <w:t>http://zfcg.czt.zj.gov.cn/</w:t>
      </w:r>
      <w:r>
        <w:rPr>
          <w:rFonts w:hint="eastAsia" w:ascii="仿宋" w:hAnsi="仿宋" w:eastAsia="仿宋" w:cs="仿宋"/>
          <w:color w:val="auto"/>
          <w:sz w:val="22"/>
          <w:szCs w:val="22"/>
          <w:highlight w:val="none"/>
        </w:rPr>
        <w:t>），从首页-服务中心-帮助文档-项目采购-电子招投标，查看文档和视频。</w:t>
      </w:r>
    </w:p>
    <w:p w14:paraId="5D014EF8">
      <w:pPr>
        <w:pStyle w:val="21"/>
        <w:widowControl/>
        <w:spacing w:before="38" w:beforeAutospacing="0" w:after="38" w:afterAutospacing="0" w:line="315" w:lineRule="atLeast"/>
        <w:ind w:firstLine="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.5如有疑问，可致电政府采购云平台技术支持热线咨询，联系方式：</w:t>
      </w:r>
      <w:r>
        <w:rPr>
          <w:rFonts w:hint="eastAsia" w:ascii="仿宋" w:hAnsi="仿宋" w:eastAsia="仿宋" w:cs="仿宋"/>
          <w:color w:val="auto"/>
          <w:sz w:val="22"/>
          <w:szCs w:val="22"/>
          <w:highlight w:val="none"/>
          <w:lang w:eastAsia="zh-CN"/>
        </w:rPr>
        <w:t>95763</w:t>
      </w:r>
      <w:r>
        <w:rPr>
          <w:rFonts w:hint="eastAsia" w:ascii="仿宋" w:hAnsi="仿宋" w:eastAsia="仿宋" w:cs="仿宋"/>
          <w:color w:val="auto"/>
          <w:sz w:val="22"/>
          <w:szCs w:val="22"/>
          <w:highlight w:val="none"/>
        </w:rPr>
        <w:t>。</w:t>
      </w:r>
    </w:p>
    <w:p w14:paraId="147F4CDD">
      <w:pPr>
        <w:pStyle w:val="21"/>
        <w:widowControl/>
        <w:spacing w:before="38" w:beforeAutospacing="0" w:after="38" w:afterAutospacing="0" w:line="315" w:lineRule="atLeast"/>
        <w:ind w:firstLine="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6供应商应当在磋商响应截止时间前完成“电子加密响应文件”的在线提交，磋商响应截止时间前可以补充、修改或者撤回电子加密响应文件。补充或者修改电子加密响应文件的，应当先行撤回原文件，补充、修改后重新上传提交。磋商响应截止时间前未完成提交的，视为撤回响应文件。逾期递交的电子加密响应文件，将被政采云平台拒收。</w:t>
      </w:r>
    </w:p>
    <w:p w14:paraId="58AE0782">
      <w:pPr>
        <w:pStyle w:val="21"/>
        <w:widowControl/>
        <w:spacing w:before="38" w:beforeAutospacing="0" w:after="38" w:afterAutospacing="0" w:line="315" w:lineRule="atLeast"/>
        <w:ind w:firstLine="4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4.7</w:t>
      </w:r>
      <w:r>
        <w:rPr>
          <w:rFonts w:hint="eastAsia" w:ascii="仿宋" w:hAnsi="仿宋" w:eastAsia="仿宋" w:cs="仿宋"/>
          <w:color w:val="auto"/>
          <w:sz w:val="22"/>
          <w:szCs w:val="22"/>
          <w:highlight w:val="none"/>
        </w:rPr>
        <w:t>中标人应在合同签订前完成政府采购云平台（</w:t>
      </w:r>
      <w:r>
        <w:rPr>
          <w:rStyle w:val="30"/>
          <w:rFonts w:hint="eastAsia" w:ascii="仿宋" w:hAnsi="仿宋" w:eastAsia="仿宋" w:cs="仿宋"/>
          <w:color w:val="auto"/>
          <w:sz w:val="22"/>
          <w:szCs w:val="22"/>
          <w:highlight w:val="none"/>
        </w:rPr>
        <w:t>http://zfcg.czt.zj.gov.cn/</w:t>
      </w:r>
      <w:r>
        <w:rPr>
          <w:rFonts w:hint="eastAsia" w:ascii="仿宋" w:hAnsi="仿宋" w:eastAsia="仿宋" w:cs="仿宋"/>
          <w:color w:val="auto"/>
          <w:sz w:val="22"/>
          <w:szCs w:val="22"/>
          <w:highlight w:val="none"/>
        </w:rPr>
        <w:t>）全部注册步骤并成为正式注册入库供应商，否则将导致合同款无法正常支付，责任由中标人承担。</w:t>
      </w:r>
    </w:p>
    <w:p w14:paraId="47887975">
      <w:pPr>
        <w:pStyle w:val="21"/>
        <w:shd w:val="clear" w:color="auto" w:fill="FFFFFF"/>
        <w:spacing w:before="128" w:after="156" w:line="240" w:lineRule="atLeast"/>
        <w:jc w:val="both"/>
        <w:rPr>
          <w:rFonts w:ascii="宋体" w:hAnsi="宋体" w:eastAsia="宋体" w:cs="宋体"/>
          <w:color w:val="auto"/>
          <w:sz w:val="22"/>
          <w:szCs w:val="22"/>
          <w:highlight w:val="none"/>
        </w:rPr>
      </w:pPr>
      <w:r>
        <w:rPr>
          <w:rStyle w:val="29"/>
          <w:rFonts w:hint="eastAsia" w:ascii="宋体" w:hAnsi="宋体" w:eastAsia="宋体" w:cs="宋体"/>
          <w:color w:val="auto"/>
          <w:sz w:val="22"/>
          <w:szCs w:val="22"/>
          <w:highlight w:val="none"/>
          <w:shd w:val="clear" w:color="auto" w:fill="FFFFFF"/>
        </w:rPr>
        <w:t>八、凡对本次招标提出询问、质疑、投诉，请按以下方式联系</w:t>
      </w:r>
    </w:p>
    <w:p w14:paraId="563F8B4D">
      <w:pPr>
        <w:pStyle w:val="21"/>
        <w:spacing w:before="38" w:after="156" w:line="150" w:lineRule="atLeast"/>
        <w:rPr>
          <w:rFonts w:ascii="仿宋" w:hAnsi="仿宋" w:eastAsia="仿宋" w:cs="仿宋"/>
          <w:color w:val="auto"/>
          <w:sz w:val="22"/>
          <w:szCs w:val="22"/>
          <w:highlight w:val="none"/>
        </w:rPr>
      </w:pPr>
      <w:r>
        <w:rPr>
          <w:rFonts w:hint="eastAsia" w:ascii="宋体" w:hAnsi="宋体" w:eastAsia="宋体" w:cs="宋体"/>
          <w:color w:val="auto"/>
          <w:sz w:val="22"/>
          <w:szCs w:val="22"/>
          <w:highlight w:val="none"/>
          <w:shd w:val="clear" w:color="auto" w:fill="FFFFFF"/>
        </w:rPr>
        <w:t xml:space="preserve">  </w:t>
      </w:r>
      <w:r>
        <w:rPr>
          <w:rFonts w:hint="eastAsia" w:ascii="仿宋" w:hAnsi="仿宋" w:eastAsia="仿宋" w:cs="仿宋"/>
          <w:color w:val="auto"/>
          <w:sz w:val="22"/>
          <w:szCs w:val="22"/>
          <w:highlight w:val="none"/>
        </w:rPr>
        <w:t>  1.采购人信息</w:t>
      </w:r>
    </w:p>
    <w:p w14:paraId="7F9097B7">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名    称：</w:t>
      </w:r>
      <w:r>
        <w:rPr>
          <w:rFonts w:hint="eastAsia" w:ascii="仿宋" w:hAnsi="仿宋" w:eastAsia="仿宋" w:cs="仿宋"/>
          <w:color w:val="auto"/>
          <w:sz w:val="22"/>
          <w:szCs w:val="22"/>
          <w:highlight w:val="none"/>
          <w:lang w:eastAsia="zh-CN"/>
        </w:rPr>
        <w:t xml:space="preserve">泰顺县交通运输管理中心     </w:t>
      </w:r>
      <w:r>
        <w:rPr>
          <w:rFonts w:hint="eastAsia" w:ascii="仿宋" w:hAnsi="仿宋" w:eastAsia="仿宋" w:cs="仿宋"/>
          <w:color w:val="auto"/>
          <w:sz w:val="22"/>
          <w:szCs w:val="22"/>
          <w:highlight w:val="none"/>
        </w:rPr>
        <w:t> </w:t>
      </w:r>
    </w:p>
    <w:p w14:paraId="6E123A7C">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地    址：温州市泰顺县罗阳镇泰寿路55号 </w:t>
      </w:r>
    </w:p>
    <w:p w14:paraId="5167B2F3">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传    真： </w:t>
      </w:r>
    </w:p>
    <w:p w14:paraId="67E8C0AC">
      <w:pPr>
        <w:pStyle w:val="21"/>
        <w:spacing w:before="38" w:after="156" w:line="150" w:lineRule="atLeast"/>
        <w:ind w:firstLine="220" w:firstLineChars="1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项目联系人（询问）：</w:t>
      </w:r>
      <w:r>
        <w:rPr>
          <w:rFonts w:hint="eastAsia" w:ascii="仿宋" w:hAnsi="仿宋" w:eastAsia="仿宋" w:cs="仿宋"/>
          <w:color w:val="auto"/>
          <w:sz w:val="22"/>
          <w:szCs w:val="22"/>
          <w:highlight w:val="none"/>
          <w:lang w:val="en-US" w:eastAsia="zh-CN"/>
        </w:rPr>
        <w:t>彭先生</w:t>
      </w:r>
    </w:p>
    <w:p w14:paraId="755B6627">
      <w:pPr>
        <w:pStyle w:val="21"/>
        <w:spacing w:before="38" w:after="156" w:line="150" w:lineRule="atLeast"/>
        <w:ind w:firstLine="220" w:firstLineChars="1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项目联系方式（询问）：13656521963</w:t>
      </w:r>
    </w:p>
    <w:p w14:paraId="3AB157C4">
      <w:pPr>
        <w:pStyle w:val="21"/>
        <w:spacing w:before="38" w:after="156" w:line="150" w:lineRule="atLeast"/>
        <w:ind w:firstLine="220" w:firstLineChars="1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质疑联系人：</w:t>
      </w:r>
      <w:r>
        <w:rPr>
          <w:rFonts w:hint="eastAsia" w:ascii="仿宋" w:hAnsi="仿宋" w:eastAsia="仿宋" w:cs="仿宋"/>
          <w:color w:val="auto"/>
          <w:sz w:val="22"/>
          <w:szCs w:val="22"/>
          <w:highlight w:val="none"/>
          <w:lang w:val="en-US" w:eastAsia="zh-CN"/>
        </w:rPr>
        <w:t>赖先生</w:t>
      </w:r>
    </w:p>
    <w:p w14:paraId="77C8230F">
      <w:pPr>
        <w:pStyle w:val="21"/>
        <w:spacing w:before="38" w:after="156" w:line="150" w:lineRule="atLeast"/>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质疑联系方式：13757765728</w:t>
      </w:r>
    </w:p>
    <w:p w14:paraId="2E88E5CF">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r>
        <w:rPr>
          <w:rFonts w:hint="eastAsia" w:ascii="仿宋" w:hAnsi="仿宋" w:eastAsia="仿宋" w:cs="仿宋"/>
          <w:color w:val="auto"/>
          <w:sz w:val="22"/>
          <w:szCs w:val="22"/>
          <w:highlight w:val="none"/>
        </w:rPr>
        <w:br w:type="textWrapping"/>
      </w:r>
      <w:r>
        <w:rPr>
          <w:rFonts w:hint="eastAsia" w:ascii="仿宋" w:hAnsi="仿宋" w:eastAsia="仿宋" w:cs="仿宋"/>
          <w:color w:val="auto"/>
          <w:sz w:val="22"/>
          <w:szCs w:val="22"/>
          <w:highlight w:val="none"/>
        </w:rPr>
        <w:t>    2.采购代理机构信息</w:t>
      </w:r>
    </w:p>
    <w:p w14:paraId="68CC101C">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名    称：杭州华旗招标代理有限公司 </w:t>
      </w:r>
    </w:p>
    <w:p w14:paraId="2A7C7384">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地    址：</w:t>
      </w:r>
      <w:r>
        <w:rPr>
          <w:rFonts w:hint="eastAsia" w:ascii="仿宋" w:hAnsi="仿宋" w:eastAsia="仿宋" w:cs="仿宋"/>
          <w:color w:val="auto"/>
          <w:sz w:val="22"/>
          <w:szCs w:val="22"/>
          <w:highlight w:val="none"/>
          <w:lang w:eastAsia="zh-CN"/>
        </w:rPr>
        <w:t>温州市泰顺县罗阳镇文祥大道电网弄1号301</w:t>
      </w:r>
      <w:r>
        <w:rPr>
          <w:rFonts w:hint="eastAsia" w:ascii="仿宋" w:hAnsi="仿宋" w:eastAsia="仿宋" w:cs="仿宋"/>
          <w:color w:val="auto"/>
          <w:sz w:val="22"/>
          <w:szCs w:val="22"/>
          <w:highlight w:val="none"/>
        </w:rPr>
        <w:t> </w:t>
      </w:r>
    </w:p>
    <w:p w14:paraId="49BCD41D">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传    真：  </w:t>
      </w:r>
    </w:p>
    <w:p w14:paraId="447F0FFD">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项目联系人（询问）：翁爱霜 </w:t>
      </w:r>
    </w:p>
    <w:p w14:paraId="107244DB">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项目联系方式（询问）：17858065131 </w:t>
      </w:r>
    </w:p>
    <w:p w14:paraId="53335BD0">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质疑联系人：苏红 </w:t>
      </w:r>
    </w:p>
    <w:p w14:paraId="5589E310">
      <w:pPr>
        <w:pStyle w:val="21"/>
        <w:spacing w:before="38" w:after="156" w:line="150" w:lineRule="atLeas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质疑联系方式：</w:t>
      </w:r>
      <w:r>
        <w:rPr>
          <w:rFonts w:hint="eastAsia" w:ascii="仿宋" w:hAnsi="仿宋" w:eastAsia="仿宋" w:cs="仿宋"/>
          <w:color w:val="auto"/>
          <w:sz w:val="22"/>
          <w:szCs w:val="22"/>
          <w:highlight w:val="none"/>
          <w:lang w:val="en-US" w:eastAsia="zh-CN"/>
        </w:rPr>
        <w:t>15888799321</w:t>
      </w:r>
      <w:r>
        <w:rPr>
          <w:rFonts w:hint="eastAsia" w:ascii="仿宋" w:hAnsi="仿宋" w:eastAsia="仿宋" w:cs="仿宋"/>
          <w:color w:val="auto"/>
          <w:sz w:val="22"/>
          <w:szCs w:val="22"/>
          <w:highlight w:val="none"/>
        </w:rPr>
        <w:t> </w:t>
      </w:r>
    </w:p>
    <w:p w14:paraId="65128287">
      <w:pPr>
        <w:pStyle w:val="21"/>
        <w:widowControl/>
        <w:spacing w:beforeAutospacing="0" w:afterAutospacing="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rPr>
        <w:t xml:space="preserve">  </w:t>
      </w:r>
      <w:r>
        <w:rPr>
          <w:rFonts w:hint="eastAsia" w:ascii="仿宋" w:hAnsi="仿宋" w:eastAsia="仿宋" w:cs="仿宋"/>
          <w:color w:val="auto"/>
          <w:sz w:val="22"/>
          <w:szCs w:val="22"/>
          <w:highlight w:val="none"/>
          <w:shd w:val="clear" w:color="auto" w:fill="FFFFFF"/>
        </w:rPr>
        <w:t>3.同级政府采购监督管理部门</w:t>
      </w:r>
    </w:p>
    <w:p w14:paraId="58850DBC">
      <w:pPr>
        <w:pStyle w:val="21"/>
        <w:widowControl/>
        <w:spacing w:beforeAutospacing="0" w:afterAutospacing="0"/>
        <w:ind w:firstLine="342"/>
        <w:rPr>
          <w:rFonts w:hint="eastAsia" w:ascii="仿宋" w:hAnsi="仿宋" w:eastAsia="仿宋" w:cs="仿宋"/>
          <w:color w:val="auto"/>
          <w:sz w:val="22"/>
          <w:szCs w:val="22"/>
          <w:highlight w:val="none"/>
          <w:shd w:val="clear" w:color="auto" w:fill="FFFFFF"/>
        </w:rPr>
      </w:pPr>
      <w:r>
        <w:rPr>
          <w:rFonts w:hint="eastAsia" w:ascii="仿宋" w:hAnsi="仿宋" w:eastAsia="仿宋" w:cs="仿宋"/>
          <w:color w:val="auto"/>
          <w:sz w:val="22"/>
          <w:szCs w:val="22"/>
          <w:highlight w:val="none"/>
          <w:shd w:val="clear" w:color="auto" w:fill="FFFFFF"/>
        </w:rPr>
        <w:t>名称：泰顺县财政局（浙江省政府采购行政裁决服务中心（温州））</w:t>
      </w:r>
    </w:p>
    <w:p w14:paraId="1D564E14">
      <w:pPr>
        <w:pStyle w:val="21"/>
        <w:widowControl/>
        <w:spacing w:beforeAutospacing="0" w:afterAutospacing="0"/>
        <w:ind w:firstLine="342"/>
        <w:rPr>
          <w:rFonts w:hint="eastAsia" w:ascii="仿宋" w:hAnsi="仿宋" w:eastAsia="仿宋" w:cs="仿宋"/>
          <w:color w:val="auto"/>
          <w:sz w:val="22"/>
          <w:szCs w:val="22"/>
          <w:highlight w:val="none"/>
          <w:shd w:val="clear" w:color="auto" w:fill="FFFFFF"/>
        </w:rPr>
      </w:pPr>
      <w:r>
        <w:rPr>
          <w:rFonts w:hint="eastAsia" w:ascii="仿宋" w:hAnsi="仿宋" w:eastAsia="仿宋" w:cs="仿宋"/>
          <w:color w:val="auto"/>
          <w:sz w:val="22"/>
          <w:szCs w:val="22"/>
          <w:highlight w:val="none"/>
          <w:shd w:val="clear" w:color="auto" w:fill="FFFFFF"/>
        </w:rPr>
        <w:t>地址：温州市鹿城区滨江街道瓯江路展银大厦1606室</w:t>
      </w:r>
    </w:p>
    <w:p w14:paraId="6BFB3B5A">
      <w:pPr>
        <w:pStyle w:val="21"/>
        <w:widowControl/>
        <w:spacing w:beforeAutospacing="0" w:afterAutospacing="0"/>
        <w:ind w:firstLine="342"/>
        <w:rPr>
          <w:rFonts w:hint="eastAsia" w:ascii="仿宋" w:hAnsi="仿宋" w:eastAsia="仿宋" w:cs="仿宋"/>
          <w:color w:val="auto"/>
          <w:sz w:val="22"/>
          <w:szCs w:val="22"/>
          <w:highlight w:val="none"/>
          <w:shd w:val="clear" w:color="auto" w:fill="FFFFFF"/>
        </w:rPr>
      </w:pPr>
      <w:r>
        <w:rPr>
          <w:rFonts w:hint="eastAsia" w:ascii="仿宋" w:hAnsi="仿宋" w:eastAsia="仿宋" w:cs="仿宋"/>
          <w:color w:val="auto"/>
          <w:sz w:val="22"/>
          <w:szCs w:val="22"/>
          <w:highlight w:val="none"/>
          <w:shd w:val="clear" w:color="auto" w:fill="FFFFFF"/>
        </w:rPr>
        <w:t>传真：</w:t>
      </w:r>
    </w:p>
    <w:p w14:paraId="2BC9FF20">
      <w:pPr>
        <w:pStyle w:val="21"/>
        <w:widowControl/>
        <w:spacing w:beforeAutospacing="0" w:afterAutospacing="0"/>
        <w:ind w:firstLine="342"/>
        <w:rPr>
          <w:rFonts w:hint="eastAsia" w:ascii="仿宋" w:hAnsi="仿宋" w:eastAsia="仿宋" w:cs="仿宋"/>
          <w:color w:val="auto"/>
          <w:sz w:val="22"/>
          <w:szCs w:val="22"/>
          <w:highlight w:val="none"/>
          <w:shd w:val="clear" w:color="auto" w:fill="FFFFFF"/>
        </w:rPr>
      </w:pPr>
      <w:r>
        <w:rPr>
          <w:rFonts w:hint="eastAsia" w:ascii="仿宋" w:hAnsi="仿宋" w:eastAsia="仿宋" w:cs="仿宋"/>
          <w:color w:val="auto"/>
          <w:sz w:val="22"/>
          <w:szCs w:val="22"/>
          <w:highlight w:val="none"/>
          <w:shd w:val="clear" w:color="auto" w:fill="FFFFFF"/>
        </w:rPr>
        <w:t>联系人：李老师、王老师</w:t>
      </w:r>
    </w:p>
    <w:p w14:paraId="4073FD22">
      <w:pPr>
        <w:pStyle w:val="21"/>
        <w:widowControl/>
        <w:spacing w:beforeAutospacing="0" w:afterAutospacing="0"/>
        <w:ind w:firstLine="342"/>
        <w:rPr>
          <w:rFonts w:hint="eastAsia" w:ascii="仿宋" w:hAnsi="仿宋" w:eastAsia="仿宋" w:cs="仿宋"/>
          <w:color w:val="auto"/>
          <w:sz w:val="22"/>
          <w:szCs w:val="22"/>
          <w:highlight w:val="none"/>
          <w:shd w:val="clear" w:color="auto" w:fill="FFFFFF"/>
        </w:rPr>
      </w:pPr>
      <w:r>
        <w:rPr>
          <w:rFonts w:hint="eastAsia" w:ascii="仿宋" w:hAnsi="仿宋" w:eastAsia="仿宋" w:cs="仿宋"/>
          <w:color w:val="auto"/>
          <w:sz w:val="22"/>
          <w:szCs w:val="22"/>
          <w:highlight w:val="none"/>
          <w:shd w:val="clear" w:color="auto" w:fill="FFFFFF"/>
        </w:rPr>
        <w:t>监督投诉电话：0577-85501561，0577-85501562</w:t>
      </w:r>
    </w:p>
    <w:p w14:paraId="2C02CCB0">
      <w:pPr>
        <w:pStyle w:val="21"/>
        <w:widowControl/>
        <w:spacing w:beforeAutospacing="0" w:afterAutospacing="0"/>
        <w:rPr>
          <w:rFonts w:hint="eastAsia" w:ascii="宋体" w:hAnsi="宋体" w:eastAsia="宋体" w:cs="宋体"/>
          <w:color w:val="auto"/>
          <w:sz w:val="22"/>
          <w:szCs w:val="22"/>
          <w:highlight w:val="none"/>
          <w:shd w:val="clear" w:color="auto" w:fill="FFFFFF"/>
          <w:lang w:val="zh-CN"/>
        </w:rPr>
      </w:pPr>
    </w:p>
    <w:p w14:paraId="2068B363">
      <w:pPr>
        <w:pStyle w:val="21"/>
        <w:spacing w:before="38" w:after="156" w:line="150" w:lineRule="atLeast"/>
        <w:rPr>
          <w:rFonts w:ascii="仿宋" w:hAnsi="仿宋" w:eastAsia="仿宋" w:cs="仿宋"/>
          <w:color w:val="auto"/>
          <w:sz w:val="22"/>
          <w:szCs w:val="22"/>
          <w:highlight w:val="none"/>
        </w:rPr>
      </w:pPr>
    </w:p>
    <w:p w14:paraId="0B6885CF">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22"/>
          <w:szCs w:val="22"/>
          <w:highlight w:val="none"/>
          <w:lang w:val="zh-CN"/>
        </w:rPr>
      </w:pPr>
    </w:p>
    <w:p w14:paraId="755676B1">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22"/>
          <w:szCs w:val="22"/>
          <w:highlight w:val="none"/>
          <w:lang w:val="zh-CN"/>
        </w:rPr>
      </w:pPr>
    </w:p>
    <w:p w14:paraId="0782C7E5">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984B4AB">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2145BCED">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011C256C">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02DE0EA7">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1189AA65">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250D0B91">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584893F2">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7ABF1D23">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642A06BB">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70697C54">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59C3CF79">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2F622373">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1FB8E974">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26"/>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12859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14:paraId="1AF9FD0A">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14:paraId="6F875C31">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14:paraId="2655D0A5">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14:paraId="07ED9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31A86A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D7E4BB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14:paraId="7C3028D1">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bCs/>
                <w:color w:val="auto"/>
                <w:sz w:val="22"/>
                <w:highlight w:val="none"/>
                <w:lang w:eastAsia="zh-CN"/>
              </w:rPr>
              <w:t>泰顺县快递进村（客货邮）运营服务项目（二次）</w:t>
            </w:r>
          </w:p>
        </w:tc>
      </w:tr>
      <w:tr w14:paraId="39757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FE4E67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49F8FB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14:paraId="655BA943">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 xml:space="preserve">TSCG202506020 </w:t>
            </w:r>
          </w:p>
        </w:tc>
      </w:tr>
      <w:tr w14:paraId="2A666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8" w:hRule="atLeast"/>
          <w:jc w:val="center"/>
        </w:trPr>
        <w:tc>
          <w:tcPr>
            <w:tcW w:w="952" w:type="dxa"/>
            <w:vAlign w:val="center"/>
          </w:tcPr>
          <w:p w14:paraId="0B274E73">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44BCA5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14:paraId="512B9D6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财政性资金</w:t>
            </w:r>
          </w:p>
        </w:tc>
      </w:tr>
      <w:tr w14:paraId="18938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639FD32">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473105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14:paraId="5C17C24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14:paraId="3D681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C6526F4">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50B58C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14:paraId="58F5ED3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14:paraId="3B448F80">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lang w:val="en-US" w:eastAsia="zh-CN"/>
              </w:rPr>
              <w:t>1030000</w:t>
            </w:r>
            <w:r>
              <w:rPr>
                <w:rFonts w:hint="eastAsia" w:ascii="宋体" w:hAnsi="宋体" w:cs="宋体"/>
                <w:bCs/>
                <w:color w:val="auto"/>
                <w:sz w:val="22"/>
                <w:highlight w:val="none"/>
              </w:rPr>
              <w:t>元</w:t>
            </w:r>
          </w:p>
        </w:tc>
      </w:tr>
      <w:tr w14:paraId="37A16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70FF7D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0AE73F9">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14:paraId="1ED4B926">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泰顺县交通运输管理中心</w:t>
            </w:r>
          </w:p>
        </w:tc>
      </w:tr>
      <w:tr w14:paraId="4E12C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1FB8C70">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3EF07C84">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14:paraId="7BF82FA9">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杭州华旗招标代理有限公司</w:t>
            </w:r>
          </w:p>
        </w:tc>
      </w:tr>
      <w:tr w14:paraId="36D1A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75336E7">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6968DC2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14:paraId="4E432165">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14:paraId="64347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4A87A5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D05B5F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14:paraId="243964C6">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14:paraId="66A60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19E9018B">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F7C37A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14:paraId="0CBF7E19">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14:paraId="1F0CCA5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详见采购公告</w:t>
            </w:r>
          </w:p>
        </w:tc>
      </w:tr>
      <w:tr w14:paraId="772EA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57C3D6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5CC1AE1">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14:paraId="797EFA0E">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lang w:eastAsia="zh-CN"/>
              </w:rPr>
              <w:instrText xml:space="preserve">,</w:instrText>
            </w:r>
            <w:r>
              <w:rPr>
                <w:rFonts w:hint="eastAsia" w:ascii="宋体" w:hAnsi="宋体" w:cs="宋体"/>
                <w:b/>
                <w:bCs/>
                <w:color w:val="auto"/>
                <w:kern w:val="0"/>
                <w:position w:val="2"/>
                <w:sz w:val="15"/>
                <w:highlight w:val="none"/>
                <w:lang w:eastAsia="zh-CN"/>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不组织</w:t>
            </w:r>
          </w:p>
          <w:p w14:paraId="3EDFF59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14:paraId="46BE1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D28A76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8E696CD">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14:paraId="037AA380">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lang w:eastAsia="zh-CN"/>
              </w:rPr>
              <w:instrText xml:space="preserve">,</w:instrText>
            </w:r>
            <w:r>
              <w:rPr>
                <w:rFonts w:hint="eastAsia" w:ascii="宋体" w:hAnsi="宋体" w:cs="宋体"/>
                <w:b/>
                <w:bCs/>
                <w:color w:val="auto"/>
                <w:kern w:val="0"/>
                <w:position w:val="2"/>
                <w:sz w:val="15"/>
                <w:highlight w:val="none"/>
                <w:lang w:eastAsia="zh-CN"/>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不允许</w:t>
            </w:r>
          </w:p>
          <w:p w14:paraId="5BCD52C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14:paraId="342FD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0F1D9B4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66406EB">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14:paraId="24FFB26A">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14:paraId="62482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2A766DAB">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3E604E1">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14:paraId="37A5569E">
            <w:pPr>
              <w:adjustRightInd w:val="0"/>
              <w:rPr>
                <w:rFonts w:ascii="宋体" w:hAnsi="宋体" w:cs="宋体"/>
                <w:color w:val="auto"/>
                <w:sz w:val="22"/>
                <w:highlight w:val="none"/>
              </w:rPr>
            </w:pPr>
            <w:r>
              <w:rPr>
                <w:rFonts w:hint="eastAsia" w:ascii="宋体" w:hAnsi="宋体" w:cs="宋体"/>
                <w:color w:val="auto"/>
                <w:sz w:val="22"/>
                <w:highlight w:val="none"/>
              </w:rPr>
              <w:t>中文</w:t>
            </w:r>
          </w:p>
        </w:tc>
      </w:tr>
      <w:tr w14:paraId="7C81A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2D6107A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4ECEF6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14:paraId="5FB6F2BA">
            <w:pPr>
              <w:autoSpaceDE/>
              <w:autoSpaceDN/>
              <w:adjustRightInd/>
              <w:jc w:val="left"/>
              <w:rPr>
                <w:rFonts w:hint="eastAsia"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color w:val="auto"/>
                <w:sz w:val="22"/>
                <w:highlight w:val="none"/>
                <w:lang w:val="en-US" w:eastAsia="zh-CN"/>
              </w:rPr>
              <w:t>.</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《资格文件》《商务技术文件》《报价文件》。</w:t>
            </w:r>
          </w:p>
          <w:p w14:paraId="378D8064">
            <w:pPr>
              <w:rPr>
                <w:rFonts w:hint="eastAsia"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val="en-US" w:eastAsia="zh-CN"/>
              </w:rPr>
              <w:t>.</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14:paraId="1EEF6F0B">
            <w:pPr>
              <w:rPr>
                <w:rFonts w:hint="eastAsia"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val="en-US" w:eastAsia="zh-CN"/>
              </w:rPr>
              <w:t>.</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14:paraId="3B283ABB">
            <w:pPr>
              <w:rPr>
                <w:rFonts w:hint="eastAsia" w:ascii="宋体" w:hAnsi="宋体" w:cs="宋体"/>
                <w:color w:val="auto"/>
                <w:sz w:val="22"/>
                <w:highlight w:val="none"/>
                <w:lang w:bidi="ar"/>
              </w:rPr>
            </w:pPr>
            <w:r>
              <w:rPr>
                <w:rFonts w:hint="eastAsia" w:ascii="宋体" w:hAnsi="宋体" w:cs="宋体"/>
                <w:color w:val="auto"/>
                <w:sz w:val="22"/>
                <w:highlight w:val="none"/>
              </w:rPr>
              <w:t>4</w:t>
            </w:r>
            <w:r>
              <w:rPr>
                <w:rFonts w:hint="eastAsia" w:ascii="宋体" w:hAnsi="宋体" w:cs="宋体"/>
                <w:color w:val="auto"/>
                <w:sz w:val="22"/>
                <w:highlight w:val="none"/>
                <w:lang w:val="en-US" w:eastAsia="zh-CN"/>
              </w:rPr>
              <w:t>.</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w:t>
            </w:r>
            <w:r>
              <w:rPr>
                <w:rFonts w:hint="eastAsia" w:ascii="宋体" w:hAnsi="宋体" w:cs="宋体"/>
                <w:color w:val="auto"/>
                <w:sz w:val="22"/>
                <w:highlight w:val="none"/>
                <w:lang w:bidi="ar"/>
              </w:rPr>
              <w:t>电子加密投标文件”）；</w:t>
            </w:r>
          </w:p>
          <w:p w14:paraId="2FA242C7">
            <w:pPr>
              <w:rPr>
                <w:rFonts w:hint="eastAsia" w:ascii="宋体" w:hAnsi="宋体" w:cs="宋体"/>
                <w:color w:val="auto"/>
                <w:sz w:val="22"/>
                <w:highlight w:val="none"/>
                <w:lang w:bidi="ar"/>
              </w:rPr>
            </w:pPr>
            <w:r>
              <w:rPr>
                <w:rFonts w:hint="eastAsia" w:ascii="宋体" w:hAnsi="宋体" w:cs="宋体"/>
                <w:color w:val="auto"/>
                <w:sz w:val="22"/>
                <w:highlight w:val="none"/>
                <w:lang w:bidi="ar"/>
              </w:rPr>
              <w:t>“电子加密投标文件”是指通过“政采云电子交易客户端”完成投标文件编制后生成并加密的数据电文形式的投标文件。</w:t>
            </w:r>
          </w:p>
          <w:p w14:paraId="204976D9">
            <w:pPr>
              <w:autoSpaceDE/>
              <w:autoSpaceDN/>
              <w:adjustRightInd/>
              <w:jc w:val="left"/>
              <w:rPr>
                <w:rFonts w:hint="eastAsia" w:ascii="宋体" w:hAnsi="宋体" w:cs="宋体"/>
                <w:color w:val="auto"/>
                <w:sz w:val="22"/>
                <w:highlight w:val="none"/>
                <w:lang w:bidi="ar"/>
              </w:rPr>
            </w:pPr>
            <w:r>
              <w:rPr>
                <w:rFonts w:hint="eastAsia" w:ascii="宋体" w:hAnsi="宋体" w:cs="宋体"/>
                <w:b/>
                <w:bCs/>
                <w:color w:val="auto"/>
                <w:sz w:val="22"/>
                <w:highlight w:val="none"/>
                <w:lang w:bidi="ar"/>
              </w:rPr>
              <w:t>5</w:t>
            </w:r>
            <w:r>
              <w:rPr>
                <w:rFonts w:hint="eastAsia" w:ascii="宋体" w:hAnsi="宋体" w:cs="宋体"/>
                <w:b/>
                <w:bCs/>
                <w:color w:val="auto"/>
                <w:sz w:val="22"/>
                <w:highlight w:val="none"/>
                <w:lang w:val="en-US" w:eastAsia="zh-CN" w:bidi="ar"/>
              </w:rPr>
              <w:t>.</w:t>
            </w:r>
            <w:r>
              <w:rPr>
                <w:rFonts w:hint="eastAsia" w:ascii="宋体" w:hAnsi="宋体" w:cs="宋体"/>
                <w:b/>
                <w:bCs/>
                <w:color w:val="auto"/>
                <w:sz w:val="22"/>
                <w:highlight w:val="none"/>
                <w:lang w:bidi="ar"/>
              </w:rPr>
              <w:t>投标文件份数：</w:t>
            </w:r>
            <w:r>
              <w:rPr>
                <w:rFonts w:hint="eastAsia" w:ascii="宋体" w:hAnsi="宋体" w:cs="宋体"/>
                <w:color w:val="auto"/>
                <w:sz w:val="22"/>
                <w:highlight w:val="none"/>
                <w:lang w:bidi="ar"/>
              </w:rPr>
              <w:t>“电子加密投标文件”：在线上传递交。</w:t>
            </w:r>
          </w:p>
          <w:p w14:paraId="61A80DFF">
            <w:pPr>
              <w:rPr>
                <w:rFonts w:hint="eastAsia" w:ascii="宋体" w:hAnsi="宋体" w:cs="宋体"/>
                <w:b/>
                <w:bCs/>
                <w:color w:val="auto"/>
                <w:sz w:val="22"/>
                <w:highlight w:val="none"/>
                <w:lang w:bidi="ar"/>
              </w:rPr>
            </w:pPr>
            <w:r>
              <w:rPr>
                <w:rFonts w:hint="eastAsia" w:ascii="宋体" w:hAnsi="宋体" w:cs="宋体"/>
                <w:color w:val="auto"/>
                <w:sz w:val="22"/>
                <w:highlight w:val="none"/>
                <w:lang w:bidi="ar"/>
              </w:rPr>
              <w:t>6</w:t>
            </w:r>
            <w:r>
              <w:rPr>
                <w:rFonts w:hint="eastAsia" w:ascii="宋体" w:hAnsi="宋体" w:cs="宋体"/>
                <w:color w:val="auto"/>
                <w:sz w:val="22"/>
                <w:highlight w:val="none"/>
                <w:lang w:val="en-US" w:eastAsia="zh-CN" w:bidi="ar"/>
              </w:rPr>
              <w:t>.</w:t>
            </w:r>
            <w:r>
              <w:rPr>
                <w:rFonts w:hint="eastAsia" w:ascii="宋体" w:hAnsi="宋体" w:cs="宋体"/>
                <w:b/>
                <w:bCs/>
                <w:color w:val="auto"/>
                <w:sz w:val="22"/>
                <w:highlight w:val="none"/>
                <w:lang w:bidi="ar"/>
              </w:rPr>
              <w:t>投标文件的上传和递交：</w:t>
            </w:r>
          </w:p>
          <w:p w14:paraId="153E5EEE">
            <w:pPr>
              <w:rPr>
                <w:rFonts w:hint="eastAsia" w:ascii="宋体" w:hAnsi="宋体" w:cs="宋体"/>
                <w:color w:val="auto"/>
                <w:sz w:val="22"/>
                <w:highlight w:val="none"/>
                <w:lang w:bidi="ar"/>
              </w:rPr>
            </w:pPr>
            <w:r>
              <w:rPr>
                <w:rFonts w:hint="eastAsia" w:ascii="宋体" w:hAnsi="宋体" w:cs="宋体"/>
                <w:color w:val="auto"/>
                <w:sz w:val="22"/>
                <w:highlight w:val="none"/>
                <w:lang w:bidi="ar"/>
              </w:rPr>
              <w:t>“电子加密投标文件”的上传、递交：</w:t>
            </w:r>
          </w:p>
          <w:p w14:paraId="560E4063">
            <w:pPr>
              <w:rPr>
                <w:rFonts w:hint="eastAsia" w:ascii="宋体" w:hAnsi="宋体" w:cs="宋体"/>
                <w:color w:val="auto"/>
                <w:sz w:val="22"/>
                <w:highlight w:val="none"/>
                <w:lang w:bidi="ar"/>
              </w:rPr>
            </w:pPr>
            <w:r>
              <w:rPr>
                <w:rFonts w:hint="eastAsia" w:ascii="宋体" w:hAnsi="宋体" w:cs="宋体"/>
                <w:color w:val="auto"/>
                <w:sz w:val="22"/>
                <w:highlight w:val="none"/>
                <w:lang w:bidi="ar"/>
              </w:rPr>
              <w:t>a.供应商应在投标截止时间前将“电子加密投标文件”成功上传递交至“政府采购云平台”，否则投标无效。</w:t>
            </w:r>
          </w:p>
          <w:p w14:paraId="5E8C49D7">
            <w:pPr>
              <w:rPr>
                <w:rFonts w:hint="eastAsia" w:ascii="宋体" w:hAnsi="宋体" w:cs="宋体"/>
                <w:color w:val="auto"/>
                <w:sz w:val="22"/>
                <w:highlight w:val="none"/>
                <w:lang w:bidi="ar"/>
              </w:rPr>
            </w:pPr>
            <w:r>
              <w:rPr>
                <w:rFonts w:hint="eastAsia" w:ascii="宋体" w:hAnsi="宋体" w:cs="宋体"/>
                <w:color w:val="auto"/>
                <w:sz w:val="22"/>
                <w:highlight w:val="none"/>
                <w:lang w:bidi="ar"/>
              </w:rPr>
              <w:t>b.“电子加密投标文件”成功上传递交后，供应商可自行打印投标文件接收回执。</w:t>
            </w:r>
          </w:p>
          <w:p w14:paraId="00FDDC04">
            <w:pPr>
              <w:rPr>
                <w:rFonts w:hint="eastAsia" w:ascii="宋体" w:hAnsi="宋体" w:cs="宋体"/>
                <w:b/>
                <w:bCs/>
                <w:color w:val="auto"/>
                <w:sz w:val="22"/>
                <w:highlight w:val="none"/>
                <w:lang w:bidi="ar"/>
              </w:rPr>
            </w:pPr>
            <w:r>
              <w:rPr>
                <w:rFonts w:hint="eastAsia" w:ascii="宋体" w:hAnsi="宋体" w:cs="宋体"/>
                <w:b/>
                <w:bCs/>
                <w:color w:val="auto"/>
                <w:sz w:val="22"/>
                <w:highlight w:val="none"/>
                <w:lang w:bidi="ar"/>
              </w:rPr>
              <w:t>7</w:t>
            </w:r>
            <w:r>
              <w:rPr>
                <w:rFonts w:hint="eastAsia" w:ascii="宋体" w:hAnsi="宋体" w:cs="宋体"/>
                <w:b/>
                <w:bCs/>
                <w:color w:val="auto"/>
                <w:sz w:val="22"/>
                <w:highlight w:val="none"/>
                <w:lang w:val="en-US" w:eastAsia="zh-CN" w:bidi="ar"/>
              </w:rPr>
              <w:t>.</w:t>
            </w:r>
            <w:r>
              <w:rPr>
                <w:rFonts w:hint="eastAsia" w:ascii="宋体" w:hAnsi="宋体" w:cs="宋体"/>
                <w:b/>
                <w:bCs/>
                <w:color w:val="auto"/>
                <w:sz w:val="22"/>
                <w:highlight w:val="none"/>
                <w:lang w:bidi="ar"/>
              </w:rPr>
              <w:t>电子加密投标文件的解密：</w:t>
            </w:r>
          </w:p>
          <w:p w14:paraId="4BBC56D2">
            <w:pPr>
              <w:autoSpaceDE/>
              <w:autoSpaceDN/>
              <w:adjustRightInd/>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14:paraId="774ADF38">
            <w:pPr>
              <w:snapToGrid w:val="0"/>
              <w:rPr>
                <w:rFonts w:hint="eastAsia" w:ascii="宋体" w:hAnsi="宋体" w:cs="宋体"/>
                <w:color w:val="auto"/>
                <w:sz w:val="22"/>
                <w:highlight w:val="none"/>
                <w:lang w:bidi="ar"/>
              </w:rPr>
            </w:pPr>
            <w:r>
              <w:rPr>
                <w:rFonts w:hint="eastAsia" w:ascii="宋体" w:hAnsi="宋体" w:cs="宋体"/>
                <w:color w:val="auto"/>
                <w:sz w:val="22"/>
                <w:highlight w:val="none"/>
                <w:lang w:bidi="ar"/>
              </w:rPr>
              <w:t>（2）通过“政府采购云平台”成功上传递交的“电子加密投标文件”无法按时解密的，其投标无效。</w:t>
            </w:r>
          </w:p>
          <w:p w14:paraId="7B99FCC0">
            <w:pPr>
              <w:snapToGrid w:val="0"/>
              <w:rPr>
                <w:rFonts w:hint="eastAsia" w:ascii="宋体" w:hAnsi="宋体" w:cs="宋体"/>
                <w:color w:val="auto"/>
                <w:sz w:val="22"/>
                <w:highlight w:val="none"/>
                <w:lang w:bidi="ar"/>
              </w:rPr>
            </w:pPr>
            <w:r>
              <w:rPr>
                <w:rFonts w:hint="eastAsia" w:ascii="宋体" w:hAnsi="宋体" w:cs="宋体"/>
                <w:color w:val="auto"/>
                <w:sz w:val="22"/>
                <w:highlight w:val="none"/>
                <w:lang w:bidi="ar"/>
              </w:rPr>
              <w:t>8</w:t>
            </w:r>
            <w:r>
              <w:rPr>
                <w:rFonts w:hint="eastAsia" w:ascii="宋体" w:hAnsi="宋体" w:cs="宋体"/>
                <w:color w:val="auto"/>
                <w:sz w:val="22"/>
                <w:highlight w:val="none"/>
                <w:lang w:val="en-US" w:eastAsia="zh-CN" w:bidi="ar"/>
              </w:rPr>
              <w:t>.</w:t>
            </w:r>
            <w:r>
              <w:rPr>
                <w:rFonts w:hint="eastAsia" w:ascii="宋体" w:hAnsi="宋体" w:cs="宋体"/>
                <w:color w:val="auto"/>
                <w:sz w:val="22"/>
                <w:highlight w:val="none"/>
                <w:lang w:bidi="ar"/>
              </w:rPr>
              <w:t>投标截止后，在投标有效期内，供应商不能撤销投标文件。</w:t>
            </w:r>
          </w:p>
          <w:p w14:paraId="45DE08BC">
            <w:pPr>
              <w:snapToGrid w:val="0"/>
              <w:rPr>
                <w:rFonts w:hint="eastAsia" w:ascii="宋体" w:hAnsi="宋体" w:cs="宋体"/>
                <w:color w:val="auto"/>
                <w:sz w:val="22"/>
                <w:highlight w:val="none"/>
                <w:lang w:bidi="ar"/>
              </w:rPr>
            </w:pPr>
            <w:r>
              <w:rPr>
                <w:rFonts w:hint="eastAsia" w:ascii="宋体" w:hAnsi="宋体" w:cs="宋体"/>
                <w:color w:val="auto"/>
                <w:sz w:val="22"/>
                <w:highlight w:val="none"/>
                <w:lang w:bidi="ar"/>
              </w:rPr>
              <w:t>9</w:t>
            </w:r>
            <w:r>
              <w:rPr>
                <w:rFonts w:hint="eastAsia" w:ascii="宋体" w:hAnsi="宋体" w:cs="宋体"/>
                <w:color w:val="auto"/>
                <w:sz w:val="22"/>
                <w:highlight w:val="none"/>
                <w:lang w:val="en-US" w:eastAsia="zh-CN" w:bidi="ar"/>
              </w:rPr>
              <w:t>.</w:t>
            </w:r>
            <w:r>
              <w:rPr>
                <w:rFonts w:hint="eastAsia" w:ascii="宋体" w:hAnsi="宋体" w:cs="宋体"/>
                <w:color w:val="auto"/>
                <w:sz w:val="22"/>
                <w:highlight w:val="none"/>
                <w:lang w:bidi="ar"/>
              </w:rPr>
              <w:t>存在下列行为的，招标代理机构将其失信行为上报政府采购主管部门，由主管部门按有关规定对其违法失信行为记录进行公开：</w:t>
            </w:r>
          </w:p>
          <w:p w14:paraId="577DEC13">
            <w:pPr>
              <w:snapToGrid w:val="0"/>
              <w:rPr>
                <w:rFonts w:hint="eastAsia" w:ascii="宋体" w:hAnsi="宋体" w:cs="宋体"/>
                <w:color w:val="auto"/>
                <w:sz w:val="22"/>
                <w:highlight w:val="none"/>
                <w:lang w:bidi="ar"/>
              </w:rPr>
            </w:pPr>
            <w:r>
              <w:rPr>
                <w:rFonts w:hint="eastAsia" w:ascii="宋体" w:hAnsi="宋体" w:cs="宋体"/>
                <w:color w:val="auto"/>
                <w:sz w:val="22"/>
                <w:highlight w:val="none"/>
                <w:lang w:bidi="ar"/>
              </w:rPr>
              <w:t>（1）中标或者成交后，拒绝签订政府采购合同的；</w:t>
            </w:r>
          </w:p>
          <w:p w14:paraId="3F31D95A">
            <w:pPr>
              <w:rPr>
                <w:rFonts w:hint="eastAsia" w:ascii="宋体" w:hAnsi="宋体" w:eastAsia="宋体" w:cs="宋体"/>
                <w:color w:val="auto"/>
                <w:sz w:val="22"/>
                <w:highlight w:val="none"/>
                <w:lang w:eastAsia="zh-CN"/>
              </w:rPr>
            </w:pPr>
            <w:r>
              <w:rPr>
                <w:rFonts w:hint="eastAsia" w:ascii="宋体" w:hAnsi="宋体" w:cs="宋体"/>
                <w:color w:val="auto"/>
                <w:sz w:val="22"/>
                <w:highlight w:val="none"/>
                <w:lang w:bidi="ar"/>
              </w:rPr>
              <w:t>（2）投标有效期内撤销投标文件的。</w:t>
            </w:r>
          </w:p>
        </w:tc>
      </w:tr>
      <w:tr w14:paraId="74FE3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14:paraId="6C61CF2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E9A8615">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14:paraId="2F2CAD93">
            <w:pPr>
              <w:tabs>
                <w:tab w:val="left" w:pos="1069"/>
                <w:tab w:val="left" w:pos="2352"/>
              </w:tabs>
              <w:adjustRightInd w:val="0"/>
              <w:snapToGrid w:val="0"/>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  □需要</w:t>
            </w:r>
          </w:p>
        </w:tc>
      </w:tr>
      <w:tr w14:paraId="0DE28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14:paraId="50D7DB0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D013AF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14:paraId="2429CB3E">
            <w:pPr>
              <w:tabs>
                <w:tab w:val="left" w:pos="1069"/>
                <w:tab w:val="left" w:pos="2352"/>
              </w:tabs>
              <w:adjustRightInd w:val="0"/>
              <w:snapToGrid w:val="0"/>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lang w:eastAsia="zh-CN"/>
              </w:rPr>
              <w:instrText xml:space="preserve">,</w:instrText>
            </w:r>
            <w:r>
              <w:rPr>
                <w:rFonts w:hint="eastAsia" w:ascii="宋体" w:hAnsi="宋体" w:cs="宋体"/>
                <w:b/>
                <w:bCs/>
                <w:color w:val="auto"/>
                <w:kern w:val="0"/>
                <w:position w:val="2"/>
                <w:sz w:val="15"/>
                <w:highlight w:val="none"/>
                <w:lang w:eastAsia="zh-CN"/>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  □需要</w:t>
            </w:r>
          </w:p>
        </w:tc>
      </w:tr>
      <w:tr w14:paraId="7C9D2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7" w:hRule="atLeast"/>
          <w:jc w:val="center"/>
        </w:trPr>
        <w:tc>
          <w:tcPr>
            <w:tcW w:w="952" w:type="dxa"/>
            <w:vAlign w:val="center"/>
          </w:tcPr>
          <w:p w14:paraId="26856B59">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63A31B2">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14:paraId="72F86455">
            <w:pPr>
              <w:tabs>
                <w:tab w:val="left" w:pos="1069"/>
                <w:tab w:val="left" w:pos="2352"/>
              </w:tabs>
              <w:rPr>
                <w:rFonts w:hint="eastAsia"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 xml:space="preserve">不需要  </w:t>
            </w:r>
          </w:p>
          <w:p w14:paraId="05C6FFC8">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rPr>
              <w:sym w:font="Wingdings 2" w:char="0052"/>
            </w:r>
            <w:r>
              <w:rPr>
                <w:rFonts w:hint="eastAsia" w:ascii="宋体" w:hAnsi="宋体" w:cs="宋体"/>
                <w:color w:val="auto"/>
                <w:kern w:val="0"/>
                <w:sz w:val="22"/>
                <w:highlight w:val="none"/>
              </w:rPr>
              <w:t>需要</w:t>
            </w:r>
            <w:r>
              <w:rPr>
                <w:rFonts w:hint="eastAsia" w:ascii="宋体" w:hAnsi="宋体" w:cs="宋体"/>
                <w:color w:val="auto"/>
                <w:kern w:val="0"/>
                <w:sz w:val="22"/>
                <w:highlight w:val="none"/>
                <w:lang w:eastAsia="zh-CN"/>
              </w:rPr>
              <w:t>：</w:t>
            </w:r>
            <w:r>
              <w:rPr>
                <w:rFonts w:hint="eastAsia" w:hAnsi="宋体" w:cs="宋体"/>
                <w:color w:val="auto"/>
                <w:sz w:val="22"/>
                <w:highlight w:val="none"/>
                <w:lang w:val="zh-CN"/>
              </w:rPr>
              <w:t>合同签订后5个工作日内中标供应商应提供合同总金额1%的履约保证金至采购单位指定账户，供应商</w:t>
            </w:r>
            <w:r>
              <w:rPr>
                <w:rFonts w:hint="eastAsia" w:hAnsi="宋体" w:cs="宋体"/>
                <w:color w:val="auto"/>
                <w:sz w:val="22"/>
                <w:highlight w:val="none"/>
                <w:lang w:val="en-US" w:eastAsia="zh-CN"/>
              </w:rPr>
              <w:t>可</w:t>
            </w:r>
            <w:r>
              <w:rPr>
                <w:rFonts w:hint="eastAsia" w:hAnsi="宋体" w:cs="宋体"/>
                <w:color w:val="auto"/>
                <w:sz w:val="22"/>
                <w:highlight w:val="none"/>
                <w:lang w:val="zh-CN"/>
              </w:rPr>
              <w:t>以银行、保险公司出具保函形式提交履约保证金。</w:t>
            </w:r>
          </w:p>
        </w:tc>
      </w:tr>
      <w:tr w14:paraId="35E41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7" w:hRule="atLeast"/>
          <w:jc w:val="center"/>
        </w:trPr>
        <w:tc>
          <w:tcPr>
            <w:tcW w:w="952" w:type="dxa"/>
            <w:vAlign w:val="center"/>
          </w:tcPr>
          <w:p w14:paraId="52D565D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F6C4420">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14:paraId="22F6627A">
            <w:pPr>
              <w:tabs>
                <w:tab w:val="left" w:pos="1069"/>
                <w:tab w:val="left" w:pos="2352"/>
              </w:tabs>
              <w:jc w:val="left"/>
              <w:rPr>
                <w:rFonts w:ascii="宋体" w:hAnsi="宋体" w:cs="宋体"/>
                <w:color w:val="auto"/>
                <w:sz w:val="22"/>
                <w:highlight w:val="none"/>
                <w:lang w:bidi="ar"/>
              </w:rPr>
            </w:pPr>
            <w:r>
              <w:rPr>
                <w:rFonts w:hint="eastAsia" w:ascii="宋体" w:hAnsi="宋体" w:cs="宋体"/>
                <w:color w:val="auto"/>
                <w:sz w:val="22"/>
                <w:highlight w:val="none"/>
                <w:lang w:bidi="ar"/>
              </w:rPr>
              <w:t>登录浙江省政府采购网（网址：</w:t>
            </w:r>
            <w:r>
              <w:rPr>
                <w:rFonts w:hint="eastAsia" w:ascii="宋体" w:hAnsi="宋体" w:cs="宋体"/>
                <w:color w:val="auto"/>
                <w:sz w:val="22"/>
                <w:highlight w:val="none"/>
                <w:lang w:bidi="ar"/>
              </w:rPr>
              <w:fldChar w:fldCharType="begin"/>
            </w:r>
            <w:r>
              <w:rPr>
                <w:rFonts w:hint="eastAsia" w:ascii="宋体" w:hAnsi="宋体" w:cs="宋体"/>
                <w:color w:val="auto"/>
                <w:sz w:val="22"/>
                <w:highlight w:val="none"/>
                <w:lang w:bidi="ar"/>
              </w:rPr>
              <w:instrText xml:space="preserve"> HYPERLINK "http://www.zjzfcg.gov.cn）查找本项目并获取采购文件，获取采购文件时应填写正确的电子邮箱。" </w:instrText>
            </w:r>
            <w:r>
              <w:rPr>
                <w:rFonts w:hint="eastAsia" w:ascii="宋体" w:hAnsi="宋体" w:cs="宋体"/>
                <w:color w:val="auto"/>
                <w:sz w:val="22"/>
                <w:highlight w:val="none"/>
                <w:lang w:bidi="ar"/>
              </w:rPr>
              <w:fldChar w:fldCharType="separate"/>
            </w:r>
            <w:r>
              <w:rPr>
                <w:rFonts w:hint="eastAsia" w:ascii="宋体" w:hAnsi="宋体" w:cs="宋体"/>
                <w:color w:val="auto"/>
                <w:sz w:val="22"/>
                <w:highlight w:val="none"/>
                <w:lang w:bidi="ar"/>
              </w:rPr>
              <w:t>http://zfcg.czt.zj.gov.cn/）查找本项目并获取采购文件，获取采购文件时应填写正确的电子邮箱（开标时若有文件传输均发至此邮箱）。</w:t>
            </w:r>
          </w:p>
          <w:p w14:paraId="5D93EA0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bidi="ar"/>
              </w:rPr>
              <w:fldChar w:fldCharType="end"/>
            </w:r>
            <w:r>
              <w:rPr>
                <w:rFonts w:hint="eastAsia" w:ascii="宋体" w:hAnsi="宋体" w:cs="宋体"/>
                <w:color w:val="auto"/>
                <w:sz w:val="22"/>
                <w:highlight w:val="none"/>
                <w:lang w:bidi="ar"/>
              </w:rPr>
              <w:t>采购文件获取截止时间：本项目开标时间。</w:t>
            </w:r>
          </w:p>
        </w:tc>
      </w:tr>
      <w:tr w14:paraId="28594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14:paraId="1560D41B">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77A4A0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14:paraId="524F9F8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eastAsia="zh-CN"/>
              </w:rPr>
              <w:t>2025年07月04日</w:t>
            </w:r>
            <w:r>
              <w:rPr>
                <w:rFonts w:hint="eastAsia" w:ascii="宋体" w:hAnsi="宋体" w:cs="宋体"/>
                <w:color w:val="auto"/>
                <w:sz w:val="22"/>
                <w:highlight w:val="none"/>
              </w:rPr>
              <w:t xml:space="preserve"> </w:t>
            </w:r>
            <w:r>
              <w:rPr>
                <w:rFonts w:hint="eastAsia" w:ascii="宋体" w:hAnsi="宋体" w:cs="宋体"/>
                <w:color w:val="auto"/>
                <w:sz w:val="22"/>
                <w:highlight w:val="none"/>
                <w:lang w:eastAsia="zh-CN"/>
              </w:rPr>
              <w:t>09:00</w:t>
            </w:r>
            <w:r>
              <w:rPr>
                <w:rFonts w:hint="eastAsia" w:ascii="宋体" w:hAnsi="宋体" w:cs="宋体"/>
                <w:color w:val="auto"/>
                <w:sz w:val="22"/>
                <w:highlight w:val="none"/>
              </w:rPr>
              <w:t>(北京时间)</w:t>
            </w:r>
          </w:p>
          <w:p w14:paraId="4E4A749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14:paraId="175F9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311F0874">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C5F10E9">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14:paraId="58DFCE30">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14:paraId="06F5B4B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2025年07月04日</w:t>
            </w:r>
            <w:r>
              <w:rPr>
                <w:rFonts w:hint="eastAsia" w:ascii="宋体" w:hAnsi="宋体" w:cs="宋体"/>
                <w:color w:val="auto"/>
                <w:sz w:val="22"/>
                <w:highlight w:val="none"/>
              </w:rPr>
              <w:t xml:space="preserve"> </w:t>
            </w:r>
            <w:r>
              <w:rPr>
                <w:rFonts w:hint="eastAsia" w:ascii="宋体" w:hAnsi="宋体" w:cs="宋体"/>
                <w:color w:val="auto"/>
                <w:sz w:val="22"/>
                <w:highlight w:val="none"/>
                <w:lang w:eastAsia="zh-CN"/>
              </w:rPr>
              <w:t>09:00</w:t>
            </w:r>
            <w:r>
              <w:rPr>
                <w:rFonts w:hint="eastAsia" w:ascii="宋体" w:hAnsi="宋体" w:cs="宋体"/>
                <w:color w:val="auto"/>
                <w:sz w:val="22"/>
                <w:highlight w:val="none"/>
              </w:rPr>
              <w:t xml:space="preserve"> (北京时间)</w:t>
            </w:r>
          </w:p>
          <w:p w14:paraId="4BC7669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14:paraId="2683F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466FB01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B37E3C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14:paraId="57D7A372">
            <w:pPr>
              <w:tabs>
                <w:tab w:val="left" w:pos="1069"/>
                <w:tab w:val="left" w:pos="2352"/>
              </w:tabs>
              <w:jc w:val="left"/>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泰顺县公共资源交易中心5楼评标室2（温州市泰顺县罗阳镇新城大道123号）</w:t>
            </w:r>
          </w:p>
        </w:tc>
      </w:tr>
      <w:tr w14:paraId="5AB56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14:paraId="679EA8A5">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E09BD40">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vAlign w:val="center"/>
          </w:tcPr>
          <w:p w14:paraId="36E005D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（一）开标准备</w:t>
            </w:r>
          </w:p>
          <w:p w14:paraId="05FA0C6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7763FD6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14:paraId="1347740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4C493A4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（二）电子招投标开标及评审程序</w:t>
            </w:r>
          </w:p>
          <w:p w14:paraId="5C51A59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0B260AC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2.投标文件解密结束，开启响应文件，磋商小组对资格和商务技术响应文件进行评审；</w:t>
            </w:r>
          </w:p>
          <w:p w14:paraId="0C72591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3.供应商按签到的前后顺序决定磋商的顺序，就价格、服务等认为需要磋商的内容进行磋商，供应商逐家回答磋商小组的提问，响应人作出最终承诺和最终报价。</w:t>
            </w:r>
          </w:p>
          <w:p w14:paraId="0348F63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5.在系统上公开资格和</w:t>
            </w:r>
            <w:r>
              <w:rPr>
                <w:rFonts w:hint="eastAsia" w:hAnsi="宋体" w:cs="宋体"/>
                <w:color w:val="auto"/>
                <w:sz w:val="22"/>
                <w:highlight w:val="none"/>
              </w:rPr>
              <w:t>商务技术评分</w:t>
            </w:r>
            <w:r>
              <w:rPr>
                <w:rFonts w:hint="eastAsia" w:ascii="宋体" w:hAnsi="宋体" w:cs="宋体"/>
                <w:color w:val="auto"/>
                <w:sz w:val="22"/>
                <w:highlight w:val="none"/>
              </w:rPr>
              <w:t>评审结果；</w:t>
            </w:r>
          </w:p>
          <w:p w14:paraId="1FA59B7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6.在系统上录入最终报价情况；</w:t>
            </w:r>
          </w:p>
          <w:p w14:paraId="7642AE3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7.磋商小组对报价情况进行评审；</w:t>
            </w:r>
          </w:p>
          <w:p w14:paraId="1520389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8.在系统上公布评审结果。</w:t>
            </w:r>
          </w:p>
          <w:p w14:paraId="1AF2B693">
            <w:pPr>
              <w:tabs>
                <w:tab w:val="left" w:pos="1069"/>
                <w:tab w:val="left" w:pos="2352"/>
              </w:tabs>
              <w:jc w:val="left"/>
              <w:rPr>
                <w:rFonts w:ascii="宋体" w:hAnsi="宋体" w:cs="宋体"/>
                <w:color w:val="auto"/>
                <w:sz w:val="22"/>
                <w:highlight w:val="none"/>
              </w:rPr>
            </w:pPr>
            <w:r>
              <w:rPr>
                <w:rFonts w:hint="eastAsia" w:ascii="宋体" w:hAnsi="宋体" w:cs="宋体"/>
                <w:b/>
                <w:bCs/>
                <w:color w:val="auto"/>
                <w:sz w:val="22"/>
                <w:highlight w:val="none"/>
              </w:rPr>
              <w:t>特别说明：</w:t>
            </w:r>
            <w:r>
              <w:rPr>
                <w:rFonts w:hint="eastAsia" w:ascii="宋体" w:hAnsi="宋体" w:cs="宋体"/>
                <w:b/>
                <w:bCs/>
                <w:color w:val="auto"/>
                <w:sz w:val="22"/>
                <w:highlight w:val="none"/>
                <w:u w:val="single"/>
              </w:rPr>
              <w:t>政采云公司如对电子化开标及评审程序有调整的，按调整后的程序操作。</w:t>
            </w:r>
          </w:p>
        </w:tc>
      </w:tr>
      <w:tr w14:paraId="131EA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B44F0C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6CBA7CC">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14:paraId="0C6776A4">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14:paraId="02129A5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14:paraId="6E8BC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BA2E087">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F191E03">
            <w:pPr>
              <w:adjustRightInd w:val="0"/>
              <w:jc w:val="center"/>
              <w:rPr>
                <w:rFonts w:hint="eastAsia" w:ascii="宋体"/>
                <w:color w:val="auto"/>
                <w:sz w:val="22"/>
                <w:highlight w:val="none"/>
              </w:rPr>
            </w:pPr>
            <w:r>
              <w:rPr>
                <w:rFonts w:hint="eastAsia" w:ascii="宋体"/>
                <w:color w:val="auto"/>
                <w:sz w:val="22"/>
                <w:highlight w:val="none"/>
                <w:lang w:val="en-US" w:eastAsia="zh-CN"/>
              </w:rPr>
              <w:t>政府</w:t>
            </w:r>
            <w:r>
              <w:rPr>
                <w:rFonts w:hint="eastAsia" w:ascii="宋体"/>
                <w:color w:val="auto"/>
                <w:sz w:val="22"/>
                <w:highlight w:val="none"/>
              </w:rPr>
              <w:t>采购</w:t>
            </w:r>
          </w:p>
          <w:p w14:paraId="169DE4C3">
            <w:pPr>
              <w:adjustRightInd w:val="0"/>
              <w:jc w:val="center"/>
              <w:rPr>
                <w:rFonts w:ascii="宋体" w:hAnsi="宋体" w:cs="宋体"/>
                <w:color w:val="auto"/>
                <w:sz w:val="22"/>
                <w:highlight w:val="none"/>
              </w:rPr>
            </w:pPr>
            <w:r>
              <w:rPr>
                <w:rFonts w:hint="eastAsia" w:ascii="宋体"/>
                <w:color w:val="auto"/>
                <w:sz w:val="22"/>
                <w:highlight w:val="none"/>
              </w:rPr>
              <w:t>扶持政策</w:t>
            </w:r>
          </w:p>
        </w:tc>
        <w:tc>
          <w:tcPr>
            <w:tcW w:w="7619" w:type="dxa"/>
            <w:vAlign w:val="center"/>
          </w:tcPr>
          <w:p w14:paraId="6E9429F0">
            <w:pPr>
              <w:tabs>
                <w:tab w:val="left" w:pos="1069"/>
                <w:tab w:val="left" w:pos="2352"/>
              </w:tabs>
              <w:rPr>
                <w:rFonts w:ascii="宋体" w:cs="Arial"/>
                <w:color w:val="auto"/>
                <w:sz w:val="22"/>
                <w:highlight w:val="none"/>
              </w:rPr>
            </w:pPr>
            <w:r>
              <w:rPr>
                <w:rFonts w:ascii="宋体"/>
                <w:color w:val="auto"/>
                <w:sz w:val="22"/>
                <w:highlight w:val="none"/>
              </w:rPr>
              <w:t>1</w:t>
            </w:r>
            <w:r>
              <w:rPr>
                <w:rFonts w:hint="eastAsia" w:ascii="宋体"/>
                <w:color w:val="auto"/>
                <w:sz w:val="22"/>
                <w:highlight w:val="none"/>
                <w:lang w:eastAsia="zh-CN"/>
              </w:rPr>
              <w:t>.</w:t>
            </w:r>
            <w:r>
              <w:rPr>
                <w:rFonts w:hint="eastAsia" w:ascii="宋体" w:hAnsi="宋体" w:cs="宋体"/>
                <w:color w:val="auto"/>
                <w:sz w:val="22"/>
                <w:highlight w:val="none"/>
              </w:rPr>
              <w:t>对符合财政扶持政策的小微企业（或监狱企业、或残疾人福利性单位）给予评标价格折扣。供应商企业属于以上多种性质的，不重复享受扶持政策</w:t>
            </w:r>
            <w:r>
              <w:rPr>
                <w:rFonts w:hint="eastAsia" w:ascii="宋体" w:cs="Arial"/>
                <w:color w:val="auto"/>
                <w:sz w:val="22"/>
                <w:highlight w:val="none"/>
              </w:rPr>
              <w:t>。</w:t>
            </w:r>
          </w:p>
          <w:p w14:paraId="11F325DC">
            <w:pPr>
              <w:rPr>
                <w:rFonts w:ascii="宋体" w:hAnsi="宋体" w:cs="宋体"/>
                <w:color w:val="auto"/>
                <w:sz w:val="22"/>
                <w:highlight w:val="none"/>
              </w:rPr>
            </w:pPr>
            <w:r>
              <w:rPr>
                <w:rFonts w:ascii="宋体" w:cs="Arial"/>
                <w:color w:val="auto"/>
                <w:sz w:val="22"/>
                <w:highlight w:val="none"/>
              </w:rPr>
              <w:t>2</w:t>
            </w:r>
            <w:r>
              <w:rPr>
                <w:rFonts w:hint="eastAsia" w:ascii="宋体" w:cs="Arial"/>
                <w:color w:val="auto"/>
                <w:sz w:val="22"/>
                <w:highlight w:val="none"/>
                <w:lang w:eastAsia="zh-CN"/>
              </w:rPr>
              <w:t>.</w:t>
            </w:r>
            <w:r>
              <w:rPr>
                <w:rFonts w:hint="eastAsia" w:ascii="宋体" w:cs="Arial"/>
                <w:color w:val="auto"/>
                <w:sz w:val="22"/>
                <w:highlight w:val="none"/>
              </w:rPr>
              <w:t>对节能、环保产品优先采购。</w:t>
            </w:r>
          </w:p>
        </w:tc>
      </w:tr>
      <w:tr w14:paraId="6B36B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7E09F3E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B1CDC7C">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14:paraId="64535A3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14:paraId="11BBE71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投标供应商信用信息查询截止时点：本项目投标截止时间前。</w:t>
            </w:r>
          </w:p>
          <w:p w14:paraId="707693B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投标供应商信用信息查询记录和证据留存的具体方式：网页截图打印；</w:t>
            </w:r>
          </w:p>
          <w:p w14:paraId="61689BC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lang w:eastAsia="zh-CN"/>
              </w:rPr>
              <w:t>.</w:t>
            </w:r>
            <w:r>
              <w:rPr>
                <w:rFonts w:hint="eastAsia" w:ascii="宋体" w:hAnsi="宋体" w:cs="宋体"/>
                <w:color w:val="auto"/>
                <w:sz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03449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38A570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72A185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14:paraId="1EF1ECE5">
            <w:pPr>
              <w:numPr>
                <w:ilvl w:val="0"/>
                <w:numId w:val="0"/>
              </w:numPr>
              <w:tabs>
                <w:tab w:val="left" w:pos="1069"/>
                <w:tab w:val="left" w:pos="2352"/>
              </w:tabs>
              <w:jc w:val="both"/>
              <w:rPr>
                <w:rFonts w:ascii="宋体" w:hAns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中标（成交）供应商须在发出中标（成交）通知书之日起30日历天内与</w:t>
            </w:r>
          </w:p>
          <w:p w14:paraId="4AA7A85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14:paraId="6B5E270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中标（成交）供应商与采购人签订合同后，2日历天内将合同原件交招标代理机构备案。</w:t>
            </w:r>
          </w:p>
          <w:p w14:paraId="270B51A5">
            <w:pPr>
              <w:numPr>
                <w:ilvl w:val="0"/>
                <w:numId w:val="0"/>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本项目政府采购合同按规定在浙江政府采购网（http://zfcg.czt.zj.gov.cn/）予以公告。</w:t>
            </w:r>
          </w:p>
        </w:tc>
      </w:tr>
      <w:tr w14:paraId="3FFA1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04606B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58CD2D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14:paraId="2199B2A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14:paraId="357EF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3B560B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2E7B7A9">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14:paraId="7D64D1B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投标供应商自行承担投标过程中产生的费用。无论何种因素导致采购项目延期开标、废标（流标）、投标供应商未成交、项目终止采购的，采购人与代理机构均不承担供应商投标费用。</w:t>
            </w:r>
          </w:p>
          <w:p w14:paraId="2568F97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投标供应商在投标、合同履行过程中必须做好安全保障工作，不因项目实施而危及自身及第三方人员、财产安全。若发生任何安全事故，由中标（成交）供应商自行承担一切责任并赔偿损失。</w:t>
            </w:r>
          </w:p>
        </w:tc>
      </w:tr>
      <w:tr w14:paraId="4158C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9BDB24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bookmarkStart w:id="2" w:name="_Toc758_WPSOffice_Level1"/>
          </w:p>
        </w:tc>
        <w:tc>
          <w:tcPr>
            <w:tcW w:w="1600" w:type="dxa"/>
            <w:shd w:val="clear" w:color="auto" w:fill="auto"/>
            <w:vAlign w:val="center"/>
          </w:tcPr>
          <w:p w14:paraId="7F216BAE">
            <w:pPr>
              <w:tabs>
                <w:tab w:val="left" w:pos="1069"/>
                <w:tab w:val="left" w:pos="2352"/>
              </w:tabs>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highlight w:val="none"/>
              </w:rPr>
              <w:t>纸质投标文件</w:t>
            </w:r>
          </w:p>
        </w:tc>
        <w:tc>
          <w:tcPr>
            <w:tcW w:w="7619" w:type="dxa"/>
            <w:shd w:val="clear" w:color="auto" w:fill="auto"/>
            <w:vAlign w:val="center"/>
          </w:tcPr>
          <w:p w14:paraId="3177A571">
            <w:pPr>
              <w:tabs>
                <w:tab w:val="left" w:pos="1069"/>
                <w:tab w:val="left" w:pos="2352"/>
              </w:tabs>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highlight w:val="none"/>
                <w:u w:val="none"/>
                <w:lang w:bidi="ar"/>
              </w:rPr>
              <w:t>中标后，中标供应商须提供3份纸质投标文件至招标代理机构处作为纸质存档（正本一份，副本</w:t>
            </w:r>
            <w:r>
              <w:rPr>
                <w:rFonts w:hint="eastAsia" w:ascii="宋体" w:hAnsi="宋体" w:eastAsia="宋体" w:cs="宋体"/>
                <w:b w:val="0"/>
                <w:bCs w:val="0"/>
                <w:color w:val="auto"/>
                <w:sz w:val="22"/>
                <w:highlight w:val="none"/>
                <w:u w:val="none"/>
                <w:lang w:val="en-US" w:eastAsia="zh-CN" w:bidi="ar"/>
              </w:rPr>
              <w:t>三</w:t>
            </w:r>
            <w:r>
              <w:rPr>
                <w:rFonts w:hint="eastAsia" w:ascii="宋体" w:hAnsi="宋体" w:eastAsia="宋体" w:cs="宋体"/>
                <w:b w:val="0"/>
                <w:bCs w:val="0"/>
                <w:color w:val="auto"/>
                <w:sz w:val="22"/>
                <w:highlight w:val="none"/>
                <w:u w:val="none"/>
                <w:lang w:bidi="ar"/>
              </w:rPr>
              <w:t>份）邮寄至杭州华旗招标代理有限公司（邮寄信息：</w:t>
            </w:r>
            <w:r>
              <w:rPr>
                <w:rFonts w:hint="eastAsia" w:ascii="宋体" w:hAnsi="宋体" w:cs="宋体"/>
                <w:b w:val="0"/>
                <w:bCs w:val="0"/>
                <w:color w:val="auto"/>
                <w:sz w:val="22"/>
                <w:highlight w:val="none"/>
                <w:u w:val="none"/>
                <w:lang w:eastAsia="zh-CN" w:bidi="ar"/>
              </w:rPr>
              <w:t>温州市泰顺县罗阳镇文祥大道电网弄1号301</w:t>
            </w:r>
            <w:r>
              <w:rPr>
                <w:rFonts w:hint="eastAsia" w:ascii="宋体" w:hAnsi="宋体" w:eastAsia="宋体" w:cs="宋体"/>
                <w:b w:val="0"/>
                <w:bCs w:val="0"/>
                <w:color w:val="auto"/>
                <w:sz w:val="22"/>
                <w:highlight w:val="none"/>
                <w:u w:val="none"/>
                <w:lang w:bidi="ar"/>
              </w:rPr>
              <w:t>，翁女士，17858065131）。</w:t>
            </w:r>
          </w:p>
        </w:tc>
      </w:tr>
    </w:tbl>
    <w:p w14:paraId="1AB6A954">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14:paraId="2B04889F">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第二部分、采购内容</w:t>
      </w:r>
      <w:bookmarkEnd w:id="2"/>
    </w:p>
    <w:p w14:paraId="4898C2A5">
      <w:pPr>
        <w:pStyle w:val="6"/>
        <w:spacing w:line="400" w:lineRule="exact"/>
        <w:ind w:left="0" w:leftChars="0" w:firstLine="0" w:firstLineChars="0"/>
        <w:rPr>
          <w:rFonts w:hint="eastAsia" w:ascii="宋体" w:hAnsi="宋体" w:cs="宋体"/>
          <w:b/>
          <w:bCs/>
          <w:color w:val="auto"/>
          <w:szCs w:val="21"/>
          <w:highlight w:val="none"/>
        </w:rPr>
      </w:pPr>
      <w:bookmarkStart w:id="3" w:name="_Toc5493_WPSOffice_Level1"/>
      <w:r>
        <w:rPr>
          <w:rFonts w:hint="eastAsia" w:ascii="宋体" w:hAnsi="宋体" w:cs="宋体"/>
          <w:b/>
          <w:bCs/>
          <w:color w:val="auto"/>
          <w:sz w:val="22"/>
          <w:szCs w:val="22"/>
          <w:highlight w:val="none"/>
        </w:rPr>
        <w:t>一、</w:t>
      </w:r>
      <w:r>
        <w:rPr>
          <w:rFonts w:hint="eastAsia" w:ascii="宋体" w:hAnsi="宋体" w:cs="宋体"/>
          <w:b/>
          <w:bCs/>
          <w:color w:val="auto"/>
          <w:szCs w:val="21"/>
          <w:highlight w:val="none"/>
        </w:rPr>
        <w:t>采购项目概况（</w:t>
      </w:r>
      <w:r>
        <w:rPr>
          <w:rFonts w:hint="eastAsia" w:ascii="宋体" w:hAnsi="宋体" w:cs="宋体"/>
          <w:b/>
          <w:bCs/>
          <w:color w:val="auto"/>
          <w:szCs w:val="21"/>
          <w:highlight w:val="none"/>
          <w:lang w:val="en-US" w:eastAsia="zh-CN"/>
        </w:rPr>
        <w:t>背景、</w:t>
      </w:r>
      <w:r>
        <w:rPr>
          <w:rFonts w:hint="eastAsia" w:ascii="宋体" w:hAnsi="宋体" w:cs="宋体"/>
          <w:b/>
          <w:bCs/>
          <w:color w:val="auto"/>
          <w:szCs w:val="21"/>
          <w:highlight w:val="none"/>
        </w:rPr>
        <w:t>内容、用途、数量、简要技术要求等）</w:t>
      </w:r>
    </w:p>
    <w:tbl>
      <w:tblPr>
        <w:tblStyle w:val="26"/>
        <w:tblpPr w:leftFromText="180" w:rightFromText="180" w:vertAnchor="text" w:horzAnchor="page" w:tblpX="1533" w:tblpY="21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839"/>
        <w:gridCol w:w="1909"/>
        <w:gridCol w:w="786"/>
        <w:gridCol w:w="1389"/>
        <w:gridCol w:w="1783"/>
      </w:tblGrid>
      <w:tr w14:paraId="61A2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77" w:type="pct"/>
            <w:noWrap w:val="0"/>
            <w:vAlign w:val="center"/>
          </w:tcPr>
          <w:p w14:paraId="1850C24B">
            <w:pPr>
              <w:spacing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rPr>
              <w:t>标项</w:t>
            </w:r>
          </w:p>
        </w:tc>
        <w:tc>
          <w:tcPr>
            <w:tcW w:w="1079" w:type="pct"/>
            <w:noWrap w:val="0"/>
            <w:vAlign w:val="center"/>
          </w:tcPr>
          <w:p w14:paraId="4F906D56">
            <w:pPr>
              <w:spacing w:line="400" w:lineRule="exact"/>
              <w:ind w:firstLine="220" w:firstLineChars="100"/>
              <w:jc w:val="center"/>
              <w:rPr>
                <w:rFonts w:hint="eastAsia" w:ascii="宋体" w:hAnsi="宋体"/>
                <w:color w:val="auto"/>
                <w:sz w:val="22"/>
                <w:szCs w:val="22"/>
                <w:highlight w:val="none"/>
              </w:rPr>
            </w:pPr>
            <w:r>
              <w:rPr>
                <w:rFonts w:hint="eastAsia" w:ascii="宋体" w:hAnsi="宋体"/>
                <w:color w:val="auto"/>
                <w:sz w:val="22"/>
                <w:szCs w:val="22"/>
                <w:highlight w:val="none"/>
              </w:rPr>
              <w:t>标项名称</w:t>
            </w:r>
          </w:p>
        </w:tc>
        <w:tc>
          <w:tcPr>
            <w:tcW w:w="1120" w:type="pct"/>
            <w:noWrap w:val="0"/>
            <w:vAlign w:val="center"/>
          </w:tcPr>
          <w:p w14:paraId="5FF2E59F">
            <w:pPr>
              <w:spacing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rPr>
              <w:t>数量</w:t>
            </w:r>
          </w:p>
        </w:tc>
        <w:tc>
          <w:tcPr>
            <w:tcW w:w="461" w:type="pct"/>
            <w:noWrap w:val="0"/>
            <w:vAlign w:val="center"/>
          </w:tcPr>
          <w:p w14:paraId="1A7AB7BB">
            <w:pPr>
              <w:spacing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数量</w:t>
            </w:r>
            <w:r>
              <w:rPr>
                <w:rFonts w:hint="eastAsia" w:ascii="宋体" w:hAnsi="宋体"/>
                <w:color w:val="auto"/>
                <w:sz w:val="22"/>
                <w:szCs w:val="22"/>
                <w:highlight w:val="none"/>
              </w:rPr>
              <w:t>单位</w:t>
            </w:r>
          </w:p>
        </w:tc>
        <w:tc>
          <w:tcPr>
            <w:tcW w:w="815" w:type="pct"/>
            <w:noWrap w:val="0"/>
            <w:vAlign w:val="center"/>
          </w:tcPr>
          <w:p w14:paraId="252DF40A">
            <w:pPr>
              <w:spacing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rPr>
              <w:t>最高限价(万元)</w:t>
            </w:r>
          </w:p>
        </w:tc>
        <w:tc>
          <w:tcPr>
            <w:tcW w:w="1045" w:type="pct"/>
            <w:noWrap w:val="0"/>
            <w:vAlign w:val="center"/>
          </w:tcPr>
          <w:p w14:paraId="18CB2237">
            <w:pPr>
              <w:spacing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rPr>
              <w:t>简要规格描述或基本概况介绍</w:t>
            </w:r>
          </w:p>
        </w:tc>
      </w:tr>
      <w:tr w14:paraId="2D0C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77" w:type="pct"/>
            <w:noWrap w:val="0"/>
            <w:vAlign w:val="center"/>
          </w:tcPr>
          <w:p w14:paraId="34193D9E">
            <w:pPr>
              <w:spacing w:line="400" w:lineRule="exact"/>
              <w:ind w:firstLine="220" w:firstLineChars="100"/>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1079" w:type="pct"/>
            <w:noWrap w:val="0"/>
            <w:vAlign w:val="center"/>
          </w:tcPr>
          <w:p w14:paraId="3A37ED6F">
            <w:pPr>
              <w:spacing w:line="400" w:lineRule="exact"/>
              <w:jc w:val="center"/>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泰顺县快递进村（客货邮）运营服务项目（二次）</w:t>
            </w:r>
          </w:p>
        </w:tc>
        <w:tc>
          <w:tcPr>
            <w:tcW w:w="1120" w:type="pct"/>
            <w:noWrap w:val="0"/>
            <w:vAlign w:val="center"/>
          </w:tcPr>
          <w:p w14:paraId="02A3EAE8">
            <w:pPr>
              <w:spacing w:line="400" w:lineRule="exact"/>
              <w:jc w:val="center"/>
              <w:rPr>
                <w:rFonts w:hint="default"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全县规划设置68个乡村级快递服务站，（具体数量以实际设置为准）</w:t>
            </w:r>
          </w:p>
        </w:tc>
        <w:tc>
          <w:tcPr>
            <w:tcW w:w="461" w:type="pct"/>
            <w:noWrap w:val="0"/>
            <w:vAlign w:val="center"/>
          </w:tcPr>
          <w:p w14:paraId="3FEB7308">
            <w:pPr>
              <w:spacing w:line="400" w:lineRule="exac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1年</w:t>
            </w:r>
          </w:p>
        </w:tc>
        <w:tc>
          <w:tcPr>
            <w:tcW w:w="815" w:type="pct"/>
            <w:noWrap w:val="0"/>
            <w:vAlign w:val="center"/>
          </w:tcPr>
          <w:p w14:paraId="5EEF0392">
            <w:pPr>
              <w:spacing w:line="400" w:lineRule="exac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103</w:t>
            </w:r>
          </w:p>
        </w:tc>
        <w:tc>
          <w:tcPr>
            <w:tcW w:w="1045" w:type="pct"/>
            <w:noWrap w:val="0"/>
            <w:vAlign w:val="center"/>
          </w:tcPr>
          <w:p w14:paraId="4CD18841">
            <w:pPr>
              <w:spacing w:line="400" w:lineRule="exac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详见下文</w:t>
            </w:r>
          </w:p>
        </w:tc>
      </w:tr>
    </w:tbl>
    <w:p w14:paraId="646F984B">
      <w:pPr>
        <w:pStyle w:val="6"/>
        <w:numPr>
          <w:ilvl w:val="0"/>
          <w:numId w:val="2"/>
        </w:numPr>
        <w:spacing w:line="400" w:lineRule="exact"/>
        <w:ind w:left="0" w:leftChars="0" w:firstLine="0" w:firstLineChars="0"/>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方案背景</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 xml:space="preserve">    泰顺邮政管理局在前期工作建设成果之上，持续深入推进“快递进村（客货邮）”工作的优化与完善。其核心目标在于彻底打通农村物流“最后一公里”，通过深度整合快递、客运以及邮政等多方资源，全方位助力乡村振兴，有力推动农村经济实现高质量发展。</w:t>
      </w:r>
    </w:p>
    <w:p w14:paraId="71A93C0C">
      <w:pPr>
        <w:pStyle w:val="6"/>
        <w:numPr>
          <w:ilvl w:val="0"/>
          <w:numId w:val="2"/>
        </w:numPr>
        <w:spacing w:line="400" w:lineRule="exact"/>
        <w:ind w:left="0" w:leftChars="0" w:firstLine="0" w:firstLineChars="0"/>
        <w:rPr>
          <w:rFonts w:ascii="宋体" w:hAnsi="宋体" w:cs="宋体"/>
          <w:b/>
          <w:bCs/>
          <w:color w:val="auto"/>
          <w:sz w:val="22"/>
          <w:szCs w:val="22"/>
          <w:highlight w:val="none"/>
        </w:rPr>
      </w:pPr>
      <w:r>
        <w:rPr>
          <w:rFonts w:hint="eastAsia" w:ascii="宋体" w:hAnsi="宋体" w:eastAsia="宋体" w:cs="宋体"/>
          <w:b/>
          <w:bCs/>
          <w:color w:val="auto"/>
          <w:sz w:val="22"/>
          <w:szCs w:val="22"/>
          <w:lang w:val="en-US" w:eastAsia="zh-CN"/>
        </w:rPr>
        <w:t>项目预期效益</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 xml:space="preserve">    1</w:t>
      </w:r>
      <w:r>
        <w:rPr>
          <w:rFonts w:hint="eastAsia" w:ascii="宋体" w:hAnsi="宋体" w:cs="宋体"/>
          <w:b w:val="0"/>
          <w:bCs w:val="0"/>
          <w:color w:val="auto"/>
          <w:sz w:val="22"/>
          <w:szCs w:val="22"/>
          <w:lang w:val="en-US" w:eastAsia="zh-CN"/>
        </w:rPr>
        <w:t>.</w:t>
      </w:r>
      <w:r>
        <w:rPr>
          <w:rFonts w:hint="eastAsia" w:ascii="宋体" w:hAnsi="宋体" w:eastAsia="宋体" w:cs="宋体"/>
          <w:b w:val="0"/>
          <w:bCs w:val="0"/>
          <w:color w:val="auto"/>
          <w:sz w:val="22"/>
          <w:szCs w:val="22"/>
          <w:lang w:val="en-US" w:eastAsia="zh-CN"/>
        </w:rPr>
        <w:t>提升农村物流效率：快递服务点的广泛布局以及客货邮的深度融合，将显著缩短快递运输时长，大幅提高农村物流配送效率，让农村居民能够更快地收到快递。</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 xml:space="preserve">    2</w:t>
      </w:r>
      <w:r>
        <w:rPr>
          <w:rFonts w:hint="eastAsia" w:ascii="宋体" w:hAnsi="宋体" w:cs="宋体"/>
          <w:b w:val="0"/>
          <w:bCs w:val="0"/>
          <w:color w:val="auto"/>
          <w:sz w:val="22"/>
          <w:szCs w:val="22"/>
          <w:lang w:val="en-US" w:eastAsia="zh-CN"/>
        </w:rPr>
        <w:t>.</w:t>
      </w:r>
      <w:r>
        <w:rPr>
          <w:rFonts w:hint="eastAsia" w:ascii="宋体" w:hAnsi="宋体" w:eastAsia="宋体" w:cs="宋体"/>
          <w:b w:val="0"/>
          <w:bCs w:val="0"/>
          <w:color w:val="auto"/>
          <w:sz w:val="22"/>
          <w:szCs w:val="22"/>
          <w:lang w:val="en-US" w:eastAsia="zh-CN"/>
        </w:rPr>
        <w:t>助力乡村振兴：便捷高效的物流服务能够有力促进农产品上行，拓宽农产品的销售渠道，增加农民收入。同时，吸引更多的人才和资源向农村流动，推动农村产业蓬勃发展，为乡村振兴注入强大动力。</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val="0"/>
          <w:bCs w:val="0"/>
          <w:color w:val="auto"/>
          <w:sz w:val="22"/>
          <w:szCs w:val="22"/>
          <w:lang w:val="en-US" w:eastAsia="zh-CN"/>
        </w:rPr>
        <w:t xml:space="preserve">    3</w:t>
      </w:r>
      <w:r>
        <w:rPr>
          <w:rFonts w:hint="eastAsia" w:ascii="宋体" w:hAnsi="宋体" w:cs="宋体"/>
          <w:b w:val="0"/>
          <w:bCs w:val="0"/>
          <w:color w:val="auto"/>
          <w:sz w:val="22"/>
          <w:szCs w:val="22"/>
          <w:lang w:val="en-US" w:eastAsia="zh-CN"/>
        </w:rPr>
        <w:t>.</w:t>
      </w:r>
      <w:r>
        <w:rPr>
          <w:rFonts w:hint="eastAsia" w:ascii="宋体" w:hAnsi="宋体" w:eastAsia="宋体" w:cs="宋体"/>
          <w:b w:val="0"/>
          <w:bCs w:val="0"/>
          <w:color w:val="auto"/>
          <w:sz w:val="22"/>
          <w:szCs w:val="22"/>
          <w:lang w:val="en-US" w:eastAsia="zh-CN"/>
        </w:rPr>
        <w:t>促进农村经济发展：物流效率的提升能够带动农村电商、乡村旅游等相关产业的协同发展，充分激发农村经济活力，推动农村经济朝着多元方向迈进。</w:t>
      </w:r>
      <w:r>
        <w:rPr>
          <w:rFonts w:hint="eastAsia" w:ascii="宋体" w:hAnsi="宋体" w:eastAsia="宋体" w:cs="宋体"/>
          <w:b w:val="0"/>
          <w:bCs w:val="0"/>
          <w:color w:val="auto"/>
          <w:sz w:val="22"/>
          <w:szCs w:val="22"/>
          <w:lang w:val="en-US" w:eastAsia="zh-CN"/>
        </w:rPr>
        <w:br w:type="textWrapping"/>
      </w:r>
      <w:r>
        <w:rPr>
          <w:rFonts w:hint="eastAsia" w:ascii="宋体" w:hAnsi="宋体" w:eastAsia="宋体" w:cs="宋体"/>
          <w:b/>
          <w:bCs/>
          <w:color w:val="auto"/>
          <w:sz w:val="22"/>
          <w:szCs w:val="22"/>
          <w:highlight w:val="none"/>
          <w:lang w:val="en-US" w:eastAsia="zh-CN"/>
        </w:rPr>
        <w:t>四</w:t>
      </w:r>
      <w:r>
        <w:rPr>
          <w:rFonts w:hint="eastAsia" w:ascii="宋体" w:hAnsi="宋体" w:cs="宋体"/>
          <w:b/>
          <w:bCs/>
          <w:color w:val="auto"/>
          <w:sz w:val="22"/>
          <w:szCs w:val="22"/>
          <w:highlight w:val="none"/>
        </w:rPr>
        <w:t>、工作内容</w:t>
      </w:r>
    </w:p>
    <w:p w14:paraId="74B7B9F6">
      <w:pPr>
        <w:tabs>
          <w:tab w:val="left" w:pos="1069"/>
        </w:tabs>
        <w:snapToGrid w:val="0"/>
        <w:spacing w:line="400" w:lineRule="exact"/>
        <w:ind w:firstLine="440" w:firstLineChars="200"/>
        <w:rPr>
          <w:rFonts w:hint="eastAsia"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val="en-US" w:eastAsia="zh-CN"/>
        </w:rPr>
        <w:t>1.泰顺</w:t>
      </w:r>
      <w:r>
        <w:rPr>
          <w:rFonts w:hint="eastAsia" w:ascii="Times New Roman" w:hAnsi="Times New Roman" w:cs="Times New Roman"/>
          <w:color w:val="auto"/>
          <w:sz w:val="22"/>
          <w:szCs w:val="22"/>
          <w:highlight w:val="none"/>
        </w:rPr>
        <w:t>县</w:t>
      </w:r>
      <w:r>
        <w:rPr>
          <w:rFonts w:hint="eastAsia" w:ascii="Times New Roman" w:hAnsi="Times New Roman" w:cs="Times New Roman"/>
          <w:color w:val="auto"/>
          <w:sz w:val="22"/>
          <w:szCs w:val="22"/>
          <w:highlight w:val="none"/>
          <w:lang w:eastAsia="zh-CN"/>
        </w:rPr>
        <w:t>快递进村</w:t>
      </w:r>
      <w:r>
        <w:rPr>
          <w:rFonts w:hint="eastAsia" w:ascii="仿宋" w:hAnsi="仿宋" w:eastAsia="仿宋" w:cs="仿宋"/>
          <w:color w:val="auto"/>
          <w:szCs w:val="24"/>
          <w:highlight w:val="none"/>
          <w:lang w:eastAsia="zh-CN"/>
        </w:rPr>
        <w:t>（</w:t>
      </w:r>
      <w:r>
        <w:rPr>
          <w:rFonts w:hint="eastAsia" w:ascii="Times New Roman" w:hAnsi="Times New Roman" w:cs="Times New Roman"/>
          <w:color w:val="auto"/>
          <w:sz w:val="22"/>
          <w:szCs w:val="22"/>
          <w:highlight w:val="none"/>
          <w:lang w:eastAsia="zh-CN"/>
        </w:rPr>
        <w:t>客货邮）</w:t>
      </w:r>
      <w:r>
        <w:rPr>
          <w:rFonts w:hint="eastAsia" w:ascii="Times New Roman" w:hAnsi="Times New Roman" w:cs="Times New Roman"/>
          <w:color w:val="auto"/>
          <w:sz w:val="22"/>
          <w:szCs w:val="22"/>
          <w:highlight w:val="none"/>
        </w:rPr>
        <w:t>项目整体运营，在全县规划设置</w:t>
      </w:r>
      <w:r>
        <w:rPr>
          <w:rFonts w:hint="eastAsia" w:cs="Times New Roman"/>
          <w:color w:val="auto"/>
          <w:sz w:val="22"/>
          <w:szCs w:val="22"/>
          <w:highlight w:val="none"/>
          <w:lang w:val="en-US" w:eastAsia="zh-CN"/>
        </w:rPr>
        <w:t>68</w:t>
      </w:r>
      <w:r>
        <w:rPr>
          <w:rFonts w:hint="eastAsia" w:ascii="Times New Roman" w:hAnsi="Times New Roman" w:cs="Times New Roman"/>
          <w:color w:val="auto"/>
          <w:sz w:val="22"/>
          <w:szCs w:val="22"/>
          <w:highlight w:val="none"/>
        </w:rPr>
        <w:t>个村级</w:t>
      </w:r>
      <w:r>
        <w:rPr>
          <w:rFonts w:hint="eastAsia" w:ascii="Times New Roman" w:hAnsi="Times New Roman" w:cs="Times New Roman"/>
          <w:color w:val="auto"/>
          <w:sz w:val="22"/>
          <w:szCs w:val="22"/>
          <w:highlight w:val="none"/>
          <w:lang w:val="en-US" w:eastAsia="zh-CN"/>
        </w:rPr>
        <w:t>快递</w:t>
      </w:r>
      <w:r>
        <w:rPr>
          <w:rFonts w:hint="eastAsia" w:ascii="Times New Roman" w:hAnsi="Times New Roman" w:cs="Times New Roman"/>
          <w:color w:val="auto"/>
          <w:sz w:val="22"/>
          <w:szCs w:val="22"/>
          <w:highlight w:val="none"/>
        </w:rPr>
        <w:t>服务站（具体数量以</w:t>
      </w:r>
      <w:r>
        <w:rPr>
          <w:rFonts w:hint="eastAsia" w:ascii="Times New Roman" w:hAnsi="Times New Roman" w:cs="Times New Roman"/>
          <w:color w:val="auto"/>
          <w:sz w:val="22"/>
          <w:szCs w:val="22"/>
          <w:highlight w:val="none"/>
          <w:lang w:eastAsia="zh-CN"/>
        </w:rPr>
        <w:t>实际设置为准）</w:t>
      </w:r>
      <w:r>
        <w:rPr>
          <w:rFonts w:hint="eastAsia" w:cs="Times New Roman"/>
          <w:color w:val="auto"/>
          <w:sz w:val="22"/>
          <w:szCs w:val="22"/>
          <w:highlight w:val="none"/>
          <w:lang w:eastAsia="zh-CN"/>
        </w:rPr>
        <w:t>。</w:t>
      </w:r>
      <w:r>
        <w:rPr>
          <w:rFonts w:hint="eastAsia" w:ascii="宋体" w:hAnsi="宋体" w:eastAsia="宋体" w:cs="宋体"/>
          <w:b w:val="0"/>
          <w:bCs w:val="0"/>
          <w:color w:val="auto"/>
          <w:sz w:val="22"/>
          <w:szCs w:val="22"/>
          <w:lang w:val="en-US" w:eastAsia="zh-CN"/>
        </w:rPr>
        <w:t>到2025年，泰顺县将建成并投入运营</w:t>
      </w:r>
      <w:r>
        <w:rPr>
          <w:rFonts w:hint="eastAsia" w:ascii="宋体" w:hAnsi="宋体" w:cs="宋体"/>
          <w:b w:val="0"/>
          <w:bCs w:val="0"/>
          <w:color w:val="auto"/>
          <w:sz w:val="22"/>
          <w:szCs w:val="22"/>
          <w:lang w:val="en-US" w:eastAsia="zh-CN"/>
        </w:rPr>
        <w:t>68个</w:t>
      </w:r>
      <w:r>
        <w:rPr>
          <w:rFonts w:hint="eastAsia" w:ascii="宋体" w:hAnsi="宋体" w:eastAsia="宋体" w:cs="宋体"/>
          <w:b w:val="0"/>
          <w:bCs w:val="0"/>
          <w:color w:val="auto"/>
          <w:sz w:val="22"/>
          <w:szCs w:val="22"/>
          <w:lang w:val="en-US" w:eastAsia="zh-CN"/>
        </w:rPr>
        <w:t>快递服务站（仕阳镇18个、龟湖镇4个、雪溪乡4个、罗阳镇9个、大安乡3个、竹里2个、筱村镇12个、彭溪镇2个、南浦溪镇1个、泗溪镇1个、西旸镇1个</w:t>
      </w:r>
      <w:r>
        <w:rPr>
          <w:rFonts w:hint="eastAsia" w:ascii="宋体" w:hAnsi="宋体" w:cs="宋体"/>
          <w:b w:val="0"/>
          <w:bCs w:val="0"/>
          <w:color w:val="auto"/>
          <w:sz w:val="22"/>
          <w:szCs w:val="22"/>
          <w:lang w:val="en-US" w:eastAsia="zh-CN"/>
        </w:rPr>
        <w:t>，</w:t>
      </w:r>
      <w:r>
        <w:rPr>
          <w:rFonts w:hint="eastAsia" w:ascii="宋体" w:hAnsi="宋体" w:eastAsia="宋体" w:cs="宋体"/>
          <w:b w:val="0"/>
          <w:bCs w:val="0"/>
          <w:color w:val="auto"/>
          <w:sz w:val="22"/>
          <w:szCs w:val="22"/>
          <w:lang w:val="en-US" w:eastAsia="zh-CN"/>
        </w:rPr>
        <w:t>柳峰乡5个、凤垟乡3个、泗溪镇3个），服务点将作为农村物流的关键枢纽，全面承担快递的收寄、货物的中转等重要功能，为农村居民提供高效、便捷的物流服务。</w:t>
      </w:r>
    </w:p>
    <w:p w14:paraId="7AB3A09F">
      <w:pPr>
        <w:tabs>
          <w:tab w:val="left" w:pos="1069"/>
        </w:tabs>
        <w:snapToGrid w:val="0"/>
        <w:spacing w:line="400" w:lineRule="exact"/>
        <w:ind w:firstLine="440" w:firstLineChars="200"/>
        <w:rPr>
          <w:rFonts w:hint="eastAsia"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val="en-US" w:eastAsia="zh-CN"/>
        </w:rPr>
        <w:t>2.</w:t>
      </w:r>
      <w:r>
        <w:rPr>
          <w:rFonts w:hint="eastAsia" w:ascii="Times New Roman" w:hAnsi="Times New Roman" w:cs="Times New Roman"/>
          <w:color w:val="auto"/>
          <w:sz w:val="22"/>
          <w:szCs w:val="22"/>
          <w:highlight w:val="none"/>
          <w:lang w:eastAsia="zh-CN"/>
        </w:rPr>
        <w:t>负责将进入</w:t>
      </w:r>
      <w:r>
        <w:rPr>
          <w:rFonts w:hint="eastAsia" w:ascii="Times New Roman" w:hAnsi="Times New Roman" w:cs="Times New Roman"/>
          <w:color w:val="auto"/>
          <w:sz w:val="22"/>
          <w:szCs w:val="22"/>
          <w:highlight w:val="none"/>
          <w:lang w:val="en-US" w:eastAsia="zh-CN"/>
        </w:rPr>
        <w:t>泰顺县需</w:t>
      </w:r>
      <w:r>
        <w:rPr>
          <w:rFonts w:hint="eastAsia" w:ascii="Times New Roman" w:hAnsi="Times New Roman" w:cs="Times New Roman"/>
          <w:color w:val="auto"/>
          <w:sz w:val="22"/>
          <w:szCs w:val="22"/>
          <w:highlight w:val="none"/>
          <w:lang w:eastAsia="zh-CN"/>
        </w:rPr>
        <w:t>派送</w:t>
      </w:r>
      <w:r>
        <w:rPr>
          <w:rFonts w:hint="eastAsia" w:ascii="Times New Roman" w:hAnsi="Times New Roman" w:cs="Times New Roman"/>
          <w:color w:val="auto"/>
          <w:sz w:val="22"/>
          <w:szCs w:val="22"/>
          <w:highlight w:val="none"/>
          <w:lang w:val="en-US" w:eastAsia="zh-CN"/>
        </w:rPr>
        <w:t>到</w:t>
      </w:r>
      <w:r>
        <w:rPr>
          <w:rFonts w:hint="eastAsia" w:cs="Times New Roman"/>
          <w:color w:val="auto"/>
          <w:sz w:val="22"/>
          <w:szCs w:val="22"/>
          <w:highlight w:val="none"/>
          <w:lang w:val="en-US" w:eastAsia="zh-CN"/>
        </w:rPr>
        <w:t>68个</w:t>
      </w:r>
      <w:r>
        <w:rPr>
          <w:rFonts w:hint="eastAsia" w:ascii="Times New Roman" w:hAnsi="Times New Roman" w:cs="Times New Roman"/>
          <w:color w:val="auto"/>
          <w:sz w:val="22"/>
          <w:szCs w:val="22"/>
          <w:highlight w:val="none"/>
          <w:lang w:val="en-US" w:eastAsia="zh-CN"/>
        </w:rPr>
        <w:t>村</w:t>
      </w:r>
      <w:r>
        <w:rPr>
          <w:rFonts w:hint="eastAsia" w:ascii="Times New Roman" w:hAnsi="Times New Roman" w:cs="Times New Roman"/>
          <w:color w:val="auto"/>
          <w:sz w:val="22"/>
          <w:szCs w:val="22"/>
          <w:highlight w:val="none"/>
          <w:lang w:eastAsia="zh-CN"/>
        </w:rPr>
        <w:t>的</w:t>
      </w:r>
      <w:r>
        <w:rPr>
          <w:rFonts w:hint="eastAsia" w:ascii="Times New Roman" w:hAnsi="Times New Roman" w:cs="Times New Roman"/>
          <w:color w:val="auto"/>
          <w:sz w:val="22"/>
          <w:szCs w:val="22"/>
          <w:highlight w:val="none"/>
          <w:lang w:val="en-US" w:eastAsia="zh-CN"/>
        </w:rPr>
        <w:t>快件</w:t>
      </w:r>
      <w:r>
        <w:rPr>
          <w:rFonts w:hint="eastAsia" w:ascii="Times New Roman" w:hAnsi="Times New Roman" w:cs="Times New Roman"/>
          <w:color w:val="auto"/>
          <w:sz w:val="22"/>
          <w:szCs w:val="22"/>
          <w:highlight w:val="none"/>
          <w:lang w:eastAsia="zh-CN"/>
        </w:rPr>
        <w:t>运送至</w:t>
      </w:r>
      <w:r>
        <w:rPr>
          <w:rFonts w:hint="eastAsia" w:ascii="Times New Roman" w:hAnsi="Times New Roman" w:cs="Times New Roman"/>
          <w:color w:val="auto"/>
          <w:sz w:val="22"/>
          <w:szCs w:val="22"/>
          <w:highlight w:val="none"/>
          <w:lang w:val="en-US" w:eastAsia="zh-CN"/>
        </w:rPr>
        <w:t>各</w:t>
      </w:r>
      <w:r>
        <w:rPr>
          <w:rFonts w:hint="eastAsia" w:ascii="Times New Roman" w:hAnsi="Times New Roman" w:cs="Times New Roman"/>
          <w:color w:val="auto"/>
          <w:sz w:val="22"/>
          <w:szCs w:val="22"/>
          <w:highlight w:val="none"/>
        </w:rPr>
        <w:t>村级</w:t>
      </w:r>
      <w:r>
        <w:rPr>
          <w:rFonts w:hint="eastAsia" w:ascii="Times New Roman" w:hAnsi="Times New Roman" w:cs="Times New Roman"/>
          <w:color w:val="auto"/>
          <w:sz w:val="22"/>
          <w:szCs w:val="22"/>
          <w:highlight w:val="none"/>
          <w:lang w:val="en-US" w:eastAsia="zh-CN"/>
        </w:rPr>
        <w:t>快递</w:t>
      </w:r>
      <w:r>
        <w:rPr>
          <w:rFonts w:hint="eastAsia" w:ascii="Times New Roman" w:hAnsi="Times New Roman" w:cs="Times New Roman"/>
          <w:color w:val="auto"/>
          <w:sz w:val="22"/>
          <w:szCs w:val="22"/>
          <w:highlight w:val="none"/>
        </w:rPr>
        <w:t>服务站</w:t>
      </w:r>
      <w:r>
        <w:rPr>
          <w:rFonts w:hint="eastAsia" w:ascii="Times New Roman" w:hAnsi="Times New Roman" w:cs="Times New Roman"/>
          <w:color w:val="auto"/>
          <w:sz w:val="22"/>
          <w:szCs w:val="22"/>
          <w:highlight w:val="none"/>
          <w:lang w:eastAsia="zh-CN"/>
        </w:rPr>
        <w:t>，</w:t>
      </w:r>
      <w:r>
        <w:rPr>
          <w:rFonts w:hint="eastAsia" w:ascii="Times New Roman" w:hAnsi="Times New Roman" w:cs="Times New Roman"/>
          <w:color w:val="auto"/>
          <w:sz w:val="22"/>
          <w:szCs w:val="22"/>
          <w:highlight w:val="none"/>
          <w:lang w:val="en-US" w:eastAsia="zh-CN"/>
        </w:rPr>
        <w:t>进村快递的管理、</w:t>
      </w:r>
      <w:r>
        <w:rPr>
          <w:rFonts w:hint="eastAsia" w:ascii="Times New Roman" w:hAnsi="Times New Roman" w:cs="Times New Roman"/>
          <w:color w:val="auto"/>
          <w:sz w:val="22"/>
          <w:szCs w:val="22"/>
          <w:highlight w:val="none"/>
          <w:lang w:eastAsia="zh-CN"/>
        </w:rPr>
        <w:t>人员安全</w:t>
      </w:r>
      <w:r>
        <w:rPr>
          <w:rFonts w:hint="eastAsia" w:ascii="Times New Roman" w:hAnsi="Times New Roman" w:cs="Times New Roman"/>
          <w:color w:val="auto"/>
          <w:sz w:val="22"/>
          <w:szCs w:val="22"/>
          <w:highlight w:val="none"/>
          <w:lang w:val="en-US" w:eastAsia="zh-CN"/>
        </w:rPr>
        <w:t>及售后服务等</w:t>
      </w:r>
      <w:r>
        <w:rPr>
          <w:rFonts w:hint="eastAsia" w:ascii="Times New Roman" w:hAnsi="Times New Roman" w:cs="Times New Roman"/>
          <w:color w:val="auto"/>
          <w:sz w:val="22"/>
          <w:szCs w:val="22"/>
          <w:highlight w:val="none"/>
          <w:lang w:eastAsia="zh-CN"/>
        </w:rPr>
        <w:t>责任由供应商负责。</w:t>
      </w:r>
    </w:p>
    <w:p w14:paraId="56DB589E">
      <w:pPr>
        <w:spacing w:line="400" w:lineRule="exact"/>
        <w:ind w:firstLine="440" w:firstLineChars="200"/>
        <w:rPr>
          <w:rFonts w:hint="eastAsia"/>
          <w:color w:val="auto"/>
          <w:lang w:eastAsia="zh-CN"/>
        </w:rPr>
      </w:pPr>
      <w:r>
        <w:rPr>
          <w:rFonts w:hint="eastAsia" w:ascii="宋体" w:hAnsi="宋体" w:cs="宋体"/>
          <w:color w:val="auto"/>
          <w:sz w:val="22"/>
          <w:szCs w:val="22"/>
          <w:highlight w:val="none"/>
          <w:lang w:val="en-US" w:eastAsia="zh-CN"/>
        </w:rPr>
        <w:t>3.投标供应商</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rPr>
        <w:t>规划的网点，负责寻找设置</w:t>
      </w:r>
      <w:r>
        <w:rPr>
          <w:rFonts w:hint="eastAsia" w:ascii="宋体" w:hAnsi="宋体" w:cs="宋体"/>
          <w:color w:val="auto"/>
          <w:sz w:val="22"/>
          <w:szCs w:val="22"/>
          <w:highlight w:val="none"/>
          <w:lang w:eastAsia="zh-CN"/>
        </w:rPr>
        <w:t>村级快递服务站</w:t>
      </w:r>
      <w:r>
        <w:rPr>
          <w:rFonts w:hint="eastAsia" w:ascii="宋体" w:hAnsi="宋体" w:eastAsia="宋体" w:cs="宋体"/>
          <w:color w:val="auto"/>
          <w:sz w:val="22"/>
          <w:szCs w:val="22"/>
          <w:highlight w:val="none"/>
        </w:rPr>
        <w:t>网点，相关网点和人员及时报</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rPr>
        <w:t>备案，并根据要求办理</w:t>
      </w:r>
      <w:r>
        <w:rPr>
          <w:rFonts w:hint="eastAsia" w:ascii="宋体" w:hAnsi="宋体" w:cs="宋体"/>
          <w:color w:val="auto"/>
          <w:sz w:val="22"/>
          <w:szCs w:val="22"/>
          <w:highlight w:val="none"/>
          <w:lang w:eastAsia="zh-CN"/>
        </w:rPr>
        <w:t>村级快递服务站</w:t>
      </w:r>
      <w:r>
        <w:rPr>
          <w:rFonts w:hint="eastAsia" w:ascii="宋体" w:hAnsi="宋体" w:eastAsia="宋体" w:cs="宋体"/>
          <w:color w:val="auto"/>
          <w:sz w:val="22"/>
          <w:szCs w:val="22"/>
          <w:highlight w:val="none"/>
        </w:rPr>
        <w:t>网点的末端备案手续，负责对</w:t>
      </w:r>
      <w:r>
        <w:rPr>
          <w:rFonts w:hint="eastAsia" w:ascii="宋体" w:hAnsi="宋体" w:cs="宋体"/>
          <w:color w:val="auto"/>
          <w:sz w:val="22"/>
          <w:szCs w:val="22"/>
          <w:highlight w:val="none"/>
          <w:lang w:eastAsia="zh-CN"/>
        </w:rPr>
        <w:t>村级快递服务站</w:t>
      </w:r>
      <w:r>
        <w:rPr>
          <w:rFonts w:hint="eastAsia" w:ascii="宋体" w:hAnsi="宋体" w:eastAsia="宋体" w:cs="宋体"/>
          <w:color w:val="auto"/>
          <w:sz w:val="22"/>
          <w:szCs w:val="22"/>
          <w:highlight w:val="none"/>
        </w:rPr>
        <w:t>网点负责人进行培训和管理，负责</w:t>
      </w:r>
      <w:r>
        <w:rPr>
          <w:rFonts w:hint="eastAsia" w:ascii="宋体" w:hAnsi="宋体" w:cs="宋体"/>
          <w:color w:val="auto"/>
          <w:sz w:val="22"/>
          <w:szCs w:val="22"/>
          <w:highlight w:val="none"/>
          <w:lang w:eastAsia="zh-CN"/>
        </w:rPr>
        <w:t>村级快递服务站</w:t>
      </w:r>
      <w:r>
        <w:rPr>
          <w:rFonts w:hint="eastAsia" w:ascii="宋体" w:hAnsi="宋体" w:eastAsia="宋体" w:cs="宋体"/>
          <w:color w:val="auto"/>
          <w:sz w:val="22"/>
          <w:szCs w:val="22"/>
          <w:highlight w:val="none"/>
        </w:rPr>
        <w:t>网点负责人工资报酬（具体工资报酬由</w:t>
      </w:r>
      <w:r>
        <w:rPr>
          <w:rFonts w:hint="eastAsia" w:ascii="宋体" w:hAnsi="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与</w:t>
      </w:r>
      <w:r>
        <w:rPr>
          <w:rFonts w:hint="eastAsia" w:ascii="宋体" w:hAnsi="宋体" w:cs="宋体"/>
          <w:color w:val="auto"/>
          <w:sz w:val="22"/>
          <w:szCs w:val="22"/>
          <w:highlight w:val="none"/>
          <w:lang w:eastAsia="zh-CN"/>
        </w:rPr>
        <w:t>村级快递服务站</w:t>
      </w:r>
      <w:r>
        <w:rPr>
          <w:rFonts w:hint="eastAsia" w:ascii="宋体" w:hAnsi="宋体" w:eastAsia="宋体" w:cs="宋体"/>
          <w:color w:val="auto"/>
          <w:sz w:val="22"/>
          <w:szCs w:val="22"/>
          <w:highlight w:val="none"/>
        </w:rPr>
        <w:t>网点负责人自行协商），</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rPr>
        <w:t>前期在各网点投入的设备可以由</w:t>
      </w:r>
      <w:r>
        <w:rPr>
          <w:rFonts w:hint="eastAsia" w:ascii="宋体" w:hAnsi="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调剂使用</w:t>
      </w:r>
      <w:r>
        <w:rPr>
          <w:rFonts w:hint="eastAsia" w:ascii="宋体" w:hAnsi="宋体" w:cs="宋体"/>
          <w:color w:val="auto"/>
          <w:sz w:val="22"/>
          <w:szCs w:val="22"/>
          <w:highlight w:val="none"/>
          <w:lang w:eastAsia="zh-CN"/>
        </w:rPr>
        <w:t>。</w:t>
      </w:r>
    </w:p>
    <w:p w14:paraId="28B45907">
      <w:pPr>
        <w:pStyle w:val="2"/>
        <w:spacing w:line="400" w:lineRule="exact"/>
        <w:ind w:left="0" w:leftChars="0" w:firstLine="440" w:firstLineChars="200"/>
        <w:rPr>
          <w:rFonts w:hint="eastAsia" w:ascii="Times New Roman" w:hAnsi="Times New Roman" w:cs="Times New Roman"/>
          <w:color w:val="auto"/>
          <w:sz w:val="22"/>
          <w:highlight w:val="none"/>
          <w:lang w:val="en-US" w:eastAsia="zh-CN"/>
        </w:rPr>
      </w:pPr>
      <w:r>
        <w:rPr>
          <w:rFonts w:hint="eastAsia" w:ascii="Times New Roman" w:hAnsi="Times New Roman" w:cs="Times New Roman"/>
          <w:color w:val="auto"/>
          <w:sz w:val="22"/>
          <w:highlight w:val="none"/>
          <w:lang w:val="en-US" w:eastAsia="zh-CN"/>
        </w:rPr>
        <w:t>4</w:t>
      </w:r>
      <w:r>
        <w:rPr>
          <w:rFonts w:hint="eastAsia" w:cs="宋体"/>
          <w:b w:val="0"/>
          <w:bCs w:val="0"/>
          <w:color w:val="auto"/>
          <w:sz w:val="22"/>
          <w:szCs w:val="22"/>
          <w:lang w:val="en-US" w:eastAsia="zh-CN"/>
        </w:rPr>
        <w:t>.投标报价包含</w:t>
      </w:r>
      <w:r>
        <w:rPr>
          <w:rFonts w:hint="eastAsia" w:ascii="宋体" w:hAnsi="宋体" w:eastAsia="宋体" w:cs="宋体"/>
          <w:b w:val="0"/>
          <w:bCs w:val="0"/>
          <w:color w:val="auto"/>
          <w:sz w:val="22"/>
          <w:szCs w:val="22"/>
          <w:lang w:val="en-US" w:eastAsia="zh-CN"/>
        </w:rPr>
        <w:t>服务点的建设与维护、运输车辆的购置或租赁、</w:t>
      </w:r>
      <w:r>
        <w:rPr>
          <w:rFonts w:hint="eastAsia" w:cs="宋体"/>
          <w:b w:val="0"/>
          <w:bCs w:val="0"/>
          <w:color w:val="auto"/>
          <w:sz w:val="22"/>
          <w:szCs w:val="22"/>
          <w:lang w:val="en-US" w:eastAsia="zh-CN"/>
        </w:rPr>
        <w:t>人工、税金、利润</w:t>
      </w:r>
      <w:r>
        <w:rPr>
          <w:rFonts w:hint="eastAsia" w:ascii="宋体" w:hAnsi="宋体" w:eastAsia="宋体" w:cs="宋体"/>
          <w:b w:val="0"/>
          <w:bCs w:val="0"/>
          <w:color w:val="auto"/>
          <w:sz w:val="22"/>
          <w:szCs w:val="22"/>
          <w:lang w:val="en-US" w:eastAsia="zh-CN"/>
        </w:rPr>
        <w:t>等。</w:t>
      </w:r>
      <w:r>
        <w:rPr>
          <w:rFonts w:hint="eastAsia" w:ascii="Times New Roman" w:hAnsi="Times New Roman" w:cs="Times New Roman"/>
          <w:color w:val="auto"/>
          <w:sz w:val="22"/>
          <w:highlight w:val="none"/>
          <w:lang w:val="en-US" w:eastAsia="zh-CN"/>
        </w:rPr>
        <w:t>供应商报价时应注意考虑报价风险。</w:t>
      </w:r>
    </w:p>
    <w:p w14:paraId="623C7EC0">
      <w:pPr>
        <w:pStyle w:val="2"/>
        <w:spacing w:line="400" w:lineRule="exact"/>
        <w:ind w:left="0" w:leftChars="0"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5.服务期限：服务时间为1年，2025年4月-2026年3月，</w:t>
      </w:r>
      <w:r>
        <w:rPr>
          <w:rFonts w:hint="eastAsia" w:cs="宋体"/>
          <w:b w:val="0"/>
          <w:bCs/>
          <w:color w:val="auto"/>
          <w:sz w:val="22"/>
          <w:szCs w:val="22"/>
          <w:highlight w:val="none"/>
          <w:lang w:val="en-US" w:eastAsia="zh-CN"/>
        </w:rPr>
        <w:t>2025年</w:t>
      </w:r>
      <w:r>
        <w:rPr>
          <w:rFonts w:hint="eastAsia" w:ascii="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月</w:t>
      </w:r>
      <w:r>
        <w:rPr>
          <w:rFonts w:hint="eastAsia" w:cs="宋体"/>
          <w:b w:val="0"/>
          <w:bCs/>
          <w:color w:val="auto"/>
          <w:sz w:val="22"/>
          <w:szCs w:val="22"/>
          <w:highlight w:val="none"/>
          <w:lang w:val="en-US" w:eastAsia="zh-CN"/>
        </w:rPr>
        <w:t>1</w:t>
      </w:r>
      <w:r>
        <w:rPr>
          <w:rFonts w:hint="eastAsia" w:ascii="宋体" w:eastAsia="宋体" w:cs="宋体"/>
          <w:b w:val="0"/>
          <w:bCs/>
          <w:color w:val="auto"/>
          <w:sz w:val="22"/>
          <w:szCs w:val="22"/>
          <w:highlight w:val="none"/>
        </w:rPr>
        <w:t>日至本项目中标合同签订前的费用按实际服务天数结算，费用参照原中标合同价格折算计算，由中标方支付给原有承包方，供应商报价时应注意考虑报价风险。</w:t>
      </w:r>
    </w:p>
    <w:p w14:paraId="3C46DD9F">
      <w:pPr>
        <w:keepNext w:val="0"/>
        <w:keepLines w:val="0"/>
        <w:widowControl/>
        <w:suppressLineNumbers w:val="0"/>
        <w:spacing w:line="400" w:lineRule="exact"/>
        <w:jc w:val="left"/>
        <w:rPr>
          <w:rFonts w:hint="eastAsia" w:ascii="Arial" w:hAnsi="Arial" w:eastAsia="宋体" w:cs="Arial"/>
          <w:b/>
          <w:bCs/>
          <w:color w:val="auto"/>
          <w:sz w:val="22"/>
          <w:szCs w:val="22"/>
          <w:highlight w:val="none"/>
          <w:lang w:eastAsia="zh-CN"/>
        </w:rPr>
      </w:pPr>
      <w:r>
        <w:rPr>
          <w:rFonts w:hint="eastAsia" w:ascii="Arial" w:hAnsi="Arial" w:cs="Arial"/>
          <w:b/>
          <w:bCs/>
          <w:color w:val="auto"/>
          <w:sz w:val="22"/>
          <w:szCs w:val="22"/>
          <w:highlight w:val="none"/>
          <w:lang w:val="en-US" w:eastAsia="zh-CN"/>
        </w:rPr>
        <w:t>五</w:t>
      </w:r>
      <w:r>
        <w:rPr>
          <w:rFonts w:hint="eastAsia" w:ascii="Arial" w:hAnsi="Arial" w:eastAsia="宋体" w:cs="Arial"/>
          <w:b/>
          <w:bCs/>
          <w:color w:val="auto"/>
          <w:sz w:val="22"/>
          <w:szCs w:val="22"/>
          <w:highlight w:val="none"/>
          <w:lang w:eastAsia="zh-CN"/>
        </w:rPr>
        <w:t>、服务要求</w:t>
      </w:r>
    </w:p>
    <w:p w14:paraId="554D3F8E">
      <w:pPr>
        <w:tabs>
          <w:tab w:val="left" w:pos="1069"/>
        </w:tabs>
        <w:snapToGrid w:val="0"/>
        <w:spacing w:line="400" w:lineRule="exact"/>
        <w:ind w:firstLine="440" w:firstLineChars="200"/>
        <w:rPr>
          <w:rFonts w:hint="eastAsia" w:ascii="宋体" w:hAnsi="宋体" w:eastAsia="宋体" w:cs="Arial"/>
          <w:color w:val="auto"/>
          <w:sz w:val="22"/>
          <w:szCs w:val="22"/>
          <w:highlight w:val="none"/>
        </w:rPr>
      </w:pPr>
      <w:r>
        <w:rPr>
          <w:rFonts w:hint="eastAsia" w:ascii="Arial" w:hAnsi="Arial" w:eastAsia="宋体" w:cs="Arial"/>
          <w:color w:val="auto"/>
          <w:sz w:val="22"/>
          <w:szCs w:val="22"/>
          <w:highlight w:val="none"/>
          <w:lang w:eastAsia="zh-CN"/>
        </w:rPr>
        <w:t>（</w:t>
      </w:r>
      <w:r>
        <w:rPr>
          <w:rFonts w:hint="eastAsia" w:ascii="Arial" w:hAnsi="Arial" w:eastAsia="宋体" w:cs="Arial"/>
          <w:color w:val="auto"/>
          <w:sz w:val="22"/>
          <w:szCs w:val="22"/>
          <w:highlight w:val="none"/>
          <w:lang w:val="en-US" w:eastAsia="zh-CN"/>
        </w:rPr>
        <w:t>一</w:t>
      </w:r>
      <w:r>
        <w:rPr>
          <w:rFonts w:hint="eastAsia" w:ascii="Arial" w:hAnsi="Arial" w:eastAsia="宋体" w:cs="Arial"/>
          <w:color w:val="auto"/>
          <w:sz w:val="22"/>
          <w:szCs w:val="22"/>
          <w:highlight w:val="none"/>
          <w:lang w:eastAsia="zh-CN"/>
        </w:rPr>
        <w:t>）</w:t>
      </w:r>
      <w:r>
        <w:rPr>
          <w:rFonts w:hint="eastAsia" w:ascii="宋体" w:hAnsi="宋体" w:eastAsia="宋体" w:cs="Arial"/>
          <w:color w:val="auto"/>
          <w:sz w:val="22"/>
          <w:szCs w:val="22"/>
          <w:highlight w:val="none"/>
        </w:rPr>
        <w:t>人员配置要求</w:t>
      </w:r>
    </w:p>
    <w:p w14:paraId="5008EC70">
      <w:pPr>
        <w:snapToGrid w:val="0"/>
        <w:spacing w:line="400" w:lineRule="exact"/>
        <w:ind w:firstLine="440" w:firstLineChars="20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项目负责人1名，其他人员按需配置</w:t>
      </w:r>
    </w:p>
    <w:p w14:paraId="5D2877CB">
      <w:pPr>
        <w:snapToGrid w:val="0"/>
        <w:spacing w:line="400" w:lineRule="exact"/>
        <w:ind w:firstLine="440" w:firstLineChars="20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供应商在快件派送过程中，要确保</w:t>
      </w:r>
      <w:r>
        <w:rPr>
          <w:rFonts w:hint="eastAsia" w:ascii="宋体" w:hAnsi="宋体" w:eastAsia="宋体" w:cs="Arial"/>
          <w:color w:val="auto"/>
          <w:sz w:val="22"/>
          <w:szCs w:val="22"/>
          <w:highlight w:val="none"/>
          <w:lang w:val="en-US" w:eastAsia="zh-CN"/>
        </w:rPr>
        <w:t>快递的</w:t>
      </w:r>
      <w:r>
        <w:rPr>
          <w:rFonts w:hint="eastAsia" w:ascii="宋体" w:hAnsi="宋体" w:eastAsia="宋体" w:cs="Arial"/>
          <w:color w:val="auto"/>
          <w:sz w:val="22"/>
          <w:szCs w:val="22"/>
          <w:highlight w:val="none"/>
        </w:rPr>
        <w:t>安全，精心保管货物，负责派送快件的一切后续服务，包括但不限于派送时效、快件丢失、破损赔偿和公司罚款等。</w:t>
      </w:r>
    </w:p>
    <w:p w14:paraId="6D659986">
      <w:pPr>
        <w:snapToGrid w:val="0"/>
        <w:spacing w:line="380" w:lineRule="exact"/>
        <w:ind w:firstLine="440" w:firstLineChars="20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w:t>
      </w:r>
      <w:r>
        <w:rPr>
          <w:rFonts w:hint="eastAsia" w:ascii="宋体" w:hAnsi="宋体" w:cs="Arial"/>
          <w:color w:val="auto"/>
          <w:sz w:val="22"/>
          <w:szCs w:val="22"/>
          <w:highlight w:val="none"/>
          <w:lang w:val="en-US" w:eastAsia="zh-CN"/>
        </w:rPr>
        <w:t>二</w:t>
      </w: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rPr>
        <w:t>维护维修车辆及设备配置要求</w:t>
      </w:r>
    </w:p>
    <w:p w14:paraId="6074F849">
      <w:pPr>
        <w:snapToGrid w:val="0"/>
        <w:spacing w:line="380" w:lineRule="exact"/>
        <w:ind w:firstLine="440" w:firstLineChars="200"/>
        <w:rPr>
          <w:rFonts w:hint="default" w:ascii="宋体" w:hAnsi="宋体" w:eastAsia="宋体" w:cs="Arial"/>
          <w:color w:val="auto"/>
          <w:sz w:val="22"/>
          <w:szCs w:val="22"/>
          <w:highlight w:val="none"/>
          <w:lang w:val="en-US" w:eastAsia="zh-CN"/>
        </w:rPr>
      </w:pPr>
      <w:r>
        <w:rPr>
          <w:rFonts w:hint="eastAsia" w:ascii="宋体" w:hAnsi="宋体" w:eastAsia="宋体" w:cs="Arial"/>
          <w:color w:val="auto"/>
          <w:sz w:val="22"/>
          <w:szCs w:val="22"/>
          <w:highlight w:val="none"/>
        </w:rPr>
        <w:t>派送车辆配置：配备适用于日常快件派送</w:t>
      </w: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rPr>
        <w:t>巡查、协调、检修需求的用车不少于</w:t>
      </w:r>
      <w:r>
        <w:rPr>
          <w:rFonts w:hint="eastAsia" w:ascii="宋体" w:hAnsi="宋体" w:cs="Arial"/>
          <w:color w:val="auto"/>
          <w:sz w:val="22"/>
          <w:szCs w:val="22"/>
          <w:highlight w:val="none"/>
          <w:lang w:val="en-US" w:eastAsia="zh-CN"/>
        </w:rPr>
        <w:t>2</w:t>
      </w:r>
      <w:r>
        <w:rPr>
          <w:rFonts w:hint="eastAsia" w:ascii="宋体" w:hAnsi="宋体" w:eastAsia="宋体" w:cs="Arial"/>
          <w:color w:val="auto"/>
          <w:sz w:val="22"/>
          <w:szCs w:val="22"/>
          <w:highlight w:val="none"/>
        </w:rPr>
        <w:t>辆。车辆检修需求维修元器材</w:t>
      </w:r>
      <w:r>
        <w:rPr>
          <w:rFonts w:hint="eastAsia" w:ascii="宋体" w:hAnsi="宋体" w:eastAsia="宋体" w:cs="Arial"/>
          <w:color w:val="auto"/>
          <w:sz w:val="22"/>
          <w:szCs w:val="22"/>
          <w:highlight w:val="none"/>
          <w:lang w:eastAsia="zh-CN"/>
        </w:rPr>
        <w:t>、油料费、人员意外保险费等</w:t>
      </w:r>
      <w:r>
        <w:rPr>
          <w:rFonts w:hint="eastAsia" w:ascii="宋体" w:hAnsi="宋体" w:eastAsia="宋体" w:cs="Arial"/>
          <w:color w:val="auto"/>
          <w:sz w:val="22"/>
          <w:szCs w:val="22"/>
          <w:highlight w:val="none"/>
          <w:lang w:val="en-US" w:eastAsia="zh-CN"/>
        </w:rPr>
        <w:t>由供应商自行承担。</w:t>
      </w:r>
    </w:p>
    <w:p w14:paraId="2AF9C256">
      <w:pPr>
        <w:snapToGrid w:val="0"/>
        <w:spacing w:line="380" w:lineRule="exact"/>
        <w:ind w:firstLine="440" w:firstLineChars="200"/>
        <w:rPr>
          <w:rFonts w:hint="default" w:ascii="宋体" w:hAnsi="宋体" w:eastAsia="宋体" w:cs="Arial"/>
          <w:color w:val="auto"/>
          <w:sz w:val="22"/>
          <w:szCs w:val="22"/>
          <w:highlight w:val="none"/>
          <w:lang w:val="en-US" w:eastAsia="zh-CN"/>
        </w:rPr>
      </w:pPr>
      <w:r>
        <w:rPr>
          <w:rFonts w:hint="eastAsia" w:ascii="宋体" w:hAnsi="宋体" w:eastAsia="宋体" w:cs="Arial"/>
          <w:color w:val="auto"/>
          <w:sz w:val="22"/>
          <w:szCs w:val="22"/>
          <w:highlight w:val="none"/>
          <w:lang w:eastAsia="zh-CN"/>
        </w:rPr>
        <w:t>（</w:t>
      </w:r>
      <w:r>
        <w:rPr>
          <w:rFonts w:hint="eastAsia" w:ascii="宋体" w:hAnsi="宋体" w:cs="Arial"/>
          <w:color w:val="auto"/>
          <w:sz w:val="22"/>
          <w:szCs w:val="22"/>
          <w:highlight w:val="none"/>
          <w:lang w:val="en-US" w:eastAsia="zh-CN"/>
        </w:rPr>
        <w:t>三</w:t>
      </w: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管理账号</w:t>
      </w:r>
    </w:p>
    <w:p w14:paraId="57C67CE8">
      <w:pPr>
        <w:snapToGrid w:val="0"/>
        <w:spacing w:line="380" w:lineRule="exact"/>
        <w:ind w:firstLine="440" w:firstLineChars="200"/>
        <w:rPr>
          <w:rFonts w:hint="eastAsia"/>
          <w:color w:val="auto"/>
          <w:sz w:val="22"/>
          <w:szCs w:val="22"/>
          <w:highlight w:val="none"/>
          <w:lang w:eastAsia="zh-CN"/>
        </w:rPr>
      </w:pPr>
      <w:r>
        <w:rPr>
          <w:rFonts w:hint="eastAsia" w:ascii="宋体" w:hAnsi="宋体" w:eastAsia="宋体" w:cs="Arial"/>
          <w:color w:val="auto"/>
          <w:sz w:val="22"/>
          <w:szCs w:val="22"/>
          <w:highlight w:val="none"/>
        </w:rPr>
        <w:t>供应商同时为</w:t>
      </w:r>
      <w:r>
        <w:rPr>
          <w:rFonts w:hint="eastAsia" w:ascii="宋体" w:hAnsi="宋体" w:eastAsia="宋体" w:cs="Arial"/>
          <w:color w:val="auto"/>
          <w:sz w:val="22"/>
          <w:szCs w:val="22"/>
          <w:highlight w:val="none"/>
          <w:lang w:val="en-US" w:eastAsia="zh-CN"/>
        </w:rPr>
        <w:t>采购人</w:t>
      </w:r>
      <w:r>
        <w:rPr>
          <w:rFonts w:hint="eastAsia" w:ascii="宋体" w:hAnsi="宋体" w:eastAsia="宋体" w:cs="Arial"/>
          <w:color w:val="auto"/>
          <w:sz w:val="22"/>
          <w:szCs w:val="22"/>
          <w:highlight w:val="none"/>
        </w:rPr>
        <w:t>申请设置一个溪鸟</w:t>
      </w:r>
      <w:r>
        <w:rPr>
          <w:rFonts w:hint="eastAsia" w:ascii="宋体" w:hAnsi="宋体" w:eastAsia="宋体" w:cs="Arial"/>
          <w:color w:val="auto"/>
          <w:sz w:val="22"/>
          <w:szCs w:val="22"/>
          <w:highlight w:val="none"/>
          <w:lang w:val="en-US" w:eastAsia="zh-CN"/>
        </w:rPr>
        <w:t>和</w:t>
      </w:r>
      <w:r>
        <w:rPr>
          <w:rFonts w:hint="eastAsia" w:ascii="宋体" w:hAnsi="宋体" w:eastAsia="宋体" w:cs="Arial"/>
          <w:color w:val="auto"/>
          <w:sz w:val="22"/>
          <w:szCs w:val="22"/>
          <w:highlight w:val="none"/>
        </w:rPr>
        <w:t>菜</w:t>
      </w:r>
      <w:r>
        <w:rPr>
          <w:rFonts w:hint="eastAsia" w:ascii="宋体" w:hAnsi="宋体" w:eastAsia="宋体" w:cs="Arial"/>
          <w:color w:val="auto"/>
          <w:sz w:val="22"/>
          <w:szCs w:val="22"/>
          <w:highlight w:val="none"/>
          <w:lang w:val="en-US" w:eastAsia="zh-CN"/>
        </w:rPr>
        <w:t>鸟</w:t>
      </w:r>
      <w:r>
        <w:rPr>
          <w:rFonts w:hint="eastAsia" w:ascii="宋体" w:hAnsi="宋体" w:eastAsia="宋体" w:cs="Arial"/>
          <w:color w:val="auto"/>
          <w:sz w:val="22"/>
          <w:szCs w:val="22"/>
          <w:highlight w:val="none"/>
        </w:rPr>
        <w:t>APP的管理账号，并指导</w:t>
      </w:r>
      <w:r>
        <w:rPr>
          <w:rFonts w:hint="eastAsia" w:ascii="宋体" w:hAnsi="宋体" w:eastAsia="宋体" w:cs="Arial"/>
          <w:color w:val="auto"/>
          <w:sz w:val="22"/>
          <w:szCs w:val="22"/>
          <w:highlight w:val="none"/>
          <w:lang w:val="en-US" w:eastAsia="zh-CN"/>
        </w:rPr>
        <w:t>采购人</w:t>
      </w:r>
      <w:r>
        <w:rPr>
          <w:rFonts w:hint="eastAsia" w:ascii="宋体" w:hAnsi="宋体" w:eastAsia="宋体" w:cs="Arial"/>
          <w:color w:val="auto"/>
          <w:sz w:val="22"/>
          <w:szCs w:val="22"/>
          <w:highlight w:val="none"/>
        </w:rPr>
        <w:t>使用，可以随时查看各村级客货邮网点派件情况，供应商应于申请</w:t>
      </w:r>
      <w:r>
        <w:rPr>
          <w:rFonts w:hint="eastAsia" w:ascii="宋体" w:hAnsi="宋体" w:eastAsia="宋体" w:cs="Arial"/>
          <w:color w:val="auto"/>
          <w:sz w:val="22"/>
          <w:szCs w:val="22"/>
          <w:highlight w:val="none"/>
          <w:lang w:val="en-US" w:eastAsia="zh-CN"/>
        </w:rPr>
        <w:t>款项</w:t>
      </w:r>
      <w:r>
        <w:rPr>
          <w:rFonts w:hint="eastAsia" w:ascii="宋体" w:hAnsi="宋体" w:eastAsia="宋体" w:cs="Arial"/>
          <w:color w:val="auto"/>
          <w:sz w:val="22"/>
          <w:szCs w:val="22"/>
          <w:highlight w:val="none"/>
        </w:rPr>
        <w:t>前向</w:t>
      </w:r>
      <w:r>
        <w:rPr>
          <w:rFonts w:hint="eastAsia" w:ascii="宋体" w:hAnsi="宋体" w:eastAsia="宋体" w:cs="Arial"/>
          <w:color w:val="auto"/>
          <w:sz w:val="22"/>
          <w:szCs w:val="22"/>
          <w:highlight w:val="none"/>
          <w:lang w:val="en-US" w:eastAsia="zh-CN"/>
        </w:rPr>
        <w:t>采购人</w:t>
      </w:r>
      <w:r>
        <w:rPr>
          <w:rFonts w:hint="eastAsia" w:ascii="宋体" w:hAnsi="宋体" w:eastAsia="宋体" w:cs="Arial"/>
          <w:color w:val="auto"/>
          <w:sz w:val="22"/>
          <w:szCs w:val="22"/>
          <w:highlight w:val="none"/>
        </w:rPr>
        <w:t>提供申请</w:t>
      </w:r>
      <w:r>
        <w:rPr>
          <w:rFonts w:hint="eastAsia" w:ascii="宋体" w:hAnsi="宋体" w:eastAsia="宋体" w:cs="Arial"/>
          <w:color w:val="auto"/>
          <w:sz w:val="22"/>
          <w:szCs w:val="22"/>
          <w:highlight w:val="none"/>
          <w:lang w:val="en-US" w:eastAsia="zh-CN"/>
        </w:rPr>
        <w:t>款项</w:t>
      </w:r>
      <w:r>
        <w:rPr>
          <w:rFonts w:hint="eastAsia" w:ascii="宋体" w:hAnsi="宋体" w:eastAsia="宋体" w:cs="Arial"/>
          <w:color w:val="auto"/>
          <w:sz w:val="22"/>
          <w:szCs w:val="22"/>
          <w:highlight w:val="none"/>
        </w:rPr>
        <w:t>期间各个村级网点的派件情况，包括快递单号在内的电子稿和纸质稿，提供的数据应当真实有效，若采用欺诈手段套骗财政补助资金，一切责任由供应商自行负责。</w:t>
      </w:r>
    </w:p>
    <w:p w14:paraId="34E0C5F9">
      <w:pPr>
        <w:pStyle w:val="32"/>
        <w:numPr>
          <w:ilvl w:val="0"/>
          <w:numId w:val="0"/>
        </w:numPr>
        <w:spacing w:line="400" w:lineRule="exact"/>
        <w:ind w:firstLine="440" w:firstLineChars="200"/>
        <w:rPr>
          <w:rFonts w:hint="eastAsia" w:ascii="宋体" w:hAnsi="宋体" w:eastAsia="宋体" w:cs="Times New Roman"/>
          <w:b/>
          <w:bCs/>
          <w:color w:val="auto"/>
          <w:szCs w:val="21"/>
          <w:highlight w:val="none"/>
          <w:lang w:val="en-US" w:eastAsia="zh-CN"/>
        </w:rPr>
      </w:pPr>
      <w:r>
        <w:rPr>
          <w:rFonts w:hint="eastAsia" w:ascii="宋体" w:hAnsi="宋体" w:eastAsia="宋体" w:cs="Arial"/>
          <w:color w:val="auto"/>
          <w:sz w:val="22"/>
          <w:szCs w:val="22"/>
          <w:highlight w:val="none"/>
          <w:lang w:eastAsia="zh-CN"/>
        </w:rPr>
        <w:t>（</w:t>
      </w:r>
      <w:r>
        <w:rPr>
          <w:rFonts w:hint="eastAsia" w:ascii="宋体" w:hAnsi="宋体" w:cs="Arial"/>
          <w:color w:val="auto"/>
          <w:sz w:val="22"/>
          <w:szCs w:val="22"/>
          <w:highlight w:val="none"/>
          <w:lang w:val="en-US" w:eastAsia="zh-CN"/>
        </w:rPr>
        <w:t>四</w:t>
      </w:r>
      <w:r>
        <w:rPr>
          <w:rFonts w:hint="eastAsia" w:ascii="宋体" w:hAnsi="宋体" w:eastAsia="宋体" w:cs="Arial"/>
          <w:color w:val="auto"/>
          <w:sz w:val="22"/>
          <w:szCs w:val="22"/>
          <w:highlight w:val="none"/>
          <w:lang w:eastAsia="zh-CN"/>
        </w:rPr>
        <w:t>）</w:t>
      </w:r>
      <w:r>
        <w:rPr>
          <w:rFonts w:hint="eastAsia" w:ascii="宋体" w:hAnsi="宋体" w:eastAsia="宋体" w:cs="Times New Roman"/>
          <w:b w:val="0"/>
          <w:bCs w:val="0"/>
          <w:color w:val="auto"/>
          <w:szCs w:val="21"/>
          <w:highlight w:val="none"/>
          <w:lang w:val="en-US" w:eastAsia="zh-CN"/>
        </w:rPr>
        <w:t>其他</w:t>
      </w:r>
    </w:p>
    <w:p w14:paraId="00FD5B5E">
      <w:pPr>
        <w:snapToGrid w:val="0"/>
        <w:spacing w:line="380" w:lineRule="exact"/>
        <w:ind w:firstLine="440" w:firstLineChars="200"/>
        <w:rPr>
          <w:rFonts w:hint="default" w:ascii="宋体" w:hAnsi="宋体" w:eastAsia="宋体" w:cs="Arial"/>
          <w:color w:val="auto"/>
          <w:sz w:val="22"/>
          <w:szCs w:val="22"/>
          <w:highlight w:val="none"/>
          <w:lang w:val="en-US" w:eastAsia="zh-CN"/>
        </w:rPr>
      </w:pPr>
      <w:r>
        <w:rPr>
          <w:rFonts w:hint="eastAsia" w:ascii="宋体" w:hAnsi="宋体" w:cs="Arial"/>
          <w:color w:val="auto"/>
          <w:sz w:val="22"/>
          <w:szCs w:val="22"/>
          <w:highlight w:val="none"/>
          <w:lang w:val="en-US" w:eastAsia="zh-CN"/>
        </w:rPr>
        <w:t>1.供应商自行配备运行本项目所需的硬件设备。</w:t>
      </w:r>
    </w:p>
    <w:p w14:paraId="79006488">
      <w:pPr>
        <w:snapToGrid w:val="0"/>
        <w:spacing w:line="380" w:lineRule="exact"/>
        <w:ind w:firstLine="440" w:firstLineChars="200"/>
        <w:rPr>
          <w:rFonts w:hint="eastAsia" w:ascii="宋体" w:hAnsi="宋体" w:eastAsia="宋体" w:cs="Arial"/>
          <w:color w:val="auto"/>
          <w:sz w:val="22"/>
          <w:szCs w:val="22"/>
          <w:highlight w:val="none"/>
          <w:lang w:val="zh-TW" w:eastAsia="zh-CN"/>
        </w:rPr>
      </w:pPr>
      <w:r>
        <w:rPr>
          <w:rFonts w:hint="eastAsia" w:ascii="宋体" w:hAnsi="宋体" w:cs="Arial"/>
          <w:color w:val="auto"/>
          <w:sz w:val="22"/>
          <w:szCs w:val="22"/>
          <w:highlight w:val="none"/>
          <w:lang w:val="en-US" w:eastAsia="zh-CN"/>
        </w:rPr>
        <w:t>2.</w:t>
      </w:r>
      <w:r>
        <w:rPr>
          <w:rFonts w:hint="eastAsia" w:ascii="宋体" w:hAnsi="宋体" w:eastAsia="宋体" w:cs="Arial"/>
          <w:color w:val="auto"/>
          <w:sz w:val="22"/>
          <w:szCs w:val="22"/>
          <w:highlight w:val="none"/>
          <w:lang w:val="en-US" w:eastAsia="zh-CN"/>
        </w:rPr>
        <w:t>供应商对</w:t>
      </w:r>
      <w:r>
        <w:rPr>
          <w:rFonts w:hint="eastAsia" w:ascii="宋体" w:hAnsi="宋体" w:eastAsia="宋体" w:cs="Arial"/>
          <w:color w:val="auto"/>
          <w:sz w:val="22"/>
          <w:szCs w:val="22"/>
          <w:highlight w:val="none"/>
          <w:lang w:val="zh-TW" w:eastAsia="zh-CN"/>
        </w:rPr>
        <w:t>项目</w:t>
      </w:r>
      <w:r>
        <w:rPr>
          <w:rFonts w:hint="eastAsia" w:ascii="宋体" w:hAnsi="宋体" w:eastAsia="宋体" w:cs="Arial"/>
          <w:color w:val="auto"/>
          <w:sz w:val="22"/>
          <w:szCs w:val="22"/>
          <w:highlight w:val="none"/>
          <w:lang w:val="zh-TW" w:eastAsia="zh-TW"/>
        </w:rPr>
        <w:t>实施派送、运行等过程中数据和信息安全负保密责任，并在信息系统中采取保密措施，因此造成的不良影响和损失，供应商应承担相应责任</w:t>
      </w:r>
      <w:r>
        <w:rPr>
          <w:rFonts w:hint="eastAsia" w:ascii="宋体" w:hAnsi="宋体" w:eastAsia="宋体" w:cs="Arial"/>
          <w:color w:val="auto"/>
          <w:sz w:val="22"/>
          <w:szCs w:val="22"/>
          <w:highlight w:val="none"/>
          <w:lang w:val="zh-TW" w:eastAsia="zh-CN"/>
        </w:rPr>
        <w:t>。</w:t>
      </w:r>
    </w:p>
    <w:p w14:paraId="2B188C88">
      <w:pPr>
        <w:snapToGrid w:val="0"/>
        <w:spacing w:line="400" w:lineRule="exac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六</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履约保证金</w:t>
      </w:r>
    </w:p>
    <w:p w14:paraId="28328197">
      <w:pPr>
        <w:snapToGrid w:val="0"/>
        <w:spacing w:line="400" w:lineRule="exact"/>
        <w:ind w:firstLine="440" w:firstLineChars="200"/>
        <w:rPr>
          <w:rFonts w:hint="eastAsia" w:ascii="宋体" w:hAnsi="宋体" w:cs="宋体"/>
          <w:b/>
          <w:bCs/>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合同签订后5个工作日内中标供应商应提供合同总金额1%的履约保证金至采购单位指定账户，供应商可以银行、保险公司出具保函形式提交履约保证金</w:t>
      </w:r>
      <w:r>
        <w:rPr>
          <w:rFonts w:hint="eastAsia" w:ascii="宋体" w:hAnsi="宋体" w:cs="宋体"/>
          <w:b/>
          <w:bCs/>
          <w:color w:val="auto"/>
          <w:sz w:val="22"/>
          <w:szCs w:val="22"/>
          <w:highlight w:val="none"/>
          <w:lang w:val="en-US" w:eastAsia="zh-CN"/>
        </w:rPr>
        <w:t>。</w:t>
      </w:r>
    </w:p>
    <w:p w14:paraId="07F1591C">
      <w:pPr>
        <w:snapToGrid w:val="0"/>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七、</w:t>
      </w:r>
      <w:r>
        <w:rPr>
          <w:rFonts w:hint="eastAsia" w:ascii="宋体" w:hAnsi="宋体" w:cs="宋体"/>
          <w:b/>
          <w:bCs/>
          <w:color w:val="auto"/>
          <w:sz w:val="22"/>
          <w:szCs w:val="22"/>
          <w:highlight w:val="none"/>
        </w:rPr>
        <w:t>付款方式</w:t>
      </w:r>
    </w:p>
    <w:p w14:paraId="25BB8AE8">
      <w:pPr>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本项目采用后付费模式，费用按季度支付，于每个季度末支付上一季度实际费用</w:t>
      </w:r>
      <w:r>
        <w:rPr>
          <w:rFonts w:hint="eastAsia" w:ascii="宋体" w:hAnsi="宋体" w:cs="宋体"/>
          <w:bCs/>
          <w:color w:val="auto"/>
          <w:sz w:val="22"/>
          <w:szCs w:val="22"/>
          <w:highlight w:val="none"/>
        </w:rPr>
        <w:t>。</w:t>
      </w:r>
    </w:p>
    <w:p w14:paraId="122C86CD">
      <w:pPr>
        <w:spacing w:line="40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注：中标供应商在接到采购人通知后的7个工作日内将增值税发票送达采购人</w:t>
      </w:r>
      <w:r>
        <w:rPr>
          <w:rFonts w:hint="eastAsia" w:ascii="宋体" w:hAnsi="宋体" w:cs="宋体"/>
          <w:color w:val="auto"/>
          <w:sz w:val="22"/>
          <w:szCs w:val="22"/>
          <w:highlight w:val="none"/>
        </w:rPr>
        <w:t>。</w:t>
      </w:r>
    </w:p>
    <w:p w14:paraId="13BCC349">
      <w:pPr>
        <w:pStyle w:val="33"/>
        <w:numPr>
          <w:ilvl w:val="0"/>
          <w:numId w:val="0"/>
        </w:numPr>
        <w:snapToGrid w:val="0"/>
        <w:spacing w:line="400" w:lineRule="exact"/>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八、报价要求</w:t>
      </w:r>
    </w:p>
    <w:p w14:paraId="21F61EAC">
      <w:pPr>
        <w:spacing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本次采购采用</w:t>
      </w:r>
      <w:r>
        <w:rPr>
          <w:rFonts w:hint="eastAsia" w:ascii="宋体" w:hAnsi="宋体" w:cs="宋体"/>
          <w:bCs/>
          <w:color w:val="auto"/>
          <w:sz w:val="22"/>
          <w:szCs w:val="22"/>
          <w:highlight w:val="none"/>
          <w:lang w:val="en-US" w:eastAsia="zh-CN"/>
        </w:rPr>
        <w:t>总价</w:t>
      </w:r>
      <w:r>
        <w:rPr>
          <w:rFonts w:hint="eastAsia" w:ascii="宋体" w:hAnsi="宋体" w:eastAsia="宋体" w:cs="宋体"/>
          <w:bCs/>
          <w:color w:val="auto"/>
          <w:sz w:val="22"/>
          <w:szCs w:val="22"/>
          <w:highlight w:val="none"/>
          <w:lang w:val="en-US" w:eastAsia="zh-CN"/>
        </w:rPr>
        <w:t>形式报价，</w:t>
      </w:r>
      <w:r>
        <w:rPr>
          <w:rFonts w:hint="eastAsia" w:ascii="宋体" w:hAnsi="宋体" w:eastAsia="宋体" w:cs="宋体"/>
          <w:bCs/>
          <w:color w:val="auto"/>
          <w:sz w:val="22"/>
          <w:szCs w:val="22"/>
          <w:highlight w:val="none"/>
        </w:rPr>
        <w:t>最终采购数量由采购人根据</w:t>
      </w:r>
      <w:r>
        <w:rPr>
          <w:rFonts w:hint="eastAsia" w:ascii="宋体" w:hAnsi="宋体" w:eastAsia="宋体" w:cs="宋体"/>
          <w:bCs/>
          <w:color w:val="auto"/>
          <w:sz w:val="22"/>
          <w:szCs w:val="22"/>
          <w:highlight w:val="none"/>
          <w:lang w:val="en-US" w:eastAsia="zh-CN"/>
        </w:rPr>
        <w:t>实际</w:t>
      </w:r>
      <w:r>
        <w:rPr>
          <w:rFonts w:hint="eastAsia" w:ascii="宋体" w:hAnsi="宋体" w:eastAsia="宋体" w:cs="宋体"/>
          <w:bCs/>
          <w:color w:val="auto"/>
          <w:sz w:val="22"/>
          <w:szCs w:val="22"/>
          <w:highlight w:val="none"/>
        </w:rPr>
        <w:t>确定，中标</w:t>
      </w:r>
      <w:r>
        <w:rPr>
          <w:rFonts w:hint="eastAsia" w:ascii="宋体" w:hAnsi="宋体" w:cs="宋体"/>
          <w:bCs/>
          <w:color w:val="auto"/>
          <w:sz w:val="22"/>
          <w:szCs w:val="22"/>
          <w:highlight w:val="none"/>
          <w:lang w:val="en-US" w:eastAsia="zh-CN"/>
        </w:rPr>
        <w:t>总价</w:t>
      </w:r>
      <w:r>
        <w:rPr>
          <w:rFonts w:hint="eastAsia" w:ascii="宋体" w:hAnsi="宋体" w:eastAsia="宋体" w:cs="宋体"/>
          <w:bCs/>
          <w:color w:val="auto"/>
          <w:sz w:val="22"/>
          <w:szCs w:val="22"/>
          <w:highlight w:val="none"/>
        </w:rPr>
        <w:t>不因</w:t>
      </w:r>
      <w:r>
        <w:rPr>
          <w:rFonts w:hint="eastAsia" w:ascii="宋体" w:hAnsi="宋体" w:eastAsia="宋体" w:cs="宋体"/>
          <w:bCs/>
          <w:color w:val="auto"/>
          <w:sz w:val="22"/>
          <w:szCs w:val="22"/>
          <w:highlight w:val="none"/>
          <w:lang w:val="en-US" w:eastAsia="zh-CN"/>
        </w:rPr>
        <w:t>市场</w:t>
      </w:r>
      <w:r>
        <w:rPr>
          <w:rFonts w:hint="eastAsia" w:ascii="宋体" w:hAnsi="宋体" w:eastAsia="宋体" w:cs="宋体"/>
          <w:bCs/>
          <w:color w:val="auto"/>
          <w:sz w:val="22"/>
          <w:szCs w:val="22"/>
          <w:highlight w:val="none"/>
        </w:rPr>
        <w:t>的上涨或下跌等因素进行调价。供应商在投标报价中须注意可能承担的一切报价风险费用。</w:t>
      </w:r>
    </w:p>
    <w:p w14:paraId="3110F43E">
      <w:pPr>
        <w:pStyle w:val="33"/>
        <w:widowControl w:val="0"/>
        <w:numPr>
          <w:ilvl w:val="0"/>
          <w:numId w:val="0"/>
        </w:numPr>
        <w:snapToGrid w:val="0"/>
        <w:spacing w:line="400" w:lineRule="exact"/>
        <w:jc w:val="both"/>
        <w:rPr>
          <w:rFonts w:hint="default" w:ascii="宋体" w:hAnsi="宋体" w:cs="宋体"/>
          <w:b/>
          <w:bCs/>
          <w:color w:val="auto"/>
          <w:sz w:val="22"/>
          <w:szCs w:val="22"/>
          <w:highlight w:val="none"/>
          <w:lang w:val="en-US" w:eastAsia="zh-CN"/>
        </w:rPr>
        <w:sectPr>
          <w:footerReference r:id="rId7" w:type="default"/>
          <w:pgSz w:w="11906" w:h="16838"/>
          <w:pgMar w:top="1440" w:right="1800" w:bottom="1440" w:left="1800" w:header="851" w:footer="992" w:gutter="0"/>
          <w:pgNumType w:start="1"/>
          <w:cols w:space="720" w:num="1"/>
          <w:docGrid w:type="lines" w:linePitch="312" w:charSpace="0"/>
        </w:sectPr>
      </w:pPr>
    </w:p>
    <w:p w14:paraId="6DD82FBE">
      <w:pPr>
        <w:spacing w:line="400" w:lineRule="exact"/>
        <w:rPr>
          <w:rFonts w:ascii="宋体" w:hAnsi="宋体" w:cs="宋体"/>
          <w:color w:val="auto"/>
          <w:sz w:val="22"/>
          <w:highlight w:val="none"/>
        </w:rPr>
      </w:pPr>
    </w:p>
    <w:p w14:paraId="0D5F0150">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3"/>
    </w:p>
    <w:p w14:paraId="4BE26834">
      <w:pPr>
        <w:tabs>
          <w:tab w:val="left" w:pos="1069"/>
          <w:tab w:val="left" w:pos="2352"/>
        </w:tabs>
        <w:autoSpaceDE w:val="0"/>
        <w:autoSpaceDN w:val="0"/>
        <w:adjustRightInd w:val="0"/>
        <w:spacing w:line="450" w:lineRule="atLeast"/>
        <w:ind w:firstLine="446" w:firstLineChars="200"/>
        <w:rPr>
          <w:rFonts w:ascii="宋体" w:hAnsi="宋体" w:cs="宋体"/>
          <w:b/>
          <w:color w:val="auto"/>
          <w:sz w:val="22"/>
          <w:highlight w:val="none"/>
          <w:lang w:val="zh-CN"/>
        </w:rPr>
      </w:pPr>
      <w:bookmarkStart w:id="4" w:name="_Toc9317_WPSOffice_Level2"/>
      <w:r>
        <w:rPr>
          <w:rFonts w:hint="eastAsia" w:ascii="宋体" w:hAnsi="宋体" w:cs="宋体"/>
          <w:b/>
          <w:color w:val="auto"/>
          <w:sz w:val="22"/>
          <w:highlight w:val="none"/>
          <w:lang w:val="zh-CN"/>
        </w:rPr>
        <w:t>一、说明</w:t>
      </w:r>
      <w:bookmarkEnd w:id="4"/>
    </w:p>
    <w:p w14:paraId="2915E161">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5E7F3DF2">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14:paraId="48D94193">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14:paraId="1B8FB7B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4.安全管理</w:t>
      </w:r>
    </w:p>
    <w:p w14:paraId="5A4111AF">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04F812FD">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5.知识产权</w:t>
      </w:r>
    </w:p>
    <w:p w14:paraId="48882E5F">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14:paraId="1AF2BDAF">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14:paraId="07BED339">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14:paraId="551B0D29">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14:paraId="71B6DBC9">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0771D6A1">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14:paraId="64F558E2">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14:paraId="09258849">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）供应商在国家企业信用信息公示系统网（https://www.gsxt.gov.cn/index.html）无严重违法企业记录。</w:t>
      </w:r>
    </w:p>
    <w:p w14:paraId="486A43EB">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14:paraId="144BDB08">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14:paraId="58B94D9D">
      <w:pPr>
        <w:widowControl/>
        <w:tabs>
          <w:tab w:val="left" w:pos="1069"/>
          <w:tab w:val="left" w:pos="2352"/>
        </w:tabs>
        <w:snapToGrid w:val="0"/>
        <w:spacing w:line="400" w:lineRule="atLeast"/>
        <w:ind w:left="443" w:leftChars="208" w:firstLine="0" w:firstLineChars="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14:paraId="7923811D">
      <w:pPr>
        <w:widowControl/>
        <w:tabs>
          <w:tab w:val="left" w:pos="1069"/>
          <w:tab w:val="left" w:pos="2352"/>
        </w:tabs>
        <w:snapToGrid w:val="0"/>
        <w:spacing w:line="380" w:lineRule="exact"/>
        <w:ind w:firstLine="446"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14:paraId="563A6191">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14:paraId="60B04EE7">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5"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5"/>
    </w:p>
    <w:p w14:paraId="59BDA678">
      <w:pPr>
        <w:tabs>
          <w:tab w:val="left" w:pos="1069"/>
          <w:tab w:val="left" w:pos="2352"/>
        </w:tabs>
        <w:spacing w:line="400" w:lineRule="atLeast"/>
        <w:ind w:firstLine="446" w:firstLineChars="200"/>
        <w:rPr>
          <w:rFonts w:ascii="宋体" w:hAnsi="宋体" w:cs="宋体"/>
          <w:color w:val="auto"/>
          <w:sz w:val="22"/>
          <w:highlight w:val="none"/>
        </w:rPr>
      </w:pPr>
      <w:bookmarkStart w:id="6" w:name="_Toc24610_WPSOffice_Level3"/>
      <w:r>
        <w:rPr>
          <w:rFonts w:hint="eastAsia" w:ascii="宋体" w:hAnsi="宋体" w:cs="宋体"/>
          <w:color w:val="auto"/>
          <w:sz w:val="22"/>
          <w:highlight w:val="none"/>
          <w:lang w:val="zh-CN"/>
        </w:rPr>
        <w:t>1.竞争性磋商文件</w:t>
      </w:r>
      <w:bookmarkEnd w:id="6"/>
    </w:p>
    <w:p w14:paraId="5C306224">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14:paraId="334074F3">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14:paraId="36277126">
      <w:pPr>
        <w:tabs>
          <w:tab w:val="left" w:pos="1069"/>
          <w:tab w:val="left" w:pos="2352"/>
        </w:tabs>
        <w:autoSpaceDE w:val="0"/>
        <w:autoSpaceDN w:val="0"/>
        <w:adjustRightInd w:val="0"/>
        <w:spacing w:line="400" w:lineRule="atLeast"/>
        <w:ind w:firstLine="446"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14:paraId="3AF7C12C">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14:paraId="6FCF7FFB">
      <w:pPr>
        <w:tabs>
          <w:tab w:val="left" w:pos="1069"/>
          <w:tab w:val="left" w:pos="2352"/>
        </w:tabs>
        <w:autoSpaceDE w:val="0"/>
        <w:autoSpaceDN w:val="0"/>
        <w:adjustRightInd w:val="0"/>
        <w:spacing w:line="400" w:lineRule="atLeast"/>
        <w:ind w:firstLine="669" w:firstLineChars="300"/>
        <w:rPr>
          <w:rFonts w:ascii="宋体" w:hAnsi="宋体" w:cs="宋体"/>
          <w:color w:val="auto"/>
          <w:sz w:val="22"/>
          <w:highlight w:val="none"/>
          <w:lang w:val="zh-CN"/>
        </w:rPr>
      </w:pPr>
      <w:bookmarkStart w:id="7" w:name="_Toc9317_WPSOffice_Level3"/>
      <w:r>
        <w:rPr>
          <w:rFonts w:hint="eastAsia" w:ascii="宋体" w:hAnsi="宋体" w:cs="宋体"/>
          <w:color w:val="auto"/>
          <w:sz w:val="22"/>
          <w:highlight w:val="none"/>
          <w:lang w:val="zh-CN"/>
        </w:rPr>
        <w:t>2.竞争性磋商文件的澄清</w:t>
      </w:r>
      <w:bookmarkEnd w:id="7"/>
    </w:p>
    <w:p w14:paraId="32B0E856">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7A669F04">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bookmarkStart w:id="8" w:name="_Toc6226_WPSOffice_Level3"/>
      <w:r>
        <w:rPr>
          <w:rFonts w:hint="eastAsia" w:ascii="宋体" w:hAnsi="宋体" w:cs="宋体"/>
          <w:color w:val="auto"/>
          <w:sz w:val="22"/>
          <w:highlight w:val="none"/>
          <w:lang w:val="zh-CN"/>
        </w:rPr>
        <w:t>3.竞争性磋商文件的修改</w:t>
      </w:r>
      <w:bookmarkEnd w:id="8"/>
    </w:p>
    <w:p w14:paraId="4DA06912">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22B8A6B3">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14:paraId="0A0A3D66">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9"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9"/>
      <w:r>
        <w:rPr>
          <w:rFonts w:hint="eastAsia" w:ascii="宋体" w:hAnsi="宋体" w:cs="宋体"/>
          <w:b/>
          <w:color w:val="auto"/>
          <w:sz w:val="22"/>
          <w:highlight w:val="none"/>
          <w:lang w:val="zh-CN"/>
        </w:rPr>
        <w:t>投标（响应）文件</w:t>
      </w:r>
    </w:p>
    <w:p w14:paraId="6132023A">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14:paraId="2A8D1D39">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14:paraId="6F3447C0">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14:paraId="0AFA96D9">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14:paraId="2D0044F2">
      <w:pPr>
        <w:tabs>
          <w:tab w:val="left" w:pos="1069"/>
          <w:tab w:val="left" w:pos="2352"/>
        </w:tabs>
        <w:autoSpaceDE w:val="0"/>
        <w:autoSpaceDN w:val="0"/>
        <w:adjustRightInd w:val="0"/>
        <w:snapToGri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14:paraId="1A6364EE">
      <w:pPr>
        <w:tabs>
          <w:tab w:val="left" w:pos="1069"/>
          <w:tab w:val="left" w:pos="2352"/>
        </w:tabs>
        <w:autoSpaceDE w:val="0"/>
        <w:autoSpaceDN w:val="0"/>
        <w:adjustRightInd w:val="0"/>
        <w:snapToGrid w:val="0"/>
        <w:spacing w:line="400" w:lineRule="atLeast"/>
        <w:ind w:firstLine="446"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14:paraId="32C9FA83">
      <w:pPr>
        <w:tabs>
          <w:tab w:val="left" w:pos="1069"/>
          <w:tab w:val="left" w:pos="2352"/>
        </w:tabs>
        <w:autoSpaceDE w:val="0"/>
        <w:autoSpaceDN w:val="0"/>
        <w:adjustRightInd w:val="0"/>
        <w:snapToGri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32F0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84" w:type="dxa"/>
          </w:tcPr>
          <w:p w14:paraId="166B296B">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0" w:name="_Toc132122113"/>
            <w:bookmarkStart w:id="11" w:name="_Toc132122410"/>
            <w:r>
              <w:rPr>
                <w:rFonts w:hint="eastAsia" w:ascii="宋体" w:hAnsi="宋体" w:cs="宋体"/>
                <w:color w:val="auto"/>
                <w:sz w:val="22"/>
                <w:highlight w:val="none"/>
                <w:lang w:val="zh-CN"/>
              </w:rPr>
              <w:t>序号</w:t>
            </w:r>
          </w:p>
        </w:tc>
        <w:tc>
          <w:tcPr>
            <w:tcW w:w="8736" w:type="dxa"/>
          </w:tcPr>
          <w:p w14:paraId="670A64F3">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内容（▲序号项供应商必须提供，否则不能通过符合性审查的，责任自负）</w:t>
            </w:r>
          </w:p>
        </w:tc>
      </w:tr>
      <w:tr w14:paraId="37DA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0C22FA6">
            <w:pPr>
              <w:numPr>
                <w:ilvl w:val="0"/>
                <w:numId w:val="3"/>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4F24A60B">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开标（报价）一览表（附件一）</w:t>
            </w:r>
          </w:p>
        </w:tc>
      </w:tr>
      <w:tr w14:paraId="50E0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12A3EAE">
            <w:pPr>
              <w:numPr>
                <w:ilvl w:val="0"/>
                <w:numId w:val="3"/>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75557A05">
            <w:pPr>
              <w:tabs>
                <w:tab w:val="left" w:pos="1069"/>
                <w:tab w:val="left" w:pos="2352"/>
              </w:tabs>
              <w:autoSpaceDE w:val="0"/>
              <w:autoSpaceDN w:val="0"/>
              <w:adjustRightInd w:val="0"/>
              <w:spacing w:line="430" w:lineRule="atLeast"/>
              <w:textAlignment w:val="bottom"/>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投标分项报价表（</w:t>
            </w:r>
            <w:r>
              <w:rPr>
                <w:rFonts w:hint="eastAsia" w:ascii="宋体" w:hAnsi="宋体" w:cs="宋体"/>
                <w:color w:val="auto"/>
                <w:sz w:val="22"/>
                <w:highlight w:val="none"/>
              </w:rPr>
              <w:t>附件</w:t>
            </w:r>
            <w:r>
              <w:rPr>
                <w:rFonts w:hint="eastAsia" w:ascii="宋体" w:hAnsi="宋体" w:cs="宋体"/>
                <w:color w:val="auto"/>
                <w:sz w:val="22"/>
                <w:highlight w:val="none"/>
                <w:lang w:val="en-US" w:eastAsia="zh-CN"/>
              </w:rPr>
              <w:t>二）</w:t>
            </w:r>
          </w:p>
        </w:tc>
      </w:tr>
      <w:bookmarkEnd w:id="10"/>
      <w:bookmarkEnd w:id="11"/>
    </w:tbl>
    <w:p w14:paraId="12CCE205">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5EE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81407F9">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2D99B9F9">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14:paraId="77C8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694271C5">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4B13E29">
            <w:pPr>
              <w:tabs>
                <w:tab w:val="left" w:pos="1069"/>
                <w:tab w:val="left" w:pos="2352"/>
              </w:tabs>
              <w:autoSpaceDE w:val="0"/>
              <w:autoSpaceDN w:val="0"/>
              <w:adjustRightInd w:val="0"/>
              <w:snapToGrid w:val="0"/>
              <w:spacing w:line="430" w:lineRule="atLeast"/>
              <w:rPr>
                <w:rFonts w:hint="eastAsia" w:ascii="宋体" w:hAnsi="宋体" w:cs="宋体"/>
                <w:color w:val="auto"/>
                <w:sz w:val="22"/>
                <w:highlight w:val="none"/>
                <w:lang w:val="zh-CN"/>
              </w:rPr>
            </w:pPr>
            <w:r>
              <w:rPr>
                <w:rFonts w:hint="eastAsia" w:ascii="宋体" w:hAnsi="宋体" w:cs="宋体"/>
                <w:color w:val="auto"/>
                <w:sz w:val="22"/>
                <w:highlight w:val="none"/>
              </w:rPr>
              <w:t>供应商的营业执照、税务登记证（如为多证合一仅需提供营业执照）</w:t>
            </w:r>
          </w:p>
        </w:tc>
      </w:tr>
      <w:tr w14:paraId="047A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040A44E0">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4C6FE58">
            <w:pPr>
              <w:tabs>
                <w:tab w:val="left" w:pos="1069"/>
                <w:tab w:val="left" w:pos="2352"/>
              </w:tabs>
              <w:autoSpaceDE w:val="0"/>
              <w:autoSpaceDN w:val="0"/>
              <w:adjustRightInd w:val="0"/>
              <w:snapToGrid w:val="0"/>
              <w:spacing w:line="430" w:lineRule="atLeast"/>
              <w:rPr>
                <w:rFonts w:hint="eastAsia" w:ascii="宋体" w:hAnsi="宋体" w:cs="宋体"/>
                <w:color w:val="auto"/>
                <w:sz w:val="22"/>
                <w:highlight w:val="none"/>
              </w:rPr>
            </w:pPr>
            <w:r>
              <w:rPr>
                <w:rFonts w:hint="eastAsia" w:ascii="宋体" w:hAnsi="宋体" w:cs="宋体"/>
                <w:color w:val="auto"/>
                <w:sz w:val="22"/>
                <w:highlight w:val="none"/>
              </w:rPr>
              <w:t>符合参加政府采购活动应当具备的一般条件的承诺函（附件</w:t>
            </w:r>
            <w:r>
              <w:rPr>
                <w:rFonts w:hint="eastAsia" w:ascii="宋体" w:hAnsi="宋体" w:cs="宋体"/>
                <w:color w:val="auto"/>
                <w:sz w:val="22"/>
                <w:highlight w:val="none"/>
                <w:lang w:val="en-US" w:eastAsia="zh-CN"/>
              </w:rPr>
              <w:t>三</w:t>
            </w:r>
            <w:r>
              <w:rPr>
                <w:rFonts w:hint="eastAsia" w:ascii="宋体" w:hAnsi="宋体" w:cs="宋体"/>
                <w:color w:val="auto"/>
                <w:sz w:val="22"/>
                <w:highlight w:val="none"/>
              </w:rPr>
              <w:t>）</w:t>
            </w:r>
          </w:p>
        </w:tc>
      </w:tr>
      <w:tr w14:paraId="7701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75624A32">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11CEA60A">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1075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73" w:type="dxa"/>
          </w:tcPr>
          <w:p w14:paraId="6FB742A9">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08597317">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val="en-US" w:eastAsia="zh-CN"/>
              </w:rPr>
              <w:t>四</w:t>
            </w:r>
            <w:r>
              <w:rPr>
                <w:rFonts w:hint="eastAsia" w:ascii="宋体" w:hAnsi="宋体" w:cs="宋体"/>
                <w:color w:val="auto"/>
                <w:sz w:val="22"/>
                <w:highlight w:val="none"/>
              </w:rPr>
              <w:t>）</w:t>
            </w:r>
            <w:r>
              <w:rPr>
                <w:rFonts w:hint="eastAsia" w:ascii="宋体" w:hAnsi="Times New Roman" w:eastAsia="宋体" w:cs="宋体"/>
                <w:color w:val="auto"/>
                <w:sz w:val="22"/>
                <w:highlight w:val="none"/>
                <w:lang w:eastAsia="zh-CN"/>
              </w:rPr>
              <w:t>（</w:t>
            </w:r>
            <w:r>
              <w:rPr>
                <w:rFonts w:hint="eastAsia" w:ascii="宋体" w:hAnsi="Times New Roman" w:eastAsia="宋体" w:cs="宋体"/>
                <w:color w:val="auto"/>
                <w:sz w:val="22"/>
                <w:highlight w:val="none"/>
              </w:rPr>
              <w:t>如为法定代表人参与的只须提供法人身份证明</w:t>
            </w:r>
            <w:r>
              <w:rPr>
                <w:rFonts w:hint="eastAsia" w:ascii="宋体" w:hAnsi="Times New Roman" w:eastAsia="宋体" w:cs="宋体"/>
                <w:color w:val="auto"/>
                <w:sz w:val="22"/>
                <w:highlight w:val="none"/>
                <w:lang w:eastAsia="zh-CN"/>
              </w:rPr>
              <w:t>）</w:t>
            </w:r>
          </w:p>
        </w:tc>
      </w:tr>
    </w:tbl>
    <w:p w14:paraId="37B84530">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933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55869F1">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22035CD6">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-6</w:t>
            </w:r>
            <w:r>
              <w:rPr>
                <w:rFonts w:hint="eastAsia" w:ascii="宋体" w:hAnsi="宋体" w:cs="宋体"/>
                <w:color w:val="auto"/>
                <w:sz w:val="22"/>
                <w:highlight w:val="none"/>
                <w:lang w:val="zh-CN"/>
              </w:rPr>
              <w:t>项供应商必须提供，否则不能通过符合性审查的，责任自负）</w:t>
            </w:r>
          </w:p>
        </w:tc>
      </w:tr>
      <w:tr w14:paraId="1CB3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14:paraId="49964933">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07725C5">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w:t>
            </w:r>
            <w:r>
              <w:rPr>
                <w:rFonts w:hint="eastAsia" w:ascii="宋体" w:hAnsi="宋体" w:cs="宋体"/>
                <w:b/>
                <w:bCs/>
                <w:color w:val="auto"/>
                <w:sz w:val="22"/>
                <w:highlight w:val="none"/>
                <w:lang w:val="en-US" w:eastAsia="zh-CN"/>
              </w:rPr>
              <w:t>五</w:t>
            </w:r>
            <w:r>
              <w:rPr>
                <w:rFonts w:hint="eastAsia" w:ascii="宋体" w:hAnsi="宋体" w:cs="宋体"/>
                <w:b/>
                <w:bCs/>
                <w:color w:val="auto"/>
                <w:sz w:val="22"/>
                <w:highlight w:val="none"/>
              </w:rPr>
              <w:t>）</w:t>
            </w:r>
          </w:p>
        </w:tc>
      </w:tr>
      <w:tr w14:paraId="31C2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435A5A">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3567EB4A">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w:t>
            </w:r>
            <w:r>
              <w:rPr>
                <w:rFonts w:hint="eastAsia" w:ascii="宋体" w:hAnsi="宋体" w:cs="宋体"/>
                <w:b/>
                <w:bCs/>
                <w:color w:val="auto"/>
                <w:sz w:val="22"/>
                <w:highlight w:val="none"/>
                <w:lang w:val="en-US" w:eastAsia="zh-CN"/>
              </w:rPr>
              <w:t>六</w:t>
            </w:r>
            <w:r>
              <w:rPr>
                <w:rFonts w:hint="eastAsia" w:ascii="宋体" w:hAnsi="宋体" w:cs="宋体"/>
                <w:b/>
                <w:bCs/>
                <w:color w:val="auto"/>
                <w:sz w:val="22"/>
                <w:highlight w:val="none"/>
              </w:rPr>
              <w:t>）</w:t>
            </w:r>
          </w:p>
        </w:tc>
      </w:tr>
      <w:tr w14:paraId="7079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2A04262">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5413CEE">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w:t>
            </w:r>
            <w:r>
              <w:rPr>
                <w:rFonts w:hint="eastAsia" w:ascii="宋体" w:hAnsi="宋体" w:cs="宋体"/>
                <w:b/>
                <w:bCs/>
                <w:color w:val="auto"/>
                <w:sz w:val="22"/>
                <w:highlight w:val="none"/>
                <w:lang w:val="en-US" w:eastAsia="zh-CN"/>
              </w:rPr>
              <w:t>七</w:t>
            </w:r>
            <w:r>
              <w:rPr>
                <w:rFonts w:hint="eastAsia" w:ascii="宋体" w:hAnsi="宋体" w:cs="宋体"/>
                <w:b/>
                <w:bCs/>
                <w:color w:val="auto"/>
                <w:sz w:val="22"/>
                <w:highlight w:val="none"/>
              </w:rPr>
              <w:t>）</w:t>
            </w:r>
          </w:p>
        </w:tc>
      </w:tr>
      <w:tr w14:paraId="1149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401CAA0">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1A35C1EA">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w:t>
            </w:r>
            <w:r>
              <w:rPr>
                <w:rFonts w:hint="eastAsia" w:ascii="宋体" w:hAnsi="宋体" w:cs="宋体"/>
                <w:b/>
                <w:bCs/>
                <w:color w:val="auto"/>
                <w:sz w:val="22"/>
                <w:highlight w:val="none"/>
                <w:lang w:val="en-US" w:eastAsia="zh-CN"/>
              </w:rPr>
              <w:t>八</w:t>
            </w:r>
            <w:r>
              <w:rPr>
                <w:rFonts w:hint="eastAsia" w:ascii="宋体" w:hAnsi="宋体" w:cs="宋体"/>
                <w:b/>
                <w:bCs/>
                <w:color w:val="auto"/>
                <w:sz w:val="22"/>
                <w:highlight w:val="none"/>
              </w:rPr>
              <w:t>（一））、技术偏离表（附件</w:t>
            </w:r>
            <w:r>
              <w:rPr>
                <w:rFonts w:hint="eastAsia" w:ascii="宋体" w:hAnsi="宋体" w:cs="宋体"/>
                <w:b/>
                <w:bCs/>
                <w:color w:val="auto"/>
                <w:sz w:val="22"/>
                <w:highlight w:val="none"/>
                <w:lang w:val="en-US" w:eastAsia="zh-CN"/>
              </w:rPr>
              <w:t>七</w:t>
            </w:r>
            <w:r>
              <w:rPr>
                <w:rFonts w:hint="eastAsia" w:ascii="宋体" w:hAnsi="宋体" w:cs="宋体"/>
                <w:b/>
                <w:bCs/>
                <w:color w:val="auto"/>
                <w:sz w:val="22"/>
                <w:highlight w:val="none"/>
              </w:rPr>
              <w:t>（二））</w:t>
            </w:r>
          </w:p>
        </w:tc>
      </w:tr>
      <w:tr w14:paraId="440F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2E65712">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430DE49">
            <w:pPr>
              <w:tabs>
                <w:tab w:val="left" w:pos="1069"/>
                <w:tab w:val="left" w:pos="2352"/>
              </w:tabs>
              <w:autoSpaceDE w:val="0"/>
              <w:autoSpaceDN w:val="0"/>
              <w:adjustRightInd w:val="0"/>
              <w:snapToGrid w:val="0"/>
              <w:spacing w:line="430" w:lineRule="atLeast"/>
              <w:rPr>
                <w:rFonts w:hint="eastAsia" w:ascii="宋体" w:hAnsi="宋体" w:eastAsia="宋体" w:cs="宋体"/>
                <w:b/>
                <w:bCs/>
                <w:color w:val="auto"/>
                <w:sz w:val="22"/>
                <w:highlight w:val="none"/>
                <w:lang w:eastAsia="zh-CN"/>
              </w:rPr>
            </w:pPr>
            <w:r>
              <w:rPr>
                <w:rFonts w:hint="eastAsia" w:ascii="宋体" w:hAnsi="宋体"/>
                <w:b/>
                <w:bCs/>
                <w:color w:val="auto"/>
                <w:sz w:val="22"/>
                <w:highlight w:val="none"/>
                <w:lang w:val="en-US" w:eastAsia="zh-CN"/>
              </w:rPr>
              <w:t>服务</w:t>
            </w:r>
            <w:r>
              <w:rPr>
                <w:rFonts w:hint="eastAsia" w:ascii="宋体" w:hAnsi="宋体"/>
                <w:b/>
                <w:bCs/>
                <w:color w:val="auto"/>
                <w:sz w:val="22"/>
                <w:highlight w:val="none"/>
              </w:rPr>
              <w:t>方案</w:t>
            </w:r>
          </w:p>
        </w:tc>
      </w:tr>
      <w:tr w14:paraId="57D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2F88E24">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2982393">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供应商项目服务人员汇总表（附件</w:t>
            </w:r>
            <w:r>
              <w:rPr>
                <w:rFonts w:hint="eastAsia" w:ascii="宋体" w:hAnsi="宋体" w:cs="宋体"/>
                <w:b/>
                <w:bCs/>
                <w:color w:val="auto"/>
                <w:sz w:val="22"/>
                <w:highlight w:val="none"/>
                <w:lang w:val="en-US" w:eastAsia="zh-CN"/>
              </w:rPr>
              <w:t>九</w:t>
            </w:r>
            <w:r>
              <w:rPr>
                <w:rFonts w:hint="eastAsia" w:ascii="宋体" w:hAnsi="宋体" w:cs="宋体"/>
                <w:b/>
                <w:bCs/>
                <w:color w:val="auto"/>
                <w:sz w:val="22"/>
                <w:highlight w:val="none"/>
              </w:rPr>
              <w:t>）；</w:t>
            </w:r>
          </w:p>
        </w:tc>
      </w:tr>
      <w:tr w14:paraId="6E48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29644137">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3FA61D1">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项目理解、质量关键点分析 、质量保证措施、服务承诺等</w:t>
            </w:r>
          </w:p>
        </w:tc>
      </w:tr>
      <w:tr w14:paraId="6712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121BEFC">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2D7301BD">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距离采购人最近的服务机构的详细介绍、服务机构总负责人，电话，地址，技术力量配置等；</w:t>
            </w:r>
          </w:p>
        </w:tc>
      </w:tr>
      <w:tr w14:paraId="5A57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E6EF967">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C43B00F">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14:paraId="5BA1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EBD4A57">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EE56AD5">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供应商项目业绩清单，如有（附件</w:t>
            </w:r>
            <w:r>
              <w:rPr>
                <w:rFonts w:hint="eastAsia" w:ascii="宋体" w:hAnsi="宋体" w:cs="宋体"/>
                <w:color w:val="auto"/>
                <w:sz w:val="22"/>
                <w:highlight w:val="none"/>
                <w:lang w:val="en-US" w:eastAsia="zh-CN"/>
              </w:rPr>
              <w:t>十</w:t>
            </w:r>
            <w:r>
              <w:rPr>
                <w:rFonts w:hint="eastAsia" w:ascii="宋体" w:hAnsi="宋体" w:cs="宋体"/>
                <w:color w:val="auto"/>
                <w:sz w:val="22"/>
                <w:highlight w:val="none"/>
              </w:rPr>
              <w:t>）</w:t>
            </w:r>
          </w:p>
        </w:tc>
      </w:tr>
      <w:tr w14:paraId="361D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03F14C5">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1AB3A87">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14:paraId="79EC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B39ED22">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C7ABC6A">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14:paraId="06D2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7FCB00B">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161BEE22">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14:paraId="58FF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DF54C5F">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C7A3E1E">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14:paraId="5830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BE16FCE">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C334FF8">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w:t>
            </w:r>
            <w:r>
              <w:rPr>
                <w:rFonts w:hint="eastAsia" w:ascii="宋体" w:hAnsi="宋体" w:cs="宋体"/>
                <w:color w:val="auto"/>
                <w:sz w:val="22"/>
                <w:highlight w:val="none"/>
                <w:lang w:val="en-US" w:eastAsia="zh-CN"/>
              </w:rPr>
              <w:t>一</w:t>
            </w:r>
            <w:r>
              <w:rPr>
                <w:rFonts w:hint="eastAsia" w:ascii="宋体" w:hAnsi="宋体" w:cs="宋体"/>
                <w:color w:val="auto"/>
                <w:sz w:val="22"/>
                <w:highlight w:val="none"/>
              </w:rPr>
              <w:t>）</w:t>
            </w:r>
          </w:p>
        </w:tc>
      </w:tr>
      <w:tr w14:paraId="0E1E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289A08B">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63B25E0">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lang w:val="en-US" w:eastAsia="zh-CN"/>
              </w:rPr>
              <w:t>中小企业</w:t>
            </w:r>
            <w:r>
              <w:rPr>
                <w:rFonts w:hint="eastAsia" w:ascii="宋体" w:hAnsi="宋体" w:cs="Arial"/>
                <w:color w:val="auto"/>
                <w:sz w:val="22"/>
                <w:highlight w:val="none"/>
              </w:rPr>
              <w:t>（含监狱企业、残疾人福利性单位）提供以下相关的证明材料：</w:t>
            </w:r>
          </w:p>
          <w:p w14:paraId="5457F49E">
            <w:pPr>
              <w:autoSpaceDE w:val="0"/>
              <w:autoSpaceDN w:val="0"/>
              <w:adjustRightInd w:val="0"/>
              <w:spacing w:line="260" w:lineRule="exact"/>
              <w:jc w:val="left"/>
              <w:textAlignment w:val="bottom"/>
              <w:rPr>
                <w:rFonts w:hint="default" w:ascii="宋体" w:hAnsi="宋体" w:eastAsia="宋体" w:cs="Arial"/>
                <w:color w:val="auto"/>
                <w:sz w:val="22"/>
                <w:highlight w:val="none"/>
                <w:lang w:val="en-US" w:eastAsia="zh-CN"/>
              </w:rPr>
            </w:pPr>
            <w:r>
              <w:rPr>
                <w:rFonts w:hint="eastAsia" w:ascii="宋体" w:hAnsi="宋体" w:cs="Arial"/>
                <w:color w:val="auto"/>
                <w:sz w:val="22"/>
                <w:highlight w:val="none"/>
              </w:rPr>
              <w:t>（</w:t>
            </w:r>
            <w:r>
              <w:rPr>
                <w:rFonts w:hint="eastAsia" w:ascii="宋体" w:hAnsi="宋体" w:eastAsia="宋体" w:cs="Arial"/>
                <w:color w:val="auto"/>
                <w:sz w:val="22"/>
                <w:highlight w:val="none"/>
              </w:rPr>
              <w:t>1）</w:t>
            </w:r>
            <w:r>
              <w:rPr>
                <w:rFonts w:hint="eastAsia" w:ascii="宋体" w:hAnsi="宋体" w:eastAsia="宋体" w:cs="Arial"/>
                <w:color w:val="auto"/>
                <w:sz w:val="22"/>
                <w:highlight w:val="none"/>
                <w:lang w:val="en-US" w:eastAsia="zh-CN"/>
              </w:rPr>
              <w:t>中小企业</w:t>
            </w:r>
          </w:p>
          <w:p w14:paraId="74BEFA49">
            <w:pPr>
              <w:autoSpaceDE w:val="0"/>
              <w:autoSpaceDN w:val="0"/>
              <w:adjustRightInd w:val="0"/>
              <w:spacing w:line="260" w:lineRule="exact"/>
              <w:jc w:val="left"/>
              <w:textAlignment w:val="bottom"/>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rPr>
              <w:t>中小</w:t>
            </w:r>
            <w:r>
              <w:rPr>
                <w:rFonts w:hint="eastAsia" w:ascii="宋体" w:hAnsi="宋体" w:eastAsia="宋体" w:cs="Arial"/>
                <w:color w:val="auto"/>
                <w:sz w:val="22"/>
                <w:highlight w:val="none"/>
                <w:lang w:val="en-US" w:eastAsia="zh-CN"/>
              </w:rPr>
              <w:t>企业声明函（原件，加盖供应商公章，格式见招标文件第四部分附件1）</w:t>
            </w:r>
          </w:p>
          <w:p w14:paraId="06DB0604">
            <w:pPr>
              <w:autoSpaceDE w:val="0"/>
              <w:autoSpaceDN w:val="0"/>
              <w:adjustRightInd w:val="0"/>
              <w:spacing w:line="260" w:lineRule="exact"/>
              <w:jc w:val="left"/>
              <w:textAlignment w:val="bottom"/>
              <w:rPr>
                <w:rFonts w:hint="eastAsia" w:ascii="宋体" w:hAnsi="宋体" w:eastAsia="宋体" w:cs="Arial"/>
                <w:color w:val="auto"/>
                <w:sz w:val="22"/>
                <w:highlight w:val="none"/>
                <w:lang w:val="en-US" w:eastAsia="zh-CN"/>
              </w:rPr>
            </w:pPr>
            <w:r>
              <w:rPr>
                <w:rFonts w:hint="eastAsia" w:ascii="宋体" w:hAnsi="宋体" w:eastAsia="宋体" w:cs="Arial"/>
                <w:color w:val="auto"/>
                <w:sz w:val="22"/>
                <w:highlight w:val="none"/>
                <w:lang w:val="en-US" w:eastAsia="zh-CN"/>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6898B6E1">
            <w:pPr>
              <w:autoSpaceDE w:val="0"/>
              <w:autoSpaceDN w:val="0"/>
              <w:adjustRightInd w:val="0"/>
              <w:spacing w:line="260" w:lineRule="exact"/>
              <w:jc w:val="left"/>
              <w:textAlignment w:val="bottom"/>
              <w:rPr>
                <w:rFonts w:hint="eastAsia" w:ascii="宋体" w:hAnsi="宋体" w:cs="宋体"/>
                <w:color w:val="auto"/>
                <w:sz w:val="22"/>
                <w:highlight w:val="none"/>
              </w:rPr>
            </w:pPr>
            <w:r>
              <w:rPr>
                <w:rFonts w:hint="eastAsia" w:ascii="宋体" w:hAnsi="宋体" w:eastAsia="宋体" w:cs="Arial"/>
                <w:color w:val="auto"/>
                <w:sz w:val="22"/>
                <w:highlight w:val="none"/>
                <w:lang w:val="en-US" w:eastAsia="zh-CN"/>
              </w:rPr>
              <w:t>（3）残疾人福利性单位声明函（原件，加盖供应商公章，格式见招标文件第四部分附件2）。在政府采购活动中，残疾人福利性单位视同小型、微型企业，享受评审中价格扣除政策。</w:t>
            </w:r>
          </w:p>
        </w:tc>
      </w:tr>
    </w:tbl>
    <w:p w14:paraId="6C98C784">
      <w:pPr>
        <w:tabs>
          <w:tab w:val="left" w:pos="1069"/>
          <w:tab w:val="left" w:pos="2352"/>
        </w:tabs>
        <w:rPr>
          <w:rFonts w:ascii="宋体" w:hAnsi="宋体" w:cs="宋体"/>
          <w:color w:val="auto"/>
          <w:highlight w:val="none"/>
        </w:rPr>
      </w:pPr>
    </w:p>
    <w:p w14:paraId="5906B588">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14:paraId="10ABE910">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14:paraId="44F5B095">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12" w:name="_Toc132122412"/>
      <w:bookmarkStart w:id="13" w:name="_Toc132122115"/>
      <w:r>
        <w:rPr>
          <w:rFonts w:hint="eastAsia" w:ascii="宋体" w:hAnsi="宋体" w:cs="宋体"/>
          <w:color w:val="auto"/>
          <w:sz w:val="22"/>
          <w:highlight w:val="none"/>
        </w:rPr>
        <w:t>4.投标报价</w:t>
      </w:r>
      <w:bookmarkEnd w:id="12"/>
      <w:bookmarkEnd w:id="13"/>
    </w:p>
    <w:p w14:paraId="59E26F9A">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14:paraId="2B48B3CF">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14:paraId="4C48D544">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14:paraId="1EEDF73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bookmarkStart w:id="14" w:name="_Toc132122414"/>
      <w:bookmarkStart w:id="15" w:name="_Toc132122117"/>
      <w:r>
        <w:rPr>
          <w:rFonts w:hint="eastAsia" w:ascii="宋体" w:hAnsi="宋体" w:cs="宋体"/>
          <w:color w:val="auto"/>
          <w:sz w:val="22"/>
          <w:highlight w:val="none"/>
        </w:rPr>
        <w:t>6.投标（响应）文件的有效期</w:t>
      </w:r>
      <w:bookmarkEnd w:id="14"/>
      <w:bookmarkEnd w:id="15"/>
    </w:p>
    <w:p w14:paraId="2C79ADEA">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14:paraId="48566EE7">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14:paraId="20CB70C3">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14:paraId="6338D314">
      <w:pPr>
        <w:pStyle w:val="34"/>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16" w:name="_Toc132122120"/>
      <w:bookmarkStart w:id="17" w:name="_Toc132123440"/>
      <w:bookmarkStart w:id="18" w:name="_Toc132125038"/>
      <w:bookmarkStart w:id="19" w:name="_Toc132655777"/>
      <w:bookmarkStart w:id="20" w:name="_Toc132125984"/>
      <w:bookmarkStart w:id="21" w:name="_Toc132123548"/>
      <w:bookmarkStart w:id="22" w:name="_Toc132126155"/>
      <w:bookmarkStart w:id="23" w:name="_Toc132125152"/>
      <w:bookmarkStart w:id="24" w:name="_Toc132124595"/>
      <w:bookmarkStart w:id="25" w:name="_Toc132125096"/>
      <w:bookmarkStart w:id="26" w:name="_Toc132123839"/>
      <w:bookmarkStart w:id="27" w:name="_Toc132122417"/>
      <w:bookmarkStart w:id="28" w:name="_Toc132123882"/>
      <w:bookmarkStart w:id="29" w:name="_Toc132125575"/>
      <w:bookmarkStart w:id="30" w:name="_Toc132123635"/>
      <w:r>
        <w:rPr>
          <w:rFonts w:hint="eastAsia" w:hAnsi="宋体" w:cs="宋体"/>
          <w:b/>
          <w:bCs/>
          <w:color w:val="auto"/>
          <w:sz w:val="22"/>
          <w:highlight w:val="none"/>
        </w:rPr>
        <w:t>四、</w:t>
      </w:r>
      <w:r>
        <w:rPr>
          <w:rFonts w:hint="eastAsia" w:hAnsi="宋体" w:cs="宋体"/>
          <w:b/>
          <w:bCs/>
          <w:color w:val="auto"/>
          <w:sz w:val="22"/>
          <w:szCs w:val="22"/>
          <w:highlight w:val="none"/>
        </w:rPr>
        <w:t>投标文件</w:t>
      </w:r>
    </w:p>
    <w:p w14:paraId="44C2C3AB">
      <w:pPr>
        <w:pStyle w:val="34"/>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14:paraId="09C93EB8">
      <w:pPr>
        <w:pStyle w:val="34"/>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14:paraId="35AF8350">
      <w:pPr>
        <w:pStyle w:val="34"/>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14:paraId="701141F8">
      <w:pPr>
        <w:pStyle w:val="34"/>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44FA52B">
      <w:pPr>
        <w:pStyle w:val="34"/>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14:paraId="04C7A9A9">
      <w:pPr>
        <w:pStyle w:val="34"/>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14:paraId="37EFFF00">
      <w:pPr>
        <w:pStyle w:val="34"/>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14:paraId="3F112EED">
      <w:pPr>
        <w:pStyle w:val="34"/>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 投标截止期</w:t>
      </w:r>
    </w:p>
    <w:p w14:paraId="063948D5">
      <w:pPr>
        <w:pStyle w:val="34"/>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14:paraId="24308C27">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3563A7AA">
      <w:pPr>
        <w:pStyle w:val="10"/>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1" w:name="_Toc15003_WPSOffice_Level2"/>
      <w:bookmarkStart w:id="32" w:name="_Toc493530207"/>
      <w:r>
        <w:rPr>
          <w:rFonts w:hint="eastAsia" w:hAnsi="宋体" w:cs="宋体"/>
          <w:b/>
          <w:bCs/>
          <w:color w:val="auto"/>
          <w:sz w:val="22"/>
          <w:highlight w:val="none"/>
        </w:rPr>
        <w:t>五、开标和评标</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D1E817B">
      <w:pPr>
        <w:pStyle w:val="10"/>
        <w:tabs>
          <w:tab w:val="left" w:pos="1069"/>
          <w:tab w:val="left" w:pos="2352"/>
        </w:tabs>
        <w:snapToGrid w:val="0"/>
        <w:spacing w:line="440" w:lineRule="exact"/>
        <w:ind w:firstLine="436" w:firstLineChars="196"/>
        <w:rPr>
          <w:rFonts w:hAnsi="宋体" w:cs="宋体"/>
          <w:color w:val="auto"/>
          <w:sz w:val="22"/>
          <w:szCs w:val="22"/>
          <w:highlight w:val="none"/>
        </w:rPr>
      </w:pPr>
      <w:r>
        <w:rPr>
          <w:rFonts w:hint="eastAsia" w:hAnsi="宋体" w:cs="宋体"/>
          <w:color w:val="auto"/>
          <w:sz w:val="22"/>
          <w:szCs w:val="22"/>
          <w:highlight w:val="none"/>
        </w:rPr>
        <w:t>（一）开标准备</w:t>
      </w:r>
    </w:p>
    <w:p w14:paraId="0A5705D4">
      <w:pPr>
        <w:tabs>
          <w:tab w:val="left" w:pos="1069"/>
          <w:tab w:val="left" w:pos="2352"/>
        </w:tabs>
        <w:snapToGrid w:val="0"/>
        <w:spacing w:line="440" w:lineRule="exact"/>
        <w:ind w:firstLine="446" w:firstLineChars="200"/>
        <w:jc w:val="left"/>
        <w:rPr>
          <w:rFonts w:ascii="宋体" w:hAnsi="宋体" w:cs="宋体"/>
          <w:b/>
          <w:color w:val="auto"/>
          <w:kern w:val="0"/>
          <w:sz w:val="22"/>
          <w:highlight w:val="none"/>
        </w:rPr>
      </w:pPr>
      <w:r>
        <w:rPr>
          <w:rFonts w:hint="eastAsia" w:ascii="宋体" w:hAnsi="宋体" w:cs="宋体"/>
          <w:b/>
          <w:color w:val="auto"/>
          <w:sz w:val="22"/>
          <w:highlight w:val="none"/>
        </w:rPr>
        <w:t>1.采购组织机构原则上采用电子评标，按照响应文件规定的时间通过“政府采购云平台”组织开标、开启响应文件，所有供应商均应当准时在线参加。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14:paraId="2A521709">
      <w:pPr>
        <w:pStyle w:val="35"/>
        <w:tabs>
          <w:tab w:val="left" w:pos="1069"/>
          <w:tab w:val="left" w:pos="2352"/>
        </w:tabs>
        <w:spacing w:before="0" w:line="440" w:lineRule="exact"/>
        <w:ind w:left="0" w:firstLine="446"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14:paraId="1ED32516">
      <w:pPr>
        <w:tabs>
          <w:tab w:val="left" w:pos="1069"/>
          <w:tab w:val="left" w:pos="2352"/>
        </w:tabs>
        <w:snapToGrid w:val="0"/>
        <w:spacing w:line="440" w:lineRule="exact"/>
        <w:ind w:firstLine="446" w:firstLineChars="200"/>
        <w:jc w:val="left"/>
        <w:rPr>
          <w:rFonts w:ascii="宋体" w:hAnsi="宋体" w:cs="宋体"/>
          <w:b/>
          <w:bCs/>
          <w:color w:val="auto"/>
          <w:sz w:val="22"/>
          <w:highlight w:val="none"/>
        </w:rPr>
      </w:pPr>
      <w:r>
        <w:rPr>
          <w:rFonts w:hint="eastAsia" w:ascii="宋体" w:hAnsi="宋体" w:cs="宋体"/>
          <w:b/>
          <w:bCs/>
          <w:color w:val="auto"/>
          <w:sz w:val="22"/>
          <w:highlight w:val="none"/>
          <w:shd w:val="clear" w:color="auto" w:fill="FFFFFF"/>
        </w:rPr>
        <w:t>3.所有二次报价询标流程，均在线上完成，请各供应商务必不要离开电脑太久，并留意手机短信。（请提前检查“政采云”内，关于‘项目采购’的岗位权限是否已勾选上。如有问题，请致电400-881-7190）</w:t>
      </w:r>
    </w:p>
    <w:p w14:paraId="5D28E870">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hint="eastAsia" w:ascii="宋体" w:hAnsi="宋体" w:cs="宋体"/>
          <w:bCs/>
          <w:color w:val="auto"/>
          <w:sz w:val="22"/>
          <w:highlight w:val="none"/>
        </w:rPr>
        <w:t>（二）电子招投标开标及评审程序</w:t>
      </w:r>
    </w:p>
    <w:p w14:paraId="5807F014">
      <w:pPr>
        <w:tabs>
          <w:tab w:val="left" w:pos="1069"/>
          <w:tab w:val="left" w:pos="2352"/>
        </w:tabs>
        <w:spacing w:line="440" w:lineRule="exact"/>
        <w:ind w:firstLine="446" w:firstLineChars="200"/>
        <w:rPr>
          <w:rFonts w:ascii="宋体" w:hAnsi="宋体" w:cs="宋体"/>
          <w:color w:val="auto"/>
          <w:sz w:val="22"/>
          <w:highlight w:val="none"/>
        </w:rPr>
      </w:pPr>
      <w:r>
        <w:rPr>
          <w:rFonts w:hint="eastAsia" w:ascii="宋体" w:hAnsi="宋体" w:cs="宋体"/>
          <w:bCs/>
          <w:color w:val="auto"/>
          <w:sz w:val="22"/>
          <w:highlight w:val="none"/>
        </w:rPr>
        <w:t>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14:paraId="7F2FDC69">
      <w:pPr>
        <w:tabs>
          <w:tab w:val="left" w:pos="1069"/>
          <w:tab w:val="left" w:pos="2352"/>
        </w:tabs>
        <w:spacing w:line="440" w:lineRule="exact"/>
        <w:ind w:firstLine="446" w:firstLineChars="200"/>
        <w:jc w:val="left"/>
        <w:rPr>
          <w:rFonts w:ascii="宋体" w:hAnsi="宋体" w:cs="宋体"/>
          <w:bCs/>
          <w:color w:val="auto"/>
          <w:sz w:val="22"/>
          <w:highlight w:val="none"/>
        </w:rPr>
      </w:pPr>
      <w:r>
        <w:rPr>
          <w:rFonts w:hint="eastAsia" w:ascii="宋体" w:hAnsi="宋体" w:cs="宋体"/>
          <w:color w:val="auto"/>
          <w:kern w:val="0"/>
          <w:sz w:val="22"/>
          <w:highlight w:val="none"/>
        </w:rPr>
        <w:t>2.投标文件解密结束，</w:t>
      </w:r>
      <w:r>
        <w:rPr>
          <w:rFonts w:hint="eastAsia" w:ascii="宋体" w:hAnsi="宋体" w:cs="宋体"/>
          <w:bCs/>
          <w:color w:val="auto"/>
          <w:sz w:val="22"/>
          <w:highlight w:val="none"/>
        </w:rPr>
        <w:t>开启响应文件，磋商小组对资格和商务技术响应文件进行评审；</w:t>
      </w:r>
    </w:p>
    <w:p w14:paraId="45CD349F">
      <w:pPr>
        <w:tabs>
          <w:tab w:val="left" w:pos="1069"/>
          <w:tab w:val="left" w:pos="2352"/>
        </w:tabs>
        <w:spacing w:line="44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cs="宋体"/>
          <w:bCs/>
          <w:color w:val="auto"/>
          <w:sz w:val="22"/>
          <w:highlight w:val="none"/>
        </w:rPr>
        <w:t>响应人作出最终承诺和最终报价（</w:t>
      </w:r>
      <w:r>
        <w:rPr>
          <w:rFonts w:hint="eastAsia" w:ascii="宋体" w:hAnsi="宋体" w:cs="宋体"/>
          <w:b/>
          <w:color w:val="auto"/>
          <w:sz w:val="22"/>
          <w:highlight w:val="none"/>
          <w:u w:val="single"/>
        </w:rPr>
        <w:t>超过时间未递交最终报价的，以首次报价为准</w:t>
      </w:r>
      <w:r>
        <w:rPr>
          <w:rFonts w:hint="eastAsia" w:ascii="宋体" w:hAnsi="宋体" w:cs="宋体"/>
          <w:bCs/>
          <w:color w:val="auto"/>
          <w:sz w:val="22"/>
          <w:highlight w:val="none"/>
        </w:rPr>
        <w:t>）。</w:t>
      </w:r>
    </w:p>
    <w:p w14:paraId="40ECCB30">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4</w:t>
      </w:r>
      <w:r>
        <w:rPr>
          <w:rFonts w:hint="eastAsia" w:ascii="宋体" w:hAnsi="宋体" w:cs="宋体"/>
          <w:bCs/>
          <w:color w:val="auto"/>
          <w:sz w:val="22"/>
          <w:highlight w:val="none"/>
        </w:rPr>
        <w:t>.在系统上公开资格和商务技术评审结果；</w:t>
      </w:r>
    </w:p>
    <w:p w14:paraId="5C399DF5">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5</w:t>
      </w:r>
      <w:r>
        <w:rPr>
          <w:rFonts w:hint="eastAsia" w:ascii="宋体" w:hAnsi="宋体" w:cs="宋体"/>
          <w:bCs/>
          <w:color w:val="auto"/>
          <w:sz w:val="22"/>
          <w:highlight w:val="none"/>
        </w:rPr>
        <w:t>.在系统上录入最终报价情况；</w:t>
      </w:r>
    </w:p>
    <w:p w14:paraId="41BE1F68">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6</w:t>
      </w:r>
      <w:r>
        <w:rPr>
          <w:rFonts w:hint="eastAsia" w:ascii="宋体" w:hAnsi="宋体" w:cs="宋体"/>
          <w:bCs/>
          <w:color w:val="auto"/>
          <w:sz w:val="22"/>
          <w:highlight w:val="none"/>
        </w:rPr>
        <w:t>.磋商小组对报价情况进行评审；</w:t>
      </w:r>
    </w:p>
    <w:p w14:paraId="10D796C6">
      <w:pPr>
        <w:tabs>
          <w:tab w:val="left" w:pos="1069"/>
          <w:tab w:val="left" w:pos="2352"/>
        </w:tabs>
        <w:snapToGrid w:val="0"/>
        <w:spacing w:line="440" w:lineRule="exact"/>
        <w:ind w:firstLine="446" w:firstLineChars="200"/>
        <w:jc w:val="left"/>
        <w:rPr>
          <w:rFonts w:ascii="宋体" w:hAnsi="宋体" w:cs="宋体"/>
          <w:color w:val="auto"/>
          <w:sz w:val="22"/>
          <w:highlight w:val="none"/>
        </w:rPr>
      </w:pPr>
      <w:r>
        <w:rPr>
          <w:rFonts w:ascii="宋体" w:hAnsi="宋体" w:cs="宋体"/>
          <w:bCs/>
          <w:color w:val="auto"/>
          <w:sz w:val="22"/>
          <w:highlight w:val="none"/>
        </w:rPr>
        <w:t>7</w:t>
      </w:r>
      <w:r>
        <w:rPr>
          <w:rFonts w:hint="eastAsia" w:ascii="宋体" w:hAnsi="宋体" w:cs="宋体"/>
          <w:bCs/>
          <w:color w:val="auto"/>
          <w:sz w:val="22"/>
          <w:highlight w:val="none"/>
        </w:rPr>
        <w:t>.在系统上公布评审结果。</w:t>
      </w:r>
    </w:p>
    <w:p w14:paraId="3A40C056">
      <w:pPr>
        <w:pStyle w:val="10"/>
        <w:tabs>
          <w:tab w:val="left" w:pos="1069"/>
          <w:tab w:val="left" w:pos="2352"/>
        </w:tabs>
        <w:adjustRightInd w:val="0"/>
        <w:spacing w:line="400" w:lineRule="exact"/>
        <w:ind w:firstLine="446"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14:paraId="289942EC">
      <w:pPr>
        <w:tabs>
          <w:tab w:val="left" w:pos="1069"/>
          <w:tab w:val="left" w:pos="2352"/>
        </w:tabs>
        <w:adjustRightInd w:val="0"/>
        <w:snapToGrid w:val="0"/>
        <w:spacing w:line="400" w:lineRule="atLeast"/>
        <w:ind w:firstLine="438" w:firstLineChars="197"/>
        <w:rPr>
          <w:rFonts w:ascii="宋体" w:hAnsi="宋体" w:cs="宋体"/>
          <w:color w:val="auto"/>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14:paraId="6D184D9B">
      <w:pPr>
        <w:pStyle w:val="10"/>
        <w:tabs>
          <w:tab w:val="left" w:pos="1069"/>
          <w:tab w:val="left" w:pos="2352"/>
        </w:tabs>
        <w:adjustRightInd w:val="0"/>
        <w:spacing w:line="400" w:lineRule="exact"/>
        <w:ind w:firstLine="446" w:firstLineChars="200"/>
        <w:rPr>
          <w:rFonts w:hAnsi="宋体" w:cs="宋体"/>
          <w:b/>
          <w:bCs/>
          <w:color w:val="auto"/>
          <w:sz w:val="22"/>
          <w:szCs w:val="22"/>
          <w:highlight w:val="none"/>
        </w:rPr>
      </w:pPr>
    </w:p>
    <w:p w14:paraId="4F5C96AD">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2.评标</w:t>
      </w:r>
    </w:p>
    <w:p w14:paraId="214B74A2">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14:paraId="50B13BFC">
      <w:pPr>
        <w:tabs>
          <w:tab w:val="left" w:pos="1069"/>
          <w:tab w:val="left" w:pos="2352"/>
        </w:tabs>
        <w:spacing w:line="400" w:lineRule="exact"/>
        <w:ind w:firstLine="436" w:firstLineChars="196"/>
        <w:rPr>
          <w:rFonts w:ascii="宋体" w:hAnsi="宋体" w:cs="宋体"/>
          <w:color w:val="auto"/>
          <w:sz w:val="22"/>
          <w:highlight w:val="none"/>
        </w:rPr>
      </w:pPr>
      <w:bookmarkStart w:id="33" w:name="_Toc2500_WPSOffice_Level3"/>
      <w:r>
        <w:rPr>
          <w:rFonts w:hint="eastAsia" w:ascii="宋体" w:hAnsi="宋体" w:cs="宋体"/>
          <w:color w:val="auto"/>
          <w:sz w:val="22"/>
          <w:highlight w:val="none"/>
        </w:rPr>
        <w:t>1）审查投标（响应）文件是否符合竞争性磋商文件要求，并作出评价；</w:t>
      </w:r>
      <w:bookmarkEnd w:id="33"/>
    </w:p>
    <w:p w14:paraId="543B050F">
      <w:pPr>
        <w:tabs>
          <w:tab w:val="left" w:pos="1069"/>
          <w:tab w:val="left" w:pos="2352"/>
        </w:tabs>
        <w:spacing w:line="400" w:lineRule="exact"/>
        <w:ind w:firstLine="446" w:firstLineChars="200"/>
        <w:rPr>
          <w:rFonts w:ascii="宋体" w:hAnsi="宋体" w:cs="宋体"/>
          <w:color w:val="auto"/>
          <w:sz w:val="22"/>
          <w:highlight w:val="none"/>
        </w:rPr>
      </w:pPr>
      <w:bookmarkStart w:id="34" w:name="_Toc20806_WPSOffice_Level3"/>
      <w:r>
        <w:rPr>
          <w:rFonts w:hint="eastAsia" w:ascii="宋体" w:hAnsi="宋体" w:cs="宋体"/>
          <w:color w:val="auto"/>
          <w:sz w:val="22"/>
          <w:highlight w:val="none"/>
        </w:rPr>
        <w:t>2）要求供应商对投标（响应）文件有关事项作出解释或者澄清；</w:t>
      </w:r>
      <w:bookmarkEnd w:id="34"/>
    </w:p>
    <w:p w14:paraId="15E16844">
      <w:pPr>
        <w:tabs>
          <w:tab w:val="left" w:pos="1069"/>
          <w:tab w:val="left" w:pos="2352"/>
        </w:tabs>
        <w:spacing w:line="400" w:lineRule="exact"/>
        <w:ind w:firstLine="446" w:firstLineChars="200"/>
        <w:rPr>
          <w:rFonts w:ascii="宋体" w:hAnsi="宋体" w:cs="宋体"/>
          <w:color w:val="auto"/>
          <w:sz w:val="22"/>
          <w:highlight w:val="none"/>
        </w:rPr>
      </w:pPr>
      <w:bookmarkStart w:id="35" w:name="_Toc12689_WPSOffice_Level3"/>
      <w:r>
        <w:rPr>
          <w:rFonts w:hint="eastAsia" w:ascii="宋体" w:hAnsi="宋体" w:cs="宋体"/>
          <w:color w:val="auto"/>
          <w:sz w:val="22"/>
          <w:highlight w:val="none"/>
        </w:rPr>
        <w:t>3）按照竞争性磋商文件确定的评标办法直接确定中标（成交）供应商；</w:t>
      </w:r>
      <w:bookmarkEnd w:id="35"/>
    </w:p>
    <w:p w14:paraId="64274BC1">
      <w:pPr>
        <w:pStyle w:val="10"/>
        <w:tabs>
          <w:tab w:val="left" w:pos="1069"/>
          <w:tab w:val="left" w:pos="2352"/>
        </w:tabs>
        <w:adjustRightInd w:val="0"/>
        <w:spacing w:line="400" w:lineRule="exact"/>
        <w:ind w:firstLine="436" w:firstLineChars="196"/>
        <w:rPr>
          <w:rFonts w:hAnsi="宋体" w:cs="宋体"/>
          <w:b/>
          <w:bCs/>
          <w:color w:val="auto"/>
          <w:sz w:val="22"/>
          <w:highlight w:val="none"/>
        </w:rPr>
      </w:pPr>
      <w:bookmarkStart w:id="36" w:name="_Toc20017_WPSOffice_Level3"/>
      <w:r>
        <w:rPr>
          <w:rFonts w:hint="eastAsia" w:hAnsi="宋体" w:cs="宋体"/>
          <w:color w:val="auto"/>
          <w:sz w:val="22"/>
          <w:highlight w:val="none"/>
        </w:rPr>
        <w:t>4）向采购人或者有关部门报告非法干预评标工作的行为。</w:t>
      </w:r>
      <w:bookmarkEnd w:id="36"/>
    </w:p>
    <w:p w14:paraId="20842E8D">
      <w:pPr>
        <w:tabs>
          <w:tab w:val="left" w:pos="1069"/>
          <w:tab w:val="left" w:pos="2352"/>
        </w:tabs>
        <w:spacing w:line="400" w:lineRule="exact"/>
        <w:ind w:firstLine="436"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14:paraId="2828EC41">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14:paraId="2954DFC2">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14:paraId="0A5CF143">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14:paraId="769BF79D">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14:paraId="4EE56A82">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14:paraId="63432E56">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14:paraId="2E31D842">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14:paraId="57EB90EC">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14:paraId="68DDCFBA">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14:paraId="70FD5008">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14:paraId="52EBE141">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14:paraId="0C894065">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14:paraId="46B3B5EE">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14:paraId="2D01C172">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14:paraId="0E9818E3">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14:paraId="7B9DCBD4">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14:paraId="5058B3B0">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14:paraId="01F3FA94">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14:paraId="22EEEA7C">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14:paraId="72142246">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14:paraId="6D0BC341">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14:paraId="01E66805">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14:paraId="121571C0">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14:paraId="503E8B0A">
      <w:pPr>
        <w:pStyle w:val="10"/>
        <w:tabs>
          <w:tab w:val="left" w:pos="1069"/>
          <w:tab w:val="left" w:pos="2352"/>
        </w:tabs>
        <w:adjustRightInd w:val="0"/>
        <w:snapToGri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3.投标（响应）文件的澄清</w:t>
      </w:r>
    </w:p>
    <w:p w14:paraId="1F3DDD82">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14:paraId="115B0BAE">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14:paraId="08472DB2">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14:paraId="0EC56261">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14:paraId="2B33ECFF">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14:paraId="1A0A2088">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14:paraId="53780B9A">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4.5不同供应商的投标（响应）文件相互混装；</w:t>
      </w:r>
    </w:p>
    <w:p w14:paraId="10DA71C3">
      <w:pPr>
        <w:pStyle w:val="10"/>
        <w:tabs>
          <w:tab w:val="left" w:pos="1069"/>
          <w:tab w:val="left" w:pos="2352"/>
        </w:tabs>
        <w:adjustRightInd w:val="0"/>
        <w:spacing w:line="400" w:lineRule="exact"/>
        <w:ind w:left="443"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14:paraId="21FA8604">
      <w:pPr>
        <w:pStyle w:val="10"/>
        <w:adjustRightInd w:val="0"/>
        <w:spacing w:line="400" w:lineRule="exact"/>
        <w:ind w:left="443" w:leftChars="208"/>
        <w:rPr>
          <w:rFonts w:hint="eastAsia" w:ascii="宋体" w:eastAsia="宋体" w:cs="宋体"/>
          <w:b/>
          <w:bCs/>
          <w:color w:val="auto"/>
          <w:sz w:val="22"/>
          <w:highlight w:val="none"/>
          <w:u w:val="single"/>
          <w:lang w:val="en-US" w:eastAsia="zh-CN"/>
        </w:rPr>
      </w:pPr>
      <w:r>
        <w:rPr>
          <w:rFonts w:hint="eastAsia" w:hAnsi="宋体" w:cs="宋体"/>
          <w:color w:val="auto"/>
          <w:sz w:val="22"/>
          <w:highlight w:val="none"/>
        </w:rPr>
        <w:t>5.</w:t>
      </w:r>
      <w:r>
        <w:rPr>
          <w:rFonts w:hint="eastAsia" w:ascii="宋体" w:eastAsia="宋体" w:cs="宋体"/>
          <w:b/>
          <w:bCs/>
          <w:color w:val="auto"/>
          <w:sz w:val="22"/>
          <w:highlight w:val="none"/>
          <w:u w:val="single"/>
          <w:lang w:val="en-US" w:eastAsia="zh-CN"/>
        </w:rPr>
        <w:t>除政府采购法律法规规章规定的属于恶意串通、视为串通投标情形外，在不影响公平竞争的前提下，参与同一个采购包（标段）的供应商存在下列情形之一且无法合理解释的，其投标（响应）文件无效：</w:t>
      </w:r>
    </w:p>
    <w:p w14:paraId="1A38185D">
      <w:pPr>
        <w:pStyle w:val="10"/>
        <w:numPr>
          <w:ilvl w:val="0"/>
          <w:numId w:val="6"/>
        </w:numPr>
        <w:adjustRightInd w:val="0"/>
        <w:spacing w:line="400" w:lineRule="exact"/>
        <w:ind w:left="443" w:leftChars="208"/>
        <w:rPr>
          <w:rFonts w:hint="eastAsia" w:ascii="宋体" w:eastAsia="宋体" w:cs="宋体"/>
          <w:b/>
          <w:bCs/>
          <w:color w:val="auto"/>
          <w:sz w:val="22"/>
          <w:highlight w:val="none"/>
          <w:u w:val="single"/>
          <w:lang w:val="en-US" w:eastAsia="zh-CN"/>
        </w:rPr>
      </w:pPr>
      <w:r>
        <w:rPr>
          <w:rFonts w:hint="eastAsia" w:ascii="宋体" w:eastAsia="宋体" w:cs="宋体"/>
          <w:b/>
          <w:bCs/>
          <w:color w:val="auto"/>
          <w:sz w:val="22"/>
          <w:highlight w:val="none"/>
          <w:u w:val="single"/>
          <w:lang w:val="en-US" w:eastAsia="zh-CN"/>
        </w:rPr>
        <w:t>不同供应商的电子投标（响应）文件上传计算机的网卡MAC地址或硬盘序列号等硬件信息相同的；</w:t>
      </w:r>
    </w:p>
    <w:p w14:paraId="09D8BC91">
      <w:pPr>
        <w:pStyle w:val="10"/>
        <w:numPr>
          <w:ilvl w:val="0"/>
          <w:numId w:val="6"/>
        </w:numPr>
        <w:adjustRightInd w:val="0"/>
        <w:spacing w:line="400" w:lineRule="exact"/>
        <w:ind w:left="443" w:leftChars="208"/>
        <w:rPr>
          <w:rFonts w:hint="eastAsia" w:ascii="宋体" w:eastAsia="宋体" w:cs="宋体"/>
          <w:b/>
          <w:bCs/>
          <w:color w:val="auto"/>
          <w:sz w:val="22"/>
          <w:highlight w:val="none"/>
          <w:u w:val="single"/>
          <w:lang w:val="en-US" w:eastAsia="zh-CN"/>
        </w:rPr>
      </w:pPr>
      <w:r>
        <w:rPr>
          <w:rFonts w:hint="eastAsia" w:ascii="宋体" w:eastAsia="宋体" w:cs="宋体"/>
          <w:b/>
          <w:bCs/>
          <w:color w:val="auto"/>
          <w:sz w:val="22"/>
          <w:highlight w:val="none"/>
          <w:u w:val="single"/>
          <w:lang w:val="en-US" w:eastAsia="zh-CN"/>
        </w:rPr>
        <w:t>上传的电子投标（响应）文件若出现使用本项目其他投标（响应）供应商的数字证书加密的，或者加盖本项目其他投标（响应）供应商的电子印章的；</w:t>
      </w:r>
    </w:p>
    <w:p w14:paraId="620CF9AB">
      <w:pPr>
        <w:pStyle w:val="10"/>
        <w:adjustRightInd w:val="0"/>
        <w:spacing w:line="400" w:lineRule="exact"/>
        <w:ind w:left="443" w:leftChars="208"/>
        <w:rPr>
          <w:rFonts w:hint="eastAsia" w:ascii="宋体" w:eastAsia="宋体" w:cs="宋体"/>
          <w:b/>
          <w:bCs/>
          <w:color w:val="auto"/>
          <w:sz w:val="22"/>
          <w:highlight w:val="none"/>
          <w:u w:val="single"/>
          <w:lang w:val="en-US" w:eastAsia="zh-CN"/>
        </w:rPr>
      </w:pPr>
      <w:r>
        <w:rPr>
          <w:rFonts w:hint="eastAsia" w:ascii="宋体" w:eastAsia="宋体" w:cs="宋体"/>
          <w:b/>
          <w:bCs/>
          <w:color w:val="auto"/>
          <w:sz w:val="22"/>
          <w:highlight w:val="none"/>
          <w:u w:val="single"/>
          <w:lang w:val="en-US" w:eastAsia="zh-CN"/>
        </w:rPr>
        <w:t>（3）不同供应商的投标（响应）文件的内容存在</w:t>
      </w:r>
      <w:r>
        <w:rPr>
          <w:rFonts w:hint="eastAsia" w:ascii="宋体" w:eastAsia="宋体" w:cs="宋体"/>
          <w:b/>
          <w:bCs/>
          <w:color w:val="auto"/>
          <w:sz w:val="22"/>
          <w:highlight w:val="none"/>
          <w:u w:val="single"/>
          <w:lang w:val="en-US" w:eastAsia="zh"/>
        </w:rPr>
        <w:t>3</w:t>
      </w:r>
      <w:r>
        <w:rPr>
          <w:rFonts w:hint="eastAsia" w:ascii="宋体" w:eastAsia="宋体" w:cs="宋体"/>
          <w:b/>
          <w:bCs/>
          <w:color w:val="auto"/>
          <w:sz w:val="22"/>
          <w:highlight w:val="none"/>
          <w:u w:val="single"/>
          <w:lang w:val="en-US" w:eastAsia="zh-CN"/>
        </w:rPr>
        <w:t>处（含）以上错误一致的；</w:t>
      </w:r>
    </w:p>
    <w:p w14:paraId="64339D77">
      <w:pPr>
        <w:pStyle w:val="10"/>
        <w:adjustRightInd w:val="0"/>
        <w:snapToGrid w:val="0"/>
        <w:spacing w:line="400" w:lineRule="exact"/>
        <w:ind w:firstLine="438" w:firstLineChars="197"/>
        <w:rPr>
          <w:rFonts w:hAnsi="宋体" w:cs="宋体"/>
          <w:b/>
          <w:bCs/>
          <w:color w:val="auto"/>
          <w:sz w:val="22"/>
          <w:highlight w:val="none"/>
        </w:rPr>
      </w:pPr>
      <w:r>
        <w:rPr>
          <w:rFonts w:hint="eastAsia" w:ascii="宋体" w:eastAsia="宋体" w:cs="宋体"/>
          <w:b/>
          <w:bCs/>
          <w:color w:val="auto"/>
          <w:sz w:val="22"/>
          <w:highlight w:val="none"/>
          <w:u w:val="single"/>
          <w:lang w:val="en-US" w:eastAsia="zh-CN"/>
        </w:rPr>
        <w:t>（4）不同供应商联系人为同一人或不同联系人的联系电话一致的。</w:t>
      </w:r>
    </w:p>
    <w:p w14:paraId="60B538CF">
      <w:pPr>
        <w:pStyle w:val="10"/>
        <w:adjustRightInd w:val="0"/>
        <w:snapToGrid w:val="0"/>
        <w:spacing w:line="400" w:lineRule="exact"/>
        <w:ind w:firstLine="438" w:firstLineChars="197"/>
        <w:rPr>
          <w:rFonts w:hint="eastAsia" w:hAnsi="宋体" w:cs="宋体"/>
          <w:b/>
          <w:bCs/>
          <w:color w:val="auto"/>
          <w:sz w:val="22"/>
          <w:highlight w:val="none"/>
        </w:rPr>
      </w:pPr>
      <w:r>
        <w:rPr>
          <w:rFonts w:hint="eastAsia" w:hAnsi="宋体" w:cs="宋体"/>
          <w:color w:val="auto"/>
          <w:sz w:val="22"/>
          <w:highlight w:val="none"/>
          <w:lang w:val="en-US" w:eastAsia="zh-CN"/>
        </w:rPr>
        <w:t>6</w:t>
      </w:r>
      <w:r>
        <w:rPr>
          <w:rFonts w:hint="eastAsia" w:hAnsi="宋体" w:cs="宋体"/>
          <w:color w:val="auto"/>
          <w:sz w:val="22"/>
          <w:highlight w:val="none"/>
        </w:rPr>
        <w:t>.评标原则</w:t>
      </w:r>
    </w:p>
    <w:p w14:paraId="7F76EB4B">
      <w:pPr>
        <w:pStyle w:val="10"/>
        <w:adjustRightInd w:val="0"/>
        <w:spacing w:line="400" w:lineRule="exact"/>
        <w:ind w:firstLine="446" w:firstLineChars="200"/>
        <w:rPr>
          <w:rFonts w:hint="eastAsia" w:hAnsi="宋体" w:cs="宋体"/>
          <w:b/>
          <w:bCs/>
          <w:color w:val="auto"/>
          <w:sz w:val="22"/>
          <w:highlight w:val="none"/>
        </w:rPr>
      </w:pPr>
      <w:r>
        <w:rPr>
          <w:rFonts w:hint="eastAsia" w:hAnsi="宋体" w:cs="宋体"/>
          <w:color w:val="auto"/>
          <w:sz w:val="22"/>
          <w:highlight w:val="none"/>
        </w:rPr>
        <w:t>评标办法具体见本竞争性磋商文件第七部分。</w:t>
      </w:r>
    </w:p>
    <w:p w14:paraId="45A9B0B2">
      <w:pPr>
        <w:pStyle w:val="10"/>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7" w:name="_Toc132125153"/>
      <w:bookmarkStart w:id="38" w:name="_Toc132123840"/>
      <w:bookmarkStart w:id="39" w:name="_Toc132123883"/>
      <w:bookmarkStart w:id="40" w:name="_Toc132125576"/>
      <w:bookmarkStart w:id="41" w:name="_Toc132124596"/>
      <w:bookmarkStart w:id="42" w:name="_Toc132122418"/>
      <w:bookmarkStart w:id="43" w:name="_Toc132655778"/>
      <w:bookmarkStart w:id="44" w:name="_Toc132125985"/>
      <w:bookmarkStart w:id="45" w:name="_Toc132126156"/>
      <w:bookmarkStart w:id="46" w:name="_Toc24884_WPSOffice_Level2"/>
      <w:bookmarkStart w:id="47" w:name="_Toc132123549"/>
      <w:bookmarkStart w:id="48" w:name="_Toc132125039"/>
      <w:bookmarkStart w:id="49" w:name="_Toc493530208"/>
      <w:bookmarkStart w:id="50" w:name="_Toc132122121"/>
      <w:bookmarkStart w:id="51" w:name="_Toc132123441"/>
      <w:bookmarkStart w:id="52" w:name="_Toc132125097"/>
      <w:bookmarkStart w:id="53" w:name="_Toc132123636"/>
      <w:r>
        <w:rPr>
          <w:rFonts w:hint="eastAsia" w:hAnsi="宋体" w:cs="宋体"/>
          <w:b/>
          <w:bCs/>
          <w:color w:val="auto"/>
          <w:sz w:val="22"/>
          <w:highlight w:val="none"/>
        </w:rPr>
        <w:t>六、授予合同</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9816C0C">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4" w:name="_Toc23038_WPSOffice_Level3"/>
      <w:r>
        <w:rPr>
          <w:rFonts w:hint="eastAsia" w:hAnsi="宋体" w:cs="宋体"/>
          <w:color w:val="auto"/>
          <w:sz w:val="22"/>
          <w:highlight w:val="none"/>
        </w:rPr>
        <w:t>1.决标</w:t>
      </w:r>
      <w:bookmarkEnd w:id="54"/>
    </w:p>
    <w:p w14:paraId="59CAA399">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14:paraId="4A144AF1">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5" w:name="_Toc764_WPSOffice_Level3"/>
      <w:r>
        <w:rPr>
          <w:rFonts w:hint="eastAsia" w:hAnsi="宋体" w:cs="宋体"/>
          <w:color w:val="auto"/>
          <w:sz w:val="22"/>
          <w:highlight w:val="none"/>
        </w:rPr>
        <w:t>2.</w:t>
      </w:r>
      <w:bookmarkEnd w:id="55"/>
      <w:r>
        <w:rPr>
          <w:rFonts w:hint="eastAsia" w:hAnsi="宋体" w:cs="宋体"/>
          <w:color w:val="auto"/>
          <w:sz w:val="22"/>
          <w:highlight w:val="none"/>
        </w:rPr>
        <w:t>中标（成交）通知书</w:t>
      </w:r>
    </w:p>
    <w:p w14:paraId="1BA4F4C8">
      <w:pPr>
        <w:tabs>
          <w:tab w:val="left" w:pos="1069"/>
          <w:tab w:val="left" w:pos="2352"/>
        </w:tabs>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7486EB51">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27D56AEB">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3.中标（成交）无效</w:t>
      </w:r>
    </w:p>
    <w:p w14:paraId="4256112D">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14:paraId="512ADE47">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14:paraId="4EE27061">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6" w:name="_Toc3709_WPSOffice_Level3"/>
      <w:r>
        <w:rPr>
          <w:rFonts w:hint="eastAsia" w:hAnsi="宋体" w:cs="宋体"/>
          <w:color w:val="auto"/>
          <w:sz w:val="22"/>
          <w:highlight w:val="none"/>
        </w:rPr>
        <w:t>4.签订合同</w:t>
      </w:r>
      <w:bookmarkEnd w:id="56"/>
    </w:p>
    <w:p w14:paraId="3584FE8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795197E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14:paraId="0CAEE677">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14:paraId="3B2CBA92">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30B79C87">
      <w:pPr>
        <w:pStyle w:val="10"/>
        <w:tabs>
          <w:tab w:val="left" w:pos="1069"/>
          <w:tab w:val="left" w:pos="2352"/>
        </w:tabs>
        <w:adjustRightInd w:val="0"/>
        <w:snapToGrid w:val="0"/>
        <w:spacing w:line="400" w:lineRule="exact"/>
        <w:ind w:firstLine="438" w:firstLineChars="197"/>
        <w:rPr>
          <w:rFonts w:hAnsi="宋体" w:cs="宋体"/>
          <w:b/>
          <w:bCs/>
          <w:strike w:val="0"/>
          <w:color w:val="auto"/>
          <w:sz w:val="22"/>
          <w:highlight w:val="none"/>
        </w:rPr>
      </w:pPr>
      <w:bookmarkStart w:id="57" w:name="_Toc21884_WPSOffice_Level3"/>
      <w:r>
        <w:rPr>
          <w:rFonts w:hint="eastAsia" w:hAnsi="宋体" w:cs="宋体"/>
          <w:strike w:val="0"/>
          <w:color w:val="auto"/>
          <w:sz w:val="22"/>
          <w:highlight w:val="none"/>
        </w:rPr>
        <w:t>5.</w:t>
      </w:r>
      <w:bookmarkEnd w:id="57"/>
      <w:r>
        <w:rPr>
          <w:rFonts w:hint="eastAsia" w:hAnsi="宋体" w:cs="宋体"/>
          <w:strike w:val="0"/>
          <w:color w:val="auto"/>
          <w:sz w:val="22"/>
          <w:highlight w:val="none"/>
        </w:rPr>
        <w:t>履约保证金</w:t>
      </w:r>
    </w:p>
    <w:p w14:paraId="43647676">
      <w:pPr>
        <w:snapToGrid w:val="0"/>
        <w:spacing w:line="400" w:lineRule="exact"/>
        <w:ind w:firstLine="446" w:firstLineChars="200"/>
        <w:rPr>
          <w:rFonts w:ascii="宋体" w:hAnsi="宋体" w:cs="宋体"/>
          <w:strike w:val="0"/>
          <w:color w:val="auto"/>
          <w:sz w:val="22"/>
          <w:highlight w:val="none"/>
        </w:rPr>
      </w:pPr>
      <w:r>
        <w:rPr>
          <w:rFonts w:hint="eastAsia" w:ascii="宋体" w:hAnsi="宋体" w:cs="宋体"/>
          <w:b w:val="0"/>
          <w:bCs w:val="0"/>
          <w:color w:val="auto"/>
          <w:sz w:val="22"/>
          <w:szCs w:val="22"/>
          <w:highlight w:val="none"/>
          <w:lang w:val="en-US" w:eastAsia="zh-CN"/>
        </w:rPr>
        <w:t>合同签订后5个工作日内中标供应商应提供合同总金额1%的履约保证金至采购单位指定账户，供应商可以银行、保险公司出具保函形式提交履约保证金</w:t>
      </w:r>
      <w:r>
        <w:rPr>
          <w:rFonts w:hint="eastAsia" w:ascii="宋体" w:hAnsi="宋体" w:cs="宋体"/>
          <w:b/>
          <w:bCs/>
          <w:color w:val="auto"/>
          <w:sz w:val="22"/>
          <w:szCs w:val="22"/>
          <w:highlight w:val="none"/>
          <w:lang w:val="en-US" w:eastAsia="zh-CN"/>
        </w:rPr>
        <w:t>。</w:t>
      </w:r>
    </w:p>
    <w:p w14:paraId="68497EE2">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14:paraId="1C7508AD">
      <w:pPr>
        <w:tabs>
          <w:tab w:val="left" w:pos="1069"/>
          <w:tab w:val="left" w:pos="2352"/>
        </w:tabs>
        <w:spacing w:line="400" w:lineRule="exact"/>
        <w:ind w:firstLine="446" w:firstLineChars="200"/>
        <w:rPr>
          <w:rFonts w:ascii="宋体" w:hAnsi="宋体" w:cs="宋体"/>
          <w:color w:val="auto"/>
          <w:highlight w:val="none"/>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val="zh-CN"/>
        </w:rPr>
        <w:t>按照《国家计委关于印发&lt;招标代理服务收费管理暂行办法&gt;的通知》（计价格[2002]1980号）</w:t>
      </w:r>
      <w:r>
        <w:rPr>
          <w:rFonts w:hint="eastAsia" w:ascii="宋体" w:hAnsi="宋体" w:cs="宋体"/>
          <w:color w:val="auto"/>
          <w:sz w:val="22"/>
          <w:highlight w:val="none"/>
        </w:rPr>
        <w:t>服务</w:t>
      </w:r>
      <w:r>
        <w:rPr>
          <w:rFonts w:hint="eastAsia" w:ascii="宋体" w:hAnsi="宋体" w:cs="宋体"/>
          <w:color w:val="auto"/>
          <w:sz w:val="22"/>
          <w:highlight w:val="none"/>
          <w:lang w:val="zh-CN"/>
        </w:rPr>
        <w:t>类（</w:t>
      </w:r>
      <w:r>
        <w:rPr>
          <w:rFonts w:hint="eastAsia" w:ascii="宋体" w:hAnsi="宋体" w:cs="宋体"/>
          <w:color w:val="auto"/>
          <w:sz w:val="22"/>
          <w:highlight w:val="none"/>
        </w:rPr>
        <w:t>中标价</w:t>
      </w:r>
      <w:r>
        <w:rPr>
          <w:rFonts w:hint="eastAsia" w:ascii="宋体" w:hAnsi="宋体" w:cs="宋体"/>
          <w:color w:val="auto"/>
          <w:sz w:val="22"/>
          <w:highlight w:val="none"/>
          <w:lang w:val="zh-CN"/>
        </w:rPr>
        <w:t>）标准收取</w:t>
      </w:r>
      <w:r>
        <w:rPr>
          <w:rFonts w:hint="eastAsia" w:ascii="宋体" w:hAnsi="宋体" w:cs="宋体"/>
          <w:color w:val="auto"/>
          <w:sz w:val="22"/>
          <w:highlight w:val="none"/>
        </w:rPr>
        <w:t>。招标代理费汇入账号以招标代理机构提供的为准。</w:t>
      </w:r>
    </w:p>
    <w:p w14:paraId="2CA3C100">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14:paraId="19B0802E">
      <w:pPr>
        <w:pStyle w:val="36"/>
        <w:tabs>
          <w:tab w:val="left" w:pos="1069"/>
          <w:tab w:val="left" w:pos="2352"/>
        </w:tabs>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583053B3">
      <w:pPr>
        <w:pStyle w:val="36"/>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4E1D1973">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5F74CACC">
      <w:pPr>
        <w:pStyle w:val="36"/>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00A59194">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14:paraId="442F8B2B">
      <w:pPr>
        <w:pStyle w:val="10"/>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3EB35DF8">
      <w:pPr>
        <w:pStyle w:val="10"/>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14:paraId="256E6C01">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14:paraId="05F993F8">
      <w:pPr>
        <w:pStyle w:val="10"/>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14:paraId="7F79CB4D">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14:paraId="5D446947">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14:paraId="6A5DAD75">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14:paraId="04984DB6">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4909669A">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（4）事实依据；</w:t>
      </w:r>
    </w:p>
    <w:p w14:paraId="6FECF670">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14:paraId="6015918A">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14:paraId="2E3E51F4">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6E535818">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42A3F078">
      <w:pPr>
        <w:pStyle w:val="36"/>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3FD922C6">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1EB42295">
      <w:pPr>
        <w:pStyle w:val="10"/>
        <w:tabs>
          <w:tab w:val="left" w:pos="1069"/>
          <w:tab w:val="left" w:pos="2352"/>
        </w:tabs>
        <w:spacing w:line="400" w:lineRule="exact"/>
        <w:ind w:firstLine="501" w:firstLineChars="225"/>
        <w:rPr>
          <w:rFonts w:hint="eastAsia"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15D90C1A">
      <w:pPr>
        <w:pStyle w:val="10"/>
        <w:tabs>
          <w:tab w:val="left" w:pos="1069"/>
          <w:tab w:val="left" w:pos="2352"/>
        </w:tabs>
        <w:spacing w:line="400" w:lineRule="exact"/>
        <w:ind w:firstLine="478" w:firstLineChars="225"/>
        <w:rPr>
          <w:rFonts w:ascii="宋体" w:hAnsi="宋体"/>
          <w:color w:val="auto"/>
          <w:highlight w:val="none"/>
        </w:rPr>
      </w:pPr>
      <w:r>
        <w:rPr>
          <w:rFonts w:hint="eastAsia" w:ascii="宋体" w:hAnsi="宋体"/>
          <w:color w:val="auto"/>
          <w:highlight w:val="none"/>
        </w:rPr>
        <w:t>质疑函范本</w:t>
      </w:r>
      <w:r>
        <w:rPr>
          <w:rFonts w:hint="eastAsia" w:ascii="宋体" w:hAnsi="宋体"/>
          <w:color w:val="auto"/>
          <w:highlight w:val="none"/>
          <w:lang w:eastAsia="zh-CN"/>
        </w:rPr>
        <w:t>、</w:t>
      </w:r>
      <w:r>
        <w:rPr>
          <w:rFonts w:hint="eastAsia" w:ascii="宋体" w:hAnsi="宋体"/>
          <w:color w:val="auto"/>
          <w:highlight w:val="none"/>
        </w:rPr>
        <w:t>投诉书范本</w:t>
      </w:r>
      <w:r>
        <w:rPr>
          <w:rFonts w:hint="eastAsia" w:ascii="宋体" w:hAnsi="宋体"/>
          <w:color w:val="auto"/>
          <w:highlight w:val="none"/>
          <w:lang w:val="en-US" w:eastAsia="zh-CN"/>
        </w:rPr>
        <w:t>请自行至浙江政府采购网下载专区下载。</w:t>
      </w:r>
    </w:p>
    <w:p w14:paraId="54F9A974">
      <w:pPr>
        <w:pStyle w:val="34"/>
        <w:spacing w:line="400" w:lineRule="exact"/>
        <w:ind w:firstLine="446" w:firstLineChars="200"/>
        <w:rPr>
          <w:rFonts w:cs="宋体"/>
          <w:color w:val="auto"/>
          <w:sz w:val="22"/>
          <w:szCs w:val="22"/>
          <w:highlight w:val="none"/>
        </w:rPr>
      </w:pPr>
      <w:bookmarkStart w:id="58" w:name="_Toc29876_WPSOffice_Level1"/>
      <w:r>
        <w:rPr>
          <w:rFonts w:hint="eastAsia" w:cs="宋体"/>
          <w:b/>
          <w:bCs/>
          <w:color w:val="auto"/>
          <w:sz w:val="22"/>
          <w:szCs w:val="22"/>
          <w:highlight w:val="none"/>
        </w:rPr>
        <w:t>4.线上质疑及投诉</w:t>
      </w:r>
    </w:p>
    <w:p w14:paraId="69076A62">
      <w:pPr>
        <w:pStyle w:val="34"/>
        <w:spacing w:line="400" w:lineRule="exact"/>
        <w:ind w:firstLine="446" w:firstLineChars="200"/>
        <w:rPr>
          <w:rFonts w:hint="eastAsia" w:cs="宋体"/>
          <w:color w:val="auto"/>
          <w:sz w:val="22"/>
          <w:szCs w:val="22"/>
          <w:highlight w:val="none"/>
        </w:rPr>
      </w:pPr>
      <w:r>
        <w:rPr>
          <w:rFonts w:hint="eastAsia"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307736">
      <w:pPr>
        <w:tabs>
          <w:tab w:val="left" w:pos="1069"/>
          <w:tab w:val="left" w:pos="2352"/>
        </w:tabs>
        <w:jc w:val="center"/>
        <w:rPr>
          <w:rFonts w:hint="eastAsia" w:ascii="宋体" w:hAnsi="宋体" w:cs="宋体"/>
          <w:b/>
          <w:color w:val="auto"/>
          <w:sz w:val="32"/>
          <w:szCs w:val="32"/>
          <w:highlight w:val="none"/>
        </w:rPr>
      </w:pPr>
    </w:p>
    <w:p w14:paraId="1E67C7F7">
      <w:pPr>
        <w:tabs>
          <w:tab w:val="left" w:pos="1069"/>
          <w:tab w:val="left" w:pos="2352"/>
        </w:tabs>
        <w:jc w:val="center"/>
        <w:rPr>
          <w:rFonts w:hint="eastAsia" w:ascii="宋体" w:hAnsi="宋体" w:cs="宋体"/>
          <w:b/>
          <w:color w:val="auto"/>
          <w:sz w:val="32"/>
          <w:szCs w:val="32"/>
          <w:highlight w:val="none"/>
        </w:rPr>
      </w:pPr>
    </w:p>
    <w:p w14:paraId="61542876">
      <w:pPr>
        <w:tabs>
          <w:tab w:val="left" w:pos="1069"/>
          <w:tab w:val="left" w:pos="2352"/>
        </w:tabs>
        <w:jc w:val="center"/>
        <w:rPr>
          <w:rFonts w:hint="eastAsia" w:ascii="宋体" w:hAnsi="宋体" w:cs="宋体"/>
          <w:b/>
          <w:color w:val="auto"/>
          <w:sz w:val="32"/>
          <w:szCs w:val="32"/>
          <w:highlight w:val="none"/>
        </w:rPr>
      </w:pPr>
    </w:p>
    <w:p w14:paraId="340C643F">
      <w:pPr>
        <w:tabs>
          <w:tab w:val="left" w:pos="1069"/>
          <w:tab w:val="left" w:pos="2352"/>
        </w:tabs>
        <w:jc w:val="center"/>
        <w:rPr>
          <w:rFonts w:hint="eastAsia" w:ascii="宋体" w:hAnsi="宋体" w:cs="宋体"/>
          <w:b/>
          <w:color w:val="auto"/>
          <w:sz w:val="32"/>
          <w:szCs w:val="32"/>
          <w:highlight w:val="none"/>
        </w:rPr>
      </w:pPr>
    </w:p>
    <w:p w14:paraId="230CEA10">
      <w:pPr>
        <w:tabs>
          <w:tab w:val="left" w:pos="1069"/>
          <w:tab w:val="left" w:pos="2352"/>
        </w:tabs>
        <w:jc w:val="center"/>
        <w:rPr>
          <w:rFonts w:hint="eastAsia" w:ascii="宋体" w:hAnsi="宋体" w:cs="宋体"/>
          <w:b/>
          <w:color w:val="auto"/>
          <w:sz w:val="32"/>
          <w:szCs w:val="32"/>
          <w:highlight w:val="none"/>
        </w:rPr>
      </w:pPr>
    </w:p>
    <w:p w14:paraId="5A0D0F47">
      <w:pPr>
        <w:tabs>
          <w:tab w:val="left" w:pos="1069"/>
          <w:tab w:val="left" w:pos="2352"/>
        </w:tabs>
        <w:jc w:val="center"/>
        <w:rPr>
          <w:rFonts w:hint="eastAsia" w:ascii="宋体" w:hAnsi="宋体" w:cs="宋体"/>
          <w:b/>
          <w:color w:val="auto"/>
          <w:sz w:val="32"/>
          <w:szCs w:val="32"/>
          <w:highlight w:val="none"/>
        </w:rPr>
      </w:pPr>
    </w:p>
    <w:p w14:paraId="349DB3D1">
      <w:pPr>
        <w:tabs>
          <w:tab w:val="left" w:pos="1069"/>
          <w:tab w:val="left" w:pos="2352"/>
        </w:tabs>
        <w:jc w:val="center"/>
        <w:rPr>
          <w:rFonts w:hint="eastAsia" w:ascii="宋体" w:hAnsi="宋体" w:cs="宋体"/>
          <w:b/>
          <w:color w:val="auto"/>
          <w:sz w:val="32"/>
          <w:szCs w:val="32"/>
          <w:highlight w:val="none"/>
        </w:rPr>
      </w:pPr>
    </w:p>
    <w:p w14:paraId="0DD2848D">
      <w:pPr>
        <w:tabs>
          <w:tab w:val="left" w:pos="1069"/>
          <w:tab w:val="left" w:pos="2352"/>
        </w:tabs>
        <w:jc w:val="center"/>
        <w:rPr>
          <w:rFonts w:hint="eastAsia" w:ascii="宋体" w:hAnsi="宋体" w:cs="宋体"/>
          <w:b/>
          <w:color w:val="auto"/>
          <w:sz w:val="32"/>
          <w:szCs w:val="32"/>
          <w:highlight w:val="none"/>
        </w:rPr>
      </w:pPr>
    </w:p>
    <w:p w14:paraId="5770A4C3">
      <w:pPr>
        <w:tabs>
          <w:tab w:val="left" w:pos="1069"/>
          <w:tab w:val="left" w:pos="2352"/>
        </w:tabs>
        <w:jc w:val="center"/>
        <w:rPr>
          <w:rFonts w:hint="eastAsia" w:ascii="宋体" w:hAnsi="宋体" w:cs="宋体"/>
          <w:b/>
          <w:color w:val="auto"/>
          <w:sz w:val="32"/>
          <w:szCs w:val="32"/>
          <w:highlight w:val="none"/>
        </w:rPr>
      </w:pPr>
    </w:p>
    <w:p w14:paraId="6748128C">
      <w:pPr>
        <w:tabs>
          <w:tab w:val="left" w:pos="1069"/>
          <w:tab w:val="left" w:pos="2352"/>
        </w:tabs>
        <w:jc w:val="center"/>
        <w:rPr>
          <w:rFonts w:hint="eastAsia" w:ascii="宋体" w:hAnsi="宋体" w:cs="宋体"/>
          <w:b/>
          <w:color w:val="auto"/>
          <w:sz w:val="32"/>
          <w:szCs w:val="32"/>
          <w:highlight w:val="none"/>
        </w:rPr>
      </w:pPr>
    </w:p>
    <w:p w14:paraId="69BF4519">
      <w:pPr>
        <w:tabs>
          <w:tab w:val="left" w:pos="1069"/>
          <w:tab w:val="left" w:pos="2352"/>
        </w:tabs>
        <w:jc w:val="center"/>
        <w:rPr>
          <w:rFonts w:hint="eastAsia" w:ascii="宋体" w:hAnsi="宋体" w:cs="宋体"/>
          <w:b/>
          <w:color w:val="auto"/>
          <w:sz w:val="32"/>
          <w:szCs w:val="32"/>
          <w:highlight w:val="none"/>
        </w:rPr>
      </w:pPr>
    </w:p>
    <w:p w14:paraId="56E01960">
      <w:pPr>
        <w:tabs>
          <w:tab w:val="left" w:pos="1069"/>
          <w:tab w:val="left" w:pos="2352"/>
        </w:tabs>
        <w:jc w:val="center"/>
        <w:rPr>
          <w:rFonts w:hint="eastAsia" w:ascii="宋体" w:hAnsi="宋体" w:cs="宋体"/>
          <w:b/>
          <w:color w:val="auto"/>
          <w:sz w:val="32"/>
          <w:szCs w:val="32"/>
          <w:highlight w:val="none"/>
        </w:rPr>
      </w:pPr>
    </w:p>
    <w:p w14:paraId="207B24D9">
      <w:pPr>
        <w:tabs>
          <w:tab w:val="left" w:pos="1069"/>
          <w:tab w:val="left" w:pos="2352"/>
        </w:tabs>
        <w:jc w:val="center"/>
        <w:rPr>
          <w:rFonts w:hint="eastAsia" w:ascii="宋体" w:hAnsi="宋体" w:cs="宋体"/>
          <w:b/>
          <w:color w:val="auto"/>
          <w:sz w:val="32"/>
          <w:szCs w:val="32"/>
          <w:highlight w:val="none"/>
        </w:rPr>
      </w:pPr>
    </w:p>
    <w:p w14:paraId="4A91552E">
      <w:pPr>
        <w:tabs>
          <w:tab w:val="left" w:pos="1069"/>
          <w:tab w:val="left" w:pos="2352"/>
        </w:tabs>
        <w:jc w:val="center"/>
        <w:rPr>
          <w:rFonts w:hint="eastAsia" w:ascii="宋体" w:hAnsi="宋体" w:cs="宋体"/>
          <w:b/>
          <w:color w:val="auto"/>
          <w:sz w:val="32"/>
          <w:szCs w:val="32"/>
          <w:highlight w:val="none"/>
        </w:rPr>
      </w:pPr>
    </w:p>
    <w:p w14:paraId="6CDF873E">
      <w:pPr>
        <w:tabs>
          <w:tab w:val="left" w:pos="1069"/>
          <w:tab w:val="left" w:pos="2352"/>
        </w:tabs>
        <w:jc w:val="center"/>
        <w:rPr>
          <w:rFonts w:hint="eastAsia" w:ascii="宋体" w:hAnsi="宋体" w:cs="宋体"/>
          <w:b/>
          <w:color w:val="auto"/>
          <w:sz w:val="32"/>
          <w:szCs w:val="32"/>
          <w:highlight w:val="none"/>
        </w:rPr>
      </w:pPr>
    </w:p>
    <w:p w14:paraId="17D06BC6">
      <w:pPr>
        <w:tabs>
          <w:tab w:val="left" w:pos="1069"/>
          <w:tab w:val="left" w:pos="2352"/>
        </w:tabs>
        <w:jc w:val="center"/>
        <w:rPr>
          <w:rFonts w:hint="eastAsia" w:ascii="宋体" w:hAnsi="宋体" w:cs="宋体"/>
          <w:b/>
          <w:color w:val="auto"/>
          <w:sz w:val="32"/>
          <w:szCs w:val="32"/>
          <w:highlight w:val="none"/>
        </w:rPr>
      </w:pPr>
    </w:p>
    <w:p w14:paraId="2FB006F5">
      <w:pPr>
        <w:tabs>
          <w:tab w:val="left" w:pos="1069"/>
          <w:tab w:val="left" w:pos="2352"/>
        </w:tabs>
        <w:jc w:val="center"/>
        <w:rPr>
          <w:rFonts w:hint="eastAsia" w:ascii="宋体" w:hAnsi="宋体" w:cs="宋体"/>
          <w:b/>
          <w:color w:val="auto"/>
          <w:sz w:val="32"/>
          <w:szCs w:val="32"/>
          <w:highlight w:val="none"/>
        </w:rPr>
      </w:pPr>
    </w:p>
    <w:p w14:paraId="0535659C">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605DD855">
      <w:pPr>
        <w:tabs>
          <w:tab w:val="left" w:pos="1069"/>
          <w:tab w:val="left" w:pos="2352"/>
        </w:tabs>
        <w:jc w:val="left"/>
        <w:rPr>
          <w:rFonts w:ascii="宋体"/>
          <w:b/>
          <w:bCs/>
          <w:color w:val="auto"/>
          <w:sz w:val="22"/>
          <w:highlight w:val="none"/>
        </w:rPr>
      </w:pPr>
      <w:bookmarkStart w:id="59" w:name="_Toc25899_WPSOffice_Level2"/>
      <w:bookmarkStart w:id="60" w:name="_Toc10483_WPSOffice_Level2"/>
      <w:r>
        <w:rPr>
          <w:rFonts w:hint="eastAsia" w:ascii="宋体"/>
          <w:b/>
          <w:bCs/>
          <w:color w:val="auto"/>
          <w:sz w:val="22"/>
          <w:highlight w:val="none"/>
        </w:rPr>
        <w:t>一、</w:t>
      </w:r>
      <w:bookmarkEnd w:id="59"/>
      <w:r>
        <w:rPr>
          <w:rFonts w:hint="eastAsia" w:ascii="宋体"/>
          <w:b/>
          <w:bCs/>
          <w:color w:val="auto"/>
          <w:sz w:val="22"/>
          <w:highlight w:val="none"/>
        </w:rPr>
        <w:t>中小企业（含监狱企业、残疾人福利性单位）扶持政策说明</w:t>
      </w:r>
    </w:p>
    <w:p w14:paraId="47FA1F3B">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32F3F39F">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46C4ED2A">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3D03C417">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2948DBD0">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76E4EDC4">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74E9A7C6">
      <w:pPr>
        <w:tabs>
          <w:tab w:val="left" w:pos="1069"/>
          <w:tab w:val="left" w:pos="2352"/>
        </w:tabs>
        <w:spacing w:line="440" w:lineRule="atLeast"/>
        <w:jc w:val="left"/>
        <w:rPr>
          <w:rFonts w:hAnsi="宋体" w:cs="宋体"/>
          <w:color w:val="auto"/>
          <w:sz w:val="22"/>
          <w:highlight w:val="none"/>
        </w:rPr>
      </w:pPr>
      <w:r>
        <w:rPr>
          <w:rFonts w:hint="eastAsia" w:ascii="宋体"/>
          <w:color w:val="auto"/>
          <w:sz w:val="22"/>
          <w:highlight w:val="none"/>
        </w:rPr>
        <w:t>（6）</w:t>
      </w:r>
      <w:r>
        <w:rPr>
          <w:rFonts w:hint="eastAsia" w:hAnsi="宋体" w:cs="宋体"/>
          <w:color w:val="auto"/>
          <w:sz w:val="22"/>
          <w:highlight w:val="none"/>
        </w:rPr>
        <w:t>《浙江省财政厅关于进一步发挥政府采购政策 功能全力推动经济稳进提质的通知》（浙财采监〔2022〕3号）</w:t>
      </w:r>
    </w:p>
    <w:p w14:paraId="0561AEF9">
      <w:pPr>
        <w:tabs>
          <w:tab w:val="left" w:pos="1069"/>
          <w:tab w:val="left" w:pos="2352"/>
        </w:tabs>
        <w:spacing w:line="440" w:lineRule="atLeast"/>
        <w:jc w:val="left"/>
        <w:rPr>
          <w:color w:val="auto"/>
          <w:highlight w:val="none"/>
        </w:rPr>
      </w:pPr>
      <w:r>
        <w:rPr>
          <w:rFonts w:hint="eastAsia" w:hAnsi="宋体" w:cs="宋体"/>
          <w:color w:val="auto"/>
          <w:sz w:val="22"/>
          <w:highlight w:val="none"/>
        </w:rPr>
        <w:t>（7）《关于进一步加大政府采购 支持中小企业力度 助力扎实稳住经济 的通知》（浙财采监〔2022〕8号）</w:t>
      </w:r>
    </w:p>
    <w:p w14:paraId="18F7EB32">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lang w:eastAsia="zh-CN"/>
        </w:rPr>
        <w:t>本项目对小型和微型企业产品的价格给予扣除10%，按扣除后的价格参与评审。符合要求应的应提供以下证明材料（附在《商务技术文件》中）</w:t>
      </w:r>
      <w:r>
        <w:rPr>
          <w:rFonts w:hint="eastAsia" w:ascii="宋体"/>
          <w:color w:val="auto"/>
          <w:sz w:val="22"/>
          <w:highlight w:val="none"/>
        </w:rPr>
        <w:t>：</w:t>
      </w:r>
    </w:p>
    <w:p w14:paraId="698893FE">
      <w:pPr>
        <w:tabs>
          <w:tab w:val="left" w:pos="2352"/>
        </w:tabs>
        <w:spacing w:line="440" w:lineRule="atLeast"/>
        <w:jc w:val="left"/>
        <w:rPr>
          <w:rFonts w:ascii="宋体"/>
          <w:color w:val="auto"/>
          <w:sz w:val="22"/>
          <w:highlight w:val="none"/>
        </w:rPr>
      </w:pPr>
      <w:r>
        <w:rPr>
          <w:rFonts w:hint="eastAsia" w:ascii="宋体"/>
          <w:color w:val="auto"/>
          <w:sz w:val="22"/>
          <w:highlight w:val="none"/>
        </w:rPr>
        <w:t>（1）中小企业：中小企业声明函（原件，加盖供应商公章，格式见附件1）</w:t>
      </w:r>
    </w:p>
    <w:p w14:paraId="471F6085">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14:paraId="4F4B2AD4">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1E437AB2">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14:paraId="5A1A17B0">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14:paraId="7814691E">
      <w:pPr>
        <w:tabs>
          <w:tab w:val="left" w:pos="2352"/>
        </w:tabs>
        <w:spacing w:line="440" w:lineRule="atLeast"/>
        <w:jc w:val="left"/>
        <w:rPr>
          <w:rFonts w:ascii="宋体"/>
          <w:color w:val="auto"/>
          <w:sz w:val="22"/>
          <w:highlight w:val="none"/>
        </w:rPr>
      </w:pPr>
      <w:r>
        <w:rPr>
          <w:rFonts w:hint="eastAsia" w:ascii="宋体"/>
          <w:color w:val="auto"/>
          <w:sz w:val="22"/>
          <w:highlight w:val="none"/>
        </w:rPr>
        <w:t>4、</w:t>
      </w:r>
      <w:r>
        <w:rPr>
          <w:rFonts w:hint="eastAsia" w:ascii="宋体"/>
          <w:b/>
          <w:bCs/>
          <w:color w:val="auto"/>
          <w:sz w:val="22"/>
          <w:highlight w:val="none"/>
        </w:rPr>
        <w:t xml:space="preserve">本项目采购标的所属行业为 </w:t>
      </w:r>
      <w:r>
        <w:rPr>
          <w:rFonts w:hint="eastAsia" w:ascii="宋体" w:hAnsi="宋体" w:cs="宋体"/>
          <w:b/>
          <w:bCs/>
          <w:color w:val="auto"/>
          <w:sz w:val="22"/>
          <w:highlight w:val="none"/>
          <w:u w:val="single"/>
          <w:lang w:val="en-US" w:eastAsia="zh-CN"/>
        </w:rPr>
        <w:t>其他未列明行</w:t>
      </w:r>
      <w:r>
        <w:rPr>
          <w:rFonts w:hint="eastAsia" w:ascii="宋体" w:hAnsi="宋体" w:cs="宋体"/>
          <w:b/>
          <w:bCs/>
          <w:color w:val="auto"/>
          <w:sz w:val="22"/>
          <w:highlight w:val="none"/>
          <w:u w:val="single"/>
        </w:rPr>
        <w:t>业。</w:t>
      </w:r>
    </w:p>
    <w:p w14:paraId="2B5ABCA4">
      <w:pPr>
        <w:tabs>
          <w:tab w:val="left" w:pos="2352"/>
        </w:tabs>
        <w:snapToGrid w:val="0"/>
        <w:spacing w:line="360" w:lineRule="auto"/>
        <w:jc w:val="left"/>
        <w:rPr>
          <w:b/>
          <w:color w:val="auto"/>
          <w:sz w:val="28"/>
          <w:szCs w:val="28"/>
          <w:highlight w:val="none"/>
        </w:rPr>
      </w:pPr>
    </w:p>
    <w:p w14:paraId="6018C89A">
      <w:pPr>
        <w:tabs>
          <w:tab w:val="left" w:pos="2352"/>
        </w:tabs>
        <w:snapToGrid w:val="0"/>
        <w:spacing w:line="360" w:lineRule="auto"/>
        <w:jc w:val="left"/>
        <w:rPr>
          <w:b/>
          <w:color w:val="auto"/>
          <w:sz w:val="28"/>
          <w:szCs w:val="28"/>
          <w:highlight w:val="none"/>
        </w:rPr>
      </w:pPr>
    </w:p>
    <w:p w14:paraId="70E2CEA0">
      <w:pPr>
        <w:tabs>
          <w:tab w:val="left" w:pos="2352"/>
        </w:tabs>
        <w:snapToGrid w:val="0"/>
        <w:spacing w:line="360" w:lineRule="auto"/>
        <w:jc w:val="left"/>
        <w:rPr>
          <w:b/>
          <w:color w:val="auto"/>
          <w:sz w:val="28"/>
          <w:szCs w:val="28"/>
          <w:highlight w:val="none"/>
        </w:rPr>
      </w:pPr>
    </w:p>
    <w:p w14:paraId="44204119">
      <w:pPr>
        <w:tabs>
          <w:tab w:val="left" w:pos="2352"/>
        </w:tabs>
        <w:snapToGrid w:val="0"/>
        <w:spacing w:line="360" w:lineRule="auto"/>
        <w:jc w:val="left"/>
        <w:rPr>
          <w:b/>
          <w:color w:val="auto"/>
          <w:sz w:val="28"/>
          <w:szCs w:val="28"/>
          <w:highlight w:val="none"/>
        </w:rPr>
      </w:pPr>
    </w:p>
    <w:p w14:paraId="6038FBFD">
      <w:pPr>
        <w:tabs>
          <w:tab w:val="left" w:pos="2352"/>
        </w:tabs>
        <w:snapToGrid w:val="0"/>
        <w:spacing w:line="360" w:lineRule="auto"/>
        <w:jc w:val="left"/>
        <w:rPr>
          <w:b/>
          <w:color w:val="auto"/>
          <w:sz w:val="28"/>
          <w:szCs w:val="28"/>
          <w:highlight w:val="none"/>
        </w:rPr>
      </w:pPr>
    </w:p>
    <w:p w14:paraId="255DFEFF">
      <w:pPr>
        <w:tabs>
          <w:tab w:val="left" w:pos="2352"/>
        </w:tabs>
        <w:snapToGrid w:val="0"/>
        <w:spacing w:line="360" w:lineRule="auto"/>
        <w:jc w:val="left"/>
        <w:rPr>
          <w:b/>
          <w:color w:val="auto"/>
          <w:sz w:val="28"/>
          <w:szCs w:val="28"/>
          <w:highlight w:val="none"/>
        </w:rPr>
      </w:pPr>
    </w:p>
    <w:p w14:paraId="089FED0F">
      <w:pPr>
        <w:tabs>
          <w:tab w:val="left" w:pos="2352"/>
        </w:tabs>
        <w:snapToGrid w:val="0"/>
        <w:spacing w:line="360" w:lineRule="auto"/>
        <w:jc w:val="left"/>
        <w:rPr>
          <w:b/>
          <w:color w:val="auto"/>
          <w:sz w:val="28"/>
          <w:szCs w:val="28"/>
          <w:highlight w:val="none"/>
        </w:rPr>
      </w:pPr>
    </w:p>
    <w:p w14:paraId="32DAA30D">
      <w:pPr>
        <w:tabs>
          <w:tab w:val="left" w:pos="2352"/>
        </w:tabs>
        <w:snapToGrid w:val="0"/>
        <w:spacing w:line="360" w:lineRule="auto"/>
        <w:jc w:val="left"/>
        <w:rPr>
          <w:b/>
          <w:color w:val="auto"/>
          <w:sz w:val="28"/>
          <w:szCs w:val="28"/>
          <w:highlight w:val="none"/>
        </w:rPr>
      </w:pPr>
    </w:p>
    <w:p w14:paraId="5E4FEC38">
      <w:pPr>
        <w:tabs>
          <w:tab w:val="left" w:pos="2352"/>
        </w:tabs>
        <w:snapToGrid w:val="0"/>
        <w:spacing w:line="360" w:lineRule="auto"/>
        <w:jc w:val="left"/>
        <w:rPr>
          <w:rFonts w:hint="eastAsia"/>
          <w:b/>
          <w:color w:val="auto"/>
          <w:sz w:val="28"/>
          <w:szCs w:val="28"/>
          <w:highlight w:val="none"/>
        </w:rPr>
      </w:pPr>
    </w:p>
    <w:p w14:paraId="76AA9384">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14:paraId="4218174F">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5FF462F2">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泰顺县交通运输管理中心</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 xml:space="preserve">泰顺县快递进村（客货邮）运营服务项目（二次） </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BE7F447">
      <w:pPr>
        <w:numPr>
          <w:ilvl w:val="0"/>
          <w:numId w:val="7"/>
        </w:num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0777426">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43434F48">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4C0356BF">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0F2AB208">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日 期：</w:t>
      </w:r>
    </w:p>
    <w:p w14:paraId="7907098B">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14:paraId="3A3EA19B">
      <w:pPr>
        <w:pStyle w:val="24"/>
        <w:tabs>
          <w:tab w:val="left" w:pos="2352"/>
        </w:tabs>
        <w:rPr>
          <w:color w:val="auto"/>
          <w:highlight w:val="none"/>
        </w:rPr>
      </w:pPr>
    </w:p>
    <w:p w14:paraId="6B702FC2">
      <w:pPr>
        <w:tabs>
          <w:tab w:val="left" w:pos="2352"/>
        </w:tabs>
        <w:snapToGrid w:val="0"/>
        <w:spacing w:line="360" w:lineRule="auto"/>
        <w:jc w:val="left"/>
        <w:rPr>
          <w:rFonts w:hint="eastAsia"/>
          <w:b/>
          <w:color w:val="auto"/>
          <w:sz w:val="28"/>
          <w:szCs w:val="28"/>
          <w:highlight w:val="none"/>
        </w:rPr>
      </w:pPr>
    </w:p>
    <w:p w14:paraId="6F585305">
      <w:pPr>
        <w:tabs>
          <w:tab w:val="left" w:pos="2352"/>
        </w:tabs>
        <w:snapToGrid w:val="0"/>
        <w:spacing w:line="360" w:lineRule="auto"/>
        <w:jc w:val="left"/>
        <w:rPr>
          <w:rFonts w:hint="eastAsia"/>
          <w:b/>
          <w:color w:val="auto"/>
          <w:sz w:val="28"/>
          <w:szCs w:val="28"/>
          <w:highlight w:val="none"/>
        </w:rPr>
      </w:pPr>
    </w:p>
    <w:p w14:paraId="254CD8CE">
      <w:pPr>
        <w:tabs>
          <w:tab w:val="left" w:pos="2352"/>
        </w:tabs>
        <w:snapToGrid w:val="0"/>
        <w:spacing w:line="360" w:lineRule="auto"/>
        <w:jc w:val="left"/>
        <w:rPr>
          <w:rFonts w:hint="eastAsia"/>
          <w:b/>
          <w:color w:val="auto"/>
          <w:sz w:val="28"/>
          <w:szCs w:val="28"/>
          <w:highlight w:val="none"/>
        </w:rPr>
      </w:pPr>
    </w:p>
    <w:p w14:paraId="201073AA">
      <w:pPr>
        <w:tabs>
          <w:tab w:val="left" w:pos="2352"/>
        </w:tabs>
        <w:snapToGrid w:val="0"/>
        <w:spacing w:line="360" w:lineRule="auto"/>
        <w:jc w:val="left"/>
        <w:rPr>
          <w:rFonts w:hint="eastAsia"/>
          <w:b/>
          <w:color w:val="auto"/>
          <w:sz w:val="28"/>
          <w:szCs w:val="28"/>
          <w:highlight w:val="none"/>
        </w:rPr>
      </w:pPr>
    </w:p>
    <w:p w14:paraId="012A43BA">
      <w:pPr>
        <w:tabs>
          <w:tab w:val="left" w:pos="2352"/>
        </w:tabs>
        <w:snapToGrid w:val="0"/>
        <w:spacing w:line="360" w:lineRule="auto"/>
        <w:jc w:val="left"/>
        <w:rPr>
          <w:rFonts w:hint="eastAsia"/>
          <w:b/>
          <w:color w:val="auto"/>
          <w:sz w:val="28"/>
          <w:szCs w:val="28"/>
          <w:highlight w:val="none"/>
        </w:rPr>
      </w:pPr>
    </w:p>
    <w:p w14:paraId="7B66484C">
      <w:pPr>
        <w:tabs>
          <w:tab w:val="left" w:pos="2352"/>
        </w:tabs>
        <w:snapToGrid w:val="0"/>
        <w:spacing w:line="360" w:lineRule="auto"/>
        <w:jc w:val="left"/>
        <w:rPr>
          <w:rFonts w:hint="eastAsia"/>
          <w:b/>
          <w:color w:val="auto"/>
          <w:sz w:val="28"/>
          <w:szCs w:val="28"/>
          <w:highlight w:val="none"/>
        </w:rPr>
      </w:pPr>
    </w:p>
    <w:p w14:paraId="665D4F31">
      <w:pPr>
        <w:tabs>
          <w:tab w:val="left" w:pos="2352"/>
        </w:tabs>
        <w:snapToGrid w:val="0"/>
        <w:spacing w:line="360" w:lineRule="auto"/>
        <w:jc w:val="left"/>
        <w:rPr>
          <w:rFonts w:hint="eastAsia"/>
          <w:b/>
          <w:color w:val="auto"/>
          <w:sz w:val="28"/>
          <w:szCs w:val="28"/>
          <w:highlight w:val="none"/>
        </w:rPr>
      </w:pPr>
    </w:p>
    <w:p w14:paraId="09869CC7">
      <w:pPr>
        <w:tabs>
          <w:tab w:val="left" w:pos="2352"/>
        </w:tabs>
        <w:snapToGrid w:val="0"/>
        <w:spacing w:line="360" w:lineRule="auto"/>
        <w:jc w:val="left"/>
        <w:rPr>
          <w:rFonts w:hint="eastAsia"/>
          <w:b/>
          <w:color w:val="auto"/>
          <w:sz w:val="28"/>
          <w:szCs w:val="28"/>
          <w:highlight w:val="none"/>
        </w:rPr>
      </w:pPr>
    </w:p>
    <w:p w14:paraId="2B4E0488">
      <w:pPr>
        <w:tabs>
          <w:tab w:val="left" w:pos="2352"/>
        </w:tabs>
        <w:snapToGrid w:val="0"/>
        <w:spacing w:line="360" w:lineRule="auto"/>
        <w:jc w:val="left"/>
        <w:rPr>
          <w:rFonts w:hint="eastAsia"/>
          <w:b/>
          <w:color w:val="auto"/>
          <w:sz w:val="28"/>
          <w:szCs w:val="28"/>
          <w:highlight w:val="none"/>
        </w:rPr>
      </w:pPr>
    </w:p>
    <w:p w14:paraId="5FE85D63">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14:paraId="3C365DDC">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1194D6FE">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3487DF">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14:paraId="5C2B8D03">
      <w:pPr>
        <w:tabs>
          <w:tab w:val="left" w:pos="2352"/>
        </w:tabs>
        <w:snapToGrid w:val="0"/>
        <w:spacing w:line="360" w:lineRule="auto"/>
        <w:ind w:firstLine="446" w:firstLineChars="200"/>
        <w:rPr>
          <w:color w:val="auto"/>
          <w:sz w:val="22"/>
          <w:highlight w:val="none"/>
        </w:rPr>
      </w:pPr>
    </w:p>
    <w:p w14:paraId="58707F84">
      <w:pPr>
        <w:tabs>
          <w:tab w:val="left" w:pos="2352"/>
        </w:tabs>
        <w:snapToGrid w:val="0"/>
        <w:spacing w:line="360" w:lineRule="auto"/>
        <w:ind w:firstLine="446" w:firstLineChars="200"/>
        <w:rPr>
          <w:color w:val="auto"/>
          <w:sz w:val="22"/>
          <w:highlight w:val="none"/>
        </w:rPr>
      </w:pPr>
    </w:p>
    <w:p w14:paraId="699EB7FF">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14:paraId="006C69DC">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p w14:paraId="1348833D">
      <w:pPr>
        <w:pStyle w:val="37"/>
        <w:tabs>
          <w:tab w:val="left" w:pos="2352"/>
        </w:tabs>
        <w:snapToGrid w:val="0"/>
        <w:spacing w:line="360" w:lineRule="auto"/>
        <w:ind w:left="360" w:firstLine="0" w:firstLineChars="0"/>
        <w:rPr>
          <w:rFonts w:cs="宋体"/>
          <w:color w:val="auto"/>
          <w:sz w:val="22"/>
          <w:highlight w:val="none"/>
        </w:rPr>
      </w:pPr>
    </w:p>
    <w:bookmarkEnd w:id="60"/>
    <w:p w14:paraId="113B5816">
      <w:pPr>
        <w:pStyle w:val="9"/>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14:paraId="4EF62D01">
      <w:pPr>
        <w:tabs>
          <w:tab w:val="left" w:pos="1069"/>
          <w:tab w:val="left" w:pos="2352"/>
        </w:tabs>
        <w:snapToGrid w:val="0"/>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27D3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216BB29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14:paraId="6E14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501DA209">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14:paraId="0EA168C3">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14:paraId="48E7CCEA">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14:paraId="581578E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14:paraId="7237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C8541BD">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14:paraId="62927AF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225A6184">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14:paraId="3FC47C8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14:paraId="64BC764A">
            <w:pPr>
              <w:tabs>
                <w:tab w:val="left" w:pos="1069"/>
                <w:tab w:val="left" w:pos="2352"/>
              </w:tabs>
              <w:jc w:val="left"/>
              <w:rPr>
                <w:rFonts w:ascii="宋体" w:hAnsi="宋体" w:cs="宋体"/>
                <w:color w:val="auto"/>
                <w:sz w:val="22"/>
                <w:highlight w:val="none"/>
              </w:rPr>
            </w:pPr>
          </w:p>
        </w:tc>
      </w:tr>
      <w:tr w14:paraId="0433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5BE4305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14:paraId="6960EAE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71FF885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14:paraId="1910116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14:paraId="2640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C86702D">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14:paraId="15D7E4A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44F9A88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14:paraId="28D29291">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14:paraId="72FA918F">
            <w:pPr>
              <w:tabs>
                <w:tab w:val="left" w:pos="1069"/>
                <w:tab w:val="left" w:pos="2352"/>
              </w:tabs>
              <w:jc w:val="left"/>
              <w:rPr>
                <w:rFonts w:ascii="宋体" w:hAnsi="宋体" w:cs="宋体"/>
                <w:color w:val="auto"/>
                <w:sz w:val="22"/>
                <w:highlight w:val="none"/>
              </w:rPr>
            </w:pPr>
          </w:p>
        </w:tc>
      </w:tr>
      <w:tr w14:paraId="5F3C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2750072">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14:paraId="6934816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25D3885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14:paraId="01FA916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14:paraId="2573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E98E433">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14:paraId="38242D0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34A92CF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2440EE1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14:paraId="37E924A5">
            <w:pPr>
              <w:tabs>
                <w:tab w:val="left" w:pos="1069"/>
                <w:tab w:val="left" w:pos="2352"/>
              </w:tabs>
              <w:jc w:val="left"/>
              <w:rPr>
                <w:rFonts w:ascii="宋体" w:hAnsi="宋体" w:cs="宋体"/>
                <w:color w:val="auto"/>
                <w:sz w:val="22"/>
                <w:highlight w:val="none"/>
              </w:rPr>
            </w:pPr>
          </w:p>
        </w:tc>
      </w:tr>
      <w:tr w14:paraId="0342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6B66BCA">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14:paraId="44EF1C77">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14:paraId="1FBDB24B">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14:paraId="38647422">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14:paraId="23CBE7B3">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14:paraId="6FFDED0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45BCF3C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14:paraId="2FF2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2A74487">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14:paraId="2620E5D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4A45EB9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5536679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14:paraId="728F1CCE">
            <w:pPr>
              <w:tabs>
                <w:tab w:val="left" w:pos="1069"/>
                <w:tab w:val="left" w:pos="2352"/>
              </w:tabs>
              <w:jc w:val="left"/>
              <w:rPr>
                <w:rFonts w:ascii="宋体" w:hAnsi="宋体" w:cs="宋体"/>
                <w:color w:val="auto"/>
                <w:sz w:val="22"/>
                <w:highlight w:val="none"/>
              </w:rPr>
            </w:pPr>
          </w:p>
        </w:tc>
      </w:tr>
      <w:tr w14:paraId="6042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49D269B">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14:paraId="48E95E56">
            <w:pPr>
              <w:pStyle w:val="38"/>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0B5C94B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14:paraId="39220AA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14:paraId="60328D86">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14:paraId="7ECB561E">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14:paraId="5C7A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C05DDEB">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14:paraId="61E447D4">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40B4F9E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4AA0445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14:paraId="73DC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385E496">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14:paraId="384099E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1589CD5B">
            <w:pPr>
              <w:pStyle w:val="37"/>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14:paraId="11B122C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14:paraId="166C676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14:paraId="2498AF6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14:paraId="1BF8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D15D702">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14:paraId="14615D4F">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1A30C29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14:paraId="47543E0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14:paraId="5AB8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3B1B2483">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14:paraId="5C98B11F">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0F25D134">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14:paraId="4D72126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341D50D5">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14:paraId="1A9F0F93">
            <w:pPr>
              <w:tabs>
                <w:tab w:val="left" w:pos="1069"/>
                <w:tab w:val="left" w:pos="2352"/>
              </w:tabs>
              <w:jc w:val="left"/>
              <w:rPr>
                <w:rFonts w:ascii="宋体" w:hAnsi="宋体" w:cs="宋体"/>
                <w:color w:val="auto"/>
                <w:sz w:val="22"/>
                <w:highlight w:val="none"/>
              </w:rPr>
            </w:pPr>
          </w:p>
        </w:tc>
      </w:tr>
    </w:tbl>
    <w:p w14:paraId="6AD2ACE2">
      <w:pPr>
        <w:tabs>
          <w:tab w:val="left" w:pos="1069"/>
          <w:tab w:val="left" w:pos="2352"/>
        </w:tabs>
        <w:snapToGrid w:val="0"/>
        <w:spacing w:line="460" w:lineRule="atLeast"/>
        <w:ind w:firstLine="446" w:firstLineChars="200"/>
        <w:jc w:val="left"/>
        <w:rPr>
          <w:rFonts w:ascii="宋体" w:hAnsi="宋体" w:cs="宋体"/>
          <w:color w:val="auto"/>
          <w:sz w:val="22"/>
          <w:highlight w:val="none"/>
        </w:rPr>
      </w:pPr>
    </w:p>
    <w:p w14:paraId="314DBF0D">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14:paraId="54B9C4D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2A06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4442CBF">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14:paraId="4A2697D7">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2824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063BB111">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14:paraId="45491E7E">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14:paraId="1EEED57B">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14:paraId="41545A92">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606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621B389E">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14:paraId="7FD159D6">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14:paraId="5F1185A0">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14:paraId="7F2473CE">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37E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6FE23336">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14:paraId="4DA9CB00">
            <w:pPr>
              <w:pStyle w:val="38"/>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14:paraId="6E9B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5D7C3F89">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14:paraId="6685DA66">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3BF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518DCBDE">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14:paraId="2574A167">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51B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6C36FC4">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14:paraId="4AB16BA7">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824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14AF50B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14:paraId="6A3A21D7">
            <w:pPr>
              <w:tabs>
                <w:tab w:val="left" w:pos="1069"/>
                <w:tab w:val="left" w:pos="2352"/>
              </w:tabs>
              <w:rPr>
                <w:rFonts w:ascii="宋体" w:hAnsi="宋体" w:cs="宋体"/>
                <w:color w:val="auto"/>
                <w:sz w:val="22"/>
                <w:highlight w:val="none"/>
              </w:rPr>
            </w:pPr>
          </w:p>
        </w:tc>
      </w:tr>
      <w:tr w14:paraId="65FC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AE0157C">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14:paraId="52E5C7CE">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3F67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BB2306B">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14:paraId="6A9EFEAE">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264F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B62D563">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14:paraId="24C1F08E">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A3E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D6259C4">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14:paraId="2E39E690">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20F8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E3F0E90">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14:paraId="2288A36E">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2A20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0542B1B">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14:paraId="0D853BFC">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180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13DCC69">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14:paraId="1A7A9BB8">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8A0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00C98076">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14:paraId="0E754A90">
            <w:pPr>
              <w:pStyle w:val="38"/>
              <w:tabs>
                <w:tab w:val="left" w:pos="1069"/>
                <w:tab w:val="left" w:pos="2352"/>
              </w:tabs>
              <w:spacing w:line="360" w:lineRule="auto"/>
              <w:ind w:firstLine="0" w:firstLineChars="0"/>
              <w:rPr>
                <w:rFonts w:ascii="宋体" w:hAnsi="宋体" w:eastAsia="宋体" w:cs="宋体"/>
                <w:color w:val="auto"/>
                <w:kern w:val="0"/>
                <w:sz w:val="22"/>
                <w:highlight w:val="none"/>
              </w:rPr>
            </w:pPr>
          </w:p>
        </w:tc>
      </w:tr>
    </w:tbl>
    <w:p w14:paraId="32E54DF2">
      <w:pPr>
        <w:tabs>
          <w:tab w:val="left" w:pos="1069"/>
          <w:tab w:val="left" w:pos="2352"/>
        </w:tabs>
        <w:rPr>
          <w:rFonts w:ascii="宋体" w:hAnsi="宋体" w:cs="宋体"/>
          <w:color w:val="auto"/>
          <w:sz w:val="22"/>
          <w:highlight w:val="none"/>
        </w:rPr>
      </w:pPr>
    </w:p>
    <w:p w14:paraId="6CE2A0B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14:paraId="44721CEE">
      <w:pPr>
        <w:tabs>
          <w:tab w:val="left" w:pos="1069"/>
          <w:tab w:val="left" w:pos="2352"/>
        </w:tabs>
        <w:spacing w:line="588"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14:paraId="1CFC080F">
      <w:pPr>
        <w:pStyle w:val="24"/>
        <w:tabs>
          <w:tab w:val="left" w:pos="1069"/>
          <w:tab w:val="left" w:pos="2352"/>
        </w:tabs>
        <w:rPr>
          <w:rFonts w:ascii="宋体" w:hAnsi="宋体" w:cs="宋体"/>
          <w:b/>
          <w:color w:val="auto"/>
          <w:sz w:val="32"/>
          <w:szCs w:val="32"/>
          <w:highlight w:val="none"/>
        </w:rPr>
      </w:pPr>
    </w:p>
    <w:p w14:paraId="6BA08110">
      <w:pPr>
        <w:tabs>
          <w:tab w:val="left" w:pos="1069"/>
          <w:tab w:val="left" w:pos="2352"/>
        </w:tabs>
        <w:snapToGrid w:val="0"/>
        <w:spacing w:line="380" w:lineRule="exact"/>
        <w:jc w:val="center"/>
        <w:rPr>
          <w:rFonts w:ascii="宋体" w:hAnsi="宋体" w:cs="宋体"/>
          <w:b/>
          <w:color w:val="auto"/>
          <w:sz w:val="32"/>
          <w:szCs w:val="32"/>
          <w:highlight w:val="none"/>
        </w:rPr>
      </w:pPr>
    </w:p>
    <w:p w14:paraId="07135D8E">
      <w:pPr>
        <w:tabs>
          <w:tab w:val="left" w:pos="1069"/>
          <w:tab w:val="left" w:pos="2352"/>
        </w:tabs>
        <w:snapToGrid w:val="0"/>
        <w:spacing w:line="380" w:lineRule="exact"/>
        <w:jc w:val="center"/>
        <w:rPr>
          <w:rFonts w:ascii="宋体" w:hAnsi="宋体" w:cs="宋体"/>
          <w:b/>
          <w:color w:val="auto"/>
          <w:sz w:val="32"/>
          <w:szCs w:val="32"/>
          <w:highlight w:val="none"/>
        </w:rPr>
      </w:pPr>
    </w:p>
    <w:p w14:paraId="3C9FB03D">
      <w:pPr>
        <w:tabs>
          <w:tab w:val="left" w:pos="1069"/>
          <w:tab w:val="left" w:pos="2352"/>
        </w:tabs>
        <w:snapToGrid w:val="0"/>
        <w:spacing w:line="380" w:lineRule="exact"/>
        <w:jc w:val="center"/>
        <w:rPr>
          <w:rFonts w:ascii="宋体" w:hAnsi="宋体" w:cs="宋体"/>
          <w:b/>
          <w:color w:val="auto"/>
          <w:sz w:val="32"/>
          <w:szCs w:val="32"/>
          <w:highlight w:val="none"/>
        </w:rPr>
      </w:pPr>
    </w:p>
    <w:p w14:paraId="79D6414C">
      <w:pPr>
        <w:tabs>
          <w:tab w:val="left" w:pos="1069"/>
          <w:tab w:val="left" w:pos="2352"/>
        </w:tabs>
        <w:snapToGrid w:val="0"/>
        <w:spacing w:line="380" w:lineRule="exact"/>
        <w:jc w:val="center"/>
        <w:rPr>
          <w:rFonts w:ascii="宋体" w:hAnsi="宋体" w:cs="宋体"/>
          <w:b/>
          <w:color w:val="auto"/>
          <w:sz w:val="32"/>
          <w:szCs w:val="32"/>
          <w:highlight w:val="none"/>
        </w:rPr>
      </w:pPr>
    </w:p>
    <w:p w14:paraId="66ECE518">
      <w:pPr>
        <w:tabs>
          <w:tab w:val="left" w:pos="1069"/>
          <w:tab w:val="left" w:pos="2352"/>
        </w:tabs>
        <w:snapToGrid w:val="0"/>
        <w:spacing w:line="380" w:lineRule="exact"/>
        <w:jc w:val="center"/>
        <w:rPr>
          <w:rFonts w:ascii="宋体" w:hAnsi="宋体" w:cs="宋体"/>
          <w:b/>
          <w:color w:val="auto"/>
          <w:sz w:val="32"/>
          <w:szCs w:val="32"/>
          <w:highlight w:val="none"/>
        </w:rPr>
      </w:pPr>
    </w:p>
    <w:p w14:paraId="741B48B0">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5FC8CD17">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0B274854">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2C16479C">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3437FB19">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08756F50">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3CC6AF8E">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3410FA18">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1166A828">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39AE7DC5">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13EC650F">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7BF90333">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4F6A0EAC">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5E8B9DE4">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6CE87338">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06DF062D">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0769F9D3">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4ACEC6C7">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63B2230C">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64659356">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649FB362">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02BC04EC">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3C24A760">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58"/>
      <w:bookmarkStart w:id="61" w:name="_Toc11700_WPSOffice_Level1"/>
    </w:p>
    <w:p w14:paraId="77D7DFD0">
      <w:pPr>
        <w:pStyle w:val="52"/>
        <w:keepNext w:val="0"/>
        <w:keepLines w:val="0"/>
        <w:pageBreakBefore w:val="0"/>
        <w:kinsoku/>
        <w:wordWrap/>
        <w:overflowPunct/>
        <w:topLinePunct w:val="0"/>
        <w:bidi w:val="0"/>
        <w:spacing w:after="156" w:line="400" w:lineRule="exact"/>
        <w:ind w:firstLine="0" w:firstLineChars="0"/>
        <w:rPr>
          <w:color w:val="auto"/>
          <w:sz w:val="22"/>
          <w:szCs w:val="22"/>
          <w:highlight w:val="none"/>
        </w:rPr>
      </w:pPr>
      <w:r>
        <w:rPr>
          <w:color w:val="auto"/>
          <w:sz w:val="22"/>
          <w:szCs w:val="22"/>
          <w:highlight w:val="none"/>
        </w:rPr>
        <w:t>甲方：</w:t>
      </w:r>
      <w:r>
        <w:rPr>
          <w:rFonts w:hint="eastAsia"/>
          <w:color w:val="auto"/>
          <w:sz w:val="22"/>
          <w:szCs w:val="22"/>
          <w:highlight w:val="none"/>
          <w:u w:val="single"/>
        </w:rPr>
        <w:t xml:space="preserve">泰顺县交通运输管理中心 </w:t>
      </w:r>
      <w:r>
        <w:rPr>
          <w:color w:val="auto"/>
          <w:sz w:val="22"/>
          <w:szCs w:val="22"/>
          <w:highlight w:val="none"/>
        </w:rPr>
        <w:t>（以下简称甲方）</w:t>
      </w:r>
    </w:p>
    <w:p w14:paraId="74E9B00C">
      <w:pPr>
        <w:pStyle w:val="52"/>
        <w:keepNext w:val="0"/>
        <w:keepLines w:val="0"/>
        <w:pageBreakBefore w:val="0"/>
        <w:kinsoku/>
        <w:wordWrap/>
        <w:overflowPunct/>
        <w:topLinePunct w:val="0"/>
        <w:bidi w:val="0"/>
        <w:spacing w:after="156" w:line="400" w:lineRule="exact"/>
        <w:ind w:firstLine="0" w:firstLineChars="0"/>
        <w:rPr>
          <w:color w:val="auto"/>
          <w:sz w:val="22"/>
          <w:szCs w:val="22"/>
          <w:highlight w:val="none"/>
        </w:rPr>
      </w:pPr>
      <w:r>
        <w:rPr>
          <w:color w:val="auto"/>
          <w:sz w:val="22"/>
          <w:szCs w:val="22"/>
          <w:highlight w:val="none"/>
        </w:rPr>
        <w:t>乙方：</w:t>
      </w:r>
      <w:r>
        <w:rPr>
          <w:color w:val="auto"/>
          <w:sz w:val="22"/>
          <w:szCs w:val="22"/>
          <w:highlight w:val="none"/>
          <w:u w:val="single"/>
        </w:rPr>
        <w:t xml:space="preserve">                          </w:t>
      </w:r>
      <w:r>
        <w:rPr>
          <w:color w:val="auto"/>
          <w:sz w:val="22"/>
          <w:szCs w:val="22"/>
          <w:highlight w:val="none"/>
        </w:rPr>
        <w:t>（以下简称乙方）</w:t>
      </w:r>
    </w:p>
    <w:p w14:paraId="247DFB75">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根据有关法律、法规，依据</w:t>
      </w:r>
      <w:r>
        <w:rPr>
          <w:rFonts w:hint="eastAsia" w:ascii="宋体" w:hAnsi="宋体" w:cs="宋体"/>
          <w:bCs/>
          <w:color w:val="auto"/>
          <w:sz w:val="22"/>
          <w:szCs w:val="22"/>
          <w:highlight w:val="none"/>
          <w:u w:val="single"/>
          <w:lang w:eastAsia="zh-CN"/>
        </w:rPr>
        <w:t>泰顺县快递进村（客货邮）运营服务项目（二次）</w:t>
      </w:r>
      <w:r>
        <w:rPr>
          <w:rFonts w:hint="eastAsia" w:ascii="宋体" w:hAnsi="宋体" w:cs="宋体"/>
          <w:bCs/>
          <w:color w:val="auto"/>
          <w:sz w:val="22"/>
          <w:szCs w:val="22"/>
          <w:highlight w:val="none"/>
          <w:u w:val="single"/>
        </w:rPr>
        <w:t>（项目编号：</w:t>
      </w:r>
      <w:r>
        <w:rPr>
          <w:rFonts w:hint="eastAsia" w:ascii="宋体" w:hAnsi="宋体" w:cs="宋体"/>
          <w:bCs/>
          <w:color w:val="auto"/>
          <w:sz w:val="22"/>
          <w:szCs w:val="22"/>
          <w:highlight w:val="none"/>
          <w:u w:val="single"/>
          <w:lang w:eastAsia="zh-CN"/>
        </w:rPr>
        <w:t>TSCG202506020</w:t>
      </w:r>
      <w:r>
        <w:rPr>
          <w:rFonts w:hint="eastAsia" w:ascii="宋体" w:hAnsi="宋体" w:cs="宋体"/>
          <w:bCs/>
          <w:color w:val="auto"/>
          <w:sz w:val="22"/>
          <w:szCs w:val="22"/>
          <w:highlight w:val="none"/>
          <w:u w:val="single"/>
        </w:rPr>
        <w:t>）</w:t>
      </w:r>
      <w:r>
        <w:rPr>
          <w:color w:val="auto"/>
          <w:spacing w:val="-10"/>
          <w:sz w:val="22"/>
          <w:szCs w:val="22"/>
          <w:highlight w:val="none"/>
        </w:rPr>
        <w:t>招标的结果，双方在自愿、平等、协商一致的基础上就服务事宜</w:t>
      </w:r>
      <w:r>
        <w:rPr>
          <w:rFonts w:hint="eastAsia"/>
          <w:color w:val="auto"/>
          <w:spacing w:val="-10"/>
          <w:sz w:val="22"/>
          <w:szCs w:val="22"/>
          <w:highlight w:val="none"/>
        </w:rPr>
        <w:t>签订此合同</w:t>
      </w:r>
      <w:r>
        <w:rPr>
          <w:color w:val="auto"/>
          <w:spacing w:val="-10"/>
          <w:sz w:val="22"/>
          <w:szCs w:val="22"/>
          <w:highlight w:val="none"/>
        </w:rPr>
        <w:t>。</w:t>
      </w:r>
    </w:p>
    <w:p w14:paraId="742BAA17">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一、合同内容概要：</w:t>
      </w:r>
    </w:p>
    <w:p w14:paraId="121C6C44">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1．合同文件的组成</w:t>
      </w:r>
    </w:p>
    <w:p w14:paraId="2EF9F174">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下列文件为本合同的组成部分，内容和解释优先顺序如下：</w:t>
      </w:r>
    </w:p>
    <w:p w14:paraId="7B49A9A8">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①中标通知书；</w:t>
      </w:r>
    </w:p>
    <w:p w14:paraId="17786159">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②招标文件及其附件；</w:t>
      </w:r>
    </w:p>
    <w:p w14:paraId="64F6B559">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③乙方的投标文件；（如有负偏离于招标文件要求的内容，则须按招标文件要求执行）</w:t>
      </w:r>
    </w:p>
    <w:p w14:paraId="5EDD1DA8">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④乙方在采购过程中所作的其它承诺、声明、书面澄清等；</w:t>
      </w:r>
    </w:p>
    <w:p w14:paraId="36BE0AE2">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双方在合同履行过程中签署的协议等，其解释顺序以签署时间最近的优先。</w:t>
      </w:r>
    </w:p>
    <w:p w14:paraId="54E3CFD3">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以上与本合同具有同等法律效力</w:t>
      </w:r>
    </w:p>
    <w:p w14:paraId="378795F9">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2.服务期</w:t>
      </w:r>
    </w:p>
    <w:p w14:paraId="64847D26">
      <w:pPr>
        <w:keepNext w:val="0"/>
        <w:keepLines w:val="0"/>
        <w:pageBreakBefore w:val="0"/>
        <w:kinsoku/>
        <w:wordWrap/>
        <w:overflowPunct/>
        <w:topLinePunct w:val="0"/>
        <w:bidi w:val="0"/>
        <w:adjustRightInd w:val="0"/>
        <w:snapToGrid w:val="0"/>
        <w:spacing w:line="400" w:lineRule="exact"/>
        <w:ind w:firstLine="406" w:firstLineChars="200"/>
        <w:rPr>
          <w:rFonts w:ascii="Times New Roman" w:hAnsi="Times New Roman"/>
          <w:color w:val="auto"/>
          <w:sz w:val="22"/>
          <w:szCs w:val="22"/>
          <w:highlight w:val="none"/>
        </w:rPr>
      </w:pPr>
      <w:r>
        <w:rPr>
          <w:rFonts w:hint="eastAsia"/>
          <w:color w:val="auto"/>
          <w:spacing w:val="-10"/>
          <w:sz w:val="22"/>
          <w:szCs w:val="22"/>
          <w:highlight w:val="none"/>
        </w:rPr>
        <w:t>本项目招标服务期限为1年</w:t>
      </w:r>
      <w:r>
        <w:rPr>
          <w:rFonts w:hint="eastAsia"/>
          <w:color w:val="auto"/>
          <w:spacing w:val="-10"/>
          <w:sz w:val="22"/>
          <w:szCs w:val="22"/>
          <w:highlight w:val="none"/>
          <w:lang w:eastAsia="zh-CN"/>
        </w:rPr>
        <w:t>，</w:t>
      </w:r>
      <w:r>
        <w:rPr>
          <w:rFonts w:hint="eastAsia"/>
          <w:color w:val="auto"/>
          <w:spacing w:val="-10"/>
          <w:sz w:val="22"/>
          <w:szCs w:val="22"/>
          <w:highlight w:val="none"/>
          <w:lang w:val="en-US" w:eastAsia="zh-CN"/>
        </w:rPr>
        <w:t>自合同签订之日起计算</w:t>
      </w:r>
      <w:r>
        <w:rPr>
          <w:rFonts w:ascii="Times New Roman" w:hAnsi="Times New Roman"/>
          <w:color w:val="auto"/>
          <w:sz w:val="22"/>
          <w:szCs w:val="22"/>
          <w:highlight w:val="none"/>
        </w:rPr>
        <w:t>。</w:t>
      </w:r>
    </w:p>
    <w:p w14:paraId="524D8D16">
      <w:pPr>
        <w:pStyle w:val="7"/>
        <w:keepNext w:val="0"/>
        <w:keepLines w:val="0"/>
        <w:pageBreakBefore w:val="0"/>
        <w:kinsoku/>
        <w:wordWrap/>
        <w:overflowPunct/>
        <w:topLinePunct w:val="0"/>
        <w:bidi w:val="0"/>
        <w:adjustRightInd w:val="0"/>
        <w:snapToGrid w:val="0"/>
        <w:spacing w:line="400" w:lineRule="exact"/>
        <w:ind w:left="874" w:leftChars="201"/>
        <w:rPr>
          <w:rFonts w:ascii="Times New Roman" w:hAnsi="Times New Roman"/>
          <w:color w:val="auto"/>
          <w:sz w:val="22"/>
          <w:szCs w:val="22"/>
          <w:highlight w:val="none"/>
        </w:rPr>
      </w:pPr>
      <w:r>
        <w:rPr>
          <w:rFonts w:ascii="Times New Roman" w:hAnsi="Times New Roman"/>
          <w:color w:val="auto"/>
          <w:sz w:val="22"/>
          <w:szCs w:val="22"/>
          <w:highlight w:val="none"/>
        </w:rPr>
        <w:t>3.合同金额</w:t>
      </w:r>
    </w:p>
    <w:p w14:paraId="6C8AAD19">
      <w:pPr>
        <w:keepNext w:val="0"/>
        <w:keepLines w:val="0"/>
        <w:pageBreakBefore w:val="0"/>
        <w:kinsoku/>
        <w:wordWrap/>
        <w:overflowPunct/>
        <w:topLinePunct w:val="0"/>
        <w:bidi w:val="0"/>
        <w:adjustRightInd w:val="0"/>
        <w:snapToGrid w:val="0"/>
        <w:spacing w:line="400" w:lineRule="exact"/>
        <w:ind w:firstLine="446" w:firstLineChars="200"/>
        <w:rPr>
          <w:color w:val="auto"/>
          <w:spacing w:val="-10"/>
          <w:sz w:val="22"/>
          <w:szCs w:val="22"/>
          <w:highlight w:val="none"/>
        </w:rPr>
      </w:pPr>
      <w:r>
        <w:rPr>
          <w:rFonts w:ascii="Times New Roman" w:hAnsi="Times New Roman"/>
          <w:color w:val="auto"/>
          <w:sz w:val="22"/>
          <w:szCs w:val="22"/>
          <w:highlight w:val="none"/>
        </w:rPr>
        <w:t>合同</w:t>
      </w:r>
      <w:r>
        <w:rPr>
          <w:rFonts w:hint="eastAsia"/>
          <w:color w:val="auto"/>
          <w:sz w:val="22"/>
          <w:szCs w:val="22"/>
          <w:highlight w:val="none"/>
          <w:lang w:val="en-US" w:eastAsia="zh-CN"/>
        </w:rPr>
        <w:t>总价</w:t>
      </w:r>
      <w:r>
        <w:rPr>
          <w:rFonts w:ascii="Times New Roman" w:hAnsi="Times New Roman"/>
          <w:color w:val="auto"/>
          <w:sz w:val="22"/>
          <w:szCs w:val="22"/>
          <w:highlight w:val="none"/>
        </w:rPr>
        <w:t>为人民币</w:t>
      </w:r>
      <w:r>
        <w:rPr>
          <w:rFonts w:ascii="Times New Roman" w:hAnsi="Times New Roman"/>
          <w:color w:val="auto"/>
          <w:sz w:val="22"/>
          <w:szCs w:val="22"/>
          <w:highlight w:val="none"/>
          <w:u w:val="single"/>
        </w:rPr>
        <w:t xml:space="preserve">       </w:t>
      </w:r>
      <w:r>
        <w:rPr>
          <w:rFonts w:ascii="Times New Roman" w:hAnsi="Times New Roman"/>
          <w:color w:val="auto"/>
          <w:sz w:val="22"/>
          <w:szCs w:val="22"/>
          <w:highlight w:val="none"/>
        </w:rPr>
        <w:t>元 （大写：</w:t>
      </w:r>
      <w:r>
        <w:rPr>
          <w:rFonts w:ascii="Times New Roman" w:hAnsi="Times New Roman"/>
          <w:color w:val="auto"/>
          <w:sz w:val="22"/>
          <w:szCs w:val="22"/>
          <w:highlight w:val="none"/>
          <w:u w:val="single"/>
        </w:rPr>
        <w:t xml:space="preserve">            </w:t>
      </w:r>
      <w:r>
        <w:rPr>
          <w:rFonts w:ascii="Times New Roman" w:hAnsi="Times New Roman"/>
          <w:color w:val="auto"/>
          <w:sz w:val="22"/>
          <w:szCs w:val="22"/>
          <w:highlight w:val="none"/>
        </w:rPr>
        <w:t>）。包括采购项目中的所有服务内容、</w:t>
      </w:r>
      <w:r>
        <w:rPr>
          <w:color w:val="auto"/>
          <w:spacing w:val="-10"/>
          <w:sz w:val="22"/>
          <w:szCs w:val="22"/>
          <w:highlight w:val="none"/>
        </w:rPr>
        <w:t>连带内容、关联内容及合同中明示或暗示的所有一般风险、责任和义务等一切应由乙方支付的费用。</w:t>
      </w:r>
    </w:p>
    <w:p w14:paraId="1B31DDE8">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其他说明：</w:t>
      </w:r>
    </w:p>
    <w:p w14:paraId="3BAC990E">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（1）实施过程中甲方保留调整服务范围和内容的权力，如根据甲方需求增加或减少服务范围和内容的，则服务费相应调整。</w:t>
      </w:r>
    </w:p>
    <w:p w14:paraId="72F7D201">
      <w:pPr>
        <w:keepNext w:val="0"/>
        <w:keepLines w:val="0"/>
        <w:pageBreakBefore w:val="0"/>
        <w:kinsoku/>
        <w:wordWrap/>
        <w:overflowPunct/>
        <w:topLinePunct w:val="0"/>
        <w:bidi w:val="0"/>
        <w:adjustRightInd w:val="0"/>
        <w:snapToGrid w:val="0"/>
        <w:spacing w:line="400" w:lineRule="exact"/>
        <w:ind w:firstLine="406" w:firstLineChars="200"/>
        <w:rPr>
          <w:color w:val="auto"/>
          <w:spacing w:val="-10"/>
          <w:sz w:val="22"/>
          <w:szCs w:val="22"/>
          <w:highlight w:val="none"/>
        </w:rPr>
      </w:pPr>
      <w:r>
        <w:rPr>
          <w:color w:val="auto"/>
          <w:spacing w:val="-10"/>
          <w:sz w:val="22"/>
          <w:szCs w:val="22"/>
          <w:highlight w:val="none"/>
        </w:rPr>
        <w:t>（2）每</w:t>
      </w:r>
      <w:r>
        <w:rPr>
          <w:rFonts w:hint="eastAsia"/>
          <w:color w:val="auto"/>
          <w:spacing w:val="-10"/>
          <w:sz w:val="22"/>
          <w:szCs w:val="22"/>
          <w:highlight w:val="none"/>
          <w:lang w:val="en-US" w:eastAsia="zh-CN"/>
        </w:rPr>
        <w:t>季度</w:t>
      </w:r>
      <w:r>
        <w:rPr>
          <w:color w:val="auto"/>
          <w:spacing w:val="-10"/>
          <w:sz w:val="22"/>
          <w:szCs w:val="22"/>
          <w:highlight w:val="none"/>
        </w:rPr>
        <w:t>实际</w:t>
      </w:r>
      <w:r>
        <w:rPr>
          <w:rFonts w:hint="eastAsia"/>
          <w:color w:val="auto"/>
          <w:spacing w:val="-10"/>
          <w:sz w:val="22"/>
          <w:szCs w:val="22"/>
          <w:highlight w:val="none"/>
          <w:lang w:val="en-US" w:eastAsia="zh-CN"/>
        </w:rPr>
        <w:t>服务网点</w:t>
      </w:r>
      <w:r>
        <w:rPr>
          <w:color w:val="auto"/>
          <w:spacing w:val="-10"/>
          <w:sz w:val="22"/>
          <w:szCs w:val="22"/>
          <w:highlight w:val="none"/>
        </w:rPr>
        <w:t>数经甲方管理部门核对无误后支付服务费。</w:t>
      </w:r>
    </w:p>
    <w:p w14:paraId="15F8613C">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二、服务范围和内容</w:t>
      </w:r>
    </w:p>
    <w:p w14:paraId="5264C76A">
      <w:pPr>
        <w:keepNext w:val="0"/>
        <w:keepLines w:val="0"/>
        <w:pageBreakBefore w:val="0"/>
        <w:kinsoku/>
        <w:wordWrap/>
        <w:overflowPunct/>
        <w:topLinePunct w:val="0"/>
        <w:bidi w:val="0"/>
        <w:adjustRightInd w:val="0"/>
        <w:snapToGrid w:val="0"/>
        <w:spacing w:line="400" w:lineRule="exact"/>
        <w:ind w:firstLine="406" w:firstLineChars="200"/>
        <w:rPr>
          <w:rFonts w:ascii="Times New Roman" w:hAnsi="Times New Roman" w:cs="Times New Roman"/>
          <w:color w:val="auto"/>
          <w:spacing w:val="-10"/>
          <w:sz w:val="22"/>
          <w:szCs w:val="22"/>
          <w:highlight w:val="none"/>
        </w:rPr>
      </w:pPr>
      <w:r>
        <w:rPr>
          <w:rFonts w:hint="eastAsia" w:ascii="Times New Roman" w:hAnsi="Times New Roman" w:cs="Times New Roman"/>
          <w:color w:val="auto"/>
          <w:spacing w:val="-10"/>
          <w:sz w:val="22"/>
          <w:szCs w:val="22"/>
          <w:highlight w:val="none"/>
        </w:rPr>
        <w:t>1.服务范围：</w:t>
      </w:r>
      <w:r>
        <w:rPr>
          <w:rFonts w:hint="eastAsia" w:ascii="Times New Roman" w:hAnsi="Times New Roman" w:cs="Times New Roman"/>
          <w:color w:val="auto"/>
          <w:spacing w:val="-10"/>
          <w:sz w:val="22"/>
          <w:szCs w:val="22"/>
          <w:highlight w:val="none"/>
          <w:lang w:val="en-US" w:eastAsia="zh-CN"/>
        </w:rPr>
        <w:t>泰顺县</w:t>
      </w:r>
      <w:r>
        <w:rPr>
          <w:rFonts w:hint="eastAsia" w:ascii="Times New Roman" w:hAnsi="Times New Roman" w:cs="Times New Roman"/>
          <w:color w:val="auto"/>
          <w:spacing w:val="-10"/>
          <w:sz w:val="22"/>
          <w:szCs w:val="22"/>
          <w:highlight w:val="none"/>
        </w:rPr>
        <w:t>。</w:t>
      </w:r>
    </w:p>
    <w:p w14:paraId="43384A7F">
      <w:pPr>
        <w:keepNext w:val="0"/>
        <w:keepLines w:val="0"/>
        <w:pageBreakBefore w:val="0"/>
        <w:kinsoku/>
        <w:wordWrap/>
        <w:overflowPunct/>
        <w:topLinePunct w:val="0"/>
        <w:bidi w:val="0"/>
        <w:adjustRightInd w:val="0"/>
        <w:snapToGrid w:val="0"/>
        <w:spacing w:line="400" w:lineRule="exact"/>
        <w:ind w:firstLine="406" w:firstLineChars="200"/>
        <w:rPr>
          <w:rFonts w:hint="eastAsia" w:ascii="Times New Roman" w:hAnsi="Times New Roman" w:cs="Times New Roman"/>
          <w:color w:val="auto"/>
          <w:spacing w:val="-10"/>
          <w:sz w:val="22"/>
          <w:szCs w:val="22"/>
          <w:highlight w:val="none"/>
          <w:lang w:eastAsia="zh-CN"/>
        </w:rPr>
      </w:pPr>
      <w:r>
        <w:rPr>
          <w:rFonts w:hint="eastAsia" w:ascii="Times New Roman" w:hAnsi="Times New Roman" w:cs="Times New Roman"/>
          <w:color w:val="auto"/>
          <w:spacing w:val="-10"/>
          <w:sz w:val="22"/>
          <w:szCs w:val="22"/>
          <w:highlight w:val="none"/>
        </w:rPr>
        <w:t>2.服务内容：</w:t>
      </w:r>
      <w:r>
        <w:rPr>
          <w:rFonts w:hint="eastAsia" w:cs="Times New Roman"/>
          <w:color w:val="auto"/>
          <w:spacing w:val="-10"/>
          <w:sz w:val="22"/>
          <w:szCs w:val="22"/>
          <w:highlight w:val="none"/>
          <w:lang w:val="en-US" w:eastAsia="zh-CN"/>
        </w:rPr>
        <w:t xml:space="preserve">泰顺县快递进村（客货邮）运营服务项目 </w:t>
      </w:r>
      <w:r>
        <w:rPr>
          <w:rFonts w:hint="eastAsia" w:ascii="Times New Roman" w:hAnsi="Times New Roman" w:cs="Times New Roman"/>
          <w:color w:val="auto"/>
          <w:spacing w:val="-10"/>
          <w:sz w:val="22"/>
          <w:szCs w:val="22"/>
          <w:highlight w:val="none"/>
        </w:rPr>
        <w:t>，在全县规划设置</w:t>
      </w:r>
      <w:r>
        <w:rPr>
          <w:rFonts w:hint="eastAsia" w:cs="Times New Roman"/>
          <w:color w:val="auto"/>
          <w:spacing w:val="-10"/>
          <w:sz w:val="22"/>
          <w:szCs w:val="22"/>
          <w:highlight w:val="none"/>
          <w:lang w:val="en-US" w:eastAsia="zh-CN"/>
        </w:rPr>
        <w:t>68个</w:t>
      </w:r>
      <w:r>
        <w:rPr>
          <w:rFonts w:hint="eastAsia" w:ascii="Times New Roman" w:hAnsi="Times New Roman" w:cs="Times New Roman"/>
          <w:color w:val="auto"/>
          <w:spacing w:val="-10"/>
          <w:sz w:val="22"/>
          <w:szCs w:val="22"/>
          <w:highlight w:val="none"/>
        </w:rPr>
        <w:t>村级</w:t>
      </w:r>
      <w:r>
        <w:rPr>
          <w:rFonts w:hint="eastAsia" w:ascii="Times New Roman" w:hAnsi="Times New Roman" w:cs="Times New Roman"/>
          <w:color w:val="auto"/>
          <w:spacing w:val="-10"/>
          <w:sz w:val="22"/>
          <w:szCs w:val="22"/>
          <w:highlight w:val="none"/>
          <w:lang w:val="en-US" w:eastAsia="zh-CN"/>
        </w:rPr>
        <w:t>快递</w:t>
      </w:r>
      <w:r>
        <w:rPr>
          <w:rFonts w:hint="eastAsia" w:ascii="Times New Roman" w:hAnsi="Times New Roman" w:cs="Times New Roman"/>
          <w:color w:val="auto"/>
          <w:spacing w:val="-10"/>
          <w:sz w:val="22"/>
          <w:szCs w:val="22"/>
          <w:highlight w:val="none"/>
        </w:rPr>
        <w:t>服务站（具体数量以</w:t>
      </w:r>
      <w:r>
        <w:rPr>
          <w:rFonts w:hint="eastAsia" w:ascii="Times New Roman" w:hAnsi="Times New Roman" w:cs="Times New Roman"/>
          <w:color w:val="auto"/>
          <w:spacing w:val="-10"/>
          <w:sz w:val="22"/>
          <w:szCs w:val="22"/>
          <w:highlight w:val="none"/>
          <w:lang w:eastAsia="zh-CN"/>
        </w:rPr>
        <w:t>实际设置为准）。</w:t>
      </w:r>
    </w:p>
    <w:p w14:paraId="25968CCD">
      <w:pPr>
        <w:keepNext w:val="0"/>
        <w:keepLines w:val="0"/>
        <w:pageBreakBefore w:val="0"/>
        <w:kinsoku/>
        <w:wordWrap/>
        <w:overflowPunct/>
        <w:topLinePunct w:val="0"/>
        <w:bidi w:val="0"/>
        <w:adjustRightInd w:val="0"/>
        <w:snapToGrid w:val="0"/>
        <w:spacing w:line="400" w:lineRule="exact"/>
        <w:ind w:firstLine="406" w:firstLineChars="200"/>
        <w:rPr>
          <w:rFonts w:hint="eastAsia" w:ascii="Times New Roman" w:hAnsi="Times New Roman" w:cs="Times New Roman"/>
          <w:color w:val="auto"/>
          <w:spacing w:val="-10"/>
          <w:sz w:val="22"/>
          <w:szCs w:val="22"/>
          <w:highlight w:val="none"/>
        </w:rPr>
      </w:pPr>
      <w:r>
        <w:rPr>
          <w:rFonts w:hint="eastAsia" w:ascii="Times New Roman" w:hAnsi="Times New Roman" w:cs="Times New Roman"/>
          <w:color w:val="auto"/>
          <w:spacing w:val="-10"/>
          <w:sz w:val="22"/>
          <w:szCs w:val="22"/>
          <w:highlight w:val="none"/>
          <w:lang w:val="en-US" w:eastAsia="zh-CN"/>
        </w:rPr>
        <w:t>由</w:t>
      </w:r>
      <w:r>
        <w:rPr>
          <w:rFonts w:hint="eastAsia" w:ascii="Times New Roman" w:hAnsi="Times New Roman" w:cs="Times New Roman"/>
          <w:color w:val="auto"/>
          <w:spacing w:val="-10"/>
          <w:sz w:val="22"/>
          <w:szCs w:val="22"/>
          <w:highlight w:val="none"/>
          <w:lang w:eastAsia="zh-CN"/>
        </w:rPr>
        <w:t>供应商负责将进入</w:t>
      </w:r>
      <w:r>
        <w:rPr>
          <w:rFonts w:hint="eastAsia" w:ascii="Times New Roman" w:hAnsi="Times New Roman" w:cs="Times New Roman"/>
          <w:color w:val="auto"/>
          <w:spacing w:val="-10"/>
          <w:sz w:val="22"/>
          <w:szCs w:val="22"/>
          <w:highlight w:val="none"/>
          <w:lang w:val="en-US" w:eastAsia="zh-CN"/>
        </w:rPr>
        <w:t>泰顺县需</w:t>
      </w:r>
      <w:r>
        <w:rPr>
          <w:rFonts w:hint="eastAsia" w:ascii="Times New Roman" w:hAnsi="Times New Roman" w:cs="Times New Roman"/>
          <w:color w:val="auto"/>
          <w:spacing w:val="-10"/>
          <w:sz w:val="22"/>
          <w:szCs w:val="22"/>
          <w:highlight w:val="none"/>
          <w:lang w:eastAsia="zh-CN"/>
        </w:rPr>
        <w:t>派送</w:t>
      </w:r>
      <w:r>
        <w:rPr>
          <w:rFonts w:hint="eastAsia" w:ascii="Times New Roman" w:hAnsi="Times New Roman" w:cs="Times New Roman"/>
          <w:color w:val="auto"/>
          <w:spacing w:val="-10"/>
          <w:sz w:val="22"/>
          <w:szCs w:val="22"/>
          <w:highlight w:val="none"/>
          <w:lang w:val="en-US" w:eastAsia="zh-CN"/>
        </w:rPr>
        <w:t>到</w:t>
      </w:r>
      <w:r>
        <w:rPr>
          <w:rFonts w:hint="eastAsia" w:cs="Times New Roman"/>
          <w:color w:val="auto"/>
          <w:spacing w:val="-10"/>
          <w:sz w:val="22"/>
          <w:szCs w:val="22"/>
          <w:highlight w:val="none"/>
          <w:lang w:val="en-US" w:eastAsia="zh-CN"/>
        </w:rPr>
        <w:t>68个</w:t>
      </w:r>
      <w:r>
        <w:rPr>
          <w:rFonts w:hint="eastAsia" w:ascii="Times New Roman" w:hAnsi="Times New Roman" w:cs="Times New Roman"/>
          <w:color w:val="auto"/>
          <w:spacing w:val="-10"/>
          <w:sz w:val="22"/>
          <w:szCs w:val="22"/>
          <w:highlight w:val="none"/>
          <w:lang w:val="en-US" w:eastAsia="zh-CN"/>
        </w:rPr>
        <w:t>村</w:t>
      </w:r>
      <w:r>
        <w:rPr>
          <w:rFonts w:hint="eastAsia" w:ascii="Times New Roman" w:hAnsi="Times New Roman" w:cs="Times New Roman"/>
          <w:color w:val="auto"/>
          <w:spacing w:val="-10"/>
          <w:sz w:val="22"/>
          <w:szCs w:val="22"/>
          <w:highlight w:val="none"/>
          <w:lang w:eastAsia="zh-CN"/>
        </w:rPr>
        <w:t>的</w:t>
      </w:r>
      <w:r>
        <w:rPr>
          <w:rFonts w:hint="eastAsia" w:ascii="Times New Roman" w:hAnsi="Times New Roman" w:cs="Times New Roman"/>
          <w:color w:val="auto"/>
          <w:spacing w:val="-10"/>
          <w:sz w:val="22"/>
          <w:szCs w:val="22"/>
          <w:highlight w:val="none"/>
          <w:lang w:val="en-US" w:eastAsia="zh-CN"/>
        </w:rPr>
        <w:t>快件</w:t>
      </w:r>
      <w:r>
        <w:rPr>
          <w:rFonts w:hint="eastAsia" w:ascii="Times New Roman" w:hAnsi="Times New Roman" w:cs="Times New Roman"/>
          <w:color w:val="auto"/>
          <w:spacing w:val="-10"/>
          <w:sz w:val="22"/>
          <w:szCs w:val="22"/>
          <w:highlight w:val="none"/>
          <w:lang w:eastAsia="zh-CN"/>
        </w:rPr>
        <w:t>运送至</w:t>
      </w:r>
      <w:r>
        <w:rPr>
          <w:rFonts w:hint="eastAsia" w:ascii="Times New Roman" w:hAnsi="Times New Roman" w:cs="Times New Roman"/>
          <w:color w:val="auto"/>
          <w:spacing w:val="-10"/>
          <w:sz w:val="22"/>
          <w:szCs w:val="22"/>
          <w:highlight w:val="none"/>
          <w:lang w:val="en-US" w:eastAsia="zh-CN"/>
        </w:rPr>
        <w:t>各</w:t>
      </w:r>
      <w:r>
        <w:rPr>
          <w:rFonts w:hint="eastAsia" w:ascii="Times New Roman" w:hAnsi="Times New Roman" w:cs="Times New Roman"/>
          <w:color w:val="auto"/>
          <w:spacing w:val="-10"/>
          <w:sz w:val="22"/>
          <w:szCs w:val="22"/>
          <w:highlight w:val="none"/>
        </w:rPr>
        <w:t>村级</w:t>
      </w:r>
      <w:r>
        <w:rPr>
          <w:rFonts w:hint="eastAsia" w:ascii="Times New Roman" w:hAnsi="Times New Roman" w:cs="Times New Roman"/>
          <w:color w:val="auto"/>
          <w:spacing w:val="-10"/>
          <w:sz w:val="22"/>
          <w:szCs w:val="22"/>
          <w:highlight w:val="none"/>
          <w:lang w:val="en-US" w:eastAsia="zh-CN"/>
        </w:rPr>
        <w:t>快递</w:t>
      </w:r>
      <w:r>
        <w:rPr>
          <w:rFonts w:hint="eastAsia" w:ascii="Times New Roman" w:hAnsi="Times New Roman" w:cs="Times New Roman"/>
          <w:color w:val="auto"/>
          <w:spacing w:val="-10"/>
          <w:sz w:val="22"/>
          <w:szCs w:val="22"/>
          <w:highlight w:val="none"/>
        </w:rPr>
        <w:t>服务站</w:t>
      </w:r>
      <w:r>
        <w:rPr>
          <w:rFonts w:hint="eastAsia" w:ascii="Times New Roman" w:hAnsi="Times New Roman" w:cs="Times New Roman"/>
          <w:color w:val="auto"/>
          <w:spacing w:val="-10"/>
          <w:sz w:val="22"/>
          <w:szCs w:val="22"/>
          <w:highlight w:val="none"/>
          <w:lang w:eastAsia="zh-CN"/>
        </w:rPr>
        <w:t>，</w:t>
      </w:r>
      <w:r>
        <w:rPr>
          <w:rFonts w:hint="eastAsia" w:ascii="Times New Roman" w:hAnsi="Times New Roman" w:cs="Times New Roman"/>
          <w:color w:val="auto"/>
          <w:spacing w:val="-10"/>
          <w:sz w:val="22"/>
          <w:szCs w:val="22"/>
          <w:highlight w:val="none"/>
          <w:lang w:val="en-US" w:eastAsia="zh-CN"/>
        </w:rPr>
        <w:t>进村快递的管理、</w:t>
      </w:r>
      <w:r>
        <w:rPr>
          <w:rFonts w:hint="eastAsia" w:ascii="Times New Roman" w:hAnsi="Times New Roman" w:cs="Times New Roman"/>
          <w:color w:val="auto"/>
          <w:spacing w:val="-10"/>
          <w:sz w:val="22"/>
          <w:szCs w:val="22"/>
          <w:highlight w:val="none"/>
          <w:lang w:eastAsia="zh-CN"/>
        </w:rPr>
        <w:t>人员安全</w:t>
      </w:r>
      <w:r>
        <w:rPr>
          <w:rFonts w:hint="eastAsia" w:ascii="Times New Roman" w:hAnsi="Times New Roman" w:cs="Times New Roman"/>
          <w:color w:val="auto"/>
          <w:spacing w:val="-10"/>
          <w:sz w:val="22"/>
          <w:szCs w:val="22"/>
          <w:highlight w:val="none"/>
          <w:lang w:val="en-US" w:eastAsia="zh-CN"/>
        </w:rPr>
        <w:t>及售后服务等</w:t>
      </w:r>
      <w:r>
        <w:rPr>
          <w:rFonts w:hint="eastAsia" w:ascii="Times New Roman" w:hAnsi="Times New Roman" w:cs="Times New Roman"/>
          <w:color w:val="auto"/>
          <w:spacing w:val="-10"/>
          <w:sz w:val="22"/>
          <w:szCs w:val="22"/>
          <w:highlight w:val="none"/>
          <w:lang w:eastAsia="zh-CN"/>
        </w:rPr>
        <w:t>责任由供应商负责。</w:t>
      </w:r>
    </w:p>
    <w:p w14:paraId="660211D7">
      <w:pPr>
        <w:pStyle w:val="2"/>
        <w:spacing w:line="400" w:lineRule="exact"/>
        <w:ind w:left="0" w:leftChars="0" w:firstLine="446"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3.</w:t>
      </w:r>
      <w:r>
        <w:rPr>
          <w:rFonts w:hint="eastAsia" w:cs="Times New Roman"/>
          <w:color w:val="auto"/>
          <w:kern w:val="2"/>
          <w:sz w:val="22"/>
          <w:szCs w:val="22"/>
          <w:highlight w:val="none"/>
          <w:lang w:val="en-US" w:eastAsia="zh-CN" w:bidi="ar-SA"/>
        </w:rPr>
        <w:t>服务期限：服务时间为1年，2025年4月-2026年3月，</w:t>
      </w:r>
      <w:r>
        <w:rPr>
          <w:rFonts w:hint="eastAsia" w:cs="宋体"/>
          <w:b w:val="0"/>
          <w:bCs/>
          <w:color w:val="auto"/>
          <w:sz w:val="22"/>
          <w:szCs w:val="22"/>
          <w:highlight w:val="none"/>
          <w:lang w:val="en-US" w:eastAsia="zh-CN"/>
        </w:rPr>
        <w:t>2025年</w:t>
      </w:r>
      <w:r>
        <w:rPr>
          <w:rFonts w:hint="eastAsia" w:ascii="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月</w:t>
      </w:r>
      <w:r>
        <w:rPr>
          <w:rFonts w:hint="eastAsia" w:cs="宋体"/>
          <w:b w:val="0"/>
          <w:bCs/>
          <w:color w:val="auto"/>
          <w:sz w:val="22"/>
          <w:szCs w:val="22"/>
          <w:highlight w:val="none"/>
          <w:lang w:val="en-US" w:eastAsia="zh-CN"/>
        </w:rPr>
        <w:t>1</w:t>
      </w:r>
      <w:r>
        <w:rPr>
          <w:rFonts w:hint="eastAsia" w:ascii="宋体" w:eastAsia="宋体" w:cs="宋体"/>
          <w:b w:val="0"/>
          <w:bCs/>
          <w:color w:val="auto"/>
          <w:sz w:val="22"/>
          <w:szCs w:val="22"/>
          <w:highlight w:val="none"/>
        </w:rPr>
        <w:t>日至本项目中标合同签订前的费用按实际服务天数结算，费用参照原中标合同价格折算计算，由</w:t>
      </w:r>
      <w:r>
        <w:rPr>
          <w:rFonts w:hint="eastAsia" w:cs="宋体"/>
          <w:b w:val="0"/>
          <w:bCs/>
          <w:color w:val="auto"/>
          <w:sz w:val="22"/>
          <w:szCs w:val="22"/>
          <w:highlight w:val="none"/>
          <w:lang w:val="en-US" w:eastAsia="zh-CN"/>
        </w:rPr>
        <w:t>乙方</w:t>
      </w:r>
      <w:r>
        <w:rPr>
          <w:rFonts w:hint="eastAsia" w:ascii="宋体" w:eastAsia="宋体" w:cs="宋体"/>
          <w:b w:val="0"/>
          <w:bCs/>
          <w:color w:val="auto"/>
          <w:sz w:val="22"/>
          <w:szCs w:val="22"/>
          <w:highlight w:val="none"/>
        </w:rPr>
        <w:t>支付给原有承包方</w:t>
      </w:r>
      <w:r>
        <w:rPr>
          <w:rFonts w:hint="eastAsia" w:cs="Times New Roman"/>
          <w:color w:val="auto"/>
          <w:kern w:val="2"/>
          <w:sz w:val="22"/>
          <w:szCs w:val="22"/>
          <w:highlight w:val="none"/>
          <w:lang w:val="en-US" w:eastAsia="zh-CN" w:bidi="ar-SA"/>
        </w:rPr>
        <w:t>。</w:t>
      </w:r>
    </w:p>
    <w:p w14:paraId="1AACE04D">
      <w:pPr>
        <w:keepNext w:val="0"/>
        <w:keepLines w:val="0"/>
        <w:pageBreakBefore w:val="0"/>
        <w:kinsoku/>
        <w:wordWrap/>
        <w:overflowPunct/>
        <w:topLinePunct w:val="0"/>
        <w:bidi w:val="0"/>
        <w:adjustRightInd w:val="0"/>
        <w:snapToGrid w:val="0"/>
        <w:spacing w:line="400" w:lineRule="exact"/>
        <w:ind w:firstLine="446" w:firstLineChars="200"/>
        <w:rPr>
          <w:rFonts w:hint="eastAsia" w:ascii="Times New Roman" w:hAnsi="Times New Roman" w:eastAsia="宋体"/>
          <w:color w:val="auto"/>
          <w:sz w:val="22"/>
          <w:szCs w:val="22"/>
          <w:highlight w:val="none"/>
        </w:rPr>
      </w:pPr>
      <w:r>
        <w:rPr>
          <w:rFonts w:hint="eastAsia"/>
          <w:color w:val="auto"/>
          <w:sz w:val="22"/>
          <w:szCs w:val="22"/>
          <w:highlight w:val="none"/>
          <w:lang w:val="en-US" w:eastAsia="zh-CN"/>
        </w:rPr>
        <w:t>4.</w:t>
      </w:r>
      <w:r>
        <w:rPr>
          <w:rFonts w:hint="eastAsia" w:ascii="Times New Roman" w:hAnsi="Times New Roman" w:eastAsia="宋体"/>
          <w:color w:val="auto"/>
          <w:sz w:val="22"/>
          <w:szCs w:val="22"/>
          <w:highlight w:val="none"/>
        </w:rPr>
        <w:t>项目</w:t>
      </w:r>
      <w:r>
        <w:rPr>
          <w:rFonts w:hint="eastAsia" w:ascii="Times New Roman" w:hAnsi="Times New Roman" w:eastAsia="宋体"/>
          <w:color w:val="auto"/>
          <w:sz w:val="22"/>
          <w:szCs w:val="22"/>
          <w:highlight w:val="none"/>
          <w:lang w:val="en-US" w:eastAsia="zh-CN"/>
        </w:rPr>
        <w:t>负责人</w:t>
      </w:r>
      <w:r>
        <w:rPr>
          <w:rFonts w:hint="eastAsia" w:ascii="Times New Roman" w:hAnsi="Times New Roman" w:eastAsia="宋体"/>
          <w:color w:val="auto"/>
          <w:sz w:val="22"/>
          <w:szCs w:val="22"/>
          <w:highlight w:val="none"/>
        </w:rPr>
        <w:t>姓名：（   ），身份证号：（      ），联系电话：     电子邮箱：      收件地址：       项目负责人负责项目的具体组织实施，承担与本项目有关的全部管理责任，不得自行更换。如项目负责人不能胜任工作，甲方要求更换项目负责人，乙方必须在半个月内调整到位。</w:t>
      </w:r>
    </w:p>
    <w:p w14:paraId="646782F2">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三、甲乙双方的责任</w:t>
      </w:r>
    </w:p>
    <w:p w14:paraId="0C5B4DC7">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1.甲方责任：</w:t>
      </w:r>
    </w:p>
    <w:p w14:paraId="42F185E8">
      <w:pPr>
        <w:pStyle w:val="10"/>
        <w:keepNext w:val="0"/>
        <w:keepLines w:val="0"/>
        <w:pageBreakBefore w:val="0"/>
        <w:numPr>
          <w:ilvl w:val="1"/>
          <w:numId w:val="8"/>
        </w:numPr>
        <w:kinsoku/>
        <w:wordWrap/>
        <w:overflowPunct/>
        <w:topLinePunct w:val="0"/>
        <w:bidi w:val="0"/>
        <w:adjustRightInd w:val="0"/>
        <w:snapToGrid w:val="0"/>
        <w:spacing w:line="400" w:lineRule="exact"/>
        <w:ind w:left="0" w:firstLine="446" w:firstLineChars="200"/>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监督乙方服务，并对乙方服务进行考核</w:t>
      </w:r>
      <w:r>
        <w:rPr>
          <w:rFonts w:ascii="Times New Roman" w:hAnsi="Times New Roman"/>
          <w:color w:val="auto"/>
          <w:sz w:val="22"/>
          <w:szCs w:val="22"/>
          <w:highlight w:val="none"/>
        </w:rPr>
        <w:t>。</w:t>
      </w:r>
    </w:p>
    <w:p w14:paraId="7AE2720E">
      <w:pPr>
        <w:pStyle w:val="10"/>
        <w:keepNext w:val="0"/>
        <w:keepLines w:val="0"/>
        <w:pageBreakBefore w:val="0"/>
        <w:numPr>
          <w:ilvl w:val="1"/>
          <w:numId w:val="8"/>
        </w:numPr>
        <w:kinsoku/>
        <w:wordWrap/>
        <w:overflowPunct/>
        <w:topLinePunct w:val="0"/>
        <w:bidi w:val="0"/>
        <w:adjustRightInd w:val="0"/>
        <w:snapToGrid w:val="0"/>
        <w:spacing w:line="400" w:lineRule="exact"/>
        <w:ind w:left="0" w:firstLine="446" w:firstLineChars="200"/>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支付服务款项</w:t>
      </w:r>
      <w:r>
        <w:rPr>
          <w:rFonts w:ascii="Times New Roman" w:hAnsi="Times New Roman"/>
          <w:color w:val="auto"/>
          <w:sz w:val="22"/>
          <w:szCs w:val="22"/>
          <w:highlight w:val="none"/>
        </w:rPr>
        <w:t>。</w:t>
      </w:r>
    </w:p>
    <w:p w14:paraId="55A33C09">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2.乙方责任：</w:t>
      </w:r>
    </w:p>
    <w:p w14:paraId="4C587791">
      <w:pPr>
        <w:pStyle w:val="10"/>
        <w:keepNext w:val="0"/>
        <w:keepLines w:val="0"/>
        <w:pageBreakBefore w:val="0"/>
        <w:numPr>
          <w:ilvl w:val="1"/>
          <w:numId w:val="9"/>
        </w:numPr>
        <w:kinsoku/>
        <w:wordWrap/>
        <w:overflowPunct/>
        <w:topLinePunct w:val="0"/>
        <w:bidi w:val="0"/>
        <w:adjustRightInd w:val="0"/>
        <w:snapToGrid w:val="0"/>
        <w:spacing w:line="400" w:lineRule="exact"/>
        <w:ind w:left="0" w:firstLine="446" w:firstLineChars="200"/>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完成服务内容，保障服务站点日常运行。</w:t>
      </w:r>
    </w:p>
    <w:p w14:paraId="214465DD">
      <w:pPr>
        <w:pStyle w:val="10"/>
        <w:keepNext w:val="0"/>
        <w:keepLines w:val="0"/>
        <w:pageBreakBefore w:val="0"/>
        <w:numPr>
          <w:ilvl w:val="1"/>
          <w:numId w:val="9"/>
        </w:numPr>
        <w:kinsoku/>
        <w:wordWrap/>
        <w:overflowPunct/>
        <w:topLinePunct w:val="0"/>
        <w:bidi w:val="0"/>
        <w:adjustRightInd w:val="0"/>
        <w:snapToGrid w:val="0"/>
        <w:spacing w:line="400" w:lineRule="exact"/>
        <w:ind w:left="0"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在从事服务工作中应当做到文明工作，</w:t>
      </w:r>
      <w:r>
        <w:rPr>
          <w:rFonts w:hint="eastAsia" w:ascii="Times New Roman" w:hAnsi="Times New Roman"/>
          <w:color w:val="auto"/>
          <w:sz w:val="22"/>
          <w:szCs w:val="22"/>
          <w:highlight w:val="none"/>
          <w:lang w:val="en-US" w:eastAsia="zh-CN"/>
        </w:rPr>
        <w:t>维持工作中的正常秩序</w:t>
      </w:r>
      <w:r>
        <w:rPr>
          <w:rFonts w:ascii="Times New Roman" w:hAnsi="Times New Roman"/>
          <w:color w:val="auto"/>
          <w:sz w:val="22"/>
          <w:szCs w:val="22"/>
          <w:highlight w:val="none"/>
        </w:rPr>
        <w:t>。</w:t>
      </w:r>
    </w:p>
    <w:p w14:paraId="01F67C01">
      <w:pPr>
        <w:pStyle w:val="10"/>
        <w:keepNext w:val="0"/>
        <w:keepLines w:val="0"/>
        <w:pageBreakBefore w:val="0"/>
        <w:numPr>
          <w:ilvl w:val="1"/>
          <w:numId w:val="9"/>
        </w:numPr>
        <w:kinsoku/>
        <w:wordWrap/>
        <w:overflowPunct/>
        <w:topLinePunct w:val="0"/>
        <w:bidi w:val="0"/>
        <w:adjustRightInd w:val="0"/>
        <w:snapToGrid w:val="0"/>
        <w:spacing w:line="400" w:lineRule="exact"/>
        <w:ind w:left="0"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聘用的员工培训</w:t>
      </w:r>
      <w:r>
        <w:rPr>
          <w:rFonts w:hint="eastAsia" w:ascii="Times New Roman" w:hAnsi="Times New Roman"/>
          <w:color w:val="auto"/>
          <w:sz w:val="22"/>
          <w:szCs w:val="22"/>
          <w:highlight w:val="none"/>
          <w:lang w:val="en-US" w:eastAsia="zh-CN"/>
        </w:rPr>
        <w:t>后</w:t>
      </w:r>
      <w:r>
        <w:rPr>
          <w:rFonts w:ascii="Times New Roman" w:hAnsi="Times New Roman"/>
          <w:color w:val="auto"/>
          <w:sz w:val="22"/>
          <w:szCs w:val="22"/>
          <w:highlight w:val="none"/>
        </w:rPr>
        <w:t>上岗。</w:t>
      </w:r>
    </w:p>
    <w:p w14:paraId="14D60612">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四、合同价款的支付</w:t>
      </w:r>
    </w:p>
    <w:p w14:paraId="56C835C2">
      <w:pPr>
        <w:pStyle w:val="10"/>
        <w:keepNext w:val="0"/>
        <w:keepLines w:val="0"/>
        <w:pageBreakBefore w:val="0"/>
        <w:kinsoku/>
        <w:wordWrap/>
        <w:overflowPunct/>
        <w:topLinePunct w:val="0"/>
        <w:bidi w:val="0"/>
        <w:adjustRightInd w:val="0"/>
        <w:snapToGrid w:val="0"/>
        <w:spacing w:line="400" w:lineRule="exact"/>
        <w:ind w:firstLine="446"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本项目采用后付费模式，费用按季度支付，</w:t>
      </w:r>
      <w:r>
        <w:rPr>
          <w:rFonts w:hint="eastAsia" w:ascii="宋体" w:hAnsi="宋体" w:eastAsia="宋体" w:cs="宋体"/>
          <w:b w:val="0"/>
          <w:bCs w:val="0"/>
          <w:color w:val="auto"/>
          <w:sz w:val="22"/>
          <w:szCs w:val="22"/>
          <w:highlight w:val="none"/>
          <w:lang w:val="en-US" w:eastAsia="zh-CN"/>
        </w:rPr>
        <w:t>甲方</w:t>
      </w:r>
      <w:r>
        <w:rPr>
          <w:rFonts w:hint="eastAsia" w:ascii="宋体" w:hAnsi="宋体" w:eastAsia="宋体" w:cs="宋体"/>
          <w:b w:val="0"/>
          <w:bCs w:val="0"/>
          <w:color w:val="auto"/>
          <w:sz w:val="22"/>
          <w:szCs w:val="22"/>
          <w:highlight w:val="none"/>
        </w:rPr>
        <w:t xml:space="preserve">于每个季度末支付上一季度实际费用。  </w:t>
      </w:r>
    </w:p>
    <w:p w14:paraId="12BF29E6">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五、履约保证金</w:t>
      </w:r>
    </w:p>
    <w:p w14:paraId="77F85C70">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b w:val="0"/>
          <w:bCs w:val="0"/>
          <w:color w:val="auto"/>
          <w:sz w:val="22"/>
          <w:szCs w:val="22"/>
          <w:highlight w:val="none"/>
        </w:rPr>
      </w:pPr>
      <w:r>
        <w:rPr>
          <w:rFonts w:ascii="Times New Roman" w:hAnsi="Times New Roman"/>
          <w:color w:val="auto"/>
          <w:sz w:val="22"/>
          <w:szCs w:val="22"/>
          <w:highlight w:val="none"/>
        </w:rPr>
        <w:t xml:space="preserve">1. </w:t>
      </w:r>
      <w:r>
        <w:rPr>
          <w:rFonts w:hint="eastAsia" w:hAnsi="宋体" w:cs="宋体"/>
          <w:b w:val="0"/>
          <w:bCs w:val="0"/>
          <w:color w:val="auto"/>
          <w:sz w:val="22"/>
          <w:szCs w:val="22"/>
          <w:highlight w:val="none"/>
        </w:rPr>
        <w:t>合同签订后5个工作日内</w:t>
      </w:r>
      <w:r>
        <w:rPr>
          <w:rFonts w:hint="eastAsia" w:hAnsi="宋体" w:cs="宋体"/>
          <w:b w:val="0"/>
          <w:bCs w:val="0"/>
          <w:color w:val="auto"/>
          <w:sz w:val="22"/>
          <w:szCs w:val="22"/>
          <w:highlight w:val="none"/>
          <w:lang w:val="en-US" w:eastAsia="zh-CN"/>
        </w:rPr>
        <w:t>乙方</w:t>
      </w:r>
      <w:r>
        <w:rPr>
          <w:rFonts w:hint="eastAsia" w:hAnsi="宋体" w:cs="宋体"/>
          <w:b w:val="0"/>
          <w:bCs w:val="0"/>
          <w:color w:val="auto"/>
          <w:sz w:val="22"/>
          <w:szCs w:val="22"/>
          <w:highlight w:val="none"/>
        </w:rPr>
        <w:t>应提供合同总金额1%的履约保证金至</w:t>
      </w:r>
      <w:r>
        <w:rPr>
          <w:rFonts w:hint="eastAsia" w:hAnsi="宋体" w:cs="宋体"/>
          <w:b w:val="0"/>
          <w:bCs w:val="0"/>
          <w:color w:val="auto"/>
          <w:sz w:val="22"/>
          <w:szCs w:val="22"/>
          <w:highlight w:val="none"/>
          <w:lang w:val="en-US" w:eastAsia="zh-CN"/>
        </w:rPr>
        <w:t>甲方</w:t>
      </w:r>
      <w:r>
        <w:rPr>
          <w:rFonts w:hint="eastAsia" w:hAnsi="宋体" w:cs="宋体"/>
          <w:b w:val="0"/>
          <w:bCs w:val="0"/>
          <w:color w:val="auto"/>
          <w:sz w:val="22"/>
          <w:szCs w:val="22"/>
          <w:highlight w:val="none"/>
        </w:rPr>
        <w:t>指定账户，供应商可以银行、保险公司出具保函形式提交履约保证金。</w:t>
      </w:r>
      <w:r>
        <w:rPr>
          <w:b w:val="0"/>
          <w:bCs w:val="0"/>
          <w:color w:val="auto"/>
          <w:sz w:val="22"/>
          <w:szCs w:val="22"/>
          <w:highlight w:val="none"/>
        </w:rPr>
        <w:t>即人民币</w:t>
      </w:r>
      <w:r>
        <w:rPr>
          <w:b w:val="0"/>
          <w:bCs w:val="0"/>
          <w:color w:val="auto"/>
          <w:sz w:val="22"/>
          <w:szCs w:val="22"/>
          <w:highlight w:val="none"/>
          <w:u w:val="single"/>
        </w:rPr>
        <w:t xml:space="preserve">      </w:t>
      </w:r>
      <w:r>
        <w:rPr>
          <w:b w:val="0"/>
          <w:bCs w:val="0"/>
          <w:color w:val="auto"/>
          <w:sz w:val="22"/>
          <w:szCs w:val="22"/>
          <w:highlight w:val="none"/>
        </w:rPr>
        <w:t>元</w:t>
      </w:r>
      <w:r>
        <w:rPr>
          <w:rFonts w:hint="eastAsia"/>
          <w:b w:val="0"/>
          <w:bCs w:val="0"/>
          <w:color w:val="auto"/>
          <w:sz w:val="22"/>
          <w:szCs w:val="22"/>
          <w:highlight w:val="none"/>
        </w:rPr>
        <w:t>。</w:t>
      </w:r>
      <w:r>
        <w:rPr>
          <w:rFonts w:hint="eastAsia" w:hAnsi="宋体" w:cs="宋体"/>
          <w:b w:val="0"/>
          <w:bCs w:val="0"/>
          <w:color w:val="auto"/>
          <w:sz w:val="22"/>
          <w:szCs w:val="22"/>
          <w:highlight w:val="none"/>
        </w:rPr>
        <w:t>乙方以银行、保险公司出具保函形式提交履约保证金的，甲方不得拒收</w:t>
      </w:r>
      <w:r>
        <w:rPr>
          <w:rFonts w:hint="eastAsia" w:cs="宋体"/>
          <w:b w:val="0"/>
          <w:bCs w:val="0"/>
          <w:color w:val="auto"/>
          <w:sz w:val="22"/>
          <w:szCs w:val="22"/>
          <w:highlight w:val="none"/>
          <w:lang w:val="zh-CN"/>
        </w:rPr>
        <w:t>。</w:t>
      </w:r>
      <w:r>
        <w:rPr>
          <w:rFonts w:hint="eastAsia" w:ascii="Times New Roman" w:hAnsi="Times New Roman"/>
          <w:b w:val="0"/>
          <w:bCs w:val="0"/>
          <w:color w:val="auto"/>
          <w:sz w:val="22"/>
          <w:szCs w:val="22"/>
          <w:highlight w:val="none"/>
        </w:rPr>
        <w:t>待合同承包期满后全额退还</w:t>
      </w:r>
      <w:r>
        <w:rPr>
          <w:rFonts w:ascii="Times New Roman" w:hAnsi="Times New Roman"/>
          <w:b w:val="0"/>
          <w:bCs w:val="0"/>
          <w:color w:val="auto"/>
          <w:sz w:val="22"/>
          <w:szCs w:val="22"/>
          <w:highlight w:val="none"/>
        </w:rPr>
        <w:t>。</w:t>
      </w:r>
    </w:p>
    <w:p w14:paraId="54C60169">
      <w:pPr>
        <w:pStyle w:val="10"/>
        <w:keepNext w:val="0"/>
        <w:keepLines w:val="0"/>
        <w:pageBreakBefore w:val="0"/>
        <w:kinsoku/>
        <w:wordWrap/>
        <w:overflowPunct/>
        <w:topLinePunct w:val="0"/>
        <w:bidi w:val="0"/>
        <w:adjustRightInd w:val="0"/>
        <w:snapToGrid w:val="0"/>
        <w:spacing w:line="400" w:lineRule="exact"/>
        <w:ind w:firstLine="446"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甲方有权从履约保证金中扣除用于修复乙方损坏甲方的设备、设施、场地或因乙方违约而导致经济损失，且乙方应在接到扣除履约保证金通知后一周内须补足履约保证金数额，保证在整个服务期内履约保证金数额的完整。逾期未补足的，每日按应补未补金额的万分之五扣违约金。</w:t>
      </w:r>
    </w:p>
    <w:p w14:paraId="384689DE">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六、保险</w:t>
      </w:r>
    </w:p>
    <w:p w14:paraId="55FD97A7">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1．第三者责任保险</w:t>
      </w:r>
    </w:p>
    <w:p w14:paraId="5B5BF8B6">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乙方应对乙方人员以及第三方全权负责(如乙方应投保第三责任险)，乙方员工发生事故或因乙方原因导致第三方发生事故由乙方负责全部责任，甲方不承担任何责任。</w:t>
      </w:r>
    </w:p>
    <w:p w14:paraId="2D59DE0A">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2.员工人身意外</w:t>
      </w:r>
    </w:p>
    <w:p w14:paraId="51DE6493">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在服务期内，乙方所有人员的事故由乙方自行全权负责(如乙方应对其员工投保人身意外险)，甲方不承担任何责任，如乙方员工向甲方主张责任乙方应及时解决，因此对甲方造成损失的，乙方应向甲方赔偿损失，甲方可自行在履约保证金或者服务费中扣除相应的损失。</w:t>
      </w:r>
    </w:p>
    <w:p w14:paraId="34E98E0D">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3.其他保险及费用</w:t>
      </w:r>
    </w:p>
    <w:p w14:paraId="596DD88C">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乙方须按《劳动合同法》和政府有关各部门规定为全体服务人员交纳所有相关的社会保险及其他相关费用。乙方对此全权负责。</w:t>
      </w:r>
    </w:p>
    <w:p w14:paraId="76D8B609">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4.以上办理各项保险需要的费用均已包含在合同总价中。</w:t>
      </w:r>
    </w:p>
    <w:p w14:paraId="65010F81">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七、其它</w:t>
      </w:r>
    </w:p>
    <w:p w14:paraId="132FAF84">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1.乙方应做好职工的安全生产教育，并配备一定的劳动保护必需品以供职工使用。</w:t>
      </w:r>
    </w:p>
    <w:p w14:paraId="0BCF7439">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2.遇突发事件，乙方必须配合有关部门执行任务，并指定专职人员协助工作，直至完成。</w:t>
      </w:r>
    </w:p>
    <w:p w14:paraId="41C0A058">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八、合同的生效和终止</w:t>
      </w:r>
    </w:p>
    <w:p w14:paraId="29DEF9A6">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1.本合同在双方签字盖章后生效。</w:t>
      </w:r>
    </w:p>
    <w:p w14:paraId="1065CE3B">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 终止</w:t>
      </w:r>
    </w:p>
    <w:p w14:paraId="28E47196">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2.1提前终止</w:t>
      </w:r>
    </w:p>
    <w:p w14:paraId="34F6AD2B">
      <w:pPr>
        <w:pStyle w:val="10"/>
        <w:keepNext w:val="0"/>
        <w:keepLines w:val="0"/>
        <w:pageBreakBefore w:val="0"/>
        <w:kinsoku/>
        <w:wordWrap/>
        <w:overflowPunct/>
        <w:topLinePunct w:val="0"/>
        <w:bidi w:val="0"/>
        <w:adjustRightInd w:val="0"/>
        <w:snapToGrid w:val="0"/>
        <w:spacing w:line="400" w:lineRule="exact"/>
        <w:ind w:firstLine="446" w:firstLineChars="200"/>
        <w:rPr>
          <w:rFonts w:hint="eastAsia" w:ascii="Times New Roman" w:hAnsi="Times New Roman" w:eastAsia="宋体"/>
          <w:color w:val="auto"/>
          <w:sz w:val="22"/>
          <w:szCs w:val="22"/>
          <w:highlight w:val="none"/>
          <w:lang w:eastAsia="zh-CN"/>
        </w:rPr>
      </w:pPr>
      <w:r>
        <w:rPr>
          <w:rFonts w:ascii="Times New Roman" w:hAnsi="Times New Roman"/>
          <w:color w:val="auto"/>
          <w:sz w:val="22"/>
          <w:szCs w:val="22"/>
          <w:highlight w:val="none"/>
        </w:rPr>
        <w:t>2.1.1如果甲方在服务期内无理由终止合同，甲方须提前一个月向乙方发出书面通知终止本合同，甲方支付给乙方月度服务费二倍金额的赔偿金或赔偿乙方因此遭受的直接损失(包括对乙方为此不得不遣散或裁减员工的经济补偿；任何分包合同项下的未付款项</w:t>
      </w:r>
      <w:r>
        <w:rPr>
          <w:rFonts w:hint="eastAsia" w:ascii="Times New Roman" w:hAnsi="Times New Roman"/>
          <w:color w:val="auto"/>
          <w:sz w:val="22"/>
          <w:szCs w:val="22"/>
          <w:highlight w:val="none"/>
          <w:lang w:eastAsia="zh-CN"/>
        </w:rPr>
        <w:t>。</w:t>
      </w:r>
    </w:p>
    <w:p w14:paraId="76F847F5">
      <w:pPr>
        <w:keepNext w:val="0"/>
        <w:keepLines w:val="0"/>
        <w:pageBreakBefore w:val="0"/>
        <w:kinsoku/>
        <w:wordWrap/>
        <w:overflowPunct/>
        <w:topLinePunct w:val="0"/>
        <w:bidi w:val="0"/>
        <w:adjustRightInd w:val="0"/>
        <w:snapToGrid w:val="0"/>
        <w:spacing w:line="400" w:lineRule="exact"/>
        <w:ind w:firstLine="446" w:firstLineChars="200"/>
        <w:rPr>
          <w:color w:val="auto"/>
          <w:sz w:val="22"/>
          <w:szCs w:val="22"/>
          <w:highlight w:val="none"/>
        </w:rPr>
      </w:pPr>
      <w:r>
        <w:rPr>
          <w:rFonts w:ascii="Times New Roman" w:hAnsi="Times New Roman"/>
          <w:color w:val="auto"/>
          <w:sz w:val="22"/>
          <w:szCs w:val="22"/>
          <w:highlight w:val="none"/>
        </w:rPr>
        <w:t>2.1.2</w:t>
      </w:r>
      <w:r>
        <w:rPr>
          <w:rFonts w:hint="eastAsia" w:ascii="Times New Roman" w:hAnsi="Times New Roman"/>
          <w:color w:val="auto"/>
          <w:sz w:val="22"/>
          <w:szCs w:val="22"/>
          <w:highlight w:val="none"/>
        </w:rPr>
        <w:t>中标方不能履行合同义务，应按未履行部分合同价格的10%向采购人偿付违约金，同时履约保证金不予退还。</w:t>
      </w:r>
    </w:p>
    <w:p w14:paraId="53E974F2">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2.1.4如甲方发现乙方出现转租、转让、抵押承包、转包等非乙方履行本合同的情况，甲方有权单方面解除合同，且乙方须支付给甲方月度服务费二倍金额的赔偿金或赔偿甲方因此遭受的直接损失。</w:t>
      </w:r>
    </w:p>
    <w:p w14:paraId="6D8B5CC3">
      <w:pPr>
        <w:keepNext w:val="0"/>
        <w:keepLines w:val="0"/>
        <w:pageBreakBefore w:val="0"/>
        <w:kinsoku/>
        <w:wordWrap/>
        <w:overflowPunct/>
        <w:topLinePunct w:val="0"/>
        <w:bidi w:val="0"/>
        <w:adjustRightInd w:val="0"/>
        <w:snapToGrid w:val="0"/>
        <w:spacing w:line="400" w:lineRule="exact"/>
        <w:ind w:firstLine="446" w:firstLineChars="200"/>
        <w:rPr>
          <w:color w:val="auto"/>
          <w:sz w:val="22"/>
          <w:szCs w:val="22"/>
          <w:highlight w:val="none"/>
        </w:rPr>
      </w:pPr>
      <w:r>
        <w:rPr>
          <w:color w:val="auto"/>
          <w:sz w:val="22"/>
          <w:szCs w:val="22"/>
          <w:highlight w:val="none"/>
        </w:rPr>
        <w:t>2.1.5如果乙方在服务期内终止本合同，乙方须提前三个月向甲方发出书面通知，</w:t>
      </w:r>
      <w:r>
        <w:rPr>
          <w:rFonts w:hint="eastAsia"/>
          <w:color w:val="auto"/>
          <w:sz w:val="22"/>
          <w:szCs w:val="22"/>
          <w:highlight w:val="none"/>
        </w:rPr>
        <w:t>并征得甲方同意</w:t>
      </w:r>
      <w:r>
        <w:rPr>
          <w:color w:val="auto"/>
          <w:sz w:val="22"/>
          <w:szCs w:val="22"/>
          <w:highlight w:val="none"/>
        </w:rPr>
        <w:t>；如果乙方在服务期内突然无理由终止本合同，未提前三个月向甲方发出书面通知的，乙方须支付给甲方月度服务费三倍金额的赔偿金或赔偿甲方因此遭受的直接损失。</w:t>
      </w:r>
    </w:p>
    <w:p w14:paraId="70FCC93F">
      <w:pPr>
        <w:keepNext w:val="0"/>
        <w:keepLines w:val="0"/>
        <w:pageBreakBefore w:val="0"/>
        <w:kinsoku/>
        <w:wordWrap/>
        <w:overflowPunct/>
        <w:topLinePunct w:val="0"/>
        <w:bidi w:val="0"/>
        <w:adjustRightInd w:val="0"/>
        <w:snapToGrid w:val="0"/>
        <w:spacing w:line="400" w:lineRule="exact"/>
        <w:ind w:firstLine="446" w:firstLineChars="200"/>
        <w:rPr>
          <w:color w:val="auto"/>
          <w:sz w:val="22"/>
          <w:szCs w:val="22"/>
          <w:highlight w:val="none"/>
        </w:rPr>
      </w:pPr>
      <w:r>
        <w:rPr>
          <w:color w:val="auto"/>
          <w:sz w:val="22"/>
          <w:szCs w:val="22"/>
          <w:highlight w:val="none"/>
        </w:rPr>
        <w:t>2.1.6如果乙方在服务期内由于乙方原因造成重大责任事故或安全事故，</w:t>
      </w:r>
      <w:r>
        <w:rPr>
          <w:rFonts w:hint="eastAsia"/>
          <w:color w:val="auto"/>
          <w:sz w:val="22"/>
          <w:szCs w:val="22"/>
          <w:highlight w:val="none"/>
          <w:lang w:val="en-US" w:eastAsia="zh-CN"/>
        </w:rPr>
        <w:t>由乙方自行承担</w:t>
      </w:r>
      <w:r>
        <w:rPr>
          <w:color w:val="auto"/>
          <w:sz w:val="22"/>
          <w:szCs w:val="22"/>
          <w:highlight w:val="none"/>
        </w:rPr>
        <w:t>。</w:t>
      </w:r>
    </w:p>
    <w:p w14:paraId="424306D3">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strike/>
          <w:color w:val="auto"/>
          <w:sz w:val="22"/>
          <w:szCs w:val="22"/>
          <w:highlight w:val="none"/>
        </w:rPr>
      </w:pPr>
      <w:r>
        <w:rPr>
          <w:rFonts w:ascii="Times New Roman" w:hAnsi="Times New Roman"/>
          <w:color w:val="auto"/>
          <w:sz w:val="22"/>
          <w:szCs w:val="22"/>
          <w:highlight w:val="none"/>
        </w:rPr>
        <w:t>2.1.7</w:t>
      </w:r>
      <w:r>
        <w:rPr>
          <w:rFonts w:ascii="Times New Roman" w:hAnsi="Times New Roman"/>
          <w:color w:val="auto"/>
          <w:sz w:val="22"/>
          <w:szCs w:val="22"/>
          <w:highlight w:val="none"/>
          <w:lang w:eastAsia="zh-Hans"/>
        </w:rPr>
        <w:t>甲乙双方</w:t>
      </w:r>
      <w:r>
        <w:rPr>
          <w:rFonts w:ascii="Times New Roman" w:hAnsi="Times New Roman"/>
          <w:color w:val="auto"/>
          <w:sz w:val="22"/>
          <w:szCs w:val="22"/>
          <w:highlight w:val="none"/>
        </w:rPr>
        <w:t>未能履行合同和遵守有关规定，在</w:t>
      </w:r>
      <w:r>
        <w:rPr>
          <w:rFonts w:ascii="Times New Roman" w:hAnsi="Times New Roman"/>
          <w:color w:val="auto"/>
          <w:sz w:val="22"/>
          <w:szCs w:val="22"/>
          <w:highlight w:val="none"/>
          <w:lang w:eastAsia="zh-Hans"/>
        </w:rPr>
        <w:t>守约方</w:t>
      </w:r>
      <w:r>
        <w:rPr>
          <w:rFonts w:ascii="Times New Roman" w:hAnsi="Times New Roman"/>
          <w:color w:val="auto"/>
          <w:sz w:val="22"/>
          <w:szCs w:val="22"/>
          <w:highlight w:val="none"/>
        </w:rPr>
        <w:t>发出书面警告后一周内</w:t>
      </w:r>
      <w:r>
        <w:rPr>
          <w:rFonts w:ascii="Times New Roman" w:hAnsi="Times New Roman"/>
          <w:color w:val="auto"/>
          <w:sz w:val="22"/>
          <w:szCs w:val="22"/>
          <w:highlight w:val="none"/>
          <w:lang w:eastAsia="zh-Hans"/>
        </w:rPr>
        <w:t>违约方</w:t>
      </w:r>
      <w:r>
        <w:rPr>
          <w:rFonts w:ascii="Times New Roman" w:hAnsi="Times New Roman"/>
          <w:color w:val="auto"/>
          <w:sz w:val="22"/>
          <w:szCs w:val="22"/>
          <w:highlight w:val="none"/>
        </w:rPr>
        <w:t>仍未采取补救措施，</w:t>
      </w:r>
      <w:r>
        <w:rPr>
          <w:rFonts w:ascii="Times New Roman" w:hAnsi="Times New Roman"/>
          <w:color w:val="auto"/>
          <w:sz w:val="22"/>
          <w:szCs w:val="22"/>
          <w:highlight w:val="none"/>
          <w:lang w:eastAsia="zh-Hans"/>
        </w:rPr>
        <w:t>守约方</w:t>
      </w:r>
      <w:r>
        <w:rPr>
          <w:rFonts w:ascii="Times New Roman" w:hAnsi="Times New Roman"/>
          <w:color w:val="auto"/>
          <w:sz w:val="22"/>
          <w:szCs w:val="22"/>
          <w:highlight w:val="none"/>
        </w:rPr>
        <w:t>有权单方解除本合同，并要求</w:t>
      </w:r>
      <w:r>
        <w:rPr>
          <w:rFonts w:ascii="Times New Roman" w:hAnsi="Times New Roman"/>
          <w:color w:val="auto"/>
          <w:sz w:val="22"/>
          <w:szCs w:val="22"/>
          <w:highlight w:val="none"/>
          <w:lang w:eastAsia="zh-Hans"/>
        </w:rPr>
        <w:t>违约方</w:t>
      </w:r>
      <w:r>
        <w:rPr>
          <w:rFonts w:ascii="Times New Roman" w:hAnsi="Times New Roman"/>
          <w:color w:val="auto"/>
          <w:sz w:val="22"/>
          <w:szCs w:val="22"/>
          <w:highlight w:val="none"/>
        </w:rPr>
        <w:t>支付给</w:t>
      </w:r>
      <w:r>
        <w:rPr>
          <w:rFonts w:ascii="Times New Roman" w:hAnsi="Times New Roman"/>
          <w:color w:val="auto"/>
          <w:sz w:val="22"/>
          <w:szCs w:val="22"/>
          <w:highlight w:val="none"/>
          <w:lang w:eastAsia="zh-Hans"/>
        </w:rPr>
        <w:t>守约方</w:t>
      </w:r>
      <w:r>
        <w:rPr>
          <w:rFonts w:ascii="Times New Roman" w:hAnsi="Times New Roman"/>
          <w:color w:val="auto"/>
          <w:sz w:val="22"/>
          <w:szCs w:val="22"/>
          <w:highlight w:val="none"/>
        </w:rPr>
        <w:t>月度服务费二倍金额的赔偿金或赔偿</w:t>
      </w:r>
      <w:r>
        <w:rPr>
          <w:rFonts w:ascii="Times New Roman" w:hAnsi="Times New Roman"/>
          <w:color w:val="auto"/>
          <w:sz w:val="22"/>
          <w:szCs w:val="22"/>
          <w:highlight w:val="none"/>
          <w:lang w:eastAsia="zh-Hans"/>
        </w:rPr>
        <w:t>守约方</w:t>
      </w:r>
      <w:r>
        <w:rPr>
          <w:rFonts w:ascii="Times New Roman" w:hAnsi="Times New Roman"/>
          <w:color w:val="auto"/>
          <w:sz w:val="22"/>
          <w:szCs w:val="22"/>
          <w:highlight w:val="none"/>
        </w:rPr>
        <w:t>因此遭受的直接损失。</w:t>
      </w:r>
    </w:p>
    <w:p w14:paraId="11BF5491">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2.1.8乙方破产清处、重组及兼并等事实发生，或被债权人接管经营，甲方有权单方解除本合同。</w:t>
      </w:r>
    </w:p>
    <w:p w14:paraId="3850993D">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2.2 合同终止</w:t>
      </w:r>
    </w:p>
    <w:p w14:paraId="79259EC0">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经双方协商同意，可在任何时候终止承包。</w:t>
      </w:r>
    </w:p>
    <w:p w14:paraId="3EEA8B1D">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2.3 自然终止</w:t>
      </w:r>
    </w:p>
    <w:p w14:paraId="2DA45FF2">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合同规定的承包服务期满，承包自然终止。</w:t>
      </w:r>
    </w:p>
    <w:p w14:paraId="297D9368">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3. 承包终止后果</w:t>
      </w:r>
    </w:p>
    <w:p w14:paraId="58430EB9">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3.1终止承包，不影响根据合同规定进行的赔偿、补偿，也不影响履约保证金的效力。</w:t>
      </w:r>
    </w:p>
    <w:p w14:paraId="0527B730">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3.2上述2.1.7条的终止，如造成甲方损失的，乙方还应赔偿甲方因此遭受的直接损失或乙方的履约保证金作为违约金支付给甲方。</w:t>
      </w:r>
    </w:p>
    <w:p w14:paraId="7A478FE7">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3.3承包终止时，双方应进行结算，甲方同时进行乙方承包区域设施、设备状况检查并要求乙方三天内将乙方物品撤离承包区域。</w:t>
      </w:r>
    </w:p>
    <w:p w14:paraId="0764EA33">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4. 不放弃权利</w:t>
      </w:r>
    </w:p>
    <w:p w14:paraId="7CA0C7E1">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甲方接受乙方的服务，但不放弃对乙方违约行为进行追究的权利；同时，若甲方对乙方某一违约行为放弃进行追究的权利，但不放弃对乙方其他违约行为进行追究的权利。</w:t>
      </w:r>
    </w:p>
    <w:p w14:paraId="5727D600">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5.间接损失</w:t>
      </w:r>
    </w:p>
    <w:p w14:paraId="075E78F1">
      <w:pPr>
        <w:keepNext w:val="0"/>
        <w:keepLines w:val="0"/>
        <w:pageBreakBefore w:val="0"/>
        <w:kinsoku/>
        <w:wordWrap/>
        <w:overflowPunct/>
        <w:topLinePunct w:val="0"/>
        <w:bidi w:val="0"/>
        <w:adjustRightInd w:val="0"/>
        <w:snapToGrid w:val="0"/>
        <w:spacing w:line="400" w:lineRule="exact"/>
        <w:ind w:firstLine="446" w:firstLineChars="200"/>
        <w:rPr>
          <w:color w:val="auto"/>
          <w:sz w:val="22"/>
          <w:szCs w:val="22"/>
          <w:highlight w:val="none"/>
        </w:rPr>
      </w:pPr>
      <w:r>
        <w:rPr>
          <w:rFonts w:ascii="Times New Roman" w:hAnsi="Times New Roman"/>
          <w:color w:val="auto"/>
          <w:sz w:val="22"/>
          <w:szCs w:val="22"/>
          <w:highlight w:val="none"/>
        </w:rPr>
        <w:t>双</w:t>
      </w:r>
      <w:r>
        <w:rPr>
          <w:color w:val="auto"/>
          <w:sz w:val="22"/>
          <w:szCs w:val="22"/>
          <w:highlight w:val="none"/>
        </w:rPr>
        <w:t>方同意，任何情况下，双方都不应负担对方任何的商业损失、利润或收入、以及附带的或间接的损失。</w:t>
      </w:r>
    </w:p>
    <w:p w14:paraId="39C67EAC">
      <w:pPr>
        <w:keepNext w:val="0"/>
        <w:keepLines w:val="0"/>
        <w:pageBreakBefore w:val="0"/>
        <w:kinsoku/>
        <w:wordWrap/>
        <w:overflowPunct/>
        <w:topLinePunct w:val="0"/>
        <w:bidi w:val="0"/>
        <w:adjustRightInd w:val="0"/>
        <w:snapToGrid w:val="0"/>
        <w:spacing w:line="400" w:lineRule="exact"/>
        <w:ind w:firstLine="446" w:firstLineChars="200"/>
        <w:rPr>
          <w:color w:val="auto"/>
          <w:sz w:val="22"/>
          <w:szCs w:val="22"/>
          <w:highlight w:val="none"/>
        </w:rPr>
      </w:pPr>
      <w:r>
        <w:rPr>
          <w:color w:val="auto"/>
          <w:sz w:val="22"/>
          <w:szCs w:val="22"/>
          <w:highlight w:val="none"/>
        </w:rPr>
        <w:t>双方同意，以下情形，属于直接损失，责任方应当依法赔偿：</w:t>
      </w:r>
    </w:p>
    <w:p w14:paraId="6503A535">
      <w:pPr>
        <w:keepNext w:val="0"/>
        <w:keepLines w:val="0"/>
        <w:pageBreakBefore w:val="0"/>
        <w:kinsoku/>
        <w:wordWrap/>
        <w:overflowPunct/>
        <w:topLinePunct w:val="0"/>
        <w:bidi w:val="0"/>
        <w:adjustRightInd w:val="0"/>
        <w:snapToGrid w:val="0"/>
        <w:spacing w:line="400" w:lineRule="exact"/>
        <w:ind w:firstLine="446" w:firstLineChars="200"/>
        <w:rPr>
          <w:color w:val="auto"/>
          <w:sz w:val="22"/>
          <w:szCs w:val="22"/>
          <w:highlight w:val="none"/>
        </w:rPr>
      </w:pPr>
      <w:r>
        <w:rPr>
          <w:color w:val="auto"/>
          <w:sz w:val="22"/>
          <w:szCs w:val="22"/>
          <w:highlight w:val="none"/>
        </w:rPr>
        <w:t>a、经有权机关判决或裁定判决一方需支付给对方、对方职工或第三方的赔偿金为直接经济损失，由责任方依法相应赔偿。判决结果与本合同约定条款有冲突的，可按照本合同内容向对方追偿。</w:t>
      </w:r>
    </w:p>
    <w:p w14:paraId="78C68254">
      <w:pPr>
        <w:keepNext w:val="0"/>
        <w:keepLines w:val="0"/>
        <w:pageBreakBefore w:val="0"/>
        <w:kinsoku/>
        <w:wordWrap/>
        <w:overflowPunct/>
        <w:topLinePunct w:val="0"/>
        <w:bidi w:val="0"/>
        <w:adjustRightInd w:val="0"/>
        <w:snapToGrid w:val="0"/>
        <w:spacing w:line="400" w:lineRule="exact"/>
        <w:ind w:firstLine="446" w:firstLineChars="200"/>
        <w:rPr>
          <w:color w:val="auto"/>
          <w:sz w:val="22"/>
          <w:szCs w:val="22"/>
          <w:highlight w:val="none"/>
        </w:rPr>
      </w:pPr>
      <w:r>
        <w:rPr>
          <w:color w:val="auto"/>
          <w:sz w:val="22"/>
          <w:szCs w:val="22"/>
          <w:highlight w:val="none"/>
        </w:rPr>
        <w:t>b、由于一方或一方员工在履行本合同项下义务过程中的故意或过失，给对方、对方职工或第三方造成的损害，经过双方或三方协商，双方确认的赔偿金为直接经济损失，责任方应依法承担。</w:t>
      </w:r>
    </w:p>
    <w:p w14:paraId="20AE50C4">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lang w:eastAsia="zh-Hans"/>
        </w:rPr>
      </w:pPr>
      <w:r>
        <w:rPr>
          <w:b/>
          <w:color w:val="auto"/>
          <w:sz w:val="22"/>
          <w:szCs w:val="22"/>
          <w:highlight w:val="none"/>
          <w:lang w:eastAsia="zh-Hans"/>
        </w:rPr>
        <w:t>九、不可抗力</w:t>
      </w:r>
    </w:p>
    <w:p w14:paraId="3168289B">
      <w:pPr>
        <w:keepNext w:val="0"/>
        <w:keepLines w:val="0"/>
        <w:pageBreakBefore w:val="0"/>
        <w:kinsoku/>
        <w:wordWrap/>
        <w:overflowPunct/>
        <w:topLinePunct w:val="0"/>
        <w:bidi w:val="0"/>
        <w:spacing w:line="400" w:lineRule="exact"/>
        <w:ind w:firstLine="446" w:firstLineChars="200"/>
        <w:rPr>
          <w:bCs/>
          <w:color w:val="auto"/>
          <w:sz w:val="22"/>
          <w:szCs w:val="22"/>
          <w:highlight w:val="none"/>
          <w:lang w:eastAsia="zh-Hans"/>
        </w:rPr>
      </w:pPr>
      <w:r>
        <w:rPr>
          <w:bCs/>
          <w:color w:val="auto"/>
          <w:sz w:val="22"/>
          <w:szCs w:val="22"/>
          <w:highlight w:val="none"/>
        </w:rPr>
        <w:t>1、</w:t>
      </w:r>
      <w:r>
        <w:rPr>
          <w:bCs/>
          <w:color w:val="auto"/>
          <w:sz w:val="22"/>
          <w:szCs w:val="22"/>
          <w:highlight w:val="none"/>
          <w:lang w:eastAsia="zh-Hans"/>
        </w:rPr>
        <w:t>合同履行期间，因不可抗力事件导致不能履行合同，则合同履行期可延长，其延长期与不可抗力影响期相同。</w:t>
      </w:r>
    </w:p>
    <w:p w14:paraId="33EA9048">
      <w:pPr>
        <w:keepNext w:val="0"/>
        <w:keepLines w:val="0"/>
        <w:pageBreakBefore w:val="0"/>
        <w:kinsoku/>
        <w:wordWrap/>
        <w:overflowPunct/>
        <w:topLinePunct w:val="0"/>
        <w:bidi w:val="0"/>
        <w:spacing w:line="400" w:lineRule="exact"/>
        <w:ind w:firstLine="446" w:firstLineChars="200"/>
        <w:rPr>
          <w:bCs/>
          <w:color w:val="auto"/>
          <w:sz w:val="22"/>
          <w:szCs w:val="22"/>
          <w:highlight w:val="none"/>
          <w:lang w:eastAsia="zh-Hans"/>
        </w:rPr>
      </w:pPr>
      <w:r>
        <w:rPr>
          <w:bCs/>
          <w:color w:val="auto"/>
          <w:sz w:val="22"/>
          <w:szCs w:val="22"/>
          <w:highlight w:val="none"/>
          <w:lang w:eastAsia="zh-Hans"/>
        </w:rPr>
        <w:t>2、不可抗力事件发生后，在具备相应通讯条件的情况下，应立即通知对方，并寄送有关权威机构出具的证明。声称不可抗力事件导致其对本合同的履行在客观上成为不可能或不实际的一方，有责任尽一切合理的努力消除或减轻此等不可抗力事件的影响。</w:t>
      </w:r>
    </w:p>
    <w:p w14:paraId="558A0D1A">
      <w:pPr>
        <w:keepNext w:val="0"/>
        <w:keepLines w:val="0"/>
        <w:pageBreakBefore w:val="0"/>
        <w:kinsoku/>
        <w:wordWrap/>
        <w:overflowPunct/>
        <w:topLinePunct w:val="0"/>
        <w:bidi w:val="0"/>
        <w:spacing w:line="400" w:lineRule="exact"/>
        <w:ind w:firstLine="446" w:firstLineChars="200"/>
        <w:rPr>
          <w:bCs/>
          <w:color w:val="auto"/>
          <w:sz w:val="22"/>
          <w:szCs w:val="22"/>
          <w:highlight w:val="none"/>
          <w:lang w:eastAsia="zh-Hans"/>
        </w:rPr>
      </w:pPr>
      <w:r>
        <w:rPr>
          <w:bCs/>
          <w:color w:val="auto"/>
          <w:sz w:val="22"/>
          <w:szCs w:val="22"/>
          <w:highlight w:val="none"/>
          <w:lang w:eastAsia="zh-Hans"/>
        </w:rPr>
        <w:t>3、不可抗力事件延续【   】天以上，双方应通过友好协商，确定是否继续履行合同。</w:t>
      </w:r>
    </w:p>
    <w:p w14:paraId="7D0EA39B">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十、争议处理</w:t>
      </w:r>
    </w:p>
    <w:p w14:paraId="6F4367D2">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1．合同在履行过程中发生争议时，甲方与乙方及时协商解决。协商不成时，提请</w:t>
      </w:r>
      <w:r>
        <w:rPr>
          <w:rFonts w:hint="eastAsia" w:ascii="Times New Roman" w:hAnsi="Times New Roman"/>
          <w:color w:val="auto"/>
          <w:sz w:val="22"/>
          <w:szCs w:val="22"/>
          <w:highlight w:val="none"/>
        </w:rPr>
        <w:t>温州市</w:t>
      </w:r>
      <w:r>
        <w:rPr>
          <w:rFonts w:ascii="Times New Roman" w:hAnsi="Times New Roman"/>
          <w:color w:val="auto"/>
          <w:sz w:val="22"/>
          <w:szCs w:val="22"/>
          <w:highlight w:val="none"/>
        </w:rPr>
        <w:t>仲裁委员会根据仲裁规则仲裁。</w:t>
      </w:r>
    </w:p>
    <w:p w14:paraId="7DA1DCF9">
      <w:pPr>
        <w:pStyle w:val="10"/>
        <w:keepNext w:val="0"/>
        <w:keepLines w:val="0"/>
        <w:pageBreakBefore w:val="0"/>
        <w:kinsoku/>
        <w:wordWrap/>
        <w:overflowPunct/>
        <w:topLinePunct w:val="0"/>
        <w:bidi w:val="0"/>
        <w:adjustRightInd w:val="0"/>
        <w:snapToGrid w:val="0"/>
        <w:spacing w:line="400" w:lineRule="exact"/>
        <w:ind w:firstLine="446" w:firstLineChars="200"/>
        <w:rPr>
          <w:rFonts w:ascii="Times New Roman" w:hAnsi="Times New Roman"/>
          <w:color w:val="auto"/>
          <w:sz w:val="22"/>
          <w:szCs w:val="22"/>
          <w:highlight w:val="none"/>
        </w:rPr>
      </w:pPr>
      <w:r>
        <w:rPr>
          <w:rFonts w:ascii="Times New Roman" w:hAnsi="Times New Roman"/>
          <w:color w:val="auto"/>
          <w:sz w:val="22"/>
          <w:szCs w:val="22"/>
          <w:highlight w:val="none"/>
        </w:rPr>
        <w:t>2．对于因违反或终止合同而引起的损失、损害的赔偿，由甲方与乙方友好协商解决，经协商仍未能达成一致的，提交</w:t>
      </w:r>
      <w:r>
        <w:rPr>
          <w:rFonts w:hint="eastAsia" w:ascii="Times New Roman" w:hAnsi="Times New Roman"/>
          <w:color w:val="auto"/>
          <w:sz w:val="22"/>
          <w:szCs w:val="22"/>
          <w:highlight w:val="none"/>
        </w:rPr>
        <w:t>温州市</w:t>
      </w:r>
      <w:r>
        <w:rPr>
          <w:rFonts w:ascii="Times New Roman" w:hAnsi="Times New Roman"/>
          <w:color w:val="auto"/>
          <w:sz w:val="22"/>
          <w:szCs w:val="22"/>
          <w:highlight w:val="none"/>
        </w:rPr>
        <w:t>仲裁委员会仲裁。</w:t>
      </w:r>
    </w:p>
    <w:p w14:paraId="153712A1">
      <w:pPr>
        <w:keepNext w:val="0"/>
        <w:keepLines w:val="0"/>
        <w:pageBreakBefore w:val="0"/>
        <w:kinsoku/>
        <w:wordWrap/>
        <w:overflowPunct/>
        <w:topLinePunct w:val="0"/>
        <w:bidi w:val="0"/>
        <w:adjustRightInd w:val="0"/>
        <w:snapToGrid w:val="0"/>
        <w:spacing w:line="400" w:lineRule="exact"/>
        <w:ind w:firstLine="446" w:firstLineChars="200"/>
        <w:rPr>
          <w:b/>
          <w:color w:val="auto"/>
          <w:sz w:val="22"/>
          <w:szCs w:val="22"/>
          <w:highlight w:val="none"/>
        </w:rPr>
      </w:pPr>
      <w:r>
        <w:rPr>
          <w:b/>
          <w:color w:val="auto"/>
          <w:sz w:val="22"/>
          <w:szCs w:val="22"/>
          <w:highlight w:val="none"/>
        </w:rPr>
        <w:t>十一、其他</w:t>
      </w:r>
    </w:p>
    <w:p w14:paraId="459F06C7">
      <w:pPr>
        <w:keepNext w:val="0"/>
        <w:keepLines w:val="0"/>
        <w:pageBreakBefore w:val="0"/>
        <w:kinsoku/>
        <w:wordWrap/>
        <w:overflowPunct/>
        <w:topLinePunct w:val="0"/>
        <w:autoSpaceDE w:val="0"/>
        <w:autoSpaceDN w:val="0"/>
        <w:bidi w:val="0"/>
        <w:adjustRightInd w:val="0"/>
        <w:snapToGrid w:val="0"/>
        <w:spacing w:line="400" w:lineRule="exact"/>
        <w:ind w:firstLine="446" w:firstLineChars="200"/>
        <w:jc w:val="left"/>
        <w:rPr>
          <w:color w:val="auto"/>
          <w:sz w:val="22"/>
          <w:szCs w:val="22"/>
          <w:highlight w:val="none"/>
        </w:rPr>
      </w:pPr>
      <w:r>
        <w:rPr>
          <w:color w:val="auto"/>
          <w:sz w:val="22"/>
          <w:szCs w:val="22"/>
          <w:highlight w:val="none"/>
        </w:rPr>
        <w:t>1．未经过甲方的书面同意，乙方不得转让其应履行的合同项下的义务，或将部分合同项下的义务分包给其他单位完成。</w:t>
      </w:r>
    </w:p>
    <w:p w14:paraId="0E08CB50">
      <w:pPr>
        <w:keepNext w:val="0"/>
        <w:keepLines w:val="0"/>
        <w:pageBreakBefore w:val="0"/>
        <w:kinsoku/>
        <w:wordWrap/>
        <w:overflowPunct/>
        <w:topLinePunct w:val="0"/>
        <w:autoSpaceDE w:val="0"/>
        <w:autoSpaceDN w:val="0"/>
        <w:bidi w:val="0"/>
        <w:adjustRightInd w:val="0"/>
        <w:snapToGrid w:val="0"/>
        <w:spacing w:line="400" w:lineRule="exact"/>
        <w:ind w:firstLine="446" w:firstLineChars="200"/>
        <w:jc w:val="left"/>
        <w:rPr>
          <w:color w:val="auto"/>
          <w:sz w:val="22"/>
          <w:szCs w:val="22"/>
          <w:highlight w:val="none"/>
        </w:rPr>
      </w:pPr>
      <w:r>
        <w:rPr>
          <w:color w:val="auto"/>
          <w:sz w:val="22"/>
          <w:szCs w:val="22"/>
          <w:highlight w:val="none"/>
        </w:rPr>
        <w:t>2．乙方不得参与可能与合同规定的与甲方的利益相冲突的任何活动。</w:t>
      </w:r>
    </w:p>
    <w:p w14:paraId="5C3FDBB8">
      <w:pPr>
        <w:keepNext w:val="0"/>
        <w:keepLines w:val="0"/>
        <w:pageBreakBefore w:val="0"/>
        <w:kinsoku/>
        <w:wordWrap/>
        <w:overflowPunct/>
        <w:topLinePunct w:val="0"/>
        <w:autoSpaceDE w:val="0"/>
        <w:autoSpaceDN w:val="0"/>
        <w:bidi w:val="0"/>
        <w:adjustRightInd w:val="0"/>
        <w:snapToGrid w:val="0"/>
        <w:spacing w:line="400" w:lineRule="exact"/>
        <w:ind w:firstLine="446" w:firstLineChars="200"/>
        <w:jc w:val="left"/>
        <w:rPr>
          <w:color w:val="auto"/>
          <w:sz w:val="22"/>
          <w:szCs w:val="22"/>
          <w:highlight w:val="none"/>
        </w:rPr>
      </w:pPr>
      <w:r>
        <w:rPr>
          <w:color w:val="auto"/>
          <w:sz w:val="22"/>
          <w:szCs w:val="22"/>
          <w:highlight w:val="none"/>
        </w:rPr>
        <w:t>3．本合同任何一方给另一方的通知，都应以书面或电传/传真/电报的形式发送，而另一方应以书面形式确认并发送到对方明确的地址。</w:t>
      </w:r>
    </w:p>
    <w:p w14:paraId="08023D99">
      <w:pPr>
        <w:keepNext w:val="0"/>
        <w:keepLines w:val="0"/>
        <w:pageBreakBefore w:val="0"/>
        <w:kinsoku/>
        <w:wordWrap/>
        <w:overflowPunct/>
        <w:topLinePunct w:val="0"/>
        <w:autoSpaceDE w:val="0"/>
        <w:autoSpaceDN w:val="0"/>
        <w:bidi w:val="0"/>
        <w:adjustRightInd w:val="0"/>
        <w:snapToGrid w:val="0"/>
        <w:spacing w:line="400" w:lineRule="exact"/>
        <w:ind w:firstLine="446" w:firstLineChars="200"/>
        <w:jc w:val="left"/>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．合同履行期内甲乙双方均不得随意变更或解除合同。合同若有未尽事宜，需经双方共同协商，订立补充协议，补充协议与本合同有同等法律效力。</w:t>
      </w:r>
    </w:p>
    <w:p w14:paraId="0C454A0A">
      <w:pPr>
        <w:keepNext w:val="0"/>
        <w:keepLines w:val="0"/>
        <w:pageBreakBefore w:val="0"/>
        <w:kinsoku/>
        <w:wordWrap/>
        <w:overflowPunct/>
        <w:topLinePunct w:val="0"/>
        <w:autoSpaceDE w:val="0"/>
        <w:autoSpaceDN w:val="0"/>
        <w:bidi w:val="0"/>
        <w:adjustRightInd w:val="0"/>
        <w:snapToGrid w:val="0"/>
        <w:spacing w:line="400" w:lineRule="exact"/>
        <w:ind w:firstLine="446" w:firstLineChars="200"/>
        <w:jc w:val="left"/>
        <w:rPr>
          <w:color w:val="auto"/>
          <w:sz w:val="22"/>
          <w:szCs w:val="22"/>
          <w:highlight w:val="none"/>
        </w:rPr>
      </w:pPr>
      <w:r>
        <w:rPr>
          <w:rFonts w:hint="eastAsia"/>
          <w:color w:val="auto"/>
          <w:sz w:val="22"/>
          <w:szCs w:val="22"/>
          <w:highlight w:val="none"/>
          <w:lang w:val="en-US" w:eastAsia="zh-CN"/>
        </w:rPr>
        <w:t>5</w:t>
      </w:r>
      <w:r>
        <w:rPr>
          <w:color w:val="auto"/>
          <w:sz w:val="22"/>
          <w:szCs w:val="22"/>
          <w:highlight w:val="none"/>
        </w:rPr>
        <w:t>．招标文件、投标文件及评审过程中形成的文字资料、询标纪要均作为本合同的组成部分，具有同等效力。</w:t>
      </w:r>
    </w:p>
    <w:p w14:paraId="3542A6FA">
      <w:pPr>
        <w:keepNext w:val="0"/>
        <w:keepLines w:val="0"/>
        <w:pageBreakBefore w:val="0"/>
        <w:kinsoku/>
        <w:wordWrap/>
        <w:overflowPunct/>
        <w:topLinePunct w:val="0"/>
        <w:autoSpaceDE w:val="0"/>
        <w:autoSpaceDN w:val="0"/>
        <w:bidi w:val="0"/>
        <w:adjustRightInd w:val="0"/>
        <w:snapToGrid w:val="0"/>
        <w:spacing w:line="400" w:lineRule="exact"/>
        <w:ind w:firstLine="446" w:firstLineChars="200"/>
        <w:jc w:val="left"/>
        <w:rPr>
          <w:color w:val="auto"/>
          <w:sz w:val="22"/>
          <w:szCs w:val="22"/>
          <w:highlight w:val="none"/>
        </w:rPr>
      </w:pPr>
      <w:r>
        <w:rPr>
          <w:rFonts w:hint="eastAsia"/>
          <w:color w:val="auto"/>
          <w:sz w:val="22"/>
          <w:szCs w:val="22"/>
          <w:highlight w:val="none"/>
          <w:lang w:val="en-US" w:eastAsia="zh-CN"/>
        </w:rPr>
        <w:t>6</w:t>
      </w:r>
      <w:r>
        <w:rPr>
          <w:color w:val="auto"/>
          <w:sz w:val="22"/>
          <w:szCs w:val="22"/>
          <w:highlight w:val="none"/>
        </w:rPr>
        <w:t>．本合同一式</w:t>
      </w:r>
      <w:r>
        <w:rPr>
          <w:rFonts w:hint="eastAsia"/>
          <w:color w:val="auto"/>
          <w:sz w:val="22"/>
          <w:szCs w:val="22"/>
          <w:highlight w:val="none"/>
        </w:rPr>
        <w:t>伍</w:t>
      </w:r>
      <w:r>
        <w:rPr>
          <w:color w:val="auto"/>
          <w:sz w:val="22"/>
          <w:szCs w:val="22"/>
          <w:highlight w:val="none"/>
        </w:rPr>
        <w:t>份，甲方执</w:t>
      </w:r>
      <w:r>
        <w:rPr>
          <w:rFonts w:hint="eastAsia"/>
          <w:color w:val="auto"/>
          <w:sz w:val="22"/>
          <w:szCs w:val="22"/>
          <w:highlight w:val="none"/>
        </w:rPr>
        <w:t>贰</w:t>
      </w:r>
      <w:r>
        <w:rPr>
          <w:color w:val="auto"/>
          <w:sz w:val="22"/>
          <w:szCs w:val="22"/>
          <w:highlight w:val="none"/>
        </w:rPr>
        <w:t>份、乙方执</w:t>
      </w:r>
      <w:r>
        <w:rPr>
          <w:rFonts w:hint="eastAsia"/>
          <w:color w:val="auto"/>
          <w:sz w:val="22"/>
          <w:szCs w:val="22"/>
          <w:highlight w:val="none"/>
        </w:rPr>
        <w:t>贰</w:t>
      </w:r>
      <w:r>
        <w:rPr>
          <w:color w:val="auto"/>
          <w:sz w:val="22"/>
          <w:szCs w:val="22"/>
          <w:highlight w:val="none"/>
        </w:rPr>
        <w:t>份、合同备案用一份。</w:t>
      </w:r>
    </w:p>
    <w:p w14:paraId="3927E7AF">
      <w:pPr>
        <w:keepNext w:val="0"/>
        <w:keepLines w:val="0"/>
        <w:pageBreakBefore w:val="0"/>
        <w:kinsoku/>
        <w:wordWrap/>
        <w:overflowPunct/>
        <w:topLinePunct w:val="0"/>
        <w:autoSpaceDE w:val="0"/>
        <w:autoSpaceDN w:val="0"/>
        <w:bidi w:val="0"/>
        <w:adjustRightInd w:val="0"/>
        <w:snapToGrid w:val="0"/>
        <w:spacing w:line="400" w:lineRule="exact"/>
        <w:ind w:firstLine="446" w:firstLineChars="200"/>
        <w:jc w:val="left"/>
        <w:rPr>
          <w:color w:val="auto"/>
          <w:sz w:val="22"/>
          <w:szCs w:val="22"/>
          <w:highlight w:val="none"/>
        </w:rPr>
      </w:pPr>
      <w:r>
        <w:rPr>
          <w:rFonts w:hint="eastAsia"/>
          <w:color w:val="auto"/>
          <w:sz w:val="22"/>
          <w:szCs w:val="22"/>
          <w:highlight w:val="none"/>
          <w:lang w:val="en-US" w:eastAsia="zh-CN"/>
        </w:rPr>
        <w:t>7</w:t>
      </w:r>
      <w:r>
        <w:rPr>
          <w:color w:val="auto"/>
          <w:sz w:val="22"/>
          <w:szCs w:val="22"/>
          <w:highlight w:val="none"/>
        </w:rPr>
        <w:t>．适用法律：本合同应按照中华人民共和国的法律进行解释。</w:t>
      </w:r>
    </w:p>
    <w:p w14:paraId="1A8021BF">
      <w:pPr>
        <w:keepNext w:val="0"/>
        <w:keepLines w:val="0"/>
        <w:pageBreakBefore w:val="0"/>
        <w:widowControl/>
        <w:kinsoku/>
        <w:wordWrap/>
        <w:overflowPunct/>
        <w:topLinePunct w:val="0"/>
        <w:bidi w:val="0"/>
        <w:adjustRightInd w:val="0"/>
        <w:snapToGrid w:val="0"/>
        <w:spacing w:line="400" w:lineRule="exact"/>
        <w:ind w:firstLine="446" w:firstLineChars="200"/>
        <w:jc w:val="left"/>
        <w:rPr>
          <w:color w:val="auto"/>
          <w:sz w:val="22"/>
          <w:szCs w:val="22"/>
          <w:highlight w:val="none"/>
        </w:rPr>
      </w:pPr>
      <w:r>
        <w:rPr>
          <w:rFonts w:hint="eastAsia"/>
          <w:color w:val="auto"/>
          <w:sz w:val="22"/>
          <w:szCs w:val="22"/>
          <w:highlight w:val="none"/>
          <w:lang w:val="en-US" w:eastAsia="zh-CN"/>
        </w:rPr>
        <w:t>8</w:t>
      </w:r>
      <w:r>
        <w:rPr>
          <w:color w:val="auto"/>
          <w:sz w:val="22"/>
          <w:szCs w:val="22"/>
          <w:highlight w:val="none"/>
        </w:rPr>
        <w:t>.其他详细内容见合同附件，未尽事宜双方协商解决。</w:t>
      </w:r>
    </w:p>
    <w:p w14:paraId="1E606311">
      <w:pPr>
        <w:keepNext w:val="0"/>
        <w:keepLines w:val="0"/>
        <w:pageBreakBefore w:val="0"/>
        <w:kinsoku/>
        <w:wordWrap/>
        <w:overflowPunct/>
        <w:topLinePunct w:val="0"/>
        <w:autoSpaceDE w:val="0"/>
        <w:autoSpaceDN w:val="0"/>
        <w:bidi w:val="0"/>
        <w:adjustRightInd w:val="0"/>
        <w:spacing w:line="400" w:lineRule="exact"/>
        <w:jc w:val="left"/>
        <w:rPr>
          <w:color w:val="auto"/>
          <w:spacing w:val="-10"/>
          <w:sz w:val="22"/>
          <w:szCs w:val="22"/>
          <w:highlight w:val="none"/>
        </w:rPr>
      </w:pPr>
    </w:p>
    <w:p w14:paraId="0B4D385E">
      <w:pPr>
        <w:keepNext w:val="0"/>
        <w:keepLines w:val="0"/>
        <w:pageBreakBefore w:val="0"/>
        <w:tabs>
          <w:tab w:val="left" w:pos="0"/>
        </w:tabs>
        <w:kinsoku/>
        <w:wordWrap/>
        <w:overflowPunct/>
        <w:topLinePunct w:val="0"/>
        <w:bidi w:val="0"/>
        <w:spacing w:line="400" w:lineRule="exact"/>
        <w:rPr>
          <w:color w:val="auto"/>
          <w:sz w:val="22"/>
          <w:szCs w:val="22"/>
          <w:highlight w:val="none"/>
        </w:rPr>
      </w:pPr>
    </w:p>
    <w:p w14:paraId="1D63619B">
      <w:pPr>
        <w:keepNext w:val="0"/>
        <w:keepLines w:val="0"/>
        <w:pageBreakBefore w:val="0"/>
        <w:tabs>
          <w:tab w:val="left" w:pos="0"/>
        </w:tabs>
        <w:kinsoku/>
        <w:wordWrap/>
        <w:overflowPunct/>
        <w:topLinePunct w:val="0"/>
        <w:bidi w:val="0"/>
        <w:spacing w:line="400" w:lineRule="exact"/>
        <w:rPr>
          <w:color w:val="auto"/>
          <w:sz w:val="22"/>
          <w:szCs w:val="22"/>
          <w:highlight w:val="none"/>
        </w:rPr>
      </w:pPr>
    </w:p>
    <w:p w14:paraId="4447069E">
      <w:pPr>
        <w:keepNext w:val="0"/>
        <w:keepLines w:val="0"/>
        <w:pageBreakBefore w:val="0"/>
        <w:tabs>
          <w:tab w:val="left" w:pos="0"/>
        </w:tabs>
        <w:kinsoku/>
        <w:wordWrap/>
        <w:overflowPunct/>
        <w:topLinePunct w:val="0"/>
        <w:bidi w:val="0"/>
        <w:spacing w:line="400" w:lineRule="exact"/>
        <w:rPr>
          <w:color w:val="auto"/>
          <w:sz w:val="22"/>
          <w:szCs w:val="22"/>
          <w:highlight w:val="none"/>
        </w:rPr>
      </w:pPr>
      <w:r>
        <w:rPr>
          <w:color w:val="auto"/>
          <w:sz w:val="22"/>
          <w:szCs w:val="22"/>
          <w:highlight w:val="none"/>
        </w:rPr>
        <w:t>甲方：</w:t>
      </w:r>
      <w:r>
        <w:rPr>
          <w:rFonts w:hint="eastAsia"/>
          <w:color w:val="auto"/>
          <w:sz w:val="22"/>
          <w:szCs w:val="22"/>
          <w:highlight w:val="none"/>
          <w:lang w:eastAsia="zh-CN"/>
        </w:rPr>
        <w:t>泰顺县交通运输管理中心</w:t>
      </w:r>
      <w:r>
        <w:rPr>
          <w:color w:val="auto"/>
          <w:sz w:val="22"/>
          <w:szCs w:val="22"/>
          <w:highlight w:val="none"/>
        </w:rPr>
        <w:t xml:space="preserve">        </w:t>
      </w:r>
      <w:r>
        <w:rPr>
          <w:rFonts w:hint="eastAsia"/>
          <w:color w:val="auto"/>
          <w:sz w:val="22"/>
          <w:szCs w:val="22"/>
          <w:highlight w:val="none"/>
          <w:lang w:val="en-US" w:eastAsia="zh-CN"/>
        </w:rPr>
        <w:t xml:space="preserve">      </w:t>
      </w:r>
      <w:r>
        <w:rPr>
          <w:color w:val="auto"/>
          <w:sz w:val="22"/>
          <w:szCs w:val="22"/>
          <w:highlight w:val="none"/>
        </w:rPr>
        <w:t>乙方：</w:t>
      </w:r>
    </w:p>
    <w:p w14:paraId="6806352F">
      <w:pPr>
        <w:keepNext w:val="0"/>
        <w:keepLines w:val="0"/>
        <w:pageBreakBefore w:val="0"/>
        <w:tabs>
          <w:tab w:val="left" w:pos="0"/>
        </w:tabs>
        <w:kinsoku/>
        <w:wordWrap/>
        <w:overflowPunct/>
        <w:topLinePunct w:val="0"/>
        <w:bidi w:val="0"/>
        <w:spacing w:line="400" w:lineRule="exact"/>
        <w:rPr>
          <w:color w:val="auto"/>
          <w:sz w:val="22"/>
          <w:szCs w:val="22"/>
          <w:highlight w:val="none"/>
        </w:rPr>
      </w:pPr>
      <w:r>
        <w:rPr>
          <w:color w:val="auto"/>
          <w:sz w:val="22"/>
          <w:szCs w:val="22"/>
          <w:highlight w:val="none"/>
        </w:rPr>
        <w:t xml:space="preserve">（签章）                               </w:t>
      </w:r>
      <w:r>
        <w:rPr>
          <w:rFonts w:hint="eastAsia"/>
          <w:color w:val="auto"/>
          <w:sz w:val="22"/>
          <w:szCs w:val="22"/>
          <w:highlight w:val="none"/>
          <w:lang w:val="en-US" w:eastAsia="zh-CN"/>
        </w:rPr>
        <w:t xml:space="preserve">  </w:t>
      </w:r>
      <w:r>
        <w:rPr>
          <w:color w:val="auto"/>
          <w:sz w:val="22"/>
          <w:szCs w:val="22"/>
          <w:highlight w:val="none"/>
        </w:rPr>
        <w:t>（签章）</w:t>
      </w:r>
    </w:p>
    <w:p w14:paraId="0B31A0F5">
      <w:pPr>
        <w:keepNext w:val="0"/>
        <w:keepLines w:val="0"/>
        <w:pageBreakBefore w:val="0"/>
        <w:tabs>
          <w:tab w:val="left" w:pos="0"/>
        </w:tabs>
        <w:kinsoku/>
        <w:wordWrap/>
        <w:overflowPunct/>
        <w:topLinePunct w:val="0"/>
        <w:bidi w:val="0"/>
        <w:spacing w:line="400" w:lineRule="exact"/>
        <w:rPr>
          <w:color w:val="auto"/>
          <w:sz w:val="22"/>
          <w:szCs w:val="22"/>
          <w:highlight w:val="none"/>
        </w:rPr>
      </w:pPr>
      <w:r>
        <w:rPr>
          <w:color w:val="auto"/>
          <w:sz w:val="22"/>
          <w:szCs w:val="22"/>
          <w:highlight w:val="none"/>
        </w:rPr>
        <w:t xml:space="preserve">                                       </w:t>
      </w:r>
      <w:r>
        <w:rPr>
          <w:rFonts w:hint="eastAsia"/>
          <w:color w:val="auto"/>
          <w:sz w:val="22"/>
          <w:szCs w:val="22"/>
          <w:highlight w:val="none"/>
          <w:lang w:val="en-US" w:eastAsia="zh-CN"/>
        </w:rPr>
        <w:t xml:space="preserve"> </w:t>
      </w:r>
      <w:r>
        <w:rPr>
          <w:color w:val="auto"/>
          <w:sz w:val="22"/>
          <w:szCs w:val="22"/>
          <w:highlight w:val="none"/>
        </w:rPr>
        <w:t xml:space="preserve">  开户行：</w:t>
      </w:r>
    </w:p>
    <w:p w14:paraId="2E214ED3">
      <w:pPr>
        <w:keepNext w:val="0"/>
        <w:keepLines w:val="0"/>
        <w:pageBreakBefore w:val="0"/>
        <w:tabs>
          <w:tab w:val="left" w:pos="0"/>
        </w:tabs>
        <w:kinsoku/>
        <w:wordWrap/>
        <w:overflowPunct/>
        <w:topLinePunct w:val="0"/>
        <w:bidi w:val="0"/>
        <w:spacing w:line="400" w:lineRule="exact"/>
        <w:ind w:firstLine="4794" w:firstLineChars="2150"/>
        <w:rPr>
          <w:color w:val="auto"/>
          <w:sz w:val="22"/>
          <w:szCs w:val="22"/>
          <w:highlight w:val="none"/>
        </w:rPr>
      </w:pPr>
      <w:r>
        <w:rPr>
          <w:color w:val="auto"/>
          <w:sz w:val="22"/>
          <w:szCs w:val="22"/>
          <w:highlight w:val="none"/>
        </w:rPr>
        <w:t>账号：</w:t>
      </w:r>
    </w:p>
    <w:p w14:paraId="183FF4B5">
      <w:pPr>
        <w:keepNext w:val="0"/>
        <w:keepLines w:val="0"/>
        <w:pageBreakBefore w:val="0"/>
        <w:tabs>
          <w:tab w:val="left" w:pos="0"/>
        </w:tabs>
        <w:kinsoku/>
        <w:wordWrap/>
        <w:overflowPunct/>
        <w:topLinePunct w:val="0"/>
        <w:bidi w:val="0"/>
        <w:spacing w:line="400" w:lineRule="exact"/>
        <w:rPr>
          <w:color w:val="auto"/>
          <w:sz w:val="22"/>
          <w:szCs w:val="22"/>
          <w:highlight w:val="none"/>
        </w:rPr>
      </w:pPr>
      <w:r>
        <w:rPr>
          <w:color w:val="auto"/>
          <w:sz w:val="22"/>
          <w:szCs w:val="22"/>
          <w:highlight w:val="none"/>
        </w:rPr>
        <w:t>法人代表或其授权代理人</w:t>
      </w:r>
      <w:r>
        <w:rPr>
          <w:color w:val="auto"/>
          <w:sz w:val="22"/>
          <w:szCs w:val="22"/>
          <w:highlight w:val="none"/>
        </w:rPr>
        <w:tab/>
      </w:r>
      <w:r>
        <w:rPr>
          <w:color w:val="auto"/>
          <w:sz w:val="22"/>
          <w:szCs w:val="22"/>
          <w:highlight w:val="none"/>
        </w:rPr>
        <w:t xml:space="preserve">               </w:t>
      </w:r>
      <w:r>
        <w:rPr>
          <w:rFonts w:hint="eastAsia"/>
          <w:color w:val="auto"/>
          <w:sz w:val="22"/>
          <w:szCs w:val="22"/>
          <w:highlight w:val="none"/>
          <w:lang w:val="en-US" w:eastAsia="zh-CN"/>
        </w:rPr>
        <w:t xml:space="preserve">    </w:t>
      </w:r>
      <w:r>
        <w:rPr>
          <w:color w:val="auto"/>
          <w:sz w:val="22"/>
          <w:szCs w:val="22"/>
          <w:highlight w:val="none"/>
        </w:rPr>
        <w:t xml:space="preserve"> 法人代表或其授权代理人</w:t>
      </w:r>
    </w:p>
    <w:p w14:paraId="65B19478">
      <w:pPr>
        <w:keepNext w:val="0"/>
        <w:keepLines w:val="0"/>
        <w:pageBreakBefore w:val="0"/>
        <w:tabs>
          <w:tab w:val="left" w:pos="0"/>
        </w:tabs>
        <w:kinsoku/>
        <w:wordWrap/>
        <w:overflowPunct/>
        <w:topLinePunct w:val="0"/>
        <w:bidi w:val="0"/>
        <w:spacing w:line="400" w:lineRule="exact"/>
        <w:ind w:firstLine="1338" w:firstLineChars="600"/>
        <w:rPr>
          <w:color w:val="auto"/>
          <w:sz w:val="22"/>
          <w:szCs w:val="22"/>
          <w:highlight w:val="none"/>
        </w:rPr>
      </w:pPr>
      <w:r>
        <w:rPr>
          <w:color w:val="auto"/>
          <w:sz w:val="22"/>
          <w:szCs w:val="22"/>
          <w:highlight w:val="none"/>
        </w:rPr>
        <w:t>年 月 日                           年 月 日</w:t>
      </w:r>
    </w:p>
    <w:p w14:paraId="60293073">
      <w:pPr>
        <w:keepNext w:val="0"/>
        <w:keepLines w:val="0"/>
        <w:pageBreakBefore w:val="0"/>
        <w:kinsoku/>
        <w:wordWrap/>
        <w:overflowPunct/>
        <w:topLinePunct w:val="0"/>
        <w:autoSpaceDE w:val="0"/>
        <w:autoSpaceDN w:val="0"/>
        <w:bidi w:val="0"/>
        <w:adjustRightInd w:val="0"/>
        <w:spacing w:line="400" w:lineRule="exact"/>
        <w:textAlignment w:val="bottom"/>
        <w:rPr>
          <w:rFonts w:ascii="宋体" w:cs="宋体"/>
          <w:color w:val="auto"/>
          <w:sz w:val="22"/>
          <w:szCs w:val="22"/>
          <w:highlight w:val="none"/>
          <w:u w:val="wave"/>
        </w:rPr>
      </w:pPr>
    </w:p>
    <w:p w14:paraId="5D7DD913">
      <w:pPr>
        <w:tabs>
          <w:tab w:val="left" w:pos="1069"/>
          <w:tab w:val="left" w:pos="2352"/>
        </w:tabs>
        <w:spacing w:line="430" w:lineRule="atLeast"/>
        <w:rPr>
          <w:rFonts w:ascii="宋体" w:hAnsi="宋体" w:cs="宋体"/>
          <w:color w:val="auto"/>
          <w:sz w:val="22"/>
          <w:highlight w:val="none"/>
          <w:u w:val="single"/>
        </w:rPr>
      </w:pPr>
      <w:r>
        <w:rPr>
          <w:rFonts w:hint="eastAsia" w:ascii="宋体"/>
          <w:color w:val="auto"/>
          <w:sz w:val="22"/>
          <w:highlight w:val="none"/>
          <w:u w:val="single"/>
        </w:rPr>
        <w:t>注：</w:t>
      </w:r>
      <w:r>
        <w:rPr>
          <w:rFonts w:hint="eastAsia" w:ascii="宋体" w:cs="宋体"/>
          <w:color w:val="auto"/>
          <w:sz w:val="22"/>
          <w:szCs w:val="22"/>
          <w:highlight w:val="none"/>
          <w:u w:val="wave"/>
        </w:rPr>
        <w:t>本合同作为示范文本，</w:t>
      </w:r>
      <w:r>
        <w:rPr>
          <w:rFonts w:hint="eastAsia" w:ascii="宋体"/>
          <w:color w:val="auto"/>
          <w:sz w:val="22"/>
          <w:highlight w:val="none"/>
          <w:u w:val="single"/>
        </w:rPr>
        <w:t>以上合同条款供采购人及中标（成交）供应商作为商务参考，具体签订时，采购人可根据自身项目情况与中标（成交）供应商协商另行修改拟定相关合同具体条款。</w:t>
      </w:r>
    </w:p>
    <w:p w14:paraId="12177A3D">
      <w:pPr>
        <w:pStyle w:val="6"/>
        <w:tabs>
          <w:tab w:val="left" w:pos="1069"/>
          <w:tab w:val="left" w:pos="2352"/>
        </w:tabs>
        <w:jc w:val="center"/>
        <w:rPr>
          <w:rFonts w:hint="eastAsia" w:ascii="宋体" w:hAnsi="宋体" w:cs="宋体"/>
          <w:b/>
          <w:bCs/>
          <w:color w:val="auto"/>
          <w:sz w:val="32"/>
          <w:szCs w:val="32"/>
          <w:highlight w:val="none"/>
        </w:rPr>
      </w:pPr>
    </w:p>
    <w:p w14:paraId="73359E63">
      <w:pPr>
        <w:pStyle w:val="6"/>
        <w:tabs>
          <w:tab w:val="left" w:pos="1069"/>
          <w:tab w:val="left" w:pos="2352"/>
        </w:tabs>
        <w:jc w:val="center"/>
        <w:rPr>
          <w:rFonts w:hint="eastAsia" w:ascii="宋体" w:hAnsi="宋体" w:cs="宋体"/>
          <w:b/>
          <w:bCs/>
          <w:color w:val="auto"/>
          <w:sz w:val="32"/>
          <w:szCs w:val="32"/>
          <w:highlight w:val="none"/>
        </w:rPr>
      </w:pPr>
    </w:p>
    <w:p w14:paraId="53A14C1B">
      <w:pPr>
        <w:pStyle w:val="6"/>
        <w:tabs>
          <w:tab w:val="left" w:pos="1069"/>
          <w:tab w:val="left" w:pos="2352"/>
        </w:tabs>
        <w:jc w:val="center"/>
        <w:rPr>
          <w:rFonts w:hint="eastAsia" w:ascii="宋体" w:hAnsi="宋体" w:cs="宋体"/>
          <w:b/>
          <w:bCs/>
          <w:color w:val="auto"/>
          <w:sz w:val="32"/>
          <w:szCs w:val="32"/>
          <w:highlight w:val="none"/>
        </w:rPr>
      </w:pPr>
    </w:p>
    <w:p w14:paraId="4A708C21">
      <w:pPr>
        <w:pStyle w:val="6"/>
        <w:tabs>
          <w:tab w:val="left" w:pos="1069"/>
          <w:tab w:val="left" w:pos="2352"/>
        </w:tabs>
        <w:jc w:val="center"/>
        <w:rPr>
          <w:rFonts w:hint="eastAsia" w:ascii="宋体" w:hAnsi="宋体" w:cs="宋体"/>
          <w:b/>
          <w:bCs/>
          <w:color w:val="auto"/>
          <w:sz w:val="32"/>
          <w:szCs w:val="32"/>
          <w:highlight w:val="none"/>
        </w:rPr>
      </w:pPr>
    </w:p>
    <w:p w14:paraId="78FDD65F">
      <w:pPr>
        <w:pStyle w:val="6"/>
        <w:tabs>
          <w:tab w:val="left" w:pos="1069"/>
          <w:tab w:val="left" w:pos="2352"/>
        </w:tabs>
        <w:jc w:val="center"/>
        <w:rPr>
          <w:rFonts w:hint="eastAsia" w:ascii="宋体" w:hAnsi="宋体" w:cs="宋体"/>
          <w:b/>
          <w:bCs/>
          <w:color w:val="auto"/>
          <w:sz w:val="32"/>
          <w:szCs w:val="32"/>
          <w:highlight w:val="none"/>
        </w:rPr>
      </w:pPr>
    </w:p>
    <w:p w14:paraId="0A64875C">
      <w:pPr>
        <w:pStyle w:val="6"/>
        <w:tabs>
          <w:tab w:val="left" w:pos="1069"/>
          <w:tab w:val="left" w:pos="2352"/>
        </w:tabs>
        <w:jc w:val="center"/>
        <w:rPr>
          <w:rFonts w:hint="eastAsia" w:ascii="宋体" w:hAnsi="宋体" w:cs="宋体"/>
          <w:b/>
          <w:bCs/>
          <w:color w:val="auto"/>
          <w:sz w:val="32"/>
          <w:szCs w:val="32"/>
          <w:highlight w:val="none"/>
        </w:rPr>
      </w:pPr>
    </w:p>
    <w:p w14:paraId="30196186">
      <w:pPr>
        <w:pStyle w:val="6"/>
        <w:tabs>
          <w:tab w:val="left" w:pos="1069"/>
          <w:tab w:val="left" w:pos="2352"/>
        </w:tabs>
        <w:jc w:val="center"/>
        <w:rPr>
          <w:rFonts w:hint="eastAsia" w:ascii="宋体" w:hAnsi="宋体" w:cs="宋体"/>
          <w:b/>
          <w:bCs/>
          <w:color w:val="auto"/>
          <w:sz w:val="32"/>
          <w:szCs w:val="32"/>
          <w:highlight w:val="none"/>
        </w:rPr>
      </w:pPr>
    </w:p>
    <w:p w14:paraId="2FE574E0">
      <w:pPr>
        <w:pStyle w:val="6"/>
        <w:tabs>
          <w:tab w:val="left" w:pos="1069"/>
          <w:tab w:val="left" w:pos="2352"/>
        </w:tabs>
        <w:jc w:val="center"/>
        <w:rPr>
          <w:rFonts w:hint="eastAsia" w:ascii="宋体" w:hAnsi="宋体" w:cs="宋体"/>
          <w:b/>
          <w:bCs/>
          <w:color w:val="auto"/>
          <w:sz w:val="32"/>
          <w:szCs w:val="32"/>
          <w:highlight w:val="none"/>
        </w:rPr>
      </w:pPr>
    </w:p>
    <w:p w14:paraId="01E3BAAC">
      <w:pPr>
        <w:pStyle w:val="6"/>
        <w:tabs>
          <w:tab w:val="left" w:pos="1069"/>
          <w:tab w:val="left" w:pos="2352"/>
        </w:tabs>
        <w:jc w:val="center"/>
        <w:rPr>
          <w:rFonts w:hint="eastAsia" w:ascii="宋体" w:hAnsi="宋体" w:cs="宋体"/>
          <w:b/>
          <w:bCs/>
          <w:color w:val="auto"/>
          <w:sz w:val="32"/>
          <w:szCs w:val="32"/>
          <w:highlight w:val="none"/>
        </w:rPr>
      </w:pPr>
    </w:p>
    <w:p w14:paraId="5AF569F8">
      <w:pPr>
        <w:pStyle w:val="6"/>
        <w:tabs>
          <w:tab w:val="left" w:pos="1069"/>
          <w:tab w:val="left" w:pos="2352"/>
        </w:tabs>
        <w:jc w:val="center"/>
        <w:rPr>
          <w:rFonts w:hint="eastAsia" w:ascii="宋体" w:hAnsi="宋体" w:cs="宋体"/>
          <w:b/>
          <w:bCs/>
          <w:color w:val="auto"/>
          <w:sz w:val="32"/>
          <w:szCs w:val="32"/>
          <w:highlight w:val="none"/>
        </w:rPr>
      </w:pPr>
    </w:p>
    <w:p w14:paraId="4537FBC3">
      <w:pPr>
        <w:pStyle w:val="6"/>
        <w:tabs>
          <w:tab w:val="left" w:pos="1069"/>
          <w:tab w:val="left" w:pos="2352"/>
        </w:tabs>
        <w:jc w:val="center"/>
        <w:rPr>
          <w:rFonts w:hint="eastAsia" w:ascii="宋体" w:hAnsi="宋体" w:cs="宋体"/>
          <w:b/>
          <w:bCs/>
          <w:color w:val="auto"/>
          <w:sz w:val="32"/>
          <w:szCs w:val="32"/>
          <w:highlight w:val="none"/>
        </w:rPr>
      </w:pPr>
    </w:p>
    <w:p w14:paraId="552F1DDE">
      <w:pPr>
        <w:pStyle w:val="6"/>
        <w:tabs>
          <w:tab w:val="left" w:pos="1069"/>
          <w:tab w:val="left" w:pos="2352"/>
        </w:tabs>
        <w:jc w:val="center"/>
        <w:rPr>
          <w:rFonts w:hint="eastAsia" w:ascii="宋体" w:hAnsi="宋体" w:cs="宋体"/>
          <w:b/>
          <w:bCs/>
          <w:color w:val="auto"/>
          <w:sz w:val="32"/>
          <w:szCs w:val="32"/>
          <w:highlight w:val="none"/>
        </w:rPr>
      </w:pPr>
    </w:p>
    <w:p w14:paraId="75D3CCAA">
      <w:pPr>
        <w:pStyle w:val="6"/>
        <w:tabs>
          <w:tab w:val="left" w:pos="1069"/>
          <w:tab w:val="left" w:pos="2352"/>
        </w:tabs>
        <w:jc w:val="center"/>
        <w:rPr>
          <w:rFonts w:hint="eastAsia" w:ascii="宋体" w:hAnsi="宋体" w:cs="宋体"/>
          <w:b/>
          <w:bCs/>
          <w:color w:val="auto"/>
          <w:sz w:val="32"/>
          <w:szCs w:val="32"/>
          <w:highlight w:val="none"/>
        </w:rPr>
      </w:pPr>
    </w:p>
    <w:p w14:paraId="6031C0D1">
      <w:pPr>
        <w:pStyle w:val="6"/>
        <w:tabs>
          <w:tab w:val="left" w:pos="1069"/>
          <w:tab w:val="left" w:pos="2352"/>
        </w:tabs>
        <w:jc w:val="center"/>
        <w:rPr>
          <w:rFonts w:hint="eastAsia" w:ascii="宋体" w:hAnsi="宋体" w:cs="宋体"/>
          <w:b/>
          <w:bCs/>
          <w:color w:val="auto"/>
          <w:sz w:val="32"/>
          <w:szCs w:val="32"/>
          <w:highlight w:val="none"/>
        </w:rPr>
      </w:pPr>
    </w:p>
    <w:p w14:paraId="46BFA3AA">
      <w:pPr>
        <w:pStyle w:val="6"/>
        <w:tabs>
          <w:tab w:val="left" w:pos="1069"/>
          <w:tab w:val="left" w:pos="2352"/>
        </w:tabs>
        <w:jc w:val="center"/>
        <w:rPr>
          <w:rFonts w:hint="eastAsia" w:ascii="宋体" w:hAnsi="宋体" w:cs="宋体"/>
          <w:b/>
          <w:bCs/>
          <w:color w:val="auto"/>
          <w:sz w:val="32"/>
          <w:szCs w:val="32"/>
          <w:highlight w:val="none"/>
        </w:rPr>
      </w:pPr>
    </w:p>
    <w:p w14:paraId="6B075C12">
      <w:pPr>
        <w:pStyle w:val="6"/>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1"/>
    </w:p>
    <w:p w14:paraId="676A5BE7">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14:paraId="67170025">
      <w:pPr>
        <w:pStyle w:val="9"/>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38EE23D3">
      <w:pPr>
        <w:tabs>
          <w:tab w:val="left" w:pos="1069"/>
          <w:tab w:val="left" w:pos="2352"/>
        </w:tabs>
        <w:snapToGrid w:val="0"/>
        <w:spacing w:line="440" w:lineRule="exact"/>
        <w:jc w:val="center"/>
        <w:rPr>
          <w:rFonts w:ascii="宋体" w:hAnsi="宋体" w:cs="宋体"/>
          <w:b/>
          <w:color w:val="auto"/>
          <w:sz w:val="32"/>
          <w:szCs w:val="32"/>
          <w:highlight w:val="none"/>
        </w:rPr>
      </w:pPr>
    </w:p>
    <w:p w14:paraId="53E2898F">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 xml:space="preserve">泰顺县快递进村（客货邮）运营服务项目（二次） </w:t>
      </w:r>
    </w:p>
    <w:p w14:paraId="141C3D01">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DBAE0AF">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143E6DF1">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7E21BBEF">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2D40526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0C273DA">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TSCG202506020 </w:t>
            </w:r>
          </w:p>
        </w:tc>
      </w:tr>
      <w:tr w14:paraId="25EE94F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9D71942">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 xml:space="preserve">泰顺县交通运输管理中心     </w:t>
            </w:r>
          </w:p>
        </w:tc>
      </w:tr>
      <w:tr w14:paraId="1E46643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411F1CE">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10C147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2FB11B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0AD38A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A8F8E3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07D20BA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6E931BE">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08E8F88F">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349777D3">
      <w:pPr>
        <w:pStyle w:val="6"/>
        <w:tabs>
          <w:tab w:val="left" w:pos="1069"/>
          <w:tab w:val="left" w:pos="2352"/>
        </w:tabs>
        <w:rPr>
          <w:color w:val="auto"/>
          <w:highlight w:val="none"/>
          <w:lang w:val="zh-CN"/>
        </w:rPr>
      </w:pPr>
    </w:p>
    <w:p w14:paraId="4253400E">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76BBBBE3">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69E67502">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64393444">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14602108">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4E3871B3">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5FC271B4">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190F5A6A">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3CEF6C62">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14:paraId="07E6FF55">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 xml:space="preserve">泰顺县快递进村（客货邮）运营服务项目（二次） </w:t>
      </w:r>
    </w:p>
    <w:p w14:paraId="3E404BB1">
      <w:pPr>
        <w:tabs>
          <w:tab w:val="left" w:pos="1069"/>
          <w:tab w:val="left" w:pos="2352"/>
        </w:tabs>
        <w:autoSpaceDE w:val="0"/>
        <w:autoSpaceDN w:val="0"/>
        <w:adjustRightInd w:val="0"/>
        <w:spacing w:line="400" w:lineRule="exact"/>
        <w:rPr>
          <w:rFonts w:hint="eastAsia" w:ascii="宋体" w:hAnsi="宋体" w:cs="宋体"/>
          <w:color w:val="auto"/>
          <w:sz w:val="22"/>
          <w:highlight w:val="none"/>
          <w:u w:val="single"/>
          <w:lang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 xml:space="preserve">TSCG202506020 </w:t>
      </w:r>
    </w:p>
    <w:p w14:paraId="040EE72A">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015"/>
        <w:gridCol w:w="3492"/>
        <w:gridCol w:w="1591"/>
        <w:gridCol w:w="1631"/>
      </w:tblGrid>
      <w:tr w14:paraId="7B96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65" w:type="pct"/>
            <w:vAlign w:val="center"/>
          </w:tcPr>
          <w:p w14:paraId="3D03174A">
            <w:pPr>
              <w:pStyle w:val="10"/>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046" w:type="pct"/>
            <w:tcBorders>
              <w:right w:val="single" w:color="000000" w:sz="4" w:space="0"/>
            </w:tcBorders>
            <w:vAlign w:val="center"/>
          </w:tcPr>
          <w:p w14:paraId="39CCC44D">
            <w:pPr>
              <w:pStyle w:val="10"/>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1813" w:type="pct"/>
            <w:tcBorders>
              <w:left w:val="single" w:color="000000" w:sz="4" w:space="0"/>
            </w:tcBorders>
            <w:vAlign w:val="center"/>
          </w:tcPr>
          <w:p w14:paraId="1BDD08EE">
            <w:pPr>
              <w:pStyle w:val="10"/>
              <w:tabs>
                <w:tab w:val="left" w:pos="1069"/>
                <w:tab w:val="left" w:pos="2352"/>
              </w:tabs>
              <w:jc w:val="center"/>
              <w:rPr>
                <w:rFonts w:hint="default" w:hAnsi="宋体" w:eastAsia="宋体" w:cs="宋体"/>
                <w:color w:val="auto"/>
                <w:sz w:val="22"/>
                <w:highlight w:val="none"/>
                <w:lang w:val="en-US" w:eastAsia="zh-CN"/>
              </w:rPr>
            </w:pPr>
            <w:r>
              <w:rPr>
                <w:rFonts w:hint="eastAsia" w:hAnsi="宋体" w:cs="宋体"/>
                <w:b/>
                <w:bCs/>
                <w:color w:val="auto"/>
                <w:kern w:val="2"/>
                <w:sz w:val="22"/>
                <w:szCs w:val="22"/>
                <w:highlight w:val="none"/>
              </w:rPr>
              <w:t>投标报价</w:t>
            </w:r>
          </w:p>
        </w:tc>
        <w:tc>
          <w:tcPr>
            <w:tcW w:w="826" w:type="pct"/>
            <w:vAlign w:val="center"/>
          </w:tcPr>
          <w:p w14:paraId="7F0B7A22">
            <w:pPr>
              <w:pStyle w:val="10"/>
              <w:tabs>
                <w:tab w:val="left" w:pos="1069"/>
                <w:tab w:val="left" w:pos="2352"/>
              </w:tabs>
              <w:jc w:val="center"/>
              <w:rPr>
                <w:rFonts w:hint="default" w:hAnsi="宋体" w:eastAsia="宋体" w:cs="宋体"/>
                <w:b/>
                <w:bCs/>
                <w:color w:val="auto"/>
                <w:kern w:val="2"/>
                <w:sz w:val="22"/>
                <w:szCs w:val="22"/>
                <w:highlight w:val="none"/>
                <w:lang w:val="en-US" w:eastAsia="zh-CN"/>
              </w:rPr>
            </w:pPr>
            <w:r>
              <w:rPr>
                <w:rFonts w:hint="eastAsia" w:hAnsi="宋体" w:cs="宋体"/>
                <w:b/>
                <w:bCs/>
                <w:color w:val="auto"/>
                <w:kern w:val="2"/>
                <w:sz w:val="22"/>
                <w:szCs w:val="22"/>
                <w:highlight w:val="none"/>
                <w:lang w:val="en-US" w:eastAsia="zh-CN"/>
              </w:rPr>
              <w:t>项目负责人</w:t>
            </w:r>
          </w:p>
        </w:tc>
        <w:tc>
          <w:tcPr>
            <w:tcW w:w="847" w:type="pct"/>
            <w:vAlign w:val="center"/>
          </w:tcPr>
          <w:p w14:paraId="0AB58863">
            <w:pPr>
              <w:pStyle w:val="10"/>
              <w:tabs>
                <w:tab w:val="left" w:pos="1069"/>
                <w:tab w:val="left" w:pos="2352"/>
              </w:tabs>
              <w:jc w:val="center"/>
              <w:rPr>
                <w:rFonts w:hAnsi="宋体" w:cs="宋体"/>
                <w:color w:val="auto"/>
                <w:sz w:val="22"/>
                <w:highlight w:val="none"/>
              </w:rPr>
            </w:pPr>
            <w:r>
              <w:rPr>
                <w:rFonts w:hint="eastAsia" w:hAnsi="宋体" w:cs="宋体"/>
                <w:b/>
                <w:bCs/>
                <w:color w:val="auto"/>
                <w:kern w:val="2"/>
                <w:sz w:val="22"/>
                <w:szCs w:val="22"/>
                <w:highlight w:val="none"/>
              </w:rPr>
              <w:t>最高限价</w:t>
            </w:r>
          </w:p>
        </w:tc>
      </w:tr>
      <w:tr w14:paraId="5BBF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465" w:type="pct"/>
            <w:vAlign w:val="center"/>
          </w:tcPr>
          <w:p w14:paraId="324F7FA8">
            <w:pPr>
              <w:pStyle w:val="10"/>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046" w:type="pct"/>
            <w:tcBorders>
              <w:right w:val="single" w:color="000000" w:sz="4" w:space="0"/>
            </w:tcBorders>
            <w:vAlign w:val="center"/>
          </w:tcPr>
          <w:p w14:paraId="38C1ADB5">
            <w:pPr>
              <w:pStyle w:val="10"/>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 xml:space="preserve">泰顺县快递进村（客货邮）运营服务项目（二次） </w:t>
            </w:r>
          </w:p>
        </w:tc>
        <w:tc>
          <w:tcPr>
            <w:tcW w:w="1813" w:type="pct"/>
            <w:tcBorders>
              <w:left w:val="single" w:color="000000" w:sz="4" w:space="0"/>
            </w:tcBorders>
            <w:vAlign w:val="center"/>
          </w:tcPr>
          <w:p w14:paraId="66966147">
            <w:pPr>
              <w:pStyle w:val="10"/>
              <w:tabs>
                <w:tab w:val="left" w:pos="1069"/>
                <w:tab w:val="left" w:pos="2352"/>
              </w:tabs>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663F9BF1">
            <w:pPr>
              <w:pStyle w:val="10"/>
              <w:tabs>
                <w:tab w:val="left" w:pos="1069"/>
                <w:tab w:val="left" w:pos="2352"/>
              </w:tabs>
              <w:ind w:firstLine="892" w:firstLineChars="400"/>
              <w:rPr>
                <w:rFonts w:hAnsi="宋体" w:cs="宋体"/>
                <w:color w:val="auto"/>
                <w:sz w:val="22"/>
                <w:highlight w:val="none"/>
                <w:u w:val="single"/>
              </w:rPr>
            </w:pPr>
            <w:r>
              <w:rPr>
                <w:rFonts w:hint="eastAsia" w:hAnsi="宋体" w:cs="宋体"/>
                <w:color w:val="auto"/>
                <w:kern w:val="2"/>
                <w:sz w:val="22"/>
                <w:szCs w:val="22"/>
                <w:highlight w:val="none"/>
                <w:u w:val="single"/>
              </w:rPr>
              <w:t xml:space="preserve">小写：                </w:t>
            </w:r>
          </w:p>
        </w:tc>
        <w:tc>
          <w:tcPr>
            <w:tcW w:w="826" w:type="pct"/>
            <w:vAlign w:val="center"/>
          </w:tcPr>
          <w:p w14:paraId="2A775AEF">
            <w:pPr>
              <w:pStyle w:val="10"/>
              <w:tabs>
                <w:tab w:val="left" w:pos="1069"/>
                <w:tab w:val="left" w:pos="2352"/>
              </w:tabs>
              <w:spacing w:line="440" w:lineRule="atLeast"/>
              <w:jc w:val="center"/>
              <w:rPr>
                <w:rFonts w:hAnsi="宋体" w:cs="宋体"/>
                <w:color w:val="auto"/>
                <w:kern w:val="2"/>
                <w:sz w:val="22"/>
                <w:szCs w:val="22"/>
                <w:highlight w:val="none"/>
                <w:u w:val="single"/>
              </w:rPr>
            </w:pPr>
          </w:p>
        </w:tc>
        <w:tc>
          <w:tcPr>
            <w:tcW w:w="847" w:type="pct"/>
            <w:vAlign w:val="center"/>
          </w:tcPr>
          <w:p w14:paraId="02A49114">
            <w:pPr>
              <w:pStyle w:val="10"/>
              <w:tabs>
                <w:tab w:val="left" w:pos="1069"/>
                <w:tab w:val="left" w:pos="2352"/>
              </w:tabs>
              <w:spacing w:line="440" w:lineRule="atLeast"/>
              <w:jc w:val="center"/>
              <w:rPr>
                <w:rFonts w:hint="default" w:hAnsi="宋体" w:eastAsia="宋体" w:cs="宋体"/>
                <w:color w:val="auto"/>
                <w:kern w:val="2"/>
                <w:sz w:val="22"/>
                <w:szCs w:val="22"/>
                <w:highlight w:val="none"/>
                <w:lang w:val="en-US" w:eastAsia="zh-CN"/>
              </w:rPr>
            </w:pPr>
            <w:r>
              <w:rPr>
                <w:rFonts w:hint="eastAsia" w:hAnsi="宋体" w:cs="宋体"/>
                <w:color w:val="auto"/>
                <w:kern w:val="2"/>
                <w:sz w:val="22"/>
                <w:szCs w:val="22"/>
                <w:highlight w:val="none"/>
                <w:lang w:val="en-US" w:eastAsia="zh-CN"/>
              </w:rPr>
              <w:t>1030000</w:t>
            </w:r>
          </w:p>
        </w:tc>
      </w:tr>
    </w:tbl>
    <w:p w14:paraId="430EF145">
      <w:pPr>
        <w:pStyle w:val="10"/>
        <w:tabs>
          <w:tab w:val="left" w:pos="1069"/>
          <w:tab w:val="left" w:pos="2352"/>
        </w:tabs>
        <w:spacing w:line="440" w:lineRule="atLeast"/>
        <w:rPr>
          <w:rFonts w:hAnsi="宋体" w:cs="宋体"/>
          <w:color w:val="auto"/>
          <w:sz w:val="22"/>
          <w:highlight w:val="none"/>
        </w:rPr>
      </w:pPr>
    </w:p>
    <w:p w14:paraId="20C0F0CE">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开标（报价）一览表中投标价为符合竞争性磋商文件要求的</w:t>
      </w:r>
      <w:r>
        <w:rPr>
          <w:rFonts w:hint="eastAsia" w:ascii="宋体" w:hAnsi="宋体" w:eastAsia="宋体" w:cs="宋体"/>
          <w:b/>
          <w:bCs/>
          <w:color w:val="auto"/>
          <w:sz w:val="22"/>
          <w:highlight w:val="none"/>
          <w:u w:val="single"/>
        </w:rPr>
        <w:t>总价方式报价。</w:t>
      </w:r>
    </w:p>
    <w:p w14:paraId="23F49DFA">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14:paraId="759BDC52">
      <w:pPr>
        <w:pStyle w:val="10"/>
        <w:tabs>
          <w:tab w:val="left" w:pos="1069"/>
          <w:tab w:val="left" w:pos="2352"/>
        </w:tabs>
        <w:spacing w:line="440" w:lineRule="atLeast"/>
        <w:rPr>
          <w:rFonts w:hAnsi="宋体" w:cs="宋体"/>
          <w:b/>
          <w:bCs/>
          <w:color w:val="auto"/>
          <w:sz w:val="22"/>
          <w:highlight w:val="none"/>
        </w:rPr>
      </w:pPr>
    </w:p>
    <w:p w14:paraId="6A5237DE">
      <w:pPr>
        <w:pStyle w:val="10"/>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03AD6427">
      <w:pPr>
        <w:pStyle w:val="10"/>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68B9AAD6">
      <w:pPr>
        <w:pStyle w:val="10"/>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14:paraId="6FB809E5">
      <w:pPr>
        <w:tabs>
          <w:tab w:val="left" w:pos="1069"/>
          <w:tab w:val="left" w:pos="2352"/>
        </w:tabs>
        <w:spacing w:line="360" w:lineRule="exact"/>
        <w:jc w:val="left"/>
        <w:rPr>
          <w:rFonts w:ascii="宋体" w:hAnsi="宋体" w:cs="宋体"/>
          <w:color w:val="auto"/>
          <w:sz w:val="22"/>
          <w:highlight w:val="none"/>
          <w:lang w:val="zh-CN"/>
        </w:rPr>
      </w:pPr>
      <w:bookmarkStart w:id="62" w:name="_Toc31481_WPSOffice_Level2"/>
    </w:p>
    <w:p w14:paraId="3DD53698">
      <w:pPr>
        <w:pStyle w:val="24"/>
        <w:tabs>
          <w:tab w:val="left" w:pos="1069"/>
          <w:tab w:val="left" w:pos="2352"/>
        </w:tabs>
        <w:rPr>
          <w:rFonts w:ascii="宋体" w:hAnsi="宋体" w:cs="宋体"/>
          <w:color w:val="auto"/>
          <w:sz w:val="22"/>
          <w:highlight w:val="none"/>
          <w:lang w:val="zh-CN"/>
        </w:rPr>
      </w:pPr>
    </w:p>
    <w:p w14:paraId="6C8CF997">
      <w:pPr>
        <w:pStyle w:val="24"/>
        <w:tabs>
          <w:tab w:val="left" w:pos="1069"/>
          <w:tab w:val="left" w:pos="2352"/>
        </w:tabs>
        <w:rPr>
          <w:rFonts w:ascii="宋体" w:hAnsi="宋体" w:cs="宋体"/>
          <w:color w:val="auto"/>
          <w:sz w:val="22"/>
          <w:highlight w:val="none"/>
          <w:lang w:val="zh-CN"/>
        </w:rPr>
      </w:pPr>
    </w:p>
    <w:p w14:paraId="0FC51594">
      <w:pPr>
        <w:pStyle w:val="24"/>
        <w:tabs>
          <w:tab w:val="left" w:pos="1069"/>
          <w:tab w:val="left" w:pos="2352"/>
        </w:tabs>
        <w:rPr>
          <w:rFonts w:ascii="宋体" w:hAnsi="宋体" w:cs="宋体"/>
          <w:color w:val="auto"/>
          <w:sz w:val="22"/>
          <w:highlight w:val="none"/>
          <w:lang w:val="zh-CN"/>
        </w:rPr>
      </w:pPr>
    </w:p>
    <w:bookmarkEnd w:id="62"/>
    <w:p w14:paraId="779EDFCB">
      <w:pPr>
        <w:tabs>
          <w:tab w:val="left" w:pos="1069"/>
          <w:tab w:val="left" w:pos="2352"/>
        </w:tabs>
        <w:snapToGrid w:val="0"/>
        <w:spacing w:line="440" w:lineRule="exact"/>
        <w:rPr>
          <w:rFonts w:hint="eastAsia" w:ascii="宋体" w:hAnsi="宋体" w:cs="宋体"/>
          <w:b/>
          <w:bCs/>
          <w:color w:val="auto"/>
          <w:sz w:val="22"/>
          <w:highlight w:val="none"/>
        </w:rPr>
      </w:pPr>
    </w:p>
    <w:p w14:paraId="34CAEF91">
      <w:pPr>
        <w:tabs>
          <w:tab w:val="left" w:pos="1069"/>
          <w:tab w:val="left" w:pos="2352"/>
        </w:tabs>
        <w:snapToGrid w:val="0"/>
        <w:spacing w:line="440" w:lineRule="exact"/>
        <w:rPr>
          <w:rFonts w:hint="eastAsia" w:ascii="宋体" w:hAnsi="宋体" w:cs="宋体"/>
          <w:b/>
          <w:bCs/>
          <w:color w:val="auto"/>
          <w:sz w:val="22"/>
          <w:highlight w:val="none"/>
        </w:rPr>
      </w:pPr>
    </w:p>
    <w:p w14:paraId="7015EC83">
      <w:pPr>
        <w:tabs>
          <w:tab w:val="left" w:pos="1069"/>
          <w:tab w:val="left" w:pos="2352"/>
        </w:tabs>
        <w:snapToGrid w:val="0"/>
        <w:spacing w:line="440" w:lineRule="exact"/>
        <w:rPr>
          <w:rFonts w:hint="eastAsia" w:ascii="宋体" w:hAnsi="宋体" w:cs="宋体"/>
          <w:b/>
          <w:bCs/>
          <w:color w:val="auto"/>
          <w:sz w:val="22"/>
          <w:highlight w:val="none"/>
        </w:rPr>
      </w:pPr>
    </w:p>
    <w:p w14:paraId="5C8A9843">
      <w:pPr>
        <w:pStyle w:val="9"/>
        <w:rPr>
          <w:rFonts w:hint="eastAsia" w:ascii="宋体" w:hAnsi="宋体" w:cs="宋体"/>
          <w:b/>
          <w:bCs/>
          <w:color w:val="auto"/>
          <w:sz w:val="32"/>
          <w:szCs w:val="32"/>
          <w:highlight w:val="none"/>
        </w:rPr>
      </w:pPr>
    </w:p>
    <w:p w14:paraId="051BAFA7">
      <w:pPr>
        <w:pStyle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附件二</w:t>
      </w:r>
    </w:p>
    <w:p w14:paraId="049A290C">
      <w:pPr>
        <w:autoSpaceDE w:val="0"/>
        <w:autoSpaceDN w:val="0"/>
        <w:adjustRightInd w:val="0"/>
        <w:spacing w:line="400" w:lineRule="exact"/>
        <w:jc w:val="center"/>
        <w:rPr>
          <w:rFonts w:hint="eastAsia" w:ascii="宋体" w:hAnsi="宋体" w:cs="宋体"/>
          <w:b/>
          <w:bCs/>
          <w:color w:val="auto"/>
          <w:sz w:val="22"/>
          <w:highlight w:val="none"/>
        </w:rPr>
      </w:pPr>
      <w:r>
        <w:rPr>
          <w:rFonts w:hint="eastAsia" w:ascii="宋体" w:hAnsi="宋体" w:cs="宋体"/>
          <w:b/>
          <w:bCs/>
          <w:color w:val="auto"/>
          <w:sz w:val="32"/>
          <w:szCs w:val="32"/>
          <w:highlight w:val="none"/>
        </w:rPr>
        <w:t>投标分项报价表</w:t>
      </w:r>
    </w:p>
    <w:p w14:paraId="312EB38C">
      <w:pPr>
        <w:autoSpaceDE w:val="0"/>
        <w:autoSpaceDN w:val="0"/>
        <w:adjustRightInd w:val="0"/>
        <w:spacing w:line="400" w:lineRule="exact"/>
        <w:rPr>
          <w:rFonts w:hint="eastAsia"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泰顺县快递进村（客货邮）运营服务项目（二次）</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2A20517A">
      <w:pPr>
        <w:autoSpaceDE w:val="0"/>
        <w:autoSpaceDN w:val="0"/>
        <w:adjustRightInd w:val="0"/>
        <w:spacing w:line="400" w:lineRule="exact"/>
        <w:rPr>
          <w:rFonts w:hint="eastAsia" w:ascii="宋体" w:hAnsi="宋体" w:cs="宋体"/>
          <w:color w:val="auto"/>
          <w:sz w:val="22"/>
          <w:highlight w:val="none"/>
          <w:lang w:val="zh-CN"/>
        </w:rPr>
      </w:pPr>
      <w:r>
        <w:rPr>
          <w:rFonts w:hint="eastAsia" w:ascii="宋体" w:hAnsi="宋体" w:cs="宋体"/>
          <w:color w:val="auto"/>
          <w:sz w:val="22"/>
          <w:highlight w:val="none"/>
          <w:lang w:val="zh-CN"/>
        </w:rPr>
        <w:t>招标编号：</w:t>
      </w:r>
      <w:r>
        <w:rPr>
          <w:rFonts w:hint="eastAsia" w:ascii="宋体" w:hAnsi="宋体" w:cs="宋体"/>
          <w:color w:val="auto"/>
          <w:sz w:val="22"/>
          <w:highlight w:val="none"/>
          <w:u w:val="single"/>
          <w:lang w:eastAsia="zh-CN"/>
        </w:rPr>
        <w:t xml:space="preserve">TSCG202506020 </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18640950">
      <w:pPr>
        <w:autoSpaceDE w:val="0"/>
        <w:autoSpaceDN w:val="0"/>
        <w:adjustRightInd w:val="0"/>
        <w:spacing w:line="400" w:lineRule="exact"/>
        <w:rPr>
          <w:rFonts w:hint="eastAsia"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6"/>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5"/>
        <w:gridCol w:w="1623"/>
        <w:gridCol w:w="1611"/>
        <w:gridCol w:w="1037"/>
        <w:gridCol w:w="1037"/>
        <w:gridCol w:w="1037"/>
        <w:gridCol w:w="1039"/>
        <w:gridCol w:w="1028"/>
      </w:tblGrid>
      <w:tr w14:paraId="79E0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965" w:type="dxa"/>
            <w:noWrap w:val="0"/>
            <w:vAlign w:val="center"/>
          </w:tcPr>
          <w:p w14:paraId="1E132C86">
            <w:pPr>
              <w:ind w:right="-11"/>
              <w:jc w:val="center"/>
              <w:rPr>
                <w:rFonts w:hint="eastAsia" w:ascii="宋体" w:hAnsi="宋体" w:cs="宋体"/>
                <w:bCs/>
                <w:color w:val="auto"/>
                <w:sz w:val="22"/>
                <w:highlight w:val="none"/>
              </w:rPr>
            </w:pPr>
            <w:r>
              <w:rPr>
                <w:rFonts w:hint="eastAsia" w:ascii="宋体" w:hAnsi="宋体" w:cs="宋体"/>
                <w:bCs/>
                <w:color w:val="auto"/>
                <w:sz w:val="22"/>
                <w:highlight w:val="none"/>
              </w:rPr>
              <w:t>序号</w:t>
            </w:r>
          </w:p>
        </w:tc>
        <w:tc>
          <w:tcPr>
            <w:tcW w:w="1623" w:type="dxa"/>
            <w:noWrap w:val="0"/>
            <w:vAlign w:val="center"/>
          </w:tcPr>
          <w:p w14:paraId="600288D0">
            <w:pPr>
              <w:ind w:right="-11"/>
              <w:jc w:val="center"/>
              <w:rPr>
                <w:rFonts w:ascii="宋体" w:hAnsi="宋体" w:cs="宋体"/>
                <w:bCs/>
                <w:color w:val="auto"/>
                <w:sz w:val="22"/>
                <w:highlight w:val="none"/>
              </w:rPr>
            </w:pPr>
            <w:r>
              <w:rPr>
                <w:rFonts w:hint="eastAsia" w:ascii="宋体" w:hAnsi="宋体" w:cs="宋体"/>
                <w:bCs/>
                <w:color w:val="auto"/>
                <w:sz w:val="22"/>
                <w:highlight w:val="none"/>
              </w:rPr>
              <w:t>报价项</w:t>
            </w:r>
          </w:p>
        </w:tc>
        <w:tc>
          <w:tcPr>
            <w:tcW w:w="1611" w:type="dxa"/>
            <w:noWrap w:val="0"/>
            <w:vAlign w:val="center"/>
          </w:tcPr>
          <w:p w14:paraId="68F82EA9">
            <w:pPr>
              <w:ind w:right="-11"/>
              <w:jc w:val="center"/>
              <w:rPr>
                <w:rFonts w:hint="default" w:ascii="宋体" w:hAnsi="宋体" w:eastAsia="宋体" w:cs="宋体"/>
                <w:bCs/>
                <w:color w:val="auto"/>
                <w:sz w:val="22"/>
                <w:highlight w:val="none"/>
                <w:lang w:val="en-US" w:eastAsia="zh-CN"/>
              </w:rPr>
            </w:pPr>
            <w:r>
              <w:rPr>
                <w:rFonts w:hint="eastAsia" w:ascii="宋体" w:hAnsi="宋体" w:cs="宋体"/>
                <w:bCs/>
                <w:color w:val="auto"/>
                <w:sz w:val="22"/>
                <w:highlight w:val="none"/>
                <w:lang w:val="en-US" w:eastAsia="zh-CN"/>
              </w:rPr>
              <w:t>要求或说明</w:t>
            </w:r>
          </w:p>
        </w:tc>
        <w:tc>
          <w:tcPr>
            <w:tcW w:w="1037" w:type="dxa"/>
            <w:noWrap w:val="0"/>
            <w:vAlign w:val="center"/>
          </w:tcPr>
          <w:p w14:paraId="2B15FC32">
            <w:pPr>
              <w:ind w:right="-11"/>
              <w:jc w:val="center"/>
              <w:rPr>
                <w:rFonts w:hint="eastAsia" w:ascii="宋体" w:hAnsi="宋体" w:cs="宋体"/>
                <w:bCs/>
                <w:color w:val="auto"/>
                <w:sz w:val="22"/>
                <w:highlight w:val="none"/>
              </w:rPr>
            </w:pPr>
            <w:r>
              <w:rPr>
                <w:rFonts w:hint="eastAsia" w:ascii="宋体" w:hAnsi="宋体" w:cs="宋体"/>
                <w:bCs/>
                <w:color w:val="auto"/>
                <w:sz w:val="22"/>
                <w:highlight w:val="none"/>
              </w:rPr>
              <w:t>单位</w:t>
            </w:r>
          </w:p>
        </w:tc>
        <w:tc>
          <w:tcPr>
            <w:tcW w:w="1037" w:type="dxa"/>
            <w:noWrap w:val="0"/>
            <w:vAlign w:val="center"/>
          </w:tcPr>
          <w:p w14:paraId="08E5B231">
            <w:pPr>
              <w:ind w:right="-11"/>
              <w:jc w:val="center"/>
              <w:rPr>
                <w:rFonts w:hint="eastAsia" w:ascii="宋体" w:hAnsi="宋体" w:cs="宋体"/>
                <w:bCs/>
                <w:color w:val="auto"/>
                <w:sz w:val="22"/>
                <w:highlight w:val="none"/>
              </w:rPr>
            </w:pPr>
            <w:r>
              <w:rPr>
                <w:rFonts w:hint="eastAsia" w:ascii="宋体" w:hAnsi="宋体" w:cs="宋体"/>
                <w:bCs/>
                <w:color w:val="auto"/>
                <w:sz w:val="22"/>
                <w:highlight w:val="none"/>
              </w:rPr>
              <w:t>数量</w:t>
            </w:r>
          </w:p>
        </w:tc>
        <w:tc>
          <w:tcPr>
            <w:tcW w:w="1037" w:type="dxa"/>
            <w:noWrap w:val="0"/>
            <w:vAlign w:val="center"/>
          </w:tcPr>
          <w:p w14:paraId="659854B8">
            <w:pPr>
              <w:ind w:right="-11"/>
              <w:jc w:val="center"/>
              <w:rPr>
                <w:rFonts w:hint="eastAsia" w:ascii="宋体" w:hAnsi="宋体" w:cs="宋体"/>
                <w:color w:val="auto"/>
                <w:sz w:val="22"/>
                <w:highlight w:val="none"/>
              </w:rPr>
            </w:pPr>
            <w:r>
              <w:rPr>
                <w:rFonts w:hint="eastAsia" w:ascii="宋体" w:hAnsi="宋体" w:cs="宋体"/>
                <w:bCs/>
                <w:color w:val="auto"/>
                <w:sz w:val="22"/>
                <w:highlight w:val="none"/>
              </w:rPr>
              <w:t>单价</w:t>
            </w:r>
          </w:p>
        </w:tc>
        <w:tc>
          <w:tcPr>
            <w:tcW w:w="1039" w:type="dxa"/>
            <w:noWrap w:val="0"/>
            <w:vAlign w:val="center"/>
          </w:tcPr>
          <w:p w14:paraId="7F5AAB28">
            <w:pPr>
              <w:ind w:right="-11"/>
              <w:jc w:val="center"/>
              <w:rPr>
                <w:rFonts w:hint="eastAsia" w:ascii="宋体" w:hAnsi="宋体" w:cs="宋体"/>
                <w:color w:val="auto"/>
                <w:sz w:val="22"/>
                <w:highlight w:val="none"/>
              </w:rPr>
            </w:pPr>
            <w:r>
              <w:rPr>
                <w:rFonts w:hint="eastAsia" w:ascii="宋体" w:hAnsi="宋体" w:cs="宋体"/>
                <w:bCs/>
                <w:color w:val="auto"/>
                <w:sz w:val="22"/>
                <w:highlight w:val="none"/>
              </w:rPr>
              <w:t>总价</w:t>
            </w:r>
          </w:p>
        </w:tc>
        <w:tc>
          <w:tcPr>
            <w:tcW w:w="1028" w:type="dxa"/>
            <w:noWrap w:val="0"/>
            <w:vAlign w:val="center"/>
          </w:tcPr>
          <w:p w14:paraId="70435150">
            <w:pPr>
              <w:ind w:right="-11"/>
              <w:jc w:val="center"/>
              <w:rPr>
                <w:rFonts w:hint="eastAsia" w:ascii="宋体" w:hAnsi="宋体" w:cs="宋体"/>
                <w:bCs/>
                <w:color w:val="auto"/>
                <w:sz w:val="22"/>
                <w:highlight w:val="none"/>
              </w:rPr>
            </w:pPr>
            <w:r>
              <w:rPr>
                <w:rFonts w:hint="eastAsia" w:ascii="宋体" w:hAnsi="宋体" w:cs="宋体"/>
                <w:bCs/>
                <w:color w:val="auto"/>
                <w:sz w:val="22"/>
                <w:highlight w:val="none"/>
              </w:rPr>
              <w:t>备注</w:t>
            </w:r>
          </w:p>
        </w:tc>
      </w:tr>
      <w:tr w14:paraId="0C49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337846EF">
            <w:pPr>
              <w:ind w:right="-11"/>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1623" w:type="dxa"/>
            <w:noWrap w:val="0"/>
            <w:vAlign w:val="center"/>
          </w:tcPr>
          <w:p w14:paraId="7CB08838">
            <w:pPr>
              <w:rPr>
                <w:rFonts w:hint="eastAsia" w:ascii="宋体" w:hAnsi="宋体" w:cs="宋体"/>
                <w:color w:val="auto"/>
                <w:sz w:val="22"/>
                <w:highlight w:val="none"/>
              </w:rPr>
            </w:pPr>
          </w:p>
        </w:tc>
        <w:tc>
          <w:tcPr>
            <w:tcW w:w="1611" w:type="dxa"/>
            <w:noWrap w:val="0"/>
            <w:vAlign w:val="center"/>
          </w:tcPr>
          <w:p w14:paraId="4F59FFA4">
            <w:pPr>
              <w:jc w:val="center"/>
              <w:rPr>
                <w:rFonts w:hint="eastAsia" w:ascii="宋体" w:hAnsi="宋体" w:cs="宋体"/>
                <w:color w:val="auto"/>
                <w:sz w:val="22"/>
                <w:highlight w:val="none"/>
              </w:rPr>
            </w:pPr>
          </w:p>
        </w:tc>
        <w:tc>
          <w:tcPr>
            <w:tcW w:w="1037" w:type="dxa"/>
            <w:noWrap w:val="0"/>
            <w:vAlign w:val="center"/>
          </w:tcPr>
          <w:p w14:paraId="50E46D8A">
            <w:pPr>
              <w:ind w:right="-11"/>
              <w:jc w:val="center"/>
              <w:rPr>
                <w:rFonts w:hint="eastAsia" w:ascii="宋体" w:hAnsi="宋体" w:cs="宋体"/>
                <w:color w:val="auto"/>
                <w:sz w:val="22"/>
                <w:highlight w:val="none"/>
              </w:rPr>
            </w:pPr>
          </w:p>
        </w:tc>
        <w:tc>
          <w:tcPr>
            <w:tcW w:w="1037" w:type="dxa"/>
            <w:noWrap w:val="0"/>
            <w:vAlign w:val="center"/>
          </w:tcPr>
          <w:p w14:paraId="0BF4A9B3">
            <w:pPr>
              <w:jc w:val="center"/>
              <w:rPr>
                <w:rFonts w:hint="eastAsia" w:ascii="宋体" w:hAnsi="宋体" w:cs="宋体"/>
                <w:color w:val="auto"/>
                <w:sz w:val="22"/>
                <w:highlight w:val="none"/>
              </w:rPr>
            </w:pPr>
          </w:p>
        </w:tc>
        <w:tc>
          <w:tcPr>
            <w:tcW w:w="1037" w:type="dxa"/>
            <w:noWrap w:val="0"/>
            <w:vAlign w:val="center"/>
          </w:tcPr>
          <w:p w14:paraId="1F6ABF8D">
            <w:pPr>
              <w:ind w:right="-11"/>
              <w:jc w:val="center"/>
              <w:rPr>
                <w:rFonts w:hint="eastAsia" w:ascii="宋体" w:hAnsi="宋体" w:cs="宋体"/>
                <w:color w:val="auto"/>
                <w:sz w:val="22"/>
                <w:highlight w:val="none"/>
              </w:rPr>
            </w:pPr>
          </w:p>
        </w:tc>
        <w:tc>
          <w:tcPr>
            <w:tcW w:w="1039" w:type="dxa"/>
            <w:noWrap w:val="0"/>
            <w:vAlign w:val="center"/>
          </w:tcPr>
          <w:p w14:paraId="16982D5C">
            <w:pPr>
              <w:ind w:right="-11"/>
              <w:jc w:val="center"/>
              <w:rPr>
                <w:rFonts w:hint="eastAsia" w:ascii="宋体" w:hAnsi="宋体" w:cs="宋体"/>
                <w:color w:val="auto"/>
                <w:sz w:val="22"/>
                <w:highlight w:val="none"/>
              </w:rPr>
            </w:pPr>
          </w:p>
        </w:tc>
        <w:tc>
          <w:tcPr>
            <w:tcW w:w="1028" w:type="dxa"/>
            <w:noWrap w:val="0"/>
            <w:vAlign w:val="center"/>
          </w:tcPr>
          <w:p w14:paraId="6F6A883E">
            <w:pPr>
              <w:ind w:right="-11"/>
              <w:jc w:val="center"/>
              <w:rPr>
                <w:rFonts w:hint="eastAsia" w:ascii="宋体" w:hAnsi="宋体" w:cs="宋体"/>
                <w:color w:val="auto"/>
                <w:sz w:val="22"/>
                <w:highlight w:val="none"/>
              </w:rPr>
            </w:pPr>
          </w:p>
        </w:tc>
      </w:tr>
      <w:tr w14:paraId="402B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0DCC7B65">
            <w:pPr>
              <w:ind w:right="-11"/>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1623" w:type="dxa"/>
            <w:noWrap w:val="0"/>
            <w:vAlign w:val="center"/>
          </w:tcPr>
          <w:p w14:paraId="23DCD734">
            <w:pPr>
              <w:rPr>
                <w:rFonts w:hint="eastAsia" w:ascii="宋体" w:hAnsi="宋体" w:cs="宋体"/>
                <w:color w:val="auto"/>
                <w:sz w:val="22"/>
                <w:highlight w:val="none"/>
              </w:rPr>
            </w:pPr>
          </w:p>
        </w:tc>
        <w:tc>
          <w:tcPr>
            <w:tcW w:w="1611" w:type="dxa"/>
            <w:noWrap w:val="0"/>
            <w:vAlign w:val="center"/>
          </w:tcPr>
          <w:p w14:paraId="3D64BFB5">
            <w:pPr>
              <w:jc w:val="center"/>
              <w:rPr>
                <w:rFonts w:hint="eastAsia" w:ascii="宋体" w:hAnsi="宋体" w:cs="宋体"/>
                <w:color w:val="auto"/>
                <w:sz w:val="22"/>
                <w:highlight w:val="none"/>
              </w:rPr>
            </w:pPr>
          </w:p>
        </w:tc>
        <w:tc>
          <w:tcPr>
            <w:tcW w:w="1037" w:type="dxa"/>
            <w:noWrap w:val="0"/>
            <w:vAlign w:val="center"/>
          </w:tcPr>
          <w:p w14:paraId="7794BBC8">
            <w:pPr>
              <w:ind w:right="-11"/>
              <w:jc w:val="center"/>
              <w:rPr>
                <w:rFonts w:hint="eastAsia" w:ascii="宋体" w:hAnsi="宋体" w:cs="宋体"/>
                <w:color w:val="auto"/>
                <w:sz w:val="22"/>
                <w:highlight w:val="none"/>
              </w:rPr>
            </w:pPr>
          </w:p>
        </w:tc>
        <w:tc>
          <w:tcPr>
            <w:tcW w:w="1037" w:type="dxa"/>
            <w:noWrap w:val="0"/>
            <w:vAlign w:val="center"/>
          </w:tcPr>
          <w:p w14:paraId="2FEE2E73">
            <w:pPr>
              <w:jc w:val="center"/>
              <w:rPr>
                <w:rFonts w:hint="eastAsia" w:ascii="宋体" w:hAnsi="宋体" w:cs="宋体"/>
                <w:color w:val="auto"/>
                <w:sz w:val="22"/>
                <w:highlight w:val="none"/>
              </w:rPr>
            </w:pPr>
          </w:p>
        </w:tc>
        <w:tc>
          <w:tcPr>
            <w:tcW w:w="1037" w:type="dxa"/>
            <w:noWrap w:val="0"/>
            <w:vAlign w:val="center"/>
          </w:tcPr>
          <w:p w14:paraId="40FAFB18">
            <w:pPr>
              <w:ind w:right="-11"/>
              <w:jc w:val="center"/>
              <w:rPr>
                <w:rFonts w:hint="eastAsia" w:ascii="宋体" w:hAnsi="宋体" w:cs="宋体"/>
                <w:color w:val="auto"/>
                <w:sz w:val="22"/>
                <w:highlight w:val="none"/>
              </w:rPr>
            </w:pPr>
          </w:p>
        </w:tc>
        <w:tc>
          <w:tcPr>
            <w:tcW w:w="1039" w:type="dxa"/>
            <w:noWrap w:val="0"/>
            <w:vAlign w:val="center"/>
          </w:tcPr>
          <w:p w14:paraId="790A98DC">
            <w:pPr>
              <w:ind w:right="-11"/>
              <w:jc w:val="center"/>
              <w:rPr>
                <w:rFonts w:hint="eastAsia" w:ascii="宋体" w:hAnsi="宋体" w:cs="宋体"/>
                <w:color w:val="auto"/>
                <w:sz w:val="22"/>
                <w:highlight w:val="none"/>
              </w:rPr>
            </w:pPr>
          </w:p>
        </w:tc>
        <w:tc>
          <w:tcPr>
            <w:tcW w:w="1028" w:type="dxa"/>
            <w:noWrap w:val="0"/>
            <w:vAlign w:val="center"/>
          </w:tcPr>
          <w:p w14:paraId="5F11B1E6">
            <w:pPr>
              <w:ind w:right="-11"/>
              <w:jc w:val="center"/>
              <w:rPr>
                <w:rFonts w:hint="eastAsia" w:ascii="宋体" w:hAnsi="宋体" w:cs="宋体"/>
                <w:color w:val="auto"/>
                <w:sz w:val="22"/>
                <w:highlight w:val="none"/>
              </w:rPr>
            </w:pPr>
          </w:p>
        </w:tc>
      </w:tr>
      <w:tr w14:paraId="1FB8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5F0ED2B2">
            <w:pPr>
              <w:ind w:right="-11"/>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1623" w:type="dxa"/>
            <w:noWrap w:val="0"/>
            <w:vAlign w:val="center"/>
          </w:tcPr>
          <w:p w14:paraId="365AD4F6">
            <w:pPr>
              <w:rPr>
                <w:rFonts w:hint="eastAsia" w:ascii="宋体" w:hAnsi="宋体" w:cs="宋体"/>
                <w:color w:val="auto"/>
                <w:sz w:val="22"/>
                <w:highlight w:val="none"/>
              </w:rPr>
            </w:pPr>
          </w:p>
        </w:tc>
        <w:tc>
          <w:tcPr>
            <w:tcW w:w="1611" w:type="dxa"/>
            <w:noWrap w:val="0"/>
            <w:vAlign w:val="center"/>
          </w:tcPr>
          <w:p w14:paraId="6A6730D6">
            <w:pPr>
              <w:jc w:val="center"/>
              <w:rPr>
                <w:rFonts w:hint="eastAsia" w:ascii="宋体" w:hAnsi="宋体" w:cs="宋体"/>
                <w:color w:val="auto"/>
                <w:sz w:val="22"/>
                <w:highlight w:val="none"/>
              </w:rPr>
            </w:pPr>
          </w:p>
        </w:tc>
        <w:tc>
          <w:tcPr>
            <w:tcW w:w="1037" w:type="dxa"/>
            <w:noWrap w:val="0"/>
            <w:vAlign w:val="center"/>
          </w:tcPr>
          <w:p w14:paraId="1F0D1F0A">
            <w:pPr>
              <w:ind w:right="-11"/>
              <w:jc w:val="center"/>
              <w:rPr>
                <w:rFonts w:hint="eastAsia" w:ascii="宋体" w:hAnsi="宋体" w:cs="宋体"/>
                <w:color w:val="auto"/>
                <w:sz w:val="22"/>
                <w:highlight w:val="none"/>
              </w:rPr>
            </w:pPr>
          </w:p>
        </w:tc>
        <w:tc>
          <w:tcPr>
            <w:tcW w:w="1037" w:type="dxa"/>
            <w:noWrap w:val="0"/>
            <w:vAlign w:val="center"/>
          </w:tcPr>
          <w:p w14:paraId="1C93E52E">
            <w:pPr>
              <w:jc w:val="center"/>
              <w:rPr>
                <w:rFonts w:hint="eastAsia" w:ascii="宋体" w:hAnsi="宋体" w:cs="宋体"/>
                <w:color w:val="auto"/>
                <w:sz w:val="22"/>
                <w:highlight w:val="none"/>
              </w:rPr>
            </w:pPr>
          </w:p>
        </w:tc>
        <w:tc>
          <w:tcPr>
            <w:tcW w:w="1037" w:type="dxa"/>
            <w:noWrap w:val="0"/>
            <w:vAlign w:val="center"/>
          </w:tcPr>
          <w:p w14:paraId="103D3361">
            <w:pPr>
              <w:ind w:right="-11"/>
              <w:jc w:val="center"/>
              <w:rPr>
                <w:rFonts w:hint="eastAsia" w:ascii="宋体" w:hAnsi="宋体" w:cs="宋体"/>
                <w:color w:val="auto"/>
                <w:sz w:val="22"/>
                <w:highlight w:val="none"/>
              </w:rPr>
            </w:pPr>
          </w:p>
        </w:tc>
        <w:tc>
          <w:tcPr>
            <w:tcW w:w="1039" w:type="dxa"/>
            <w:noWrap w:val="0"/>
            <w:vAlign w:val="center"/>
          </w:tcPr>
          <w:p w14:paraId="37FA59D1">
            <w:pPr>
              <w:ind w:right="-11"/>
              <w:jc w:val="center"/>
              <w:rPr>
                <w:rFonts w:hint="eastAsia" w:ascii="宋体" w:hAnsi="宋体" w:cs="宋体"/>
                <w:color w:val="auto"/>
                <w:sz w:val="22"/>
                <w:highlight w:val="none"/>
              </w:rPr>
            </w:pPr>
          </w:p>
        </w:tc>
        <w:tc>
          <w:tcPr>
            <w:tcW w:w="1028" w:type="dxa"/>
            <w:noWrap w:val="0"/>
            <w:vAlign w:val="center"/>
          </w:tcPr>
          <w:p w14:paraId="32D52AD3">
            <w:pPr>
              <w:ind w:right="-11"/>
              <w:jc w:val="center"/>
              <w:rPr>
                <w:rFonts w:hint="eastAsia" w:ascii="宋体" w:hAnsi="宋体" w:cs="宋体"/>
                <w:color w:val="auto"/>
                <w:sz w:val="22"/>
                <w:highlight w:val="none"/>
              </w:rPr>
            </w:pPr>
          </w:p>
        </w:tc>
      </w:tr>
      <w:tr w14:paraId="7AC4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7481BAD8">
            <w:pPr>
              <w:ind w:right="-11"/>
              <w:jc w:val="center"/>
              <w:rPr>
                <w:rFonts w:hint="eastAsia" w:ascii="宋体" w:hAnsi="宋体" w:cs="宋体"/>
                <w:color w:val="auto"/>
                <w:sz w:val="22"/>
                <w:highlight w:val="none"/>
              </w:rPr>
            </w:pPr>
            <w:r>
              <w:rPr>
                <w:rFonts w:hint="eastAsia" w:ascii="宋体" w:hAnsi="宋体" w:cs="宋体"/>
                <w:color w:val="auto"/>
                <w:sz w:val="22"/>
                <w:highlight w:val="none"/>
              </w:rPr>
              <w:t>.</w:t>
            </w:r>
          </w:p>
        </w:tc>
        <w:tc>
          <w:tcPr>
            <w:tcW w:w="1623" w:type="dxa"/>
            <w:noWrap w:val="0"/>
            <w:vAlign w:val="center"/>
          </w:tcPr>
          <w:p w14:paraId="55DFCE9A">
            <w:pPr>
              <w:rPr>
                <w:rFonts w:hint="eastAsia" w:ascii="宋体" w:hAnsi="宋体" w:cs="宋体"/>
                <w:color w:val="auto"/>
                <w:sz w:val="22"/>
                <w:highlight w:val="none"/>
              </w:rPr>
            </w:pPr>
          </w:p>
        </w:tc>
        <w:tc>
          <w:tcPr>
            <w:tcW w:w="1611" w:type="dxa"/>
            <w:noWrap w:val="0"/>
            <w:vAlign w:val="center"/>
          </w:tcPr>
          <w:p w14:paraId="07472396">
            <w:pPr>
              <w:jc w:val="center"/>
              <w:rPr>
                <w:rFonts w:hint="eastAsia" w:ascii="宋体" w:hAnsi="宋体" w:cs="宋体"/>
                <w:color w:val="auto"/>
                <w:sz w:val="22"/>
                <w:highlight w:val="none"/>
              </w:rPr>
            </w:pPr>
          </w:p>
        </w:tc>
        <w:tc>
          <w:tcPr>
            <w:tcW w:w="1037" w:type="dxa"/>
            <w:noWrap w:val="0"/>
            <w:vAlign w:val="center"/>
          </w:tcPr>
          <w:p w14:paraId="08338AA8">
            <w:pPr>
              <w:ind w:right="-11"/>
              <w:jc w:val="center"/>
              <w:rPr>
                <w:rFonts w:hint="eastAsia" w:ascii="宋体" w:hAnsi="宋体" w:cs="宋体"/>
                <w:color w:val="auto"/>
                <w:sz w:val="22"/>
                <w:highlight w:val="none"/>
              </w:rPr>
            </w:pPr>
          </w:p>
        </w:tc>
        <w:tc>
          <w:tcPr>
            <w:tcW w:w="1037" w:type="dxa"/>
            <w:noWrap w:val="0"/>
            <w:vAlign w:val="center"/>
          </w:tcPr>
          <w:p w14:paraId="47545703">
            <w:pPr>
              <w:rPr>
                <w:rFonts w:hint="eastAsia" w:ascii="宋体" w:hAnsi="宋体" w:cs="宋体"/>
                <w:color w:val="auto"/>
                <w:sz w:val="22"/>
                <w:highlight w:val="none"/>
              </w:rPr>
            </w:pPr>
          </w:p>
        </w:tc>
        <w:tc>
          <w:tcPr>
            <w:tcW w:w="1037" w:type="dxa"/>
            <w:noWrap w:val="0"/>
            <w:vAlign w:val="center"/>
          </w:tcPr>
          <w:p w14:paraId="415A1491">
            <w:pPr>
              <w:ind w:right="-11"/>
              <w:jc w:val="center"/>
              <w:rPr>
                <w:rFonts w:hint="eastAsia" w:ascii="宋体" w:hAnsi="宋体" w:cs="宋体"/>
                <w:color w:val="auto"/>
                <w:sz w:val="22"/>
                <w:highlight w:val="none"/>
              </w:rPr>
            </w:pPr>
          </w:p>
        </w:tc>
        <w:tc>
          <w:tcPr>
            <w:tcW w:w="1039" w:type="dxa"/>
            <w:noWrap w:val="0"/>
            <w:vAlign w:val="center"/>
          </w:tcPr>
          <w:p w14:paraId="71A20F08">
            <w:pPr>
              <w:ind w:right="-11"/>
              <w:jc w:val="center"/>
              <w:rPr>
                <w:rFonts w:hint="eastAsia" w:ascii="宋体" w:hAnsi="宋体" w:cs="宋体"/>
                <w:color w:val="auto"/>
                <w:sz w:val="22"/>
                <w:highlight w:val="none"/>
              </w:rPr>
            </w:pPr>
          </w:p>
        </w:tc>
        <w:tc>
          <w:tcPr>
            <w:tcW w:w="1028" w:type="dxa"/>
            <w:noWrap w:val="0"/>
            <w:vAlign w:val="center"/>
          </w:tcPr>
          <w:p w14:paraId="404D3366">
            <w:pPr>
              <w:ind w:right="-11"/>
              <w:jc w:val="center"/>
              <w:rPr>
                <w:rFonts w:hint="eastAsia" w:ascii="宋体" w:hAnsi="宋体" w:cs="宋体"/>
                <w:color w:val="auto"/>
                <w:sz w:val="22"/>
                <w:highlight w:val="none"/>
              </w:rPr>
            </w:pPr>
          </w:p>
        </w:tc>
      </w:tr>
      <w:tr w14:paraId="05BA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6A1E975D">
            <w:pPr>
              <w:ind w:right="-11"/>
              <w:jc w:val="center"/>
              <w:rPr>
                <w:rFonts w:hint="eastAsia" w:ascii="宋体" w:hAnsi="宋体" w:cs="宋体"/>
                <w:color w:val="auto"/>
                <w:sz w:val="22"/>
                <w:highlight w:val="none"/>
              </w:rPr>
            </w:pPr>
            <w:r>
              <w:rPr>
                <w:rFonts w:hint="eastAsia" w:ascii="宋体" w:hAnsi="宋体" w:cs="宋体"/>
                <w:color w:val="auto"/>
                <w:sz w:val="22"/>
                <w:highlight w:val="none"/>
              </w:rPr>
              <w:t>.</w:t>
            </w:r>
          </w:p>
        </w:tc>
        <w:tc>
          <w:tcPr>
            <w:tcW w:w="1623" w:type="dxa"/>
            <w:noWrap w:val="0"/>
            <w:vAlign w:val="center"/>
          </w:tcPr>
          <w:p w14:paraId="0331C983">
            <w:pPr>
              <w:rPr>
                <w:rFonts w:hint="eastAsia" w:ascii="宋体" w:hAnsi="宋体" w:cs="宋体"/>
                <w:color w:val="auto"/>
                <w:sz w:val="22"/>
                <w:highlight w:val="none"/>
              </w:rPr>
            </w:pPr>
          </w:p>
        </w:tc>
        <w:tc>
          <w:tcPr>
            <w:tcW w:w="1611" w:type="dxa"/>
            <w:noWrap w:val="0"/>
            <w:vAlign w:val="center"/>
          </w:tcPr>
          <w:p w14:paraId="56EABDAA">
            <w:pPr>
              <w:jc w:val="center"/>
              <w:rPr>
                <w:rFonts w:hint="eastAsia" w:ascii="宋体" w:hAnsi="宋体" w:cs="宋体"/>
                <w:color w:val="auto"/>
                <w:sz w:val="22"/>
                <w:highlight w:val="none"/>
              </w:rPr>
            </w:pPr>
          </w:p>
        </w:tc>
        <w:tc>
          <w:tcPr>
            <w:tcW w:w="1037" w:type="dxa"/>
            <w:noWrap w:val="0"/>
            <w:vAlign w:val="center"/>
          </w:tcPr>
          <w:p w14:paraId="2993F498">
            <w:pPr>
              <w:ind w:right="-11"/>
              <w:jc w:val="center"/>
              <w:rPr>
                <w:rFonts w:hint="eastAsia" w:ascii="宋体" w:hAnsi="宋体" w:cs="宋体"/>
                <w:color w:val="auto"/>
                <w:sz w:val="22"/>
                <w:highlight w:val="none"/>
              </w:rPr>
            </w:pPr>
          </w:p>
        </w:tc>
        <w:tc>
          <w:tcPr>
            <w:tcW w:w="1037" w:type="dxa"/>
            <w:noWrap w:val="0"/>
            <w:vAlign w:val="center"/>
          </w:tcPr>
          <w:p w14:paraId="60F3C6BE">
            <w:pPr>
              <w:jc w:val="center"/>
              <w:rPr>
                <w:rFonts w:hint="eastAsia" w:ascii="宋体" w:hAnsi="宋体" w:cs="宋体"/>
                <w:color w:val="auto"/>
                <w:sz w:val="22"/>
                <w:highlight w:val="none"/>
              </w:rPr>
            </w:pPr>
          </w:p>
        </w:tc>
        <w:tc>
          <w:tcPr>
            <w:tcW w:w="1037" w:type="dxa"/>
            <w:noWrap w:val="0"/>
            <w:vAlign w:val="center"/>
          </w:tcPr>
          <w:p w14:paraId="112C6C83">
            <w:pPr>
              <w:ind w:right="-11"/>
              <w:jc w:val="center"/>
              <w:rPr>
                <w:rFonts w:hint="eastAsia" w:ascii="宋体" w:hAnsi="宋体" w:cs="宋体"/>
                <w:color w:val="auto"/>
                <w:sz w:val="22"/>
                <w:highlight w:val="none"/>
              </w:rPr>
            </w:pPr>
          </w:p>
        </w:tc>
        <w:tc>
          <w:tcPr>
            <w:tcW w:w="1039" w:type="dxa"/>
            <w:noWrap w:val="0"/>
            <w:vAlign w:val="center"/>
          </w:tcPr>
          <w:p w14:paraId="6F636979">
            <w:pPr>
              <w:ind w:right="-11"/>
              <w:jc w:val="center"/>
              <w:rPr>
                <w:rFonts w:hint="eastAsia" w:ascii="宋体" w:hAnsi="宋体" w:cs="宋体"/>
                <w:color w:val="auto"/>
                <w:sz w:val="22"/>
                <w:highlight w:val="none"/>
              </w:rPr>
            </w:pPr>
          </w:p>
        </w:tc>
        <w:tc>
          <w:tcPr>
            <w:tcW w:w="1028" w:type="dxa"/>
            <w:noWrap w:val="0"/>
            <w:vAlign w:val="center"/>
          </w:tcPr>
          <w:p w14:paraId="4E60DDA2">
            <w:pPr>
              <w:ind w:right="-11"/>
              <w:jc w:val="center"/>
              <w:rPr>
                <w:rFonts w:hint="eastAsia" w:ascii="宋体" w:hAnsi="宋体" w:cs="宋体"/>
                <w:color w:val="auto"/>
                <w:sz w:val="22"/>
                <w:highlight w:val="none"/>
              </w:rPr>
            </w:pPr>
          </w:p>
        </w:tc>
      </w:tr>
      <w:tr w14:paraId="0DEA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60B9CC5D">
            <w:pPr>
              <w:ind w:right="-11"/>
              <w:jc w:val="center"/>
              <w:rPr>
                <w:rFonts w:hint="eastAsia" w:ascii="宋体" w:hAnsi="宋体" w:cs="宋体"/>
                <w:color w:val="auto"/>
                <w:sz w:val="22"/>
                <w:highlight w:val="none"/>
              </w:rPr>
            </w:pPr>
            <w:r>
              <w:rPr>
                <w:rFonts w:hint="eastAsia" w:ascii="宋体" w:hAnsi="宋体" w:cs="宋体"/>
                <w:color w:val="auto"/>
                <w:sz w:val="22"/>
                <w:highlight w:val="none"/>
              </w:rPr>
              <w:t>.</w:t>
            </w:r>
          </w:p>
        </w:tc>
        <w:tc>
          <w:tcPr>
            <w:tcW w:w="1623" w:type="dxa"/>
            <w:noWrap w:val="0"/>
            <w:vAlign w:val="center"/>
          </w:tcPr>
          <w:p w14:paraId="19BEE376">
            <w:pPr>
              <w:rPr>
                <w:rFonts w:hint="eastAsia" w:ascii="宋体" w:hAnsi="宋体" w:cs="宋体"/>
                <w:color w:val="auto"/>
                <w:sz w:val="22"/>
                <w:highlight w:val="none"/>
              </w:rPr>
            </w:pPr>
          </w:p>
        </w:tc>
        <w:tc>
          <w:tcPr>
            <w:tcW w:w="1611" w:type="dxa"/>
            <w:noWrap w:val="0"/>
            <w:vAlign w:val="center"/>
          </w:tcPr>
          <w:p w14:paraId="40E98760">
            <w:pPr>
              <w:jc w:val="center"/>
              <w:rPr>
                <w:rFonts w:hint="eastAsia" w:ascii="宋体" w:hAnsi="宋体" w:cs="宋体"/>
                <w:color w:val="auto"/>
                <w:sz w:val="22"/>
                <w:highlight w:val="none"/>
              </w:rPr>
            </w:pPr>
          </w:p>
        </w:tc>
        <w:tc>
          <w:tcPr>
            <w:tcW w:w="1037" w:type="dxa"/>
            <w:noWrap w:val="0"/>
            <w:vAlign w:val="center"/>
          </w:tcPr>
          <w:p w14:paraId="7AC92E6C">
            <w:pPr>
              <w:ind w:right="-11"/>
              <w:jc w:val="center"/>
              <w:rPr>
                <w:rFonts w:hint="eastAsia" w:ascii="宋体" w:hAnsi="宋体" w:cs="宋体"/>
                <w:color w:val="auto"/>
                <w:sz w:val="22"/>
                <w:highlight w:val="none"/>
              </w:rPr>
            </w:pPr>
          </w:p>
        </w:tc>
        <w:tc>
          <w:tcPr>
            <w:tcW w:w="1037" w:type="dxa"/>
            <w:noWrap w:val="0"/>
            <w:vAlign w:val="center"/>
          </w:tcPr>
          <w:p w14:paraId="7B962681">
            <w:pPr>
              <w:jc w:val="center"/>
              <w:rPr>
                <w:rFonts w:hint="eastAsia" w:ascii="宋体" w:hAnsi="宋体" w:cs="宋体"/>
                <w:color w:val="auto"/>
                <w:sz w:val="22"/>
                <w:highlight w:val="none"/>
              </w:rPr>
            </w:pPr>
          </w:p>
        </w:tc>
        <w:tc>
          <w:tcPr>
            <w:tcW w:w="1037" w:type="dxa"/>
            <w:noWrap w:val="0"/>
            <w:vAlign w:val="center"/>
          </w:tcPr>
          <w:p w14:paraId="5FA01243">
            <w:pPr>
              <w:ind w:right="-11"/>
              <w:jc w:val="center"/>
              <w:rPr>
                <w:rFonts w:hint="eastAsia" w:ascii="宋体" w:hAnsi="宋体" w:cs="宋体"/>
                <w:color w:val="auto"/>
                <w:sz w:val="22"/>
                <w:highlight w:val="none"/>
              </w:rPr>
            </w:pPr>
          </w:p>
        </w:tc>
        <w:tc>
          <w:tcPr>
            <w:tcW w:w="1039" w:type="dxa"/>
            <w:noWrap w:val="0"/>
            <w:vAlign w:val="center"/>
          </w:tcPr>
          <w:p w14:paraId="2A3D22D9">
            <w:pPr>
              <w:ind w:right="-11"/>
              <w:jc w:val="center"/>
              <w:rPr>
                <w:rFonts w:hint="eastAsia" w:ascii="宋体" w:hAnsi="宋体" w:cs="宋体"/>
                <w:color w:val="auto"/>
                <w:sz w:val="22"/>
                <w:highlight w:val="none"/>
              </w:rPr>
            </w:pPr>
          </w:p>
        </w:tc>
        <w:tc>
          <w:tcPr>
            <w:tcW w:w="1028" w:type="dxa"/>
            <w:noWrap w:val="0"/>
            <w:vAlign w:val="center"/>
          </w:tcPr>
          <w:p w14:paraId="4FD97749">
            <w:pPr>
              <w:ind w:right="-11"/>
              <w:jc w:val="center"/>
              <w:rPr>
                <w:rFonts w:hint="eastAsia" w:ascii="宋体" w:hAnsi="宋体" w:cs="宋体"/>
                <w:color w:val="auto"/>
                <w:sz w:val="22"/>
                <w:highlight w:val="none"/>
              </w:rPr>
            </w:pPr>
          </w:p>
        </w:tc>
      </w:tr>
      <w:tr w14:paraId="1BD7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43E6DDEA">
            <w:pPr>
              <w:ind w:right="-11"/>
              <w:jc w:val="center"/>
              <w:rPr>
                <w:rFonts w:hint="eastAsia" w:ascii="宋体" w:hAnsi="宋体" w:cs="宋体"/>
                <w:color w:val="auto"/>
                <w:sz w:val="22"/>
                <w:highlight w:val="none"/>
              </w:rPr>
            </w:pPr>
            <w:r>
              <w:rPr>
                <w:rFonts w:hint="eastAsia" w:ascii="宋体" w:hAnsi="宋体" w:cs="宋体"/>
                <w:color w:val="auto"/>
                <w:sz w:val="22"/>
                <w:highlight w:val="none"/>
              </w:rPr>
              <w:t>.</w:t>
            </w:r>
          </w:p>
        </w:tc>
        <w:tc>
          <w:tcPr>
            <w:tcW w:w="1623" w:type="dxa"/>
            <w:noWrap w:val="0"/>
            <w:vAlign w:val="center"/>
          </w:tcPr>
          <w:p w14:paraId="669FA697">
            <w:pPr>
              <w:rPr>
                <w:rFonts w:hint="eastAsia" w:ascii="宋体" w:hAnsi="宋体" w:cs="宋体"/>
                <w:color w:val="auto"/>
                <w:sz w:val="22"/>
                <w:highlight w:val="none"/>
              </w:rPr>
            </w:pPr>
          </w:p>
        </w:tc>
        <w:tc>
          <w:tcPr>
            <w:tcW w:w="1611" w:type="dxa"/>
            <w:noWrap w:val="0"/>
            <w:vAlign w:val="center"/>
          </w:tcPr>
          <w:p w14:paraId="21A64341">
            <w:pPr>
              <w:jc w:val="center"/>
              <w:rPr>
                <w:rFonts w:hint="eastAsia" w:ascii="宋体" w:hAnsi="宋体" w:cs="宋体"/>
                <w:color w:val="auto"/>
                <w:sz w:val="22"/>
                <w:highlight w:val="none"/>
              </w:rPr>
            </w:pPr>
          </w:p>
        </w:tc>
        <w:tc>
          <w:tcPr>
            <w:tcW w:w="1037" w:type="dxa"/>
            <w:noWrap w:val="0"/>
            <w:vAlign w:val="center"/>
          </w:tcPr>
          <w:p w14:paraId="3C4BEA55">
            <w:pPr>
              <w:ind w:right="-11"/>
              <w:jc w:val="center"/>
              <w:rPr>
                <w:rFonts w:hint="eastAsia" w:ascii="宋体" w:hAnsi="宋体" w:cs="宋体"/>
                <w:color w:val="auto"/>
                <w:sz w:val="22"/>
                <w:highlight w:val="none"/>
              </w:rPr>
            </w:pPr>
          </w:p>
        </w:tc>
        <w:tc>
          <w:tcPr>
            <w:tcW w:w="1037" w:type="dxa"/>
            <w:noWrap w:val="0"/>
            <w:vAlign w:val="center"/>
          </w:tcPr>
          <w:p w14:paraId="3B26D6E5">
            <w:pPr>
              <w:jc w:val="center"/>
              <w:rPr>
                <w:rFonts w:hint="eastAsia" w:ascii="宋体" w:hAnsi="宋体" w:cs="宋体"/>
                <w:color w:val="auto"/>
                <w:sz w:val="22"/>
                <w:highlight w:val="none"/>
              </w:rPr>
            </w:pPr>
          </w:p>
        </w:tc>
        <w:tc>
          <w:tcPr>
            <w:tcW w:w="1037" w:type="dxa"/>
            <w:noWrap w:val="0"/>
            <w:vAlign w:val="center"/>
          </w:tcPr>
          <w:p w14:paraId="0CB97502">
            <w:pPr>
              <w:ind w:right="-11"/>
              <w:jc w:val="center"/>
              <w:rPr>
                <w:rFonts w:hint="eastAsia" w:ascii="宋体" w:hAnsi="宋体" w:cs="宋体"/>
                <w:color w:val="auto"/>
                <w:sz w:val="22"/>
                <w:highlight w:val="none"/>
              </w:rPr>
            </w:pPr>
          </w:p>
        </w:tc>
        <w:tc>
          <w:tcPr>
            <w:tcW w:w="1039" w:type="dxa"/>
            <w:noWrap w:val="0"/>
            <w:vAlign w:val="center"/>
          </w:tcPr>
          <w:p w14:paraId="0B9C4BF7">
            <w:pPr>
              <w:ind w:right="-11"/>
              <w:jc w:val="center"/>
              <w:rPr>
                <w:rFonts w:hint="eastAsia" w:ascii="宋体" w:hAnsi="宋体" w:cs="宋体"/>
                <w:color w:val="auto"/>
                <w:sz w:val="22"/>
                <w:highlight w:val="none"/>
              </w:rPr>
            </w:pPr>
          </w:p>
        </w:tc>
        <w:tc>
          <w:tcPr>
            <w:tcW w:w="1028" w:type="dxa"/>
            <w:noWrap w:val="0"/>
            <w:vAlign w:val="center"/>
          </w:tcPr>
          <w:p w14:paraId="27586A3B">
            <w:pPr>
              <w:ind w:right="-11"/>
              <w:jc w:val="center"/>
              <w:rPr>
                <w:rFonts w:hint="eastAsia" w:ascii="宋体" w:hAnsi="宋体" w:cs="宋体"/>
                <w:color w:val="auto"/>
                <w:sz w:val="22"/>
                <w:highlight w:val="none"/>
              </w:rPr>
            </w:pPr>
          </w:p>
        </w:tc>
      </w:tr>
      <w:tr w14:paraId="218B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3475DE52">
            <w:pPr>
              <w:widowControl/>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w:t>
            </w:r>
          </w:p>
        </w:tc>
        <w:tc>
          <w:tcPr>
            <w:tcW w:w="1623" w:type="dxa"/>
            <w:noWrap w:val="0"/>
            <w:vAlign w:val="center"/>
          </w:tcPr>
          <w:p w14:paraId="247AAC97">
            <w:pPr>
              <w:widowControl/>
              <w:jc w:val="center"/>
              <w:textAlignment w:val="center"/>
              <w:rPr>
                <w:rFonts w:hint="eastAsia" w:ascii="宋体" w:hAnsi="宋体" w:cs="宋体"/>
                <w:color w:val="auto"/>
                <w:sz w:val="22"/>
                <w:highlight w:val="none"/>
              </w:rPr>
            </w:pPr>
          </w:p>
        </w:tc>
        <w:tc>
          <w:tcPr>
            <w:tcW w:w="1611" w:type="dxa"/>
            <w:noWrap w:val="0"/>
            <w:vAlign w:val="center"/>
          </w:tcPr>
          <w:p w14:paraId="45AFE318">
            <w:pPr>
              <w:jc w:val="center"/>
              <w:rPr>
                <w:rFonts w:hint="eastAsia" w:ascii="宋体" w:hAnsi="宋体" w:cs="宋体"/>
                <w:color w:val="auto"/>
                <w:sz w:val="22"/>
                <w:highlight w:val="none"/>
              </w:rPr>
            </w:pPr>
          </w:p>
        </w:tc>
        <w:tc>
          <w:tcPr>
            <w:tcW w:w="1037" w:type="dxa"/>
            <w:noWrap w:val="0"/>
            <w:vAlign w:val="center"/>
          </w:tcPr>
          <w:p w14:paraId="15D67E46">
            <w:pPr>
              <w:widowControl/>
              <w:jc w:val="center"/>
              <w:textAlignment w:val="center"/>
              <w:rPr>
                <w:rFonts w:hint="eastAsia" w:ascii="宋体" w:hAnsi="宋体" w:cs="宋体"/>
                <w:color w:val="auto"/>
                <w:sz w:val="22"/>
                <w:highlight w:val="none"/>
              </w:rPr>
            </w:pPr>
          </w:p>
        </w:tc>
        <w:tc>
          <w:tcPr>
            <w:tcW w:w="1037" w:type="dxa"/>
            <w:noWrap w:val="0"/>
            <w:vAlign w:val="center"/>
          </w:tcPr>
          <w:p w14:paraId="05020975">
            <w:pPr>
              <w:widowControl/>
              <w:jc w:val="center"/>
              <w:textAlignment w:val="center"/>
              <w:rPr>
                <w:rFonts w:hint="eastAsia" w:ascii="宋体" w:hAnsi="宋体" w:cs="宋体"/>
                <w:color w:val="auto"/>
                <w:sz w:val="22"/>
                <w:highlight w:val="none"/>
              </w:rPr>
            </w:pPr>
          </w:p>
        </w:tc>
        <w:tc>
          <w:tcPr>
            <w:tcW w:w="1037" w:type="dxa"/>
            <w:noWrap w:val="0"/>
            <w:vAlign w:val="center"/>
          </w:tcPr>
          <w:p w14:paraId="7FA7618B">
            <w:pPr>
              <w:widowControl/>
              <w:jc w:val="center"/>
              <w:textAlignment w:val="center"/>
              <w:rPr>
                <w:rFonts w:hint="eastAsia" w:ascii="宋体" w:hAnsi="宋体" w:cs="宋体"/>
                <w:color w:val="auto"/>
                <w:sz w:val="22"/>
                <w:highlight w:val="none"/>
              </w:rPr>
            </w:pPr>
          </w:p>
        </w:tc>
        <w:tc>
          <w:tcPr>
            <w:tcW w:w="1039" w:type="dxa"/>
            <w:noWrap w:val="0"/>
            <w:vAlign w:val="center"/>
          </w:tcPr>
          <w:p w14:paraId="0919C38B">
            <w:pPr>
              <w:ind w:right="-11"/>
              <w:jc w:val="center"/>
              <w:rPr>
                <w:rFonts w:hint="eastAsia" w:ascii="宋体" w:hAnsi="宋体" w:cs="宋体"/>
                <w:color w:val="auto"/>
                <w:sz w:val="22"/>
                <w:highlight w:val="none"/>
              </w:rPr>
            </w:pPr>
          </w:p>
        </w:tc>
        <w:tc>
          <w:tcPr>
            <w:tcW w:w="1028" w:type="dxa"/>
            <w:noWrap w:val="0"/>
            <w:vAlign w:val="center"/>
          </w:tcPr>
          <w:p w14:paraId="50C18F4F">
            <w:pPr>
              <w:ind w:right="-11"/>
              <w:jc w:val="center"/>
              <w:rPr>
                <w:rFonts w:hint="eastAsia" w:ascii="宋体" w:hAnsi="宋体" w:cs="宋体"/>
                <w:color w:val="auto"/>
                <w:sz w:val="22"/>
                <w:highlight w:val="none"/>
              </w:rPr>
            </w:pPr>
          </w:p>
        </w:tc>
      </w:tr>
      <w:tr w14:paraId="1C1E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2394B04D">
            <w:pPr>
              <w:widowControl/>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w:t>
            </w:r>
          </w:p>
        </w:tc>
        <w:tc>
          <w:tcPr>
            <w:tcW w:w="1623" w:type="dxa"/>
            <w:noWrap w:val="0"/>
            <w:vAlign w:val="center"/>
          </w:tcPr>
          <w:p w14:paraId="5A58FAC0">
            <w:pPr>
              <w:widowControl/>
              <w:jc w:val="left"/>
              <w:textAlignment w:val="center"/>
              <w:rPr>
                <w:rFonts w:hint="eastAsia" w:ascii="宋体" w:hAnsi="宋体" w:cs="宋体"/>
                <w:color w:val="auto"/>
                <w:sz w:val="22"/>
                <w:highlight w:val="none"/>
              </w:rPr>
            </w:pPr>
          </w:p>
        </w:tc>
        <w:tc>
          <w:tcPr>
            <w:tcW w:w="1611" w:type="dxa"/>
            <w:noWrap w:val="0"/>
            <w:vAlign w:val="center"/>
          </w:tcPr>
          <w:p w14:paraId="6C08ED31">
            <w:pPr>
              <w:widowControl/>
              <w:jc w:val="center"/>
              <w:textAlignment w:val="center"/>
              <w:rPr>
                <w:rFonts w:hint="eastAsia" w:ascii="宋体" w:hAnsi="宋体" w:cs="宋体"/>
                <w:color w:val="auto"/>
                <w:sz w:val="22"/>
                <w:highlight w:val="none"/>
              </w:rPr>
            </w:pPr>
          </w:p>
        </w:tc>
        <w:tc>
          <w:tcPr>
            <w:tcW w:w="1037" w:type="dxa"/>
            <w:noWrap w:val="0"/>
            <w:vAlign w:val="center"/>
          </w:tcPr>
          <w:p w14:paraId="1C201E2E">
            <w:pPr>
              <w:widowControl/>
              <w:jc w:val="center"/>
              <w:textAlignment w:val="center"/>
              <w:rPr>
                <w:rFonts w:hint="eastAsia" w:ascii="宋体" w:hAnsi="宋体" w:cs="宋体"/>
                <w:color w:val="auto"/>
                <w:sz w:val="22"/>
                <w:highlight w:val="none"/>
              </w:rPr>
            </w:pPr>
          </w:p>
        </w:tc>
        <w:tc>
          <w:tcPr>
            <w:tcW w:w="1037" w:type="dxa"/>
            <w:noWrap w:val="0"/>
            <w:vAlign w:val="center"/>
          </w:tcPr>
          <w:p w14:paraId="0F09A19E">
            <w:pPr>
              <w:widowControl/>
              <w:jc w:val="center"/>
              <w:textAlignment w:val="center"/>
              <w:rPr>
                <w:rFonts w:hint="eastAsia" w:ascii="宋体" w:hAnsi="宋体" w:cs="宋体"/>
                <w:color w:val="auto"/>
                <w:sz w:val="22"/>
                <w:highlight w:val="none"/>
              </w:rPr>
            </w:pPr>
          </w:p>
        </w:tc>
        <w:tc>
          <w:tcPr>
            <w:tcW w:w="1037" w:type="dxa"/>
            <w:noWrap w:val="0"/>
            <w:vAlign w:val="center"/>
          </w:tcPr>
          <w:p w14:paraId="3E1A586F">
            <w:pPr>
              <w:widowControl/>
              <w:jc w:val="center"/>
              <w:textAlignment w:val="center"/>
              <w:rPr>
                <w:rFonts w:hint="eastAsia" w:ascii="宋体" w:hAnsi="宋体" w:cs="宋体"/>
                <w:color w:val="auto"/>
                <w:sz w:val="22"/>
                <w:highlight w:val="none"/>
              </w:rPr>
            </w:pPr>
          </w:p>
        </w:tc>
        <w:tc>
          <w:tcPr>
            <w:tcW w:w="1039" w:type="dxa"/>
            <w:noWrap w:val="0"/>
            <w:vAlign w:val="center"/>
          </w:tcPr>
          <w:p w14:paraId="7C8EC5F0">
            <w:pPr>
              <w:ind w:right="-11"/>
              <w:jc w:val="center"/>
              <w:rPr>
                <w:rFonts w:hint="eastAsia" w:ascii="宋体" w:hAnsi="宋体" w:cs="宋体"/>
                <w:color w:val="auto"/>
                <w:sz w:val="22"/>
                <w:highlight w:val="none"/>
              </w:rPr>
            </w:pPr>
          </w:p>
        </w:tc>
        <w:tc>
          <w:tcPr>
            <w:tcW w:w="1028" w:type="dxa"/>
            <w:noWrap w:val="0"/>
            <w:vAlign w:val="center"/>
          </w:tcPr>
          <w:p w14:paraId="363E0C48">
            <w:pPr>
              <w:ind w:right="-11"/>
              <w:jc w:val="center"/>
              <w:rPr>
                <w:rFonts w:hint="eastAsia" w:ascii="宋体" w:hAnsi="宋体" w:cs="宋体"/>
                <w:color w:val="auto"/>
                <w:sz w:val="22"/>
                <w:highlight w:val="none"/>
              </w:rPr>
            </w:pPr>
          </w:p>
        </w:tc>
      </w:tr>
      <w:tr w14:paraId="70F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965" w:type="dxa"/>
            <w:noWrap w:val="0"/>
            <w:vAlign w:val="center"/>
          </w:tcPr>
          <w:p w14:paraId="37F320C1">
            <w:pPr>
              <w:widowControl/>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w:t>
            </w:r>
          </w:p>
        </w:tc>
        <w:tc>
          <w:tcPr>
            <w:tcW w:w="1623" w:type="dxa"/>
            <w:noWrap w:val="0"/>
            <w:vAlign w:val="center"/>
          </w:tcPr>
          <w:p w14:paraId="20BC7E82">
            <w:pPr>
              <w:widowControl/>
              <w:jc w:val="left"/>
              <w:textAlignment w:val="center"/>
              <w:rPr>
                <w:rFonts w:hint="eastAsia" w:ascii="宋体" w:hAnsi="宋体" w:cs="宋体"/>
                <w:color w:val="auto"/>
                <w:sz w:val="22"/>
                <w:highlight w:val="none"/>
              </w:rPr>
            </w:pPr>
          </w:p>
        </w:tc>
        <w:tc>
          <w:tcPr>
            <w:tcW w:w="1611" w:type="dxa"/>
            <w:noWrap w:val="0"/>
            <w:vAlign w:val="center"/>
          </w:tcPr>
          <w:p w14:paraId="701501E7">
            <w:pPr>
              <w:widowControl/>
              <w:jc w:val="center"/>
              <w:textAlignment w:val="center"/>
              <w:rPr>
                <w:rFonts w:hint="eastAsia" w:ascii="宋体" w:hAnsi="宋体" w:cs="宋体"/>
                <w:color w:val="auto"/>
                <w:sz w:val="22"/>
                <w:highlight w:val="none"/>
              </w:rPr>
            </w:pPr>
          </w:p>
        </w:tc>
        <w:tc>
          <w:tcPr>
            <w:tcW w:w="1037" w:type="dxa"/>
            <w:noWrap w:val="0"/>
            <w:vAlign w:val="center"/>
          </w:tcPr>
          <w:p w14:paraId="31BE5F8A">
            <w:pPr>
              <w:widowControl/>
              <w:jc w:val="center"/>
              <w:textAlignment w:val="center"/>
              <w:rPr>
                <w:rFonts w:hint="eastAsia" w:ascii="宋体" w:hAnsi="宋体" w:cs="宋体"/>
                <w:color w:val="auto"/>
                <w:sz w:val="22"/>
                <w:highlight w:val="none"/>
              </w:rPr>
            </w:pPr>
          </w:p>
        </w:tc>
        <w:tc>
          <w:tcPr>
            <w:tcW w:w="1037" w:type="dxa"/>
            <w:noWrap w:val="0"/>
            <w:vAlign w:val="center"/>
          </w:tcPr>
          <w:p w14:paraId="755DF00F">
            <w:pPr>
              <w:widowControl/>
              <w:jc w:val="center"/>
              <w:textAlignment w:val="center"/>
              <w:rPr>
                <w:rFonts w:hint="eastAsia" w:ascii="宋体" w:hAnsi="宋体" w:cs="宋体"/>
                <w:color w:val="auto"/>
                <w:sz w:val="22"/>
                <w:highlight w:val="none"/>
              </w:rPr>
            </w:pPr>
          </w:p>
        </w:tc>
        <w:tc>
          <w:tcPr>
            <w:tcW w:w="1037" w:type="dxa"/>
            <w:noWrap w:val="0"/>
            <w:vAlign w:val="center"/>
          </w:tcPr>
          <w:p w14:paraId="4BD3E78F">
            <w:pPr>
              <w:widowControl/>
              <w:jc w:val="center"/>
              <w:textAlignment w:val="center"/>
              <w:rPr>
                <w:rFonts w:hint="eastAsia" w:ascii="宋体" w:hAnsi="宋体" w:cs="宋体"/>
                <w:color w:val="auto"/>
                <w:sz w:val="22"/>
                <w:highlight w:val="none"/>
              </w:rPr>
            </w:pPr>
          </w:p>
        </w:tc>
        <w:tc>
          <w:tcPr>
            <w:tcW w:w="1039" w:type="dxa"/>
            <w:noWrap w:val="0"/>
            <w:vAlign w:val="center"/>
          </w:tcPr>
          <w:p w14:paraId="03721F2F">
            <w:pPr>
              <w:ind w:right="-11"/>
              <w:jc w:val="center"/>
              <w:rPr>
                <w:rFonts w:hint="eastAsia" w:ascii="宋体" w:hAnsi="宋体" w:cs="宋体"/>
                <w:color w:val="auto"/>
                <w:sz w:val="22"/>
                <w:highlight w:val="none"/>
              </w:rPr>
            </w:pPr>
          </w:p>
        </w:tc>
        <w:tc>
          <w:tcPr>
            <w:tcW w:w="1028" w:type="dxa"/>
            <w:noWrap w:val="0"/>
            <w:vAlign w:val="center"/>
          </w:tcPr>
          <w:p w14:paraId="61899B72">
            <w:pPr>
              <w:ind w:right="-11"/>
              <w:jc w:val="center"/>
              <w:rPr>
                <w:rFonts w:hint="eastAsia" w:ascii="宋体" w:hAnsi="宋体" w:cs="宋体"/>
                <w:color w:val="auto"/>
                <w:sz w:val="22"/>
                <w:highlight w:val="none"/>
              </w:rPr>
            </w:pPr>
          </w:p>
        </w:tc>
      </w:tr>
      <w:tr w14:paraId="06E9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310" w:type="dxa"/>
            <w:gridSpan w:val="6"/>
            <w:noWrap w:val="0"/>
            <w:vAlign w:val="center"/>
          </w:tcPr>
          <w:p w14:paraId="0CF79257">
            <w:pPr>
              <w:widowControl/>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合计总价</w:t>
            </w:r>
          </w:p>
        </w:tc>
        <w:tc>
          <w:tcPr>
            <w:tcW w:w="1039" w:type="dxa"/>
            <w:noWrap w:val="0"/>
            <w:vAlign w:val="center"/>
          </w:tcPr>
          <w:p w14:paraId="3E9FBFF7">
            <w:pPr>
              <w:widowControl/>
              <w:jc w:val="center"/>
              <w:textAlignment w:val="center"/>
              <w:rPr>
                <w:rFonts w:hint="eastAsia" w:ascii="宋体" w:hAnsi="宋体" w:cs="宋体"/>
                <w:color w:val="auto"/>
                <w:sz w:val="22"/>
                <w:highlight w:val="none"/>
              </w:rPr>
            </w:pPr>
          </w:p>
        </w:tc>
        <w:tc>
          <w:tcPr>
            <w:tcW w:w="1028" w:type="dxa"/>
            <w:noWrap w:val="0"/>
            <w:vAlign w:val="center"/>
          </w:tcPr>
          <w:p w14:paraId="264FB5A4">
            <w:pPr>
              <w:ind w:right="-11"/>
              <w:jc w:val="center"/>
              <w:rPr>
                <w:rFonts w:hint="eastAsia" w:ascii="宋体" w:hAnsi="宋体" w:cs="宋体"/>
                <w:color w:val="auto"/>
                <w:sz w:val="22"/>
                <w:highlight w:val="none"/>
              </w:rPr>
            </w:pPr>
          </w:p>
        </w:tc>
      </w:tr>
    </w:tbl>
    <w:p w14:paraId="58DEE3A4">
      <w:pPr>
        <w:rPr>
          <w:rFonts w:hint="eastAsia" w:ascii="宋体" w:hAnsi="宋体" w:cs="宋体"/>
          <w:bCs/>
          <w:color w:val="auto"/>
          <w:sz w:val="22"/>
          <w:highlight w:val="none"/>
        </w:rPr>
      </w:pPr>
    </w:p>
    <w:p w14:paraId="154F0222">
      <w:pPr>
        <w:ind w:firstLine="223" w:firstLineChars="100"/>
        <w:rPr>
          <w:rFonts w:hint="eastAsia" w:ascii="宋体" w:hAnsi="宋体" w:cs="宋体"/>
          <w:color w:val="auto"/>
          <w:sz w:val="22"/>
          <w:highlight w:val="none"/>
        </w:rPr>
      </w:pPr>
      <w:r>
        <w:rPr>
          <w:rFonts w:hint="eastAsia" w:ascii="宋体" w:hAnsi="宋体" w:cs="宋体"/>
          <w:bCs/>
          <w:color w:val="auto"/>
          <w:sz w:val="22"/>
          <w:highlight w:val="none"/>
        </w:rPr>
        <w:t>注：</w:t>
      </w:r>
      <w:r>
        <w:rPr>
          <w:rFonts w:hint="eastAsia" w:ascii="宋体" w:hAnsi="宋体" w:cs="宋体"/>
          <w:color w:val="auto"/>
          <w:sz w:val="22"/>
          <w:highlight w:val="none"/>
        </w:rPr>
        <w:t>1.不提供详细分项报价表将视为没有实质性响应竞争性磋商文件。</w:t>
      </w:r>
    </w:p>
    <w:p w14:paraId="21060082">
      <w:pPr>
        <w:ind w:firstLine="630"/>
        <w:rPr>
          <w:rFonts w:hint="eastAsia" w:ascii="宋体" w:hAnsi="宋体" w:cs="宋体"/>
          <w:color w:val="auto"/>
          <w:sz w:val="22"/>
          <w:highlight w:val="none"/>
        </w:rPr>
      </w:pPr>
      <w:r>
        <w:rPr>
          <w:rFonts w:hint="eastAsia" w:ascii="宋体" w:hAnsi="宋体" w:cs="宋体"/>
          <w:color w:val="auto"/>
          <w:sz w:val="22"/>
          <w:highlight w:val="none"/>
        </w:rPr>
        <w:t>2.此表的合计总价应与附件一“开标（报价）一览表”投标总价相一致</w:t>
      </w:r>
      <w:r>
        <w:rPr>
          <w:rFonts w:hint="eastAsia" w:ascii="宋体" w:hAnsi="宋体" w:cs="宋体"/>
          <w:b/>
          <w:bCs/>
          <w:color w:val="auto"/>
          <w:sz w:val="22"/>
          <w:highlight w:val="none"/>
        </w:rPr>
        <w:t>。</w:t>
      </w:r>
    </w:p>
    <w:p w14:paraId="7702CEFE">
      <w:pPr>
        <w:ind w:firstLine="630"/>
        <w:rPr>
          <w:rFonts w:hint="eastAsia" w:ascii="宋体" w:hAnsi="宋体" w:cs="宋体"/>
          <w:color w:val="auto"/>
          <w:sz w:val="22"/>
          <w:highlight w:val="none"/>
        </w:rPr>
      </w:pPr>
      <w:r>
        <w:rPr>
          <w:rFonts w:hint="eastAsia" w:ascii="宋体" w:hAnsi="宋体" w:cs="宋体"/>
          <w:color w:val="auto"/>
          <w:sz w:val="22"/>
          <w:highlight w:val="none"/>
        </w:rPr>
        <w:t>3.如果所报项免费请在该备注栏内注明“免”，如果含在产品价格中则填“含”，如无此项内容则填“无”，不留空白。</w:t>
      </w:r>
    </w:p>
    <w:p w14:paraId="4A7097FA">
      <w:pPr>
        <w:ind w:firstLine="630"/>
        <w:rPr>
          <w:rFonts w:hint="eastAsia" w:ascii="宋体" w:hAnsi="宋体" w:cs="宋体"/>
          <w:color w:val="auto"/>
          <w:sz w:val="22"/>
          <w:highlight w:val="none"/>
        </w:rPr>
      </w:pPr>
      <w:r>
        <w:rPr>
          <w:rFonts w:hint="eastAsia" w:ascii="宋体" w:hAnsi="宋体" w:cs="宋体"/>
          <w:color w:val="auto"/>
          <w:sz w:val="22"/>
          <w:highlight w:val="none"/>
        </w:rPr>
        <w:t>4.根据《中华人民共和国政府采购法实施条例 》第四十三条规定，在中标或者成交公告的内容中可能增加本表，请各供应商认真填写，确保报价数据的真实性、完整性和合理性。</w:t>
      </w:r>
    </w:p>
    <w:p w14:paraId="41F63623">
      <w:pPr>
        <w:ind w:firstLine="630"/>
        <w:rPr>
          <w:rFonts w:hint="eastAsia" w:ascii="宋体" w:hAnsi="宋体" w:eastAsia="宋体" w:cs="宋体"/>
          <w:b/>
          <w:bCs/>
          <w:color w:val="auto"/>
          <w:sz w:val="22"/>
          <w:highlight w:val="none"/>
          <w:u w:val="none"/>
          <w:lang w:eastAsia="zh-CN"/>
        </w:rPr>
      </w:pPr>
      <w:r>
        <w:rPr>
          <w:rFonts w:hint="eastAsia" w:ascii="宋体" w:hAnsi="宋体" w:cs="宋体"/>
          <w:color w:val="auto"/>
          <w:sz w:val="22"/>
          <w:highlight w:val="none"/>
        </w:rPr>
        <w:t>5.</w:t>
      </w:r>
      <w:r>
        <w:rPr>
          <w:rFonts w:hint="eastAsia" w:ascii="宋体" w:hAnsi="宋体" w:cs="宋体"/>
          <w:b/>
          <w:bCs/>
          <w:color w:val="auto"/>
          <w:sz w:val="22"/>
          <w:highlight w:val="none"/>
          <w:u w:val="single"/>
        </w:rPr>
        <w:t>▲中标后，以上投标单价将按投标供应商最终报价同比例下浮（采购人若有变更采购需求的情况除外），供应商报价时应注意各个分项报价。</w:t>
      </w:r>
    </w:p>
    <w:p w14:paraId="57464C55">
      <w:pPr>
        <w:ind w:firstLine="630"/>
        <w:rPr>
          <w:rFonts w:hint="eastAsia" w:ascii="宋体" w:hAnsi="宋体" w:cs="宋体"/>
          <w:color w:val="auto"/>
          <w:sz w:val="22"/>
          <w:highlight w:val="none"/>
          <w:u w:val="single"/>
        </w:rPr>
      </w:pPr>
      <w:r>
        <w:rPr>
          <w:rFonts w:hint="eastAsia" w:ascii="宋体" w:hAnsi="宋体" w:cs="宋体"/>
          <w:color w:val="auto"/>
          <w:sz w:val="22"/>
          <w:highlight w:val="none"/>
          <w:lang w:val="en-US" w:eastAsia="zh-CN"/>
        </w:rPr>
        <w:t>6.</w:t>
      </w:r>
      <w:r>
        <w:rPr>
          <w:rFonts w:hint="eastAsia" w:ascii="宋体" w:hAnsi="宋体" w:cs="宋体"/>
          <w:color w:val="auto"/>
          <w:sz w:val="22"/>
          <w:highlight w:val="none"/>
        </w:rPr>
        <w:t xml:space="preserve">表格可以延续。            </w:t>
      </w:r>
    </w:p>
    <w:p w14:paraId="62BA5563">
      <w:pPr>
        <w:spacing w:line="440" w:lineRule="atLeast"/>
        <w:rPr>
          <w:rFonts w:hint="eastAsia" w:ascii="宋体" w:hAnsi="宋体" w:cs="宋体"/>
          <w:color w:val="auto"/>
          <w:sz w:val="22"/>
          <w:highlight w:val="none"/>
        </w:rPr>
      </w:pPr>
    </w:p>
    <w:p w14:paraId="36E4B74E">
      <w:pPr>
        <w:spacing w:line="440" w:lineRule="atLeast"/>
        <w:rPr>
          <w:rFonts w:hint="eastAsia" w:ascii="宋体" w:hAnsi="宋体" w:cs="宋体"/>
          <w:b/>
          <w:bCs/>
          <w:color w:val="auto"/>
          <w:sz w:val="22"/>
          <w:highlight w:val="none"/>
        </w:rPr>
      </w:pPr>
      <w:r>
        <w:rPr>
          <w:rFonts w:hint="eastAsia" w:ascii="宋体" w:hAnsi="宋体" w:cs="宋体"/>
          <w:color w:val="auto"/>
          <w:sz w:val="22"/>
          <w:highlight w:val="none"/>
        </w:rPr>
        <w:t>供应商全称：（盖章）</w:t>
      </w:r>
    </w:p>
    <w:p w14:paraId="483AC497">
      <w:pPr>
        <w:spacing w:line="440" w:lineRule="atLeast"/>
        <w:rPr>
          <w:rFonts w:hint="eastAsia" w:ascii="宋体" w:hAnsi="宋体" w:cs="宋体"/>
          <w:color w:val="auto"/>
          <w:sz w:val="22"/>
          <w:highlight w:val="none"/>
          <w:lang w:val="zh-CN"/>
        </w:rPr>
      </w:pPr>
      <w:r>
        <w:rPr>
          <w:rFonts w:hint="eastAsia" w:ascii="宋体" w:hAnsi="宋体" w:cs="宋体"/>
          <w:color w:val="auto"/>
          <w:sz w:val="22"/>
          <w:highlight w:val="none"/>
        </w:rPr>
        <w:t>法定代表人（签字或盖章）或</w:t>
      </w:r>
      <w:r>
        <w:rPr>
          <w:rFonts w:hint="eastAsia" w:ascii="宋体" w:hAnsi="宋体" w:cs="宋体"/>
          <w:color w:val="auto"/>
          <w:sz w:val="22"/>
          <w:highlight w:val="none"/>
          <w:lang w:val="zh-CN"/>
        </w:rPr>
        <w:t>授权代表（签字）：</w:t>
      </w:r>
    </w:p>
    <w:p w14:paraId="08296B64">
      <w:pPr>
        <w:spacing w:line="440" w:lineRule="atLeast"/>
        <w:rPr>
          <w:rFonts w:hint="eastAsia" w:ascii="宋体" w:hAnsi="宋体" w:cs="宋体"/>
          <w:color w:val="auto"/>
          <w:sz w:val="22"/>
          <w:highlight w:val="none"/>
        </w:rPr>
      </w:pPr>
      <w:r>
        <w:rPr>
          <w:rFonts w:hint="eastAsia" w:ascii="宋体" w:hAnsi="宋体" w:cs="宋体"/>
          <w:color w:val="auto"/>
          <w:sz w:val="22"/>
          <w:highlight w:val="none"/>
        </w:rPr>
        <w:t>日期：</w:t>
      </w:r>
    </w:p>
    <w:p w14:paraId="59E5E147">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00DEF28A">
      <w:pPr>
        <w:rPr>
          <w:rFonts w:hint="eastAsia"/>
          <w:color w:val="auto"/>
          <w:highlight w:val="none"/>
          <w:lang w:val="zh-CN"/>
        </w:rPr>
      </w:pPr>
    </w:p>
    <w:p w14:paraId="1BA36E7D">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14:paraId="2A1D7DC7">
      <w:pPr>
        <w:pStyle w:val="9"/>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006331E0">
      <w:pPr>
        <w:tabs>
          <w:tab w:val="left" w:pos="1069"/>
          <w:tab w:val="left" w:pos="2352"/>
        </w:tabs>
        <w:spacing w:line="480" w:lineRule="auto"/>
        <w:jc w:val="center"/>
        <w:rPr>
          <w:rFonts w:ascii="宋体" w:hAnsi="宋体" w:cs="宋体"/>
          <w:b/>
          <w:color w:val="auto"/>
          <w:sz w:val="64"/>
          <w:szCs w:val="64"/>
          <w:highlight w:val="none"/>
        </w:rPr>
      </w:pPr>
    </w:p>
    <w:p w14:paraId="3372F806">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 xml:space="preserve">泰顺县快递进村（客货邮）运营服务项目（二次） </w:t>
      </w:r>
    </w:p>
    <w:p w14:paraId="36AC11B2">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A3DD623">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14:paraId="1A433E8E">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72218B89">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2EB3D98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5D46193">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TSCG202506020 </w:t>
            </w:r>
          </w:p>
        </w:tc>
      </w:tr>
      <w:tr w14:paraId="4EB346D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BE68509">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 xml:space="preserve">泰顺县交通运输管理中心     </w:t>
            </w:r>
          </w:p>
        </w:tc>
      </w:tr>
      <w:tr w14:paraId="3F2B9E7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EC5C2F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28A5FBC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42559DF">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09A9AA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D219AAE">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63D650C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753289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49B2956A">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6BCF68AA">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26A3BBE8">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73ADEAA1">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826D73A">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三</w:t>
      </w:r>
    </w:p>
    <w:p w14:paraId="5C33867D">
      <w:pPr>
        <w:autoSpaceDE w:val="0"/>
        <w:autoSpaceDN w:val="0"/>
        <w:adjustRightInd w:val="0"/>
        <w:spacing w:line="460" w:lineRule="atLeast"/>
        <w:jc w:val="center"/>
        <w:rPr>
          <w:rFonts w:hint="eastAsia" w:asciiTheme="majorEastAsia" w:hAnsiTheme="majorEastAsia" w:eastAsiaTheme="majorEastAsia" w:cstheme="majorEastAsia"/>
          <w:b/>
          <w:bCs/>
          <w:color w:val="auto"/>
          <w:sz w:val="30"/>
          <w:highlight w:val="none"/>
          <w:lang w:val="zh-CN"/>
        </w:rPr>
      </w:pPr>
      <w:bookmarkStart w:id="63" w:name="_Toc14988"/>
      <w:bookmarkStart w:id="64" w:name="_Toc11360"/>
      <w:bookmarkStart w:id="65" w:name="_Toc33194406"/>
      <w:bookmarkStart w:id="66" w:name="_Toc10630"/>
      <w:bookmarkStart w:id="67" w:name="_Toc31544"/>
      <w:bookmarkStart w:id="68" w:name="_Toc31784"/>
      <w:bookmarkStart w:id="69" w:name="_Toc28957"/>
      <w:bookmarkStart w:id="70" w:name="_Toc6606"/>
      <w:bookmarkStart w:id="71" w:name="_Toc14589"/>
      <w:bookmarkStart w:id="72" w:name="_Toc27119255"/>
      <w:bookmarkStart w:id="73" w:name="_Toc13669"/>
      <w:bookmarkStart w:id="74" w:name="_Toc18304"/>
      <w:r>
        <w:rPr>
          <w:rFonts w:hint="eastAsia" w:asciiTheme="majorEastAsia" w:hAnsiTheme="majorEastAsia" w:eastAsiaTheme="majorEastAsia" w:cstheme="majorEastAsia"/>
          <w:b/>
          <w:bCs/>
          <w:color w:val="auto"/>
          <w:sz w:val="30"/>
          <w:highlight w:val="none"/>
          <w:lang w:val="zh-CN"/>
        </w:rPr>
        <w:t>符合参加政府采购活动应当具备的一般条件的承诺函</w:t>
      </w:r>
    </w:p>
    <w:p w14:paraId="7D741870">
      <w:pPr>
        <w:snapToGrid w:val="0"/>
        <w:spacing w:line="360" w:lineRule="auto"/>
        <w:rPr>
          <w:rFonts w:hint="eastAsia" w:ascii="宋体" w:hAnsi="宋体" w:cs="宋体"/>
          <w:color w:val="auto"/>
          <w:sz w:val="22"/>
          <w:highlight w:val="none"/>
          <w:u w:val="single"/>
        </w:rPr>
      </w:pPr>
    </w:p>
    <w:p w14:paraId="79A37A2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u w:val="single"/>
          <w:lang w:val="en-US" w:eastAsia="zh-CN"/>
        </w:rPr>
        <w:t xml:space="preserve">泰顺县交通运输管理中心 </w:t>
      </w:r>
      <w:r>
        <w:rPr>
          <w:rFonts w:hint="eastAsia" w:ascii="宋体" w:hAnsi="宋体" w:eastAsia="宋体" w:cs="宋体"/>
          <w:b w:val="0"/>
          <w:bCs/>
          <w:color w:val="auto"/>
          <w:sz w:val="22"/>
          <w:szCs w:val="22"/>
          <w:highlight w:val="none"/>
          <w:u w:val="single"/>
          <w:lang w:val="en-US" w:eastAsia="zh-CN"/>
        </w:rPr>
        <w:t>、杭州华旗招标代理有限公司</w:t>
      </w:r>
      <w:r>
        <w:rPr>
          <w:rFonts w:hint="eastAsia" w:ascii="宋体" w:hAnsi="宋体" w:eastAsia="宋体" w:cs="宋体"/>
          <w:b w:val="0"/>
          <w:bCs/>
          <w:color w:val="auto"/>
          <w:sz w:val="22"/>
          <w:szCs w:val="22"/>
          <w:highlight w:val="none"/>
        </w:rPr>
        <w:t>：</w:t>
      </w:r>
    </w:p>
    <w:p w14:paraId="35ABA9BD">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我方参与</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eastAsia="zh-CN"/>
        </w:rPr>
        <w:t>泰顺县快递进村（客货邮）运营服务项目（二次）</w:t>
      </w:r>
      <w:r>
        <w:rPr>
          <w:rFonts w:hint="eastAsia" w:ascii="宋体" w:hAnsi="宋体" w:eastAsia="宋体" w:cs="宋体"/>
          <w:b w:val="0"/>
          <w:bCs/>
          <w:color w:val="auto"/>
          <w:sz w:val="22"/>
          <w:szCs w:val="22"/>
          <w:highlight w:val="none"/>
          <w:u w:val="single"/>
        </w:rPr>
        <w:t>（项目编号：</w:t>
      </w:r>
      <w:r>
        <w:rPr>
          <w:rFonts w:hint="eastAsia" w:ascii="宋体" w:cs="宋体"/>
          <w:b w:val="0"/>
          <w:bCs/>
          <w:color w:val="auto"/>
          <w:sz w:val="22"/>
          <w:szCs w:val="22"/>
          <w:highlight w:val="none"/>
          <w:u w:val="single"/>
          <w:lang w:eastAsia="zh-CN"/>
        </w:rPr>
        <w:t xml:space="preserve">TSCG202506020 </w:t>
      </w:r>
      <w:r>
        <w:rPr>
          <w:rFonts w:hint="eastAsia" w:ascii="宋体" w:hAnsi="宋体" w:eastAsia="宋体" w:cs="宋体"/>
          <w:b w:val="0"/>
          <w:bCs/>
          <w:color w:val="auto"/>
          <w:sz w:val="22"/>
          <w:szCs w:val="22"/>
          <w:highlight w:val="none"/>
          <w:u w:val="single"/>
        </w:rPr>
        <w:t>）</w:t>
      </w:r>
      <w:r>
        <w:rPr>
          <w:rFonts w:hint="eastAsia" w:ascii="宋体" w:hAnsi="宋体" w:eastAsia="宋体" w:cs="宋体"/>
          <w:b w:val="0"/>
          <w:bCs/>
          <w:color w:val="auto"/>
          <w:sz w:val="22"/>
          <w:szCs w:val="22"/>
          <w:highlight w:val="none"/>
        </w:rPr>
        <w:t>政府采购活动，郑重承诺：</w:t>
      </w:r>
    </w:p>
    <w:p w14:paraId="5708F7DF">
      <w:pPr>
        <w:keepNext w:val="0"/>
        <w:keepLines w:val="0"/>
        <w:pageBreakBefore w:val="0"/>
        <w:widowControl w:val="0"/>
        <w:kinsoku/>
        <w:wordWrap/>
        <w:overflowPunct/>
        <w:topLinePunct w:val="0"/>
        <w:autoSpaceDE/>
        <w:autoSpaceDN/>
        <w:bidi w:val="0"/>
        <w:adjustRightInd/>
        <w:snapToGrid w:val="0"/>
        <w:spacing w:line="380" w:lineRule="exact"/>
        <w:ind w:firstLine="334" w:firstLineChars="1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（一）具备《中华人民共和国政府采购法》第二十二条规定的条件：</w:t>
      </w:r>
    </w:p>
    <w:p w14:paraId="797F5B4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1、具有独立承担民事责任的能力；</w:t>
      </w:r>
    </w:p>
    <w:p w14:paraId="4B34DA05">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2、具有良好的商业信誉和健全的财务会计制度； </w:t>
      </w:r>
    </w:p>
    <w:p w14:paraId="39D303A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3、具有履行合同所必需的设备和专业技术能力；</w:t>
      </w:r>
    </w:p>
    <w:p w14:paraId="35EDF54E">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4、有依法缴纳税收和社会保障资金的良好记录；</w:t>
      </w:r>
    </w:p>
    <w:p w14:paraId="579705C4">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5、参加政府采购活动前三年内，在经营活动中没有重大违法记录；</w:t>
      </w:r>
    </w:p>
    <w:p w14:paraId="47D05609">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6、具有法律、行政法规规定的其他条件。</w:t>
      </w:r>
    </w:p>
    <w:p w14:paraId="768D976F">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4E60C34A">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（三）不存在以下情况：</w:t>
      </w:r>
    </w:p>
    <w:p w14:paraId="32CC9A9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1、单位负责人为同一人或者存在直接控股、管理关系的不同供应商参加同一合同项下的政府采购活动的；</w:t>
      </w:r>
    </w:p>
    <w:p w14:paraId="13B8B89C">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2、为采购项目提供整体设计、规范编制或者项目管理、监理、检测等服务后再参加该采购项目的其他采购活动的。</w:t>
      </w:r>
    </w:p>
    <w:p w14:paraId="3279E225">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（四）如有虚假，采购人可取消我方任何资格（投标/中标/签订合同），我方对此无任何异议。</w:t>
      </w:r>
    </w:p>
    <w:p w14:paraId="21B26D16">
      <w:pPr>
        <w:keepNext w:val="0"/>
        <w:keepLines w:val="0"/>
        <w:pageBreakBefore w:val="0"/>
        <w:widowControl w:val="0"/>
        <w:kinsoku/>
        <w:wordWrap/>
        <w:overflowPunct/>
        <w:topLinePunct w:val="0"/>
        <w:autoSpaceDE/>
        <w:autoSpaceDN/>
        <w:bidi w:val="0"/>
        <w:adjustRightInd/>
        <w:spacing w:line="380" w:lineRule="exact"/>
        <w:ind w:firstLine="4460" w:firstLineChars="2000"/>
        <w:textAlignment w:val="auto"/>
        <w:rPr>
          <w:rFonts w:hint="eastAsia" w:ascii="宋体" w:hAnsi="宋体" w:eastAsia="宋体" w:cs="宋体"/>
          <w:b w:val="0"/>
          <w:bCs/>
          <w:color w:val="auto"/>
          <w:sz w:val="22"/>
          <w:szCs w:val="22"/>
          <w:highlight w:val="none"/>
        </w:rPr>
      </w:pPr>
    </w:p>
    <w:p w14:paraId="18F5FDA5">
      <w:pPr>
        <w:keepNext w:val="0"/>
        <w:keepLines w:val="0"/>
        <w:pageBreakBefore w:val="0"/>
        <w:widowControl w:val="0"/>
        <w:kinsoku/>
        <w:wordWrap/>
        <w:overflowPunct/>
        <w:topLinePunct w:val="0"/>
        <w:autoSpaceDE/>
        <w:autoSpaceDN/>
        <w:bidi w:val="0"/>
        <w:adjustRightInd/>
        <w:spacing w:line="380" w:lineRule="exact"/>
        <w:ind w:firstLine="4906" w:firstLineChars="2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供应商名称（公章）：</w:t>
      </w:r>
    </w:p>
    <w:p w14:paraId="1B126F18">
      <w:pPr>
        <w:spacing w:line="44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日期：  年  月  日</w:t>
      </w:r>
    </w:p>
    <w:p w14:paraId="15C9290C">
      <w:pPr>
        <w:spacing w:line="440" w:lineRule="exact"/>
        <w:jc w:val="center"/>
        <w:rPr>
          <w:rFonts w:hint="eastAsia" w:ascii="宋体" w:hAnsi="宋体" w:eastAsia="宋体" w:cs="宋体"/>
          <w:b w:val="0"/>
          <w:bCs/>
          <w:color w:val="auto"/>
          <w:sz w:val="22"/>
          <w:szCs w:val="22"/>
          <w:highlight w:val="none"/>
        </w:rPr>
      </w:pPr>
    </w:p>
    <w:p w14:paraId="54EF6939">
      <w:pPr>
        <w:keepNext w:val="0"/>
        <w:keepLines w:val="0"/>
        <w:pageBreakBefore w:val="0"/>
        <w:widowControl w:val="0"/>
        <w:kinsoku/>
        <w:wordWrap/>
        <w:overflowPunct/>
        <w:topLinePunct w:val="0"/>
        <w:autoSpaceDE/>
        <w:autoSpaceDN/>
        <w:bidi w:val="0"/>
        <w:adjustRightInd/>
        <w:snapToGrid w:val="0"/>
        <w:spacing w:line="300" w:lineRule="exact"/>
        <w:ind w:right="482" w:firstLine="446" w:firstLineChars="20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val="0"/>
          <w:bCs/>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EABF9DE">
      <w:pPr>
        <w:rPr>
          <w:rFonts w:hint="eastAsia" w:ascii="宋体" w:hAnsi="宋体" w:eastAsia="宋体" w:cs="宋体"/>
          <w:b w:val="0"/>
          <w:bCs/>
          <w:color w:val="auto"/>
          <w:sz w:val="22"/>
          <w:szCs w:val="22"/>
          <w:highlight w:val="none"/>
        </w:rPr>
      </w:pPr>
    </w:p>
    <w:bookmarkEnd w:id="63"/>
    <w:bookmarkEnd w:id="64"/>
    <w:bookmarkEnd w:id="65"/>
    <w:bookmarkEnd w:id="66"/>
    <w:bookmarkEnd w:id="67"/>
    <w:bookmarkEnd w:id="68"/>
    <w:bookmarkEnd w:id="69"/>
    <w:bookmarkEnd w:id="70"/>
    <w:bookmarkEnd w:id="71"/>
    <w:bookmarkEnd w:id="72"/>
    <w:bookmarkEnd w:id="73"/>
    <w:bookmarkEnd w:id="74"/>
    <w:p w14:paraId="4007B0EB">
      <w:pPr>
        <w:tabs>
          <w:tab w:val="left" w:pos="1069"/>
          <w:tab w:val="left" w:pos="2352"/>
        </w:tabs>
        <w:spacing w:line="360" w:lineRule="exact"/>
        <w:jc w:val="left"/>
        <w:rPr>
          <w:rFonts w:hint="eastAsia" w:ascii="宋体" w:hAnsi="宋体" w:cs="宋体"/>
          <w:b/>
          <w:bCs/>
          <w:color w:val="auto"/>
          <w:sz w:val="30"/>
          <w:highlight w:val="none"/>
        </w:rPr>
      </w:pPr>
    </w:p>
    <w:p w14:paraId="07B632D3">
      <w:pPr>
        <w:tabs>
          <w:tab w:val="left" w:pos="1069"/>
          <w:tab w:val="left" w:pos="2352"/>
        </w:tabs>
        <w:spacing w:line="360" w:lineRule="exact"/>
        <w:jc w:val="left"/>
        <w:rPr>
          <w:rFonts w:hint="eastAsia" w:ascii="宋体" w:hAnsi="宋体" w:cs="宋体"/>
          <w:b/>
          <w:bCs/>
          <w:color w:val="auto"/>
          <w:sz w:val="30"/>
          <w:highlight w:val="none"/>
        </w:rPr>
      </w:pPr>
    </w:p>
    <w:p w14:paraId="5B7F5290">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1E3A7952">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75" w:name="_Toc32552_WPSOffice_Level3"/>
      <w:r>
        <w:rPr>
          <w:rFonts w:hint="eastAsia" w:ascii="宋体" w:hAnsi="宋体" w:cs="宋体"/>
          <w:b/>
          <w:bCs/>
          <w:color w:val="auto"/>
          <w:sz w:val="32"/>
          <w:highlight w:val="none"/>
          <w:lang w:val="zh-CN"/>
        </w:rPr>
        <w:t>法定代表人授权书</w:t>
      </w:r>
      <w:bookmarkEnd w:id="75"/>
    </w:p>
    <w:p w14:paraId="1A4B07C1">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14:paraId="743D9B84">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 xml:space="preserve">泰顺县交通运输管理中心     </w:t>
      </w:r>
      <w:r>
        <w:rPr>
          <w:rFonts w:hint="eastAsia" w:ascii="宋体" w:hAnsi="宋体" w:cs="宋体"/>
          <w:color w:val="auto"/>
          <w:sz w:val="22"/>
          <w:highlight w:val="none"/>
          <w:lang w:val="zh-CN"/>
        </w:rPr>
        <w:t>：</w:t>
      </w:r>
    </w:p>
    <w:p w14:paraId="00423D8D">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 xml:space="preserve">泰顺县快递进村（客货邮）运营服务项目（二次） </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 xml:space="preserve">TSCG202506020 </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14:paraId="2C92F344">
      <w:pPr>
        <w:tabs>
          <w:tab w:val="left" w:pos="1069"/>
          <w:tab w:val="left" w:pos="2352"/>
        </w:tabs>
        <w:spacing w:line="400" w:lineRule="atLeast"/>
        <w:ind w:firstLine="446" w:firstLineChars="200"/>
        <w:rPr>
          <w:rFonts w:ascii="宋体" w:hAnsi="宋体" w:cs="宋体"/>
          <w:color w:val="auto"/>
          <w:sz w:val="22"/>
          <w:highlight w:val="none"/>
        </w:rPr>
      </w:pPr>
    </w:p>
    <w:p w14:paraId="1FE7FA0C">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2753DC35">
      <w:pPr>
        <w:tabs>
          <w:tab w:val="left" w:pos="1069"/>
          <w:tab w:val="left" w:pos="2352"/>
        </w:tabs>
        <w:spacing w:line="400" w:lineRule="atLeast"/>
        <w:rPr>
          <w:rFonts w:ascii="宋体" w:hAnsi="宋体" w:cs="宋体"/>
          <w:color w:val="auto"/>
          <w:sz w:val="22"/>
          <w:highlight w:val="none"/>
        </w:rPr>
      </w:pPr>
    </w:p>
    <w:p w14:paraId="0E2F9783">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39BB515A">
      <w:pPr>
        <w:tabs>
          <w:tab w:val="left" w:pos="1069"/>
          <w:tab w:val="left" w:pos="2352"/>
        </w:tabs>
        <w:spacing w:line="400" w:lineRule="atLeast"/>
        <w:ind w:firstLine="2992" w:firstLineChars="1342"/>
        <w:rPr>
          <w:rFonts w:ascii="宋体" w:hAnsi="宋体" w:cs="宋体"/>
          <w:color w:val="auto"/>
          <w:sz w:val="22"/>
          <w:highlight w:val="none"/>
          <w:u w:val="single"/>
        </w:rPr>
      </w:pPr>
    </w:p>
    <w:p w14:paraId="24F21A71">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6F55B541">
      <w:pPr>
        <w:tabs>
          <w:tab w:val="left" w:pos="1069"/>
          <w:tab w:val="left" w:pos="2352"/>
        </w:tabs>
        <w:spacing w:line="400" w:lineRule="atLeast"/>
        <w:ind w:firstLine="2992" w:firstLineChars="1342"/>
        <w:rPr>
          <w:rFonts w:ascii="宋体" w:hAnsi="宋体" w:cs="宋体"/>
          <w:color w:val="auto"/>
          <w:sz w:val="22"/>
          <w:highlight w:val="none"/>
          <w:u w:val="single"/>
        </w:rPr>
      </w:pPr>
    </w:p>
    <w:p w14:paraId="75C0E6A7">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6AF8D66B">
      <w:pPr>
        <w:tabs>
          <w:tab w:val="left" w:pos="1069"/>
          <w:tab w:val="left" w:pos="2352"/>
        </w:tabs>
        <w:spacing w:line="400" w:lineRule="atLeast"/>
        <w:ind w:left="1" w:firstLine="427" w:firstLineChars="192"/>
        <w:rPr>
          <w:rFonts w:ascii="宋体" w:hAnsi="宋体" w:cs="宋体"/>
          <w:color w:val="auto"/>
          <w:sz w:val="22"/>
          <w:highlight w:val="none"/>
        </w:rPr>
      </w:pPr>
    </w:p>
    <w:p w14:paraId="57ED3C76">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779F3026">
      <w:pPr>
        <w:tabs>
          <w:tab w:val="left" w:pos="1069"/>
          <w:tab w:val="left" w:pos="2352"/>
        </w:tabs>
        <w:spacing w:line="400" w:lineRule="atLeast"/>
        <w:ind w:left="1" w:firstLine="427" w:firstLineChars="192"/>
        <w:rPr>
          <w:rFonts w:ascii="宋体" w:hAnsi="宋体" w:cs="宋体"/>
          <w:color w:val="auto"/>
          <w:sz w:val="22"/>
          <w:highlight w:val="none"/>
        </w:rPr>
      </w:pPr>
    </w:p>
    <w:p w14:paraId="1D560B04">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42D473D3">
      <w:pPr>
        <w:tabs>
          <w:tab w:val="left" w:pos="1069"/>
          <w:tab w:val="left" w:pos="2352"/>
        </w:tabs>
        <w:spacing w:line="400" w:lineRule="atLeast"/>
        <w:ind w:left="2699"/>
        <w:rPr>
          <w:rFonts w:ascii="宋体" w:hAnsi="宋体" w:cs="宋体"/>
          <w:color w:val="auto"/>
          <w:sz w:val="22"/>
          <w:highlight w:val="none"/>
        </w:rPr>
      </w:pPr>
    </w:p>
    <w:p w14:paraId="1B27ED9C">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5D696995">
      <w:pPr>
        <w:tabs>
          <w:tab w:val="left" w:pos="1069"/>
          <w:tab w:val="left" w:pos="2352"/>
        </w:tabs>
        <w:spacing w:line="360" w:lineRule="exact"/>
        <w:ind w:left="2699"/>
        <w:rPr>
          <w:rFonts w:ascii="宋体" w:hAnsi="宋体" w:cs="宋体"/>
          <w:color w:val="auto"/>
          <w:sz w:val="22"/>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0E1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40AD1325">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50893EAA">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17D5CBA9">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0973AEBC">
      <w:pPr>
        <w:pStyle w:val="10"/>
        <w:tabs>
          <w:tab w:val="left" w:pos="1069"/>
          <w:tab w:val="left" w:pos="2352"/>
        </w:tabs>
        <w:adjustRightInd w:val="0"/>
        <w:snapToGrid w:val="0"/>
        <w:spacing w:line="360" w:lineRule="exact"/>
        <w:jc w:val="center"/>
        <w:rPr>
          <w:rFonts w:hAnsi="宋体" w:cs="宋体"/>
          <w:color w:val="auto"/>
          <w:sz w:val="22"/>
          <w:highlight w:val="none"/>
          <w:lang w:val="zh-CN"/>
        </w:rPr>
      </w:pPr>
    </w:p>
    <w:p w14:paraId="0344F575">
      <w:pPr>
        <w:pStyle w:val="10"/>
        <w:tabs>
          <w:tab w:val="left" w:pos="1069"/>
          <w:tab w:val="left" w:pos="2352"/>
        </w:tabs>
        <w:adjustRightInd w:val="0"/>
        <w:snapToGrid w:val="0"/>
        <w:spacing w:line="360" w:lineRule="exact"/>
        <w:jc w:val="center"/>
        <w:rPr>
          <w:rFonts w:hAnsi="宋体" w:cs="宋体"/>
          <w:color w:val="auto"/>
          <w:sz w:val="22"/>
          <w:highlight w:val="none"/>
          <w:lang w:val="zh-CN"/>
        </w:rPr>
      </w:pPr>
    </w:p>
    <w:p w14:paraId="2D878EBF">
      <w:pPr>
        <w:pStyle w:val="10"/>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FD0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trPr>
        <w:tc>
          <w:tcPr>
            <w:tcW w:w="9356" w:type="dxa"/>
          </w:tcPr>
          <w:p w14:paraId="34B88AB2">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4DCAE42A">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5304A1E1">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4B5ACA2E">
      <w:pPr>
        <w:tabs>
          <w:tab w:val="left" w:pos="1069"/>
          <w:tab w:val="left" w:pos="2352"/>
        </w:tabs>
        <w:spacing w:line="360" w:lineRule="exact"/>
        <w:jc w:val="left"/>
        <w:rPr>
          <w:rFonts w:ascii="宋体" w:hAnsi="宋体" w:cs="宋体"/>
          <w:b/>
          <w:bCs/>
          <w:color w:val="auto"/>
          <w:sz w:val="30"/>
          <w:highlight w:val="none"/>
        </w:rPr>
      </w:pPr>
    </w:p>
    <w:p w14:paraId="5F0CAEF7">
      <w:pPr>
        <w:tabs>
          <w:tab w:val="left" w:pos="1069"/>
          <w:tab w:val="left" w:pos="2352"/>
        </w:tabs>
        <w:spacing w:line="360" w:lineRule="exact"/>
        <w:jc w:val="left"/>
        <w:rPr>
          <w:rFonts w:ascii="宋体" w:hAnsi="宋体" w:cs="宋体"/>
          <w:b/>
          <w:bCs/>
          <w:color w:val="auto"/>
          <w:sz w:val="30"/>
          <w:highlight w:val="none"/>
        </w:rPr>
      </w:pPr>
    </w:p>
    <w:p w14:paraId="3A83D331">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14:paraId="51695487">
      <w:pPr>
        <w:pStyle w:val="9"/>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2072E021">
      <w:pPr>
        <w:tabs>
          <w:tab w:val="left" w:pos="1069"/>
          <w:tab w:val="left" w:pos="2352"/>
        </w:tabs>
        <w:snapToGrid w:val="0"/>
        <w:spacing w:line="440" w:lineRule="exact"/>
        <w:jc w:val="center"/>
        <w:rPr>
          <w:rFonts w:ascii="宋体" w:hAnsi="宋体" w:cs="宋体"/>
          <w:b/>
          <w:color w:val="auto"/>
          <w:sz w:val="32"/>
          <w:szCs w:val="32"/>
          <w:highlight w:val="none"/>
        </w:rPr>
      </w:pPr>
    </w:p>
    <w:p w14:paraId="20F9A4C1">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 xml:space="preserve">泰顺县快递进村（客货邮）运营服务项目（二次） </w:t>
      </w:r>
    </w:p>
    <w:p w14:paraId="671E1F0E">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53731DDF">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14:paraId="30C13D1D">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6F3C21FC">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5BB59F7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4CCD5CD">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TSCG202506020 </w:t>
            </w:r>
          </w:p>
        </w:tc>
      </w:tr>
      <w:tr w14:paraId="5D79CCA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C9D1636">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 xml:space="preserve">泰顺县交通运输管理中心     </w:t>
            </w:r>
          </w:p>
        </w:tc>
      </w:tr>
      <w:tr w14:paraId="1CF1C5A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147FDAF">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2503350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ACA442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3C3E278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B96B78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5DAA130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E8334EB">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518C3B92">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14:paraId="5C85C611">
      <w:pPr>
        <w:pStyle w:val="2"/>
        <w:tabs>
          <w:tab w:val="left" w:pos="1069"/>
          <w:tab w:val="left" w:pos="2352"/>
        </w:tabs>
        <w:ind w:left="0" w:right="-257"/>
        <w:rPr>
          <w:color w:val="auto"/>
          <w:highlight w:val="none"/>
        </w:rPr>
      </w:pPr>
    </w:p>
    <w:p w14:paraId="63764208">
      <w:pPr>
        <w:tabs>
          <w:tab w:val="left" w:pos="1069"/>
          <w:tab w:val="left" w:pos="2352"/>
        </w:tabs>
        <w:spacing w:line="360" w:lineRule="exact"/>
        <w:jc w:val="left"/>
        <w:rPr>
          <w:rFonts w:ascii="宋体" w:hAnsi="宋体" w:cs="宋体"/>
          <w:b/>
          <w:bCs/>
          <w:color w:val="auto"/>
          <w:sz w:val="30"/>
          <w:highlight w:val="none"/>
        </w:rPr>
      </w:pPr>
    </w:p>
    <w:p w14:paraId="2C410CDC">
      <w:pPr>
        <w:tabs>
          <w:tab w:val="left" w:pos="1069"/>
          <w:tab w:val="left" w:pos="2352"/>
        </w:tabs>
        <w:spacing w:line="360" w:lineRule="exact"/>
        <w:jc w:val="left"/>
        <w:rPr>
          <w:rFonts w:ascii="宋体" w:hAnsi="宋体" w:cs="宋体"/>
          <w:b/>
          <w:bCs/>
          <w:color w:val="auto"/>
          <w:sz w:val="30"/>
          <w:highlight w:val="none"/>
        </w:rPr>
      </w:pPr>
    </w:p>
    <w:p w14:paraId="78B7DE36">
      <w:pPr>
        <w:tabs>
          <w:tab w:val="left" w:pos="1069"/>
          <w:tab w:val="left" w:pos="2352"/>
        </w:tabs>
        <w:spacing w:line="360" w:lineRule="exact"/>
        <w:jc w:val="left"/>
        <w:rPr>
          <w:rFonts w:ascii="宋体" w:hAnsi="宋体" w:cs="宋体"/>
          <w:b/>
          <w:bCs/>
          <w:color w:val="auto"/>
          <w:sz w:val="30"/>
          <w:highlight w:val="none"/>
        </w:rPr>
      </w:pPr>
    </w:p>
    <w:p w14:paraId="4CB20623">
      <w:pPr>
        <w:tabs>
          <w:tab w:val="left" w:pos="1069"/>
          <w:tab w:val="left" w:pos="2352"/>
        </w:tabs>
        <w:spacing w:line="360" w:lineRule="exact"/>
        <w:jc w:val="left"/>
        <w:rPr>
          <w:rFonts w:hint="eastAsia" w:ascii="宋体" w:hAnsi="宋体" w:cs="宋体"/>
          <w:b/>
          <w:bCs/>
          <w:color w:val="auto"/>
          <w:sz w:val="30"/>
          <w:highlight w:val="none"/>
        </w:rPr>
      </w:pPr>
    </w:p>
    <w:p w14:paraId="32018DC9">
      <w:pPr>
        <w:tabs>
          <w:tab w:val="left" w:pos="1069"/>
          <w:tab w:val="left" w:pos="2352"/>
        </w:tabs>
        <w:spacing w:line="360" w:lineRule="exact"/>
        <w:jc w:val="left"/>
        <w:rPr>
          <w:rFonts w:hint="eastAsia" w:ascii="宋体" w:hAnsi="宋体" w:cs="宋体"/>
          <w:b/>
          <w:bCs/>
          <w:color w:val="auto"/>
          <w:sz w:val="30"/>
          <w:highlight w:val="none"/>
        </w:rPr>
      </w:pPr>
    </w:p>
    <w:p w14:paraId="2D058882">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五</w:t>
      </w:r>
    </w:p>
    <w:p w14:paraId="406BAE13">
      <w:pPr>
        <w:tabs>
          <w:tab w:val="left" w:pos="1069"/>
          <w:tab w:val="left" w:pos="2352"/>
        </w:tabs>
        <w:autoSpaceDE w:val="0"/>
        <w:autoSpaceDN w:val="0"/>
        <w:adjustRightInd w:val="0"/>
        <w:spacing w:line="360" w:lineRule="exact"/>
        <w:jc w:val="center"/>
        <w:rPr>
          <w:rFonts w:ascii="宋体" w:hAnsi="宋体" w:cs="宋体"/>
          <w:b/>
          <w:bCs/>
          <w:color w:val="auto"/>
          <w:sz w:val="30"/>
          <w:szCs w:val="30"/>
          <w:highlight w:val="none"/>
          <w:lang w:val="zh-CN"/>
        </w:rPr>
      </w:pPr>
      <w:bookmarkStart w:id="76" w:name="_Toc30988_WPSOffice_Level3"/>
      <w:r>
        <w:rPr>
          <w:rFonts w:hint="eastAsia" w:ascii="宋体" w:hAnsi="宋体" w:cs="宋体"/>
          <w:b/>
          <w:bCs/>
          <w:color w:val="auto"/>
          <w:sz w:val="30"/>
          <w:szCs w:val="30"/>
          <w:highlight w:val="none"/>
        </w:rPr>
        <w:t>报价</w:t>
      </w:r>
      <w:r>
        <w:rPr>
          <w:rFonts w:hint="eastAsia" w:ascii="宋体" w:hAnsi="宋体" w:cs="宋体"/>
          <w:b/>
          <w:bCs/>
          <w:color w:val="auto"/>
          <w:sz w:val="30"/>
          <w:szCs w:val="30"/>
          <w:highlight w:val="none"/>
          <w:lang w:val="zh-CN"/>
        </w:rPr>
        <w:t>函</w:t>
      </w:r>
      <w:bookmarkEnd w:id="76"/>
    </w:p>
    <w:p w14:paraId="7B351FC3">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14:paraId="47863B4A">
      <w:pPr>
        <w:pStyle w:val="10"/>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lang w:eastAsia="zh-CN"/>
        </w:rPr>
        <w:t>泰顺县交通运输管理中心</w:t>
      </w:r>
      <w:r>
        <w:rPr>
          <w:rFonts w:hint="eastAsia" w:hAnsi="宋体" w:cs="宋体"/>
          <w:color w:val="auto"/>
          <w:sz w:val="22"/>
          <w:highlight w:val="none"/>
          <w:u w:val="single"/>
        </w:rPr>
        <w:t>：</w:t>
      </w:r>
    </w:p>
    <w:p w14:paraId="3CE8A4C0">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 xml:space="preserve">泰顺县快递进村（客货邮）运营服务项目（二次） </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 xml:space="preserve">TSCG202506020 </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 xml:space="preserve">泰顺县快递进村（客货邮）运营服务项目（二次） </w:t>
      </w:r>
      <w:r>
        <w:rPr>
          <w:rFonts w:hint="eastAsia" w:ascii="宋体" w:hAnsi="宋体" w:cs="宋体"/>
          <w:color w:val="auto"/>
          <w:sz w:val="22"/>
          <w:highlight w:val="none"/>
          <w:lang w:val="zh-CN"/>
        </w:rPr>
        <w:t>进行投标。为此：</w:t>
      </w:r>
    </w:p>
    <w:p w14:paraId="7D5FFC6E">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14:paraId="1F94D839">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0EA49999">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14:paraId="3E277950">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14:paraId="2BC3888D">
      <w:pPr>
        <w:pStyle w:val="10"/>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w:t>
      </w:r>
    </w:p>
    <w:p w14:paraId="2ED9AAE4">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4FC41766">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57763810">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63D2B849">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3BD351BA">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24708F3D">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4258D483">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7E5ED436">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01935555">
      <w:pPr>
        <w:pStyle w:val="10"/>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44CAE18D">
      <w:pPr>
        <w:pStyle w:val="10"/>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6480E5B3">
      <w:pPr>
        <w:pStyle w:val="10"/>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2E5CFC1E">
      <w:pPr>
        <w:tabs>
          <w:tab w:val="left" w:pos="1069"/>
          <w:tab w:val="left" w:pos="2352"/>
        </w:tabs>
        <w:spacing w:line="360" w:lineRule="exact"/>
        <w:jc w:val="left"/>
        <w:rPr>
          <w:rFonts w:ascii="宋体" w:hAnsi="宋体" w:cs="宋体"/>
          <w:color w:val="auto"/>
          <w:sz w:val="22"/>
          <w:highlight w:val="none"/>
        </w:rPr>
      </w:pPr>
    </w:p>
    <w:p w14:paraId="75E682E9">
      <w:pPr>
        <w:tabs>
          <w:tab w:val="left" w:pos="1069"/>
          <w:tab w:val="left" w:pos="2352"/>
        </w:tabs>
        <w:spacing w:line="360" w:lineRule="exact"/>
        <w:jc w:val="left"/>
        <w:rPr>
          <w:rFonts w:ascii="宋体" w:hAnsi="宋体" w:cs="宋体"/>
          <w:color w:val="auto"/>
          <w:sz w:val="22"/>
          <w:highlight w:val="none"/>
        </w:rPr>
      </w:pPr>
    </w:p>
    <w:p w14:paraId="74DDE1BF">
      <w:pPr>
        <w:tabs>
          <w:tab w:val="left" w:pos="1069"/>
          <w:tab w:val="left" w:pos="2352"/>
        </w:tabs>
        <w:spacing w:line="360" w:lineRule="exact"/>
        <w:jc w:val="left"/>
        <w:rPr>
          <w:rFonts w:ascii="宋体" w:hAnsi="宋体" w:cs="宋体"/>
          <w:b/>
          <w:bCs/>
          <w:color w:val="auto"/>
          <w:sz w:val="30"/>
          <w:highlight w:val="none"/>
        </w:rPr>
      </w:pPr>
    </w:p>
    <w:p w14:paraId="3BF3787A">
      <w:pPr>
        <w:tabs>
          <w:tab w:val="left" w:pos="1069"/>
          <w:tab w:val="left" w:pos="2352"/>
        </w:tabs>
        <w:spacing w:line="360" w:lineRule="exact"/>
        <w:jc w:val="left"/>
        <w:rPr>
          <w:rFonts w:hint="eastAsia" w:ascii="宋体" w:hAnsi="宋体" w:cs="宋体"/>
          <w:b/>
          <w:bCs/>
          <w:color w:val="auto"/>
          <w:sz w:val="30"/>
          <w:highlight w:val="none"/>
        </w:rPr>
      </w:pPr>
    </w:p>
    <w:p w14:paraId="16DB5E00">
      <w:pPr>
        <w:tabs>
          <w:tab w:val="left" w:pos="1069"/>
          <w:tab w:val="left" w:pos="2352"/>
        </w:tabs>
        <w:spacing w:line="360" w:lineRule="exact"/>
        <w:jc w:val="left"/>
        <w:rPr>
          <w:rFonts w:hint="eastAsia" w:ascii="宋体" w:hAnsi="宋体" w:eastAsia="宋体" w:cs="宋体"/>
          <w:color w:val="auto"/>
          <w:sz w:val="22"/>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六</w:t>
      </w:r>
    </w:p>
    <w:p w14:paraId="2792C7FB">
      <w:pPr>
        <w:tabs>
          <w:tab w:val="left" w:pos="1069"/>
          <w:tab w:val="left" w:pos="2352"/>
        </w:tabs>
        <w:spacing w:line="360" w:lineRule="exact"/>
        <w:jc w:val="center"/>
        <w:rPr>
          <w:rFonts w:ascii="宋体" w:hAnsi="宋体" w:cs="宋体"/>
          <w:b/>
          <w:bCs/>
          <w:color w:val="auto"/>
          <w:sz w:val="30"/>
          <w:highlight w:val="none"/>
          <w:lang w:val="zh-CN"/>
        </w:rPr>
      </w:pPr>
      <w:bookmarkStart w:id="77" w:name="_Toc15399_WPSOffice_Level3"/>
      <w:r>
        <w:rPr>
          <w:rFonts w:hint="eastAsia" w:ascii="宋体" w:hAnsi="宋体" w:cs="宋体"/>
          <w:b/>
          <w:bCs/>
          <w:color w:val="auto"/>
          <w:sz w:val="30"/>
          <w:highlight w:val="none"/>
          <w:lang w:val="zh-CN"/>
        </w:rPr>
        <w:t>供应商参与政府采购活动投标资格声明函</w:t>
      </w:r>
      <w:bookmarkEnd w:id="77"/>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6768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3A20597">
            <w:pPr>
              <w:pStyle w:val="10"/>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60C7C63E">
            <w:pPr>
              <w:pStyle w:val="10"/>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 xml:space="preserve">泰顺县快递进村（客货邮）运营服务项目（二次） </w:t>
            </w:r>
          </w:p>
        </w:tc>
      </w:tr>
      <w:tr w14:paraId="5C3E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6BEF0BA">
            <w:pPr>
              <w:pStyle w:val="10"/>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649D35AB">
            <w:pPr>
              <w:pStyle w:val="10"/>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 xml:space="preserve">TSCG202506020 </w:t>
            </w:r>
          </w:p>
        </w:tc>
      </w:tr>
      <w:tr w14:paraId="5CC2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8661BCC">
            <w:pPr>
              <w:pStyle w:val="10"/>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51315BD8">
            <w:pPr>
              <w:pStyle w:val="10"/>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4AEF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3838A288">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6166F72F">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506B2BEE">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0C084B85">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14:paraId="5FC4DC70">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（若无则说明无）。</w:t>
            </w:r>
          </w:p>
          <w:p w14:paraId="3F9CF43A">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要求</w:t>
            </w:r>
            <w:r>
              <w:rPr>
                <w:rFonts w:hint="eastAsia" w:ascii="宋体" w:hAnsi="宋体" w:cs="宋体"/>
                <w:color w:val="auto"/>
                <w:szCs w:val="21"/>
                <w:highlight w:val="none"/>
              </w:rPr>
              <w:t>，并在《资格文件》中提供了相应的证明材料</w:t>
            </w:r>
            <w:r>
              <w:rPr>
                <w:rFonts w:hint="eastAsia" w:ascii="宋体" w:hAnsi="宋体" w:cs="宋体"/>
                <w:color w:val="auto"/>
                <w:szCs w:val="21"/>
                <w:highlight w:val="none"/>
                <w:u w:val="single"/>
              </w:rPr>
              <w:t>（竞争性磋商文件没有要求特定资格条件的，本条款空格处可以空白）</w:t>
            </w:r>
          </w:p>
          <w:p w14:paraId="3E0A944F">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343F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4DD30C74">
            <w:pPr>
              <w:pStyle w:val="10"/>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55C6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4C715ADA">
            <w:pPr>
              <w:pStyle w:val="10"/>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4F9F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4B6C3B9D">
            <w:pPr>
              <w:pStyle w:val="10"/>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560160B1">
      <w:pPr>
        <w:tabs>
          <w:tab w:val="left" w:pos="1069"/>
          <w:tab w:val="left" w:pos="2352"/>
        </w:tabs>
        <w:spacing w:line="360" w:lineRule="exact"/>
        <w:jc w:val="left"/>
        <w:rPr>
          <w:rFonts w:ascii="宋体" w:hAnsi="宋体" w:cs="宋体"/>
          <w:bCs/>
          <w:color w:val="auto"/>
          <w:sz w:val="22"/>
          <w:highlight w:val="none"/>
          <w:u w:val="single"/>
        </w:rPr>
      </w:pPr>
    </w:p>
    <w:p w14:paraId="5283AF38">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14:paraId="36BA01B2">
      <w:pPr>
        <w:tabs>
          <w:tab w:val="left" w:pos="1069"/>
          <w:tab w:val="left" w:pos="2352"/>
        </w:tabs>
        <w:spacing w:line="360" w:lineRule="exact"/>
        <w:jc w:val="left"/>
        <w:rPr>
          <w:rFonts w:ascii="宋体" w:hAnsi="宋体" w:cs="宋体"/>
          <w:b/>
          <w:bCs/>
          <w:color w:val="auto"/>
          <w:sz w:val="32"/>
          <w:szCs w:val="32"/>
          <w:highlight w:val="none"/>
        </w:rPr>
      </w:pPr>
    </w:p>
    <w:p w14:paraId="79610302">
      <w:pPr>
        <w:tabs>
          <w:tab w:val="left" w:pos="1069"/>
          <w:tab w:val="left" w:pos="2352"/>
        </w:tabs>
        <w:spacing w:line="360" w:lineRule="exact"/>
        <w:jc w:val="left"/>
        <w:rPr>
          <w:rFonts w:ascii="宋体" w:hAnsi="宋体" w:cs="宋体"/>
          <w:b/>
          <w:bCs/>
          <w:color w:val="auto"/>
          <w:sz w:val="32"/>
          <w:szCs w:val="32"/>
          <w:highlight w:val="none"/>
        </w:rPr>
      </w:pPr>
    </w:p>
    <w:p w14:paraId="7DA9E7E4">
      <w:pPr>
        <w:tabs>
          <w:tab w:val="left" w:pos="1069"/>
          <w:tab w:val="left" w:pos="2352"/>
        </w:tabs>
        <w:spacing w:line="360" w:lineRule="exact"/>
        <w:jc w:val="left"/>
        <w:rPr>
          <w:rFonts w:hint="eastAsia" w:ascii="宋体" w:hAnsi="宋体" w:cs="宋体"/>
          <w:b/>
          <w:bCs/>
          <w:color w:val="auto"/>
          <w:sz w:val="32"/>
          <w:szCs w:val="32"/>
          <w:highlight w:val="none"/>
        </w:rPr>
      </w:pPr>
    </w:p>
    <w:p w14:paraId="2E737699">
      <w:pPr>
        <w:tabs>
          <w:tab w:val="left" w:pos="1069"/>
          <w:tab w:val="left" w:pos="2352"/>
        </w:tabs>
        <w:spacing w:line="360" w:lineRule="exact"/>
        <w:jc w:val="lef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七</w:t>
      </w:r>
    </w:p>
    <w:p w14:paraId="71DA5554">
      <w:pPr>
        <w:tabs>
          <w:tab w:val="left" w:pos="1069"/>
          <w:tab w:val="left" w:pos="2352"/>
        </w:tabs>
        <w:jc w:val="center"/>
        <w:rPr>
          <w:rFonts w:ascii="宋体" w:hAnsi="宋体" w:cs="宋体"/>
          <w:color w:val="auto"/>
          <w:sz w:val="24"/>
          <w:highlight w:val="none"/>
        </w:rPr>
      </w:pPr>
      <w:bookmarkStart w:id="78" w:name="_Toc7010_WPSOffice_Level3"/>
      <w:r>
        <w:rPr>
          <w:rFonts w:hint="eastAsia" w:ascii="宋体" w:hAnsi="宋体" w:cs="宋体"/>
          <w:b/>
          <w:bCs/>
          <w:color w:val="auto"/>
          <w:sz w:val="32"/>
          <w:szCs w:val="32"/>
          <w:highlight w:val="none"/>
        </w:rPr>
        <w:t>法定代表人诚信投标承诺书</w:t>
      </w:r>
      <w:bookmarkEnd w:id="78"/>
    </w:p>
    <w:p w14:paraId="0C366ACA">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2392B3C8">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 xml:space="preserve">泰顺县快递进村（客货邮）运营服务项目（二次） </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 xml:space="preserve">TSCG202506020 </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472BED8C">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14:paraId="1EFFD97C">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14:paraId="27C0CD7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581241E6">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4106B450">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29A7F019">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3F053FBA">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63057F3E">
      <w:pPr>
        <w:tabs>
          <w:tab w:val="left" w:pos="1069"/>
          <w:tab w:val="left" w:pos="2352"/>
        </w:tabs>
        <w:spacing w:line="460" w:lineRule="atLeast"/>
        <w:ind w:firstLine="446" w:firstLineChars="200"/>
        <w:jc w:val="left"/>
        <w:rPr>
          <w:rFonts w:hint="eastAsia" w:ascii="宋体" w:hAnsi="宋体" w:eastAsia="宋体" w:cs="宋体"/>
          <w:color w:val="auto"/>
          <w:sz w:val="22"/>
          <w:highlight w:val="none"/>
          <w:lang w:eastAsia="zh-CN"/>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r>
        <w:rPr>
          <w:rFonts w:hint="eastAsia" w:ascii="宋体" w:hAnsi="宋体" w:cs="宋体"/>
          <w:color w:val="auto"/>
          <w:sz w:val="22"/>
          <w:highlight w:val="none"/>
          <w:lang w:eastAsia="zh-CN"/>
        </w:rPr>
        <w:t>。</w:t>
      </w:r>
    </w:p>
    <w:p w14:paraId="4F84CD3A">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5BE8627D">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29024258">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2F79475B">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697FA287">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294B3159">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DAE13FC">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31124543">
      <w:pPr>
        <w:pStyle w:val="10"/>
        <w:tabs>
          <w:tab w:val="left" w:pos="1069"/>
          <w:tab w:val="left" w:pos="2352"/>
        </w:tabs>
        <w:spacing w:line="360" w:lineRule="exact"/>
        <w:jc w:val="center"/>
        <w:rPr>
          <w:rFonts w:hAnsi="宋体" w:cs="宋体"/>
          <w:color w:val="auto"/>
          <w:sz w:val="32"/>
          <w:highlight w:val="none"/>
        </w:rPr>
      </w:pPr>
    </w:p>
    <w:p w14:paraId="389DDC34">
      <w:pPr>
        <w:tabs>
          <w:tab w:val="left" w:pos="1069"/>
          <w:tab w:val="left" w:pos="2352"/>
        </w:tabs>
        <w:spacing w:line="360" w:lineRule="exact"/>
        <w:jc w:val="left"/>
        <w:rPr>
          <w:rFonts w:ascii="宋体" w:hAnsi="宋体" w:cs="宋体"/>
          <w:color w:val="auto"/>
          <w:sz w:val="30"/>
          <w:highlight w:val="none"/>
        </w:rPr>
      </w:pPr>
    </w:p>
    <w:p w14:paraId="469B8B88">
      <w:pPr>
        <w:pStyle w:val="10"/>
        <w:tabs>
          <w:tab w:val="left" w:pos="1069"/>
          <w:tab w:val="left" w:pos="2352"/>
        </w:tabs>
        <w:spacing w:line="360" w:lineRule="exact"/>
        <w:jc w:val="left"/>
        <w:rPr>
          <w:rFonts w:hAnsi="宋体" w:cs="宋体"/>
          <w:b/>
          <w:bCs/>
          <w:color w:val="auto"/>
          <w:sz w:val="32"/>
          <w:highlight w:val="none"/>
          <w:lang w:val="zh-CN"/>
        </w:rPr>
      </w:pPr>
    </w:p>
    <w:p w14:paraId="4726B8DF">
      <w:pPr>
        <w:tabs>
          <w:tab w:val="left" w:pos="2352"/>
        </w:tabs>
        <w:rPr>
          <w:color w:val="auto"/>
          <w:highlight w:val="none"/>
          <w:lang w:val="zh-CN"/>
        </w:rPr>
      </w:pPr>
    </w:p>
    <w:p w14:paraId="495CCC4D">
      <w:pPr>
        <w:pStyle w:val="10"/>
        <w:tabs>
          <w:tab w:val="left" w:pos="1069"/>
          <w:tab w:val="left" w:pos="2352"/>
        </w:tabs>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八</w:t>
      </w:r>
    </w:p>
    <w:p w14:paraId="488FE04D">
      <w:pPr>
        <w:pStyle w:val="10"/>
        <w:tabs>
          <w:tab w:val="left" w:pos="1069"/>
          <w:tab w:val="left" w:pos="2352"/>
        </w:tabs>
        <w:spacing w:line="360" w:lineRule="exact"/>
        <w:jc w:val="center"/>
        <w:rPr>
          <w:rFonts w:hAnsi="宋体" w:cs="宋体"/>
          <w:b/>
          <w:bCs/>
          <w:color w:val="auto"/>
          <w:sz w:val="32"/>
          <w:highlight w:val="none"/>
          <w:lang w:val="zh-CN"/>
        </w:rPr>
      </w:pPr>
      <w:bookmarkStart w:id="79" w:name="_Toc18541_WPSOffice_Level3"/>
      <w:r>
        <w:rPr>
          <w:rFonts w:hint="eastAsia" w:hAnsi="宋体" w:cs="宋体"/>
          <w:b/>
          <w:bCs/>
          <w:color w:val="auto"/>
          <w:sz w:val="32"/>
          <w:highlight w:val="none"/>
          <w:lang w:val="zh-CN"/>
        </w:rPr>
        <w:t>（一）商务偏离表</w:t>
      </w:r>
      <w:bookmarkEnd w:id="79"/>
    </w:p>
    <w:p w14:paraId="145DF370">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2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47FB60F2">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4D04FFAA">
            <w:pPr>
              <w:tabs>
                <w:tab w:val="left" w:pos="1069"/>
                <w:tab w:val="left" w:pos="2352"/>
              </w:tabs>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26ED2B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0BC58A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13A680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投标（响应）文件</w:t>
            </w:r>
          </w:p>
          <w:p w14:paraId="6EFDB06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319E1AF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61E319A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E53B8D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8C4849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EC2243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42259D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44516E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587D087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27375E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783852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A0524B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85A66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A156DF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1A672D5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6900FA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4B8741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4745A7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42F80A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2723ED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7F9D3E7C">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9A018E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888442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C276D1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1BC383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1A0D4BD">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64ECDEE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6C86AB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4C06AC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15E2C2D">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3A7958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6489A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6C48F42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9C87E9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5ACBD7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36DA12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7893A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E3200F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1C439C6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9C2D46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BB17D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F32946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CE742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F9E0F9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3AB10C0B">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F5AB00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52040E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D245F2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A047B4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94976E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7BBF202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00C56B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912A2B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D71FC4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4EFE1F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B779F8D">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14:paraId="224D92C4">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6ED6D9F7">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14:paraId="1CAA5726">
      <w:pPr>
        <w:pStyle w:val="10"/>
        <w:tabs>
          <w:tab w:val="left" w:pos="1069"/>
          <w:tab w:val="left" w:pos="2352"/>
        </w:tabs>
        <w:spacing w:line="360" w:lineRule="exact"/>
        <w:jc w:val="center"/>
        <w:rPr>
          <w:rFonts w:hAnsi="宋体" w:cs="宋体"/>
          <w:b/>
          <w:bCs/>
          <w:color w:val="auto"/>
          <w:sz w:val="32"/>
          <w:highlight w:val="none"/>
          <w:lang w:val="zh-CN"/>
        </w:rPr>
      </w:pPr>
      <w:bookmarkStart w:id="80" w:name="_Toc4031_WPSOffice_Level3"/>
      <w:r>
        <w:rPr>
          <w:rFonts w:hint="eastAsia" w:hAnsi="宋体" w:cs="宋体"/>
          <w:b/>
          <w:bCs/>
          <w:color w:val="auto"/>
          <w:sz w:val="32"/>
          <w:highlight w:val="none"/>
          <w:lang w:val="zh-CN"/>
        </w:rPr>
        <w:t>（二）技术偏离表</w:t>
      </w:r>
      <w:bookmarkEnd w:id="80"/>
    </w:p>
    <w:tbl>
      <w:tblPr>
        <w:tblStyle w:val="2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2BC48856">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17F7924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13491D9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E417AD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4E8BB3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14:paraId="18E5A50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5AAA457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49D97F2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96326B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7EFF44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01A10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EC83DD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8E038A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00E55F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4C382F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E80E58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361A70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FCBC08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EB4AF0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2F6F0CD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09ADF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4A3C61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2B4D2F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B22E9CA">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12A0A9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152CDA7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99531F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05FACD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89022A">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AC1913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C155DA">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2DEC4A9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118D38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FA8980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EB381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919458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C32DEC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EF9D2E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1B8EE9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05BE91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59E01A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0CD83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36112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14D705D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E12F6F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6DA99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469A2F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4B25B0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2E54D4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7A1FE34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080E7C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509946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916CA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23042F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9D505B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24831FA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C43FC4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DBE2F4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542EAD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FAAE2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4A361A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14:paraId="5AEF3549">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5DFFC3AB">
      <w:pPr>
        <w:tabs>
          <w:tab w:val="left" w:pos="1069"/>
          <w:tab w:val="left" w:pos="2352"/>
        </w:tabs>
        <w:rPr>
          <w:rFonts w:ascii="宋体" w:hAnsi="宋体" w:cs="宋体"/>
          <w:color w:val="auto"/>
          <w:highlight w:val="none"/>
        </w:rPr>
      </w:pPr>
      <w:bookmarkStart w:id="81" w:name="_Toc30988_WPSOffice_Level2"/>
      <w:r>
        <w:rPr>
          <w:rFonts w:hint="eastAsia" w:ascii="宋体" w:hAnsi="宋体" w:cs="宋体"/>
          <w:color w:val="auto"/>
          <w:highlight w:val="none"/>
        </w:rPr>
        <w:t>备注：1</w:t>
      </w:r>
      <w:r>
        <w:rPr>
          <w:rFonts w:ascii="宋体" w:hAnsi="宋体" w:cs="宋体"/>
          <w:color w:val="auto"/>
          <w:highlight w:val="none"/>
        </w:rPr>
        <w:t>.</w:t>
      </w:r>
      <w:r>
        <w:rPr>
          <w:rFonts w:hint="eastAsia" w:ascii="宋体" w:hAnsi="宋体" w:cs="宋体"/>
          <w:color w:val="auto"/>
          <w:highlight w:val="none"/>
        </w:rPr>
        <w:t>表格可以延续</w:t>
      </w:r>
      <w:bookmarkEnd w:id="81"/>
    </w:p>
    <w:p w14:paraId="69A4BB1D">
      <w:pPr>
        <w:pStyle w:val="25"/>
        <w:ind w:left="856" w:hanging="428"/>
        <w:rPr>
          <w:rFonts w:ascii="宋体" w:hAnsi="宋体" w:cs="宋体"/>
          <w:b/>
          <w:bCs/>
          <w:color w:val="auto"/>
          <w:sz w:val="32"/>
          <w:szCs w:val="32"/>
          <w:highlight w:val="none"/>
        </w:rPr>
      </w:pPr>
      <w:r>
        <w:rPr>
          <w:color w:val="auto"/>
          <w:highlight w:val="none"/>
        </w:rPr>
        <w:t>2.</w:t>
      </w:r>
      <w:r>
        <w:rPr>
          <w:rFonts w:hint="eastAsia"/>
          <w:color w:val="auto"/>
          <w:highlight w:val="none"/>
        </w:rPr>
        <w:t>如不填写，则视为完全响应招标文件要求</w:t>
      </w:r>
    </w:p>
    <w:p w14:paraId="552E6074">
      <w:pPr>
        <w:tabs>
          <w:tab w:val="left" w:pos="1069"/>
          <w:tab w:val="left" w:pos="2352"/>
        </w:tabs>
        <w:rPr>
          <w:rFonts w:hint="eastAsia" w:ascii="宋体" w:hAnsi="宋体" w:cs="宋体"/>
          <w:b/>
          <w:bCs/>
          <w:color w:val="auto"/>
          <w:sz w:val="32"/>
          <w:szCs w:val="32"/>
          <w:highlight w:val="none"/>
        </w:rPr>
      </w:pPr>
    </w:p>
    <w:p w14:paraId="161B90A4">
      <w:pPr>
        <w:tabs>
          <w:tab w:val="left" w:pos="1069"/>
          <w:tab w:val="left" w:pos="2352"/>
        </w:tabs>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九</w:t>
      </w:r>
    </w:p>
    <w:p w14:paraId="09D8E796">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2BB7F01A">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 xml:space="preserve">泰顺县快递进村（客货邮）运营服务项目（二次） </w:t>
      </w:r>
      <w:r>
        <w:rPr>
          <w:rFonts w:hint="eastAsia" w:ascii="宋体" w:hAnsi="宋体" w:cs="宋体"/>
          <w:color w:val="auto"/>
          <w:sz w:val="22"/>
          <w:highlight w:val="none"/>
          <w:u w:val="single"/>
          <w:lang w:val="zh-CN"/>
        </w:rPr>
        <w:br w:type="textWrapping"/>
      </w:r>
      <w:r>
        <w:rPr>
          <w:rFonts w:hint="eastAsia" w:ascii="宋体" w:hAnsi="宋体" w:cs="宋体"/>
          <w:color w:val="auto"/>
          <w:sz w:val="22"/>
          <w:highlight w:val="none"/>
          <w:lang w:eastAsia="zh-CN"/>
        </w:rPr>
        <w:t>采购编号</w:t>
      </w:r>
      <w:r>
        <w:rPr>
          <w:rFonts w:hint="eastAsia" w:ascii="宋体" w:hAnsi="宋体" w:cs="宋体"/>
          <w:color w:val="auto"/>
          <w:sz w:val="22"/>
          <w:highlight w:val="none"/>
        </w:rPr>
        <w:t>：</w:t>
      </w:r>
      <w:r>
        <w:rPr>
          <w:rFonts w:hint="eastAsia" w:ascii="宋体" w:hAnsi="宋体" w:cs="宋体"/>
          <w:color w:val="auto"/>
          <w:sz w:val="22"/>
          <w:highlight w:val="none"/>
          <w:u w:val="single"/>
          <w:lang w:val="zh-CN"/>
        </w:rPr>
        <w:t xml:space="preserve">TSCG202506020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51C9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35AA6C92">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508B32B0">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5814B738">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6165E7AE">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09C9BADB">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4C4D7FAC">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p w14:paraId="51826B3E">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30EAEB36">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职务</w:t>
            </w:r>
          </w:p>
          <w:p w14:paraId="588AAF78">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7FE7772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6F3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9F2DD82">
            <w:pPr>
              <w:tabs>
                <w:tab w:val="left" w:pos="1069"/>
                <w:tab w:val="left" w:pos="2352"/>
              </w:tabs>
              <w:spacing w:line="360" w:lineRule="auto"/>
              <w:rPr>
                <w:rFonts w:ascii="宋体" w:hAnsi="宋体" w:cs="宋体"/>
                <w:color w:val="auto"/>
                <w:sz w:val="22"/>
                <w:highlight w:val="none"/>
              </w:rPr>
            </w:pPr>
          </w:p>
        </w:tc>
        <w:tc>
          <w:tcPr>
            <w:tcW w:w="2520" w:type="dxa"/>
            <w:vAlign w:val="center"/>
          </w:tcPr>
          <w:p w14:paraId="4C373D62">
            <w:pPr>
              <w:tabs>
                <w:tab w:val="left" w:pos="1069"/>
                <w:tab w:val="left" w:pos="2352"/>
              </w:tabs>
              <w:spacing w:line="360" w:lineRule="auto"/>
              <w:rPr>
                <w:rFonts w:ascii="宋体" w:hAnsi="宋体" w:cs="宋体"/>
                <w:color w:val="auto"/>
                <w:sz w:val="22"/>
                <w:highlight w:val="none"/>
              </w:rPr>
            </w:pPr>
          </w:p>
        </w:tc>
        <w:tc>
          <w:tcPr>
            <w:tcW w:w="720" w:type="dxa"/>
            <w:vAlign w:val="center"/>
          </w:tcPr>
          <w:p w14:paraId="6ECFD490">
            <w:pPr>
              <w:tabs>
                <w:tab w:val="left" w:pos="1069"/>
                <w:tab w:val="left" w:pos="2352"/>
              </w:tabs>
              <w:spacing w:line="360" w:lineRule="auto"/>
              <w:rPr>
                <w:rFonts w:ascii="宋体" w:hAnsi="宋体" w:cs="宋体"/>
                <w:color w:val="auto"/>
                <w:sz w:val="22"/>
                <w:highlight w:val="none"/>
              </w:rPr>
            </w:pPr>
          </w:p>
        </w:tc>
        <w:tc>
          <w:tcPr>
            <w:tcW w:w="720" w:type="dxa"/>
            <w:vAlign w:val="center"/>
          </w:tcPr>
          <w:p w14:paraId="0E1C33F7">
            <w:pPr>
              <w:tabs>
                <w:tab w:val="left" w:pos="1069"/>
                <w:tab w:val="left" w:pos="2352"/>
              </w:tabs>
              <w:spacing w:line="360" w:lineRule="auto"/>
              <w:rPr>
                <w:rFonts w:ascii="宋体" w:hAnsi="宋体" w:cs="宋体"/>
                <w:color w:val="auto"/>
                <w:sz w:val="22"/>
                <w:highlight w:val="none"/>
              </w:rPr>
            </w:pPr>
          </w:p>
        </w:tc>
        <w:tc>
          <w:tcPr>
            <w:tcW w:w="720" w:type="dxa"/>
            <w:vAlign w:val="center"/>
          </w:tcPr>
          <w:p w14:paraId="72B819A4">
            <w:pPr>
              <w:tabs>
                <w:tab w:val="left" w:pos="1069"/>
                <w:tab w:val="left" w:pos="2352"/>
              </w:tabs>
              <w:spacing w:line="360" w:lineRule="auto"/>
              <w:rPr>
                <w:rFonts w:ascii="宋体" w:hAnsi="宋体" w:cs="宋体"/>
                <w:color w:val="auto"/>
                <w:sz w:val="22"/>
                <w:highlight w:val="none"/>
              </w:rPr>
            </w:pPr>
          </w:p>
        </w:tc>
        <w:tc>
          <w:tcPr>
            <w:tcW w:w="1080" w:type="dxa"/>
            <w:vAlign w:val="center"/>
          </w:tcPr>
          <w:p w14:paraId="685357BE">
            <w:pPr>
              <w:tabs>
                <w:tab w:val="left" w:pos="1069"/>
                <w:tab w:val="left" w:pos="2352"/>
              </w:tabs>
              <w:spacing w:line="360" w:lineRule="auto"/>
              <w:rPr>
                <w:rFonts w:ascii="宋体" w:hAnsi="宋体" w:cs="宋体"/>
                <w:color w:val="auto"/>
                <w:sz w:val="22"/>
                <w:highlight w:val="none"/>
              </w:rPr>
            </w:pPr>
          </w:p>
        </w:tc>
        <w:tc>
          <w:tcPr>
            <w:tcW w:w="1458" w:type="dxa"/>
            <w:vAlign w:val="center"/>
          </w:tcPr>
          <w:p w14:paraId="14A45A6A">
            <w:pPr>
              <w:tabs>
                <w:tab w:val="left" w:pos="1069"/>
                <w:tab w:val="left" w:pos="2352"/>
              </w:tabs>
              <w:spacing w:line="360" w:lineRule="auto"/>
              <w:ind w:left="5250"/>
              <w:rPr>
                <w:rFonts w:ascii="宋体" w:hAnsi="宋体" w:cs="宋体"/>
                <w:color w:val="auto"/>
                <w:spacing w:val="12"/>
                <w:sz w:val="22"/>
                <w:highlight w:val="none"/>
              </w:rPr>
            </w:pPr>
          </w:p>
        </w:tc>
        <w:tc>
          <w:tcPr>
            <w:tcW w:w="1560" w:type="dxa"/>
            <w:vAlign w:val="center"/>
          </w:tcPr>
          <w:p w14:paraId="68834683">
            <w:pPr>
              <w:tabs>
                <w:tab w:val="left" w:pos="1069"/>
                <w:tab w:val="left" w:pos="2352"/>
              </w:tabs>
              <w:spacing w:line="360" w:lineRule="auto"/>
              <w:rPr>
                <w:rFonts w:ascii="宋体" w:hAnsi="宋体" w:cs="宋体"/>
                <w:color w:val="auto"/>
                <w:sz w:val="22"/>
                <w:highlight w:val="none"/>
              </w:rPr>
            </w:pPr>
          </w:p>
        </w:tc>
      </w:tr>
      <w:tr w14:paraId="19A4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11A106D">
            <w:pPr>
              <w:tabs>
                <w:tab w:val="left" w:pos="1069"/>
                <w:tab w:val="left" w:pos="2352"/>
              </w:tabs>
              <w:spacing w:line="360" w:lineRule="auto"/>
              <w:rPr>
                <w:rFonts w:ascii="宋体" w:hAnsi="宋体" w:cs="宋体"/>
                <w:color w:val="auto"/>
                <w:sz w:val="22"/>
                <w:highlight w:val="none"/>
              </w:rPr>
            </w:pPr>
          </w:p>
        </w:tc>
        <w:tc>
          <w:tcPr>
            <w:tcW w:w="2520" w:type="dxa"/>
            <w:vAlign w:val="center"/>
          </w:tcPr>
          <w:p w14:paraId="3C436767">
            <w:pPr>
              <w:tabs>
                <w:tab w:val="left" w:pos="1069"/>
                <w:tab w:val="left" w:pos="2352"/>
              </w:tabs>
              <w:spacing w:line="360" w:lineRule="auto"/>
              <w:rPr>
                <w:rFonts w:ascii="宋体" w:hAnsi="宋体" w:cs="宋体"/>
                <w:color w:val="auto"/>
                <w:sz w:val="22"/>
                <w:highlight w:val="none"/>
              </w:rPr>
            </w:pPr>
          </w:p>
        </w:tc>
        <w:tc>
          <w:tcPr>
            <w:tcW w:w="720" w:type="dxa"/>
            <w:vAlign w:val="center"/>
          </w:tcPr>
          <w:p w14:paraId="3F08285A">
            <w:pPr>
              <w:tabs>
                <w:tab w:val="left" w:pos="1069"/>
                <w:tab w:val="left" w:pos="2352"/>
              </w:tabs>
              <w:spacing w:line="360" w:lineRule="auto"/>
              <w:rPr>
                <w:rFonts w:ascii="宋体" w:hAnsi="宋体" w:cs="宋体"/>
                <w:color w:val="auto"/>
                <w:sz w:val="22"/>
                <w:highlight w:val="none"/>
              </w:rPr>
            </w:pPr>
          </w:p>
        </w:tc>
        <w:tc>
          <w:tcPr>
            <w:tcW w:w="720" w:type="dxa"/>
            <w:vAlign w:val="center"/>
          </w:tcPr>
          <w:p w14:paraId="3B9FE3A1">
            <w:pPr>
              <w:tabs>
                <w:tab w:val="left" w:pos="1069"/>
                <w:tab w:val="left" w:pos="2352"/>
              </w:tabs>
              <w:spacing w:line="360" w:lineRule="auto"/>
              <w:rPr>
                <w:rFonts w:ascii="宋体" w:hAnsi="宋体" w:cs="宋体"/>
                <w:color w:val="auto"/>
                <w:sz w:val="22"/>
                <w:highlight w:val="none"/>
              </w:rPr>
            </w:pPr>
          </w:p>
        </w:tc>
        <w:tc>
          <w:tcPr>
            <w:tcW w:w="720" w:type="dxa"/>
            <w:vAlign w:val="center"/>
          </w:tcPr>
          <w:p w14:paraId="4F618B48">
            <w:pPr>
              <w:tabs>
                <w:tab w:val="left" w:pos="1069"/>
                <w:tab w:val="left" w:pos="2352"/>
              </w:tabs>
              <w:spacing w:line="360" w:lineRule="auto"/>
              <w:rPr>
                <w:rFonts w:ascii="宋体" w:hAnsi="宋体" w:cs="宋体"/>
                <w:color w:val="auto"/>
                <w:sz w:val="22"/>
                <w:highlight w:val="none"/>
              </w:rPr>
            </w:pPr>
          </w:p>
        </w:tc>
        <w:tc>
          <w:tcPr>
            <w:tcW w:w="1080" w:type="dxa"/>
            <w:vAlign w:val="center"/>
          </w:tcPr>
          <w:p w14:paraId="5AE064E7">
            <w:pPr>
              <w:tabs>
                <w:tab w:val="left" w:pos="1069"/>
                <w:tab w:val="left" w:pos="2352"/>
              </w:tabs>
              <w:spacing w:line="360" w:lineRule="auto"/>
              <w:rPr>
                <w:rFonts w:ascii="宋体" w:hAnsi="宋体" w:cs="宋体"/>
                <w:color w:val="auto"/>
                <w:sz w:val="22"/>
                <w:highlight w:val="none"/>
              </w:rPr>
            </w:pPr>
          </w:p>
        </w:tc>
        <w:tc>
          <w:tcPr>
            <w:tcW w:w="1458" w:type="dxa"/>
            <w:vAlign w:val="center"/>
          </w:tcPr>
          <w:p w14:paraId="01EA1687">
            <w:pPr>
              <w:tabs>
                <w:tab w:val="left" w:pos="1069"/>
                <w:tab w:val="left" w:pos="2352"/>
              </w:tabs>
              <w:spacing w:line="360" w:lineRule="auto"/>
              <w:rPr>
                <w:rFonts w:ascii="宋体" w:hAnsi="宋体" w:cs="宋体"/>
                <w:color w:val="auto"/>
                <w:sz w:val="22"/>
                <w:highlight w:val="none"/>
              </w:rPr>
            </w:pPr>
          </w:p>
        </w:tc>
        <w:tc>
          <w:tcPr>
            <w:tcW w:w="1560" w:type="dxa"/>
            <w:vAlign w:val="center"/>
          </w:tcPr>
          <w:p w14:paraId="006883BA">
            <w:pPr>
              <w:tabs>
                <w:tab w:val="left" w:pos="1069"/>
                <w:tab w:val="left" w:pos="2352"/>
              </w:tabs>
              <w:spacing w:line="360" w:lineRule="auto"/>
              <w:ind w:left="5250"/>
              <w:rPr>
                <w:rFonts w:ascii="宋体" w:hAnsi="宋体" w:cs="宋体"/>
                <w:color w:val="auto"/>
                <w:spacing w:val="12"/>
                <w:sz w:val="22"/>
                <w:highlight w:val="none"/>
              </w:rPr>
            </w:pPr>
          </w:p>
        </w:tc>
      </w:tr>
      <w:tr w14:paraId="41FD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D67719B">
            <w:pPr>
              <w:tabs>
                <w:tab w:val="left" w:pos="1069"/>
                <w:tab w:val="left" w:pos="2352"/>
              </w:tabs>
              <w:spacing w:line="360" w:lineRule="auto"/>
              <w:rPr>
                <w:rFonts w:ascii="宋体" w:hAnsi="宋体" w:cs="宋体"/>
                <w:color w:val="auto"/>
                <w:sz w:val="22"/>
                <w:highlight w:val="none"/>
              </w:rPr>
            </w:pPr>
          </w:p>
        </w:tc>
        <w:tc>
          <w:tcPr>
            <w:tcW w:w="2520" w:type="dxa"/>
            <w:vAlign w:val="center"/>
          </w:tcPr>
          <w:p w14:paraId="1FEDEAE6">
            <w:pPr>
              <w:tabs>
                <w:tab w:val="left" w:pos="1069"/>
                <w:tab w:val="left" w:pos="2352"/>
              </w:tabs>
              <w:spacing w:line="360" w:lineRule="auto"/>
              <w:rPr>
                <w:rFonts w:ascii="宋体" w:hAnsi="宋体" w:cs="宋体"/>
                <w:color w:val="auto"/>
                <w:sz w:val="22"/>
                <w:highlight w:val="none"/>
              </w:rPr>
            </w:pPr>
          </w:p>
        </w:tc>
        <w:tc>
          <w:tcPr>
            <w:tcW w:w="720" w:type="dxa"/>
            <w:vAlign w:val="center"/>
          </w:tcPr>
          <w:p w14:paraId="7EB721F1">
            <w:pPr>
              <w:tabs>
                <w:tab w:val="left" w:pos="1069"/>
                <w:tab w:val="left" w:pos="2352"/>
              </w:tabs>
              <w:spacing w:line="360" w:lineRule="auto"/>
              <w:rPr>
                <w:rFonts w:ascii="宋体" w:hAnsi="宋体" w:cs="宋体"/>
                <w:color w:val="auto"/>
                <w:sz w:val="22"/>
                <w:highlight w:val="none"/>
              </w:rPr>
            </w:pPr>
          </w:p>
        </w:tc>
        <w:tc>
          <w:tcPr>
            <w:tcW w:w="720" w:type="dxa"/>
            <w:vAlign w:val="center"/>
          </w:tcPr>
          <w:p w14:paraId="3E5D581C">
            <w:pPr>
              <w:tabs>
                <w:tab w:val="left" w:pos="1069"/>
                <w:tab w:val="left" w:pos="2352"/>
              </w:tabs>
              <w:spacing w:line="360" w:lineRule="auto"/>
              <w:rPr>
                <w:rFonts w:ascii="宋体" w:hAnsi="宋体" w:cs="宋体"/>
                <w:color w:val="auto"/>
                <w:sz w:val="22"/>
                <w:highlight w:val="none"/>
              </w:rPr>
            </w:pPr>
          </w:p>
        </w:tc>
        <w:tc>
          <w:tcPr>
            <w:tcW w:w="720" w:type="dxa"/>
            <w:vAlign w:val="center"/>
          </w:tcPr>
          <w:p w14:paraId="28BED85F">
            <w:pPr>
              <w:tabs>
                <w:tab w:val="left" w:pos="1069"/>
                <w:tab w:val="left" w:pos="2352"/>
              </w:tabs>
              <w:spacing w:line="360" w:lineRule="auto"/>
              <w:rPr>
                <w:rFonts w:ascii="宋体" w:hAnsi="宋体" w:cs="宋体"/>
                <w:color w:val="auto"/>
                <w:sz w:val="22"/>
                <w:highlight w:val="none"/>
              </w:rPr>
            </w:pPr>
          </w:p>
        </w:tc>
        <w:tc>
          <w:tcPr>
            <w:tcW w:w="1080" w:type="dxa"/>
            <w:vAlign w:val="center"/>
          </w:tcPr>
          <w:p w14:paraId="48691E23">
            <w:pPr>
              <w:tabs>
                <w:tab w:val="left" w:pos="1069"/>
                <w:tab w:val="left" w:pos="2352"/>
              </w:tabs>
              <w:spacing w:line="360" w:lineRule="auto"/>
              <w:rPr>
                <w:rFonts w:ascii="宋体" w:hAnsi="宋体" w:cs="宋体"/>
                <w:color w:val="auto"/>
                <w:sz w:val="22"/>
                <w:highlight w:val="none"/>
              </w:rPr>
            </w:pPr>
          </w:p>
        </w:tc>
        <w:tc>
          <w:tcPr>
            <w:tcW w:w="1458" w:type="dxa"/>
            <w:vAlign w:val="center"/>
          </w:tcPr>
          <w:p w14:paraId="59A2D54A">
            <w:pPr>
              <w:tabs>
                <w:tab w:val="left" w:pos="1069"/>
                <w:tab w:val="left" w:pos="2352"/>
              </w:tabs>
              <w:spacing w:line="360" w:lineRule="auto"/>
              <w:rPr>
                <w:rFonts w:ascii="宋体" w:hAnsi="宋体" w:cs="宋体"/>
                <w:color w:val="auto"/>
                <w:sz w:val="22"/>
                <w:highlight w:val="none"/>
              </w:rPr>
            </w:pPr>
          </w:p>
        </w:tc>
        <w:tc>
          <w:tcPr>
            <w:tcW w:w="1560" w:type="dxa"/>
            <w:vAlign w:val="center"/>
          </w:tcPr>
          <w:p w14:paraId="2E77AC87">
            <w:pPr>
              <w:tabs>
                <w:tab w:val="left" w:pos="1069"/>
                <w:tab w:val="left" w:pos="2352"/>
              </w:tabs>
              <w:spacing w:line="360" w:lineRule="auto"/>
              <w:rPr>
                <w:rFonts w:ascii="宋体" w:hAnsi="宋体" w:cs="宋体"/>
                <w:color w:val="auto"/>
                <w:sz w:val="22"/>
                <w:highlight w:val="none"/>
              </w:rPr>
            </w:pPr>
          </w:p>
        </w:tc>
      </w:tr>
      <w:tr w14:paraId="69E6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565413F">
            <w:pPr>
              <w:tabs>
                <w:tab w:val="left" w:pos="1069"/>
                <w:tab w:val="left" w:pos="2352"/>
              </w:tabs>
              <w:spacing w:line="360" w:lineRule="auto"/>
              <w:rPr>
                <w:rFonts w:ascii="宋体" w:hAnsi="宋体" w:cs="宋体"/>
                <w:color w:val="auto"/>
                <w:sz w:val="22"/>
                <w:highlight w:val="none"/>
              </w:rPr>
            </w:pPr>
          </w:p>
        </w:tc>
        <w:tc>
          <w:tcPr>
            <w:tcW w:w="2520" w:type="dxa"/>
            <w:vAlign w:val="center"/>
          </w:tcPr>
          <w:p w14:paraId="2CE0062C">
            <w:pPr>
              <w:tabs>
                <w:tab w:val="left" w:pos="1069"/>
                <w:tab w:val="left" w:pos="2352"/>
              </w:tabs>
              <w:spacing w:line="360" w:lineRule="auto"/>
              <w:rPr>
                <w:rFonts w:ascii="宋体" w:hAnsi="宋体" w:cs="宋体"/>
                <w:color w:val="auto"/>
                <w:sz w:val="22"/>
                <w:highlight w:val="none"/>
              </w:rPr>
            </w:pPr>
          </w:p>
        </w:tc>
        <w:tc>
          <w:tcPr>
            <w:tcW w:w="720" w:type="dxa"/>
            <w:vAlign w:val="center"/>
          </w:tcPr>
          <w:p w14:paraId="58F3B9C5">
            <w:pPr>
              <w:tabs>
                <w:tab w:val="left" w:pos="1069"/>
                <w:tab w:val="left" w:pos="2352"/>
              </w:tabs>
              <w:spacing w:line="360" w:lineRule="auto"/>
              <w:rPr>
                <w:rFonts w:ascii="宋体" w:hAnsi="宋体" w:cs="宋体"/>
                <w:color w:val="auto"/>
                <w:sz w:val="22"/>
                <w:highlight w:val="none"/>
              </w:rPr>
            </w:pPr>
          </w:p>
        </w:tc>
        <w:tc>
          <w:tcPr>
            <w:tcW w:w="720" w:type="dxa"/>
            <w:vAlign w:val="center"/>
          </w:tcPr>
          <w:p w14:paraId="5817B53C">
            <w:pPr>
              <w:tabs>
                <w:tab w:val="left" w:pos="1069"/>
                <w:tab w:val="left" w:pos="2352"/>
              </w:tabs>
              <w:spacing w:line="360" w:lineRule="auto"/>
              <w:rPr>
                <w:rFonts w:ascii="宋体" w:hAnsi="宋体" w:cs="宋体"/>
                <w:color w:val="auto"/>
                <w:sz w:val="22"/>
                <w:highlight w:val="none"/>
              </w:rPr>
            </w:pPr>
          </w:p>
        </w:tc>
        <w:tc>
          <w:tcPr>
            <w:tcW w:w="720" w:type="dxa"/>
            <w:vAlign w:val="center"/>
          </w:tcPr>
          <w:p w14:paraId="6CA01ACA">
            <w:pPr>
              <w:tabs>
                <w:tab w:val="left" w:pos="1069"/>
                <w:tab w:val="left" w:pos="2352"/>
              </w:tabs>
              <w:spacing w:line="360" w:lineRule="auto"/>
              <w:rPr>
                <w:rFonts w:ascii="宋体" w:hAnsi="宋体" w:cs="宋体"/>
                <w:color w:val="auto"/>
                <w:sz w:val="22"/>
                <w:highlight w:val="none"/>
              </w:rPr>
            </w:pPr>
          </w:p>
        </w:tc>
        <w:tc>
          <w:tcPr>
            <w:tcW w:w="1080" w:type="dxa"/>
            <w:vAlign w:val="center"/>
          </w:tcPr>
          <w:p w14:paraId="27C1A395">
            <w:pPr>
              <w:tabs>
                <w:tab w:val="left" w:pos="1069"/>
                <w:tab w:val="left" w:pos="2352"/>
              </w:tabs>
              <w:spacing w:line="360" w:lineRule="auto"/>
              <w:rPr>
                <w:rFonts w:ascii="宋体" w:hAnsi="宋体" w:cs="宋体"/>
                <w:color w:val="auto"/>
                <w:sz w:val="22"/>
                <w:highlight w:val="none"/>
              </w:rPr>
            </w:pPr>
          </w:p>
        </w:tc>
        <w:tc>
          <w:tcPr>
            <w:tcW w:w="1458" w:type="dxa"/>
            <w:vAlign w:val="center"/>
          </w:tcPr>
          <w:p w14:paraId="34CA4115">
            <w:pPr>
              <w:tabs>
                <w:tab w:val="left" w:pos="1069"/>
                <w:tab w:val="left" w:pos="2352"/>
              </w:tabs>
              <w:spacing w:line="360" w:lineRule="auto"/>
              <w:rPr>
                <w:rFonts w:ascii="宋体" w:hAnsi="宋体" w:cs="宋体"/>
                <w:color w:val="auto"/>
                <w:sz w:val="22"/>
                <w:highlight w:val="none"/>
              </w:rPr>
            </w:pPr>
          </w:p>
        </w:tc>
        <w:tc>
          <w:tcPr>
            <w:tcW w:w="1560" w:type="dxa"/>
            <w:vAlign w:val="center"/>
          </w:tcPr>
          <w:p w14:paraId="29467DC7">
            <w:pPr>
              <w:tabs>
                <w:tab w:val="left" w:pos="1069"/>
                <w:tab w:val="left" w:pos="2352"/>
              </w:tabs>
              <w:spacing w:line="360" w:lineRule="auto"/>
              <w:rPr>
                <w:rFonts w:ascii="宋体" w:hAnsi="宋体" w:cs="宋体"/>
                <w:color w:val="auto"/>
                <w:sz w:val="22"/>
                <w:highlight w:val="none"/>
              </w:rPr>
            </w:pPr>
          </w:p>
        </w:tc>
      </w:tr>
      <w:tr w14:paraId="5058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D7EF77A">
            <w:pPr>
              <w:tabs>
                <w:tab w:val="left" w:pos="1069"/>
                <w:tab w:val="left" w:pos="2352"/>
              </w:tabs>
              <w:spacing w:line="360" w:lineRule="auto"/>
              <w:rPr>
                <w:rFonts w:ascii="宋体" w:hAnsi="宋体" w:cs="宋体"/>
                <w:color w:val="auto"/>
                <w:sz w:val="22"/>
                <w:highlight w:val="none"/>
              </w:rPr>
            </w:pPr>
          </w:p>
        </w:tc>
        <w:tc>
          <w:tcPr>
            <w:tcW w:w="2520" w:type="dxa"/>
            <w:vAlign w:val="center"/>
          </w:tcPr>
          <w:p w14:paraId="791C0092">
            <w:pPr>
              <w:tabs>
                <w:tab w:val="left" w:pos="1069"/>
                <w:tab w:val="left" w:pos="2352"/>
              </w:tabs>
              <w:spacing w:line="360" w:lineRule="auto"/>
              <w:rPr>
                <w:rFonts w:ascii="宋体" w:hAnsi="宋体" w:cs="宋体"/>
                <w:color w:val="auto"/>
                <w:sz w:val="22"/>
                <w:highlight w:val="none"/>
              </w:rPr>
            </w:pPr>
          </w:p>
        </w:tc>
        <w:tc>
          <w:tcPr>
            <w:tcW w:w="720" w:type="dxa"/>
            <w:vAlign w:val="center"/>
          </w:tcPr>
          <w:p w14:paraId="764DA8A2">
            <w:pPr>
              <w:tabs>
                <w:tab w:val="left" w:pos="1069"/>
                <w:tab w:val="left" w:pos="2352"/>
              </w:tabs>
              <w:spacing w:line="360" w:lineRule="auto"/>
              <w:rPr>
                <w:rFonts w:ascii="宋体" w:hAnsi="宋体" w:cs="宋体"/>
                <w:color w:val="auto"/>
                <w:sz w:val="22"/>
                <w:highlight w:val="none"/>
              </w:rPr>
            </w:pPr>
          </w:p>
        </w:tc>
        <w:tc>
          <w:tcPr>
            <w:tcW w:w="720" w:type="dxa"/>
            <w:vAlign w:val="center"/>
          </w:tcPr>
          <w:p w14:paraId="474D1857">
            <w:pPr>
              <w:tabs>
                <w:tab w:val="left" w:pos="1069"/>
                <w:tab w:val="left" w:pos="2352"/>
              </w:tabs>
              <w:spacing w:line="360" w:lineRule="auto"/>
              <w:rPr>
                <w:rFonts w:ascii="宋体" w:hAnsi="宋体" w:cs="宋体"/>
                <w:color w:val="auto"/>
                <w:sz w:val="22"/>
                <w:highlight w:val="none"/>
              </w:rPr>
            </w:pPr>
          </w:p>
        </w:tc>
        <w:tc>
          <w:tcPr>
            <w:tcW w:w="720" w:type="dxa"/>
            <w:vAlign w:val="center"/>
          </w:tcPr>
          <w:p w14:paraId="087C0045">
            <w:pPr>
              <w:tabs>
                <w:tab w:val="left" w:pos="1069"/>
                <w:tab w:val="left" w:pos="2352"/>
              </w:tabs>
              <w:spacing w:line="360" w:lineRule="auto"/>
              <w:rPr>
                <w:rFonts w:ascii="宋体" w:hAnsi="宋体" w:cs="宋体"/>
                <w:color w:val="auto"/>
                <w:sz w:val="22"/>
                <w:highlight w:val="none"/>
              </w:rPr>
            </w:pPr>
          </w:p>
        </w:tc>
        <w:tc>
          <w:tcPr>
            <w:tcW w:w="1080" w:type="dxa"/>
            <w:vAlign w:val="center"/>
          </w:tcPr>
          <w:p w14:paraId="09EE7F90">
            <w:pPr>
              <w:tabs>
                <w:tab w:val="left" w:pos="1069"/>
                <w:tab w:val="left" w:pos="2352"/>
              </w:tabs>
              <w:spacing w:line="360" w:lineRule="auto"/>
              <w:rPr>
                <w:rFonts w:ascii="宋体" w:hAnsi="宋体" w:cs="宋体"/>
                <w:color w:val="auto"/>
                <w:sz w:val="22"/>
                <w:highlight w:val="none"/>
              </w:rPr>
            </w:pPr>
          </w:p>
        </w:tc>
        <w:tc>
          <w:tcPr>
            <w:tcW w:w="1458" w:type="dxa"/>
            <w:vAlign w:val="center"/>
          </w:tcPr>
          <w:p w14:paraId="0C9949E2">
            <w:pPr>
              <w:tabs>
                <w:tab w:val="left" w:pos="1069"/>
                <w:tab w:val="left" w:pos="2352"/>
              </w:tabs>
              <w:spacing w:line="360" w:lineRule="auto"/>
              <w:rPr>
                <w:rFonts w:ascii="宋体" w:hAnsi="宋体" w:cs="宋体"/>
                <w:color w:val="auto"/>
                <w:sz w:val="22"/>
                <w:highlight w:val="none"/>
              </w:rPr>
            </w:pPr>
          </w:p>
        </w:tc>
        <w:tc>
          <w:tcPr>
            <w:tcW w:w="1560" w:type="dxa"/>
            <w:vAlign w:val="center"/>
          </w:tcPr>
          <w:p w14:paraId="519409E8">
            <w:pPr>
              <w:tabs>
                <w:tab w:val="left" w:pos="1069"/>
                <w:tab w:val="left" w:pos="2352"/>
              </w:tabs>
              <w:spacing w:line="360" w:lineRule="auto"/>
              <w:rPr>
                <w:rFonts w:ascii="宋体" w:hAnsi="宋体" w:cs="宋体"/>
                <w:color w:val="auto"/>
                <w:sz w:val="22"/>
                <w:highlight w:val="none"/>
              </w:rPr>
            </w:pPr>
          </w:p>
        </w:tc>
      </w:tr>
      <w:tr w14:paraId="5E11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1226C5C">
            <w:pPr>
              <w:tabs>
                <w:tab w:val="left" w:pos="1069"/>
                <w:tab w:val="left" w:pos="2352"/>
              </w:tabs>
              <w:spacing w:line="360" w:lineRule="auto"/>
              <w:rPr>
                <w:rFonts w:ascii="宋体" w:hAnsi="宋体" w:cs="宋体"/>
                <w:color w:val="auto"/>
                <w:sz w:val="22"/>
                <w:highlight w:val="none"/>
              </w:rPr>
            </w:pPr>
          </w:p>
        </w:tc>
        <w:tc>
          <w:tcPr>
            <w:tcW w:w="2520" w:type="dxa"/>
            <w:vAlign w:val="center"/>
          </w:tcPr>
          <w:p w14:paraId="4561F667">
            <w:pPr>
              <w:tabs>
                <w:tab w:val="left" w:pos="1069"/>
                <w:tab w:val="left" w:pos="2352"/>
              </w:tabs>
              <w:spacing w:line="360" w:lineRule="auto"/>
              <w:rPr>
                <w:rFonts w:ascii="宋体" w:hAnsi="宋体" w:cs="宋体"/>
                <w:color w:val="auto"/>
                <w:sz w:val="22"/>
                <w:highlight w:val="none"/>
              </w:rPr>
            </w:pPr>
          </w:p>
        </w:tc>
        <w:tc>
          <w:tcPr>
            <w:tcW w:w="720" w:type="dxa"/>
            <w:vAlign w:val="center"/>
          </w:tcPr>
          <w:p w14:paraId="2900C2AD">
            <w:pPr>
              <w:tabs>
                <w:tab w:val="left" w:pos="1069"/>
                <w:tab w:val="left" w:pos="2352"/>
              </w:tabs>
              <w:spacing w:line="360" w:lineRule="auto"/>
              <w:rPr>
                <w:rFonts w:ascii="宋体" w:hAnsi="宋体" w:cs="宋体"/>
                <w:color w:val="auto"/>
                <w:sz w:val="22"/>
                <w:highlight w:val="none"/>
              </w:rPr>
            </w:pPr>
          </w:p>
        </w:tc>
        <w:tc>
          <w:tcPr>
            <w:tcW w:w="720" w:type="dxa"/>
            <w:vAlign w:val="center"/>
          </w:tcPr>
          <w:p w14:paraId="3E598D80">
            <w:pPr>
              <w:tabs>
                <w:tab w:val="left" w:pos="1069"/>
                <w:tab w:val="left" w:pos="2352"/>
              </w:tabs>
              <w:spacing w:line="360" w:lineRule="auto"/>
              <w:rPr>
                <w:rFonts w:ascii="宋体" w:hAnsi="宋体" w:cs="宋体"/>
                <w:color w:val="auto"/>
                <w:sz w:val="22"/>
                <w:highlight w:val="none"/>
              </w:rPr>
            </w:pPr>
          </w:p>
        </w:tc>
        <w:tc>
          <w:tcPr>
            <w:tcW w:w="720" w:type="dxa"/>
            <w:vAlign w:val="center"/>
          </w:tcPr>
          <w:p w14:paraId="34632ACB">
            <w:pPr>
              <w:tabs>
                <w:tab w:val="left" w:pos="1069"/>
                <w:tab w:val="left" w:pos="2352"/>
              </w:tabs>
              <w:spacing w:line="360" w:lineRule="auto"/>
              <w:rPr>
                <w:rFonts w:ascii="宋体" w:hAnsi="宋体" w:cs="宋体"/>
                <w:color w:val="auto"/>
                <w:sz w:val="22"/>
                <w:highlight w:val="none"/>
              </w:rPr>
            </w:pPr>
          </w:p>
        </w:tc>
        <w:tc>
          <w:tcPr>
            <w:tcW w:w="1080" w:type="dxa"/>
            <w:vAlign w:val="center"/>
          </w:tcPr>
          <w:p w14:paraId="6215BB30">
            <w:pPr>
              <w:tabs>
                <w:tab w:val="left" w:pos="1069"/>
                <w:tab w:val="left" w:pos="2352"/>
              </w:tabs>
              <w:spacing w:line="360" w:lineRule="auto"/>
              <w:rPr>
                <w:rFonts w:ascii="宋体" w:hAnsi="宋体" w:cs="宋体"/>
                <w:color w:val="auto"/>
                <w:sz w:val="22"/>
                <w:highlight w:val="none"/>
              </w:rPr>
            </w:pPr>
          </w:p>
        </w:tc>
        <w:tc>
          <w:tcPr>
            <w:tcW w:w="1458" w:type="dxa"/>
            <w:vAlign w:val="center"/>
          </w:tcPr>
          <w:p w14:paraId="08768D0F">
            <w:pPr>
              <w:tabs>
                <w:tab w:val="left" w:pos="1069"/>
                <w:tab w:val="left" w:pos="2352"/>
              </w:tabs>
              <w:spacing w:line="360" w:lineRule="auto"/>
              <w:rPr>
                <w:rFonts w:ascii="宋体" w:hAnsi="宋体" w:cs="宋体"/>
                <w:color w:val="auto"/>
                <w:sz w:val="22"/>
                <w:highlight w:val="none"/>
              </w:rPr>
            </w:pPr>
          </w:p>
        </w:tc>
        <w:tc>
          <w:tcPr>
            <w:tcW w:w="1560" w:type="dxa"/>
            <w:vAlign w:val="center"/>
          </w:tcPr>
          <w:p w14:paraId="1F007812">
            <w:pPr>
              <w:tabs>
                <w:tab w:val="left" w:pos="1069"/>
                <w:tab w:val="left" w:pos="2352"/>
              </w:tabs>
              <w:spacing w:line="360" w:lineRule="auto"/>
              <w:rPr>
                <w:rFonts w:ascii="宋体" w:hAnsi="宋体" w:cs="宋体"/>
                <w:color w:val="auto"/>
                <w:sz w:val="22"/>
                <w:highlight w:val="none"/>
              </w:rPr>
            </w:pPr>
          </w:p>
        </w:tc>
      </w:tr>
      <w:tr w14:paraId="39F5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DFB250C">
            <w:pPr>
              <w:tabs>
                <w:tab w:val="left" w:pos="1069"/>
                <w:tab w:val="left" w:pos="2352"/>
              </w:tabs>
              <w:spacing w:line="360" w:lineRule="auto"/>
              <w:rPr>
                <w:rFonts w:ascii="宋体" w:hAnsi="宋体" w:cs="宋体"/>
                <w:color w:val="auto"/>
                <w:sz w:val="22"/>
                <w:highlight w:val="none"/>
              </w:rPr>
            </w:pPr>
          </w:p>
        </w:tc>
        <w:tc>
          <w:tcPr>
            <w:tcW w:w="2520" w:type="dxa"/>
            <w:vAlign w:val="center"/>
          </w:tcPr>
          <w:p w14:paraId="0CD92BEA">
            <w:pPr>
              <w:tabs>
                <w:tab w:val="left" w:pos="1069"/>
                <w:tab w:val="left" w:pos="2352"/>
              </w:tabs>
              <w:spacing w:line="360" w:lineRule="auto"/>
              <w:rPr>
                <w:rFonts w:ascii="宋体" w:hAnsi="宋体" w:cs="宋体"/>
                <w:color w:val="auto"/>
                <w:sz w:val="22"/>
                <w:highlight w:val="none"/>
              </w:rPr>
            </w:pPr>
          </w:p>
        </w:tc>
        <w:tc>
          <w:tcPr>
            <w:tcW w:w="720" w:type="dxa"/>
            <w:vAlign w:val="center"/>
          </w:tcPr>
          <w:p w14:paraId="79A424D7">
            <w:pPr>
              <w:tabs>
                <w:tab w:val="left" w:pos="1069"/>
                <w:tab w:val="left" w:pos="2352"/>
              </w:tabs>
              <w:spacing w:line="360" w:lineRule="auto"/>
              <w:rPr>
                <w:rFonts w:ascii="宋体" w:hAnsi="宋体" w:cs="宋体"/>
                <w:color w:val="auto"/>
                <w:sz w:val="22"/>
                <w:highlight w:val="none"/>
              </w:rPr>
            </w:pPr>
          </w:p>
        </w:tc>
        <w:tc>
          <w:tcPr>
            <w:tcW w:w="720" w:type="dxa"/>
            <w:vAlign w:val="center"/>
          </w:tcPr>
          <w:p w14:paraId="4BC73753">
            <w:pPr>
              <w:tabs>
                <w:tab w:val="left" w:pos="1069"/>
                <w:tab w:val="left" w:pos="2352"/>
              </w:tabs>
              <w:spacing w:line="360" w:lineRule="auto"/>
              <w:rPr>
                <w:rFonts w:ascii="宋体" w:hAnsi="宋体" w:cs="宋体"/>
                <w:color w:val="auto"/>
                <w:sz w:val="22"/>
                <w:highlight w:val="none"/>
              </w:rPr>
            </w:pPr>
          </w:p>
        </w:tc>
        <w:tc>
          <w:tcPr>
            <w:tcW w:w="720" w:type="dxa"/>
            <w:vAlign w:val="center"/>
          </w:tcPr>
          <w:p w14:paraId="2BF320AB">
            <w:pPr>
              <w:tabs>
                <w:tab w:val="left" w:pos="1069"/>
                <w:tab w:val="left" w:pos="2352"/>
              </w:tabs>
              <w:spacing w:line="360" w:lineRule="auto"/>
              <w:rPr>
                <w:rFonts w:ascii="宋体" w:hAnsi="宋体" w:cs="宋体"/>
                <w:color w:val="auto"/>
                <w:sz w:val="22"/>
                <w:highlight w:val="none"/>
              </w:rPr>
            </w:pPr>
          </w:p>
        </w:tc>
        <w:tc>
          <w:tcPr>
            <w:tcW w:w="1080" w:type="dxa"/>
            <w:vAlign w:val="center"/>
          </w:tcPr>
          <w:p w14:paraId="0B8A5D53">
            <w:pPr>
              <w:tabs>
                <w:tab w:val="left" w:pos="1069"/>
                <w:tab w:val="left" w:pos="2352"/>
              </w:tabs>
              <w:spacing w:line="360" w:lineRule="auto"/>
              <w:rPr>
                <w:rFonts w:ascii="宋体" w:hAnsi="宋体" w:cs="宋体"/>
                <w:color w:val="auto"/>
                <w:sz w:val="22"/>
                <w:highlight w:val="none"/>
              </w:rPr>
            </w:pPr>
          </w:p>
        </w:tc>
        <w:tc>
          <w:tcPr>
            <w:tcW w:w="1458" w:type="dxa"/>
            <w:vAlign w:val="center"/>
          </w:tcPr>
          <w:p w14:paraId="1D612E26">
            <w:pPr>
              <w:tabs>
                <w:tab w:val="left" w:pos="1069"/>
                <w:tab w:val="left" w:pos="2352"/>
              </w:tabs>
              <w:spacing w:line="360" w:lineRule="auto"/>
              <w:rPr>
                <w:rFonts w:ascii="宋体" w:hAnsi="宋体" w:cs="宋体"/>
                <w:color w:val="auto"/>
                <w:sz w:val="22"/>
                <w:highlight w:val="none"/>
              </w:rPr>
            </w:pPr>
          </w:p>
        </w:tc>
        <w:tc>
          <w:tcPr>
            <w:tcW w:w="1560" w:type="dxa"/>
            <w:vAlign w:val="center"/>
          </w:tcPr>
          <w:p w14:paraId="4939B590">
            <w:pPr>
              <w:tabs>
                <w:tab w:val="left" w:pos="1069"/>
                <w:tab w:val="left" w:pos="2352"/>
              </w:tabs>
              <w:spacing w:line="360" w:lineRule="auto"/>
              <w:rPr>
                <w:rFonts w:ascii="宋体" w:hAnsi="宋体" w:cs="宋体"/>
                <w:color w:val="auto"/>
                <w:sz w:val="22"/>
                <w:highlight w:val="none"/>
              </w:rPr>
            </w:pPr>
          </w:p>
        </w:tc>
      </w:tr>
      <w:tr w14:paraId="433A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31355D7">
            <w:pPr>
              <w:tabs>
                <w:tab w:val="left" w:pos="1069"/>
                <w:tab w:val="left" w:pos="2352"/>
              </w:tabs>
              <w:spacing w:line="360" w:lineRule="auto"/>
              <w:rPr>
                <w:rFonts w:ascii="宋体" w:hAnsi="宋体" w:cs="宋体"/>
                <w:color w:val="auto"/>
                <w:sz w:val="22"/>
                <w:highlight w:val="none"/>
              </w:rPr>
            </w:pPr>
          </w:p>
        </w:tc>
        <w:tc>
          <w:tcPr>
            <w:tcW w:w="2520" w:type="dxa"/>
            <w:vAlign w:val="center"/>
          </w:tcPr>
          <w:p w14:paraId="581F6FD2">
            <w:pPr>
              <w:tabs>
                <w:tab w:val="left" w:pos="1069"/>
                <w:tab w:val="left" w:pos="2352"/>
              </w:tabs>
              <w:spacing w:line="360" w:lineRule="auto"/>
              <w:rPr>
                <w:rFonts w:ascii="宋体" w:hAnsi="宋体" w:cs="宋体"/>
                <w:color w:val="auto"/>
                <w:sz w:val="22"/>
                <w:highlight w:val="none"/>
              </w:rPr>
            </w:pPr>
          </w:p>
        </w:tc>
        <w:tc>
          <w:tcPr>
            <w:tcW w:w="720" w:type="dxa"/>
            <w:vAlign w:val="center"/>
          </w:tcPr>
          <w:p w14:paraId="5CA7EDAF">
            <w:pPr>
              <w:tabs>
                <w:tab w:val="left" w:pos="1069"/>
                <w:tab w:val="left" w:pos="2352"/>
              </w:tabs>
              <w:spacing w:line="360" w:lineRule="auto"/>
              <w:rPr>
                <w:rFonts w:ascii="宋体" w:hAnsi="宋体" w:cs="宋体"/>
                <w:color w:val="auto"/>
                <w:sz w:val="22"/>
                <w:highlight w:val="none"/>
              </w:rPr>
            </w:pPr>
          </w:p>
        </w:tc>
        <w:tc>
          <w:tcPr>
            <w:tcW w:w="720" w:type="dxa"/>
            <w:vAlign w:val="center"/>
          </w:tcPr>
          <w:p w14:paraId="2D6A8452">
            <w:pPr>
              <w:tabs>
                <w:tab w:val="left" w:pos="1069"/>
                <w:tab w:val="left" w:pos="2352"/>
              </w:tabs>
              <w:spacing w:line="360" w:lineRule="auto"/>
              <w:rPr>
                <w:rFonts w:ascii="宋体" w:hAnsi="宋体" w:cs="宋体"/>
                <w:color w:val="auto"/>
                <w:sz w:val="22"/>
                <w:highlight w:val="none"/>
              </w:rPr>
            </w:pPr>
          </w:p>
        </w:tc>
        <w:tc>
          <w:tcPr>
            <w:tcW w:w="720" w:type="dxa"/>
            <w:vAlign w:val="center"/>
          </w:tcPr>
          <w:p w14:paraId="0B29C94D">
            <w:pPr>
              <w:tabs>
                <w:tab w:val="left" w:pos="1069"/>
                <w:tab w:val="left" w:pos="2352"/>
              </w:tabs>
              <w:spacing w:line="360" w:lineRule="auto"/>
              <w:rPr>
                <w:rFonts w:ascii="宋体" w:hAnsi="宋体" w:cs="宋体"/>
                <w:color w:val="auto"/>
                <w:sz w:val="22"/>
                <w:highlight w:val="none"/>
              </w:rPr>
            </w:pPr>
          </w:p>
        </w:tc>
        <w:tc>
          <w:tcPr>
            <w:tcW w:w="1080" w:type="dxa"/>
            <w:vAlign w:val="center"/>
          </w:tcPr>
          <w:p w14:paraId="1E2D980B">
            <w:pPr>
              <w:tabs>
                <w:tab w:val="left" w:pos="1069"/>
                <w:tab w:val="left" w:pos="2352"/>
              </w:tabs>
              <w:spacing w:line="360" w:lineRule="auto"/>
              <w:rPr>
                <w:rFonts w:ascii="宋体" w:hAnsi="宋体" w:cs="宋体"/>
                <w:color w:val="auto"/>
                <w:sz w:val="22"/>
                <w:highlight w:val="none"/>
              </w:rPr>
            </w:pPr>
          </w:p>
        </w:tc>
        <w:tc>
          <w:tcPr>
            <w:tcW w:w="1458" w:type="dxa"/>
            <w:vAlign w:val="center"/>
          </w:tcPr>
          <w:p w14:paraId="205ACAB4">
            <w:pPr>
              <w:tabs>
                <w:tab w:val="left" w:pos="1069"/>
                <w:tab w:val="left" w:pos="2352"/>
              </w:tabs>
              <w:spacing w:line="360" w:lineRule="auto"/>
              <w:rPr>
                <w:rFonts w:ascii="宋体" w:hAnsi="宋体" w:cs="宋体"/>
                <w:color w:val="auto"/>
                <w:sz w:val="22"/>
                <w:highlight w:val="none"/>
              </w:rPr>
            </w:pPr>
          </w:p>
        </w:tc>
        <w:tc>
          <w:tcPr>
            <w:tcW w:w="1560" w:type="dxa"/>
            <w:vAlign w:val="center"/>
          </w:tcPr>
          <w:p w14:paraId="72FBE71B">
            <w:pPr>
              <w:tabs>
                <w:tab w:val="left" w:pos="1069"/>
                <w:tab w:val="left" w:pos="2352"/>
              </w:tabs>
              <w:spacing w:line="360" w:lineRule="auto"/>
              <w:rPr>
                <w:rFonts w:ascii="宋体" w:hAnsi="宋体" w:cs="宋体"/>
                <w:color w:val="auto"/>
                <w:sz w:val="22"/>
                <w:highlight w:val="none"/>
              </w:rPr>
            </w:pPr>
          </w:p>
        </w:tc>
      </w:tr>
      <w:tr w14:paraId="5198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9B3FC71">
            <w:pPr>
              <w:tabs>
                <w:tab w:val="left" w:pos="1069"/>
                <w:tab w:val="left" w:pos="2352"/>
              </w:tabs>
              <w:spacing w:line="360" w:lineRule="auto"/>
              <w:rPr>
                <w:rFonts w:ascii="宋体" w:hAnsi="宋体" w:cs="宋体"/>
                <w:color w:val="auto"/>
                <w:sz w:val="22"/>
                <w:highlight w:val="none"/>
              </w:rPr>
            </w:pPr>
          </w:p>
        </w:tc>
        <w:tc>
          <w:tcPr>
            <w:tcW w:w="2520" w:type="dxa"/>
            <w:vAlign w:val="center"/>
          </w:tcPr>
          <w:p w14:paraId="458F2FB0">
            <w:pPr>
              <w:tabs>
                <w:tab w:val="left" w:pos="1069"/>
                <w:tab w:val="left" w:pos="2352"/>
              </w:tabs>
              <w:spacing w:line="360" w:lineRule="auto"/>
              <w:rPr>
                <w:rFonts w:ascii="宋体" w:hAnsi="宋体" w:cs="宋体"/>
                <w:color w:val="auto"/>
                <w:sz w:val="22"/>
                <w:highlight w:val="none"/>
              </w:rPr>
            </w:pPr>
          </w:p>
        </w:tc>
        <w:tc>
          <w:tcPr>
            <w:tcW w:w="720" w:type="dxa"/>
            <w:vAlign w:val="center"/>
          </w:tcPr>
          <w:p w14:paraId="7F711480">
            <w:pPr>
              <w:tabs>
                <w:tab w:val="left" w:pos="1069"/>
                <w:tab w:val="left" w:pos="2352"/>
              </w:tabs>
              <w:spacing w:line="360" w:lineRule="auto"/>
              <w:rPr>
                <w:rFonts w:ascii="宋体" w:hAnsi="宋体" w:cs="宋体"/>
                <w:color w:val="auto"/>
                <w:sz w:val="22"/>
                <w:highlight w:val="none"/>
              </w:rPr>
            </w:pPr>
          </w:p>
        </w:tc>
        <w:tc>
          <w:tcPr>
            <w:tcW w:w="720" w:type="dxa"/>
            <w:vAlign w:val="center"/>
          </w:tcPr>
          <w:p w14:paraId="47BD960B">
            <w:pPr>
              <w:tabs>
                <w:tab w:val="left" w:pos="1069"/>
                <w:tab w:val="left" w:pos="2352"/>
              </w:tabs>
              <w:spacing w:line="360" w:lineRule="auto"/>
              <w:rPr>
                <w:rFonts w:ascii="宋体" w:hAnsi="宋体" w:cs="宋体"/>
                <w:color w:val="auto"/>
                <w:sz w:val="22"/>
                <w:highlight w:val="none"/>
              </w:rPr>
            </w:pPr>
          </w:p>
        </w:tc>
        <w:tc>
          <w:tcPr>
            <w:tcW w:w="720" w:type="dxa"/>
            <w:vAlign w:val="center"/>
          </w:tcPr>
          <w:p w14:paraId="4B46F057">
            <w:pPr>
              <w:tabs>
                <w:tab w:val="left" w:pos="1069"/>
                <w:tab w:val="left" w:pos="2352"/>
              </w:tabs>
              <w:spacing w:line="360" w:lineRule="auto"/>
              <w:rPr>
                <w:rFonts w:ascii="宋体" w:hAnsi="宋体" w:cs="宋体"/>
                <w:color w:val="auto"/>
                <w:sz w:val="22"/>
                <w:highlight w:val="none"/>
              </w:rPr>
            </w:pPr>
          </w:p>
        </w:tc>
        <w:tc>
          <w:tcPr>
            <w:tcW w:w="1080" w:type="dxa"/>
            <w:vAlign w:val="center"/>
          </w:tcPr>
          <w:p w14:paraId="67B4BAC0">
            <w:pPr>
              <w:tabs>
                <w:tab w:val="left" w:pos="1069"/>
                <w:tab w:val="left" w:pos="2352"/>
              </w:tabs>
              <w:spacing w:line="360" w:lineRule="auto"/>
              <w:rPr>
                <w:rFonts w:ascii="宋体" w:hAnsi="宋体" w:cs="宋体"/>
                <w:color w:val="auto"/>
                <w:sz w:val="22"/>
                <w:highlight w:val="none"/>
              </w:rPr>
            </w:pPr>
          </w:p>
        </w:tc>
        <w:tc>
          <w:tcPr>
            <w:tcW w:w="1458" w:type="dxa"/>
            <w:vAlign w:val="center"/>
          </w:tcPr>
          <w:p w14:paraId="21EF82D6">
            <w:pPr>
              <w:tabs>
                <w:tab w:val="left" w:pos="1069"/>
                <w:tab w:val="left" w:pos="2352"/>
              </w:tabs>
              <w:spacing w:line="360" w:lineRule="auto"/>
              <w:rPr>
                <w:rFonts w:ascii="宋体" w:hAnsi="宋体" w:cs="宋体"/>
                <w:color w:val="auto"/>
                <w:sz w:val="22"/>
                <w:highlight w:val="none"/>
              </w:rPr>
            </w:pPr>
          </w:p>
        </w:tc>
        <w:tc>
          <w:tcPr>
            <w:tcW w:w="1560" w:type="dxa"/>
            <w:vAlign w:val="center"/>
          </w:tcPr>
          <w:p w14:paraId="552C27DA">
            <w:pPr>
              <w:tabs>
                <w:tab w:val="left" w:pos="1069"/>
                <w:tab w:val="left" w:pos="2352"/>
              </w:tabs>
              <w:spacing w:line="360" w:lineRule="auto"/>
              <w:rPr>
                <w:rFonts w:ascii="宋体" w:hAnsi="宋体" w:cs="宋体"/>
                <w:color w:val="auto"/>
                <w:sz w:val="22"/>
                <w:highlight w:val="none"/>
              </w:rPr>
            </w:pPr>
          </w:p>
        </w:tc>
      </w:tr>
      <w:tr w14:paraId="32A7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D2FE93E">
            <w:pPr>
              <w:tabs>
                <w:tab w:val="left" w:pos="1069"/>
                <w:tab w:val="left" w:pos="2352"/>
              </w:tabs>
              <w:spacing w:line="360" w:lineRule="auto"/>
              <w:rPr>
                <w:rFonts w:ascii="宋体" w:hAnsi="宋体" w:cs="宋体"/>
                <w:color w:val="auto"/>
                <w:sz w:val="22"/>
                <w:highlight w:val="none"/>
              </w:rPr>
            </w:pPr>
          </w:p>
        </w:tc>
        <w:tc>
          <w:tcPr>
            <w:tcW w:w="2520" w:type="dxa"/>
            <w:vAlign w:val="center"/>
          </w:tcPr>
          <w:p w14:paraId="0831EA1D">
            <w:pPr>
              <w:tabs>
                <w:tab w:val="left" w:pos="1069"/>
                <w:tab w:val="left" w:pos="2352"/>
              </w:tabs>
              <w:spacing w:line="360" w:lineRule="auto"/>
              <w:rPr>
                <w:rFonts w:ascii="宋体" w:hAnsi="宋体" w:cs="宋体"/>
                <w:color w:val="auto"/>
                <w:sz w:val="22"/>
                <w:highlight w:val="none"/>
              </w:rPr>
            </w:pPr>
          </w:p>
        </w:tc>
        <w:tc>
          <w:tcPr>
            <w:tcW w:w="720" w:type="dxa"/>
            <w:vAlign w:val="center"/>
          </w:tcPr>
          <w:p w14:paraId="3FE14AE6">
            <w:pPr>
              <w:tabs>
                <w:tab w:val="left" w:pos="1069"/>
                <w:tab w:val="left" w:pos="2352"/>
              </w:tabs>
              <w:spacing w:line="360" w:lineRule="auto"/>
              <w:rPr>
                <w:rFonts w:ascii="宋体" w:hAnsi="宋体" w:cs="宋体"/>
                <w:color w:val="auto"/>
                <w:sz w:val="22"/>
                <w:highlight w:val="none"/>
              </w:rPr>
            </w:pPr>
          </w:p>
        </w:tc>
        <w:tc>
          <w:tcPr>
            <w:tcW w:w="720" w:type="dxa"/>
            <w:vAlign w:val="center"/>
          </w:tcPr>
          <w:p w14:paraId="633995CD">
            <w:pPr>
              <w:tabs>
                <w:tab w:val="left" w:pos="1069"/>
                <w:tab w:val="left" w:pos="2352"/>
              </w:tabs>
              <w:spacing w:line="360" w:lineRule="auto"/>
              <w:rPr>
                <w:rFonts w:ascii="宋体" w:hAnsi="宋体" w:cs="宋体"/>
                <w:color w:val="auto"/>
                <w:sz w:val="22"/>
                <w:highlight w:val="none"/>
              </w:rPr>
            </w:pPr>
          </w:p>
        </w:tc>
        <w:tc>
          <w:tcPr>
            <w:tcW w:w="720" w:type="dxa"/>
            <w:vAlign w:val="center"/>
          </w:tcPr>
          <w:p w14:paraId="4712D49D">
            <w:pPr>
              <w:tabs>
                <w:tab w:val="left" w:pos="1069"/>
                <w:tab w:val="left" w:pos="2352"/>
              </w:tabs>
              <w:spacing w:line="360" w:lineRule="auto"/>
              <w:rPr>
                <w:rFonts w:ascii="宋体" w:hAnsi="宋体" w:cs="宋体"/>
                <w:color w:val="auto"/>
                <w:sz w:val="22"/>
                <w:highlight w:val="none"/>
              </w:rPr>
            </w:pPr>
          </w:p>
        </w:tc>
        <w:tc>
          <w:tcPr>
            <w:tcW w:w="1080" w:type="dxa"/>
            <w:vAlign w:val="center"/>
          </w:tcPr>
          <w:p w14:paraId="04250BD9">
            <w:pPr>
              <w:tabs>
                <w:tab w:val="left" w:pos="1069"/>
                <w:tab w:val="left" w:pos="2352"/>
              </w:tabs>
              <w:spacing w:line="360" w:lineRule="auto"/>
              <w:rPr>
                <w:rFonts w:ascii="宋体" w:hAnsi="宋体" w:cs="宋体"/>
                <w:color w:val="auto"/>
                <w:sz w:val="22"/>
                <w:highlight w:val="none"/>
              </w:rPr>
            </w:pPr>
          </w:p>
        </w:tc>
        <w:tc>
          <w:tcPr>
            <w:tcW w:w="1458" w:type="dxa"/>
            <w:vAlign w:val="center"/>
          </w:tcPr>
          <w:p w14:paraId="2A7A6B03">
            <w:pPr>
              <w:tabs>
                <w:tab w:val="left" w:pos="1069"/>
                <w:tab w:val="left" w:pos="2352"/>
              </w:tabs>
              <w:spacing w:line="360" w:lineRule="auto"/>
              <w:rPr>
                <w:rFonts w:ascii="宋体" w:hAnsi="宋体" w:cs="宋体"/>
                <w:color w:val="auto"/>
                <w:sz w:val="22"/>
                <w:highlight w:val="none"/>
              </w:rPr>
            </w:pPr>
          </w:p>
        </w:tc>
        <w:tc>
          <w:tcPr>
            <w:tcW w:w="1560" w:type="dxa"/>
            <w:vAlign w:val="center"/>
          </w:tcPr>
          <w:p w14:paraId="7AAB2FBF">
            <w:pPr>
              <w:tabs>
                <w:tab w:val="left" w:pos="1069"/>
                <w:tab w:val="left" w:pos="2352"/>
              </w:tabs>
              <w:spacing w:line="360" w:lineRule="auto"/>
              <w:rPr>
                <w:rFonts w:ascii="宋体" w:hAnsi="宋体" w:cs="宋体"/>
                <w:color w:val="auto"/>
                <w:sz w:val="22"/>
                <w:highlight w:val="none"/>
              </w:rPr>
            </w:pPr>
          </w:p>
        </w:tc>
      </w:tr>
      <w:tr w14:paraId="763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CB8B2A2">
            <w:pPr>
              <w:tabs>
                <w:tab w:val="left" w:pos="1069"/>
                <w:tab w:val="left" w:pos="2352"/>
              </w:tabs>
              <w:spacing w:line="360" w:lineRule="auto"/>
              <w:rPr>
                <w:rFonts w:ascii="宋体" w:hAnsi="宋体" w:cs="宋体"/>
                <w:color w:val="auto"/>
                <w:sz w:val="22"/>
                <w:highlight w:val="none"/>
              </w:rPr>
            </w:pPr>
          </w:p>
        </w:tc>
        <w:tc>
          <w:tcPr>
            <w:tcW w:w="2520" w:type="dxa"/>
            <w:vAlign w:val="center"/>
          </w:tcPr>
          <w:p w14:paraId="53FCA7D3">
            <w:pPr>
              <w:tabs>
                <w:tab w:val="left" w:pos="1069"/>
                <w:tab w:val="left" w:pos="2352"/>
              </w:tabs>
              <w:spacing w:line="360" w:lineRule="auto"/>
              <w:rPr>
                <w:rFonts w:ascii="宋体" w:hAnsi="宋体" w:cs="宋体"/>
                <w:color w:val="auto"/>
                <w:sz w:val="22"/>
                <w:highlight w:val="none"/>
              </w:rPr>
            </w:pPr>
          </w:p>
        </w:tc>
        <w:tc>
          <w:tcPr>
            <w:tcW w:w="720" w:type="dxa"/>
            <w:vAlign w:val="center"/>
          </w:tcPr>
          <w:p w14:paraId="0D60989F">
            <w:pPr>
              <w:tabs>
                <w:tab w:val="left" w:pos="1069"/>
                <w:tab w:val="left" w:pos="2352"/>
              </w:tabs>
              <w:spacing w:line="360" w:lineRule="auto"/>
              <w:rPr>
                <w:rFonts w:ascii="宋体" w:hAnsi="宋体" w:cs="宋体"/>
                <w:color w:val="auto"/>
                <w:sz w:val="22"/>
                <w:highlight w:val="none"/>
              </w:rPr>
            </w:pPr>
          </w:p>
        </w:tc>
        <w:tc>
          <w:tcPr>
            <w:tcW w:w="720" w:type="dxa"/>
            <w:vAlign w:val="center"/>
          </w:tcPr>
          <w:p w14:paraId="2811983B">
            <w:pPr>
              <w:tabs>
                <w:tab w:val="left" w:pos="1069"/>
                <w:tab w:val="left" w:pos="2352"/>
              </w:tabs>
              <w:spacing w:line="360" w:lineRule="auto"/>
              <w:rPr>
                <w:rFonts w:ascii="宋体" w:hAnsi="宋体" w:cs="宋体"/>
                <w:color w:val="auto"/>
                <w:sz w:val="22"/>
                <w:highlight w:val="none"/>
              </w:rPr>
            </w:pPr>
          </w:p>
        </w:tc>
        <w:tc>
          <w:tcPr>
            <w:tcW w:w="720" w:type="dxa"/>
            <w:vAlign w:val="center"/>
          </w:tcPr>
          <w:p w14:paraId="6BBC7277">
            <w:pPr>
              <w:tabs>
                <w:tab w:val="left" w:pos="1069"/>
                <w:tab w:val="left" w:pos="2352"/>
              </w:tabs>
              <w:spacing w:line="360" w:lineRule="auto"/>
              <w:rPr>
                <w:rFonts w:ascii="宋体" w:hAnsi="宋体" w:cs="宋体"/>
                <w:color w:val="auto"/>
                <w:sz w:val="22"/>
                <w:highlight w:val="none"/>
              </w:rPr>
            </w:pPr>
          </w:p>
        </w:tc>
        <w:tc>
          <w:tcPr>
            <w:tcW w:w="1080" w:type="dxa"/>
            <w:vAlign w:val="center"/>
          </w:tcPr>
          <w:p w14:paraId="017FC20D">
            <w:pPr>
              <w:tabs>
                <w:tab w:val="left" w:pos="1069"/>
                <w:tab w:val="left" w:pos="2352"/>
              </w:tabs>
              <w:spacing w:line="360" w:lineRule="auto"/>
              <w:rPr>
                <w:rFonts w:ascii="宋体" w:hAnsi="宋体" w:cs="宋体"/>
                <w:color w:val="auto"/>
                <w:sz w:val="22"/>
                <w:highlight w:val="none"/>
              </w:rPr>
            </w:pPr>
          </w:p>
        </w:tc>
        <w:tc>
          <w:tcPr>
            <w:tcW w:w="1458" w:type="dxa"/>
            <w:vAlign w:val="center"/>
          </w:tcPr>
          <w:p w14:paraId="0356BC31">
            <w:pPr>
              <w:tabs>
                <w:tab w:val="left" w:pos="1069"/>
                <w:tab w:val="left" w:pos="2352"/>
              </w:tabs>
              <w:spacing w:line="360" w:lineRule="auto"/>
              <w:rPr>
                <w:rFonts w:ascii="宋体" w:hAnsi="宋体" w:cs="宋体"/>
                <w:color w:val="auto"/>
                <w:sz w:val="22"/>
                <w:highlight w:val="none"/>
              </w:rPr>
            </w:pPr>
          </w:p>
        </w:tc>
        <w:tc>
          <w:tcPr>
            <w:tcW w:w="1560" w:type="dxa"/>
            <w:vAlign w:val="center"/>
          </w:tcPr>
          <w:p w14:paraId="22F5CE23">
            <w:pPr>
              <w:tabs>
                <w:tab w:val="left" w:pos="1069"/>
                <w:tab w:val="left" w:pos="2352"/>
              </w:tabs>
              <w:spacing w:line="360" w:lineRule="auto"/>
              <w:rPr>
                <w:rFonts w:ascii="宋体" w:hAnsi="宋体" w:cs="宋体"/>
                <w:color w:val="auto"/>
                <w:sz w:val="22"/>
                <w:highlight w:val="none"/>
              </w:rPr>
            </w:pPr>
          </w:p>
        </w:tc>
      </w:tr>
      <w:tr w14:paraId="6D84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AEBAEBC">
            <w:pPr>
              <w:tabs>
                <w:tab w:val="left" w:pos="1069"/>
                <w:tab w:val="left" w:pos="2352"/>
              </w:tabs>
              <w:spacing w:line="360" w:lineRule="auto"/>
              <w:rPr>
                <w:rFonts w:ascii="宋体" w:hAnsi="宋体" w:cs="宋体"/>
                <w:color w:val="auto"/>
                <w:sz w:val="22"/>
                <w:highlight w:val="none"/>
              </w:rPr>
            </w:pPr>
          </w:p>
        </w:tc>
        <w:tc>
          <w:tcPr>
            <w:tcW w:w="2520" w:type="dxa"/>
            <w:vAlign w:val="center"/>
          </w:tcPr>
          <w:p w14:paraId="66F82737">
            <w:pPr>
              <w:tabs>
                <w:tab w:val="left" w:pos="1069"/>
                <w:tab w:val="left" w:pos="2352"/>
              </w:tabs>
              <w:spacing w:line="360" w:lineRule="auto"/>
              <w:rPr>
                <w:rFonts w:ascii="宋体" w:hAnsi="宋体" w:cs="宋体"/>
                <w:color w:val="auto"/>
                <w:sz w:val="22"/>
                <w:highlight w:val="none"/>
              </w:rPr>
            </w:pPr>
          </w:p>
        </w:tc>
        <w:tc>
          <w:tcPr>
            <w:tcW w:w="720" w:type="dxa"/>
            <w:vAlign w:val="center"/>
          </w:tcPr>
          <w:p w14:paraId="3C36BB91">
            <w:pPr>
              <w:tabs>
                <w:tab w:val="left" w:pos="1069"/>
                <w:tab w:val="left" w:pos="2352"/>
              </w:tabs>
              <w:spacing w:line="360" w:lineRule="auto"/>
              <w:rPr>
                <w:rFonts w:ascii="宋体" w:hAnsi="宋体" w:cs="宋体"/>
                <w:color w:val="auto"/>
                <w:sz w:val="22"/>
                <w:highlight w:val="none"/>
              </w:rPr>
            </w:pPr>
          </w:p>
        </w:tc>
        <w:tc>
          <w:tcPr>
            <w:tcW w:w="720" w:type="dxa"/>
            <w:vAlign w:val="center"/>
          </w:tcPr>
          <w:p w14:paraId="3424E9D5">
            <w:pPr>
              <w:tabs>
                <w:tab w:val="left" w:pos="1069"/>
                <w:tab w:val="left" w:pos="2352"/>
              </w:tabs>
              <w:spacing w:line="360" w:lineRule="auto"/>
              <w:rPr>
                <w:rFonts w:ascii="宋体" w:hAnsi="宋体" w:cs="宋体"/>
                <w:color w:val="auto"/>
                <w:sz w:val="22"/>
                <w:highlight w:val="none"/>
              </w:rPr>
            </w:pPr>
          </w:p>
        </w:tc>
        <w:tc>
          <w:tcPr>
            <w:tcW w:w="720" w:type="dxa"/>
            <w:vAlign w:val="center"/>
          </w:tcPr>
          <w:p w14:paraId="7E1F1C86">
            <w:pPr>
              <w:tabs>
                <w:tab w:val="left" w:pos="1069"/>
                <w:tab w:val="left" w:pos="2352"/>
              </w:tabs>
              <w:spacing w:line="360" w:lineRule="auto"/>
              <w:rPr>
                <w:rFonts w:ascii="宋体" w:hAnsi="宋体" w:cs="宋体"/>
                <w:color w:val="auto"/>
                <w:sz w:val="22"/>
                <w:highlight w:val="none"/>
              </w:rPr>
            </w:pPr>
          </w:p>
        </w:tc>
        <w:tc>
          <w:tcPr>
            <w:tcW w:w="1080" w:type="dxa"/>
            <w:vAlign w:val="center"/>
          </w:tcPr>
          <w:p w14:paraId="39205FDE">
            <w:pPr>
              <w:tabs>
                <w:tab w:val="left" w:pos="1069"/>
                <w:tab w:val="left" w:pos="2352"/>
              </w:tabs>
              <w:spacing w:line="360" w:lineRule="auto"/>
              <w:rPr>
                <w:rFonts w:ascii="宋体" w:hAnsi="宋体" w:cs="宋体"/>
                <w:color w:val="auto"/>
                <w:sz w:val="22"/>
                <w:highlight w:val="none"/>
              </w:rPr>
            </w:pPr>
          </w:p>
        </w:tc>
        <w:tc>
          <w:tcPr>
            <w:tcW w:w="1458" w:type="dxa"/>
            <w:vAlign w:val="center"/>
          </w:tcPr>
          <w:p w14:paraId="3BB2FDC0">
            <w:pPr>
              <w:tabs>
                <w:tab w:val="left" w:pos="1069"/>
                <w:tab w:val="left" w:pos="2352"/>
              </w:tabs>
              <w:spacing w:line="360" w:lineRule="auto"/>
              <w:rPr>
                <w:rFonts w:ascii="宋体" w:hAnsi="宋体" w:cs="宋体"/>
                <w:color w:val="auto"/>
                <w:sz w:val="22"/>
                <w:highlight w:val="none"/>
              </w:rPr>
            </w:pPr>
          </w:p>
        </w:tc>
        <w:tc>
          <w:tcPr>
            <w:tcW w:w="1560" w:type="dxa"/>
            <w:vAlign w:val="center"/>
          </w:tcPr>
          <w:p w14:paraId="46597832">
            <w:pPr>
              <w:tabs>
                <w:tab w:val="left" w:pos="1069"/>
                <w:tab w:val="left" w:pos="2352"/>
              </w:tabs>
              <w:spacing w:line="360" w:lineRule="auto"/>
              <w:rPr>
                <w:rFonts w:ascii="宋体" w:hAnsi="宋体" w:cs="宋体"/>
                <w:color w:val="auto"/>
                <w:sz w:val="22"/>
                <w:highlight w:val="none"/>
              </w:rPr>
            </w:pPr>
          </w:p>
        </w:tc>
      </w:tr>
      <w:tr w14:paraId="71AD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6D49AEB">
            <w:pPr>
              <w:tabs>
                <w:tab w:val="left" w:pos="1069"/>
                <w:tab w:val="left" w:pos="2352"/>
              </w:tabs>
              <w:spacing w:line="360" w:lineRule="auto"/>
              <w:rPr>
                <w:rFonts w:ascii="宋体" w:hAnsi="宋体" w:cs="宋体"/>
                <w:color w:val="auto"/>
                <w:sz w:val="22"/>
                <w:highlight w:val="none"/>
              </w:rPr>
            </w:pPr>
          </w:p>
        </w:tc>
        <w:tc>
          <w:tcPr>
            <w:tcW w:w="2520" w:type="dxa"/>
            <w:vAlign w:val="center"/>
          </w:tcPr>
          <w:p w14:paraId="3412A56C">
            <w:pPr>
              <w:tabs>
                <w:tab w:val="left" w:pos="1069"/>
                <w:tab w:val="left" w:pos="2352"/>
              </w:tabs>
              <w:spacing w:line="360" w:lineRule="auto"/>
              <w:rPr>
                <w:rFonts w:ascii="宋体" w:hAnsi="宋体" w:cs="宋体"/>
                <w:color w:val="auto"/>
                <w:sz w:val="22"/>
                <w:highlight w:val="none"/>
              </w:rPr>
            </w:pPr>
          </w:p>
        </w:tc>
        <w:tc>
          <w:tcPr>
            <w:tcW w:w="720" w:type="dxa"/>
            <w:vAlign w:val="center"/>
          </w:tcPr>
          <w:p w14:paraId="2C2FAE07">
            <w:pPr>
              <w:tabs>
                <w:tab w:val="left" w:pos="1069"/>
                <w:tab w:val="left" w:pos="2352"/>
              </w:tabs>
              <w:spacing w:line="360" w:lineRule="auto"/>
              <w:rPr>
                <w:rFonts w:ascii="宋体" w:hAnsi="宋体" w:cs="宋体"/>
                <w:color w:val="auto"/>
                <w:sz w:val="22"/>
                <w:highlight w:val="none"/>
              </w:rPr>
            </w:pPr>
          </w:p>
        </w:tc>
        <w:tc>
          <w:tcPr>
            <w:tcW w:w="720" w:type="dxa"/>
            <w:vAlign w:val="center"/>
          </w:tcPr>
          <w:p w14:paraId="7D7D7DF9">
            <w:pPr>
              <w:tabs>
                <w:tab w:val="left" w:pos="1069"/>
                <w:tab w:val="left" w:pos="2352"/>
              </w:tabs>
              <w:spacing w:line="360" w:lineRule="auto"/>
              <w:rPr>
                <w:rFonts w:ascii="宋体" w:hAnsi="宋体" w:cs="宋体"/>
                <w:color w:val="auto"/>
                <w:sz w:val="22"/>
                <w:highlight w:val="none"/>
              </w:rPr>
            </w:pPr>
          </w:p>
        </w:tc>
        <w:tc>
          <w:tcPr>
            <w:tcW w:w="720" w:type="dxa"/>
            <w:vAlign w:val="center"/>
          </w:tcPr>
          <w:p w14:paraId="3F9230EB">
            <w:pPr>
              <w:tabs>
                <w:tab w:val="left" w:pos="1069"/>
                <w:tab w:val="left" w:pos="2352"/>
              </w:tabs>
              <w:spacing w:line="360" w:lineRule="auto"/>
              <w:rPr>
                <w:rFonts w:ascii="宋体" w:hAnsi="宋体" w:cs="宋体"/>
                <w:color w:val="auto"/>
                <w:sz w:val="22"/>
                <w:highlight w:val="none"/>
              </w:rPr>
            </w:pPr>
          </w:p>
        </w:tc>
        <w:tc>
          <w:tcPr>
            <w:tcW w:w="1080" w:type="dxa"/>
            <w:vAlign w:val="center"/>
          </w:tcPr>
          <w:p w14:paraId="73DF4803">
            <w:pPr>
              <w:tabs>
                <w:tab w:val="left" w:pos="1069"/>
                <w:tab w:val="left" w:pos="2352"/>
              </w:tabs>
              <w:spacing w:line="360" w:lineRule="auto"/>
              <w:rPr>
                <w:rFonts w:ascii="宋体" w:hAnsi="宋体" w:cs="宋体"/>
                <w:color w:val="auto"/>
                <w:sz w:val="22"/>
                <w:highlight w:val="none"/>
              </w:rPr>
            </w:pPr>
          </w:p>
        </w:tc>
        <w:tc>
          <w:tcPr>
            <w:tcW w:w="1458" w:type="dxa"/>
            <w:vAlign w:val="center"/>
          </w:tcPr>
          <w:p w14:paraId="1281BEE4">
            <w:pPr>
              <w:tabs>
                <w:tab w:val="left" w:pos="1069"/>
                <w:tab w:val="left" w:pos="2352"/>
              </w:tabs>
              <w:spacing w:line="360" w:lineRule="auto"/>
              <w:rPr>
                <w:rFonts w:ascii="宋体" w:hAnsi="宋体" w:cs="宋体"/>
                <w:color w:val="auto"/>
                <w:sz w:val="22"/>
                <w:highlight w:val="none"/>
              </w:rPr>
            </w:pPr>
          </w:p>
        </w:tc>
        <w:tc>
          <w:tcPr>
            <w:tcW w:w="1560" w:type="dxa"/>
            <w:vAlign w:val="center"/>
          </w:tcPr>
          <w:p w14:paraId="2D65B0DC">
            <w:pPr>
              <w:tabs>
                <w:tab w:val="left" w:pos="1069"/>
                <w:tab w:val="left" w:pos="2352"/>
              </w:tabs>
              <w:spacing w:line="360" w:lineRule="auto"/>
              <w:rPr>
                <w:rFonts w:ascii="宋体" w:hAnsi="宋体" w:cs="宋体"/>
                <w:color w:val="auto"/>
                <w:sz w:val="22"/>
                <w:highlight w:val="none"/>
              </w:rPr>
            </w:pPr>
          </w:p>
        </w:tc>
      </w:tr>
      <w:tr w14:paraId="6645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66B20A0">
            <w:pPr>
              <w:tabs>
                <w:tab w:val="left" w:pos="1069"/>
                <w:tab w:val="left" w:pos="2352"/>
              </w:tabs>
              <w:spacing w:line="360" w:lineRule="auto"/>
              <w:rPr>
                <w:rFonts w:ascii="宋体" w:hAnsi="宋体" w:cs="宋体"/>
                <w:color w:val="auto"/>
                <w:sz w:val="22"/>
                <w:highlight w:val="none"/>
              </w:rPr>
            </w:pPr>
          </w:p>
        </w:tc>
        <w:tc>
          <w:tcPr>
            <w:tcW w:w="2520" w:type="dxa"/>
            <w:vAlign w:val="center"/>
          </w:tcPr>
          <w:p w14:paraId="5CCCDDDD">
            <w:pPr>
              <w:tabs>
                <w:tab w:val="left" w:pos="1069"/>
                <w:tab w:val="left" w:pos="2352"/>
              </w:tabs>
              <w:spacing w:line="360" w:lineRule="auto"/>
              <w:rPr>
                <w:rFonts w:ascii="宋体" w:hAnsi="宋体" w:cs="宋体"/>
                <w:color w:val="auto"/>
                <w:sz w:val="22"/>
                <w:highlight w:val="none"/>
              </w:rPr>
            </w:pPr>
          </w:p>
        </w:tc>
        <w:tc>
          <w:tcPr>
            <w:tcW w:w="720" w:type="dxa"/>
            <w:vAlign w:val="center"/>
          </w:tcPr>
          <w:p w14:paraId="10BFBFC5">
            <w:pPr>
              <w:tabs>
                <w:tab w:val="left" w:pos="1069"/>
                <w:tab w:val="left" w:pos="2352"/>
              </w:tabs>
              <w:spacing w:line="360" w:lineRule="auto"/>
              <w:rPr>
                <w:rFonts w:ascii="宋体" w:hAnsi="宋体" w:cs="宋体"/>
                <w:color w:val="auto"/>
                <w:sz w:val="22"/>
                <w:highlight w:val="none"/>
              </w:rPr>
            </w:pPr>
          </w:p>
        </w:tc>
        <w:tc>
          <w:tcPr>
            <w:tcW w:w="720" w:type="dxa"/>
            <w:vAlign w:val="center"/>
          </w:tcPr>
          <w:p w14:paraId="5F91EAE0">
            <w:pPr>
              <w:tabs>
                <w:tab w:val="left" w:pos="1069"/>
                <w:tab w:val="left" w:pos="2352"/>
              </w:tabs>
              <w:spacing w:line="360" w:lineRule="auto"/>
              <w:rPr>
                <w:rFonts w:ascii="宋体" w:hAnsi="宋体" w:cs="宋体"/>
                <w:color w:val="auto"/>
                <w:sz w:val="22"/>
                <w:highlight w:val="none"/>
              </w:rPr>
            </w:pPr>
          </w:p>
        </w:tc>
        <w:tc>
          <w:tcPr>
            <w:tcW w:w="720" w:type="dxa"/>
            <w:vAlign w:val="center"/>
          </w:tcPr>
          <w:p w14:paraId="3FBD46BC">
            <w:pPr>
              <w:tabs>
                <w:tab w:val="left" w:pos="1069"/>
                <w:tab w:val="left" w:pos="2352"/>
              </w:tabs>
              <w:spacing w:line="360" w:lineRule="auto"/>
              <w:rPr>
                <w:rFonts w:ascii="宋体" w:hAnsi="宋体" w:cs="宋体"/>
                <w:color w:val="auto"/>
                <w:sz w:val="22"/>
                <w:highlight w:val="none"/>
              </w:rPr>
            </w:pPr>
          </w:p>
        </w:tc>
        <w:tc>
          <w:tcPr>
            <w:tcW w:w="1080" w:type="dxa"/>
            <w:vAlign w:val="center"/>
          </w:tcPr>
          <w:p w14:paraId="5E4A420D">
            <w:pPr>
              <w:tabs>
                <w:tab w:val="left" w:pos="1069"/>
                <w:tab w:val="left" w:pos="2352"/>
              </w:tabs>
              <w:spacing w:line="360" w:lineRule="auto"/>
              <w:rPr>
                <w:rFonts w:ascii="宋体" w:hAnsi="宋体" w:cs="宋体"/>
                <w:color w:val="auto"/>
                <w:sz w:val="22"/>
                <w:highlight w:val="none"/>
              </w:rPr>
            </w:pPr>
          </w:p>
        </w:tc>
        <w:tc>
          <w:tcPr>
            <w:tcW w:w="1458" w:type="dxa"/>
            <w:vAlign w:val="center"/>
          </w:tcPr>
          <w:p w14:paraId="4D26ADF3">
            <w:pPr>
              <w:tabs>
                <w:tab w:val="left" w:pos="1069"/>
                <w:tab w:val="left" w:pos="2352"/>
              </w:tabs>
              <w:spacing w:line="360" w:lineRule="auto"/>
              <w:rPr>
                <w:rFonts w:ascii="宋体" w:hAnsi="宋体" w:cs="宋体"/>
                <w:color w:val="auto"/>
                <w:sz w:val="22"/>
                <w:highlight w:val="none"/>
              </w:rPr>
            </w:pPr>
          </w:p>
        </w:tc>
        <w:tc>
          <w:tcPr>
            <w:tcW w:w="1560" w:type="dxa"/>
            <w:vAlign w:val="center"/>
          </w:tcPr>
          <w:p w14:paraId="3421D706">
            <w:pPr>
              <w:tabs>
                <w:tab w:val="left" w:pos="1069"/>
                <w:tab w:val="left" w:pos="2352"/>
              </w:tabs>
              <w:spacing w:line="360" w:lineRule="auto"/>
              <w:rPr>
                <w:rFonts w:ascii="宋体" w:hAnsi="宋体" w:cs="宋体"/>
                <w:color w:val="auto"/>
                <w:sz w:val="22"/>
                <w:highlight w:val="none"/>
              </w:rPr>
            </w:pPr>
          </w:p>
        </w:tc>
      </w:tr>
      <w:tr w14:paraId="6A9E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3BFB19D">
            <w:pPr>
              <w:tabs>
                <w:tab w:val="left" w:pos="1069"/>
                <w:tab w:val="left" w:pos="2352"/>
              </w:tabs>
              <w:spacing w:line="360" w:lineRule="auto"/>
              <w:rPr>
                <w:rFonts w:ascii="宋体" w:hAnsi="宋体" w:cs="宋体"/>
                <w:color w:val="auto"/>
                <w:sz w:val="22"/>
                <w:highlight w:val="none"/>
              </w:rPr>
            </w:pPr>
          </w:p>
        </w:tc>
        <w:tc>
          <w:tcPr>
            <w:tcW w:w="2520" w:type="dxa"/>
            <w:vAlign w:val="center"/>
          </w:tcPr>
          <w:p w14:paraId="678DA10E">
            <w:pPr>
              <w:tabs>
                <w:tab w:val="left" w:pos="1069"/>
                <w:tab w:val="left" w:pos="2352"/>
              </w:tabs>
              <w:spacing w:line="360" w:lineRule="auto"/>
              <w:rPr>
                <w:rFonts w:ascii="宋体" w:hAnsi="宋体" w:cs="宋体"/>
                <w:color w:val="auto"/>
                <w:sz w:val="22"/>
                <w:highlight w:val="none"/>
              </w:rPr>
            </w:pPr>
          </w:p>
        </w:tc>
        <w:tc>
          <w:tcPr>
            <w:tcW w:w="720" w:type="dxa"/>
            <w:vAlign w:val="center"/>
          </w:tcPr>
          <w:p w14:paraId="60B539F7">
            <w:pPr>
              <w:tabs>
                <w:tab w:val="left" w:pos="1069"/>
                <w:tab w:val="left" w:pos="2352"/>
              </w:tabs>
              <w:spacing w:line="360" w:lineRule="auto"/>
              <w:rPr>
                <w:rFonts w:ascii="宋体" w:hAnsi="宋体" w:cs="宋体"/>
                <w:color w:val="auto"/>
                <w:sz w:val="22"/>
                <w:highlight w:val="none"/>
              </w:rPr>
            </w:pPr>
          </w:p>
        </w:tc>
        <w:tc>
          <w:tcPr>
            <w:tcW w:w="720" w:type="dxa"/>
            <w:vAlign w:val="center"/>
          </w:tcPr>
          <w:p w14:paraId="21E45425">
            <w:pPr>
              <w:tabs>
                <w:tab w:val="left" w:pos="1069"/>
                <w:tab w:val="left" w:pos="2352"/>
              </w:tabs>
              <w:spacing w:line="360" w:lineRule="auto"/>
              <w:rPr>
                <w:rFonts w:ascii="宋体" w:hAnsi="宋体" w:cs="宋体"/>
                <w:color w:val="auto"/>
                <w:sz w:val="22"/>
                <w:highlight w:val="none"/>
              </w:rPr>
            </w:pPr>
          </w:p>
        </w:tc>
        <w:tc>
          <w:tcPr>
            <w:tcW w:w="720" w:type="dxa"/>
            <w:vAlign w:val="center"/>
          </w:tcPr>
          <w:p w14:paraId="329D9435">
            <w:pPr>
              <w:tabs>
                <w:tab w:val="left" w:pos="1069"/>
                <w:tab w:val="left" w:pos="2352"/>
              </w:tabs>
              <w:spacing w:line="360" w:lineRule="auto"/>
              <w:rPr>
                <w:rFonts w:ascii="宋体" w:hAnsi="宋体" w:cs="宋体"/>
                <w:color w:val="auto"/>
                <w:sz w:val="22"/>
                <w:highlight w:val="none"/>
              </w:rPr>
            </w:pPr>
          </w:p>
        </w:tc>
        <w:tc>
          <w:tcPr>
            <w:tcW w:w="1080" w:type="dxa"/>
            <w:vAlign w:val="center"/>
          </w:tcPr>
          <w:p w14:paraId="7C4C62AD">
            <w:pPr>
              <w:tabs>
                <w:tab w:val="left" w:pos="1069"/>
                <w:tab w:val="left" w:pos="2352"/>
              </w:tabs>
              <w:spacing w:line="360" w:lineRule="auto"/>
              <w:rPr>
                <w:rFonts w:ascii="宋体" w:hAnsi="宋体" w:cs="宋体"/>
                <w:color w:val="auto"/>
                <w:sz w:val="22"/>
                <w:highlight w:val="none"/>
              </w:rPr>
            </w:pPr>
          </w:p>
        </w:tc>
        <w:tc>
          <w:tcPr>
            <w:tcW w:w="1458" w:type="dxa"/>
            <w:vAlign w:val="center"/>
          </w:tcPr>
          <w:p w14:paraId="00A443EF">
            <w:pPr>
              <w:tabs>
                <w:tab w:val="left" w:pos="1069"/>
                <w:tab w:val="left" w:pos="2352"/>
              </w:tabs>
              <w:spacing w:line="360" w:lineRule="auto"/>
              <w:rPr>
                <w:rFonts w:ascii="宋体" w:hAnsi="宋体" w:cs="宋体"/>
                <w:color w:val="auto"/>
                <w:sz w:val="22"/>
                <w:highlight w:val="none"/>
              </w:rPr>
            </w:pPr>
          </w:p>
        </w:tc>
        <w:tc>
          <w:tcPr>
            <w:tcW w:w="1560" w:type="dxa"/>
            <w:vAlign w:val="center"/>
          </w:tcPr>
          <w:p w14:paraId="681A1EC4">
            <w:pPr>
              <w:tabs>
                <w:tab w:val="left" w:pos="1069"/>
                <w:tab w:val="left" w:pos="2352"/>
              </w:tabs>
              <w:spacing w:line="360" w:lineRule="auto"/>
              <w:rPr>
                <w:rFonts w:ascii="宋体" w:hAnsi="宋体" w:cs="宋体"/>
                <w:color w:val="auto"/>
                <w:sz w:val="22"/>
                <w:highlight w:val="none"/>
              </w:rPr>
            </w:pPr>
          </w:p>
        </w:tc>
      </w:tr>
    </w:tbl>
    <w:p w14:paraId="4B097E56">
      <w:pPr>
        <w:tabs>
          <w:tab w:val="left" w:pos="1069"/>
          <w:tab w:val="left" w:pos="2352"/>
        </w:tabs>
        <w:spacing w:line="360" w:lineRule="exact"/>
        <w:ind w:left="985" w:hanging="981"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14:paraId="7380A84D">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列入本表人员如要更换，需经采购人同意，擅自更换或不到位属违约行为；</w:t>
      </w:r>
    </w:p>
    <w:p w14:paraId="33616B31">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3. 职称证书、执业资格证书、职业水平证书等人员证件复印件附后（如有）。</w:t>
      </w:r>
    </w:p>
    <w:p w14:paraId="6A253257">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4.表格可以延续。</w:t>
      </w:r>
    </w:p>
    <w:p w14:paraId="4C925070">
      <w:pPr>
        <w:pStyle w:val="10"/>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5EF2E0AF">
      <w:pPr>
        <w:pStyle w:val="10"/>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1BCF0B5F">
      <w:pPr>
        <w:pStyle w:val="10"/>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14:paraId="30EDAEEB">
      <w:pPr>
        <w:tabs>
          <w:tab w:val="left" w:pos="1069"/>
          <w:tab w:val="left" w:pos="2352"/>
        </w:tabs>
        <w:spacing w:line="360" w:lineRule="exact"/>
        <w:jc w:val="left"/>
        <w:rPr>
          <w:rFonts w:ascii="宋体" w:hAnsi="宋体" w:cs="宋体"/>
          <w:color w:val="auto"/>
          <w:sz w:val="30"/>
          <w:highlight w:val="none"/>
        </w:rPr>
      </w:pPr>
    </w:p>
    <w:p w14:paraId="632049BF">
      <w:pPr>
        <w:tabs>
          <w:tab w:val="left" w:pos="1069"/>
          <w:tab w:val="left" w:pos="2352"/>
        </w:tabs>
        <w:spacing w:line="360" w:lineRule="exact"/>
        <w:jc w:val="left"/>
        <w:rPr>
          <w:rFonts w:ascii="宋体" w:hAnsi="宋体" w:cs="宋体"/>
          <w:b/>
          <w:bCs/>
          <w:color w:val="auto"/>
          <w:sz w:val="30"/>
          <w:highlight w:val="none"/>
        </w:rPr>
      </w:pPr>
    </w:p>
    <w:p w14:paraId="07A5D2DA">
      <w:pPr>
        <w:tabs>
          <w:tab w:val="left" w:pos="1069"/>
          <w:tab w:val="left" w:pos="2352"/>
        </w:tabs>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7497E8BA">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82" w:name="_Toc28287_WPSOffice_Level3"/>
      <w:r>
        <w:rPr>
          <w:rFonts w:hint="eastAsia" w:ascii="宋体" w:hAnsi="宋体" w:cs="宋体"/>
          <w:b/>
          <w:bCs/>
          <w:color w:val="auto"/>
          <w:sz w:val="32"/>
          <w:highlight w:val="none"/>
        </w:rPr>
        <w:t>供应商项目业绩清单</w:t>
      </w:r>
      <w:bookmarkEnd w:id="82"/>
    </w:p>
    <w:p w14:paraId="6B0E9454">
      <w:pPr>
        <w:pStyle w:val="10"/>
        <w:tabs>
          <w:tab w:val="left" w:pos="1069"/>
          <w:tab w:val="left" w:pos="2352"/>
        </w:tabs>
        <w:spacing w:line="360" w:lineRule="exact"/>
        <w:jc w:val="center"/>
        <w:rPr>
          <w:rFonts w:hAnsi="宋体" w:cs="宋体"/>
          <w:color w:val="auto"/>
          <w:sz w:val="22"/>
          <w:highlight w:val="none"/>
        </w:rPr>
      </w:pPr>
    </w:p>
    <w:tbl>
      <w:tblPr>
        <w:tblStyle w:val="26"/>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5D6A92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vAlign w:val="center"/>
          </w:tcPr>
          <w:p w14:paraId="7C9A5FFC">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vAlign w:val="center"/>
          </w:tcPr>
          <w:p w14:paraId="59C68AAF">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265E2E45">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vAlign w:val="center"/>
          </w:tcPr>
          <w:p w14:paraId="142C833E">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4B0D5737">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vAlign w:val="center"/>
          </w:tcPr>
          <w:p w14:paraId="192FB0B2">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vAlign w:val="center"/>
          </w:tcPr>
          <w:p w14:paraId="0398A8C9">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06F68BFF">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vAlign w:val="center"/>
          </w:tcPr>
          <w:p w14:paraId="1B1BE8FC">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427F4486">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vAlign w:val="center"/>
          </w:tcPr>
          <w:p w14:paraId="2DDFC82A">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vAlign w:val="center"/>
          </w:tcPr>
          <w:p w14:paraId="027CD112">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05631442">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vAlign w:val="center"/>
          </w:tcPr>
          <w:p w14:paraId="7C76530C">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6B9E5D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DFF0D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72AA8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0BBC2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4AF26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5A84E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246E6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973F6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4954A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58D22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1443C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F96FF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FB55F9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88C58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204F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944A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72E1F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E6E57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46806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DE94B0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FC9B0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20C515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5856B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9F6FD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86E3B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B53C18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654D6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EB16C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789BA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3D041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CCFE6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28F60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FCA79B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B9BED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EFDCF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18E4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79B8D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2B88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5C7E8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4AB65D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C351E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2DD251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34677C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89BF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0BFC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0544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92015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FC15B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DCD9F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15528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882A9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72A94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77A6D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C3509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9C120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6B174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0356C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806D9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07772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A96A8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D0ACD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442E57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44E7AD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B237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6AAA9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DD9AA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532C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D807E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0F91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857267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10A04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A6403C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4B4BDE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618FB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35ACD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3526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36C0A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F7829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5EE1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C3D83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BEC5C1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C1BDC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3D898E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6B4E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510AC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58B95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2C84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D6C1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3133E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7D2396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7AFCA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49C9B6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BA060A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8232C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BFC9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FECB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4EC1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646E7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D49A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F5446D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183B8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A7F204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44C1E8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31F6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908CF4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5052E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8E3DE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AC8A2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0057F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81118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237D2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40095E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1BDBF8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06A9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1580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460C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67FCF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504F3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A7080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E482C9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DD5FEF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370A36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8B267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265B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C6CB0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92816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570B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9D45B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5D2B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05EECE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AEECB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A28D6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31ACA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8AE916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8FBB5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DFBC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45CD6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04C9F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FB55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31F6E2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6513C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916A29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9A34A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9712E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6E4E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45D2C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4BAC4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30659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1674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DED4D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1E09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FB7209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68E233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95834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F5A30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FC3A2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E6BAD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F09B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F338A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F09729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70B39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9778CF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3717A4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16744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C4E2C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5E7FB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B1C7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AAF0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A870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9F411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91862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A06DD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06CD8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1BB3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D3DEA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8AE0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304E6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86341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2C242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B10FEF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0EA8F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B6C830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B01FE7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581BB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6DF51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51D4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0E03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7DCBE2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567B49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791665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26FA0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E15DB1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1CE9BB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111CD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1B8B2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4CA7A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1A39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94402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5A1A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2D11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92E44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0DE84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16DB78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95F5B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E39D12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06A895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5BBE5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4134D7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03C1F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100E95A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7DFD1107">
      <w:pPr>
        <w:pStyle w:val="10"/>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6CDC31B4">
      <w:pPr>
        <w:tabs>
          <w:tab w:val="left" w:pos="1069"/>
          <w:tab w:val="left" w:pos="2352"/>
        </w:tabs>
        <w:rPr>
          <w:rFonts w:ascii="宋体" w:hAnsi="宋体" w:cs="宋体"/>
          <w:color w:val="auto"/>
          <w:spacing w:val="20"/>
          <w:sz w:val="22"/>
          <w:highlight w:val="none"/>
        </w:rPr>
      </w:pPr>
    </w:p>
    <w:p w14:paraId="3CBA2D9E">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D677E51">
      <w:pPr>
        <w:pStyle w:val="10"/>
        <w:tabs>
          <w:tab w:val="left" w:pos="1069"/>
          <w:tab w:val="left" w:pos="2352"/>
        </w:tabs>
        <w:spacing w:line="360" w:lineRule="exact"/>
        <w:jc w:val="left"/>
        <w:rPr>
          <w:rFonts w:hAnsi="宋体" w:cs="宋体"/>
          <w:color w:val="auto"/>
          <w:sz w:val="22"/>
          <w:szCs w:val="22"/>
          <w:highlight w:val="none"/>
        </w:rPr>
      </w:pPr>
    </w:p>
    <w:p w14:paraId="2BADEA6A">
      <w:pPr>
        <w:pStyle w:val="10"/>
        <w:tabs>
          <w:tab w:val="left" w:pos="1069"/>
          <w:tab w:val="left" w:pos="2352"/>
        </w:tabs>
        <w:spacing w:line="360" w:lineRule="exact"/>
        <w:jc w:val="left"/>
        <w:rPr>
          <w:rFonts w:hAnsi="宋体" w:cs="宋体"/>
          <w:color w:val="auto"/>
          <w:sz w:val="22"/>
          <w:szCs w:val="22"/>
          <w:highlight w:val="none"/>
        </w:rPr>
      </w:pPr>
    </w:p>
    <w:p w14:paraId="52300ED2">
      <w:pPr>
        <w:pStyle w:val="10"/>
        <w:tabs>
          <w:tab w:val="left" w:pos="1069"/>
          <w:tab w:val="left" w:pos="2352"/>
        </w:tabs>
        <w:spacing w:line="360" w:lineRule="exact"/>
        <w:jc w:val="left"/>
        <w:rPr>
          <w:rFonts w:hAnsi="宋体" w:cs="宋体"/>
          <w:color w:val="auto"/>
          <w:sz w:val="22"/>
          <w:szCs w:val="22"/>
          <w:highlight w:val="none"/>
        </w:rPr>
      </w:pPr>
    </w:p>
    <w:p w14:paraId="076F8D97">
      <w:pPr>
        <w:pStyle w:val="10"/>
        <w:tabs>
          <w:tab w:val="left" w:pos="1069"/>
          <w:tab w:val="left" w:pos="2352"/>
        </w:tabs>
        <w:spacing w:line="360" w:lineRule="exact"/>
        <w:jc w:val="left"/>
        <w:rPr>
          <w:rFonts w:hAnsi="宋体" w:cs="宋体"/>
          <w:color w:val="auto"/>
          <w:sz w:val="22"/>
          <w:szCs w:val="22"/>
          <w:highlight w:val="none"/>
        </w:rPr>
      </w:pPr>
    </w:p>
    <w:p w14:paraId="6E05CB6F">
      <w:pPr>
        <w:tabs>
          <w:tab w:val="left" w:pos="1069"/>
          <w:tab w:val="left" w:pos="2352"/>
        </w:tabs>
        <w:spacing w:line="400" w:lineRule="exact"/>
        <w:jc w:val="left"/>
        <w:rPr>
          <w:rFonts w:ascii="宋体" w:hAnsi="宋体" w:cs="宋体"/>
          <w:b/>
          <w:bCs/>
          <w:color w:val="auto"/>
          <w:sz w:val="30"/>
          <w:highlight w:val="none"/>
        </w:rPr>
      </w:pPr>
    </w:p>
    <w:p w14:paraId="728C0A62">
      <w:pPr>
        <w:tabs>
          <w:tab w:val="left" w:pos="1069"/>
          <w:tab w:val="left" w:pos="2352"/>
        </w:tabs>
        <w:spacing w:line="40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附件十</w:t>
      </w:r>
      <w:r>
        <w:rPr>
          <w:rFonts w:hint="eastAsia" w:ascii="宋体" w:hAnsi="宋体" w:cs="宋体"/>
          <w:b/>
          <w:bCs/>
          <w:color w:val="auto"/>
          <w:sz w:val="30"/>
          <w:highlight w:val="none"/>
          <w:lang w:val="en-US" w:eastAsia="zh-CN"/>
        </w:rPr>
        <w:t>一</w:t>
      </w:r>
    </w:p>
    <w:p w14:paraId="5AFB904B">
      <w:pPr>
        <w:tabs>
          <w:tab w:val="left" w:pos="1069"/>
          <w:tab w:val="left" w:pos="2352"/>
        </w:tabs>
        <w:spacing w:line="420" w:lineRule="exact"/>
        <w:jc w:val="center"/>
        <w:rPr>
          <w:rFonts w:ascii="宋体" w:hAnsi="宋体" w:cs="宋体"/>
          <w:b/>
          <w:bCs/>
          <w:color w:val="auto"/>
          <w:sz w:val="30"/>
          <w:highlight w:val="none"/>
        </w:rPr>
      </w:pPr>
      <w:bookmarkStart w:id="83" w:name="_Toc31819"/>
      <w:r>
        <w:rPr>
          <w:rFonts w:hint="eastAsia" w:ascii="宋体" w:hAnsi="宋体" w:cs="宋体"/>
          <w:b/>
          <w:bCs/>
          <w:color w:val="auto"/>
          <w:sz w:val="30"/>
          <w:highlight w:val="none"/>
        </w:rPr>
        <w:t>政府采购活动现场确认声明书</w:t>
      </w:r>
      <w:bookmarkEnd w:id="83"/>
    </w:p>
    <w:p w14:paraId="4D21CE67">
      <w:pPr>
        <w:pStyle w:val="39"/>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14:paraId="0F926452">
      <w:pPr>
        <w:pStyle w:val="39"/>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14:paraId="0457B6B8">
      <w:pPr>
        <w:pStyle w:val="39"/>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 xml:space="preserve">泰顺县快递进村（客货邮）运营服务项目（二次） </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 xml:space="preserve">TSCG202506020 </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2699949F">
      <w:pPr>
        <w:pStyle w:val="4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7776A009">
      <w:pPr>
        <w:pStyle w:val="4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22D3C777">
      <w:pPr>
        <w:pStyle w:val="4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7983766C">
      <w:pPr>
        <w:pStyle w:val="40"/>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49C2C485">
      <w:pPr>
        <w:pStyle w:val="3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05019E26">
      <w:pPr>
        <w:pStyle w:val="3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7CA8A029">
      <w:pPr>
        <w:pStyle w:val="3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7AAD6DB3">
      <w:pPr>
        <w:pStyle w:val="3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34F52854">
      <w:pPr>
        <w:pStyle w:val="3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405D187C">
      <w:pPr>
        <w:pStyle w:val="3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66A57DBB">
      <w:pPr>
        <w:pStyle w:val="3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2A47FB19">
      <w:pPr>
        <w:pStyle w:val="3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20D6B38E">
      <w:pPr>
        <w:pStyle w:val="39"/>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14:paraId="04B97C69">
      <w:pPr>
        <w:pStyle w:val="4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14:paraId="05AE76AB">
      <w:pPr>
        <w:pStyle w:val="40"/>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55AF992F">
      <w:pPr>
        <w:pStyle w:val="39"/>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14:paraId="6F11D3EC">
      <w:pPr>
        <w:pStyle w:val="39"/>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0B3B0C85">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14:paraId="0D4E4D84">
      <w:pPr>
        <w:pStyle w:val="7"/>
        <w:tabs>
          <w:tab w:val="left" w:pos="1069"/>
          <w:tab w:val="left" w:pos="2352"/>
        </w:tabs>
        <w:spacing w:line="400" w:lineRule="exact"/>
        <w:ind w:left="490" w:hanging="490"/>
        <w:rPr>
          <w:rFonts w:ascii="宋体" w:hAnsi="宋体" w:cs="宋体"/>
          <w:b/>
          <w:bCs/>
          <w:color w:val="auto"/>
          <w:szCs w:val="21"/>
          <w:highlight w:val="none"/>
        </w:rPr>
      </w:pPr>
    </w:p>
    <w:p w14:paraId="1C827F3D">
      <w:pPr>
        <w:pStyle w:val="10"/>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84"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84"/>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14:paraId="76D01476">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14:paraId="3C46093C">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85" w:name="_Toc32552_WPSOffice_Level2"/>
      <w:r>
        <w:rPr>
          <w:rFonts w:hint="eastAsia" w:ascii="宋体" w:hAnsi="宋体" w:cs="宋体"/>
          <w:b/>
          <w:color w:val="auto"/>
          <w:sz w:val="22"/>
          <w:highlight w:val="none"/>
        </w:rPr>
        <w:t>一、总则</w:t>
      </w:r>
      <w:bookmarkEnd w:id="85"/>
    </w:p>
    <w:p w14:paraId="2D54A997">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14:paraId="3FE84FCE">
      <w:pPr>
        <w:tabs>
          <w:tab w:val="left" w:pos="1069"/>
          <w:tab w:val="left" w:pos="2352"/>
        </w:tabs>
        <w:snapToGrid w:val="0"/>
        <w:spacing w:line="380" w:lineRule="exact"/>
        <w:ind w:firstLine="3846" w:firstLineChars="1725"/>
        <w:rPr>
          <w:rFonts w:ascii="宋体" w:hAnsi="宋体" w:cs="宋体"/>
          <w:color w:val="auto"/>
          <w:sz w:val="22"/>
          <w:highlight w:val="none"/>
        </w:rPr>
      </w:pPr>
      <w:bookmarkStart w:id="86" w:name="_Toc15399_WPSOffice_Level2"/>
      <w:r>
        <w:rPr>
          <w:rFonts w:hint="eastAsia" w:ascii="宋体" w:hAnsi="宋体" w:cs="宋体"/>
          <w:b/>
          <w:color w:val="auto"/>
          <w:sz w:val="22"/>
          <w:highlight w:val="none"/>
        </w:rPr>
        <w:t>二、评审组织</w:t>
      </w:r>
      <w:bookmarkEnd w:id="86"/>
    </w:p>
    <w:p w14:paraId="0F3D9125">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14:paraId="6D850E27">
      <w:pPr>
        <w:tabs>
          <w:tab w:val="left" w:pos="1069"/>
          <w:tab w:val="left" w:pos="2352"/>
        </w:tabs>
        <w:snapToGrid w:val="0"/>
        <w:spacing w:line="380" w:lineRule="exact"/>
        <w:ind w:firstLine="1774" w:firstLineChars="796"/>
        <w:rPr>
          <w:rFonts w:ascii="宋体" w:hAnsi="宋体" w:cs="宋体"/>
          <w:color w:val="auto"/>
          <w:sz w:val="22"/>
          <w:highlight w:val="none"/>
        </w:rPr>
      </w:pPr>
      <w:bookmarkStart w:id="87" w:name="_Toc7010_WPSOffice_Level2"/>
      <w:r>
        <w:rPr>
          <w:rFonts w:hint="eastAsia" w:ascii="宋体" w:hAnsi="宋体" w:cs="宋体"/>
          <w:b/>
          <w:color w:val="auto"/>
          <w:sz w:val="22"/>
          <w:highlight w:val="none"/>
        </w:rPr>
        <w:t>三、投标（响应）文件递交截止、磋商程序、磋商原则和方式</w:t>
      </w:r>
      <w:bookmarkEnd w:id="87"/>
    </w:p>
    <w:p w14:paraId="4E080C56">
      <w:pPr>
        <w:pStyle w:val="10"/>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14:paraId="3EBAA31B">
      <w:pPr>
        <w:pStyle w:val="10"/>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投标供应商须按竞争性磋商文件规定的时间在线递交投标（响应）文件。</w:t>
      </w:r>
    </w:p>
    <w:p w14:paraId="058B08E1">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14:paraId="0AE043C6">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14:paraId="65A9BDEA">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14:paraId="6BCD74D0">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14:paraId="1505AC47">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14:paraId="75B06823">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14:paraId="2054F218">
      <w:pPr>
        <w:pStyle w:val="10"/>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14:paraId="382A37A8">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14:paraId="736B8FBF">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14:paraId="07925E8C">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14:paraId="39DFD8EA">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14:paraId="094F00D3">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14:paraId="737071FD">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14:paraId="02255161">
      <w:pPr>
        <w:pStyle w:val="10"/>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14:paraId="4DC9620B">
      <w:pPr>
        <w:pStyle w:val="10"/>
        <w:tabs>
          <w:tab w:val="left" w:pos="1069"/>
          <w:tab w:val="left" w:pos="2352"/>
        </w:tabs>
        <w:adjustRightInd w:val="0"/>
        <w:snapToGrid w:val="0"/>
        <w:spacing w:line="380" w:lineRule="exact"/>
        <w:ind w:firstLine="446" w:firstLineChars="200"/>
        <w:jc w:val="center"/>
        <w:rPr>
          <w:rFonts w:hAnsi="宋体" w:cs="宋体"/>
          <w:color w:val="auto"/>
          <w:sz w:val="22"/>
          <w:highlight w:val="none"/>
        </w:rPr>
      </w:pPr>
      <w:bookmarkStart w:id="88" w:name="_Toc28287_WPSOffice_Level2"/>
    </w:p>
    <w:p w14:paraId="5BBF3DAC">
      <w:pPr>
        <w:tabs>
          <w:tab w:val="left" w:pos="1069"/>
          <w:tab w:val="left" w:pos="2352"/>
        </w:tabs>
        <w:rPr>
          <w:color w:val="auto"/>
          <w:highlight w:val="none"/>
        </w:rPr>
      </w:pPr>
    </w:p>
    <w:p w14:paraId="2053C2E3">
      <w:pPr>
        <w:pStyle w:val="10"/>
        <w:numPr>
          <w:ilvl w:val="0"/>
          <w:numId w:val="10"/>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88"/>
      <w:bookmarkStart w:id="89" w:name="_Toc20707_WPSOffice_Level3"/>
    </w:p>
    <w:bookmarkEnd w:id="89"/>
    <w:p w14:paraId="1E646375">
      <w:pPr>
        <w:pStyle w:val="34"/>
        <w:tabs>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（一）报价评分</w:t>
      </w:r>
      <w:r>
        <w:rPr>
          <w:rFonts w:hint="eastAsia" w:ascii="Calibri" w:hAnsi="Calibri"/>
          <w:b/>
          <w:bCs/>
          <w:color w:val="auto"/>
          <w:sz w:val="22"/>
          <w:szCs w:val="22"/>
          <w:highlight w:val="none"/>
        </w:rPr>
        <w:t>（满分20分）</w:t>
      </w:r>
    </w:p>
    <w:p w14:paraId="78954330">
      <w:pPr>
        <w:pStyle w:val="10"/>
        <w:adjustRightInd w:val="0"/>
        <w:snapToGrid w:val="0"/>
        <w:spacing w:line="380" w:lineRule="exact"/>
        <w:ind w:firstLine="450"/>
        <w:rPr>
          <w:rFonts w:hint="eastAsia" w:hAnsi="宋体" w:cs="宋体"/>
          <w:color w:val="auto"/>
          <w:sz w:val="22"/>
          <w:highlight w:val="none"/>
        </w:rPr>
      </w:pPr>
      <w:r>
        <w:rPr>
          <w:rFonts w:hint="eastAsia" w:hAnsi="宋体" w:cs="宋体"/>
          <w:color w:val="auto"/>
          <w:sz w:val="22"/>
          <w:highlight w:val="none"/>
        </w:rPr>
        <w:t>1.以满足竞争性磋商文件要求且最终报价最低的有效供应商的价格为磋商基准价，其价格分为满分。其他供应商的价格分统一按照下列公式计算：</w:t>
      </w:r>
    </w:p>
    <w:p w14:paraId="6E95F15A">
      <w:pPr>
        <w:pStyle w:val="10"/>
        <w:adjustRightInd w:val="0"/>
        <w:snapToGrid w:val="0"/>
        <w:spacing w:line="380" w:lineRule="exact"/>
        <w:ind w:firstLine="450"/>
        <w:rPr>
          <w:rFonts w:hint="eastAsia" w:hAnsi="宋体" w:cs="宋体"/>
          <w:b/>
          <w:bCs/>
          <w:color w:val="auto"/>
          <w:sz w:val="22"/>
          <w:highlight w:val="none"/>
        </w:rPr>
      </w:pPr>
      <w:r>
        <w:rPr>
          <w:rFonts w:hint="eastAsia" w:hAnsi="宋体" w:cs="宋体"/>
          <w:b/>
          <w:bCs/>
          <w:color w:val="auto"/>
          <w:sz w:val="22"/>
          <w:highlight w:val="none"/>
        </w:rPr>
        <w:t>报价得分=（磋商基准价/最终报价）×20%×100</w:t>
      </w:r>
    </w:p>
    <w:p w14:paraId="57F01206">
      <w:pPr>
        <w:pStyle w:val="10"/>
        <w:tabs>
          <w:tab w:val="left" w:pos="1069"/>
          <w:tab w:val="left" w:pos="2352"/>
        </w:tabs>
        <w:adjustRightInd w:val="0"/>
        <w:snapToGrid w:val="0"/>
        <w:spacing w:line="380" w:lineRule="exact"/>
        <w:ind w:firstLine="450"/>
        <w:rPr>
          <w:rFonts w:hint="eastAsia" w:hAnsi="宋体" w:cs="宋体"/>
          <w:color w:val="auto"/>
          <w:sz w:val="22"/>
          <w:highlight w:val="none"/>
        </w:rPr>
      </w:pPr>
      <w:r>
        <w:rPr>
          <w:rFonts w:hint="eastAsia" w:hAnsi="宋体" w:cs="宋体"/>
          <w:color w:val="auto"/>
          <w:sz w:val="22"/>
          <w:highlight w:val="none"/>
        </w:rPr>
        <w:t>2、</w:t>
      </w:r>
      <w:r>
        <w:rPr>
          <w:rFonts w:hint="eastAsia"/>
          <w:color w:val="auto"/>
          <w:sz w:val="22"/>
          <w:szCs w:val="22"/>
          <w:highlight w:val="none"/>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4BDDDEC6">
      <w:pPr>
        <w:pStyle w:val="10"/>
        <w:tabs>
          <w:tab w:val="left" w:pos="1069"/>
          <w:tab w:val="left" w:pos="2352"/>
        </w:tabs>
        <w:adjustRightInd w:val="0"/>
        <w:snapToGrid w:val="0"/>
        <w:spacing w:line="420" w:lineRule="exact"/>
        <w:ind w:left="335"/>
        <w:rPr>
          <w:rFonts w:hAnsi="宋体" w:cs="宋体"/>
          <w:bCs/>
          <w:color w:val="auto"/>
          <w:sz w:val="22"/>
          <w:highlight w:val="none"/>
        </w:rPr>
      </w:pPr>
      <w:r>
        <w:rPr>
          <w:rFonts w:hint="eastAsia" w:hAnsi="宋体" w:cs="宋体"/>
          <w:color w:val="auto"/>
          <w:sz w:val="22"/>
          <w:highlight w:val="none"/>
        </w:rPr>
        <w:t>（二）商务技术评分</w:t>
      </w:r>
      <w:r>
        <w:rPr>
          <w:rFonts w:hint="eastAsia" w:hAnsi="宋体" w:cs="宋体"/>
          <w:bCs/>
          <w:color w:val="auto"/>
          <w:sz w:val="22"/>
          <w:highlight w:val="none"/>
        </w:rPr>
        <w:t>（</w:t>
      </w:r>
      <w:r>
        <w:rPr>
          <w:rFonts w:hint="eastAsia" w:hAnsi="宋体" w:cs="宋体"/>
          <w:b/>
          <w:color w:val="auto"/>
          <w:sz w:val="22"/>
          <w:highlight w:val="none"/>
        </w:rPr>
        <w:t>满分80分</w:t>
      </w:r>
      <w:r>
        <w:rPr>
          <w:rFonts w:hint="eastAsia" w:hAnsi="宋体" w:cs="宋体"/>
          <w:bCs/>
          <w:color w:val="auto"/>
          <w:sz w:val="22"/>
          <w:highlight w:val="none"/>
        </w:rPr>
        <w:t>）</w:t>
      </w:r>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129"/>
        <w:gridCol w:w="1019"/>
        <w:gridCol w:w="6690"/>
      </w:tblGrid>
      <w:tr w14:paraId="39A4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trPr>
        <w:tc>
          <w:tcPr>
            <w:tcW w:w="404" w:type="pct"/>
            <w:vAlign w:val="center"/>
          </w:tcPr>
          <w:p w14:paraId="50490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序号</w:t>
            </w:r>
          </w:p>
        </w:tc>
        <w:tc>
          <w:tcPr>
            <w:tcW w:w="587" w:type="pct"/>
            <w:vAlign w:val="center"/>
          </w:tcPr>
          <w:p w14:paraId="6F643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评分因素</w:t>
            </w:r>
          </w:p>
        </w:tc>
        <w:tc>
          <w:tcPr>
            <w:tcW w:w="530" w:type="pct"/>
            <w:vAlign w:val="center"/>
          </w:tcPr>
          <w:p w14:paraId="231D6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w:t>
            </w:r>
          </w:p>
        </w:tc>
        <w:tc>
          <w:tcPr>
            <w:tcW w:w="3478" w:type="pct"/>
            <w:vAlign w:val="center"/>
          </w:tcPr>
          <w:p w14:paraId="7013B2FC">
            <w:pPr>
              <w:pStyle w:val="10"/>
              <w:tabs>
                <w:tab w:val="left" w:pos="1069"/>
                <w:tab w:val="left" w:pos="2352"/>
              </w:tabs>
              <w:adjustRightInd w:val="0"/>
              <w:snapToGrid w:val="0"/>
              <w:spacing w:line="380" w:lineRule="exact"/>
              <w:ind w:firstLine="450"/>
              <w:jc w:val="center"/>
              <w:rPr>
                <w:rFonts w:hint="eastAsia" w:hAnsi="宋体" w:cs="宋体"/>
                <w:color w:val="auto"/>
                <w:sz w:val="22"/>
                <w:highlight w:val="none"/>
              </w:rPr>
            </w:pPr>
            <w:r>
              <w:rPr>
                <w:rFonts w:hint="eastAsia" w:hAnsi="宋体" w:cs="宋体"/>
                <w:color w:val="auto"/>
                <w:sz w:val="22"/>
                <w:highlight w:val="none"/>
              </w:rPr>
              <w:t>评分标准</w:t>
            </w:r>
          </w:p>
        </w:tc>
      </w:tr>
      <w:tr w14:paraId="040F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04" w:type="pct"/>
            <w:vAlign w:val="center"/>
          </w:tcPr>
          <w:p w14:paraId="3CB14B97">
            <w:pPr>
              <w:keepNext w:val="0"/>
              <w:keepLines w:val="0"/>
              <w:pageBreakBefore w:val="0"/>
              <w:widowControl/>
              <w:suppressLineNumbers w:val="0"/>
              <w:kinsoku/>
              <w:wordWrap/>
              <w:overflowPunct/>
              <w:topLinePunct w:val="0"/>
              <w:bidi w:val="0"/>
              <w:snapToGrid/>
              <w:spacing w:before="0" w:beforeAutospacing="0" w:after="0" w:afterAutospacing="0" w:line="360" w:lineRule="auto"/>
              <w:ind w:right="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587" w:type="pct"/>
            <w:vAlign w:val="center"/>
          </w:tcPr>
          <w:p w14:paraId="609E70BE">
            <w:pPr>
              <w:keepNext w:val="0"/>
              <w:keepLines w:val="0"/>
              <w:pageBreakBefore w:val="0"/>
              <w:widowControl/>
              <w:suppressLineNumbers w:val="0"/>
              <w:kinsoku/>
              <w:wordWrap/>
              <w:overflowPunct/>
              <w:topLinePunct w:val="0"/>
              <w:bidi w:val="0"/>
              <w:snapToGrid/>
              <w:spacing w:before="0" w:beforeAutospacing="0" w:after="0" w:afterAutospacing="0" w:line="360" w:lineRule="auto"/>
              <w:ind w:right="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项目方案</w:t>
            </w:r>
          </w:p>
        </w:tc>
        <w:tc>
          <w:tcPr>
            <w:tcW w:w="530" w:type="pct"/>
            <w:vAlign w:val="center"/>
          </w:tcPr>
          <w:p w14:paraId="769C063F">
            <w:pPr>
              <w:keepNext w:val="0"/>
              <w:keepLines w:val="0"/>
              <w:pageBreakBefore w:val="0"/>
              <w:widowControl/>
              <w:suppressLineNumbers w:val="0"/>
              <w:kinsoku/>
              <w:wordWrap/>
              <w:overflowPunct/>
              <w:topLinePunct w:val="0"/>
              <w:bidi w:val="0"/>
              <w:snapToGrid/>
              <w:spacing w:before="0" w:beforeAutospacing="0" w:after="0" w:afterAutospacing="0" w:line="360" w:lineRule="auto"/>
              <w:ind w:right="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24分</w:t>
            </w:r>
          </w:p>
        </w:tc>
        <w:tc>
          <w:tcPr>
            <w:tcW w:w="3478" w:type="pct"/>
            <w:vAlign w:val="center"/>
          </w:tcPr>
          <w:p w14:paraId="0EB9BB1A">
            <w:pPr>
              <w:pStyle w:val="10"/>
              <w:tabs>
                <w:tab w:val="left" w:pos="1069"/>
                <w:tab w:val="left" w:pos="2352"/>
              </w:tabs>
              <w:adjustRightInd w:val="0"/>
              <w:snapToGrid w:val="0"/>
              <w:spacing w:line="380" w:lineRule="exact"/>
              <w:rPr>
                <w:rFonts w:hint="eastAsia" w:hAnsi="宋体" w:cs="宋体"/>
                <w:color w:val="auto"/>
                <w:sz w:val="22"/>
                <w:highlight w:val="none"/>
                <w:lang w:val="en-US" w:eastAsia="zh-CN"/>
              </w:rPr>
            </w:pPr>
            <w:r>
              <w:rPr>
                <w:rFonts w:hint="eastAsia" w:hAnsi="宋体" w:cs="宋体"/>
                <w:color w:val="auto"/>
                <w:sz w:val="22"/>
                <w:highlight w:val="none"/>
                <w:lang w:val="en-US" w:eastAsia="zh-CN"/>
              </w:rPr>
              <w:t>1.县级供配中心仓配处理中心</w:t>
            </w:r>
            <w:r>
              <w:rPr>
                <w:rFonts w:hint="eastAsia" w:hAnsi="宋体" w:cs="宋体"/>
                <w:color w:val="auto"/>
                <w:sz w:val="22"/>
                <w:highlight w:val="none"/>
                <w:lang w:eastAsia="zh-CN"/>
              </w:rPr>
              <w:t>：</w:t>
            </w:r>
            <w:r>
              <w:rPr>
                <w:rFonts w:hint="eastAsia" w:hAnsi="宋体" w:cs="宋体"/>
                <w:color w:val="auto"/>
                <w:sz w:val="22"/>
                <w:highlight w:val="none"/>
              </w:rPr>
              <w:t>整体方案合理</w:t>
            </w:r>
            <w:r>
              <w:rPr>
                <w:rFonts w:hint="eastAsia" w:hAnsi="宋体" w:cs="宋体"/>
                <w:color w:val="auto"/>
                <w:sz w:val="22"/>
                <w:highlight w:val="none"/>
                <w:lang w:eastAsia="zh-CN"/>
              </w:rPr>
              <w:t>、科学、完整全面、准确，符合招标人要求</w:t>
            </w:r>
            <w:r>
              <w:rPr>
                <w:rFonts w:hint="eastAsia" w:hAnsi="宋体" w:cs="宋体"/>
                <w:color w:val="auto"/>
                <w:sz w:val="22"/>
                <w:highlight w:val="none"/>
              </w:rPr>
              <w:t>且</w:t>
            </w:r>
            <w:r>
              <w:rPr>
                <w:rFonts w:hint="eastAsia" w:hAnsi="宋体" w:cs="宋体"/>
                <w:color w:val="auto"/>
                <w:sz w:val="22"/>
                <w:highlight w:val="none"/>
                <w:lang w:eastAsia="zh-CN"/>
              </w:rPr>
              <w:t>可操作性强、保障有力</w:t>
            </w:r>
            <w:r>
              <w:rPr>
                <w:rFonts w:hint="eastAsia" w:hAnsi="宋体" w:cs="宋体"/>
                <w:color w:val="auto"/>
                <w:sz w:val="22"/>
                <w:highlight w:val="none"/>
              </w:rPr>
              <w:t>的得</w:t>
            </w:r>
            <w:r>
              <w:rPr>
                <w:rFonts w:hint="eastAsia" w:hAnsi="宋体" w:cs="宋体"/>
                <w:color w:val="auto"/>
                <w:sz w:val="22"/>
                <w:highlight w:val="none"/>
                <w:lang w:val="en-US" w:eastAsia="zh-CN"/>
              </w:rPr>
              <w:t>6</w:t>
            </w:r>
            <w:r>
              <w:rPr>
                <w:rFonts w:hint="eastAsia" w:hAnsi="宋体" w:cs="宋体"/>
                <w:color w:val="auto"/>
                <w:sz w:val="22"/>
                <w:highlight w:val="none"/>
              </w:rPr>
              <w:t>分</w:t>
            </w:r>
            <w:r>
              <w:rPr>
                <w:rFonts w:hint="eastAsia" w:hAnsi="宋体" w:cs="宋体"/>
                <w:color w:val="auto"/>
                <w:sz w:val="22"/>
                <w:highlight w:val="none"/>
                <w:lang w:eastAsia="zh-CN"/>
              </w:rPr>
              <w:t>；</w:t>
            </w:r>
            <w:r>
              <w:rPr>
                <w:rFonts w:hint="eastAsia" w:hAnsi="宋体" w:cs="宋体"/>
                <w:color w:val="auto"/>
                <w:sz w:val="22"/>
                <w:highlight w:val="none"/>
              </w:rPr>
              <w:t>完全满足需求但方案不够详尽</w:t>
            </w:r>
            <w:r>
              <w:rPr>
                <w:rFonts w:hint="eastAsia" w:hAnsi="宋体" w:cs="宋体"/>
                <w:color w:val="auto"/>
                <w:sz w:val="22"/>
                <w:highlight w:val="none"/>
                <w:lang w:eastAsia="zh-CN"/>
              </w:rPr>
              <w:t>的</w:t>
            </w:r>
            <w:r>
              <w:rPr>
                <w:rFonts w:hint="eastAsia" w:hAnsi="宋体" w:cs="宋体"/>
                <w:color w:val="auto"/>
                <w:sz w:val="22"/>
                <w:highlight w:val="none"/>
              </w:rPr>
              <w:t>：得</w:t>
            </w:r>
            <w:r>
              <w:rPr>
                <w:rFonts w:hint="eastAsia" w:hAnsi="宋体" w:cs="宋体"/>
                <w:color w:val="auto"/>
                <w:sz w:val="22"/>
                <w:highlight w:val="none"/>
                <w:lang w:val="en-US" w:eastAsia="zh-CN"/>
              </w:rPr>
              <w:t>4</w:t>
            </w:r>
            <w:r>
              <w:rPr>
                <w:rFonts w:hint="eastAsia" w:hAnsi="宋体" w:cs="宋体"/>
                <w:color w:val="auto"/>
                <w:sz w:val="22"/>
                <w:highlight w:val="none"/>
              </w:rPr>
              <w:t>；能满足部分需求且有方案的：得</w:t>
            </w:r>
            <w:r>
              <w:rPr>
                <w:rFonts w:hint="eastAsia" w:hAnsi="宋体" w:cs="宋体"/>
                <w:color w:val="auto"/>
                <w:sz w:val="22"/>
                <w:highlight w:val="none"/>
                <w:lang w:val="en-US" w:eastAsia="zh-CN"/>
              </w:rPr>
              <w:t>3</w:t>
            </w:r>
            <w:r>
              <w:rPr>
                <w:rFonts w:hint="eastAsia" w:hAnsi="宋体" w:cs="宋体"/>
                <w:color w:val="auto"/>
                <w:sz w:val="22"/>
                <w:highlight w:val="none"/>
              </w:rPr>
              <w:t>分；能满足部分需求但无具体方案的：不得分。</w:t>
            </w:r>
          </w:p>
          <w:p w14:paraId="0023AEE6">
            <w:pPr>
              <w:pStyle w:val="10"/>
              <w:tabs>
                <w:tab w:val="left" w:pos="1069"/>
                <w:tab w:val="left" w:pos="2352"/>
              </w:tabs>
              <w:adjustRightInd w:val="0"/>
              <w:snapToGrid w:val="0"/>
              <w:spacing w:line="380" w:lineRule="exact"/>
              <w:rPr>
                <w:rFonts w:hint="eastAsia" w:hAnsi="宋体" w:cs="宋体"/>
                <w:color w:val="auto"/>
                <w:sz w:val="22"/>
                <w:highlight w:val="none"/>
                <w:lang w:eastAsia="zh-CN"/>
              </w:rPr>
            </w:pPr>
            <w:r>
              <w:rPr>
                <w:rFonts w:hint="eastAsia" w:hAnsi="宋体" w:cs="宋体"/>
                <w:color w:val="auto"/>
                <w:sz w:val="22"/>
                <w:highlight w:val="none"/>
                <w:lang w:val="en-US" w:eastAsia="zh-CN"/>
              </w:rPr>
              <w:t>2.</w:t>
            </w:r>
            <w:r>
              <w:rPr>
                <w:rFonts w:hint="eastAsia" w:hAnsi="宋体" w:cs="宋体"/>
                <w:color w:val="auto"/>
                <w:sz w:val="22"/>
                <w:highlight w:val="none"/>
              </w:rPr>
              <w:t>乡镇</w:t>
            </w:r>
            <w:r>
              <w:rPr>
                <w:rFonts w:hint="eastAsia" w:hAnsi="宋体" w:cs="宋体"/>
                <w:color w:val="auto"/>
                <w:sz w:val="22"/>
                <w:highlight w:val="none"/>
                <w:lang w:val="en-US" w:eastAsia="zh-CN"/>
              </w:rPr>
              <w:t>电子商务仓配运营中心(点)</w:t>
            </w:r>
            <w:r>
              <w:rPr>
                <w:rFonts w:hint="eastAsia" w:hAnsi="宋体" w:cs="宋体"/>
                <w:color w:val="auto"/>
                <w:sz w:val="22"/>
                <w:highlight w:val="none"/>
              </w:rPr>
              <w:t>改造升级</w:t>
            </w:r>
            <w:r>
              <w:rPr>
                <w:rFonts w:hint="eastAsia" w:hAnsi="宋体" w:cs="宋体"/>
                <w:color w:val="auto"/>
                <w:sz w:val="22"/>
                <w:highlight w:val="none"/>
                <w:lang w:eastAsia="zh-CN"/>
              </w:rPr>
              <w:t>：</w:t>
            </w:r>
            <w:r>
              <w:rPr>
                <w:rFonts w:hint="eastAsia" w:hAnsi="宋体" w:cs="宋体"/>
                <w:color w:val="auto"/>
                <w:sz w:val="22"/>
                <w:highlight w:val="none"/>
              </w:rPr>
              <w:t>整体方案合理</w:t>
            </w:r>
            <w:r>
              <w:rPr>
                <w:rFonts w:hint="eastAsia" w:hAnsi="宋体" w:cs="宋体"/>
                <w:color w:val="auto"/>
                <w:sz w:val="22"/>
                <w:highlight w:val="none"/>
                <w:lang w:eastAsia="zh-CN"/>
              </w:rPr>
              <w:t>、科学、完整全面、准确，符合招标人要求</w:t>
            </w:r>
            <w:r>
              <w:rPr>
                <w:rFonts w:hint="eastAsia" w:hAnsi="宋体" w:cs="宋体"/>
                <w:color w:val="auto"/>
                <w:sz w:val="22"/>
                <w:highlight w:val="none"/>
              </w:rPr>
              <w:t>且</w:t>
            </w:r>
            <w:r>
              <w:rPr>
                <w:rFonts w:hint="eastAsia" w:hAnsi="宋体" w:cs="宋体"/>
                <w:color w:val="auto"/>
                <w:sz w:val="22"/>
                <w:highlight w:val="none"/>
                <w:lang w:eastAsia="zh-CN"/>
              </w:rPr>
              <w:t>可操作性强、保障有力</w:t>
            </w:r>
            <w:r>
              <w:rPr>
                <w:rFonts w:hint="eastAsia" w:hAnsi="宋体" w:cs="宋体"/>
                <w:color w:val="auto"/>
                <w:sz w:val="22"/>
                <w:highlight w:val="none"/>
              </w:rPr>
              <w:t>的得</w:t>
            </w:r>
            <w:r>
              <w:rPr>
                <w:rFonts w:hint="eastAsia" w:hAnsi="宋体" w:cs="宋体"/>
                <w:color w:val="auto"/>
                <w:sz w:val="22"/>
                <w:highlight w:val="none"/>
                <w:lang w:val="en-US" w:eastAsia="zh-CN"/>
              </w:rPr>
              <w:t>6</w:t>
            </w:r>
            <w:r>
              <w:rPr>
                <w:rFonts w:hint="eastAsia" w:hAnsi="宋体" w:cs="宋体"/>
                <w:color w:val="auto"/>
                <w:sz w:val="22"/>
                <w:highlight w:val="none"/>
              </w:rPr>
              <w:t>分</w:t>
            </w:r>
            <w:r>
              <w:rPr>
                <w:rFonts w:hint="eastAsia" w:hAnsi="宋体" w:cs="宋体"/>
                <w:color w:val="auto"/>
                <w:sz w:val="22"/>
                <w:highlight w:val="none"/>
                <w:lang w:eastAsia="zh-CN"/>
              </w:rPr>
              <w:t>；</w:t>
            </w:r>
            <w:r>
              <w:rPr>
                <w:rFonts w:hint="eastAsia" w:hAnsi="宋体" w:cs="宋体"/>
                <w:color w:val="auto"/>
                <w:sz w:val="22"/>
                <w:highlight w:val="none"/>
              </w:rPr>
              <w:t>完全满足需求但方案不够详尽</w:t>
            </w:r>
            <w:r>
              <w:rPr>
                <w:rFonts w:hint="eastAsia" w:hAnsi="宋体" w:cs="宋体"/>
                <w:color w:val="auto"/>
                <w:sz w:val="22"/>
                <w:highlight w:val="none"/>
                <w:lang w:eastAsia="zh-CN"/>
              </w:rPr>
              <w:t>的</w:t>
            </w:r>
            <w:r>
              <w:rPr>
                <w:rFonts w:hint="eastAsia" w:hAnsi="宋体" w:cs="宋体"/>
                <w:color w:val="auto"/>
                <w:sz w:val="22"/>
                <w:highlight w:val="none"/>
              </w:rPr>
              <w:t>：得</w:t>
            </w:r>
            <w:r>
              <w:rPr>
                <w:rFonts w:hint="eastAsia" w:hAnsi="宋体" w:cs="宋体"/>
                <w:color w:val="auto"/>
                <w:sz w:val="22"/>
                <w:highlight w:val="none"/>
                <w:lang w:val="en-US" w:eastAsia="zh-CN"/>
              </w:rPr>
              <w:t>4</w:t>
            </w:r>
            <w:r>
              <w:rPr>
                <w:rFonts w:hint="eastAsia" w:hAnsi="宋体" w:cs="宋体"/>
                <w:color w:val="auto"/>
                <w:sz w:val="22"/>
                <w:highlight w:val="none"/>
              </w:rPr>
              <w:t>；能满足部分需求且有方案的：得</w:t>
            </w:r>
            <w:r>
              <w:rPr>
                <w:rFonts w:hint="eastAsia" w:hAnsi="宋体" w:cs="宋体"/>
                <w:color w:val="auto"/>
                <w:sz w:val="22"/>
                <w:highlight w:val="none"/>
                <w:lang w:val="en-US" w:eastAsia="zh-CN"/>
              </w:rPr>
              <w:t>2</w:t>
            </w:r>
            <w:r>
              <w:rPr>
                <w:rFonts w:hint="eastAsia" w:hAnsi="宋体" w:cs="宋体"/>
                <w:color w:val="auto"/>
                <w:sz w:val="22"/>
                <w:highlight w:val="none"/>
              </w:rPr>
              <w:t>分；能满足部分需求但无具体方案的：不得分。</w:t>
            </w:r>
          </w:p>
          <w:p w14:paraId="33B01D83">
            <w:pPr>
              <w:pStyle w:val="10"/>
              <w:tabs>
                <w:tab w:val="left" w:pos="1069"/>
                <w:tab w:val="left" w:pos="2352"/>
              </w:tabs>
              <w:adjustRightInd w:val="0"/>
              <w:snapToGrid w:val="0"/>
              <w:spacing w:line="380" w:lineRule="exact"/>
              <w:rPr>
                <w:rFonts w:hint="eastAsia" w:hAnsi="宋体" w:cs="宋体"/>
                <w:color w:val="auto"/>
                <w:sz w:val="22"/>
                <w:highlight w:val="none"/>
              </w:rPr>
            </w:pPr>
            <w:r>
              <w:rPr>
                <w:rFonts w:hint="eastAsia" w:hAnsi="宋体" w:cs="宋体"/>
                <w:color w:val="auto"/>
                <w:sz w:val="22"/>
                <w:highlight w:val="none"/>
                <w:lang w:val="en-US" w:eastAsia="zh-CN"/>
              </w:rPr>
              <w:t>3.</w:t>
            </w:r>
            <w:r>
              <w:rPr>
                <w:rFonts w:hint="eastAsia" w:hAnsi="宋体" w:cs="宋体"/>
                <w:color w:val="auto"/>
                <w:sz w:val="22"/>
                <w:highlight w:val="none"/>
              </w:rPr>
              <w:t>村级</w:t>
            </w:r>
            <w:r>
              <w:rPr>
                <w:rFonts w:hint="eastAsia" w:hAnsi="宋体" w:cs="宋体"/>
                <w:color w:val="auto"/>
                <w:sz w:val="22"/>
                <w:highlight w:val="none"/>
                <w:lang w:eastAsia="zh-CN"/>
              </w:rPr>
              <w:t>电子商务</w:t>
            </w:r>
            <w:r>
              <w:rPr>
                <w:rFonts w:hint="eastAsia" w:hAnsi="宋体" w:cs="宋体"/>
                <w:color w:val="auto"/>
                <w:sz w:val="22"/>
                <w:highlight w:val="none"/>
              </w:rPr>
              <w:t>服务</w:t>
            </w:r>
            <w:r>
              <w:rPr>
                <w:rFonts w:hint="eastAsia" w:hAnsi="宋体" w:cs="宋体"/>
                <w:color w:val="auto"/>
                <w:sz w:val="22"/>
                <w:highlight w:val="none"/>
                <w:lang w:eastAsia="zh-CN"/>
              </w:rPr>
              <w:t>站（点）</w:t>
            </w:r>
            <w:r>
              <w:rPr>
                <w:rFonts w:hint="eastAsia" w:hAnsi="宋体" w:cs="宋体"/>
                <w:color w:val="auto"/>
                <w:sz w:val="22"/>
                <w:highlight w:val="none"/>
              </w:rPr>
              <w:t>改造提升</w:t>
            </w:r>
            <w:r>
              <w:rPr>
                <w:rFonts w:hint="eastAsia" w:hAnsi="宋体" w:cs="宋体"/>
                <w:color w:val="auto"/>
                <w:sz w:val="22"/>
                <w:highlight w:val="none"/>
                <w:lang w:eastAsia="zh-CN"/>
              </w:rPr>
              <w:t>：</w:t>
            </w:r>
            <w:r>
              <w:rPr>
                <w:rFonts w:hint="eastAsia" w:hAnsi="宋体" w:cs="宋体"/>
                <w:color w:val="auto"/>
                <w:sz w:val="22"/>
                <w:highlight w:val="none"/>
              </w:rPr>
              <w:t>整体方案合理</w:t>
            </w:r>
            <w:r>
              <w:rPr>
                <w:rFonts w:hint="eastAsia" w:hAnsi="宋体" w:cs="宋体"/>
                <w:color w:val="auto"/>
                <w:sz w:val="22"/>
                <w:highlight w:val="none"/>
                <w:lang w:eastAsia="zh-CN"/>
              </w:rPr>
              <w:t>、科学、完整全面、准确，符合招标人要求</w:t>
            </w:r>
            <w:r>
              <w:rPr>
                <w:rFonts w:hint="eastAsia" w:hAnsi="宋体" w:cs="宋体"/>
                <w:color w:val="auto"/>
                <w:sz w:val="22"/>
                <w:highlight w:val="none"/>
              </w:rPr>
              <w:t>且</w:t>
            </w:r>
            <w:r>
              <w:rPr>
                <w:rFonts w:hint="eastAsia" w:hAnsi="宋体" w:cs="宋体"/>
                <w:color w:val="auto"/>
                <w:sz w:val="22"/>
                <w:highlight w:val="none"/>
                <w:lang w:eastAsia="zh-CN"/>
              </w:rPr>
              <w:t>可操作性强、保障有力</w:t>
            </w:r>
            <w:r>
              <w:rPr>
                <w:rFonts w:hint="eastAsia" w:hAnsi="宋体" w:cs="宋体"/>
                <w:color w:val="auto"/>
                <w:sz w:val="22"/>
                <w:highlight w:val="none"/>
              </w:rPr>
              <w:t>的得</w:t>
            </w:r>
            <w:r>
              <w:rPr>
                <w:rFonts w:hint="eastAsia" w:hAnsi="宋体" w:cs="宋体"/>
                <w:color w:val="auto"/>
                <w:sz w:val="22"/>
                <w:highlight w:val="none"/>
                <w:lang w:val="en-US" w:eastAsia="zh-CN"/>
              </w:rPr>
              <w:t>6</w:t>
            </w:r>
            <w:r>
              <w:rPr>
                <w:rFonts w:hint="eastAsia" w:hAnsi="宋体" w:cs="宋体"/>
                <w:color w:val="auto"/>
                <w:sz w:val="22"/>
                <w:highlight w:val="none"/>
              </w:rPr>
              <w:t>分</w:t>
            </w:r>
            <w:r>
              <w:rPr>
                <w:rFonts w:hint="eastAsia" w:hAnsi="宋体" w:cs="宋体"/>
                <w:color w:val="auto"/>
                <w:sz w:val="22"/>
                <w:highlight w:val="none"/>
                <w:lang w:eastAsia="zh-CN"/>
              </w:rPr>
              <w:t>；</w:t>
            </w:r>
            <w:r>
              <w:rPr>
                <w:rFonts w:hint="eastAsia" w:hAnsi="宋体" w:cs="宋体"/>
                <w:color w:val="auto"/>
                <w:sz w:val="22"/>
                <w:highlight w:val="none"/>
              </w:rPr>
              <w:t>完全满足需求但方案不够详尽</w:t>
            </w:r>
            <w:r>
              <w:rPr>
                <w:rFonts w:hint="eastAsia" w:hAnsi="宋体" w:cs="宋体"/>
                <w:color w:val="auto"/>
                <w:sz w:val="22"/>
                <w:highlight w:val="none"/>
                <w:lang w:eastAsia="zh-CN"/>
              </w:rPr>
              <w:t>的</w:t>
            </w:r>
            <w:r>
              <w:rPr>
                <w:rFonts w:hint="eastAsia" w:hAnsi="宋体" w:cs="宋体"/>
                <w:color w:val="auto"/>
                <w:sz w:val="22"/>
                <w:highlight w:val="none"/>
              </w:rPr>
              <w:t>：得</w:t>
            </w:r>
            <w:r>
              <w:rPr>
                <w:rFonts w:hint="eastAsia" w:hAnsi="宋体" w:cs="宋体"/>
                <w:color w:val="auto"/>
                <w:sz w:val="22"/>
                <w:highlight w:val="none"/>
                <w:lang w:val="en-US" w:eastAsia="zh-CN"/>
              </w:rPr>
              <w:t>4</w:t>
            </w:r>
            <w:r>
              <w:rPr>
                <w:rFonts w:hint="eastAsia" w:hAnsi="宋体" w:cs="宋体"/>
                <w:color w:val="auto"/>
                <w:sz w:val="22"/>
                <w:highlight w:val="none"/>
              </w:rPr>
              <w:t>；能满足部分需求且有方案的：得</w:t>
            </w:r>
            <w:r>
              <w:rPr>
                <w:rFonts w:hint="eastAsia" w:hAnsi="宋体" w:cs="宋体"/>
                <w:color w:val="auto"/>
                <w:sz w:val="22"/>
                <w:highlight w:val="none"/>
                <w:lang w:val="en-US" w:eastAsia="zh-CN"/>
              </w:rPr>
              <w:t>2</w:t>
            </w:r>
            <w:r>
              <w:rPr>
                <w:rFonts w:hint="eastAsia" w:hAnsi="宋体" w:cs="宋体"/>
                <w:color w:val="auto"/>
                <w:sz w:val="22"/>
                <w:highlight w:val="none"/>
              </w:rPr>
              <w:t>分；能满足部分需求但无具体方案的：不得分。</w:t>
            </w:r>
          </w:p>
          <w:p w14:paraId="6ACAC32F">
            <w:pPr>
              <w:pStyle w:val="10"/>
              <w:tabs>
                <w:tab w:val="left" w:pos="1069"/>
                <w:tab w:val="left" w:pos="2352"/>
              </w:tabs>
              <w:adjustRightInd w:val="0"/>
              <w:snapToGrid w:val="0"/>
              <w:spacing w:line="380" w:lineRule="exact"/>
              <w:rPr>
                <w:rFonts w:hint="eastAsia" w:hAnsi="宋体" w:cs="宋体"/>
                <w:color w:val="auto"/>
                <w:sz w:val="22"/>
                <w:highlight w:val="none"/>
                <w:lang w:val="en-US" w:eastAsia="zh-CN"/>
              </w:rPr>
            </w:pPr>
            <w:r>
              <w:rPr>
                <w:rFonts w:hint="eastAsia" w:hAnsi="宋体" w:cs="宋体"/>
                <w:color w:val="auto"/>
                <w:sz w:val="22"/>
                <w:highlight w:val="none"/>
                <w:lang w:val="en-US" w:eastAsia="zh-CN"/>
              </w:rPr>
              <w:t>4.</w:t>
            </w:r>
            <w:r>
              <w:rPr>
                <w:rFonts w:hint="eastAsia" w:hAnsi="宋体" w:cs="宋体"/>
                <w:color w:val="auto"/>
                <w:sz w:val="22"/>
                <w:highlight w:val="none"/>
              </w:rPr>
              <w:t>物流信息管理系统建设</w:t>
            </w:r>
            <w:r>
              <w:rPr>
                <w:rFonts w:hint="eastAsia" w:hAnsi="宋体" w:cs="宋体"/>
                <w:color w:val="auto"/>
                <w:sz w:val="22"/>
                <w:highlight w:val="none"/>
                <w:lang w:eastAsia="zh-CN"/>
              </w:rPr>
              <w:t>：</w:t>
            </w:r>
            <w:r>
              <w:rPr>
                <w:rFonts w:hint="eastAsia" w:hAnsi="宋体" w:cs="宋体"/>
                <w:color w:val="auto"/>
                <w:sz w:val="22"/>
                <w:highlight w:val="none"/>
              </w:rPr>
              <w:t>整体方案合理</w:t>
            </w:r>
            <w:r>
              <w:rPr>
                <w:rFonts w:hint="eastAsia" w:hAnsi="宋体" w:cs="宋体"/>
                <w:color w:val="auto"/>
                <w:sz w:val="22"/>
                <w:highlight w:val="none"/>
                <w:lang w:eastAsia="zh-CN"/>
              </w:rPr>
              <w:t>、科学、完整全面、准确，符合招标人要求</w:t>
            </w:r>
            <w:r>
              <w:rPr>
                <w:rFonts w:hint="eastAsia" w:hAnsi="宋体" w:cs="宋体"/>
                <w:color w:val="auto"/>
                <w:sz w:val="22"/>
                <w:highlight w:val="none"/>
              </w:rPr>
              <w:t>且</w:t>
            </w:r>
            <w:r>
              <w:rPr>
                <w:rFonts w:hint="eastAsia" w:hAnsi="宋体" w:cs="宋体"/>
                <w:color w:val="auto"/>
                <w:sz w:val="22"/>
                <w:highlight w:val="none"/>
                <w:lang w:eastAsia="zh-CN"/>
              </w:rPr>
              <w:t>可操作性强、保障有力</w:t>
            </w:r>
            <w:r>
              <w:rPr>
                <w:rFonts w:hint="eastAsia" w:hAnsi="宋体" w:cs="宋体"/>
                <w:color w:val="auto"/>
                <w:sz w:val="22"/>
                <w:highlight w:val="none"/>
              </w:rPr>
              <w:t>的得</w:t>
            </w:r>
            <w:r>
              <w:rPr>
                <w:rFonts w:hint="eastAsia" w:hAnsi="宋体" w:cs="宋体"/>
                <w:color w:val="auto"/>
                <w:sz w:val="22"/>
                <w:highlight w:val="none"/>
                <w:lang w:val="en-US" w:eastAsia="zh-CN"/>
              </w:rPr>
              <w:t>6</w:t>
            </w:r>
            <w:r>
              <w:rPr>
                <w:rFonts w:hint="eastAsia" w:hAnsi="宋体" w:cs="宋体"/>
                <w:color w:val="auto"/>
                <w:sz w:val="22"/>
                <w:highlight w:val="none"/>
              </w:rPr>
              <w:t>分</w:t>
            </w:r>
            <w:r>
              <w:rPr>
                <w:rFonts w:hint="eastAsia" w:hAnsi="宋体" w:cs="宋体"/>
                <w:color w:val="auto"/>
                <w:sz w:val="22"/>
                <w:highlight w:val="none"/>
                <w:lang w:eastAsia="zh-CN"/>
              </w:rPr>
              <w:t>；</w:t>
            </w:r>
            <w:r>
              <w:rPr>
                <w:rFonts w:hint="eastAsia" w:hAnsi="宋体" w:cs="宋体"/>
                <w:color w:val="auto"/>
                <w:sz w:val="22"/>
                <w:highlight w:val="none"/>
              </w:rPr>
              <w:t>完全满足需求但方案不够详尽</w:t>
            </w:r>
            <w:r>
              <w:rPr>
                <w:rFonts w:hint="eastAsia" w:hAnsi="宋体" w:cs="宋体"/>
                <w:color w:val="auto"/>
                <w:sz w:val="22"/>
                <w:highlight w:val="none"/>
                <w:lang w:eastAsia="zh-CN"/>
              </w:rPr>
              <w:t>的</w:t>
            </w:r>
            <w:r>
              <w:rPr>
                <w:rFonts w:hint="eastAsia" w:hAnsi="宋体" w:cs="宋体"/>
                <w:color w:val="auto"/>
                <w:sz w:val="22"/>
                <w:highlight w:val="none"/>
              </w:rPr>
              <w:t>：得</w:t>
            </w:r>
            <w:r>
              <w:rPr>
                <w:rFonts w:hint="eastAsia" w:hAnsi="宋体" w:cs="宋体"/>
                <w:color w:val="auto"/>
                <w:sz w:val="22"/>
                <w:highlight w:val="none"/>
                <w:lang w:val="en-US" w:eastAsia="zh-CN"/>
              </w:rPr>
              <w:t>4</w:t>
            </w:r>
            <w:r>
              <w:rPr>
                <w:rFonts w:hint="eastAsia" w:hAnsi="宋体" w:cs="宋体"/>
                <w:color w:val="auto"/>
                <w:sz w:val="22"/>
                <w:highlight w:val="none"/>
              </w:rPr>
              <w:t>；能满足部分需求且有方案的：得</w:t>
            </w:r>
            <w:r>
              <w:rPr>
                <w:rFonts w:hint="eastAsia" w:hAnsi="宋体" w:cs="宋体"/>
                <w:color w:val="auto"/>
                <w:sz w:val="22"/>
                <w:highlight w:val="none"/>
                <w:lang w:val="en-US" w:eastAsia="zh-CN"/>
              </w:rPr>
              <w:t>2</w:t>
            </w:r>
            <w:r>
              <w:rPr>
                <w:rFonts w:hint="eastAsia" w:hAnsi="宋体" w:cs="宋体"/>
                <w:color w:val="auto"/>
                <w:sz w:val="22"/>
                <w:highlight w:val="none"/>
              </w:rPr>
              <w:t>分；能满足部分需求但无具体方案的：不得分。</w:t>
            </w:r>
          </w:p>
        </w:tc>
      </w:tr>
      <w:tr w14:paraId="50FE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04" w:type="pct"/>
            <w:vAlign w:val="center"/>
          </w:tcPr>
          <w:p w14:paraId="0673F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587" w:type="pct"/>
            <w:vAlign w:val="center"/>
          </w:tcPr>
          <w:p w14:paraId="3FA3C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实施计划</w:t>
            </w:r>
          </w:p>
        </w:tc>
        <w:tc>
          <w:tcPr>
            <w:tcW w:w="530" w:type="pct"/>
            <w:vAlign w:val="center"/>
          </w:tcPr>
          <w:p w14:paraId="19B85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15分</w:t>
            </w:r>
          </w:p>
        </w:tc>
        <w:tc>
          <w:tcPr>
            <w:tcW w:w="3478" w:type="pct"/>
            <w:vAlign w:val="center"/>
          </w:tcPr>
          <w:p w14:paraId="3DFE09E9">
            <w:pPr>
              <w:pStyle w:val="10"/>
              <w:tabs>
                <w:tab w:val="left" w:pos="1069"/>
                <w:tab w:val="left" w:pos="2352"/>
              </w:tabs>
              <w:adjustRightInd w:val="0"/>
              <w:snapToGrid w:val="0"/>
              <w:spacing w:line="380" w:lineRule="exact"/>
              <w:rPr>
                <w:rFonts w:hint="eastAsia" w:hAnsi="宋体" w:cs="宋体"/>
                <w:color w:val="auto"/>
                <w:sz w:val="22"/>
                <w:highlight w:val="none"/>
              </w:rPr>
            </w:pPr>
            <w:r>
              <w:rPr>
                <w:rFonts w:hint="eastAsia" w:hAnsi="宋体" w:cs="宋体"/>
                <w:color w:val="auto"/>
                <w:sz w:val="22"/>
                <w:highlight w:val="none"/>
              </w:rPr>
              <w:t>针对本项目：</w:t>
            </w:r>
          </w:p>
          <w:p w14:paraId="1D65BD70">
            <w:pPr>
              <w:pStyle w:val="10"/>
              <w:tabs>
                <w:tab w:val="left" w:pos="1069"/>
                <w:tab w:val="left" w:pos="2352"/>
              </w:tabs>
              <w:adjustRightInd w:val="0"/>
              <w:snapToGrid w:val="0"/>
              <w:spacing w:line="380" w:lineRule="exact"/>
              <w:rPr>
                <w:rFonts w:hint="eastAsia" w:hAnsi="宋体" w:cs="宋体"/>
                <w:color w:val="auto"/>
                <w:sz w:val="22"/>
                <w:highlight w:val="none"/>
                <w:lang w:val="en-US" w:eastAsia="zh-CN"/>
              </w:rPr>
            </w:pPr>
            <w:r>
              <w:rPr>
                <w:rFonts w:hint="eastAsia" w:hAnsi="宋体" w:cs="宋体"/>
                <w:color w:val="auto"/>
                <w:sz w:val="22"/>
                <w:highlight w:val="none"/>
                <w:lang w:val="en-US" w:eastAsia="zh-CN"/>
              </w:rPr>
              <w:t>1.时间节点符合本项目要求和</w:t>
            </w:r>
            <w:r>
              <w:rPr>
                <w:rFonts w:hint="eastAsia" w:hAnsi="宋体" w:cs="宋体"/>
                <w:color w:val="auto"/>
                <w:sz w:val="22"/>
                <w:highlight w:val="none"/>
              </w:rPr>
              <w:t>保障措施</w:t>
            </w:r>
            <w:r>
              <w:rPr>
                <w:rFonts w:hint="eastAsia" w:hAnsi="宋体" w:cs="宋体"/>
                <w:color w:val="auto"/>
                <w:sz w:val="22"/>
                <w:highlight w:val="none"/>
                <w:lang w:val="en-US" w:eastAsia="zh-CN"/>
              </w:rPr>
              <w:t>，根据其方案科学性、合理性、全面性，是否贴合项目需求，由评委综合打分，评分范围（0,1,2，3,4,5）</w:t>
            </w:r>
          </w:p>
          <w:p w14:paraId="220A72B9">
            <w:pPr>
              <w:pStyle w:val="10"/>
              <w:tabs>
                <w:tab w:val="left" w:pos="1069"/>
                <w:tab w:val="left" w:pos="2352"/>
              </w:tabs>
              <w:adjustRightInd w:val="0"/>
              <w:snapToGrid w:val="0"/>
              <w:spacing w:line="380" w:lineRule="exact"/>
              <w:rPr>
                <w:rFonts w:hint="eastAsia" w:hAnsi="宋体" w:cs="宋体"/>
                <w:color w:val="auto"/>
                <w:sz w:val="22"/>
                <w:highlight w:val="none"/>
              </w:rPr>
            </w:pPr>
            <w:r>
              <w:rPr>
                <w:rFonts w:hint="eastAsia" w:hAnsi="宋体" w:cs="宋体"/>
                <w:color w:val="auto"/>
                <w:sz w:val="22"/>
                <w:highlight w:val="none"/>
                <w:lang w:val="en-US" w:eastAsia="zh-CN"/>
              </w:rPr>
              <w:t>2.</w:t>
            </w:r>
            <w:r>
              <w:rPr>
                <w:rFonts w:hint="eastAsia" w:hAnsi="宋体" w:cs="宋体"/>
                <w:color w:val="auto"/>
                <w:sz w:val="22"/>
                <w:highlight w:val="none"/>
              </w:rPr>
              <w:t>质量</w:t>
            </w:r>
            <w:r>
              <w:rPr>
                <w:rFonts w:hint="eastAsia" w:hAnsi="宋体" w:cs="宋体"/>
                <w:color w:val="auto"/>
                <w:sz w:val="22"/>
                <w:highlight w:val="none"/>
                <w:lang w:val="en-US" w:eastAsia="zh-CN"/>
              </w:rPr>
              <w:t>目标符合本项目要求和</w:t>
            </w:r>
            <w:r>
              <w:rPr>
                <w:rFonts w:hint="eastAsia" w:hAnsi="宋体" w:cs="宋体"/>
                <w:color w:val="auto"/>
                <w:sz w:val="22"/>
                <w:highlight w:val="none"/>
              </w:rPr>
              <w:t>保障措施</w:t>
            </w:r>
            <w:r>
              <w:rPr>
                <w:rFonts w:hint="eastAsia" w:hAnsi="宋体" w:cs="宋体"/>
                <w:color w:val="auto"/>
                <w:sz w:val="22"/>
                <w:highlight w:val="none"/>
                <w:lang w:val="en-US" w:eastAsia="zh-CN"/>
              </w:rPr>
              <w:t>，根据其方案科学性、合理性、全面性，是否贴合项目需求，由评委综合打分，评分范围（0,1,2，3,4,5）</w:t>
            </w:r>
          </w:p>
          <w:p w14:paraId="77AF32F7">
            <w:pPr>
              <w:pStyle w:val="10"/>
              <w:tabs>
                <w:tab w:val="left" w:pos="1069"/>
                <w:tab w:val="left" w:pos="2352"/>
              </w:tabs>
              <w:adjustRightInd w:val="0"/>
              <w:snapToGrid w:val="0"/>
              <w:spacing w:line="380" w:lineRule="exact"/>
              <w:rPr>
                <w:rFonts w:hint="eastAsia" w:hAnsi="宋体" w:cs="宋体"/>
                <w:color w:val="auto"/>
                <w:sz w:val="22"/>
                <w:highlight w:val="none"/>
                <w:lang w:val="en-US" w:eastAsia="zh-CN"/>
              </w:rPr>
            </w:pPr>
            <w:r>
              <w:rPr>
                <w:rFonts w:hint="eastAsia" w:hAnsi="宋体" w:cs="宋体"/>
                <w:color w:val="auto"/>
                <w:sz w:val="22"/>
                <w:highlight w:val="none"/>
                <w:lang w:val="en-US" w:eastAsia="zh-CN"/>
              </w:rPr>
              <w:t>3.</w:t>
            </w:r>
            <w:r>
              <w:rPr>
                <w:rFonts w:hint="eastAsia" w:hAnsi="宋体" w:cs="宋体"/>
                <w:color w:val="auto"/>
                <w:sz w:val="22"/>
                <w:highlight w:val="none"/>
              </w:rPr>
              <w:t>验收方案</w:t>
            </w:r>
            <w:r>
              <w:rPr>
                <w:rFonts w:hint="eastAsia" w:hAnsi="宋体" w:cs="宋体"/>
                <w:color w:val="auto"/>
                <w:sz w:val="22"/>
                <w:highlight w:val="none"/>
                <w:lang w:val="en-US" w:eastAsia="zh-CN"/>
              </w:rPr>
              <w:t>可行性、</w:t>
            </w:r>
            <w:r>
              <w:rPr>
                <w:rFonts w:hint="eastAsia" w:hAnsi="宋体" w:cs="宋体"/>
                <w:color w:val="auto"/>
                <w:sz w:val="22"/>
                <w:highlight w:val="none"/>
              </w:rPr>
              <w:t>操作性</w:t>
            </w:r>
            <w:r>
              <w:rPr>
                <w:rFonts w:hint="eastAsia" w:hAnsi="宋体" w:cs="宋体"/>
                <w:color w:val="auto"/>
                <w:sz w:val="22"/>
                <w:highlight w:val="none"/>
                <w:lang w:val="en-US" w:eastAsia="zh-CN"/>
              </w:rPr>
              <w:t>，根据其方案科学性、合理性、全面性，是否贴合项目需求，由评委综合打分，评分范围（0,1,2，3,4,5）</w:t>
            </w:r>
          </w:p>
        </w:tc>
      </w:tr>
      <w:tr w14:paraId="310D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04" w:type="pct"/>
            <w:vAlign w:val="center"/>
          </w:tcPr>
          <w:p w14:paraId="74B1D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587" w:type="pct"/>
            <w:vAlign w:val="center"/>
          </w:tcPr>
          <w:p w14:paraId="7A465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应急预案</w:t>
            </w:r>
          </w:p>
        </w:tc>
        <w:tc>
          <w:tcPr>
            <w:tcW w:w="530" w:type="pct"/>
            <w:vAlign w:val="center"/>
          </w:tcPr>
          <w:p w14:paraId="56002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6分</w:t>
            </w:r>
          </w:p>
        </w:tc>
        <w:tc>
          <w:tcPr>
            <w:tcW w:w="3478" w:type="pct"/>
            <w:vAlign w:val="center"/>
          </w:tcPr>
          <w:p w14:paraId="2BFF888C">
            <w:pPr>
              <w:pStyle w:val="10"/>
              <w:tabs>
                <w:tab w:val="left" w:pos="1069"/>
                <w:tab w:val="left" w:pos="2352"/>
              </w:tabs>
              <w:adjustRightInd w:val="0"/>
              <w:snapToGrid w:val="0"/>
              <w:spacing w:line="380" w:lineRule="exact"/>
              <w:rPr>
                <w:rFonts w:hint="default" w:hAnsi="宋体" w:cs="宋体"/>
                <w:color w:val="auto"/>
                <w:sz w:val="22"/>
                <w:highlight w:val="none"/>
                <w:lang w:val="en-US" w:eastAsia="zh-CN"/>
              </w:rPr>
            </w:pPr>
            <w:r>
              <w:rPr>
                <w:rFonts w:hint="eastAsia" w:hAnsi="宋体" w:cs="宋体"/>
                <w:color w:val="auto"/>
                <w:sz w:val="22"/>
                <w:highlight w:val="none"/>
                <w:lang w:eastAsia="zh-CN"/>
              </w:rPr>
              <w:t>根据投标人制定的各类事件处理方案的合理性、科学性、</w:t>
            </w:r>
            <w:r>
              <w:rPr>
                <w:rFonts w:hint="eastAsia" w:hAnsi="宋体" w:cs="宋体"/>
                <w:color w:val="auto"/>
                <w:sz w:val="22"/>
                <w:highlight w:val="none"/>
                <w:lang w:val="en-US" w:eastAsia="zh-CN"/>
              </w:rPr>
              <w:t>可操作性</w:t>
            </w:r>
            <w:r>
              <w:rPr>
                <w:rFonts w:hint="eastAsia" w:hAnsi="宋体" w:cs="宋体"/>
                <w:color w:val="auto"/>
                <w:sz w:val="22"/>
                <w:highlight w:val="none"/>
                <w:lang w:eastAsia="zh-CN"/>
              </w:rPr>
              <w:t>等进行评分</w:t>
            </w:r>
            <w:r>
              <w:rPr>
                <w:rFonts w:hint="eastAsia" w:hAnsi="宋体" w:cs="宋体"/>
                <w:color w:val="auto"/>
                <w:sz w:val="22"/>
                <w:highlight w:val="none"/>
              </w:rPr>
              <w:t>（包括但不限于遇突击保障任务</w:t>
            </w:r>
            <w:r>
              <w:rPr>
                <w:rFonts w:hint="eastAsia" w:hAnsi="宋体" w:cs="宋体"/>
                <w:color w:val="auto"/>
                <w:sz w:val="22"/>
                <w:highlight w:val="none"/>
                <w:lang w:eastAsia="zh-CN"/>
              </w:rPr>
              <w:t>、</w:t>
            </w:r>
            <w:r>
              <w:rPr>
                <w:rFonts w:hint="eastAsia" w:hAnsi="宋体" w:cs="宋体"/>
                <w:color w:val="auto"/>
                <w:sz w:val="22"/>
                <w:highlight w:val="none"/>
              </w:rPr>
              <w:t>突发问题或纠纷等）</w:t>
            </w:r>
            <w:r>
              <w:rPr>
                <w:rFonts w:hint="eastAsia" w:hAnsi="宋体" w:cs="宋体"/>
                <w:color w:val="auto"/>
                <w:sz w:val="22"/>
                <w:highlight w:val="none"/>
                <w:lang w:eastAsia="zh-CN"/>
              </w:rPr>
              <w:t>，</w:t>
            </w:r>
            <w:r>
              <w:rPr>
                <w:rFonts w:hint="eastAsia" w:hAnsi="宋体" w:cs="宋体"/>
                <w:color w:val="auto"/>
                <w:sz w:val="22"/>
                <w:highlight w:val="none"/>
                <w:lang w:val="en-US" w:eastAsia="zh-CN"/>
              </w:rPr>
              <w:t>方案内容科学合理、明确、到位、操作性强的得6分；方案内容片面、含糊、操作性较为普通得4分；方案内容操作性弱，不够具体合理的得2分；不提供得0分。</w:t>
            </w:r>
          </w:p>
        </w:tc>
      </w:tr>
      <w:tr w14:paraId="4376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04" w:type="pct"/>
            <w:vAlign w:val="center"/>
          </w:tcPr>
          <w:p w14:paraId="32DC2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587" w:type="pct"/>
            <w:vAlign w:val="center"/>
          </w:tcPr>
          <w:p w14:paraId="0B4A6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安全管理制度</w:t>
            </w:r>
          </w:p>
        </w:tc>
        <w:tc>
          <w:tcPr>
            <w:tcW w:w="530" w:type="pct"/>
            <w:vAlign w:val="center"/>
          </w:tcPr>
          <w:p w14:paraId="0805F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6分</w:t>
            </w:r>
          </w:p>
        </w:tc>
        <w:tc>
          <w:tcPr>
            <w:tcW w:w="3478" w:type="pct"/>
            <w:vAlign w:val="center"/>
          </w:tcPr>
          <w:p w14:paraId="35A59C24">
            <w:pPr>
              <w:pStyle w:val="10"/>
              <w:tabs>
                <w:tab w:val="left" w:pos="1069"/>
                <w:tab w:val="left" w:pos="2352"/>
              </w:tabs>
              <w:adjustRightInd w:val="0"/>
              <w:snapToGrid w:val="0"/>
              <w:spacing w:line="380" w:lineRule="exact"/>
              <w:rPr>
                <w:rFonts w:hint="default" w:hAnsi="宋体" w:cs="宋体"/>
                <w:color w:val="auto"/>
                <w:sz w:val="22"/>
                <w:highlight w:val="none"/>
                <w:lang w:val="en-US" w:eastAsia="zh-CN"/>
              </w:rPr>
            </w:pPr>
            <w:r>
              <w:rPr>
                <w:rFonts w:hint="eastAsia" w:hAnsi="宋体" w:cs="宋体"/>
                <w:color w:val="auto"/>
                <w:sz w:val="22"/>
                <w:highlight w:val="none"/>
              </w:rPr>
              <w:t>根据投标企业内部安全管理制度、内部人员考核制度</w:t>
            </w:r>
            <w:r>
              <w:rPr>
                <w:rFonts w:hint="eastAsia" w:hAnsi="宋体" w:cs="宋体"/>
                <w:color w:val="auto"/>
                <w:sz w:val="22"/>
                <w:highlight w:val="none"/>
                <w:lang w:eastAsia="zh-CN"/>
              </w:rPr>
              <w:t>等，制度完善全面、执行力强的得</w:t>
            </w:r>
            <w:r>
              <w:rPr>
                <w:rFonts w:hint="eastAsia" w:hAnsi="宋体" w:cs="宋体"/>
                <w:color w:val="auto"/>
                <w:sz w:val="22"/>
                <w:highlight w:val="none"/>
                <w:lang w:val="en-US" w:eastAsia="zh-CN"/>
              </w:rPr>
              <w:t>6分，</w:t>
            </w:r>
            <w:r>
              <w:rPr>
                <w:rFonts w:hint="eastAsia" w:hAnsi="宋体" w:cs="宋体"/>
                <w:color w:val="auto"/>
                <w:sz w:val="22"/>
                <w:highlight w:val="none"/>
                <w:lang w:eastAsia="zh-CN"/>
              </w:rPr>
              <w:t>制度</w:t>
            </w:r>
            <w:r>
              <w:rPr>
                <w:rFonts w:hint="eastAsia" w:hAnsi="宋体" w:cs="宋体"/>
                <w:color w:val="auto"/>
                <w:sz w:val="22"/>
                <w:highlight w:val="none"/>
                <w:lang w:val="en-US" w:eastAsia="zh-CN"/>
              </w:rPr>
              <w:t>基本完善、基本具有</w:t>
            </w:r>
            <w:r>
              <w:rPr>
                <w:rFonts w:hint="eastAsia" w:hAnsi="宋体" w:cs="宋体"/>
                <w:color w:val="auto"/>
                <w:sz w:val="22"/>
                <w:highlight w:val="none"/>
                <w:lang w:eastAsia="zh-CN"/>
              </w:rPr>
              <w:t>执行力的得</w:t>
            </w:r>
            <w:r>
              <w:rPr>
                <w:rFonts w:hint="eastAsia" w:hAnsi="宋体" w:cs="宋体"/>
                <w:color w:val="auto"/>
                <w:sz w:val="22"/>
                <w:highlight w:val="none"/>
                <w:lang w:val="en-US" w:eastAsia="zh-CN"/>
              </w:rPr>
              <w:t>4分，</w:t>
            </w:r>
            <w:r>
              <w:rPr>
                <w:rFonts w:hint="eastAsia" w:hAnsi="宋体" w:cs="宋体"/>
                <w:color w:val="auto"/>
                <w:sz w:val="22"/>
                <w:highlight w:val="none"/>
                <w:lang w:eastAsia="zh-CN"/>
              </w:rPr>
              <w:t>制度不完善、执行力欠强的得</w:t>
            </w:r>
            <w:r>
              <w:rPr>
                <w:rFonts w:hint="eastAsia" w:hAnsi="宋体" w:cs="宋体"/>
                <w:color w:val="auto"/>
                <w:sz w:val="22"/>
                <w:highlight w:val="none"/>
                <w:lang w:val="en-US" w:eastAsia="zh-CN"/>
              </w:rPr>
              <w:t>2分，不提供得0分。</w:t>
            </w:r>
          </w:p>
        </w:tc>
      </w:tr>
      <w:tr w14:paraId="27F7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04" w:type="pct"/>
            <w:vAlign w:val="center"/>
          </w:tcPr>
          <w:p w14:paraId="1B3EE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w:t>
            </w:r>
          </w:p>
        </w:tc>
        <w:tc>
          <w:tcPr>
            <w:tcW w:w="587" w:type="pct"/>
            <w:shd w:val="clear" w:color="auto" w:fill="auto"/>
            <w:vAlign w:val="center"/>
          </w:tcPr>
          <w:p w14:paraId="4DEBE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配送</w:t>
            </w:r>
            <w:r>
              <w:rPr>
                <w:rFonts w:hint="eastAsia" w:asciiTheme="minorEastAsia" w:hAnsiTheme="minorEastAsia" w:eastAsiaTheme="minorEastAsia" w:cstheme="minorEastAsia"/>
                <w:color w:val="auto"/>
                <w:sz w:val="21"/>
                <w:szCs w:val="21"/>
                <w:highlight w:val="none"/>
              </w:rPr>
              <w:t>服务</w:t>
            </w:r>
          </w:p>
        </w:tc>
        <w:tc>
          <w:tcPr>
            <w:tcW w:w="530" w:type="pct"/>
            <w:shd w:val="clear" w:color="auto" w:fill="auto"/>
            <w:vAlign w:val="center"/>
          </w:tcPr>
          <w:p w14:paraId="5A079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18分</w:t>
            </w:r>
          </w:p>
        </w:tc>
        <w:tc>
          <w:tcPr>
            <w:tcW w:w="3478" w:type="pct"/>
            <w:shd w:val="clear" w:color="auto" w:fill="auto"/>
            <w:vAlign w:val="center"/>
          </w:tcPr>
          <w:p w14:paraId="1A797E96">
            <w:pPr>
              <w:pStyle w:val="10"/>
              <w:tabs>
                <w:tab w:val="left" w:pos="1069"/>
                <w:tab w:val="left" w:pos="2352"/>
              </w:tabs>
              <w:adjustRightInd w:val="0"/>
              <w:snapToGrid w:val="0"/>
              <w:spacing w:line="380" w:lineRule="exact"/>
              <w:rPr>
                <w:rFonts w:hint="eastAsia" w:hAnsi="宋体" w:cs="宋体"/>
                <w:color w:val="auto"/>
                <w:sz w:val="22"/>
                <w:highlight w:val="none"/>
              </w:rPr>
            </w:pPr>
            <w:r>
              <w:rPr>
                <w:rFonts w:hint="eastAsia" w:hAnsi="宋体" w:cs="宋体"/>
                <w:color w:val="auto"/>
                <w:sz w:val="22"/>
                <w:highlight w:val="none"/>
                <w:lang w:val="en-US" w:eastAsia="zh-CN"/>
              </w:rPr>
              <w:t>1.</w:t>
            </w:r>
            <w:r>
              <w:rPr>
                <w:rFonts w:hint="eastAsia" w:hAnsi="宋体" w:cs="宋体"/>
                <w:color w:val="auto"/>
                <w:sz w:val="22"/>
                <w:highlight w:val="none"/>
              </w:rPr>
              <w:t>投标企业根据本项目的情况结合当地实际提供</w:t>
            </w:r>
            <w:r>
              <w:rPr>
                <w:rFonts w:hint="eastAsia" w:hAnsi="宋体" w:cs="宋体"/>
                <w:color w:val="auto"/>
                <w:sz w:val="22"/>
                <w:highlight w:val="none"/>
                <w:lang w:eastAsia="zh-CN"/>
              </w:rPr>
              <w:t>配送</w:t>
            </w:r>
            <w:r>
              <w:rPr>
                <w:rFonts w:hint="eastAsia" w:hAnsi="宋体" w:cs="宋体"/>
                <w:color w:val="auto"/>
                <w:sz w:val="22"/>
                <w:highlight w:val="none"/>
              </w:rPr>
              <w:t>服务方案（</w:t>
            </w:r>
            <w:r>
              <w:rPr>
                <w:rFonts w:hint="eastAsia" w:hAnsi="宋体" w:cs="宋体"/>
                <w:color w:val="auto"/>
                <w:sz w:val="22"/>
                <w:highlight w:val="none"/>
                <w:lang w:eastAsia="zh-CN"/>
              </w:rPr>
              <w:t>包括</w:t>
            </w:r>
            <w:r>
              <w:rPr>
                <w:rFonts w:hint="eastAsia" w:hAnsi="宋体" w:cs="宋体"/>
                <w:color w:val="auto"/>
                <w:sz w:val="22"/>
                <w:highlight w:val="none"/>
              </w:rPr>
              <w:t>赔偿标准</w:t>
            </w:r>
            <w:r>
              <w:rPr>
                <w:rFonts w:hint="eastAsia" w:hAnsi="宋体" w:cs="宋体"/>
                <w:color w:val="auto"/>
                <w:sz w:val="22"/>
                <w:highlight w:val="none"/>
                <w:lang w:eastAsia="zh-CN"/>
              </w:rPr>
              <w:t>等</w:t>
            </w:r>
            <w:r>
              <w:rPr>
                <w:rFonts w:hint="eastAsia" w:hAnsi="宋体" w:cs="宋体"/>
                <w:color w:val="auto"/>
                <w:sz w:val="22"/>
                <w:highlight w:val="none"/>
              </w:rPr>
              <w:t>），方案详细</w:t>
            </w:r>
            <w:r>
              <w:rPr>
                <w:rFonts w:hint="eastAsia" w:hAnsi="宋体" w:cs="宋体"/>
                <w:color w:val="auto"/>
                <w:sz w:val="22"/>
                <w:highlight w:val="none"/>
                <w:lang w:eastAsia="zh-CN"/>
              </w:rPr>
              <w:t>全面、科学合理的</w:t>
            </w:r>
            <w:r>
              <w:rPr>
                <w:rFonts w:hint="eastAsia" w:hAnsi="宋体" w:cs="宋体"/>
                <w:color w:val="auto"/>
                <w:sz w:val="22"/>
                <w:highlight w:val="none"/>
              </w:rPr>
              <w:t>，完全满足采购</w:t>
            </w:r>
            <w:r>
              <w:rPr>
                <w:rFonts w:hint="eastAsia" w:hAnsi="宋体" w:cs="宋体"/>
                <w:color w:val="auto"/>
                <w:sz w:val="22"/>
                <w:highlight w:val="none"/>
                <w:lang w:eastAsia="zh-CN"/>
              </w:rPr>
              <w:t>人</w:t>
            </w:r>
            <w:r>
              <w:rPr>
                <w:rFonts w:hint="eastAsia" w:hAnsi="宋体" w:cs="宋体"/>
                <w:color w:val="auto"/>
                <w:sz w:val="22"/>
                <w:highlight w:val="none"/>
              </w:rPr>
              <w:t>要求，</w:t>
            </w:r>
            <w:r>
              <w:rPr>
                <w:rFonts w:hint="eastAsia" w:hAnsi="宋体" w:cs="宋体"/>
                <w:color w:val="auto"/>
                <w:sz w:val="22"/>
                <w:highlight w:val="none"/>
                <w:lang w:eastAsia="zh-CN"/>
              </w:rPr>
              <w:t>可操作性强</w:t>
            </w:r>
            <w:r>
              <w:rPr>
                <w:rFonts w:hint="eastAsia" w:hAnsi="宋体" w:cs="宋体"/>
                <w:color w:val="auto"/>
                <w:sz w:val="22"/>
                <w:highlight w:val="none"/>
              </w:rPr>
              <w:t>得</w:t>
            </w:r>
            <w:r>
              <w:rPr>
                <w:rFonts w:hint="eastAsia" w:hAnsi="宋体" w:cs="宋体"/>
                <w:color w:val="auto"/>
                <w:sz w:val="22"/>
                <w:highlight w:val="none"/>
                <w:lang w:val="en-US" w:eastAsia="zh-CN"/>
              </w:rPr>
              <w:t>9分</w:t>
            </w:r>
            <w:r>
              <w:rPr>
                <w:rFonts w:hint="eastAsia" w:hAnsi="宋体" w:cs="宋体"/>
                <w:color w:val="auto"/>
                <w:sz w:val="22"/>
                <w:highlight w:val="none"/>
              </w:rPr>
              <w:t>；基本满足采购</w:t>
            </w:r>
            <w:r>
              <w:rPr>
                <w:rFonts w:hint="eastAsia" w:hAnsi="宋体" w:cs="宋体"/>
                <w:color w:val="auto"/>
                <w:sz w:val="22"/>
                <w:highlight w:val="none"/>
                <w:lang w:eastAsia="zh-CN"/>
              </w:rPr>
              <w:t>人</w:t>
            </w:r>
            <w:r>
              <w:rPr>
                <w:rFonts w:hint="eastAsia" w:hAnsi="宋体" w:cs="宋体"/>
                <w:color w:val="auto"/>
                <w:sz w:val="22"/>
                <w:highlight w:val="none"/>
              </w:rPr>
              <w:t>要求，</w:t>
            </w:r>
            <w:r>
              <w:rPr>
                <w:rFonts w:hint="eastAsia" w:hAnsi="宋体" w:cs="宋体"/>
                <w:color w:val="auto"/>
                <w:sz w:val="22"/>
                <w:highlight w:val="none"/>
                <w:lang w:eastAsia="zh-CN"/>
              </w:rPr>
              <w:t>可操作性</w:t>
            </w:r>
            <w:r>
              <w:rPr>
                <w:rFonts w:hint="eastAsia" w:hAnsi="宋体" w:cs="宋体"/>
                <w:color w:val="auto"/>
                <w:sz w:val="22"/>
                <w:highlight w:val="none"/>
              </w:rPr>
              <w:t>较</w:t>
            </w:r>
            <w:r>
              <w:rPr>
                <w:rFonts w:hint="eastAsia" w:hAnsi="宋体" w:cs="宋体"/>
                <w:color w:val="auto"/>
                <w:sz w:val="22"/>
                <w:highlight w:val="none"/>
                <w:lang w:eastAsia="zh-CN"/>
              </w:rPr>
              <w:t>强</w:t>
            </w:r>
            <w:r>
              <w:rPr>
                <w:rFonts w:hint="eastAsia" w:hAnsi="宋体" w:cs="宋体"/>
                <w:color w:val="auto"/>
                <w:sz w:val="22"/>
                <w:highlight w:val="none"/>
              </w:rPr>
              <w:t>得</w:t>
            </w:r>
            <w:r>
              <w:rPr>
                <w:rFonts w:hint="eastAsia" w:hAnsi="宋体" w:cs="宋体"/>
                <w:color w:val="auto"/>
                <w:sz w:val="22"/>
                <w:highlight w:val="none"/>
                <w:lang w:val="en-US" w:eastAsia="zh-CN"/>
              </w:rPr>
              <w:t>6</w:t>
            </w:r>
            <w:r>
              <w:rPr>
                <w:rFonts w:hint="eastAsia" w:hAnsi="宋体" w:cs="宋体"/>
                <w:color w:val="auto"/>
                <w:sz w:val="22"/>
                <w:highlight w:val="none"/>
              </w:rPr>
              <w:t>分；不满足采购</w:t>
            </w:r>
            <w:r>
              <w:rPr>
                <w:rFonts w:hint="eastAsia" w:hAnsi="宋体" w:cs="宋体"/>
                <w:color w:val="auto"/>
                <w:sz w:val="22"/>
                <w:highlight w:val="none"/>
                <w:lang w:eastAsia="zh-CN"/>
              </w:rPr>
              <w:t>人</w:t>
            </w:r>
            <w:r>
              <w:rPr>
                <w:rFonts w:hint="eastAsia" w:hAnsi="宋体" w:cs="宋体"/>
                <w:color w:val="auto"/>
                <w:sz w:val="22"/>
                <w:highlight w:val="none"/>
              </w:rPr>
              <w:t>要求</w:t>
            </w:r>
            <w:r>
              <w:rPr>
                <w:rFonts w:hint="eastAsia" w:hAnsi="宋体" w:cs="宋体"/>
                <w:color w:val="auto"/>
                <w:sz w:val="22"/>
                <w:highlight w:val="none"/>
                <w:lang w:eastAsia="zh-CN"/>
              </w:rPr>
              <w:t>或操作性较低的</w:t>
            </w:r>
            <w:r>
              <w:rPr>
                <w:rFonts w:hint="eastAsia" w:hAnsi="宋体" w:cs="宋体"/>
                <w:color w:val="auto"/>
                <w:sz w:val="22"/>
                <w:highlight w:val="none"/>
                <w:lang w:val="en-US" w:eastAsia="zh-CN"/>
              </w:rPr>
              <w:t>3</w:t>
            </w:r>
            <w:r>
              <w:rPr>
                <w:rFonts w:hint="eastAsia" w:hAnsi="宋体" w:cs="宋体"/>
                <w:color w:val="auto"/>
                <w:sz w:val="22"/>
                <w:highlight w:val="none"/>
              </w:rPr>
              <w:t>分</w:t>
            </w:r>
            <w:r>
              <w:rPr>
                <w:rFonts w:hint="eastAsia" w:hAnsi="宋体" w:cs="宋体"/>
                <w:color w:val="auto"/>
                <w:sz w:val="22"/>
                <w:highlight w:val="none"/>
                <w:lang w:eastAsia="zh-CN"/>
              </w:rPr>
              <w:t>，</w:t>
            </w:r>
            <w:r>
              <w:rPr>
                <w:rFonts w:hint="eastAsia" w:hAnsi="宋体" w:cs="宋体"/>
                <w:color w:val="auto"/>
                <w:sz w:val="22"/>
                <w:highlight w:val="none"/>
                <w:lang w:val="en-US" w:eastAsia="zh-CN"/>
              </w:rPr>
              <w:t>不提供得0分。</w:t>
            </w:r>
          </w:p>
          <w:p w14:paraId="4AE9D2C3">
            <w:pPr>
              <w:pStyle w:val="10"/>
              <w:tabs>
                <w:tab w:val="left" w:pos="1069"/>
                <w:tab w:val="left" w:pos="2352"/>
              </w:tabs>
              <w:adjustRightInd w:val="0"/>
              <w:snapToGrid w:val="0"/>
              <w:spacing w:line="380" w:lineRule="exact"/>
              <w:rPr>
                <w:rFonts w:hint="eastAsia" w:hAnsi="宋体" w:cs="宋体"/>
                <w:color w:val="auto"/>
                <w:sz w:val="22"/>
                <w:highlight w:val="none"/>
                <w:lang w:val="en-US" w:eastAsia="zh-CN"/>
              </w:rPr>
            </w:pPr>
            <w:r>
              <w:rPr>
                <w:rFonts w:hint="eastAsia" w:hAnsi="宋体" w:cs="宋体"/>
                <w:color w:val="auto"/>
                <w:sz w:val="22"/>
                <w:highlight w:val="none"/>
                <w:lang w:val="en-US" w:eastAsia="zh-CN"/>
              </w:rPr>
              <w:t>2.</w:t>
            </w:r>
            <w:r>
              <w:rPr>
                <w:rFonts w:hint="eastAsia" w:hAnsi="宋体" w:cs="宋体"/>
                <w:color w:val="auto"/>
                <w:sz w:val="22"/>
                <w:highlight w:val="none"/>
              </w:rPr>
              <w:t>根据投标企业承诺的投递时间、售后服务响应</w:t>
            </w:r>
            <w:r>
              <w:rPr>
                <w:rFonts w:hint="eastAsia" w:hAnsi="宋体" w:cs="宋体"/>
                <w:color w:val="auto"/>
                <w:sz w:val="22"/>
                <w:highlight w:val="none"/>
                <w:lang w:eastAsia="zh-CN"/>
              </w:rPr>
              <w:t>和处理</w:t>
            </w:r>
            <w:r>
              <w:rPr>
                <w:rFonts w:hint="eastAsia" w:hAnsi="宋体" w:cs="宋体"/>
                <w:color w:val="auto"/>
                <w:sz w:val="22"/>
                <w:highlight w:val="none"/>
              </w:rPr>
              <w:t>时间</w:t>
            </w:r>
            <w:r>
              <w:rPr>
                <w:rFonts w:hint="eastAsia" w:hAnsi="宋体" w:cs="宋体"/>
                <w:color w:val="auto"/>
                <w:sz w:val="22"/>
                <w:highlight w:val="none"/>
                <w:lang w:eastAsia="zh-CN"/>
              </w:rPr>
              <w:t>，时间长短</w:t>
            </w:r>
            <w:r>
              <w:rPr>
                <w:rFonts w:hint="eastAsia" w:hAnsi="宋体" w:cs="宋体"/>
                <w:color w:val="auto"/>
                <w:sz w:val="22"/>
                <w:highlight w:val="none"/>
              </w:rPr>
              <w:t>方案详细</w:t>
            </w:r>
            <w:r>
              <w:rPr>
                <w:rFonts w:hint="eastAsia" w:hAnsi="宋体" w:cs="宋体"/>
                <w:color w:val="auto"/>
                <w:sz w:val="22"/>
                <w:highlight w:val="none"/>
                <w:lang w:eastAsia="zh-CN"/>
              </w:rPr>
              <w:t>全面、科学合理的</w:t>
            </w:r>
            <w:r>
              <w:rPr>
                <w:rFonts w:hint="eastAsia" w:hAnsi="宋体" w:cs="宋体"/>
                <w:color w:val="auto"/>
                <w:sz w:val="22"/>
                <w:highlight w:val="none"/>
              </w:rPr>
              <w:t>，完全满足采购</w:t>
            </w:r>
            <w:r>
              <w:rPr>
                <w:rFonts w:hint="eastAsia" w:hAnsi="宋体" w:cs="宋体"/>
                <w:color w:val="auto"/>
                <w:sz w:val="22"/>
                <w:highlight w:val="none"/>
                <w:lang w:eastAsia="zh-CN"/>
              </w:rPr>
              <w:t>人</w:t>
            </w:r>
            <w:r>
              <w:rPr>
                <w:rFonts w:hint="eastAsia" w:hAnsi="宋体" w:cs="宋体"/>
                <w:color w:val="auto"/>
                <w:sz w:val="22"/>
                <w:highlight w:val="none"/>
              </w:rPr>
              <w:t>要求，</w:t>
            </w:r>
            <w:r>
              <w:rPr>
                <w:rFonts w:hint="eastAsia" w:hAnsi="宋体" w:cs="宋体"/>
                <w:color w:val="auto"/>
                <w:sz w:val="22"/>
                <w:highlight w:val="none"/>
                <w:lang w:eastAsia="zh-CN"/>
              </w:rPr>
              <w:t>可操作性强</w:t>
            </w:r>
            <w:r>
              <w:rPr>
                <w:rFonts w:hint="eastAsia" w:hAnsi="宋体" w:cs="宋体"/>
                <w:color w:val="auto"/>
                <w:sz w:val="22"/>
                <w:highlight w:val="none"/>
              </w:rPr>
              <w:t>得</w:t>
            </w:r>
            <w:r>
              <w:rPr>
                <w:rFonts w:hint="eastAsia" w:hAnsi="宋体" w:cs="宋体"/>
                <w:color w:val="auto"/>
                <w:sz w:val="22"/>
                <w:highlight w:val="none"/>
                <w:lang w:val="en-US" w:eastAsia="zh-CN"/>
              </w:rPr>
              <w:t>9分</w:t>
            </w:r>
            <w:r>
              <w:rPr>
                <w:rFonts w:hint="eastAsia" w:hAnsi="宋体" w:cs="宋体"/>
                <w:color w:val="auto"/>
                <w:sz w:val="22"/>
                <w:highlight w:val="none"/>
              </w:rPr>
              <w:t>；基本满足采购</w:t>
            </w:r>
            <w:r>
              <w:rPr>
                <w:rFonts w:hint="eastAsia" w:hAnsi="宋体" w:cs="宋体"/>
                <w:color w:val="auto"/>
                <w:sz w:val="22"/>
                <w:highlight w:val="none"/>
                <w:lang w:eastAsia="zh-CN"/>
              </w:rPr>
              <w:t>人</w:t>
            </w:r>
            <w:r>
              <w:rPr>
                <w:rFonts w:hint="eastAsia" w:hAnsi="宋体" w:cs="宋体"/>
                <w:color w:val="auto"/>
                <w:sz w:val="22"/>
                <w:highlight w:val="none"/>
              </w:rPr>
              <w:t>要求，</w:t>
            </w:r>
            <w:r>
              <w:rPr>
                <w:rFonts w:hint="eastAsia" w:hAnsi="宋体" w:cs="宋体"/>
                <w:color w:val="auto"/>
                <w:sz w:val="22"/>
                <w:highlight w:val="none"/>
                <w:lang w:eastAsia="zh-CN"/>
              </w:rPr>
              <w:t>可操作性</w:t>
            </w:r>
            <w:r>
              <w:rPr>
                <w:rFonts w:hint="eastAsia" w:hAnsi="宋体" w:cs="宋体"/>
                <w:color w:val="auto"/>
                <w:sz w:val="22"/>
                <w:highlight w:val="none"/>
              </w:rPr>
              <w:t>较</w:t>
            </w:r>
            <w:r>
              <w:rPr>
                <w:rFonts w:hint="eastAsia" w:hAnsi="宋体" w:cs="宋体"/>
                <w:color w:val="auto"/>
                <w:sz w:val="22"/>
                <w:highlight w:val="none"/>
                <w:lang w:eastAsia="zh-CN"/>
              </w:rPr>
              <w:t>强</w:t>
            </w:r>
            <w:r>
              <w:rPr>
                <w:rFonts w:hint="eastAsia" w:hAnsi="宋体" w:cs="宋体"/>
                <w:color w:val="auto"/>
                <w:sz w:val="22"/>
                <w:highlight w:val="none"/>
              </w:rPr>
              <w:t>得</w:t>
            </w:r>
            <w:r>
              <w:rPr>
                <w:rFonts w:hint="eastAsia" w:hAnsi="宋体" w:cs="宋体"/>
                <w:color w:val="auto"/>
                <w:sz w:val="22"/>
                <w:highlight w:val="none"/>
                <w:lang w:val="en-US" w:eastAsia="zh-CN"/>
              </w:rPr>
              <w:t>6</w:t>
            </w:r>
            <w:r>
              <w:rPr>
                <w:rFonts w:hint="eastAsia" w:hAnsi="宋体" w:cs="宋体"/>
                <w:color w:val="auto"/>
                <w:sz w:val="22"/>
                <w:highlight w:val="none"/>
              </w:rPr>
              <w:t>分；不满足采购</w:t>
            </w:r>
            <w:r>
              <w:rPr>
                <w:rFonts w:hint="eastAsia" w:hAnsi="宋体" w:cs="宋体"/>
                <w:color w:val="auto"/>
                <w:sz w:val="22"/>
                <w:highlight w:val="none"/>
                <w:lang w:eastAsia="zh-CN"/>
              </w:rPr>
              <w:t>人</w:t>
            </w:r>
            <w:r>
              <w:rPr>
                <w:rFonts w:hint="eastAsia" w:hAnsi="宋体" w:cs="宋体"/>
                <w:color w:val="auto"/>
                <w:sz w:val="22"/>
                <w:highlight w:val="none"/>
              </w:rPr>
              <w:t>要求</w:t>
            </w:r>
            <w:r>
              <w:rPr>
                <w:rFonts w:hint="eastAsia" w:hAnsi="宋体" w:cs="宋体"/>
                <w:color w:val="auto"/>
                <w:sz w:val="22"/>
                <w:highlight w:val="none"/>
                <w:lang w:eastAsia="zh-CN"/>
              </w:rPr>
              <w:t>或操作性较低的</w:t>
            </w:r>
            <w:r>
              <w:rPr>
                <w:rFonts w:hint="eastAsia" w:hAnsi="宋体" w:cs="宋体"/>
                <w:color w:val="auto"/>
                <w:sz w:val="22"/>
                <w:highlight w:val="none"/>
                <w:lang w:val="en-US" w:eastAsia="zh-CN"/>
              </w:rPr>
              <w:t>3</w:t>
            </w:r>
            <w:r>
              <w:rPr>
                <w:rFonts w:hint="eastAsia" w:hAnsi="宋体" w:cs="宋体"/>
                <w:color w:val="auto"/>
                <w:sz w:val="22"/>
                <w:highlight w:val="none"/>
              </w:rPr>
              <w:t>分</w:t>
            </w:r>
            <w:r>
              <w:rPr>
                <w:rFonts w:hint="eastAsia" w:hAnsi="宋体" w:cs="宋体"/>
                <w:color w:val="auto"/>
                <w:sz w:val="22"/>
                <w:highlight w:val="none"/>
                <w:lang w:eastAsia="zh-CN"/>
              </w:rPr>
              <w:t>，</w:t>
            </w:r>
            <w:r>
              <w:rPr>
                <w:rFonts w:hint="eastAsia" w:hAnsi="宋体" w:cs="宋体"/>
                <w:color w:val="auto"/>
                <w:sz w:val="22"/>
                <w:highlight w:val="none"/>
                <w:lang w:val="en-US" w:eastAsia="zh-CN"/>
              </w:rPr>
              <w:t>不提供得0分。</w:t>
            </w:r>
          </w:p>
        </w:tc>
      </w:tr>
      <w:tr w14:paraId="7B49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04" w:type="pct"/>
            <w:vAlign w:val="center"/>
          </w:tcPr>
          <w:p w14:paraId="2FB39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w:t>
            </w:r>
          </w:p>
        </w:tc>
        <w:tc>
          <w:tcPr>
            <w:tcW w:w="587" w:type="pct"/>
            <w:vAlign w:val="center"/>
          </w:tcPr>
          <w:p w14:paraId="14A66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eastAsia="新宋体" w:asciiTheme="minorEastAsia" w:hAnsiTheme="minorEastAsia" w:cstheme="minorEastAsia"/>
                <w:color w:val="auto"/>
                <w:sz w:val="21"/>
                <w:szCs w:val="21"/>
                <w:highlight w:val="none"/>
                <w:lang w:val="en-US" w:eastAsia="zh-CN"/>
              </w:rPr>
            </w:pPr>
            <w:r>
              <w:rPr>
                <w:rFonts w:hint="eastAsia" w:ascii="新宋体" w:hAnsi="新宋体" w:eastAsia="新宋体" w:cs="Times New Roman"/>
                <w:color w:val="auto"/>
                <w:szCs w:val="21"/>
                <w:highlight w:val="none"/>
              </w:rPr>
              <w:t>类似项目业绩</w:t>
            </w:r>
          </w:p>
        </w:tc>
        <w:tc>
          <w:tcPr>
            <w:tcW w:w="530" w:type="pct"/>
            <w:vAlign w:val="center"/>
          </w:tcPr>
          <w:p w14:paraId="714C7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lang w:val="en-US" w:eastAsia="zh-CN"/>
              </w:rPr>
              <w:t>2分</w:t>
            </w:r>
          </w:p>
        </w:tc>
        <w:tc>
          <w:tcPr>
            <w:tcW w:w="3478" w:type="pct"/>
            <w:vAlign w:val="center"/>
          </w:tcPr>
          <w:p w14:paraId="5EBBD5A5">
            <w:pPr>
              <w:pStyle w:val="10"/>
              <w:tabs>
                <w:tab w:val="left" w:pos="1069"/>
                <w:tab w:val="left" w:pos="2352"/>
              </w:tabs>
              <w:adjustRightInd w:val="0"/>
              <w:snapToGrid w:val="0"/>
              <w:spacing w:line="380" w:lineRule="exact"/>
              <w:rPr>
                <w:rFonts w:hint="eastAsia" w:hAnsi="宋体" w:cs="宋体"/>
                <w:color w:val="auto"/>
                <w:sz w:val="22"/>
                <w:highlight w:val="none"/>
              </w:rPr>
            </w:pPr>
            <w:r>
              <w:rPr>
                <w:rFonts w:hint="eastAsia" w:hAnsi="宋体" w:cs="宋体"/>
                <w:color w:val="auto"/>
                <w:sz w:val="22"/>
                <w:highlight w:val="none"/>
              </w:rPr>
              <w:t>投标人承担过</w:t>
            </w:r>
            <w:r>
              <w:rPr>
                <w:rFonts w:hint="eastAsia" w:hAnsi="宋体" w:cs="宋体"/>
                <w:color w:val="auto"/>
                <w:sz w:val="22"/>
                <w:highlight w:val="none"/>
                <w:lang w:val="en-US" w:eastAsia="zh-CN"/>
              </w:rPr>
              <w:t>快递运营</w:t>
            </w:r>
            <w:r>
              <w:rPr>
                <w:rFonts w:hint="eastAsia" w:hAnsi="宋体" w:cs="宋体"/>
                <w:color w:val="auto"/>
                <w:sz w:val="22"/>
                <w:highlight w:val="none"/>
              </w:rPr>
              <w:t>等同类业绩的，每提供1个业绩合同得1分，最高得2分。（需提供业绩合同</w:t>
            </w:r>
            <w:r>
              <w:rPr>
                <w:rFonts w:hint="eastAsia" w:hAnsi="宋体" w:cs="宋体"/>
                <w:color w:val="auto"/>
                <w:sz w:val="22"/>
                <w:highlight w:val="none"/>
                <w:lang w:val="en-US" w:eastAsia="zh-CN"/>
              </w:rPr>
              <w:t>及验收合格报告（证明）</w:t>
            </w:r>
            <w:r>
              <w:rPr>
                <w:rFonts w:hint="eastAsia" w:hAnsi="宋体" w:cs="宋体"/>
                <w:color w:val="auto"/>
                <w:sz w:val="22"/>
                <w:highlight w:val="none"/>
              </w:rPr>
              <w:t>扫描件并加盖公章，不提供不得分）。</w:t>
            </w:r>
          </w:p>
        </w:tc>
      </w:tr>
      <w:tr w14:paraId="65CF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04" w:type="pct"/>
            <w:vAlign w:val="center"/>
          </w:tcPr>
          <w:p w14:paraId="0E1B5B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587" w:type="pct"/>
            <w:vAlign w:val="center"/>
          </w:tcPr>
          <w:p w14:paraId="6D015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服务团队</w:t>
            </w:r>
          </w:p>
        </w:tc>
        <w:tc>
          <w:tcPr>
            <w:tcW w:w="530" w:type="pct"/>
            <w:vAlign w:val="center"/>
          </w:tcPr>
          <w:p w14:paraId="28D59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3478" w:type="pct"/>
            <w:vAlign w:val="center"/>
          </w:tcPr>
          <w:p w14:paraId="297E853F">
            <w:pPr>
              <w:pStyle w:val="10"/>
              <w:tabs>
                <w:tab w:val="left" w:pos="1069"/>
                <w:tab w:val="left" w:pos="2352"/>
              </w:tabs>
              <w:adjustRightInd w:val="0"/>
              <w:snapToGrid w:val="0"/>
              <w:spacing w:line="380" w:lineRule="exact"/>
              <w:rPr>
                <w:rFonts w:hint="eastAsia" w:hAnsi="宋体" w:cs="宋体"/>
                <w:color w:val="auto"/>
                <w:sz w:val="22"/>
                <w:highlight w:val="none"/>
                <w:lang w:val="en-US"/>
              </w:rPr>
            </w:pPr>
            <w:r>
              <w:rPr>
                <w:rFonts w:hint="eastAsia" w:hAnsi="宋体" w:cs="宋体"/>
                <w:color w:val="auto"/>
                <w:sz w:val="22"/>
                <w:highlight w:val="none"/>
                <w:lang w:val="en-US" w:eastAsia="zh-CN"/>
              </w:rPr>
              <w:t>服务团队人数、综合素质及技能、协调能力、经验等，根据其配置科学性、合理性、全面性，是否贴合项目需求，由评委综合打分，评分范围（0,1,2,3,4,5）</w:t>
            </w:r>
          </w:p>
        </w:tc>
      </w:tr>
      <w:tr w14:paraId="733B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04" w:type="pct"/>
            <w:vAlign w:val="center"/>
          </w:tcPr>
          <w:p w14:paraId="23825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587" w:type="pct"/>
            <w:vAlign w:val="center"/>
          </w:tcPr>
          <w:p w14:paraId="012DD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其他承诺和建议</w:t>
            </w:r>
          </w:p>
        </w:tc>
        <w:tc>
          <w:tcPr>
            <w:tcW w:w="530" w:type="pct"/>
            <w:vAlign w:val="center"/>
          </w:tcPr>
          <w:p w14:paraId="2796A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4分</w:t>
            </w:r>
          </w:p>
        </w:tc>
        <w:tc>
          <w:tcPr>
            <w:tcW w:w="3478" w:type="pct"/>
            <w:vAlign w:val="center"/>
          </w:tcPr>
          <w:p w14:paraId="41205ADD">
            <w:pPr>
              <w:pStyle w:val="10"/>
              <w:tabs>
                <w:tab w:val="left" w:pos="1069"/>
                <w:tab w:val="left" w:pos="2352"/>
              </w:tabs>
              <w:adjustRightInd w:val="0"/>
              <w:snapToGrid w:val="0"/>
              <w:spacing w:line="380" w:lineRule="exact"/>
              <w:rPr>
                <w:rFonts w:hint="eastAsia" w:hAnsi="宋体" w:cs="宋体"/>
                <w:color w:val="auto"/>
                <w:sz w:val="22"/>
                <w:highlight w:val="none"/>
              </w:rPr>
            </w:pPr>
            <w:r>
              <w:rPr>
                <w:rFonts w:hint="eastAsia" w:hAnsi="宋体" w:cs="宋体"/>
                <w:color w:val="auto"/>
                <w:sz w:val="22"/>
                <w:highlight w:val="none"/>
              </w:rPr>
              <w:t>投标人针对本项目的其他</w:t>
            </w:r>
            <w:r>
              <w:rPr>
                <w:rFonts w:hint="eastAsia" w:hAnsi="宋体" w:cs="宋体"/>
                <w:color w:val="auto"/>
                <w:sz w:val="22"/>
                <w:highlight w:val="none"/>
                <w:lang w:val="en-US" w:eastAsia="zh-CN"/>
              </w:rPr>
              <w:t>服务承诺及合理化建议</w:t>
            </w:r>
            <w:r>
              <w:rPr>
                <w:rFonts w:hint="eastAsia" w:hAnsi="宋体" w:cs="宋体"/>
                <w:color w:val="auto"/>
                <w:sz w:val="22"/>
                <w:highlight w:val="none"/>
              </w:rPr>
              <w:t>（须对招标人有实质</w:t>
            </w:r>
            <w:r>
              <w:rPr>
                <w:rFonts w:hint="eastAsia" w:hAnsi="宋体" w:cs="宋体"/>
                <w:color w:val="auto"/>
                <w:sz w:val="22"/>
                <w:highlight w:val="none"/>
                <w:lang w:val="en-US" w:eastAsia="zh-CN"/>
              </w:rPr>
              <w:t>性</w:t>
            </w:r>
            <w:r>
              <w:rPr>
                <w:rFonts w:hint="eastAsia" w:hAnsi="宋体" w:cs="宋体"/>
                <w:color w:val="auto"/>
                <w:sz w:val="22"/>
                <w:highlight w:val="none"/>
              </w:rPr>
              <w:t>意义），根据投标文件中的承诺及承诺</w:t>
            </w:r>
            <w:r>
              <w:rPr>
                <w:rFonts w:hint="eastAsia" w:hAnsi="宋体" w:cs="宋体"/>
                <w:color w:val="auto"/>
                <w:sz w:val="22"/>
                <w:highlight w:val="none"/>
                <w:lang w:val="en-US" w:eastAsia="zh-CN"/>
              </w:rPr>
              <w:t>是否</w:t>
            </w:r>
            <w:r>
              <w:rPr>
                <w:rFonts w:hint="eastAsia" w:hAnsi="宋体" w:cs="宋体"/>
                <w:color w:val="auto"/>
                <w:sz w:val="22"/>
                <w:highlight w:val="none"/>
              </w:rPr>
              <w:t>对</w:t>
            </w:r>
            <w:r>
              <w:rPr>
                <w:rFonts w:hint="eastAsia" w:hAnsi="宋体" w:cs="宋体"/>
                <w:color w:val="auto"/>
                <w:sz w:val="22"/>
                <w:highlight w:val="none"/>
                <w:lang w:val="en-US" w:eastAsia="zh-CN"/>
              </w:rPr>
              <w:t>采购人或项目有实质性</w:t>
            </w:r>
            <w:r>
              <w:rPr>
                <w:rFonts w:hint="eastAsia" w:hAnsi="宋体" w:cs="宋体"/>
                <w:color w:val="auto"/>
                <w:sz w:val="22"/>
                <w:highlight w:val="none"/>
              </w:rPr>
              <w:t>意义</w:t>
            </w:r>
            <w:r>
              <w:rPr>
                <w:rFonts w:hint="eastAsia" w:hAnsi="宋体" w:cs="宋体"/>
                <w:color w:val="auto"/>
                <w:sz w:val="22"/>
                <w:highlight w:val="none"/>
                <w:lang w:val="en-US" w:eastAsia="zh-CN"/>
              </w:rPr>
              <w:t>的</w:t>
            </w:r>
            <w:r>
              <w:rPr>
                <w:rFonts w:hint="eastAsia" w:hAnsi="宋体" w:cs="宋体"/>
                <w:color w:val="auto"/>
                <w:sz w:val="22"/>
                <w:highlight w:val="none"/>
              </w:rPr>
              <w:t>，</w:t>
            </w:r>
            <w:r>
              <w:rPr>
                <w:rFonts w:hint="eastAsia" w:hAnsi="宋体" w:cs="宋体"/>
                <w:color w:val="auto"/>
                <w:sz w:val="22"/>
                <w:highlight w:val="none"/>
                <w:lang w:val="en-US" w:eastAsia="zh-CN"/>
              </w:rPr>
              <w:t>由评委综合打分，评分范围</w:t>
            </w:r>
            <w:r>
              <w:rPr>
                <w:rFonts w:hint="eastAsia" w:hAnsi="宋体" w:cs="宋体"/>
                <w:color w:val="auto"/>
                <w:sz w:val="22"/>
                <w:highlight w:val="none"/>
                <w:lang w:eastAsia="zh-CN"/>
              </w:rPr>
              <w:t>（</w:t>
            </w:r>
            <w:r>
              <w:rPr>
                <w:rFonts w:hint="eastAsia" w:hAnsi="宋体" w:cs="宋体"/>
                <w:color w:val="auto"/>
                <w:sz w:val="22"/>
                <w:highlight w:val="none"/>
                <w:lang w:val="en-US" w:eastAsia="zh-CN"/>
              </w:rPr>
              <w:t>0,1,2,3,4）</w:t>
            </w:r>
          </w:p>
        </w:tc>
      </w:tr>
    </w:tbl>
    <w:p w14:paraId="3B7FEE9D">
      <w:pPr>
        <w:pStyle w:val="10"/>
        <w:tabs>
          <w:tab w:val="left" w:pos="1069"/>
          <w:tab w:val="left" w:pos="2352"/>
        </w:tabs>
        <w:adjustRightInd w:val="0"/>
        <w:snapToGrid w:val="0"/>
        <w:spacing w:line="420" w:lineRule="exact"/>
        <w:ind w:left="335"/>
        <w:rPr>
          <w:rFonts w:hAnsi="宋体" w:cs="宋体"/>
          <w:bCs/>
          <w:color w:val="auto"/>
          <w:sz w:val="22"/>
          <w:highlight w:val="none"/>
        </w:rPr>
      </w:pPr>
    </w:p>
    <w:p w14:paraId="063653F2">
      <w:pPr>
        <w:pStyle w:val="10"/>
        <w:tabs>
          <w:tab w:val="left" w:pos="1069"/>
          <w:tab w:val="left" w:pos="2352"/>
        </w:tabs>
        <w:adjustRightInd w:val="0"/>
        <w:snapToGrid w:val="0"/>
        <w:spacing w:line="420" w:lineRule="exact"/>
        <w:jc w:val="center"/>
        <w:rPr>
          <w:rFonts w:hAnsi="宋体" w:cs="宋体"/>
          <w:b/>
          <w:bCs/>
          <w:color w:val="auto"/>
          <w:sz w:val="22"/>
          <w:szCs w:val="22"/>
          <w:highlight w:val="none"/>
        </w:rPr>
      </w:pPr>
      <w:bookmarkStart w:id="90" w:name="_Toc18541_WPSOffice_Level2"/>
      <w:r>
        <w:rPr>
          <w:rFonts w:hint="eastAsia" w:hAnsi="宋体" w:cs="宋体"/>
          <w:b/>
          <w:bCs/>
          <w:color w:val="auto"/>
          <w:sz w:val="22"/>
          <w:szCs w:val="22"/>
          <w:highlight w:val="none"/>
        </w:rPr>
        <w:t>五、说明</w:t>
      </w:r>
      <w:bookmarkEnd w:id="90"/>
    </w:p>
    <w:p w14:paraId="1A035CBC">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1</w:t>
      </w:r>
      <w:r>
        <w:rPr>
          <w:rFonts w:hint="eastAsia" w:hAnsi="宋体" w:cs="宋体"/>
          <w:color w:val="auto"/>
          <w:sz w:val="22"/>
          <w:highlight w:val="none"/>
          <w:lang w:eastAsia="zh-CN"/>
        </w:rPr>
        <w:t>.</w:t>
      </w:r>
      <w:r>
        <w:rPr>
          <w:rFonts w:hint="eastAsia" w:hAnsi="宋体" w:cs="宋体"/>
          <w:color w:val="auto"/>
          <w:sz w:val="22"/>
          <w:highlight w:val="none"/>
        </w:rPr>
        <w:t>每个供应商最终得分=商务技术分值（所有评审小组成员打分的算术平均值）＋报价分值。</w:t>
      </w:r>
    </w:p>
    <w:p w14:paraId="1FB1E403">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2</w:t>
      </w:r>
      <w:r>
        <w:rPr>
          <w:rFonts w:hint="eastAsia" w:hAnsi="宋体" w:cs="宋体"/>
          <w:color w:val="auto"/>
          <w:sz w:val="22"/>
          <w:highlight w:val="none"/>
          <w:lang w:eastAsia="zh-CN"/>
        </w:rPr>
        <w:t>.</w:t>
      </w:r>
      <w:r>
        <w:rPr>
          <w:rFonts w:hint="eastAsia" w:hAnsi="宋体" w:cs="宋体"/>
          <w:color w:val="auto"/>
          <w:sz w:val="22"/>
          <w:highlight w:val="none"/>
        </w:rPr>
        <w:t>评审小组推荐综合得分第一名的供应商为中标（成交）供应商，如果得分相同的，按投标报价由低到高顺序排列，得分且报价均相同的，按商务技术得分由高到低排列。</w:t>
      </w:r>
    </w:p>
    <w:p w14:paraId="540B7A90">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3</w:t>
      </w:r>
      <w:r>
        <w:rPr>
          <w:rFonts w:hint="eastAsia" w:hAnsi="宋体" w:cs="宋体"/>
          <w:color w:val="auto"/>
          <w:sz w:val="22"/>
          <w:highlight w:val="none"/>
          <w:lang w:eastAsia="zh-CN"/>
        </w:rPr>
        <w:t>.</w:t>
      </w:r>
      <w:r>
        <w:rPr>
          <w:rFonts w:hint="eastAsia" w:hAnsi="宋体" w:cs="宋体"/>
          <w:color w:val="auto"/>
          <w:sz w:val="22"/>
          <w:highlight w:val="none"/>
        </w:rPr>
        <w:t>所有分值计算保留小数点后二位，小数点后三位四舍五入。</w:t>
      </w:r>
    </w:p>
    <w:p w14:paraId="117D0AD7">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参见本竞争性磋商文件第三部分：“供应商须知”中的相关内容，未尽事宜按有关法律规定处理。</w:t>
      </w:r>
    </w:p>
    <w:p w14:paraId="5BA32344">
      <w:pPr>
        <w:tabs>
          <w:tab w:val="left" w:pos="2352"/>
        </w:tabs>
        <w:rPr>
          <w:color w:val="auto"/>
          <w:highlight w:val="none"/>
        </w:rPr>
      </w:pPr>
    </w:p>
    <w:sectPr>
      <w:headerReference r:id="rId9" w:type="first"/>
      <w:footerReference r:id="rId11" w:type="first"/>
      <w:headerReference r:id="rId8" w:type="default"/>
      <w:footerReference r:id="rId10" w:type="default"/>
      <w:pgSz w:w="11906" w:h="16838"/>
      <w:pgMar w:top="1440" w:right="1247" w:bottom="1440" w:left="1247" w:header="851" w:footer="992" w:gutter="0"/>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Arial (W1)">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169B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A766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2505C6">
                          <w:pPr>
                            <w:pStyle w:val="12"/>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5B2505C6">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814BF">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65B9A">
                          <w:pPr>
                            <w:pStyle w:val="12"/>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F5BsMBAACQ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Slx3OLAL9+/XX78uvz8Surq&#10;ts4KDQEaTHwImJrGN37EvVn8gM5MfFTR5i9SIhhHfc9XfeWYiMiP1vV6XWFIYGy5ID57fB4ipLfS&#10;W5KNlkYcYNGVn95DmlKXlFzN+XttTBmicX85EDN7WO596jFbadyPM6G9787IZ8DZt9ThqlNi3jmU&#10;Nq/JYsTF2M9GrgHh9TFh4dJPRp2g5mI4qMJoXqq8CX/eS9bjj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cXkGwwEAAJADAAAOAAAAAAAAAAEAIAAAAB4BAABkcnMvZTJvRG9jLnhtbFBL&#10;BQYAAAAABgAGAFkBAABTBQAAAAA=&#10;">
              <v:fill on="f" focussize="0,0"/>
              <v:stroke on="f"/>
              <v:imagedata o:title=""/>
              <o:lock v:ext="edit" aspectratio="f"/>
              <v:textbox inset="0mm,0mm,0mm,0mm" style="mso-fit-shape-to-text:t;">
                <w:txbxContent>
                  <w:p w14:paraId="3AE65B9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8A11C">
    <w:pPr>
      <w:pStyle w:val="12"/>
      <w:tabs>
        <w:tab w:val="left" w:pos="4620"/>
        <w:tab w:val="clear" w:pos="4153"/>
      </w:tabs>
      <w:jc w:val="center"/>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3C11F8">
                          <w:pPr>
                            <w:pStyle w:val="12"/>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206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I+sUBAACQ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k5FrQLg7JCxc+smoI9RUDAdVGE1LlTfhz3vJevq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nICPrFAQAAkAMAAA4AAAAAAAAAAQAgAAAAHgEAAGRycy9lMm9Eb2MueG1s&#10;UEsFBgAAAAAGAAYAWQEAAFUFAAAAAA==&#10;">
              <v:fill on="f" focussize="0,0"/>
              <v:stroke on="f"/>
              <v:imagedata o:title=""/>
              <o:lock v:ext="edit" aspectratio="f"/>
              <v:textbox inset="0mm,0mm,0mm,0mm" style="mso-fit-shape-to-text:t;">
                <w:txbxContent>
                  <w:p w14:paraId="533C11F8">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002B">
    <w:pPr>
      <w:pStyle w:val="15"/>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A6B4">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D0B9">
    <w:pPr>
      <w:pStyle w:val="15"/>
    </w:pPr>
    <w:r>
      <w:rPr>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7099">
    <w:pPr>
      <w:pStyle w:val="15"/>
      <w:rPr>
        <w:u w:val="single"/>
      </w:rPr>
    </w:pPr>
    <w:r>
      <w:rPr>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8"/>
        <w:szCs w:val="18"/>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5C92">
    <w:pPr>
      <w:pStyle w:val="15"/>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6985" b="6350"/>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45440" cy="288925"/>
                  </a:xfrm>
                  <a:prstGeom prst="rect">
                    <a:avLst/>
                  </a:prstGeom>
                  <a:noFill/>
                  <a:ln>
                    <a:noFill/>
                  </a:ln>
                </pic:spPr>
              </pic:pic>
            </a:graphicData>
          </a:graphic>
        </wp:inline>
      </w:drawing>
    </w:r>
    <w:r>
      <w:rPr>
        <w:rFonts w:hint="eastAsia"/>
        <w:b/>
        <w:sz w:val="16"/>
        <w:szCs w:val="16"/>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374CF"/>
    <w:multiLevelType w:val="singleLevel"/>
    <w:tmpl w:val="DDC374CF"/>
    <w:lvl w:ilvl="0" w:tentative="0">
      <w:start w:val="1"/>
      <w:numFmt w:val="decimal"/>
      <w:lvlText w:val="%1."/>
      <w:lvlJc w:val="left"/>
      <w:pPr>
        <w:ind w:left="425" w:hanging="425"/>
      </w:pPr>
      <w:rPr>
        <w:rFonts w:hint="default"/>
      </w:rPr>
    </w:lvl>
  </w:abstractNum>
  <w:abstractNum w:abstractNumId="1">
    <w:nsid w:val="EA174426"/>
    <w:multiLevelType w:val="singleLevel"/>
    <w:tmpl w:val="EA174426"/>
    <w:lvl w:ilvl="0" w:tentative="0">
      <w:start w:val="1"/>
      <w:numFmt w:val="decimal"/>
      <w:suff w:val="nothing"/>
      <w:lvlText w:val="（%1）"/>
      <w:lvlJc w:val="left"/>
    </w:lvl>
  </w:abstractNum>
  <w:abstractNum w:abstractNumId="2">
    <w:nsid w:val="FBB0A722"/>
    <w:multiLevelType w:val="singleLevel"/>
    <w:tmpl w:val="FBB0A722"/>
    <w:lvl w:ilvl="0" w:tentative="0">
      <w:start w:val="4"/>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15995033"/>
    <w:multiLevelType w:val="multilevel"/>
    <w:tmpl w:val="1599503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23DB5658"/>
    <w:multiLevelType w:val="singleLevel"/>
    <w:tmpl w:val="23DB5658"/>
    <w:lvl w:ilvl="0" w:tentative="0">
      <w:start w:val="2"/>
      <w:numFmt w:val="chineseCounting"/>
      <w:suff w:val="nothing"/>
      <w:lvlText w:val="%1、"/>
      <w:lvlJc w:val="left"/>
      <w:rPr>
        <w:rFonts w:hint="eastAsia"/>
      </w:rPr>
    </w:lvl>
  </w:abstractNum>
  <w:abstractNum w:abstractNumId="7">
    <w:nsid w:val="599289D4"/>
    <w:multiLevelType w:val="singleLevel"/>
    <w:tmpl w:val="599289D4"/>
    <w:lvl w:ilvl="0" w:tentative="0">
      <w:start w:val="1"/>
      <w:numFmt w:val="decimal"/>
      <w:lvlText w:val="%1."/>
      <w:lvlJc w:val="left"/>
      <w:pPr>
        <w:ind w:left="425" w:hanging="425"/>
      </w:pPr>
      <w:rPr>
        <w:rFonts w:hint="default"/>
      </w:rPr>
    </w:lvl>
  </w:abstractNum>
  <w:abstractNum w:abstractNumId="8">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9">
    <w:nsid w:val="77D73CF5"/>
    <w:multiLevelType w:val="multilevel"/>
    <w:tmpl w:val="77D73CF5"/>
    <w:lvl w:ilvl="0" w:tentative="0">
      <w:start w:val="1"/>
      <w:numFmt w:val="decimal"/>
      <w:lvlText w:val="%1"/>
      <w:lvlJc w:val="left"/>
      <w:pPr>
        <w:ind w:left="425" w:hanging="425"/>
      </w:pPr>
      <w:rPr>
        <w:rFonts w:hint="eastAsia"/>
      </w:rPr>
    </w:lvl>
    <w:lvl w:ilvl="1" w:tentative="0">
      <w:start w:val="1"/>
      <w:numFmt w:val="decimal"/>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3"/>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formatting="1" w:enforcement="1" w:cryptProviderType="rsaFull" w:cryptAlgorithmClass="hash" w:cryptAlgorithmType="typeAny" w:cryptAlgorithmSid="4" w:cryptSpinCount="0" w:hash="qqWRU+ezIDtJXOwMi2eZuTMZ1Yw=" w:salt="n3vdjjjjdKNEgGeu5JmBi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4F60FC"/>
    <w:rsid w:val="00023435"/>
    <w:rsid w:val="00091417"/>
    <w:rsid w:val="000B1F15"/>
    <w:rsid w:val="000C043C"/>
    <w:rsid w:val="00106D69"/>
    <w:rsid w:val="00160D18"/>
    <w:rsid w:val="001A50EC"/>
    <w:rsid w:val="001D49DD"/>
    <w:rsid w:val="002173E9"/>
    <w:rsid w:val="00297DC5"/>
    <w:rsid w:val="002D48AB"/>
    <w:rsid w:val="00372055"/>
    <w:rsid w:val="00391E34"/>
    <w:rsid w:val="0045081A"/>
    <w:rsid w:val="004619BD"/>
    <w:rsid w:val="004674B6"/>
    <w:rsid w:val="004726D8"/>
    <w:rsid w:val="00497A01"/>
    <w:rsid w:val="004F60FC"/>
    <w:rsid w:val="00570F07"/>
    <w:rsid w:val="005E4E2E"/>
    <w:rsid w:val="00607FC1"/>
    <w:rsid w:val="006609EF"/>
    <w:rsid w:val="0066330D"/>
    <w:rsid w:val="006A7B87"/>
    <w:rsid w:val="006F7683"/>
    <w:rsid w:val="0076486D"/>
    <w:rsid w:val="00780FC2"/>
    <w:rsid w:val="007E15B6"/>
    <w:rsid w:val="008E57EA"/>
    <w:rsid w:val="009513F3"/>
    <w:rsid w:val="00A54CAA"/>
    <w:rsid w:val="00A56D88"/>
    <w:rsid w:val="00B22860"/>
    <w:rsid w:val="00B459C4"/>
    <w:rsid w:val="00B932F4"/>
    <w:rsid w:val="00BA57B7"/>
    <w:rsid w:val="00BF2E34"/>
    <w:rsid w:val="00C053D9"/>
    <w:rsid w:val="00C13B4A"/>
    <w:rsid w:val="00C5319B"/>
    <w:rsid w:val="00D408FA"/>
    <w:rsid w:val="00D7119F"/>
    <w:rsid w:val="00E2309A"/>
    <w:rsid w:val="00F61B81"/>
    <w:rsid w:val="00FA6280"/>
    <w:rsid w:val="01603061"/>
    <w:rsid w:val="03147BC1"/>
    <w:rsid w:val="04E46D57"/>
    <w:rsid w:val="051C746F"/>
    <w:rsid w:val="051E6510"/>
    <w:rsid w:val="058C003D"/>
    <w:rsid w:val="05EC6F3E"/>
    <w:rsid w:val="0612468B"/>
    <w:rsid w:val="06371AAA"/>
    <w:rsid w:val="063F1604"/>
    <w:rsid w:val="07264835"/>
    <w:rsid w:val="0790350F"/>
    <w:rsid w:val="07A23F20"/>
    <w:rsid w:val="07BA20C2"/>
    <w:rsid w:val="07BF53DB"/>
    <w:rsid w:val="07DB2D71"/>
    <w:rsid w:val="088716EC"/>
    <w:rsid w:val="092A3D98"/>
    <w:rsid w:val="09742532"/>
    <w:rsid w:val="097C674F"/>
    <w:rsid w:val="09BC2D71"/>
    <w:rsid w:val="09C5110F"/>
    <w:rsid w:val="09E35CE4"/>
    <w:rsid w:val="09F47D9A"/>
    <w:rsid w:val="0AC6281A"/>
    <w:rsid w:val="0B8C09BB"/>
    <w:rsid w:val="0C1267C6"/>
    <w:rsid w:val="0C2D757F"/>
    <w:rsid w:val="0CF93F42"/>
    <w:rsid w:val="0D500D26"/>
    <w:rsid w:val="0D615415"/>
    <w:rsid w:val="0DFC18FF"/>
    <w:rsid w:val="0E1D0289"/>
    <w:rsid w:val="0E234421"/>
    <w:rsid w:val="0E336A63"/>
    <w:rsid w:val="0E3A5799"/>
    <w:rsid w:val="0EA61C52"/>
    <w:rsid w:val="0EF4695B"/>
    <w:rsid w:val="0FBE7A18"/>
    <w:rsid w:val="0FFF6FAD"/>
    <w:rsid w:val="108B40A6"/>
    <w:rsid w:val="10A5002C"/>
    <w:rsid w:val="111A3546"/>
    <w:rsid w:val="11567578"/>
    <w:rsid w:val="11E37697"/>
    <w:rsid w:val="127A1044"/>
    <w:rsid w:val="1286080A"/>
    <w:rsid w:val="12DB3C9D"/>
    <w:rsid w:val="133F393F"/>
    <w:rsid w:val="136A29F0"/>
    <w:rsid w:val="142360B8"/>
    <w:rsid w:val="14FC0FA6"/>
    <w:rsid w:val="156001BE"/>
    <w:rsid w:val="156C2EC6"/>
    <w:rsid w:val="15851759"/>
    <w:rsid w:val="15D8055B"/>
    <w:rsid w:val="16401EFE"/>
    <w:rsid w:val="165E3157"/>
    <w:rsid w:val="17115C82"/>
    <w:rsid w:val="175A5917"/>
    <w:rsid w:val="177978A3"/>
    <w:rsid w:val="17B472A4"/>
    <w:rsid w:val="17C10B62"/>
    <w:rsid w:val="17E56F60"/>
    <w:rsid w:val="17F124E3"/>
    <w:rsid w:val="18F554A6"/>
    <w:rsid w:val="194F1722"/>
    <w:rsid w:val="1B3306B6"/>
    <w:rsid w:val="1B8847D2"/>
    <w:rsid w:val="1C33621A"/>
    <w:rsid w:val="1C36331D"/>
    <w:rsid w:val="1C70385D"/>
    <w:rsid w:val="1CAE7189"/>
    <w:rsid w:val="1D707EA3"/>
    <w:rsid w:val="1DFFFE52"/>
    <w:rsid w:val="1E0A1C05"/>
    <w:rsid w:val="1EF57228"/>
    <w:rsid w:val="20214DA5"/>
    <w:rsid w:val="203B617F"/>
    <w:rsid w:val="206967F2"/>
    <w:rsid w:val="20947775"/>
    <w:rsid w:val="20FB29C9"/>
    <w:rsid w:val="2107515C"/>
    <w:rsid w:val="21315848"/>
    <w:rsid w:val="21B707B2"/>
    <w:rsid w:val="227B5C0F"/>
    <w:rsid w:val="22C01D81"/>
    <w:rsid w:val="22C36646"/>
    <w:rsid w:val="230D5DAF"/>
    <w:rsid w:val="237F003E"/>
    <w:rsid w:val="23B6546E"/>
    <w:rsid w:val="244D0E6E"/>
    <w:rsid w:val="25064ADB"/>
    <w:rsid w:val="251E5786"/>
    <w:rsid w:val="25277F29"/>
    <w:rsid w:val="25951FC5"/>
    <w:rsid w:val="261A5207"/>
    <w:rsid w:val="26492DAF"/>
    <w:rsid w:val="26CD1C32"/>
    <w:rsid w:val="2759134E"/>
    <w:rsid w:val="27C63A6B"/>
    <w:rsid w:val="27D35027"/>
    <w:rsid w:val="28137B19"/>
    <w:rsid w:val="28DB7DA9"/>
    <w:rsid w:val="28E955AD"/>
    <w:rsid w:val="2A2D2A30"/>
    <w:rsid w:val="2B102DA4"/>
    <w:rsid w:val="2BA17DB2"/>
    <w:rsid w:val="2C792640"/>
    <w:rsid w:val="2D03015C"/>
    <w:rsid w:val="2D061DD6"/>
    <w:rsid w:val="2D1A22D1"/>
    <w:rsid w:val="2D7C4BE2"/>
    <w:rsid w:val="2E9C6C6E"/>
    <w:rsid w:val="2F00690B"/>
    <w:rsid w:val="2F051B36"/>
    <w:rsid w:val="2F8B1999"/>
    <w:rsid w:val="2FE340B7"/>
    <w:rsid w:val="30913CD1"/>
    <w:rsid w:val="311E58BA"/>
    <w:rsid w:val="313E73BD"/>
    <w:rsid w:val="325D20BC"/>
    <w:rsid w:val="33340965"/>
    <w:rsid w:val="3336116C"/>
    <w:rsid w:val="339A4224"/>
    <w:rsid w:val="340F2862"/>
    <w:rsid w:val="349027AE"/>
    <w:rsid w:val="34CF157B"/>
    <w:rsid w:val="353E6CD0"/>
    <w:rsid w:val="355754E9"/>
    <w:rsid w:val="35DF5505"/>
    <w:rsid w:val="369B3E27"/>
    <w:rsid w:val="36AA3F57"/>
    <w:rsid w:val="371D7C1F"/>
    <w:rsid w:val="37370309"/>
    <w:rsid w:val="373E50D0"/>
    <w:rsid w:val="376F41E4"/>
    <w:rsid w:val="379F6F0D"/>
    <w:rsid w:val="37D14649"/>
    <w:rsid w:val="37F54B45"/>
    <w:rsid w:val="38CD349A"/>
    <w:rsid w:val="38D54C8A"/>
    <w:rsid w:val="39111E53"/>
    <w:rsid w:val="39382F3B"/>
    <w:rsid w:val="3976376D"/>
    <w:rsid w:val="397B7E11"/>
    <w:rsid w:val="399D36E6"/>
    <w:rsid w:val="39B747A8"/>
    <w:rsid w:val="39DB63D0"/>
    <w:rsid w:val="3A3633B4"/>
    <w:rsid w:val="3A4B7A64"/>
    <w:rsid w:val="3AE34E80"/>
    <w:rsid w:val="3B0C350F"/>
    <w:rsid w:val="3B854432"/>
    <w:rsid w:val="3BA23236"/>
    <w:rsid w:val="3BC24658"/>
    <w:rsid w:val="3C621860"/>
    <w:rsid w:val="3CC716C9"/>
    <w:rsid w:val="3D3A574D"/>
    <w:rsid w:val="3D813F9B"/>
    <w:rsid w:val="3E2D7CCF"/>
    <w:rsid w:val="3E3102AB"/>
    <w:rsid w:val="3E4354E2"/>
    <w:rsid w:val="3E9D1DFE"/>
    <w:rsid w:val="3FA22F1E"/>
    <w:rsid w:val="40362E2E"/>
    <w:rsid w:val="403A57EB"/>
    <w:rsid w:val="40D73786"/>
    <w:rsid w:val="412A7199"/>
    <w:rsid w:val="41677CC5"/>
    <w:rsid w:val="41765DD5"/>
    <w:rsid w:val="436F5DC0"/>
    <w:rsid w:val="44904AEE"/>
    <w:rsid w:val="44F01788"/>
    <w:rsid w:val="456606D9"/>
    <w:rsid w:val="45860F7B"/>
    <w:rsid w:val="45D605C4"/>
    <w:rsid w:val="45F5336E"/>
    <w:rsid w:val="46014823"/>
    <w:rsid w:val="46152F39"/>
    <w:rsid w:val="464F3195"/>
    <w:rsid w:val="46610CA1"/>
    <w:rsid w:val="47BC2F72"/>
    <w:rsid w:val="483D3163"/>
    <w:rsid w:val="488A4131"/>
    <w:rsid w:val="48DE574A"/>
    <w:rsid w:val="493A685C"/>
    <w:rsid w:val="499C16AC"/>
    <w:rsid w:val="49D373CD"/>
    <w:rsid w:val="49F106F9"/>
    <w:rsid w:val="4AAE5675"/>
    <w:rsid w:val="4AEB7C25"/>
    <w:rsid w:val="4B9C55AC"/>
    <w:rsid w:val="4C7D53DD"/>
    <w:rsid w:val="4C967B61"/>
    <w:rsid w:val="4D065F7A"/>
    <w:rsid w:val="4D666E75"/>
    <w:rsid w:val="4E0C7542"/>
    <w:rsid w:val="4E1E7BCF"/>
    <w:rsid w:val="4EA2615B"/>
    <w:rsid w:val="4EBB56AA"/>
    <w:rsid w:val="4ED03E2A"/>
    <w:rsid w:val="4F4C553B"/>
    <w:rsid w:val="4F5675D7"/>
    <w:rsid w:val="4F64129E"/>
    <w:rsid w:val="4F7D5274"/>
    <w:rsid w:val="4FB503C8"/>
    <w:rsid w:val="4FEA67E9"/>
    <w:rsid w:val="4FFA2535"/>
    <w:rsid w:val="502A587C"/>
    <w:rsid w:val="50777615"/>
    <w:rsid w:val="50865111"/>
    <w:rsid w:val="527305F3"/>
    <w:rsid w:val="529C0587"/>
    <w:rsid w:val="53E867BD"/>
    <w:rsid w:val="541E5346"/>
    <w:rsid w:val="54224ABC"/>
    <w:rsid w:val="542C43DE"/>
    <w:rsid w:val="54E87AB4"/>
    <w:rsid w:val="567970CB"/>
    <w:rsid w:val="569F0237"/>
    <w:rsid w:val="56AC1CAB"/>
    <w:rsid w:val="57415546"/>
    <w:rsid w:val="5747701F"/>
    <w:rsid w:val="58543536"/>
    <w:rsid w:val="58B2640F"/>
    <w:rsid w:val="58C603B4"/>
    <w:rsid w:val="591D33F7"/>
    <w:rsid w:val="593027C2"/>
    <w:rsid w:val="59CF47E5"/>
    <w:rsid w:val="5A186745"/>
    <w:rsid w:val="5A774440"/>
    <w:rsid w:val="5A9F29C3"/>
    <w:rsid w:val="5B110FC0"/>
    <w:rsid w:val="5B3351F8"/>
    <w:rsid w:val="5B7310FE"/>
    <w:rsid w:val="5C0A1FAF"/>
    <w:rsid w:val="5C415E64"/>
    <w:rsid w:val="5CC52615"/>
    <w:rsid w:val="5CE442B2"/>
    <w:rsid w:val="5CF87471"/>
    <w:rsid w:val="5D04165A"/>
    <w:rsid w:val="5EAF7DBE"/>
    <w:rsid w:val="5EDB55D1"/>
    <w:rsid w:val="5F3D3E70"/>
    <w:rsid w:val="5F5801E1"/>
    <w:rsid w:val="5FD7EC77"/>
    <w:rsid w:val="601D131E"/>
    <w:rsid w:val="60883EF9"/>
    <w:rsid w:val="6092669C"/>
    <w:rsid w:val="60A02C7E"/>
    <w:rsid w:val="60C6608D"/>
    <w:rsid w:val="61044DE8"/>
    <w:rsid w:val="61056E3D"/>
    <w:rsid w:val="612E1D3E"/>
    <w:rsid w:val="6131287E"/>
    <w:rsid w:val="61AF49EB"/>
    <w:rsid w:val="61C84B71"/>
    <w:rsid w:val="61CD1D10"/>
    <w:rsid w:val="621F4BCC"/>
    <w:rsid w:val="626635E2"/>
    <w:rsid w:val="627666FF"/>
    <w:rsid w:val="629E17B2"/>
    <w:rsid w:val="632E1990"/>
    <w:rsid w:val="638348BF"/>
    <w:rsid w:val="643402DA"/>
    <w:rsid w:val="6450297C"/>
    <w:rsid w:val="64F0086B"/>
    <w:rsid w:val="65100493"/>
    <w:rsid w:val="655E3E6F"/>
    <w:rsid w:val="65FA2F56"/>
    <w:rsid w:val="662F48C2"/>
    <w:rsid w:val="6646256E"/>
    <w:rsid w:val="66805D9E"/>
    <w:rsid w:val="67444F86"/>
    <w:rsid w:val="67E83F23"/>
    <w:rsid w:val="68BE495C"/>
    <w:rsid w:val="68C10F6E"/>
    <w:rsid w:val="68DF2431"/>
    <w:rsid w:val="699478C3"/>
    <w:rsid w:val="69EC27BC"/>
    <w:rsid w:val="69F91590"/>
    <w:rsid w:val="6A271F9E"/>
    <w:rsid w:val="6A8103F8"/>
    <w:rsid w:val="6B7D1BE5"/>
    <w:rsid w:val="6BAC3D4E"/>
    <w:rsid w:val="6C9F6913"/>
    <w:rsid w:val="6CB253FA"/>
    <w:rsid w:val="6CB57559"/>
    <w:rsid w:val="6D16778C"/>
    <w:rsid w:val="6D82064E"/>
    <w:rsid w:val="6DBB728B"/>
    <w:rsid w:val="6DC476A3"/>
    <w:rsid w:val="6E496DA1"/>
    <w:rsid w:val="6F73015E"/>
    <w:rsid w:val="7011372C"/>
    <w:rsid w:val="70FB2DB2"/>
    <w:rsid w:val="71C7202F"/>
    <w:rsid w:val="720E0702"/>
    <w:rsid w:val="73084C29"/>
    <w:rsid w:val="739328C4"/>
    <w:rsid w:val="74062A8A"/>
    <w:rsid w:val="74702755"/>
    <w:rsid w:val="752547F0"/>
    <w:rsid w:val="75B25E4D"/>
    <w:rsid w:val="760E5809"/>
    <w:rsid w:val="773E113D"/>
    <w:rsid w:val="77475C75"/>
    <w:rsid w:val="77612207"/>
    <w:rsid w:val="776B3508"/>
    <w:rsid w:val="78B100F5"/>
    <w:rsid w:val="78F11143"/>
    <w:rsid w:val="79CD2C51"/>
    <w:rsid w:val="79E37743"/>
    <w:rsid w:val="79F74C03"/>
    <w:rsid w:val="7A07271E"/>
    <w:rsid w:val="7A970565"/>
    <w:rsid w:val="7ACA1666"/>
    <w:rsid w:val="7AD80D2C"/>
    <w:rsid w:val="7B1A0118"/>
    <w:rsid w:val="7B4308BD"/>
    <w:rsid w:val="7BD26F5F"/>
    <w:rsid w:val="7BD674B0"/>
    <w:rsid w:val="7C4A1B70"/>
    <w:rsid w:val="7C815F74"/>
    <w:rsid w:val="7C8348B6"/>
    <w:rsid w:val="7C914409"/>
    <w:rsid w:val="7CBF66A9"/>
    <w:rsid w:val="7CF44CD6"/>
    <w:rsid w:val="7D103D8A"/>
    <w:rsid w:val="7D5E5F7A"/>
    <w:rsid w:val="7D897AFB"/>
    <w:rsid w:val="7E0635C9"/>
    <w:rsid w:val="7E5526A6"/>
    <w:rsid w:val="7E912EDE"/>
    <w:rsid w:val="7F6A60A9"/>
    <w:rsid w:val="7F904EA3"/>
    <w:rsid w:val="7FAA04AF"/>
    <w:rsid w:val="7FCD619B"/>
    <w:rsid w:val="7FFD43C8"/>
    <w:rsid w:val="C7DA241D"/>
    <w:rsid w:val="D73EDE53"/>
    <w:rsid w:val="FCFF078E"/>
    <w:rsid w:val="FED3B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56" w:beforeLines="50" w:after="156" w:afterLines="50" w:line="360" w:lineRule="auto"/>
      <w:outlineLvl w:val="0"/>
    </w:pPr>
    <w:rPr>
      <w:rFonts w:ascii="仿宋_GB2312" w:eastAsia="仿宋_GB2312"/>
      <w:b/>
      <w:bCs/>
      <w:sz w:val="32"/>
      <w:szCs w:val="32"/>
    </w:rPr>
  </w:style>
  <w:style w:type="paragraph" w:styleId="4">
    <w:name w:val="heading 2"/>
    <w:basedOn w:val="1"/>
    <w:next w:val="1"/>
    <w:qFormat/>
    <w:uiPriority w:val="0"/>
    <w:pPr>
      <w:widowControl/>
      <w:spacing w:before="100" w:beforeAutospacing="1" w:after="100" w:afterAutospacing="1"/>
      <w:jc w:val="left"/>
      <w:outlineLvl w:val="1"/>
    </w:pPr>
    <w:rPr>
      <w:rFonts w:eastAsia="等线"/>
      <w:kern w:val="0"/>
      <w:sz w:val="36"/>
      <w:szCs w:val="36"/>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120" w:rightChars="-120"/>
      <w:jc w:val="left"/>
    </w:pPr>
    <w:rPr>
      <w:rFonts w:ascii="宋体" w:hAnsi="宋体"/>
      <w:sz w:val="28"/>
    </w:rPr>
  </w:style>
  <w:style w:type="paragraph" w:styleId="6">
    <w:name w:val="Normal Indent"/>
    <w:basedOn w:val="1"/>
    <w:next w:val="7"/>
    <w:qFormat/>
    <w:uiPriority w:val="99"/>
    <w:pPr>
      <w:ind w:firstLine="420"/>
    </w:pPr>
    <w:rPr>
      <w:szCs w:val="20"/>
    </w:rPr>
  </w:style>
  <w:style w:type="paragraph" w:styleId="7">
    <w:name w:val="Body Text Indent"/>
    <w:basedOn w:val="1"/>
    <w:next w:val="1"/>
    <w:qFormat/>
    <w:uiPriority w:val="0"/>
    <w:pPr>
      <w:ind w:left="480" w:hanging="480" w:hangingChars="200"/>
    </w:pPr>
    <w:rPr>
      <w:sz w:val="24"/>
    </w:rPr>
  </w:style>
  <w:style w:type="paragraph" w:styleId="8">
    <w:name w:val="annotation text"/>
    <w:basedOn w:val="1"/>
    <w:link w:val="45"/>
    <w:qFormat/>
    <w:uiPriority w:val="0"/>
    <w:pPr>
      <w:jc w:val="left"/>
    </w:pPr>
  </w:style>
  <w:style w:type="paragraph" w:styleId="9">
    <w:name w:val="Body Text"/>
    <w:basedOn w:val="1"/>
    <w:qFormat/>
    <w:uiPriority w:val="99"/>
    <w:rPr>
      <w:kern w:val="0"/>
      <w:sz w:val="20"/>
      <w:szCs w:val="20"/>
    </w:rPr>
  </w:style>
  <w:style w:type="paragraph" w:styleId="10">
    <w:name w:val="Plain Text"/>
    <w:basedOn w:val="1"/>
    <w:next w:val="1"/>
    <w:qFormat/>
    <w:uiPriority w:val="0"/>
    <w:rPr>
      <w:rFonts w:ascii="宋体" w:hAnsi="Courier New"/>
      <w:kern w:val="0"/>
      <w:szCs w:val="21"/>
    </w:rPr>
  </w:style>
  <w:style w:type="paragraph" w:styleId="11">
    <w:name w:val="Balloon Text"/>
    <w:basedOn w:val="1"/>
    <w:link w:val="44"/>
    <w:qFormat/>
    <w:uiPriority w:val="0"/>
    <w:rPr>
      <w:sz w:val="18"/>
      <w:szCs w:val="18"/>
    </w:rPr>
  </w:style>
  <w:style w:type="paragraph" w:styleId="12">
    <w:name w:val="footer"/>
    <w:basedOn w:val="1"/>
    <w:next w:val="13"/>
    <w:qFormat/>
    <w:uiPriority w:val="99"/>
    <w:pPr>
      <w:tabs>
        <w:tab w:val="center" w:pos="4153"/>
        <w:tab w:val="right" w:pos="8306"/>
      </w:tabs>
      <w:snapToGrid w:val="0"/>
      <w:jc w:val="left"/>
    </w:pPr>
    <w:rPr>
      <w:kern w:val="0"/>
      <w:sz w:val="18"/>
      <w:szCs w:val="18"/>
    </w:rPr>
  </w:style>
  <w:style w:type="paragraph" w:styleId="13">
    <w:name w:val="toc 2"/>
    <w:basedOn w:val="1"/>
    <w:next w:val="1"/>
    <w:qFormat/>
    <w:uiPriority w:val="0"/>
    <w:pPr>
      <w:ind w:left="420" w:leftChars="200"/>
    </w:pPr>
    <w:rPr>
      <w:szCs w:val="24"/>
    </w:rPr>
  </w:style>
  <w:style w:type="paragraph" w:styleId="14">
    <w:name w:val="envelope return"/>
    <w:basedOn w:val="1"/>
    <w:qFormat/>
    <w:uiPriority w:val="99"/>
    <w:pPr>
      <w:snapToGrid w:val="0"/>
    </w:pPr>
    <w:rPr>
      <w:rFonts w:ascii="Arial" w:hAnsi="Arial"/>
    </w:rPr>
  </w:style>
  <w:style w:type="paragraph" w:styleId="1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6">
    <w:name w:val="toc 1"/>
    <w:basedOn w:val="1"/>
    <w:next w:val="1"/>
    <w:semiHidden/>
    <w:unhideWhenUsed/>
    <w:qFormat/>
    <w:uiPriority w:val="39"/>
  </w:style>
  <w:style w:type="paragraph" w:styleId="17">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18">
    <w:name w:val="toc 6"/>
    <w:basedOn w:val="1"/>
    <w:next w:val="1"/>
    <w:qFormat/>
    <w:uiPriority w:val="0"/>
    <w:pPr>
      <w:ind w:left="1050"/>
      <w:jc w:val="left"/>
    </w:pPr>
    <w:rPr>
      <w:rFonts w:ascii="Century Gothic" w:hAnsi="Century Gothic"/>
      <w:sz w:val="18"/>
      <w:szCs w:val="18"/>
    </w:rPr>
  </w:style>
  <w:style w:type="paragraph" w:styleId="19">
    <w:name w:val="table of figures"/>
    <w:basedOn w:val="1"/>
    <w:next w:val="1"/>
    <w:unhideWhenUsed/>
    <w:qFormat/>
    <w:uiPriority w:val="99"/>
    <w:pPr>
      <w:ind w:left="200" w:leftChars="200" w:hanging="200" w:hangingChars="200"/>
    </w:pPr>
  </w:style>
  <w:style w:type="paragraph" w:styleId="20">
    <w:name w:val="Body Text 2"/>
    <w:basedOn w:val="1"/>
    <w:qFormat/>
    <w:uiPriority w:val="0"/>
    <w:pPr>
      <w:ind w:right="-512" w:rightChars="-244"/>
    </w:pPr>
    <w:rPr>
      <w:rFonts w:ascii="宋体"/>
      <w:sz w:val="24"/>
    </w:rPr>
  </w:style>
  <w:style w:type="paragraph" w:styleId="21">
    <w:name w:val="Normal (Web)"/>
    <w:basedOn w:val="1"/>
    <w:qFormat/>
    <w:uiPriority w:val="0"/>
    <w:pPr>
      <w:widowControl/>
      <w:spacing w:afterLines="50"/>
      <w:jc w:val="left"/>
    </w:pPr>
    <w:rPr>
      <w:rFonts w:ascii="长城仿宋" w:hAnsi="长城仿宋" w:eastAsia="Arial Unicode MS"/>
      <w:sz w:val="24"/>
    </w:rPr>
  </w:style>
  <w:style w:type="paragraph" w:styleId="22">
    <w:name w:val="Title"/>
    <w:basedOn w:val="1"/>
    <w:next w:val="1"/>
    <w:qFormat/>
    <w:uiPriority w:val="0"/>
    <w:pPr>
      <w:spacing w:before="240" w:after="60"/>
      <w:jc w:val="center"/>
      <w:outlineLvl w:val="0"/>
    </w:pPr>
    <w:rPr>
      <w:rFonts w:ascii="Arial" w:hAnsi="Arial"/>
      <w:sz w:val="32"/>
      <w:szCs w:val="32"/>
    </w:rPr>
  </w:style>
  <w:style w:type="paragraph" w:styleId="23">
    <w:name w:val="annotation subject"/>
    <w:basedOn w:val="8"/>
    <w:next w:val="8"/>
    <w:link w:val="46"/>
    <w:qFormat/>
    <w:uiPriority w:val="0"/>
    <w:rPr>
      <w:b/>
      <w:bCs/>
    </w:rPr>
  </w:style>
  <w:style w:type="paragraph" w:styleId="24">
    <w:name w:val="Body Text First Indent"/>
    <w:basedOn w:val="9"/>
    <w:next w:val="18"/>
    <w:qFormat/>
    <w:uiPriority w:val="0"/>
    <w:pPr>
      <w:spacing w:line="312" w:lineRule="auto"/>
      <w:ind w:firstLine="420"/>
    </w:pPr>
    <w:rPr>
      <w:szCs w:val="24"/>
    </w:rPr>
  </w:style>
  <w:style w:type="paragraph" w:styleId="25">
    <w:name w:val="Body Text First Indent 2"/>
    <w:basedOn w:val="7"/>
    <w:next w:val="1"/>
    <w:qFormat/>
    <w:uiPriority w:val="0"/>
    <w:pPr>
      <w:spacing w:after="120"/>
      <w:ind w:left="420" w:leftChars="200" w:firstLine="420"/>
    </w:pPr>
    <w:rPr>
      <w:rFonts w:cs="宋体"/>
      <w:sz w:val="21"/>
      <w:szCs w:val="21"/>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Hyperlink"/>
    <w:basedOn w:val="28"/>
    <w:qFormat/>
    <w:uiPriority w:val="0"/>
    <w:rPr>
      <w:rFonts w:ascii="Times New Roman" w:hAnsi="Times New Roman" w:eastAsia="宋体" w:cs="Times New Roman"/>
      <w:color w:val="333333"/>
      <w:u w:val="none"/>
    </w:rPr>
  </w:style>
  <w:style w:type="character" w:styleId="31">
    <w:name w:val="annotation reference"/>
    <w:basedOn w:val="28"/>
    <w:qFormat/>
    <w:uiPriority w:val="0"/>
    <w:rPr>
      <w:sz w:val="21"/>
      <w:szCs w:val="21"/>
    </w:rPr>
  </w:style>
  <w:style w:type="paragraph" w:customStyle="1" w:styleId="32">
    <w:name w:val="表格文字"/>
    <w:basedOn w:val="10"/>
    <w:next w:val="9"/>
    <w:qFormat/>
    <w:uiPriority w:val="99"/>
    <w:pPr>
      <w:adjustRightInd w:val="0"/>
      <w:spacing w:line="420" w:lineRule="atLeast"/>
      <w:jc w:val="left"/>
      <w:textAlignment w:val="baseline"/>
    </w:pPr>
    <w:rPr>
      <w:rFonts w:ascii="Times New Roman" w:hAnsi="Times New Roman"/>
      <w:szCs w:val="24"/>
    </w:rPr>
  </w:style>
  <w:style w:type="paragraph" w:customStyle="1" w:styleId="33">
    <w:name w:val="Normal Indent1"/>
    <w:basedOn w:val="1"/>
    <w:qFormat/>
    <w:uiPriority w:val="0"/>
    <w:pPr>
      <w:ind w:firstLine="420" w:firstLineChars="200"/>
    </w:pPr>
  </w:style>
  <w:style w:type="paragraph" w:customStyle="1" w:styleId="34">
    <w:name w:val="Plain Text1"/>
    <w:basedOn w:val="1"/>
    <w:qFormat/>
    <w:uiPriority w:val="0"/>
    <w:rPr>
      <w:rFonts w:ascii="宋体" w:hAnsi="Courier New"/>
      <w:szCs w:val="20"/>
    </w:rPr>
  </w:style>
  <w:style w:type="paragraph" w:customStyle="1" w:styleId="3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
    <w:name w:val="正文2"/>
    <w:basedOn w:val="1"/>
    <w:next w:val="16"/>
    <w:qFormat/>
    <w:uiPriority w:val="0"/>
    <w:pPr>
      <w:spacing w:before="156" w:line="360" w:lineRule="auto"/>
      <w:ind w:firstLine="510" w:firstLineChars="200"/>
    </w:pPr>
    <w:rPr>
      <w:sz w:val="24"/>
      <w:szCs w:val="20"/>
    </w:rPr>
  </w:style>
  <w:style w:type="paragraph" w:customStyle="1" w:styleId="37">
    <w:name w:val="列出段落1"/>
    <w:basedOn w:val="1"/>
    <w:qFormat/>
    <w:uiPriority w:val="34"/>
    <w:pPr>
      <w:ind w:firstLine="420" w:firstLineChars="200"/>
    </w:pPr>
  </w:style>
  <w:style w:type="paragraph" w:customStyle="1" w:styleId="38">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9">
    <w:name w:val="纯文本1"/>
    <w:basedOn w:val="40"/>
    <w:qFormat/>
    <w:uiPriority w:val="0"/>
    <w:pPr>
      <w:widowControl/>
      <w:jc w:val="left"/>
    </w:pPr>
    <w:rPr>
      <w:rFonts w:hint="default" w:ascii="宋体" w:hAnsi="Courier New"/>
    </w:rPr>
  </w:style>
  <w:style w:type="paragraph" w:customStyle="1" w:styleId="4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章正文"/>
    <w:basedOn w:val="1"/>
    <w:qFormat/>
    <w:locked/>
    <w:uiPriority w:val="99"/>
    <w:pPr>
      <w:spacing w:beforeLines="50" w:after="120" w:line="300" w:lineRule="auto"/>
      <w:ind w:firstLine="480"/>
    </w:pPr>
    <w:rPr>
      <w:rFonts w:ascii="Helvetica" w:hAnsi="Helvetica"/>
      <w:kern w:val="0"/>
    </w:rPr>
  </w:style>
  <w:style w:type="character" w:customStyle="1" w:styleId="42">
    <w:name w:val="font21"/>
    <w:basedOn w:val="28"/>
    <w:qFormat/>
    <w:uiPriority w:val="0"/>
    <w:rPr>
      <w:rFonts w:hint="eastAsia" w:ascii="宋体" w:hAnsi="宋体" w:eastAsia="宋体" w:cs="宋体"/>
      <w:color w:val="000000"/>
      <w:sz w:val="21"/>
      <w:szCs w:val="21"/>
      <w:u w:val="none"/>
    </w:rPr>
  </w:style>
  <w:style w:type="character" w:customStyle="1" w:styleId="43">
    <w:name w:val="font31"/>
    <w:basedOn w:val="28"/>
    <w:qFormat/>
    <w:uiPriority w:val="0"/>
    <w:rPr>
      <w:rFonts w:hint="eastAsia" w:ascii="宋体" w:hAnsi="宋体" w:eastAsia="宋体" w:cs="宋体"/>
      <w:color w:val="000000"/>
      <w:sz w:val="24"/>
      <w:szCs w:val="24"/>
      <w:u w:val="none"/>
    </w:rPr>
  </w:style>
  <w:style w:type="character" w:customStyle="1" w:styleId="44">
    <w:name w:val="批注框文本 字符"/>
    <w:basedOn w:val="28"/>
    <w:link w:val="11"/>
    <w:qFormat/>
    <w:uiPriority w:val="0"/>
    <w:rPr>
      <w:rFonts w:ascii="Times New Roman" w:hAnsi="Times New Roman" w:eastAsia="宋体" w:cs="Times New Roman"/>
      <w:kern w:val="2"/>
      <w:sz w:val="18"/>
      <w:szCs w:val="18"/>
    </w:rPr>
  </w:style>
  <w:style w:type="character" w:customStyle="1" w:styleId="45">
    <w:name w:val="批注文字 字符"/>
    <w:basedOn w:val="28"/>
    <w:link w:val="8"/>
    <w:qFormat/>
    <w:uiPriority w:val="0"/>
    <w:rPr>
      <w:rFonts w:ascii="Times New Roman" w:hAnsi="Times New Roman" w:eastAsia="宋体" w:cs="Times New Roman"/>
      <w:kern w:val="2"/>
      <w:sz w:val="21"/>
      <w:szCs w:val="22"/>
    </w:rPr>
  </w:style>
  <w:style w:type="character" w:customStyle="1" w:styleId="46">
    <w:name w:val="批注主题 字符"/>
    <w:basedOn w:val="45"/>
    <w:link w:val="23"/>
    <w:qFormat/>
    <w:uiPriority w:val="0"/>
    <w:rPr>
      <w:rFonts w:ascii="Times New Roman" w:hAnsi="Times New Roman" w:eastAsia="宋体" w:cs="Times New Roman"/>
      <w:b/>
      <w:bCs/>
      <w:kern w:val="2"/>
      <w:sz w:val="21"/>
      <w:szCs w:val="22"/>
    </w:rPr>
  </w:style>
  <w:style w:type="paragraph" w:styleId="47">
    <w:name w:val="List Paragraph"/>
    <w:basedOn w:val="1"/>
    <w:qFormat/>
    <w:uiPriority w:val="34"/>
    <w:pPr>
      <w:ind w:firstLine="420" w:firstLineChars="200"/>
    </w:pPr>
  </w:style>
  <w:style w:type="paragraph" w:customStyle="1" w:styleId="48">
    <w:name w:val="正文C"/>
    <w:basedOn w:val="1"/>
    <w:qFormat/>
    <w:uiPriority w:val="0"/>
    <w:pPr>
      <w:spacing w:line="360" w:lineRule="auto"/>
      <w:ind w:firstLine="480" w:firstLineChars="200"/>
    </w:pPr>
    <w:rPr>
      <w:sz w:val="24"/>
      <w:szCs w:val="24"/>
    </w:rPr>
  </w:style>
  <w:style w:type="paragraph" w:customStyle="1" w:styleId="49">
    <w:name w:val="Revision"/>
    <w:hidden/>
    <w:unhideWhenUsed/>
    <w:qFormat/>
    <w:uiPriority w:val="99"/>
    <w:rPr>
      <w:rFonts w:ascii="Times New Roman" w:hAnsi="Times New Roman" w:eastAsia="宋体" w:cs="Times New Roman"/>
      <w:kern w:val="2"/>
      <w:sz w:val="21"/>
      <w:szCs w:val="22"/>
      <w:lang w:val="en-US" w:eastAsia="zh-CN" w:bidi="ar-SA"/>
    </w:rPr>
  </w:style>
  <w:style w:type="paragraph" w:customStyle="1" w:styleId="50">
    <w:name w:val="Body Text First Indent 21"/>
    <w:basedOn w:val="51"/>
    <w:qFormat/>
    <w:uiPriority w:val="0"/>
    <w:pPr>
      <w:ind w:firstLine="420"/>
    </w:pPr>
    <w:rPr>
      <w:rFonts w:cs="宋体"/>
    </w:rPr>
  </w:style>
  <w:style w:type="paragraph" w:customStyle="1" w:styleId="51">
    <w:name w:val="Body Text Indent1"/>
    <w:basedOn w:val="1"/>
    <w:next w:val="1"/>
    <w:qFormat/>
    <w:uiPriority w:val="0"/>
    <w:pPr>
      <w:spacing w:after="120"/>
      <w:ind w:left="420" w:leftChars="200"/>
    </w:pPr>
  </w:style>
  <w:style w:type="paragraph" w:customStyle="1" w:styleId="52">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440</Words>
  <Characters>766</Characters>
  <Lines>250</Lines>
  <Paragraphs>70</Paragraphs>
  <TotalTime>17</TotalTime>
  <ScaleCrop>false</ScaleCrop>
  <LinksUpToDate>false</LinksUpToDate>
  <CharactersWithSpaces>862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2022-06-11T11:54:00Z</dcterms:created>
  <dc:creator>huawei</dc:creator>
  <cp:lastModifiedBy>I don't care</cp:lastModifiedBy>
  <dcterms:modified xsi:type="dcterms:W3CDTF">2025-06-23T02:57:47Z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D8CD919F9E7F43E3B7E0108616966914_13</vt:lpwstr>
  </property>
  <property fmtid="{D5CDD505-2E9C-101B-9397-08002B2CF9AE}" pid="4" name="KSOTemplateDocerSaveRecord">
    <vt:lpwstr>eyJoZGlkIjoiMGIyZmY3NWEzMmY4ODM2ZmNlZDdjOTY1YjdmNzljYjUiLCJ1c2VySWQiOiIyODA1OTIyMjIifQ==</vt:lpwstr>
  </property>
</Properties>
</file>