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1C9DE2">
      <w:pPr>
        <w:widowControl/>
        <w:spacing w:before="240" w:line="360" w:lineRule="auto"/>
        <w:ind w:right="-368"/>
        <w:jc w:val="center"/>
        <w:rPr>
          <w:rFonts w:ascii="Times New Roman" w:hAnsi="Times New Roman" w:eastAsia="宋体" w:cs="Times New Roman"/>
          <w:b/>
          <w:spacing w:val="-20"/>
          <w:sz w:val="44"/>
          <w:szCs w:val="44"/>
        </w:rPr>
      </w:pPr>
    </w:p>
    <w:p w14:paraId="4A6CBF92">
      <w:pPr>
        <w:widowControl/>
        <w:spacing w:before="240" w:line="360" w:lineRule="auto"/>
        <w:ind w:right="-368"/>
        <w:jc w:val="center"/>
        <w:rPr>
          <w:rFonts w:hint="eastAsia" w:ascii="Times New Roman" w:hAnsi="Times New Roman" w:eastAsia="宋体" w:cs="Times New Roman"/>
          <w:b/>
          <w:spacing w:val="-20"/>
          <w:sz w:val="44"/>
          <w:szCs w:val="44"/>
          <w:lang w:eastAsia="zh-CN"/>
        </w:rPr>
      </w:pPr>
      <w:r>
        <w:rPr>
          <w:rFonts w:hint="eastAsia" w:ascii="Times New Roman" w:hAnsi="Times New Roman" w:eastAsia="宋体" w:cs="Times New Roman"/>
          <w:b/>
          <w:spacing w:val="-20"/>
          <w:sz w:val="44"/>
          <w:szCs w:val="44"/>
          <w:lang w:eastAsia="zh-CN"/>
        </w:rPr>
        <w:t>衢州一中2025年竞争性项目教育教学设施设备提升项目校园信号覆盖项目</w:t>
      </w:r>
    </w:p>
    <w:p w14:paraId="3CC37EEE">
      <w:pPr>
        <w:widowControl/>
        <w:spacing w:before="240" w:line="360" w:lineRule="auto"/>
        <w:ind w:right="-368"/>
        <w:jc w:val="center"/>
        <w:rPr>
          <w:rFonts w:ascii="Times New Roman" w:hAnsi="Times New Roman" w:eastAsia="宋体" w:cs="Times New Roman"/>
          <w:b/>
          <w:spacing w:val="-20"/>
          <w:sz w:val="44"/>
          <w:szCs w:val="44"/>
        </w:rPr>
      </w:pPr>
      <w:r>
        <w:rPr>
          <w:rFonts w:ascii="Times New Roman" w:hAnsi="Times New Roman" w:eastAsia="仿宋_GB2312" w:cs="Times New Roman"/>
          <w:sz w:val="32"/>
          <w:szCs w:val="32"/>
        </w:rPr>
        <w:t>（项目编号：</w:t>
      </w:r>
      <w:r>
        <w:rPr>
          <w:rFonts w:hint="eastAsia" w:ascii="Times New Roman" w:hAnsi="Times New Roman" w:eastAsia="宋体" w:cs="Times New Roman"/>
          <w:b/>
          <w:sz w:val="32"/>
          <w:szCs w:val="32"/>
          <w:u w:val="single"/>
          <w:lang w:eastAsia="zh-CN"/>
        </w:rPr>
        <w:t>JYZX-ZB-ZJ-2025-00115</w:t>
      </w:r>
      <w:r>
        <w:rPr>
          <w:rFonts w:ascii="Times New Roman" w:hAnsi="Times New Roman" w:eastAsia="仿宋_GB2312" w:cs="Times New Roman"/>
          <w:sz w:val="32"/>
          <w:szCs w:val="32"/>
        </w:rPr>
        <w:t>）</w:t>
      </w:r>
    </w:p>
    <w:p w14:paraId="36B815F5">
      <w:pPr>
        <w:widowControl/>
        <w:spacing w:before="240" w:line="360" w:lineRule="auto"/>
        <w:ind w:right="-108"/>
        <w:jc w:val="center"/>
        <w:rPr>
          <w:rFonts w:ascii="Times New Roman" w:hAnsi="Times New Roman" w:eastAsia="仿宋_GB2312" w:cs="Times New Roman"/>
          <w:sz w:val="32"/>
          <w:szCs w:val="32"/>
        </w:rPr>
      </w:pPr>
    </w:p>
    <w:p w14:paraId="049A1610">
      <w:pPr>
        <w:widowControl/>
        <w:spacing w:before="240" w:line="360" w:lineRule="auto"/>
        <w:ind w:right="-108"/>
        <w:jc w:val="center"/>
        <w:rPr>
          <w:rFonts w:ascii="Times New Roman" w:hAnsi="Times New Roman" w:eastAsia="仿宋_GB2312" w:cs="Times New Roman"/>
          <w:sz w:val="32"/>
          <w:szCs w:val="32"/>
        </w:rPr>
      </w:pPr>
    </w:p>
    <w:p w14:paraId="4B329AE3">
      <w:pPr>
        <w:widowControl/>
        <w:spacing w:after="100" w:afterAutospacing="1" w:line="500" w:lineRule="exact"/>
        <w:ind w:right="-108"/>
        <w:jc w:val="center"/>
        <w:rPr>
          <w:rFonts w:ascii="Times New Roman" w:hAnsi="Times New Roman" w:eastAsia="仿宋_GB2312" w:cs="Times New Roman"/>
          <w:b/>
          <w:spacing w:val="40"/>
          <w:sz w:val="48"/>
          <w:szCs w:val="48"/>
        </w:rPr>
      </w:pPr>
    </w:p>
    <w:p w14:paraId="350F7ABD">
      <w:pPr>
        <w:widowControl/>
        <w:spacing w:after="100" w:afterAutospacing="1" w:line="500" w:lineRule="exact"/>
        <w:ind w:right="-108"/>
        <w:jc w:val="center"/>
        <w:rPr>
          <w:rFonts w:ascii="Times New Roman" w:hAnsi="Times New Roman" w:eastAsia="仿宋_GB2312" w:cs="Times New Roman"/>
          <w:b/>
          <w:spacing w:val="40"/>
          <w:sz w:val="48"/>
          <w:szCs w:val="48"/>
        </w:rPr>
      </w:pPr>
    </w:p>
    <w:p w14:paraId="60DA295D">
      <w:pPr>
        <w:widowControl/>
        <w:spacing w:after="100" w:afterAutospacing="1" w:line="900" w:lineRule="exact"/>
        <w:ind w:right="-108"/>
        <w:jc w:val="center"/>
        <w:rPr>
          <w:rFonts w:ascii="Times New Roman" w:hAnsi="Times New Roman" w:eastAsia="仿宋_GB2312" w:cs="Times New Roman"/>
          <w:b/>
          <w:spacing w:val="40"/>
          <w:sz w:val="72"/>
          <w:szCs w:val="72"/>
        </w:rPr>
      </w:pPr>
      <w:r>
        <w:rPr>
          <w:rFonts w:ascii="Times New Roman" w:hAnsi="Times New Roman" w:eastAsia="仿宋_GB2312" w:cs="Times New Roman"/>
          <w:b/>
          <w:spacing w:val="40"/>
          <w:sz w:val="72"/>
          <w:szCs w:val="72"/>
        </w:rPr>
        <w:t>竞争性磋商文件</w:t>
      </w:r>
    </w:p>
    <w:p w14:paraId="1A3FE1EF">
      <w:pPr>
        <w:widowControl/>
        <w:rPr>
          <w:rFonts w:ascii="Times New Roman" w:hAnsi="Times New Roman" w:eastAsia="仿宋_GB2312" w:cs="Times New Roman"/>
          <w:bCs/>
          <w:sz w:val="36"/>
          <w:szCs w:val="36"/>
        </w:rPr>
      </w:pPr>
    </w:p>
    <w:p w14:paraId="2236C673">
      <w:pPr>
        <w:widowControl/>
        <w:rPr>
          <w:rFonts w:ascii="Times New Roman" w:hAnsi="Times New Roman" w:eastAsia="仿宋_GB2312" w:cs="Times New Roman"/>
          <w:bCs/>
          <w:sz w:val="36"/>
          <w:szCs w:val="36"/>
        </w:rPr>
      </w:pPr>
    </w:p>
    <w:p w14:paraId="07562CC8">
      <w:pPr>
        <w:widowControl/>
        <w:rPr>
          <w:rFonts w:ascii="Times New Roman" w:hAnsi="Times New Roman" w:eastAsia="仿宋_GB2312" w:cs="Times New Roman"/>
          <w:bCs/>
          <w:sz w:val="36"/>
          <w:szCs w:val="36"/>
        </w:rPr>
      </w:pPr>
    </w:p>
    <w:p w14:paraId="25672C9C">
      <w:pPr>
        <w:widowControl/>
        <w:rPr>
          <w:rFonts w:ascii="Times New Roman" w:hAnsi="Times New Roman" w:eastAsia="仿宋_GB2312" w:cs="Times New Roman"/>
          <w:bCs/>
          <w:sz w:val="36"/>
          <w:szCs w:val="36"/>
        </w:rPr>
      </w:pPr>
    </w:p>
    <w:p w14:paraId="15577982">
      <w:pPr>
        <w:widowControl/>
        <w:rPr>
          <w:rFonts w:ascii="Times New Roman" w:hAnsi="Times New Roman" w:eastAsia="仿宋_GB2312" w:cs="Times New Roman"/>
          <w:bCs/>
          <w:sz w:val="36"/>
          <w:szCs w:val="36"/>
        </w:rPr>
      </w:pPr>
    </w:p>
    <w:p w14:paraId="59A7BF9A">
      <w:pPr>
        <w:widowControl/>
        <w:rPr>
          <w:rFonts w:ascii="Times New Roman" w:hAnsi="Times New Roman" w:eastAsia="仿宋_GB2312" w:cs="Times New Roman"/>
          <w:bCs/>
          <w:sz w:val="36"/>
          <w:szCs w:val="36"/>
        </w:rPr>
      </w:pPr>
    </w:p>
    <w:p w14:paraId="51F621BD">
      <w:pPr>
        <w:widowControl/>
        <w:rPr>
          <w:rFonts w:ascii="Times New Roman" w:hAnsi="Times New Roman" w:eastAsia="仿宋_GB2312" w:cs="Times New Roman"/>
          <w:bCs/>
          <w:sz w:val="36"/>
          <w:szCs w:val="36"/>
        </w:rPr>
      </w:pPr>
      <w:r>
        <w:rPr>
          <w:rFonts w:ascii="Times New Roman" w:hAnsi="Times New Roman" w:eastAsia="仿宋_GB2312" w:cs="Times New Roman"/>
          <w:bCs/>
          <w:sz w:val="36"/>
          <w:szCs w:val="36"/>
        </w:rPr>
        <w:t>采购人：</w:t>
      </w:r>
      <w:r>
        <w:rPr>
          <w:rFonts w:hint="eastAsia" w:ascii="Times New Roman" w:hAnsi="Times New Roman" w:eastAsia="仿宋_GB2312" w:cs="Times New Roman"/>
          <w:bCs/>
          <w:sz w:val="36"/>
          <w:szCs w:val="36"/>
        </w:rPr>
        <w:t>浙江省衢州第一中学</w:t>
      </w:r>
    </w:p>
    <w:p w14:paraId="1AE951CB">
      <w:pPr>
        <w:widowControl/>
        <w:rPr>
          <w:rFonts w:ascii="Times New Roman" w:hAnsi="Times New Roman" w:eastAsia="仿宋_GB2312" w:cs="Times New Roman"/>
          <w:bCs/>
          <w:sz w:val="36"/>
          <w:szCs w:val="36"/>
        </w:rPr>
      </w:pPr>
    </w:p>
    <w:p w14:paraId="2D8E843E">
      <w:pPr>
        <w:widowControl/>
        <w:rPr>
          <w:rFonts w:ascii="Times New Roman" w:hAnsi="Times New Roman" w:eastAsia="仿宋_GB2312" w:cs="Times New Roman"/>
          <w:bCs/>
          <w:sz w:val="36"/>
          <w:szCs w:val="36"/>
        </w:rPr>
      </w:pPr>
      <w:r>
        <w:rPr>
          <w:rFonts w:ascii="Times New Roman" w:hAnsi="Times New Roman" w:eastAsia="仿宋_GB2312" w:cs="Times New Roman"/>
          <w:bCs/>
          <w:sz w:val="36"/>
          <w:szCs w:val="36"/>
        </w:rPr>
        <w:t>采购代理机构：建银工程咨询有限责任公司</w:t>
      </w:r>
    </w:p>
    <w:p w14:paraId="38EF6212">
      <w:pPr>
        <w:widowControl/>
        <w:snapToGrid w:val="0"/>
        <w:spacing w:line="440" w:lineRule="exact"/>
        <w:jc w:val="center"/>
        <w:rPr>
          <w:rFonts w:ascii="Times New Roman" w:hAnsi="Times New Roman" w:eastAsia="仿宋_GB2312" w:cs="Times New Roman"/>
          <w:bCs/>
          <w:sz w:val="36"/>
          <w:szCs w:val="36"/>
        </w:rPr>
      </w:pPr>
    </w:p>
    <w:p w14:paraId="6F74C78B">
      <w:pPr>
        <w:widowControl/>
        <w:snapToGrid w:val="0"/>
        <w:spacing w:line="440" w:lineRule="exact"/>
        <w:jc w:val="center"/>
        <w:rPr>
          <w:rFonts w:ascii="Times New Roman" w:hAnsi="Times New Roman" w:eastAsia="仿宋_GB2312" w:cs="Times New Roman"/>
          <w:bCs/>
          <w:sz w:val="36"/>
          <w:szCs w:val="36"/>
        </w:rPr>
      </w:pPr>
    </w:p>
    <w:p w14:paraId="48D7AF45">
      <w:pPr>
        <w:widowControl/>
        <w:snapToGrid w:val="0"/>
        <w:spacing w:line="440" w:lineRule="exact"/>
        <w:jc w:val="center"/>
        <w:rPr>
          <w:rFonts w:ascii="Times New Roman" w:hAnsi="Times New Roman" w:eastAsia="仿宋_GB2312" w:cs="Times New Roman"/>
          <w:bCs/>
          <w:sz w:val="36"/>
          <w:szCs w:val="36"/>
        </w:rPr>
      </w:pPr>
    </w:p>
    <w:p w14:paraId="3D1EFD74">
      <w:pPr>
        <w:widowControl/>
        <w:snapToGrid w:val="0"/>
        <w:spacing w:line="440" w:lineRule="exact"/>
        <w:jc w:val="center"/>
        <w:rPr>
          <w:rFonts w:ascii="Times New Roman" w:hAnsi="Times New Roman" w:eastAsia="仿宋_GB2312" w:cs="Times New Roman"/>
          <w:bCs/>
          <w:sz w:val="36"/>
          <w:szCs w:val="36"/>
        </w:rPr>
      </w:pPr>
      <w:r>
        <w:rPr>
          <w:rFonts w:ascii="Times New Roman" w:hAnsi="Times New Roman" w:eastAsia="仿宋_GB2312" w:cs="Times New Roman"/>
          <w:bCs/>
          <w:sz w:val="36"/>
          <w:szCs w:val="36"/>
        </w:rPr>
        <w:t>二〇二</w:t>
      </w:r>
      <w:r>
        <w:rPr>
          <w:rFonts w:hint="eastAsia" w:ascii="Times New Roman" w:hAnsi="Times New Roman" w:eastAsia="仿宋_GB2312" w:cs="Times New Roman"/>
          <w:bCs/>
          <w:sz w:val="36"/>
          <w:szCs w:val="36"/>
          <w:lang w:val="en-US" w:eastAsia="zh-CN"/>
        </w:rPr>
        <w:t>五</w:t>
      </w:r>
      <w:r>
        <w:rPr>
          <w:rFonts w:ascii="Times New Roman" w:hAnsi="Times New Roman" w:eastAsia="仿宋_GB2312" w:cs="Times New Roman"/>
          <w:bCs/>
          <w:sz w:val="36"/>
          <w:szCs w:val="36"/>
        </w:rPr>
        <w:t>年</w:t>
      </w:r>
      <w:r>
        <w:rPr>
          <w:rFonts w:hint="eastAsia" w:ascii="Times New Roman" w:hAnsi="Times New Roman" w:eastAsia="仿宋_GB2312" w:cs="Times New Roman"/>
          <w:bCs/>
          <w:sz w:val="36"/>
          <w:szCs w:val="36"/>
          <w:lang w:val="en-US" w:eastAsia="zh-CN"/>
        </w:rPr>
        <w:t>七</w:t>
      </w:r>
      <w:r>
        <w:rPr>
          <w:rFonts w:ascii="Times New Roman" w:hAnsi="Times New Roman" w:eastAsia="仿宋_GB2312" w:cs="Times New Roman"/>
          <w:bCs/>
          <w:sz w:val="36"/>
          <w:szCs w:val="36"/>
        </w:rPr>
        <w:t>月</w:t>
      </w:r>
    </w:p>
    <w:p w14:paraId="42E70FEE">
      <w:pPr>
        <w:widowControl/>
        <w:jc w:val="center"/>
        <w:rPr>
          <w:rFonts w:ascii="Times New Roman" w:hAnsi="Times New Roman" w:eastAsia="仿宋_GB2312" w:cs="Times New Roman"/>
          <w:bCs/>
          <w:sz w:val="52"/>
          <w:szCs w:val="52"/>
        </w:rPr>
      </w:pPr>
      <w:r>
        <w:rPr>
          <w:rFonts w:ascii="Times New Roman" w:hAnsi="Times New Roman" w:eastAsia="仿宋_GB2312" w:cs="Times New Roman"/>
          <w:bCs/>
          <w:sz w:val="52"/>
          <w:szCs w:val="52"/>
        </w:rPr>
        <w:br w:type="page"/>
      </w:r>
      <w:r>
        <w:rPr>
          <w:rFonts w:ascii="Times New Roman" w:hAnsi="Times New Roman" w:eastAsia="仿宋_GB2312" w:cs="Times New Roman"/>
          <w:bCs/>
          <w:sz w:val="52"/>
          <w:szCs w:val="52"/>
        </w:rPr>
        <w:t>目录</w:t>
      </w:r>
    </w:p>
    <w:p w14:paraId="5F882D55">
      <w:pPr>
        <w:widowControl/>
        <w:jc w:val="center"/>
        <w:rPr>
          <w:rFonts w:ascii="Times New Roman" w:hAnsi="Times New Roman" w:eastAsia="仿宋_GB2312" w:cs="Times New Roman"/>
          <w:bCs/>
          <w:sz w:val="52"/>
          <w:szCs w:val="52"/>
        </w:rPr>
      </w:pPr>
    </w:p>
    <w:p w14:paraId="1DAB878A">
      <w:pPr>
        <w:widowControl/>
        <w:ind w:left="319" w:leftChars="152"/>
        <w:rPr>
          <w:rFonts w:ascii="Times New Roman" w:hAnsi="Times New Roman" w:eastAsia="仿宋_GB2312" w:cs="Times New Roman"/>
          <w:bCs/>
          <w:sz w:val="30"/>
          <w:szCs w:val="30"/>
        </w:rPr>
      </w:pPr>
      <w:r>
        <w:rPr>
          <w:rFonts w:ascii="Times New Roman" w:hAnsi="Times New Roman" w:eastAsia="仿宋_GB2312" w:cs="Times New Roman"/>
          <w:bCs/>
          <w:sz w:val="30"/>
          <w:szCs w:val="30"/>
        </w:rPr>
        <w:t>第一章磋商公告</w:t>
      </w:r>
    </w:p>
    <w:p w14:paraId="601F4EB4">
      <w:pPr>
        <w:widowControl/>
        <w:ind w:left="319" w:leftChars="152"/>
        <w:rPr>
          <w:rFonts w:ascii="Times New Roman" w:hAnsi="Times New Roman" w:eastAsia="仿宋_GB2312" w:cs="Times New Roman"/>
          <w:bCs/>
          <w:sz w:val="30"/>
          <w:szCs w:val="30"/>
        </w:rPr>
      </w:pPr>
    </w:p>
    <w:p w14:paraId="13D34392">
      <w:pPr>
        <w:widowControl/>
        <w:ind w:left="319" w:leftChars="152"/>
        <w:rPr>
          <w:rFonts w:ascii="Times New Roman" w:hAnsi="Times New Roman" w:eastAsia="仿宋_GB2312" w:cs="Times New Roman"/>
          <w:bCs/>
          <w:sz w:val="30"/>
          <w:szCs w:val="30"/>
        </w:rPr>
      </w:pPr>
      <w:r>
        <w:rPr>
          <w:rFonts w:ascii="Times New Roman" w:hAnsi="Times New Roman" w:eastAsia="仿宋_GB2312" w:cs="Times New Roman"/>
          <w:bCs/>
          <w:sz w:val="30"/>
          <w:szCs w:val="30"/>
        </w:rPr>
        <w:t>第二章磋商须知前附表及磋商须知</w:t>
      </w:r>
    </w:p>
    <w:p w14:paraId="423CB4F4">
      <w:pPr>
        <w:widowControl/>
        <w:ind w:left="319" w:leftChars="152"/>
        <w:rPr>
          <w:rFonts w:ascii="Times New Roman" w:hAnsi="Times New Roman" w:eastAsia="仿宋_GB2312" w:cs="Times New Roman"/>
          <w:bCs/>
          <w:sz w:val="30"/>
          <w:szCs w:val="30"/>
        </w:rPr>
      </w:pPr>
    </w:p>
    <w:p w14:paraId="6CDD7754">
      <w:pPr>
        <w:widowControl/>
        <w:ind w:left="319" w:leftChars="152"/>
        <w:rPr>
          <w:rFonts w:ascii="Times New Roman" w:hAnsi="Times New Roman" w:eastAsia="仿宋_GB2312" w:cs="Times New Roman"/>
          <w:bCs/>
          <w:sz w:val="30"/>
          <w:szCs w:val="30"/>
        </w:rPr>
      </w:pPr>
      <w:r>
        <w:rPr>
          <w:rFonts w:ascii="Times New Roman" w:hAnsi="Times New Roman" w:eastAsia="仿宋_GB2312" w:cs="Times New Roman"/>
          <w:bCs/>
          <w:sz w:val="30"/>
          <w:szCs w:val="30"/>
        </w:rPr>
        <w:t>第三章采购需求</w:t>
      </w:r>
    </w:p>
    <w:p w14:paraId="4DA82238">
      <w:pPr>
        <w:widowControl/>
        <w:ind w:left="319" w:leftChars="152"/>
        <w:rPr>
          <w:rFonts w:ascii="Times New Roman" w:hAnsi="Times New Roman" w:eastAsia="仿宋_GB2312" w:cs="Times New Roman"/>
          <w:bCs/>
          <w:sz w:val="30"/>
          <w:szCs w:val="30"/>
        </w:rPr>
      </w:pPr>
    </w:p>
    <w:p w14:paraId="61199E8C">
      <w:pPr>
        <w:widowControl/>
        <w:ind w:left="319" w:leftChars="152"/>
        <w:rPr>
          <w:rFonts w:ascii="Times New Roman" w:hAnsi="Times New Roman" w:eastAsia="仿宋_GB2312" w:cs="Times New Roman"/>
          <w:bCs/>
          <w:sz w:val="30"/>
          <w:szCs w:val="30"/>
        </w:rPr>
      </w:pPr>
      <w:r>
        <w:rPr>
          <w:rFonts w:ascii="Times New Roman" w:hAnsi="Times New Roman" w:eastAsia="仿宋_GB2312" w:cs="Times New Roman"/>
          <w:bCs/>
          <w:sz w:val="30"/>
          <w:szCs w:val="30"/>
        </w:rPr>
        <w:t>第四章合同条款</w:t>
      </w:r>
    </w:p>
    <w:p w14:paraId="5F5097D4">
      <w:pPr>
        <w:widowControl/>
        <w:ind w:left="319" w:leftChars="152"/>
        <w:rPr>
          <w:rFonts w:ascii="Times New Roman" w:hAnsi="Times New Roman" w:eastAsia="仿宋_GB2312" w:cs="Times New Roman"/>
          <w:bCs/>
          <w:sz w:val="30"/>
          <w:szCs w:val="30"/>
        </w:rPr>
      </w:pPr>
    </w:p>
    <w:p w14:paraId="52087A55">
      <w:pPr>
        <w:widowControl/>
        <w:ind w:left="319" w:leftChars="152"/>
        <w:rPr>
          <w:rFonts w:ascii="Times New Roman" w:hAnsi="Times New Roman" w:eastAsia="仿宋_GB2312" w:cs="Times New Roman"/>
          <w:sz w:val="30"/>
          <w:szCs w:val="30"/>
        </w:rPr>
      </w:pPr>
      <w:r>
        <w:rPr>
          <w:rFonts w:ascii="Times New Roman" w:hAnsi="Times New Roman" w:eastAsia="仿宋_GB2312" w:cs="Times New Roman"/>
          <w:bCs/>
          <w:sz w:val="30"/>
          <w:szCs w:val="30"/>
        </w:rPr>
        <w:t>第五章磋商响应文件相关格式</w:t>
      </w:r>
    </w:p>
    <w:p w14:paraId="6C19C055">
      <w:pPr>
        <w:widowControl/>
        <w:spacing w:line="400" w:lineRule="exact"/>
        <w:jc w:val="center"/>
        <w:rPr>
          <w:rFonts w:ascii="Times New Roman" w:hAnsi="Times New Roman" w:eastAsia="黑体" w:cs="Times New Roman"/>
          <w:bCs/>
          <w:sz w:val="30"/>
          <w:szCs w:val="30"/>
        </w:rPr>
      </w:pPr>
    </w:p>
    <w:p w14:paraId="444962AF">
      <w:pPr>
        <w:widowControl/>
        <w:spacing w:line="400" w:lineRule="exact"/>
        <w:jc w:val="center"/>
        <w:rPr>
          <w:rFonts w:ascii="Times New Roman" w:hAnsi="Times New Roman" w:eastAsia="黑体" w:cs="Times New Roman"/>
          <w:bCs/>
          <w:sz w:val="30"/>
          <w:szCs w:val="30"/>
        </w:rPr>
      </w:pPr>
    </w:p>
    <w:p w14:paraId="447AAE43">
      <w:pPr>
        <w:widowControl/>
        <w:spacing w:line="400" w:lineRule="exact"/>
        <w:jc w:val="center"/>
        <w:rPr>
          <w:rFonts w:ascii="Times New Roman" w:hAnsi="Times New Roman" w:eastAsia="黑体" w:cs="Times New Roman"/>
          <w:bCs/>
          <w:sz w:val="30"/>
          <w:szCs w:val="30"/>
        </w:rPr>
      </w:pPr>
    </w:p>
    <w:p w14:paraId="71485CF2">
      <w:pPr>
        <w:widowControl/>
        <w:spacing w:line="400" w:lineRule="exact"/>
        <w:jc w:val="center"/>
        <w:rPr>
          <w:rFonts w:ascii="Times New Roman" w:hAnsi="Times New Roman" w:eastAsia="黑体" w:cs="Times New Roman"/>
          <w:bCs/>
          <w:sz w:val="30"/>
          <w:szCs w:val="30"/>
        </w:rPr>
      </w:pPr>
    </w:p>
    <w:p w14:paraId="03EED86A">
      <w:pPr>
        <w:widowControl/>
        <w:spacing w:line="400" w:lineRule="exact"/>
        <w:jc w:val="center"/>
        <w:rPr>
          <w:rFonts w:ascii="Times New Roman" w:hAnsi="Times New Roman" w:eastAsia="黑体" w:cs="Times New Roman"/>
          <w:bCs/>
          <w:sz w:val="30"/>
          <w:szCs w:val="30"/>
        </w:rPr>
      </w:pPr>
    </w:p>
    <w:p w14:paraId="07556821">
      <w:pPr>
        <w:widowControl/>
        <w:spacing w:line="400" w:lineRule="exact"/>
        <w:jc w:val="center"/>
        <w:rPr>
          <w:rFonts w:ascii="Times New Roman" w:hAnsi="Times New Roman" w:eastAsia="黑体" w:cs="Times New Roman"/>
          <w:bCs/>
          <w:sz w:val="30"/>
          <w:szCs w:val="30"/>
        </w:rPr>
      </w:pPr>
    </w:p>
    <w:p w14:paraId="70B403CF">
      <w:pPr>
        <w:widowControl/>
        <w:spacing w:line="400" w:lineRule="exact"/>
        <w:jc w:val="center"/>
        <w:rPr>
          <w:rFonts w:ascii="Times New Roman" w:hAnsi="Times New Roman" w:eastAsia="黑体" w:cs="Times New Roman"/>
          <w:bCs/>
          <w:sz w:val="30"/>
          <w:szCs w:val="30"/>
        </w:rPr>
      </w:pPr>
    </w:p>
    <w:p w14:paraId="50C20998">
      <w:pPr>
        <w:widowControl/>
        <w:spacing w:line="400" w:lineRule="exact"/>
        <w:jc w:val="center"/>
        <w:rPr>
          <w:rFonts w:ascii="Times New Roman" w:hAnsi="Times New Roman" w:eastAsia="黑体" w:cs="Times New Roman"/>
          <w:bCs/>
          <w:sz w:val="30"/>
          <w:szCs w:val="30"/>
        </w:rPr>
      </w:pPr>
    </w:p>
    <w:p w14:paraId="0018AE7F">
      <w:pPr>
        <w:widowControl/>
        <w:spacing w:line="400" w:lineRule="exact"/>
        <w:jc w:val="center"/>
        <w:rPr>
          <w:rFonts w:ascii="Times New Roman" w:hAnsi="Times New Roman" w:eastAsia="黑体" w:cs="Times New Roman"/>
          <w:bCs/>
          <w:sz w:val="30"/>
          <w:szCs w:val="30"/>
        </w:rPr>
      </w:pPr>
    </w:p>
    <w:p w14:paraId="35BA320E">
      <w:pPr>
        <w:widowControl/>
        <w:spacing w:line="400" w:lineRule="exact"/>
        <w:jc w:val="center"/>
        <w:rPr>
          <w:rFonts w:ascii="Times New Roman" w:hAnsi="Times New Roman" w:eastAsia="黑体" w:cs="Times New Roman"/>
          <w:bCs/>
          <w:sz w:val="30"/>
          <w:szCs w:val="30"/>
        </w:rPr>
      </w:pPr>
    </w:p>
    <w:p w14:paraId="32BF1672">
      <w:pPr>
        <w:widowControl/>
        <w:spacing w:line="400" w:lineRule="exact"/>
        <w:jc w:val="center"/>
        <w:rPr>
          <w:rFonts w:ascii="Times New Roman" w:hAnsi="Times New Roman" w:eastAsia="黑体" w:cs="Times New Roman"/>
          <w:bCs/>
          <w:sz w:val="30"/>
          <w:szCs w:val="30"/>
        </w:rPr>
      </w:pPr>
    </w:p>
    <w:p w14:paraId="73304C59">
      <w:pPr>
        <w:widowControl/>
        <w:spacing w:line="400" w:lineRule="exact"/>
        <w:jc w:val="center"/>
        <w:rPr>
          <w:rFonts w:ascii="Times New Roman" w:hAnsi="Times New Roman" w:eastAsia="黑体" w:cs="Times New Roman"/>
          <w:bCs/>
          <w:sz w:val="30"/>
          <w:szCs w:val="30"/>
        </w:rPr>
      </w:pPr>
    </w:p>
    <w:p w14:paraId="7A97791D">
      <w:pPr>
        <w:widowControl/>
        <w:spacing w:line="400" w:lineRule="exact"/>
        <w:jc w:val="center"/>
        <w:rPr>
          <w:rFonts w:ascii="Times New Roman" w:hAnsi="Times New Roman" w:eastAsia="黑体" w:cs="Times New Roman"/>
          <w:bCs/>
          <w:sz w:val="30"/>
          <w:szCs w:val="30"/>
        </w:rPr>
      </w:pPr>
    </w:p>
    <w:p w14:paraId="0FBA62E9">
      <w:pPr>
        <w:widowControl/>
        <w:spacing w:line="400" w:lineRule="exact"/>
        <w:jc w:val="center"/>
        <w:rPr>
          <w:rFonts w:ascii="Times New Roman" w:hAnsi="Times New Roman" w:eastAsia="黑体" w:cs="Times New Roman"/>
          <w:bCs/>
          <w:sz w:val="30"/>
          <w:szCs w:val="30"/>
        </w:rPr>
      </w:pPr>
    </w:p>
    <w:p w14:paraId="1A4036B3">
      <w:pPr>
        <w:widowControl/>
        <w:spacing w:line="400" w:lineRule="exact"/>
        <w:jc w:val="center"/>
        <w:rPr>
          <w:rFonts w:ascii="Times New Roman" w:hAnsi="Times New Roman" w:eastAsia="黑体" w:cs="Times New Roman"/>
          <w:bCs/>
          <w:sz w:val="30"/>
          <w:szCs w:val="30"/>
        </w:rPr>
      </w:pPr>
    </w:p>
    <w:p w14:paraId="0BD76B74">
      <w:pPr>
        <w:widowControl/>
        <w:spacing w:line="400" w:lineRule="exact"/>
        <w:jc w:val="center"/>
        <w:rPr>
          <w:rFonts w:ascii="Times New Roman" w:hAnsi="Times New Roman" w:eastAsia="黑体" w:cs="Times New Roman"/>
          <w:bCs/>
          <w:sz w:val="30"/>
          <w:szCs w:val="30"/>
        </w:rPr>
      </w:pPr>
    </w:p>
    <w:p w14:paraId="35E12C5E">
      <w:pPr>
        <w:widowControl/>
        <w:spacing w:line="400" w:lineRule="exact"/>
        <w:jc w:val="center"/>
        <w:outlineLvl w:val="0"/>
        <w:rPr>
          <w:rFonts w:ascii="Times New Roman" w:hAnsi="Times New Roman" w:eastAsia="黑体" w:cs="Times New Roman"/>
          <w:sz w:val="30"/>
          <w:szCs w:val="30"/>
          <w:lang w:val="zh-CN"/>
        </w:rPr>
      </w:pPr>
      <w:r>
        <w:rPr>
          <w:rFonts w:ascii="Times New Roman" w:hAnsi="Times New Roman" w:eastAsia="黑体" w:cs="Times New Roman"/>
          <w:bCs/>
          <w:sz w:val="30"/>
          <w:szCs w:val="30"/>
        </w:rPr>
        <w:br w:type="page"/>
      </w:r>
      <w:r>
        <w:rPr>
          <w:rFonts w:ascii="Times New Roman" w:hAnsi="Times New Roman" w:eastAsia="黑体" w:cs="Times New Roman"/>
          <w:bCs/>
          <w:sz w:val="30"/>
          <w:szCs w:val="30"/>
        </w:rPr>
        <w:t>第一章</w:t>
      </w:r>
      <w:r>
        <w:rPr>
          <w:rFonts w:hint="eastAsia" w:ascii="Times New Roman" w:hAnsi="Times New Roman" w:eastAsia="黑体" w:cs="Times New Roman"/>
          <w:bCs/>
          <w:sz w:val="30"/>
          <w:szCs w:val="30"/>
        </w:rPr>
        <w:t xml:space="preserve"> </w:t>
      </w:r>
      <w:bookmarkStart w:id="7" w:name="_GoBack"/>
      <w:r>
        <w:rPr>
          <w:rFonts w:ascii="Times New Roman" w:hAnsi="Times New Roman" w:eastAsia="黑体" w:cs="Times New Roman"/>
          <w:bCs/>
          <w:sz w:val="30"/>
          <w:szCs w:val="30"/>
          <w:lang w:val="zh-CN"/>
        </w:rPr>
        <w:t>磋商公告</w:t>
      </w:r>
    </w:p>
    <w:p w14:paraId="0ED22F94">
      <w:pPr>
        <w:widowControl/>
        <w:shd w:val="clear" w:color="auto" w:fill="FFFFFF"/>
        <w:adjustRightInd w:val="0"/>
        <w:snapToGrid w:val="0"/>
        <w:jc w:val="left"/>
        <w:rPr>
          <w:rFonts w:ascii="仿宋" w:hAnsi="仿宋" w:eastAsia="仿宋" w:cs="Times New Roman"/>
          <w:sz w:val="24"/>
          <w:szCs w:val="24"/>
        </w:rPr>
      </w:pPr>
      <w:r>
        <w:rPr>
          <w:rFonts w:hint="eastAsia" w:ascii="仿宋" w:hAnsi="仿宋" w:eastAsia="仿宋" w:cs="Times New Roman"/>
          <w:sz w:val="24"/>
          <w:szCs w:val="24"/>
        </w:rPr>
        <w:t>项目概况</w:t>
      </w:r>
    </w:p>
    <w:p w14:paraId="3715E18A">
      <w:pPr>
        <w:widowControl/>
        <w:shd w:val="clear" w:color="auto" w:fill="FFFFFF"/>
        <w:adjustRightInd w:val="0"/>
        <w:snapToGrid w:val="0"/>
        <w:ind w:firstLine="480" w:firstLineChars="200"/>
        <w:rPr>
          <w:rFonts w:ascii="仿宋" w:hAnsi="仿宋" w:eastAsia="仿宋" w:cs="Times New Roman"/>
          <w:sz w:val="24"/>
          <w:szCs w:val="24"/>
          <w:u w:val="single"/>
        </w:rPr>
      </w:pPr>
      <w:r>
        <w:rPr>
          <w:rFonts w:hint="eastAsia" w:ascii="仿宋" w:hAnsi="仿宋" w:eastAsia="仿宋" w:cs="Times New Roman"/>
          <w:sz w:val="24"/>
          <w:szCs w:val="24"/>
          <w:u w:val="single"/>
        </w:rPr>
        <w:t>参照《中华人民共和国政府采购法》、《政府采购竞争性磋商采购方式管理暂行办法》等法律法规，浙江省衢州第一中学委托建银工程咨询有限责任公司为采购代理机构，就“</w:t>
      </w:r>
      <w:r>
        <w:rPr>
          <w:rFonts w:hint="eastAsia" w:ascii="仿宋" w:hAnsi="仿宋" w:eastAsia="仿宋" w:cs="Times New Roman"/>
          <w:sz w:val="24"/>
          <w:szCs w:val="24"/>
          <w:u w:val="single"/>
          <w:lang w:eastAsia="zh-CN"/>
        </w:rPr>
        <w:t>衢州一中2025年竞争性项目教育教学设施设备提升项目校园信号覆盖项目</w:t>
      </w:r>
      <w:r>
        <w:rPr>
          <w:rFonts w:hint="eastAsia" w:ascii="仿宋" w:hAnsi="仿宋" w:eastAsia="仿宋" w:cs="Times New Roman"/>
          <w:sz w:val="24"/>
          <w:szCs w:val="24"/>
          <w:u w:val="single"/>
        </w:rPr>
        <w:t>”组织竞争性磋商，欢迎符合条件的磋商供应商参加磋商活动。具体内容如下：</w:t>
      </w:r>
    </w:p>
    <w:p w14:paraId="442AAF2F">
      <w:pPr>
        <w:widowControl/>
        <w:shd w:val="clear" w:color="auto" w:fill="FFFFFF"/>
        <w:adjustRightInd w:val="0"/>
        <w:snapToGrid w:val="0"/>
        <w:ind w:firstLine="482" w:firstLineChars="200"/>
        <w:outlineLvl w:val="1"/>
        <w:rPr>
          <w:rFonts w:ascii="仿宋" w:hAnsi="仿宋" w:eastAsia="仿宋" w:cs="Arial"/>
          <w:sz w:val="24"/>
          <w:szCs w:val="24"/>
        </w:rPr>
      </w:pPr>
      <w:r>
        <w:rPr>
          <w:rFonts w:ascii="仿宋" w:hAnsi="仿宋" w:eastAsia="仿宋" w:cs="Arial"/>
          <w:b/>
          <w:bCs/>
          <w:sz w:val="24"/>
          <w:szCs w:val="24"/>
        </w:rPr>
        <w:t>一、项目基本情况</w:t>
      </w:r>
    </w:p>
    <w:p w14:paraId="6673F81A">
      <w:pPr>
        <w:widowControl/>
        <w:shd w:val="clear" w:color="auto" w:fill="FFFFFF"/>
        <w:adjustRightInd w:val="0"/>
        <w:snapToGrid w:val="0"/>
        <w:ind w:firstLine="480" w:firstLineChars="200"/>
        <w:jc w:val="left"/>
        <w:rPr>
          <w:rFonts w:hint="eastAsia" w:ascii="仿宋" w:hAnsi="仿宋" w:eastAsia="仿宋" w:cs="宋体"/>
          <w:sz w:val="24"/>
          <w:szCs w:val="24"/>
          <w:lang w:eastAsia="zh-CN"/>
        </w:rPr>
      </w:pPr>
      <w:r>
        <w:rPr>
          <w:rFonts w:hint="eastAsia" w:ascii="仿宋" w:hAnsi="仿宋" w:eastAsia="仿宋" w:cs="Times New Roman"/>
          <w:sz w:val="24"/>
          <w:szCs w:val="24"/>
        </w:rPr>
        <w:t>项目编号：</w:t>
      </w:r>
      <w:r>
        <w:rPr>
          <w:rFonts w:hint="eastAsia" w:ascii="仿宋" w:hAnsi="仿宋" w:eastAsia="仿宋" w:cs="Times New Roman"/>
          <w:sz w:val="24"/>
          <w:szCs w:val="18"/>
          <w:u w:val="single"/>
          <w:lang w:eastAsia="zh-CN"/>
        </w:rPr>
        <w:t>JYZX-ZB-ZJ-2025-00115</w:t>
      </w:r>
    </w:p>
    <w:p w14:paraId="609B11E1">
      <w:pPr>
        <w:widowControl/>
        <w:shd w:val="clear" w:color="auto" w:fill="FFFFFF"/>
        <w:adjustRightInd w:val="0"/>
        <w:snapToGrid w:val="0"/>
        <w:ind w:firstLine="480" w:firstLineChars="200"/>
        <w:jc w:val="left"/>
        <w:rPr>
          <w:rFonts w:hint="eastAsia" w:ascii="仿宋" w:hAnsi="仿宋" w:eastAsia="仿宋" w:cs="Times New Roman"/>
          <w:sz w:val="24"/>
          <w:szCs w:val="24"/>
          <w:lang w:eastAsia="zh-CN"/>
        </w:rPr>
      </w:pPr>
      <w:r>
        <w:rPr>
          <w:rFonts w:hint="eastAsia" w:ascii="仿宋" w:hAnsi="仿宋" w:eastAsia="仿宋" w:cs="Times New Roman"/>
          <w:sz w:val="24"/>
          <w:szCs w:val="24"/>
        </w:rPr>
        <w:t>项目名称：</w:t>
      </w:r>
      <w:r>
        <w:rPr>
          <w:rFonts w:hint="eastAsia" w:ascii="仿宋" w:hAnsi="仿宋" w:eastAsia="仿宋" w:cs="Times New Roman"/>
          <w:sz w:val="24"/>
          <w:szCs w:val="24"/>
          <w:lang w:eastAsia="zh-CN"/>
        </w:rPr>
        <w:t>衢州一中2025年竞争性项目教育教学设施设备提升项目校园信号覆盖项目</w:t>
      </w:r>
    </w:p>
    <w:p w14:paraId="1571F1D2">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采购方式：竞争性磋商</w:t>
      </w:r>
    </w:p>
    <w:p w14:paraId="206DEFEB">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预算金额（元）：</w:t>
      </w:r>
      <w:r>
        <w:rPr>
          <w:rFonts w:hint="eastAsia" w:ascii="仿宋" w:hAnsi="仿宋" w:eastAsia="仿宋" w:cs="Times New Roman"/>
          <w:sz w:val="24"/>
          <w:szCs w:val="24"/>
          <w:lang w:eastAsia="zh-CN"/>
        </w:rPr>
        <w:t>422710</w:t>
      </w:r>
      <w:r>
        <w:rPr>
          <w:rFonts w:hint="eastAsia" w:ascii="仿宋" w:hAnsi="仿宋" w:eastAsia="仿宋" w:cs="Times New Roman"/>
          <w:sz w:val="24"/>
          <w:szCs w:val="24"/>
        </w:rPr>
        <w:t>元</w:t>
      </w:r>
    </w:p>
    <w:p w14:paraId="3B135967">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最高限价（元）：</w:t>
      </w:r>
      <w:r>
        <w:rPr>
          <w:rFonts w:hint="eastAsia" w:ascii="仿宋" w:hAnsi="仿宋" w:eastAsia="仿宋" w:cs="Times New Roman"/>
          <w:sz w:val="24"/>
          <w:szCs w:val="24"/>
          <w:lang w:eastAsia="zh-CN"/>
        </w:rPr>
        <w:t>422710</w:t>
      </w:r>
      <w:r>
        <w:rPr>
          <w:rFonts w:hint="eastAsia" w:ascii="仿宋" w:hAnsi="仿宋" w:eastAsia="仿宋" w:cs="Times New Roman"/>
          <w:sz w:val="24"/>
          <w:szCs w:val="24"/>
        </w:rPr>
        <w:t>元</w:t>
      </w:r>
    </w:p>
    <w:p w14:paraId="7748645D">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采购需求：</w:t>
      </w:r>
    </w:p>
    <w:tbl>
      <w:tblPr>
        <w:tblStyle w:val="26"/>
        <w:tblW w:w="950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1003"/>
        <w:gridCol w:w="2549"/>
        <w:gridCol w:w="1038"/>
        <w:gridCol w:w="1477"/>
        <w:gridCol w:w="688"/>
        <w:gridCol w:w="1475"/>
        <w:gridCol w:w="1271"/>
      </w:tblGrid>
      <w:tr w14:paraId="2BF1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1003" w:type="dxa"/>
            <w:tcMar>
              <w:top w:w="75" w:type="dxa"/>
              <w:left w:w="150" w:type="dxa"/>
              <w:bottom w:w="75" w:type="dxa"/>
              <w:right w:w="150" w:type="dxa"/>
            </w:tcMar>
            <w:vAlign w:val="center"/>
          </w:tcPr>
          <w:p w14:paraId="4D04DD17">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标项序号</w:t>
            </w:r>
          </w:p>
        </w:tc>
        <w:tc>
          <w:tcPr>
            <w:tcW w:w="2549" w:type="dxa"/>
            <w:tcMar>
              <w:top w:w="75" w:type="dxa"/>
              <w:left w:w="150" w:type="dxa"/>
              <w:bottom w:w="75" w:type="dxa"/>
              <w:right w:w="150" w:type="dxa"/>
            </w:tcMar>
            <w:vAlign w:val="center"/>
          </w:tcPr>
          <w:p w14:paraId="7BCBEEF7">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标项名称</w:t>
            </w:r>
          </w:p>
        </w:tc>
        <w:tc>
          <w:tcPr>
            <w:tcW w:w="1038" w:type="dxa"/>
            <w:tcMar>
              <w:top w:w="75" w:type="dxa"/>
              <w:left w:w="150" w:type="dxa"/>
              <w:bottom w:w="75" w:type="dxa"/>
              <w:right w:w="150" w:type="dxa"/>
            </w:tcMar>
            <w:vAlign w:val="center"/>
          </w:tcPr>
          <w:p w14:paraId="0869AC5C">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数量</w:t>
            </w:r>
          </w:p>
        </w:tc>
        <w:tc>
          <w:tcPr>
            <w:tcW w:w="1477" w:type="dxa"/>
            <w:tcMar>
              <w:top w:w="75" w:type="dxa"/>
              <w:left w:w="150" w:type="dxa"/>
              <w:bottom w:w="75" w:type="dxa"/>
              <w:right w:w="150" w:type="dxa"/>
            </w:tcMar>
            <w:vAlign w:val="center"/>
          </w:tcPr>
          <w:p w14:paraId="74E50BA8">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预算金额(元)</w:t>
            </w:r>
          </w:p>
        </w:tc>
        <w:tc>
          <w:tcPr>
            <w:tcW w:w="688" w:type="dxa"/>
            <w:tcMar>
              <w:top w:w="75" w:type="dxa"/>
              <w:left w:w="150" w:type="dxa"/>
              <w:bottom w:w="75" w:type="dxa"/>
              <w:right w:w="150" w:type="dxa"/>
            </w:tcMar>
            <w:vAlign w:val="center"/>
          </w:tcPr>
          <w:p w14:paraId="29D4DD73">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单位</w:t>
            </w:r>
          </w:p>
        </w:tc>
        <w:tc>
          <w:tcPr>
            <w:tcW w:w="1475" w:type="dxa"/>
            <w:tcMar>
              <w:top w:w="75" w:type="dxa"/>
              <w:left w:w="150" w:type="dxa"/>
              <w:bottom w:w="75" w:type="dxa"/>
              <w:right w:w="150" w:type="dxa"/>
            </w:tcMar>
            <w:vAlign w:val="center"/>
          </w:tcPr>
          <w:p w14:paraId="5A8604D2">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简要规格描述</w:t>
            </w:r>
          </w:p>
        </w:tc>
        <w:tc>
          <w:tcPr>
            <w:tcW w:w="1271" w:type="dxa"/>
            <w:tcMar>
              <w:top w:w="75" w:type="dxa"/>
              <w:left w:w="150" w:type="dxa"/>
              <w:bottom w:w="75" w:type="dxa"/>
              <w:right w:w="150" w:type="dxa"/>
            </w:tcMar>
            <w:vAlign w:val="center"/>
          </w:tcPr>
          <w:p w14:paraId="5CF338D7">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备注</w:t>
            </w:r>
          </w:p>
        </w:tc>
      </w:tr>
      <w:tr w14:paraId="12DE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1003" w:type="dxa"/>
            <w:tcMar>
              <w:top w:w="75" w:type="dxa"/>
              <w:left w:w="150" w:type="dxa"/>
              <w:bottom w:w="75" w:type="dxa"/>
              <w:right w:w="150" w:type="dxa"/>
            </w:tcMar>
            <w:vAlign w:val="center"/>
          </w:tcPr>
          <w:p w14:paraId="1FC0FF88">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1</w:t>
            </w:r>
          </w:p>
        </w:tc>
        <w:tc>
          <w:tcPr>
            <w:tcW w:w="2549" w:type="dxa"/>
            <w:tcMar>
              <w:top w:w="75" w:type="dxa"/>
              <w:left w:w="150" w:type="dxa"/>
              <w:bottom w:w="75" w:type="dxa"/>
              <w:right w:w="150" w:type="dxa"/>
            </w:tcMar>
            <w:vAlign w:val="center"/>
          </w:tcPr>
          <w:p w14:paraId="387825BF">
            <w:pPr>
              <w:widowControl/>
              <w:adjustRightInd w:val="0"/>
              <w:snapToGrid w:val="0"/>
              <w:jc w:val="center"/>
              <w:rPr>
                <w:rFonts w:hint="eastAsia" w:ascii="仿宋" w:hAnsi="仿宋" w:eastAsia="仿宋" w:cs="宋体"/>
                <w:sz w:val="24"/>
                <w:szCs w:val="24"/>
                <w:lang w:eastAsia="zh-CN"/>
              </w:rPr>
            </w:pPr>
            <w:r>
              <w:rPr>
                <w:rFonts w:hint="eastAsia" w:ascii="仿宋" w:hAnsi="仿宋" w:eastAsia="仿宋" w:cs="Times New Roman"/>
                <w:sz w:val="24"/>
                <w:szCs w:val="24"/>
                <w:lang w:eastAsia="zh-CN"/>
              </w:rPr>
              <w:t>衢州一中2025年竞争性项目教育教学设施设备提升项目校园信号覆盖项目</w:t>
            </w:r>
          </w:p>
        </w:tc>
        <w:tc>
          <w:tcPr>
            <w:tcW w:w="1038" w:type="dxa"/>
            <w:tcMar>
              <w:top w:w="75" w:type="dxa"/>
              <w:left w:w="150" w:type="dxa"/>
              <w:bottom w:w="75" w:type="dxa"/>
              <w:right w:w="150" w:type="dxa"/>
            </w:tcMar>
            <w:vAlign w:val="center"/>
          </w:tcPr>
          <w:p w14:paraId="7270DA65">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1</w:t>
            </w:r>
          </w:p>
        </w:tc>
        <w:tc>
          <w:tcPr>
            <w:tcW w:w="1477" w:type="dxa"/>
            <w:tcMar>
              <w:top w:w="75" w:type="dxa"/>
              <w:left w:w="150" w:type="dxa"/>
              <w:bottom w:w="75" w:type="dxa"/>
              <w:right w:w="150" w:type="dxa"/>
            </w:tcMar>
            <w:vAlign w:val="center"/>
          </w:tcPr>
          <w:p w14:paraId="3D23099F">
            <w:pPr>
              <w:widowControl/>
              <w:adjustRightInd w:val="0"/>
              <w:snapToGrid w:val="0"/>
              <w:jc w:val="center"/>
              <w:rPr>
                <w:rFonts w:hint="eastAsia" w:ascii="仿宋" w:hAnsi="仿宋" w:eastAsia="仿宋" w:cs="宋体"/>
                <w:sz w:val="24"/>
                <w:szCs w:val="24"/>
                <w:lang w:eastAsia="zh-CN"/>
              </w:rPr>
            </w:pPr>
            <w:r>
              <w:rPr>
                <w:rFonts w:hint="eastAsia" w:ascii="仿宋" w:hAnsi="仿宋" w:eastAsia="仿宋" w:cs="Times New Roman"/>
                <w:sz w:val="24"/>
                <w:szCs w:val="24"/>
                <w:lang w:eastAsia="zh-CN"/>
              </w:rPr>
              <w:t>422710</w:t>
            </w:r>
          </w:p>
        </w:tc>
        <w:tc>
          <w:tcPr>
            <w:tcW w:w="688" w:type="dxa"/>
            <w:tcMar>
              <w:top w:w="75" w:type="dxa"/>
              <w:left w:w="150" w:type="dxa"/>
              <w:bottom w:w="75" w:type="dxa"/>
              <w:right w:w="150" w:type="dxa"/>
            </w:tcMar>
            <w:vAlign w:val="center"/>
          </w:tcPr>
          <w:p w14:paraId="5C45B674">
            <w:pPr>
              <w:widowControl/>
              <w:adjustRightInd w:val="0"/>
              <w:snapToGrid w:val="0"/>
              <w:jc w:val="center"/>
              <w:rPr>
                <w:rFonts w:ascii="仿宋" w:hAnsi="仿宋" w:eastAsia="仿宋" w:cs="宋体"/>
                <w:sz w:val="24"/>
                <w:szCs w:val="24"/>
              </w:rPr>
            </w:pPr>
            <w:r>
              <w:rPr>
                <w:rFonts w:hint="eastAsia" w:ascii="仿宋" w:hAnsi="仿宋" w:eastAsia="仿宋" w:cs="Times New Roman"/>
                <w:sz w:val="24"/>
                <w:szCs w:val="24"/>
              </w:rPr>
              <w:t>项</w:t>
            </w:r>
          </w:p>
        </w:tc>
        <w:tc>
          <w:tcPr>
            <w:tcW w:w="1475" w:type="dxa"/>
            <w:tcMar>
              <w:top w:w="75" w:type="dxa"/>
              <w:left w:w="150" w:type="dxa"/>
              <w:bottom w:w="75" w:type="dxa"/>
              <w:right w:w="150" w:type="dxa"/>
            </w:tcMar>
            <w:vAlign w:val="center"/>
          </w:tcPr>
          <w:p w14:paraId="0119F138">
            <w:pPr>
              <w:widowControl/>
              <w:adjustRightInd w:val="0"/>
              <w:snapToGrid w:val="0"/>
              <w:jc w:val="center"/>
              <w:rPr>
                <w:rFonts w:ascii="仿宋" w:hAnsi="仿宋" w:eastAsia="仿宋" w:cs="宋体"/>
                <w:sz w:val="24"/>
                <w:szCs w:val="24"/>
              </w:rPr>
            </w:pPr>
            <w:r>
              <w:rPr>
                <w:rFonts w:ascii="仿宋" w:hAnsi="仿宋" w:eastAsia="仿宋" w:cs="Times New Roman"/>
                <w:sz w:val="24"/>
                <w:szCs w:val="24"/>
              </w:rPr>
              <w:t>详细要求见采购文件。</w:t>
            </w:r>
          </w:p>
        </w:tc>
        <w:tc>
          <w:tcPr>
            <w:tcW w:w="1271" w:type="dxa"/>
            <w:tcMar>
              <w:top w:w="75" w:type="dxa"/>
              <w:left w:w="150" w:type="dxa"/>
              <w:bottom w:w="75" w:type="dxa"/>
              <w:right w:w="150" w:type="dxa"/>
            </w:tcMar>
            <w:vAlign w:val="center"/>
          </w:tcPr>
          <w:p w14:paraId="16F97B72">
            <w:pPr>
              <w:widowControl/>
              <w:adjustRightInd w:val="0"/>
              <w:snapToGrid w:val="0"/>
              <w:jc w:val="center"/>
              <w:rPr>
                <w:rFonts w:ascii="仿宋" w:hAnsi="仿宋" w:eastAsia="仿宋" w:cs="宋体"/>
                <w:sz w:val="24"/>
                <w:szCs w:val="24"/>
              </w:rPr>
            </w:pPr>
            <w:r>
              <w:rPr>
                <w:rFonts w:hint="eastAsia" w:ascii="仿宋" w:hAnsi="仿宋" w:eastAsia="仿宋" w:cs="Times New Roman"/>
                <w:sz w:val="24"/>
                <w:szCs w:val="24"/>
              </w:rPr>
              <w:t>合同履行期限：</w:t>
            </w:r>
            <w:r>
              <w:rPr>
                <w:rFonts w:ascii="仿宋" w:hAnsi="仿宋" w:eastAsia="仿宋" w:cs="Times New Roman"/>
                <w:sz w:val="24"/>
                <w:szCs w:val="24"/>
              </w:rPr>
              <w:t>20日历天</w:t>
            </w:r>
            <w:r>
              <w:rPr>
                <w:rFonts w:hint="eastAsia" w:ascii="仿宋" w:hAnsi="仿宋" w:eastAsia="仿宋" w:cs="Times New Roman"/>
                <w:sz w:val="24"/>
                <w:szCs w:val="24"/>
              </w:rPr>
              <w:t>。</w:t>
            </w:r>
          </w:p>
        </w:tc>
      </w:tr>
    </w:tbl>
    <w:p w14:paraId="0D1B1F29">
      <w:pPr>
        <w:widowControl/>
        <w:shd w:val="clear" w:color="auto" w:fill="FFFFFF"/>
        <w:adjustRightInd w:val="0"/>
        <w:snapToGrid w:val="0"/>
        <w:ind w:firstLine="482" w:firstLineChars="200"/>
        <w:outlineLvl w:val="1"/>
        <w:rPr>
          <w:rFonts w:ascii="仿宋" w:hAnsi="仿宋" w:eastAsia="仿宋" w:cs="Arial"/>
          <w:b/>
          <w:bCs/>
          <w:sz w:val="18"/>
          <w:szCs w:val="18"/>
        </w:rPr>
      </w:pPr>
      <w:r>
        <w:rPr>
          <w:rFonts w:ascii="仿宋" w:hAnsi="仿宋" w:eastAsia="仿宋" w:cs="Arial"/>
          <w:b/>
          <w:bCs/>
          <w:sz w:val="24"/>
          <w:szCs w:val="24"/>
        </w:rPr>
        <w:t>二、申请人的资格要求：</w:t>
      </w:r>
    </w:p>
    <w:p w14:paraId="3C0E9A44">
      <w:pPr>
        <w:widowControl/>
        <w:shd w:val="clear" w:color="auto" w:fill="FFFFFF"/>
        <w:adjustRightInd w:val="0"/>
        <w:snapToGrid w:val="0"/>
        <w:ind w:firstLine="480" w:firstLineChars="200"/>
        <w:jc w:val="left"/>
        <w:rPr>
          <w:rFonts w:ascii="仿宋" w:hAnsi="仿宋" w:eastAsia="仿宋" w:cs="宋体"/>
          <w:sz w:val="24"/>
          <w:szCs w:val="24"/>
        </w:rPr>
      </w:pPr>
      <w:r>
        <w:rPr>
          <w:rFonts w:hint="eastAsia" w:ascii="仿宋" w:hAnsi="仿宋" w:eastAsia="仿宋" w:cs="Times New Roman"/>
          <w:sz w:val="24"/>
          <w:szCs w:val="24"/>
        </w:rPr>
        <w:t>1.符合《中华人民共和国政府采购法》第二十二条要求。</w:t>
      </w:r>
    </w:p>
    <w:p w14:paraId="01C9C3F9">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2.在中华人民共和国境内注册,能承担本项目的供应商。</w:t>
      </w:r>
    </w:p>
    <w:p w14:paraId="1B5CD53B">
      <w:pPr>
        <w:widowControl/>
        <w:shd w:val="clear" w:color="auto" w:fill="FFFFFF"/>
        <w:adjustRightInd w:val="0"/>
        <w:snapToGrid w:val="0"/>
        <w:jc w:val="left"/>
        <w:rPr>
          <w:rFonts w:ascii="仿宋" w:hAnsi="仿宋" w:eastAsia="仿宋" w:cs="Times New Roman"/>
          <w:sz w:val="24"/>
          <w:szCs w:val="24"/>
        </w:rPr>
      </w:pPr>
      <w:r>
        <w:rPr>
          <w:rFonts w:hint="eastAsia" w:ascii="宋体" w:hAnsi="宋体" w:eastAsia="宋体" w:cs="宋体"/>
          <w:sz w:val="24"/>
          <w:szCs w:val="24"/>
        </w:rPr>
        <w:t> </w:t>
      </w:r>
      <w:r>
        <w:rPr>
          <w:rFonts w:hint="eastAsia" w:ascii="仿宋" w:hAnsi="仿宋" w:eastAsia="仿宋" w:cs="Times New Roman"/>
          <w:sz w:val="24"/>
          <w:szCs w:val="24"/>
        </w:rPr>
        <w:t xml:space="preserve">  3.未被“信用中国”（www.creditchina.gov.cn）、中国政府采购网（www.ccgp.gov.cn）列入失信被执行人、重大税收违法案件当事人名单、政府采购严重违法失信行为记录名单。</w:t>
      </w:r>
    </w:p>
    <w:p w14:paraId="5520DECF">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4.本项目不专门面向中小企业。</w:t>
      </w:r>
    </w:p>
    <w:p w14:paraId="1F18C455">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5. 本项目不接受联合体。</w:t>
      </w:r>
    </w:p>
    <w:p w14:paraId="2E261E9F">
      <w:pPr>
        <w:widowControl/>
        <w:shd w:val="clear" w:color="auto" w:fill="FFFFFF"/>
        <w:adjustRightInd w:val="0"/>
        <w:snapToGrid w:val="0"/>
        <w:ind w:firstLine="482" w:firstLineChars="200"/>
        <w:outlineLvl w:val="1"/>
        <w:rPr>
          <w:rFonts w:ascii="仿宋" w:hAnsi="仿宋" w:eastAsia="仿宋" w:cs="Arial"/>
          <w:sz w:val="24"/>
          <w:szCs w:val="24"/>
        </w:rPr>
      </w:pPr>
      <w:r>
        <w:rPr>
          <w:rFonts w:ascii="仿宋" w:hAnsi="仿宋" w:eastAsia="仿宋" w:cs="Arial"/>
          <w:b/>
          <w:bCs/>
          <w:sz w:val="24"/>
          <w:szCs w:val="24"/>
        </w:rPr>
        <w:t>三、</w:t>
      </w:r>
      <w:r>
        <w:rPr>
          <w:rFonts w:hint="eastAsia" w:ascii="仿宋" w:hAnsi="仿宋" w:eastAsia="仿宋" w:cs="Arial"/>
          <w:b/>
          <w:bCs/>
          <w:sz w:val="24"/>
          <w:szCs w:val="24"/>
        </w:rPr>
        <w:t>获取磋商文件的时间、地点、方式：</w:t>
      </w:r>
    </w:p>
    <w:p w14:paraId="511BCF6F">
      <w:pPr>
        <w:widowControl/>
        <w:shd w:val="clear" w:color="auto" w:fill="FFFFFF"/>
        <w:adjustRightInd w:val="0"/>
        <w:snapToGrid w:val="0"/>
        <w:ind w:firstLine="240" w:firstLineChars="100"/>
        <w:jc w:val="left"/>
        <w:rPr>
          <w:rFonts w:ascii="仿宋" w:hAnsi="仿宋" w:eastAsia="仿宋" w:cs="Times New Roman"/>
          <w:sz w:val="24"/>
          <w:szCs w:val="24"/>
        </w:rPr>
      </w:pPr>
      <w:r>
        <w:rPr>
          <w:rFonts w:hint="eastAsia" w:ascii="宋体" w:hAnsi="宋体" w:eastAsia="宋体" w:cs="宋体"/>
          <w:sz w:val="24"/>
          <w:szCs w:val="24"/>
        </w:rPr>
        <w:t> </w:t>
      </w:r>
      <w:r>
        <w:rPr>
          <w:rFonts w:ascii="宋体" w:hAnsi="宋体" w:eastAsia="宋体" w:cs="宋体"/>
          <w:sz w:val="24"/>
          <w:szCs w:val="24"/>
        </w:rPr>
        <w:t>1.</w:t>
      </w:r>
      <w:r>
        <w:rPr>
          <w:rFonts w:hint="eastAsia" w:ascii="仿宋" w:hAnsi="仿宋" w:eastAsia="仿宋" w:cs="Times New Roman"/>
          <w:sz w:val="24"/>
          <w:szCs w:val="24"/>
        </w:rPr>
        <w:t>时间：/至202</w:t>
      </w:r>
      <w:r>
        <w:rPr>
          <w:rFonts w:hint="eastAsia" w:ascii="仿宋" w:hAnsi="仿宋" w:eastAsia="仿宋" w:cs="Times New Roman"/>
          <w:sz w:val="24"/>
          <w:szCs w:val="24"/>
          <w:lang w:val="en-US" w:eastAsia="zh-CN"/>
        </w:rPr>
        <w:t>5</w:t>
      </w:r>
      <w:r>
        <w:rPr>
          <w:rFonts w:hint="eastAsia" w:ascii="仿宋" w:hAnsi="仿宋" w:eastAsia="仿宋" w:cs="Times New Roman"/>
          <w:sz w:val="24"/>
          <w:szCs w:val="24"/>
        </w:rPr>
        <w:t>年</w:t>
      </w:r>
      <w:r>
        <w:rPr>
          <w:rFonts w:hint="eastAsia" w:ascii="仿宋" w:hAnsi="仿宋" w:eastAsia="仿宋" w:cs="Times New Roman"/>
          <w:sz w:val="24"/>
          <w:szCs w:val="24"/>
          <w:lang w:val="en-US" w:eastAsia="zh-CN"/>
        </w:rPr>
        <w:t>7</w:t>
      </w:r>
      <w:r>
        <w:rPr>
          <w:rFonts w:hint="eastAsia" w:ascii="仿宋" w:hAnsi="仿宋" w:eastAsia="仿宋" w:cs="Times New Roman"/>
          <w:sz w:val="24"/>
          <w:szCs w:val="24"/>
        </w:rPr>
        <w:t>月2</w:t>
      </w:r>
      <w:r>
        <w:rPr>
          <w:rFonts w:hint="eastAsia" w:ascii="仿宋" w:hAnsi="仿宋" w:eastAsia="仿宋" w:cs="Times New Roman"/>
          <w:sz w:val="24"/>
          <w:szCs w:val="24"/>
          <w:lang w:val="en-US" w:eastAsia="zh-CN"/>
        </w:rPr>
        <w:t>1</w:t>
      </w:r>
      <w:r>
        <w:rPr>
          <w:rFonts w:hint="eastAsia" w:ascii="仿宋" w:hAnsi="仿宋" w:eastAsia="仿宋" w:cs="Times New Roman"/>
          <w:sz w:val="24"/>
          <w:szCs w:val="24"/>
        </w:rPr>
        <w:t>日，每天上午00:00至12:00，下午12:00至23:59（北京时间，线上获取法定节假日均可，线下获取文件法定节假日除外）</w:t>
      </w:r>
    </w:p>
    <w:p w14:paraId="11A51436">
      <w:pPr>
        <w:widowControl/>
        <w:shd w:val="clear" w:color="auto" w:fill="FFFFFF"/>
        <w:adjustRightInd w:val="0"/>
        <w:snapToGrid w:val="0"/>
        <w:ind w:firstLine="240" w:firstLineChars="100"/>
        <w:jc w:val="left"/>
        <w:rPr>
          <w:rFonts w:ascii="仿宋" w:hAnsi="仿宋" w:eastAsia="仿宋" w:cs="Times New Roman"/>
          <w:sz w:val="24"/>
          <w:szCs w:val="24"/>
        </w:rPr>
      </w:pPr>
      <w:r>
        <w:rPr>
          <w:rFonts w:ascii="Calibri" w:hAnsi="Calibri" w:eastAsia="仿宋" w:cs="Calibri"/>
          <w:sz w:val="24"/>
          <w:szCs w:val="24"/>
        </w:rPr>
        <w:t> </w:t>
      </w:r>
      <w:r>
        <w:rPr>
          <w:rFonts w:hint="eastAsia" w:ascii="仿宋" w:hAnsi="仿宋" w:eastAsia="仿宋" w:cs="Times New Roman"/>
          <w:sz w:val="24"/>
          <w:szCs w:val="24"/>
        </w:rPr>
        <w:t xml:space="preserve"> </w:t>
      </w:r>
      <w:r>
        <w:rPr>
          <w:rFonts w:ascii="Calibri" w:hAnsi="Calibri" w:eastAsia="仿宋" w:cs="Calibri"/>
          <w:sz w:val="24"/>
          <w:szCs w:val="24"/>
        </w:rPr>
        <w:t> </w:t>
      </w:r>
      <w:r>
        <w:rPr>
          <w:rFonts w:ascii="仿宋" w:hAnsi="仿宋" w:eastAsia="仿宋" w:cs="Times New Roman"/>
          <w:sz w:val="24"/>
          <w:szCs w:val="24"/>
        </w:rPr>
        <w:t>2.</w:t>
      </w:r>
      <w:r>
        <w:rPr>
          <w:rFonts w:hint="eastAsia" w:ascii="仿宋" w:hAnsi="仿宋" w:eastAsia="仿宋" w:cs="Times New Roman"/>
          <w:sz w:val="24"/>
          <w:szCs w:val="24"/>
        </w:rPr>
        <w:t>地点（网址）：政府采购云平台（https://www.zcygov.cn）</w:t>
      </w:r>
      <w:r>
        <w:rPr>
          <w:rFonts w:ascii="Calibri" w:hAnsi="Calibri" w:eastAsia="仿宋" w:cs="Calibri"/>
          <w:sz w:val="24"/>
          <w:szCs w:val="24"/>
        </w:rPr>
        <w:t> </w:t>
      </w:r>
    </w:p>
    <w:p w14:paraId="495B1D61">
      <w:pPr>
        <w:widowControl/>
        <w:shd w:val="clear" w:color="auto" w:fill="FFFFFF"/>
        <w:adjustRightInd w:val="0"/>
        <w:snapToGrid w:val="0"/>
        <w:ind w:firstLine="240" w:firstLineChars="100"/>
        <w:jc w:val="left"/>
        <w:rPr>
          <w:rFonts w:ascii="仿宋" w:hAnsi="仿宋" w:eastAsia="仿宋" w:cs="Times New Roman"/>
          <w:sz w:val="24"/>
          <w:szCs w:val="24"/>
        </w:rPr>
      </w:pPr>
      <w:r>
        <w:rPr>
          <w:rFonts w:ascii="Calibri" w:hAnsi="Calibri" w:eastAsia="仿宋" w:cs="Calibri"/>
          <w:sz w:val="24"/>
          <w:szCs w:val="24"/>
        </w:rPr>
        <w:t> </w:t>
      </w:r>
      <w:r>
        <w:rPr>
          <w:rFonts w:hint="eastAsia" w:ascii="仿宋" w:hAnsi="仿宋" w:eastAsia="仿宋" w:cs="Times New Roman"/>
          <w:sz w:val="24"/>
          <w:szCs w:val="24"/>
        </w:rPr>
        <w:t xml:space="preserve"> </w:t>
      </w:r>
      <w:r>
        <w:rPr>
          <w:rFonts w:ascii="Calibri" w:hAnsi="Calibri" w:eastAsia="仿宋" w:cs="Calibri"/>
          <w:sz w:val="24"/>
          <w:szCs w:val="24"/>
        </w:rPr>
        <w:t> 3.</w:t>
      </w:r>
      <w:r>
        <w:rPr>
          <w:rFonts w:hint="eastAsia" w:ascii="仿宋" w:hAnsi="仿宋" w:eastAsia="仿宋" w:cs="Times New Roman"/>
          <w:sz w:val="24"/>
          <w:szCs w:val="24"/>
        </w:rPr>
        <w:t>方式：供应商登录政采云平台https://www.zcygov.cn/在线申请获取采购文件（进入“项目采购”应用，在获取采购文件菜单中选择项目，申请获取采购文件）</w:t>
      </w:r>
      <w:r>
        <w:rPr>
          <w:rFonts w:ascii="Calibri" w:hAnsi="Calibri" w:eastAsia="仿宋" w:cs="Calibri"/>
          <w:sz w:val="24"/>
          <w:szCs w:val="24"/>
        </w:rPr>
        <w:t> </w:t>
      </w:r>
    </w:p>
    <w:p w14:paraId="7EC5A192">
      <w:pPr>
        <w:widowControl/>
        <w:shd w:val="clear" w:color="auto" w:fill="FFFFFF"/>
        <w:adjustRightInd w:val="0"/>
        <w:snapToGrid w:val="0"/>
        <w:ind w:firstLine="240" w:firstLineChars="100"/>
        <w:jc w:val="left"/>
        <w:rPr>
          <w:rFonts w:ascii="仿宋" w:hAnsi="仿宋" w:eastAsia="仿宋" w:cs="Times New Roman"/>
          <w:sz w:val="24"/>
          <w:szCs w:val="24"/>
        </w:rPr>
      </w:pPr>
      <w:r>
        <w:rPr>
          <w:rFonts w:ascii="Calibri" w:hAnsi="Calibri" w:eastAsia="仿宋" w:cs="Calibri"/>
          <w:sz w:val="24"/>
          <w:szCs w:val="24"/>
        </w:rPr>
        <w:t> </w:t>
      </w:r>
      <w:r>
        <w:rPr>
          <w:rFonts w:hint="eastAsia" w:ascii="仿宋" w:hAnsi="仿宋" w:eastAsia="仿宋" w:cs="Times New Roman"/>
          <w:sz w:val="24"/>
          <w:szCs w:val="24"/>
        </w:rPr>
        <w:t xml:space="preserve"> </w:t>
      </w:r>
      <w:r>
        <w:rPr>
          <w:rFonts w:ascii="Calibri" w:hAnsi="Calibri" w:eastAsia="仿宋" w:cs="Calibri"/>
          <w:sz w:val="24"/>
          <w:szCs w:val="24"/>
        </w:rPr>
        <w:t> </w:t>
      </w:r>
      <w:r>
        <w:rPr>
          <w:rFonts w:ascii="仿宋" w:hAnsi="仿宋" w:eastAsia="仿宋" w:cs="Times New Roman"/>
          <w:sz w:val="24"/>
          <w:szCs w:val="24"/>
        </w:rPr>
        <w:t>4.</w:t>
      </w:r>
      <w:r>
        <w:rPr>
          <w:rFonts w:hint="eastAsia" w:ascii="仿宋" w:hAnsi="仿宋" w:eastAsia="仿宋" w:cs="Times New Roman"/>
          <w:sz w:val="24"/>
          <w:szCs w:val="24"/>
        </w:rPr>
        <w:t>售价（元）：0</w:t>
      </w:r>
      <w:r>
        <w:rPr>
          <w:rFonts w:ascii="Calibri" w:hAnsi="Calibri" w:eastAsia="仿宋" w:cs="Calibri"/>
          <w:sz w:val="24"/>
          <w:szCs w:val="24"/>
        </w:rPr>
        <w:t> </w:t>
      </w:r>
    </w:p>
    <w:p w14:paraId="13C8F197">
      <w:pPr>
        <w:widowControl/>
        <w:shd w:val="clear" w:color="auto" w:fill="FFFFFF"/>
        <w:adjustRightInd w:val="0"/>
        <w:snapToGrid w:val="0"/>
        <w:ind w:firstLine="482" w:firstLineChars="200"/>
        <w:outlineLvl w:val="1"/>
        <w:rPr>
          <w:rFonts w:ascii="仿宋" w:hAnsi="仿宋" w:eastAsia="仿宋" w:cs="Arial"/>
          <w:b/>
          <w:bCs/>
          <w:sz w:val="18"/>
          <w:szCs w:val="18"/>
        </w:rPr>
      </w:pPr>
      <w:r>
        <w:rPr>
          <w:rFonts w:ascii="仿宋" w:hAnsi="仿宋" w:eastAsia="仿宋" w:cs="Arial"/>
          <w:b/>
          <w:bCs/>
          <w:sz w:val="24"/>
          <w:szCs w:val="24"/>
        </w:rPr>
        <w:t>四、响应文件提交（上传）</w:t>
      </w:r>
    </w:p>
    <w:p w14:paraId="3860715B">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提交投标文件截止时间：202</w:t>
      </w:r>
      <w:r>
        <w:rPr>
          <w:rFonts w:hint="eastAsia" w:ascii="仿宋" w:hAnsi="仿宋" w:eastAsia="仿宋" w:cs="Times New Roman"/>
          <w:sz w:val="24"/>
          <w:szCs w:val="24"/>
          <w:lang w:val="en-US" w:eastAsia="zh-CN"/>
        </w:rPr>
        <w:t>5</w:t>
      </w:r>
      <w:r>
        <w:rPr>
          <w:rFonts w:hint="eastAsia" w:ascii="仿宋" w:hAnsi="仿宋" w:eastAsia="仿宋" w:cs="Times New Roman"/>
          <w:sz w:val="24"/>
          <w:szCs w:val="24"/>
        </w:rPr>
        <w:t>年</w:t>
      </w:r>
      <w:r>
        <w:rPr>
          <w:rFonts w:hint="eastAsia" w:ascii="仿宋" w:hAnsi="仿宋" w:eastAsia="仿宋" w:cs="Times New Roman"/>
          <w:sz w:val="24"/>
          <w:szCs w:val="24"/>
          <w:lang w:val="en-US" w:eastAsia="zh-CN"/>
        </w:rPr>
        <w:t>7</w:t>
      </w:r>
      <w:r>
        <w:rPr>
          <w:rFonts w:hint="eastAsia" w:ascii="仿宋" w:hAnsi="仿宋" w:eastAsia="仿宋" w:cs="Times New Roman"/>
          <w:sz w:val="24"/>
          <w:szCs w:val="24"/>
        </w:rPr>
        <w:t>月</w:t>
      </w:r>
      <w:r>
        <w:rPr>
          <w:rFonts w:ascii="仿宋" w:hAnsi="仿宋" w:eastAsia="仿宋" w:cs="Times New Roman"/>
          <w:sz w:val="24"/>
          <w:szCs w:val="24"/>
        </w:rPr>
        <w:t>2</w:t>
      </w:r>
      <w:r>
        <w:rPr>
          <w:rFonts w:hint="eastAsia" w:ascii="仿宋" w:hAnsi="仿宋" w:eastAsia="仿宋" w:cs="Times New Roman"/>
          <w:sz w:val="24"/>
          <w:szCs w:val="24"/>
          <w:lang w:val="en-US" w:eastAsia="zh-CN"/>
        </w:rPr>
        <w:t>1</w:t>
      </w:r>
      <w:r>
        <w:rPr>
          <w:rFonts w:hint="eastAsia" w:ascii="仿宋" w:hAnsi="仿宋" w:eastAsia="仿宋" w:cs="Times New Roman"/>
          <w:sz w:val="24"/>
          <w:szCs w:val="24"/>
        </w:rPr>
        <w:t>日</w:t>
      </w:r>
      <w:r>
        <w:rPr>
          <w:rFonts w:ascii="仿宋" w:hAnsi="仿宋" w:eastAsia="仿宋" w:cs="Times New Roman"/>
          <w:sz w:val="24"/>
          <w:szCs w:val="24"/>
        </w:rPr>
        <w:t>09</w:t>
      </w:r>
      <w:r>
        <w:rPr>
          <w:rFonts w:hint="eastAsia" w:ascii="仿宋" w:hAnsi="仿宋" w:eastAsia="仿宋" w:cs="Times New Roman"/>
          <w:sz w:val="24"/>
          <w:szCs w:val="24"/>
        </w:rPr>
        <w:t>：30（北京时间）</w:t>
      </w:r>
    </w:p>
    <w:p w14:paraId="63053123">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投标地点（网址）：政采云平台（https://www.zcygov.cn/）</w:t>
      </w:r>
    </w:p>
    <w:p w14:paraId="28BC3DFB">
      <w:pPr>
        <w:widowControl/>
        <w:shd w:val="clear" w:color="auto" w:fill="FFFFFF"/>
        <w:adjustRightInd w:val="0"/>
        <w:snapToGrid w:val="0"/>
        <w:ind w:firstLine="482" w:firstLineChars="200"/>
        <w:jc w:val="left"/>
        <w:outlineLvl w:val="1"/>
        <w:rPr>
          <w:rFonts w:ascii="仿宋" w:hAnsi="仿宋" w:eastAsia="仿宋" w:cs="Times New Roman"/>
          <w:sz w:val="24"/>
          <w:szCs w:val="24"/>
        </w:rPr>
      </w:pPr>
      <w:r>
        <w:rPr>
          <w:rFonts w:ascii="仿宋" w:hAnsi="仿宋" w:eastAsia="仿宋" w:cs="Arial"/>
          <w:b/>
          <w:bCs/>
          <w:sz w:val="24"/>
          <w:szCs w:val="24"/>
        </w:rPr>
        <w:t>五、响应文件开启</w:t>
      </w:r>
    </w:p>
    <w:p w14:paraId="130E6363">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开启时间：202</w:t>
      </w:r>
      <w:r>
        <w:rPr>
          <w:rFonts w:hint="eastAsia" w:ascii="仿宋" w:hAnsi="仿宋" w:eastAsia="仿宋" w:cs="Times New Roman"/>
          <w:sz w:val="24"/>
          <w:szCs w:val="24"/>
          <w:lang w:val="en-US" w:eastAsia="zh-CN"/>
        </w:rPr>
        <w:t>5</w:t>
      </w:r>
      <w:r>
        <w:rPr>
          <w:rFonts w:hint="eastAsia" w:ascii="仿宋" w:hAnsi="仿宋" w:eastAsia="仿宋" w:cs="Times New Roman"/>
          <w:sz w:val="24"/>
          <w:szCs w:val="24"/>
        </w:rPr>
        <w:t>年</w:t>
      </w:r>
      <w:r>
        <w:rPr>
          <w:rFonts w:hint="eastAsia" w:ascii="仿宋" w:hAnsi="仿宋" w:eastAsia="仿宋" w:cs="Times New Roman"/>
          <w:sz w:val="24"/>
          <w:szCs w:val="24"/>
          <w:lang w:val="en-US" w:eastAsia="zh-CN"/>
        </w:rPr>
        <w:t>7</w:t>
      </w:r>
      <w:r>
        <w:rPr>
          <w:rFonts w:hint="eastAsia" w:ascii="仿宋" w:hAnsi="仿宋" w:eastAsia="仿宋" w:cs="Times New Roman"/>
          <w:sz w:val="24"/>
          <w:szCs w:val="24"/>
        </w:rPr>
        <w:t>月</w:t>
      </w:r>
      <w:r>
        <w:rPr>
          <w:rFonts w:ascii="仿宋" w:hAnsi="仿宋" w:eastAsia="仿宋" w:cs="Times New Roman"/>
          <w:sz w:val="24"/>
          <w:szCs w:val="24"/>
        </w:rPr>
        <w:t>2</w:t>
      </w:r>
      <w:r>
        <w:rPr>
          <w:rFonts w:hint="eastAsia" w:ascii="仿宋" w:hAnsi="仿宋" w:eastAsia="仿宋" w:cs="Times New Roman"/>
          <w:sz w:val="24"/>
          <w:szCs w:val="24"/>
          <w:lang w:val="en-US" w:eastAsia="zh-CN"/>
        </w:rPr>
        <w:t>1</w:t>
      </w:r>
      <w:r>
        <w:rPr>
          <w:rFonts w:hint="eastAsia" w:ascii="仿宋" w:hAnsi="仿宋" w:eastAsia="仿宋" w:cs="Times New Roman"/>
          <w:sz w:val="24"/>
          <w:szCs w:val="24"/>
        </w:rPr>
        <w:t>日</w:t>
      </w:r>
      <w:r>
        <w:rPr>
          <w:rFonts w:ascii="仿宋" w:hAnsi="仿宋" w:eastAsia="仿宋" w:cs="Times New Roman"/>
          <w:sz w:val="24"/>
          <w:szCs w:val="24"/>
        </w:rPr>
        <w:t>09</w:t>
      </w:r>
      <w:r>
        <w:rPr>
          <w:rFonts w:hint="eastAsia" w:ascii="仿宋" w:hAnsi="仿宋" w:eastAsia="仿宋" w:cs="Times New Roman"/>
          <w:sz w:val="24"/>
          <w:szCs w:val="24"/>
        </w:rPr>
        <w:t>：30（北京时间）</w:t>
      </w:r>
    </w:p>
    <w:p w14:paraId="4AF6011D">
      <w:pPr>
        <w:widowControl/>
        <w:shd w:val="clear" w:color="auto" w:fill="FFFFFF"/>
        <w:adjustRightInd w:val="0"/>
        <w:snapToGrid w:val="0"/>
        <w:ind w:firstLine="480" w:firstLineChars="200"/>
        <w:jc w:val="left"/>
        <w:rPr>
          <w:rFonts w:ascii="仿宋" w:hAnsi="仿宋" w:eastAsia="仿宋" w:cs="Times New Roman"/>
          <w:sz w:val="24"/>
          <w:szCs w:val="24"/>
          <w:u w:val="single"/>
        </w:rPr>
      </w:pPr>
      <w:r>
        <w:rPr>
          <w:rFonts w:hint="eastAsia" w:ascii="仿宋" w:hAnsi="仿宋" w:eastAsia="仿宋" w:cs="Times New Roman"/>
          <w:sz w:val="24"/>
          <w:szCs w:val="24"/>
        </w:rPr>
        <w:t>地点（网址）：</w:t>
      </w:r>
      <w:r>
        <w:rPr>
          <w:rFonts w:hint="eastAsia" w:ascii="仿宋" w:hAnsi="仿宋" w:eastAsia="仿宋" w:cs="Times New Roman"/>
          <w:sz w:val="24"/>
          <w:szCs w:val="24"/>
          <w:u w:val="single"/>
        </w:rPr>
        <w:t>政采云平台（https://www.zcygov.cn/）</w:t>
      </w:r>
    </w:p>
    <w:p w14:paraId="6B3B6348">
      <w:pPr>
        <w:widowControl/>
        <w:shd w:val="clear" w:color="auto" w:fill="FFFFFF"/>
        <w:adjustRightInd w:val="0"/>
        <w:snapToGrid w:val="0"/>
        <w:ind w:firstLine="482" w:firstLineChars="200"/>
        <w:outlineLvl w:val="1"/>
        <w:rPr>
          <w:rFonts w:ascii="仿宋" w:hAnsi="仿宋" w:eastAsia="仿宋" w:cs="Arial"/>
          <w:sz w:val="24"/>
          <w:szCs w:val="24"/>
        </w:rPr>
      </w:pPr>
      <w:r>
        <w:rPr>
          <w:rFonts w:ascii="仿宋" w:hAnsi="仿宋" w:eastAsia="仿宋" w:cs="Arial"/>
          <w:b/>
          <w:bCs/>
          <w:sz w:val="24"/>
          <w:szCs w:val="24"/>
        </w:rPr>
        <w:t>六、公告期限</w:t>
      </w:r>
    </w:p>
    <w:p w14:paraId="2FA363D3">
      <w:pPr>
        <w:widowControl/>
        <w:shd w:val="clear" w:color="auto" w:fill="FFFFFF"/>
        <w:adjustRightInd w:val="0"/>
        <w:snapToGrid w:val="0"/>
        <w:ind w:firstLine="480" w:firstLineChars="200"/>
        <w:jc w:val="left"/>
        <w:rPr>
          <w:rFonts w:ascii="仿宋" w:hAnsi="仿宋" w:eastAsia="仿宋" w:cs="宋体"/>
          <w:sz w:val="24"/>
          <w:szCs w:val="24"/>
        </w:rPr>
      </w:pPr>
      <w:r>
        <w:rPr>
          <w:rFonts w:hint="eastAsia" w:ascii="仿宋" w:hAnsi="仿宋" w:eastAsia="仿宋" w:cs="Times New Roman"/>
          <w:sz w:val="24"/>
          <w:szCs w:val="24"/>
        </w:rPr>
        <w:t>自本公告发布之日起3个工作日。</w:t>
      </w:r>
    </w:p>
    <w:p w14:paraId="72271014">
      <w:pPr>
        <w:widowControl/>
        <w:shd w:val="clear" w:color="auto" w:fill="FFFFFF"/>
        <w:adjustRightInd w:val="0"/>
        <w:snapToGrid w:val="0"/>
        <w:ind w:firstLine="482" w:firstLineChars="200"/>
        <w:outlineLvl w:val="1"/>
        <w:rPr>
          <w:rFonts w:ascii="仿宋" w:hAnsi="仿宋" w:eastAsia="仿宋" w:cs="Arial"/>
          <w:sz w:val="24"/>
          <w:szCs w:val="24"/>
        </w:rPr>
      </w:pPr>
      <w:r>
        <w:rPr>
          <w:rFonts w:ascii="仿宋" w:hAnsi="仿宋" w:eastAsia="仿宋" w:cs="Arial"/>
          <w:b/>
          <w:bCs/>
          <w:sz w:val="24"/>
          <w:szCs w:val="24"/>
        </w:rPr>
        <w:t>七、其他补充事宜</w:t>
      </w:r>
    </w:p>
    <w:p w14:paraId="78991AE5">
      <w:pPr>
        <w:widowControl/>
        <w:shd w:val="clear" w:color="auto" w:fill="FFFFFF"/>
        <w:adjustRightInd w:val="0"/>
        <w:snapToGrid w:val="0"/>
        <w:ind w:firstLine="480" w:firstLineChars="200"/>
        <w:jc w:val="left"/>
        <w:rPr>
          <w:rFonts w:ascii="仿宋" w:hAnsi="仿宋" w:eastAsia="仿宋" w:cs="宋体"/>
          <w:sz w:val="24"/>
          <w:szCs w:val="24"/>
        </w:rPr>
      </w:pPr>
      <w:r>
        <w:rPr>
          <w:rFonts w:hint="eastAsia" w:ascii="仿宋" w:hAnsi="仿宋" w:eastAsia="仿宋" w:cs="Times New Roman"/>
          <w:sz w:val="24"/>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274C1AE">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2、电子投标说明：</w:t>
      </w:r>
    </w:p>
    <w:p w14:paraId="5BBD4155">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1）本项目为电子磋商项目，实行网上磋商，应按照本磋商文件及政采云平台的要求编制、加密并要求供应商通过政采云系统在线响应，磋商截止时间前须完成电子响应文件的上传，同时供应商须使用制作在线磋商响应文件时所用的CA锁，供应商在使用系统进行磋商的过程中遇到涉及平台使用的任何问题，可致电政采云平台技术支持热线咨询，联系方式：95763。其中数据电子备份响应文件（U盘）在磋商截止时间前以密封、包装的形式提供。</w:t>
      </w:r>
    </w:p>
    <w:p w14:paraId="723332E4">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（2）投标人应在开标前完成CA数字证书办理。完成CA数字证书办理预计一周左右，建议各投标人抓紧时间办理。</w:t>
      </w:r>
    </w:p>
    <w:p w14:paraId="48EC435A">
      <w:pPr>
        <w:widowControl/>
        <w:shd w:val="clear" w:color="auto" w:fill="FFFFFF"/>
        <w:adjustRightInd w:val="0"/>
        <w:snapToGrid w:val="0"/>
        <w:ind w:firstLine="480"/>
        <w:jc w:val="left"/>
        <w:rPr>
          <w:rFonts w:ascii="仿宋" w:hAnsi="仿宋" w:eastAsia="仿宋" w:cs="Times New Roman"/>
          <w:sz w:val="24"/>
          <w:szCs w:val="24"/>
        </w:rPr>
      </w:pPr>
      <w:r>
        <w:rPr>
          <w:rFonts w:hint="eastAsia" w:ascii="仿宋" w:hAnsi="仿宋" w:eastAsia="仿宋" w:cs="Times New Roman"/>
          <w:sz w:val="24"/>
          <w:szCs w:val="24"/>
        </w:rPr>
        <w:t>（3）投标人通过政采云平台电子投标工具制作投标文件，电子投标工具请供应商自行前往浙江省政府采购网下载并安装，电子投标具体流程文档详见政采云平台。</w:t>
      </w:r>
    </w:p>
    <w:p w14:paraId="500E80CA">
      <w:pPr>
        <w:widowControl/>
        <w:shd w:val="clear" w:color="auto" w:fill="FFFFFF"/>
        <w:adjustRightInd w:val="0"/>
        <w:snapToGrid w:val="0"/>
        <w:ind w:firstLine="480"/>
        <w:jc w:val="left"/>
        <w:rPr>
          <w:rFonts w:ascii="仿宋" w:hAnsi="仿宋" w:eastAsia="仿宋" w:cs="Times New Roman"/>
          <w:sz w:val="24"/>
          <w:szCs w:val="24"/>
        </w:rPr>
      </w:pPr>
      <w:r>
        <w:rPr>
          <w:rFonts w:hint="eastAsia" w:ascii="仿宋" w:hAnsi="仿宋" w:eastAsia="仿宋" w:cs="Times New Roman"/>
          <w:sz w:val="24"/>
          <w:szCs w:val="24"/>
        </w:rPr>
        <w:t xml:space="preserve">3、企业信用融资: </w:t>
      </w:r>
    </w:p>
    <w:p w14:paraId="574573B2">
      <w:pPr>
        <w:widowControl/>
        <w:shd w:val="clear" w:color="auto" w:fill="FFFFFF"/>
        <w:adjustRightInd w:val="0"/>
        <w:snapToGrid w:val="0"/>
        <w:ind w:firstLine="480"/>
        <w:jc w:val="left"/>
        <w:rPr>
          <w:rFonts w:ascii="仿宋" w:hAnsi="仿宋" w:eastAsia="仿宋" w:cs="Times New Roman"/>
          <w:sz w:val="24"/>
          <w:szCs w:val="24"/>
        </w:rPr>
      </w:pPr>
      <w:r>
        <w:rPr>
          <w:rFonts w:hint="eastAsia" w:ascii="仿宋" w:hAnsi="仿宋" w:eastAsia="仿宋" w:cs="Times New Roman"/>
          <w:sz w:val="24"/>
          <w:szCs w:val="24"/>
        </w:rPr>
        <w:t>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(tp:/www.zizfcg.gov.cn)的中小企业信用融资栏目了解相关信息。 供应商可以通过浙江政府采购网(https://zfcg. czt.zj. gov.cn/)首页的“浙江政采贷”模块进入申请，还可以通过政府采购云平台(https://www. zcygov.cn/)首页的“金融服务”模块进入申请。</w:t>
      </w:r>
    </w:p>
    <w:p w14:paraId="7D385388">
      <w:pPr>
        <w:widowControl/>
        <w:shd w:val="clear" w:color="auto" w:fill="FFFFFF"/>
        <w:adjustRightInd w:val="0"/>
        <w:snapToGrid w:val="0"/>
        <w:ind w:firstLine="480"/>
        <w:jc w:val="left"/>
        <w:rPr>
          <w:rFonts w:ascii="仿宋" w:hAnsi="仿宋" w:eastAsia="仿宋" w:cs="Times New Roman"/>
          <w:sz w:val="24"/>
          <w:szCs w:val="24"/>
        </w:rPr>
      </w:pPr>
      <w:r>
        <w:rPr>
          <w:rFonts w:hint="eastAsia" w:ascii="仿宋" w:hAnsi="仿宋" w:eastAsia="仿宋" w:cs="Times New Roman"/>
          <w:sz w:val="24"/>
          <w:szCs w:val="24"/>
        </w:rPr>
        <w:t>4、《浙江省财政厅关于进一步发挥政府采购政策功能全力推动经济稳进提质的通知》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42F68831">
      <w:pPr>
        <w:widowControl/>
        <w:shd w:val="clear" w:color="auto" w:fill="FFFFFF"/>
        <w:adjustRightInd w:val="0"/>
        <w:snapToGrid w:val="0"/>
        <w:ind w:firstLine="480"/>
        <w:jc w:val="left"/>
        <w:rPr>
          <w:rFonts w:ascii="仿宋" w:hAnsi="仿宋" w:eastAsia="仿宋" w:cs="Times New Roman"/>
          <w:sz w:val="24"/>
          <w:szCs w:val="24"/>
        </w:rPr>
      </w:pPr>
      <w:r>
        <w:rPr>
          <w:rFonts w:hint="eastAsia" w:ascii="仿宋" w:hAnsi="仿宋" w:eastAsia="仿宋" w:cs="Times New Roman"/>
          <w:sz w:val="24"/>
          <w:szCs w:val="24"/>
        </w:rPr>
        <w:t>5、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2887274">
      <w:pPr>
        <w:widowControl/>
        <w:shd w:val="clear" w:color="auto" w:fill="FFFFFF"/>
        <w:adjustRightInd w:val="0"/>
        <w:snapToGrid w:val="0"/>
        <w:ind w:firstLine="482" w:firstLineChars="200"/>
        <w:outlineLvl w:val="1"/>
        <w:rPr>
          <w:rFonts w:ascii="仿宋" w:hAnsi="仿宋" w:eastAsia="仿宋" w:cs="Arial"/>
          <w:b/>
          <w:bCs/>
          <w:sz w:val="18"/>
          <w:szCs w:val="18"/>
        </w:rPr>
      </w:pPr>
      <w:r>
        <w:rPr>
          <w:rFonts w:ascii="仿宋" w:hAnsi="仿宋" w:eastAsia="仿宋" w:cs="Arial"/>
          <w:b/>
          <w:bCs/>
          <w:sz w:val="24"/>
          <w:szCs w:val="24"/>
        </w:rPr>
        <w:t>八、对本次采购提出询问、质疑、投诉，请按以下方式联系</w:t>
      </w:r>
    </w:p>
    <w:p w14:paraId="69F4839F">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1.采购人信息</w:t>
      </w:r>
    </w:p>
    <w:p w14:paraId="6DA34F44">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名称：浙江省衢州第一中学</w:t>
      </w:r>
      <w:r>
        <w:rPr>
          <w:rFonts w:hint="eastAsia" w:ascii="宋体" w:hAnsi="宋体" w:eastAsia="宋体" w:cs="宋体"/>
          <w:sz w:val="24"/>
          <w:szCs w:val="24"/>
        </w:rPr>
        <w:t> </w:t>
      </w:r>
    </w:p>
    <w:p w14:paraId="28F85621">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 xml:space="preserve">项目联系人（询问）：蒋老师 </w:t>
      </w:r>
    </w:p>
    <w:p w14:paraId="6674539E">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项目联系方式（询问）：</w:t>
      </w:r>
      <w:r>
        <w:rPr>
          <w:rFonts w:ascii="仿宋" w:hAnsi="仿宋" w:eastAsia="仿宋" w:cs="Times New Roman"/>
          <w:sz w:val="24"/>
          <w:szCs w:val="24"/>
        </w:rPr>
        <w:t>15906701488</w:t>
      </w:r>
    </w:p>
    <w:p w14:paraId="57537E34">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质疑联系人：蒋老师</w:t>
      </w:r>
    </w:p>
    <w:p w14:paraId="00E24064">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质疑联系方式：</w:t>
      </w:r>
      <w:r>
        <w:rPr>
          <w:rFonts w:ascii="宋体" w:hAnsi="宋体" w:eastAsia="宋体" w:cs="宋体"/>
          <w:sz w:val="24"/>
          <w:szCs w:val="24"/>
        </w:rPr>
        <w:t>0570-8015171</w:t>
      </w:r>
    </w:p>
    <w:p w14:paraId="11842F92">
      <w:pPr>
        <w:widowControl/>
        <w:shd w:val="clear" w:color="auto" w:fill="FFFFFF"/>
        <w:adjustRightInd w:val="0"/>
        <w:snapToGrid w:val="0"/>
        <w:ind w:firstLine="480" w:firstLineChars="200"/>
        <w:jc w:val="left"/>
        <w:rPr>
          <w:rFonts w:ascii="仿宋" w:hAnsi="仿宋" w:eastAsia="仿宋" w:cs="Times New Roman"/>
          <w:sz w:val="24"/>
          <w:szCs w:val="24"/>
        </w:rPr>
      </w:pPr>
      <w:r>
        <w:rPr>
          <w:rFonts w:ascii="仿宋" w:hAnsi="仿宋" w:eastAsia="仿宋" w:cs="Times New Roman"/>
          <w:sz w:val="24"/>
          <w:szCs w:val="24"/>
        </w:rPr>
        <w:t>2.采购代理机构信息</w:t>
      </w:r>
    </w:p>
    <w:p w14:paraId="306C8EFF">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名称：建银工程咨询有限责任公司</w:t>
      </w:r>
      <w:r>
        <w:rPr>
          <w:rFonts w:hint="eastAsia" w:ascii="宋体" w:hAnsi="宋体" w:eastAsia="宋体" w:cs="宋体"/>
          <w:sz w:val="24"/>
          <w:szCs w:val="24"/>
        </w:rPr>
        <w:t> </w:t>
      </w:r>
    </w:p>
    <w:p w14:paraId="634A178D">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地址：衢州市</w:t>
      </w:r>
      <w:r>
        <w:rPr>
          <w:rFonts w:hint="eastAsia" w:ascii="仿宋" w:hAnsi="仿宋" w:eastAsia="仿宋" w:cs="Times New Roman"/>
          <w:sz w:val="24"/>
          <w:szCs w:val="24"/>
          <w:lang w:val="en-US" w:eastAsia="zh-CN"/>
        </w:rPr>
        <w:t>柯城区钱家山路</w:t>
      </w:r>
      <w:r>
        <w:rPr>
          <w:rFonts w:hint="eastAsia" w:ascii="仿宋" w:hAnsi="仿宋" w:eastAsia="仿宋" w:cs="Times New Roman"/>
          <w:sz w:val="24"/>
          <w:szCs w:val="24"/>
        </w:rPr>
        <w:t>招贤里1号</w:t>
      </w:r>
      <w:r>
        <w:rPr>
          <w:rFonts w:hint="eastAsia" w:ascii="宋体" w:hAnsi="宋体" w:eastAsia="宋体" w:cs="宋体"/>
          <w:sz w:val="24"/>
          <w:szCs w:val="24"/>
        </w:rPr>
        <w:t> </w:t>
      </w:r>
    </w:p>
    <w:p w14:paraId="02E270CA">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项目联系人（询问）：</w:t>
      </w:r>
      <w:r>
        <w:rPr>
          <w:rFonts w:hint="eastAsia" w:ascii="仿宋" w:hAnsi="仿宋" w:eastAsia="仿宋" w:cs="Times New Roman"/>
          <w:sz w:val="24"/>
          <w:szCs w:val="24"/>
          <w:lang w:val="en-US" w:eastAsia="zh-CN"/>
        </w:rPr>
        <w:t>王</w:t>
      </w:r>
      <w:r>
        <w:rPr>
          <w:rFonts w:hint="eastAsia" w:ascii="仿宋" w:hAnsi="仿宋" w:eastAsia="仿宋" w:cs="Times New Roman"/>
          <w:sz w:val="24"/>
          <w:szCs w:val="24"/>
        </w:rPr>
        <w:t xml:space="preserve">先生 </w:t>
      </w:r>
    </w:p>
    <w:p w14:paraId="1B1CA265">
      <w:pPr>
        <w:widowControl/>
        <w:shd w:val="clear" w:color="auto" w:fill="FFFFFF"/>
        <w:adjustRightInd w:val="0"/>
        <w:snapToGrid w:val="0"/>
        <w:ind w:firstLine="480" w:firstLineChars="200"/>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rPr>
        <w:t>项目联系方式（询问）： 0570-30</w:t>
      </w:r>
      <w:r>
        <w:rPr>
          <w:rFonts w:hint="eastAsia" w:ascii="仿宋" w:hAnsi="仿宋" w:eastAsia="仿宋" w:cs="Times New Roman"/>
          <w:sz w:val="24"/>
          <w:szCs w:val="24"/>
          <w:lang w:val="en-US" w:eastAsia="zh-CN"/>
        </w:rPr>
        <w:t>22673</w:t>
      </w:r>
    </w:p>
    <w:p w14:paraId="6CF7FA26">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质疑联系人：王先生</w:t>
      </w:r>
    </w:p>
    <w:p w14:paraId="4065A40B">
      <w:pPr>
        <w:widowControl/>
        <w:shd w:val="clear" w:color="auto" w:fill="FFFFFF"/>
        <w:adjustRightInd w:val="0"/>
        <w:snapToGrid w:val="0"/>
        <w:ind w:firstLine="480" w:firstLineChars="200"/>
        <w:jc w:val="left"/>
        <w:rPr>
          <w:rFonts w:hint="default" w:ascii="仿宋" w:hAnsi="仿宋" w:eastAsia="宋体" w:cs="Times New Roman"/>
          <w:sz w:val="24"/>
          <w:szCs w:val="24"/>
          <w:lang w:val="en-US" w:eastAsia="zh-CN"/>
        </w:rPr>
      </w:pPr>
      <w:r>
        <w:rPr>
          <w:rFonts w:hint="eastAsia" w:ascii="仿宋" w:hAnsi="仿宋" w:eastAsia="仿宋" w:cs="Times New Roman"/>
          <w:sz w:val="24"/>
          <w:szCs w:val="24"/>
        </w:rPr>
        <w:t>质疑联系方式：</w:t>
      </w:r>
      <w:r>
        <w:rPr>
          <w:rFonts w:hint="eastAsia" w:ascii="宋体" w:hAnsi="宋体" w:eastAsia="宋体" w:cs="宋体"/>
          <w:sz w:val="24"/>
          <w:szCs w:val="24"/>
        </w:rPr>
        <w:t> </w:t>
      </w:r>
      <w:r>
        <w:rPr>
          <w:rFonts w:hint="eastAsia" w:ascii="仿宋" w:hAnsi="仿宋" w:eastAsia="仿宋" w:cs="Times New Roman"/>
          <w:sz w:val="24"/>
          <w:szCs w:val="24"/>
          <w:lang w:val="en-US" w:eastAsia="zh-CN"/>
        </w:rPr>
        <w:t>18905708577</w:t>
      </w:r>
    </w:p>
    <w:p w14:paraId="369B3D2C">
      <w:pPr>
        <w:widowControl/>
        <w:shd w:val="clear" w:color="auto" w:fill="FFFFFF"/>
        <w:adjustRightInd w:val="0"/>
        <w:snapToGrid w:val="0"/>
        <w:ind w:firstLine="480" w:firstLineChars="200"/>
        <w:jc w:val="left"/>
        <w:rPr>
          <w:rFonts w:ascii="仿宋" w:hAnsi="仿宋" w:eastAsia="仿宋" w:cs="Times New Roman"/>
          <w:sz w:val="24"/>
          <w:szCs w:val="24"/>
        </w:rPr>
      </w:pPr>
      <w:r>
        <w:rPr>
          <w:rFonts w:ascii="仿宋" w:hAnsi="仿宋" w:eastAsia="仿宋" w:cs="Times New Roman"/>
          <w:sz w:val="24"/>
          <w:szCs w:val="24"/>
        </w:rPr>
        <w:t>3.同级政府采购监督管理部门</w:t>
      </w:r>
    </w:p>
    <w:p w14:paraId="61E740FD">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名称：衢州市财政局采监处</w:t>
      </w:r>
    </w:p>
    <w:p w14:paraId="7BFE326A">
      <w:pPr>
        <w:widowControl/>
        <w:shd w:val="clear" w:color="auto" w:fill="FFFFFF"/>
        <w:adjustRightInd w:val="0"/>
        <w:snapToGrid w:val="0"/>
        <w:ind w:firstLine="480" w:firstLineChars="200"/>
        <w:jc w:val="left"/>
        <w:rPr>
          <w:rFonts w:hint="eastAsia" w:ascii="仿宋" w:hAnsi="仿宋" w:eastAsia="仿宋" w:cs="Times New Roman"/>
          <w:sz w:val="24"/>
          <w:szCs w:val="24"/>
          <w:lang w:eastAsia="zh-CN"/>
        </w:rPr>
      </w:pPr>
      <w:r>
        <w:rPr>
          <w:rFonts w:hint="eastAsia" w:ascii="仿宋" w:hAnsi="仿宋" w:eastAsia="仿宋" w:cs="Times New Roman"/>
          <w:sz w:val="24"/>
          <w:szCs w:val="24"/>
        </w:rPr>
        <w:t>联系人：</w:t>
      </w:r>
      <w:r>
        <w:rPr>
          <w:rFonts w:hint="eastAsia" w:ascii="仿宋" w:hAnsi="仿宋" w:eastAsia="仿宋" w:cs="Times New Roman"/>
          <w:sz w:val="24"/>
          <w:szCs w:val="24"/>
          <w:lang w:val="en-US" w:eastAsia="zh-CN"/>
        </w:rPr>
        <w:t>黄女士</w:t>
      </w:r>
    </w:p>
    <w:p w14:paraId="76425854">
      <w:pPr>
        <w:widowControl/>
        <w:shd w:val="clear" w:color="auto" w:fill="FFFFFF"/>
        <w:adjustRightInd w:val="0"/>
        <w:snapToGrid w:val="0"/>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监督投诉电话：0570-8757615</w:t>
      </w:r>
    </w:p>
    <w:p w14:paraId="4BE42BB4">
      <w:pPr>
        <w:widowControl/>
        <w:spacing w:line="400" w:lineRule="exact"/>
        <w:ind w:left="60" w:right="60" w:firstLine="420" w:firstLineChars="200"/>
        <w:jc w:val="left"/>
        <w:rPr>
          <w:rFonts w:ascii="仿宋" w:hAnsi="仿宋" w:eastAsia="仿宋" w:cs="Times New Roman"/>
          <w:szCs w:val="21"/>
        </w:rPr>
      </w:pPr>
      <w:r>
        <w:rPr>
          <w:rFonts w:hint="eastAsia" w:ascii="仿宋" w:hAnsi="仿宋" w:eastAsia="仿宋" w:cs="Times New Roman"/>
          <w:szCs w:val="21"/>
        </w:rPr>
        <w:t xml:space="preserve">若对项目采购电子交易系统操作有疑问，可登录政采云（https://www.zcygov.cn/），点击右侧咨询小采，获取采小蜜智能服务管家帮助，或拨打政采云服务热线95763获取热线服务帮助。 </w:t>
      </w:r>
    </w:p>
    <w:p w14:paraId="373730EF">
      <w:pPr>
        <w:widowControl/>
        <w:spacing w:line="400" w:lineRule="exact"/>
        <w:ind w:left="60" w:right="60" w:firstLine="540"/>
        <w:jc w:val="left"/>
        <w:rPr>
          <w:rFonts w:ascii="仿宋" w:hAnsi="仿宋" w:eastAsia="仿宋" w:cs="Times New Roman"/>
          <w:szCs w:val="21"/>
        </w:rPr>
      </w:pPr>
    </w:p>
    <w:p w14:paraId="17E969BE">
      <w:pPr>
        <w:widowControl/>
        <w:spacing w:line="400" w:lineRule="exact"/>
        <w:ind w:left="60" w:right="60" w:firstLine="540"/>
        <w:jc w:val="left"/>
        <w:rPr>
          <w:rFonts w:ascii="仿宋" w:hAnsi="仿宋" w:eastAsia="仿宋" w:cs="Times New Roman"/>
          <w:bCs/>
          <w:sz w:val="30"/>
          <w:szCs w:val="30"/>
        </w:rPr>
      </w:pPr>
      <w:r>
        <w:rPr>
          <w:rFonts w:hint="eastAsia" w:ascii="仿宋" w:hAnsi="仿宋" w:eastAsia="仿宋" w:cs="Times New Roman"/>
          <w:szCs w:val="21"/>
        </w:rPr>
        <w:t>CA问题联系电话（人工）：汇信CA 400-888-4636；天谷CA 400-087-8198。</w:t>
      </w:r>
    </w:p>
    <w:bookmarkEnd w:id="7"/>
    <w:p w14:paraId="72762E6A">
      <w:pPr>
        <w:widowControl/>
        <w:overflowPunct w:val="0"/>
        <w:autoSpaceDE w:val="0"/>
        <w:autoSpaceDN w:val="0"/>
        <w:adjustRightInd w:val="0"/>
        <w:textAlignment w:val="baseline"/>
        <w:rPr>
          <w:rFonts w:ascii="Times New Roman" w:hAnsi="Times New Roman" w:eastAsia="黑体" w:cs="Times New Roman"/>
          <w:bCs/>
          <w:kern w:val="28"/>
          <w:sz w:val="30"/>
          <w:szCs w:val="30"/>
        </w:rPr>
      </w:pPr>
    </w:p>
    <w:p w14:paraId="763E05F3">
      <w:pPr>
        <w:widowControl/>
        <w:overflowPunct w:val="0"/>
        <w:autoSpaceDE w:val="0"/>
        <w:autoSpaceDN w:val="0"/>
        <w:adjustRightInd w:val="0"/>
        <w:textAlignment w:val="baseline"/>
        <w:rPr>
          <w:rFonts w:ascii="Times New Roman" w:hAnsi="Times New Roman" w:eastAsia="黑体" w:cs="Times New Roman"/>
          <w:bCs/>
          <w:kern w:val="28"/>
          <w:sz w:val="30"/>
          <w:szCs w:val="30"/>
        </w:rPr>
      </w:pPr>
    </w:p>
    <w:p w14:paraId="3714ACEF">
      <w:pPr>
        <w:pageBreakBefore/>
        <w:widowControl/>
        <w:spacing w:line="400" w:lineRule="exact"/>
        <w:ind w:right="62"/>
        <w:jc w:val="center"/>
        <w:outlineLvl w:val="0"/>
        <w:rPr>
          <w:rFonts w:ascii="Times New Roman" w:hAnsi="Times New Roman" w:eastAsia="仿宋_GB2312" w:cs="Times New Roman"/>
          <w:sz w:val="24"/>
          <w:szCs w:val="28"/>
        </w:rPr>
      </w:pPr>
      <w:r>
        <w:rPr>
          <w:rFonts w:ascii="Times New Roman" w:hAnsi="Times New Roman" w:eastAsia="黑体" w:cs="Times New Roman"/>
          <w:bCs/>
          <w:sz w:val="30"/>
          <w:szCs w:val="30"/>
        </w:rPr>
        <w:t>第二章</w:t>
      </w:r>
      <w:r>
        <w:rPr>
          <w:rFonts w:hint="eastAsia" w:ascii="Times New Roman" w:hAnsi="Times New Roman" w:eastAsia="黑体" w:cs="Times New Roman"/>
          <w:bCs/>
          <w:sz w:val="30"/>
          <w:szCs w:val="30"/>
        </w:rPr>
        <w:t xml:space="preserve"> </w:t>
      </w:r>
      <w:r>
        <w:rPr>
          <w:rFonts w:ascii="Times New Roman" w:hAnsi="Times New Roman" w:eastAsia="黑体" w:cs="Times New Roman"/>
          <w:bCs/>
          <w:sz w:val="30"/>
          <w:szCs w:val="30"/>
        </w:rPr>
        <w:t>磋商须知前附表及磋商须知</w:t>
      </w:r>
    </w:p>
    <w:tbl>
      <w:tblPr>
        <w:tblStyle w:val="26"/>
        <w:tblW w:w="8737"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top w:w="0" w:type="dxa"/>
          <w:left w:w="0" w:type="dxa"/>
          <w:bottom w:w="0" w:type="dxa"/>
          <w:right w:w="0" w:type="dxa"/>
        </w:tblCellMar>
      </w:tblPr>
      <w:tblGrid>
        <w:gridCol w:w="801"/>
        <w:gridCol w:w="1808"/>
        <w:gridCol w:w="6078"/>
        <w:gridCol w:w="50"/>
      </w:tblGrid>
      <w:tr w14:paraId="11EC57F8">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410" w:hRule="atLeast"/>
        </w:trPr>
        <w:tc>
          <w:tcPr>
            <w:tcW w:w="8687" w:type="dxa"/>
            <w:gridSpan w:val="3"/>
            <w:tcBorders>
              <w:top w:val="single" w:color="000000" w:sz="4" w:space="0"/>
              <w:left w:val="single" w:color="000000" w:sz="4" w:space="0"/>
              <w:bottom w:val="single" w:color="000000" w:sz="4" w:space="0"/>
              <w:right w:val="single" w:color="000000" w:sz="4" w:space="0"/>
            </w:tcBorders>
            <w:vAlign w:val="center"/>
          </w:tcPr>
          <w:p w14:paraId="62343058">
            <w:pPr>
              <w:widowControl/>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一、磋商须知前附表</w:t>
            </w:r>
          </w:p>
        </w:tc>
      </w:tr>
      <w:tr w14:paraId="67ABBEB1">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101"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0BB22DFB">
            <w:pPr>
              <w:widowControl/>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808" w:type="dxa"/>
            <w:tcBorders>
              <w:top w:val="single" w:color="000000" w:sz="4" w:space="0"/>
              <w:left w:val="single" w:color="000000" w:sz="4" w:space="0"/>
              <w:bottom w:val="single" w:color="000000" w:sz="4" w:space="0"/>
              <w:right w:val="single" w:color="000000" w:sz="4" w:space="0"/>
            </w:tcBorders>
            <w:vAlign w:val="center"/>
          </w:tcPr>
          <w:p w14:paraId="6093BA48">
            <w:pPr>
              <w:widowControl/>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内容</w:t>
            </w:r>
          </w:p>
        </w:tc>
        <w:tc>
          <w:tcPr>
            <w:tcW w:w="6078" w:type="dxa"/>
            <w:tcBorders>
              <w:top w:val="single" w:color="000000" w:sz="4" w:space="0"/>
              <w:left w:val="single" w:color="000000" w:sz="4" w:space="0"/>
              <w:bottom w:val="single" w:color="000000" w:sz="4" w:space="0"/>
              <w:right w:val="single" w:color="000000" w:sz="4" w:space="0"/>
            </w:tcBorders>
            <w:vAlign w:val="center"/>
          </w:tcPr>
          <w:p w14:paraId="61789A71">
            <w:pPr>
              <w:widowControl/>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说明与要求</w:t>
            </w:r>
          </w:p>
        </w:tc>
      </w:tr>
      <w:tr w14:paraId="369E702D">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566"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7D2FC219">
            <w:pPr>
              <w:widowControl/>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08" w:type="dxa"/>
            <w:tcBorders>
              <w:top w:val="single" w:color="000000" w:sz="4" w:space="0"/>
              <w:left w:val="single" w:color="000000" w:sz="4" w:space="0"/>
              <w:bottom w:val="single" w:color="000000" w:sz="4" w:space="0"/>
              <w:right w:val="single" w:color="000000" w:sz="4" w:space="0"/>
            </w:tcBorders>
            <w:vAlign w:val="center"/>
          </w:tcPr>
          <w:p w14:paraId="70944E87">
            <w:pPr>
              <w:widowControl/>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项目名称</w:t>
            </w:r>
          </w:p>
        </w:tc>
        <w:tc>
          <w:tcPr>
            <w:tcW w:w="6078" w:type="dxa"/>
            <w:tcBorders>
              <w:top w:val="single" w:color="000000" w:sz="4" w:space="0"/>
              <w:left w:val="single" w:color="000000" w:sz="4" w:space="0"/>
              <w:bottom w:val="single" w:color="000000" w:sz="4" w:space="0"/>
              <w:right w:val="single" w:color="000000" w:sz="4" w:space="0"/>
            </w:tcBorders>
            <w:vAlign w:val="center"/>
          </w:tcPr>
          <w:p w14:paraId="49CAB7E3">
            <w:pPr>
              <w:widowControl/>
              <w:spacing w:line="340" w:lineRule="exact"/>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eastAsia="zh-CN"/>
              </w:rPr>
              <w:t>衢州一中2025年竞争性项目教育教学设施设备提升项目校园信号覆盖项目</w:t>
            </w:r>
          </w:p>
        </w:tc>
      </w:tr>
      <w:tr w14:paraId="5266D9AE">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454"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00595056">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808" w:type="dxa"/>
            <w:tcBorders>
              <w:top w:val="single" w:color="000000" w:sz="4" w:space="0"/>
              <w:left w:val="single" w:color="000000" w:sz="4" w:space="0"/>
              <w:bottom w:val="single" w:color="000000" w:sz="4" w:space="0"/>
              <w:right w:val="single" w:color="000000" w:sz="4" w:space="0"/>
            </w:tcBorders>
            <w:vAlign w:val="center"/>
          </w:tcPr>
          <w:p w14:paraId="148529BF">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采购人</w:t>
            </w:r>
          </w:p>
        </w:tc>
        <w:tc>
          <w:tcPr>
            <w:tcW w:w="6078" w:type="dxa"/>
            <w:tcBorders>
              <w:top w:val="single" w:color="000000" w:sz="4" w:space="0"/>
              <w:left w:val="single" w:color="000000" w:sz="4" w:space="0"/>
              <w:bottom w:val="single" w:color="000000" w:sz="4" w:space="0"/>
              <w:right w:val="single" w:color="000000" w:sz="4" w:space="0"/>
            </w:tcBorders>
            <w:vAlign w:val="center"/>
          </w:tcPr>
          <w:p w14:paraId="728B2CC4">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kern w:val="0"/>
                <w:sz w:val="24"/>
                <w:szCs w:val="28"/>
              </w:rPr>
              <w:t>浙江省衢州第一中学</w:t>
            </w:r>
          </w:p>
          <w:p w14:paraId="0CFC3694">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联系人</w:t>
            </w:r>
            <w:r>
              <w:rPr>
                <w:rFonts w:hint="eastAsia" w:ascii="仿宋_GB2312" w:hAnsi="仿宋_GB2312" w:eastAsia="仿宋_GB2312" w:cs="仿宋_GB2312"/>
                <w:kern w:val="0"/>
                <w:sz w:val="24"/>
                <w:szCs w:val="28"/>
                <w:lang w:val="zh-CN"/>
              </w:rPr>
              <w:t>：</w:t>
            </w:r>
            <w:r>
              <w:rPr>
                <w:rFonts w:hint="eastAsia" w:ascii="仿宋_GB2312" w:hAnsi="仿宋_GB2312" w:eastAsia="仿宋_GB2312" w:cs="仿宋_GB2312"/>
                <w:kern w:val="0"/>
                <w:sz w:val="24"/>
                <w:szCs w:val="28"/>
              </w:rPr>
              <w:t>蒋老师     联系电话：</w:t>
            </w:r>
            <w:r>
              <w:rPr>
                <w:rFonts w:hint="eastAsia" w:ascii="仿宋_GB2312" w:hAnsi="仿宋_GB2312" w:eastAsia="仿宋_GB2312" w:cs="仿宋_GB2312"/>
                <w:kern w:val="0"/>
                <w:sz w:val="24"/>
                <w:szCs w:val="28"/>
                <w:lang w:val="zh-CN"/>
              </w:rPr>
              <w:t>15906701488</w:t>
            </w:r>
          </w:p>
        </w:tc>
      </w:tr>
      <w:tr w14:paraId="374EC963">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1138"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4F03D261">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808" w:type="dxa"/>
            <w:tcBorders>
              <w:top w:val="single" w:color="000000" w:sz="4" w:space="0"/>
              <w:left w:val="single" w:color="000000" w:sz="4" w:space="0"/>
              <w:bottom w:val="single" w:color="000000" w:sz="4" w:space="0"/>
              <w:right w:val="single" w:color="000000" w:sz="4" w:space="0"/>
            </w:tcBorders>
            <w:vAlign w:val="center"/>
          </w:tcPr>
          <w:p w14:paraId="23D14AC2">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采购代理机构</w:t>
            </w:r>
          </w:p>
        </w:tc>
        <w:tc>
          <w:tcPr>
            <w:tcW w:w="6078" w:type="dxa"/>
            <w:tcBorders>
              <w:top w:val="single" w:color="000000" w:sz="4" w:space="0"/>
              <w:left w:val="single" w:color="000000" w:sz="4" w:space="0"/>
              <w:bottom w:val="single" w:color="000000" w:sz="4" w:space="0"/>
              <w:right w:val="single" w:color="000000" w:sz="4" w:space="0"/>
            </w:tcBorders>
            <w:vAlign w:val="center"/>
          </w:tcPr>
          <w:p w14:paraId="34C2CF9F">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建银工程咨询有限责任公司</w:t>
            </w:r>
          </w:p>
          <w:p w14:paraId="520E113E">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 xml:space="preserve">联系人：王先生  联系电话：0570-3022673 18905708577 </w:t>
            </w:r>
          </w:p>
          <w:p w14:paraId="3CF4CA4E">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传真：0570-3033524</w:t>
            </w:r>
          </w:p>
        </w:tc>
      </w:tr>
      <w:tr w14:paraId="5B191DAA">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483"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50562FBF">
            <w:pPr>
              <w:widowControl/>
              <w:spacing w:line="340" w:lineRule="exact"/>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4</w:t>
            </w:r>
          </w:p>
        </w:tc>
        <w:tc>
          <w:tcPr>
            <w:tcW w:w="1808" w:type="dxa"/>
            <w:tcBorders>
              <w:top w:val="single" w:color="000000" w:sz="4" w:space="0"/>
              <w:left w:val="single" w:color="000000" w:sz="4" w:space="0"/>
              <w:bottom w:val="single" w:color="000000" w:sz="4" w:space="0"/>
              <w:right w:val="single" w:color="000000" w:sz="4" w:space="0"/>
            </w:tcBorders>
            <w:vAlign w:val="center"/>
          </w:tcPr>
          <w:p w14:paraId="4324C08D">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预算金额/最高限价</w:t>
            </w:r>
          </w:p>
        </w:tc>
        <w:tc>
          <w:tcPr>
            <w:tcW w:w="6078" w:type="dxa"/>
            <w:tcBorders>
              <w:top w:val="single" w:color="000000" w:sz="4" w:space="0"/>
              <w:left w:val="single" w:color="000000" w:sz="4" w:space="0"/>
              <w:bottom w:val="single" w:color="000000" w:sz="4" w:space="0"/>
              <w:right w:val="single" w:color="000000" w:sz="4" w:space="0"/>
            </w:tcBorders>
            <w:vAlign w:val="center"/>
          </w:tcPr>
          <w:p w14:paraId="562BD709">
            <w:pPr>
              <w:widowControl/>
              <w:shd w:val="clear" w:color="auto" w:fill="FFFFFF"/>
              <w:adjustRightInd w:val="0"/>
              <w:snapToGrid w:val="0"/>
              <w:spacing w:before="100" w:beforeAutospacing="1" w:after="100" w:afterAutospacing="1"/>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预算价</w:t>
            </w:r>
            <w:r>
              <w:rPr>
                <w:rFonts w:hint="eastAsia" w:ascii="仿宋_GB2312" w:hAnsi="仿宋_GB2312" w:eastAsia="仿宋_GB2312" w:cs="仿宋_GB2312"/>
                <w:sz w:val="24"/>
                <w:szCs w:val="24"/>
                <w:lang w:eastAsia="zh-CN"/>
              </w:rPr>
              <w:t>422710</w:t>
            </w:r>
            <w:r>
              <w:rPr>
                <w:rFonts w:hint="eastAsia" w:ascii="仿宋_GB2312" w:hAnsi="仿宋_GB2312" w:eastAsia="仿宋_GB2312" w:cs="仿宋_GB2312"/>
                <w:sz w:val="24"/>
                <w:szCs w:val="24"/>
              </w:rPr>
              <w:t>元,最高限价</w:t>
            </w:r>
            <w:r>
              <w:rPr>
                <w:rFonts w:hint="eastAsia" w:ascii="仿宋_GB2312" w:hAnsi="仿宋_GB2312" w:eastAsia="仿宋_GB2312" w:cs="仿宋_GB2312"/>
                <w:sz w:val="24"/>
                <w:szCs w:val="24"/>
                <w:lang w:eastAsia="zh-CN"/>
              </w:rPr>
              <w:t>422710</w:t>
            </w:r>
            <w:r>
              <w:rPr>
                <w:rFonts w:hint="eastAsia" w:ascii="仿宋_GB2312" w:hAnsi="仿宋_GB2312" w:eastAsia="仿宋_GB2312" w:cs="仿宋_GB2312"/>
                <w:sz w:val="24"/>
                <w:szCs w:val="24"/>
              </w:rPr>
              <w:t>元。</w:t>
            </w:r>
          </w:p>
        </w:tc>
      </w:tr>
      <w:tr w14:paraId="6B465C5E">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90"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2CC8763D">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808" w:type="dxa"/>
            <w:tcBorders>
              <w:top w:val="single" w:color="000000" w:sz="4" w:space="0"/>
              <w:left w:val="single" w:color="000000" w:sz="4" w:space="0"/>
              <w:bottom w:val="single" w:color="000000" w:sz="4" w:space="0"/>
              <w:right w:val="single" w:color="000000" w:sz="4" w:space="0"/>
            </w:tcBorders>
            <w:vAlign w:val="center"/>
          </w:tcPr>
          <w:p w14:paraId="373CECAF">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工期</w:t>
            </w:r>
          </w:p>
        </w:tc>
        <w:tc>
          <w:tcPr>
            <w:tcW w:w="6078" w:type="dxa"/>
            <w:tcBorders>
              <w:top w:val="single" w:color="000000" w:sz="4" w:space="0"/>
              <w:left w:val="single" w:color="000000" w:sz="4" w:space="0"/>
              <w:bottom w:val="single" w:color="000000" w:sz="4" w:space="0"/>
              <w:right w:val="single" w:color="000000" w:sz="4" w:space="0"/>
            </w:tcBorders>
            <w:vAlign w:val="center"/>
          </w:tcPr>
          <w:p w14:paraId="0CC129AC">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8"/>
                <w:u w:val="none"/>
              </w:rPr>
              <w:t>合同签订之日起</w:t>
            </w:r>
            <w:r>
              <w:rPr>
                <w:rFonts w:hint="eastAsia" w:ascii="仿宋_GB2312" w:hAnsi="仿宋_GB2312" w:eastAsia="仿宋_GB2312" w:cs="仿宋_GB2312"/>
                <w:sz w:val="24"/>
                <w:szCs w:val="28"/>
                <w:u w:val="none"/>
                <w:lang w:val="en-US" w:eastAsia="zh-CN"/>
              </w:rPr>
              <w:t>20</w:t>
            </w:r>
            <w:r>
              <w:rPr>
                <w:rFonts w:hint="eastAsia" w:ascii="仿宋_GB2312" w:hAnsi="仿宋_GB2312" w:eastAsia="仿宋_GB2312" w:cs="仿宋_GB2312"/>
                <w:sz w:val="24"/>
                <w:szCs w:val="28"/>
                <w:u w:val="none"/>
              </w:rPr>
              <w:t>日历天内完成（包括供货、安装调试、验收）</w:t>
            </w:r>
          </w:p>
        </w:tc>
      </w:tr>
      <w:tr w14:paraId="07895839">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277"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6A24A499">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808" w:type="dxa"/>
            <w:tcBorders>
              <w:top w:val="single" w:color="000000" w:sz="4" w:space="0"/>
              <w:left w:val="single" w:color="000000" w:sz="4" w:space="0"/>
              <w:bottom w:val="single" w:color="000000" w:sz="4" w:space="0"/>
              <w:right w:val="single" w:color="000000" w:sz="4" w:space="0"/>
            </w:tcBorders>
            <w:vAlign w:val="center"/>
          </w:tcPr>
          <w:p w14:paraId="74E9B143">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质量要求</w:t>
            </w:r>
          </w:p>
        </w:tc>
        <w:tc>
          <w:tcPr>
            <w:tcW w:w="6078" w:type="dxa"/>
            <w:tcBorders>
              <w:top w:val="single" w:color="000000" w:sz="4" w:space="0"/>
              <w:left w:val="single" w:color="000000" w:sz="4" w:space="0"/>
              <w:bottom w:val="single" w:color="000000" w:sz="4" w:space="0"/>
              <w:right w:val="single" w:color="000000" w:sz="4" w:space="0"/>
            </w:tcBorders>
            <w:vAlign w:val="center"/>
          </w:tcPr>
          <w:p w14:paraId="2E397874">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8"/>
                <w:u w:val="single"/>
              </w:rPr>
              <w:t>合格</w:t>
            </w:r>
          </w:p>
        </w:tc>
      </w:tr>
      <w:tr w14:paraId="41399B44">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543"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4B9F2A93">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808" w:type="dxa"/>
            <w:tcBorders>
              <w:top w:val="single" w:color="000000" w:sz="4" w:space="0"/>
              <w:left w:val="single" w:color="000000" w:sz="4" w:space="0"/>
              <w:bottom w:val="single" w:color="000000" w:sz="4" w:space="0"/>
              <w:right w:val="single" w:color="000000" w:sz="4" w:space="0"/>
            </w:tcBorders>
            <w:vAlign w:val="center"/>
          </w:tcPr>
          <w:p w14:paraId="488BEDBE">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报名时间及地点</w:t>
            </w:r>
          </w:p>
        </w:tc>
        <w:tc>
          <w:tcPr>
            <w:tcW w:w="6078" w:type="dxa"/>
            <w:tcBorders>
              <w:top w:val="single" w:color="000000" w:sz="4" w:space="0"/>
              <w:left w:val="single" w:color="000000" w:sz="4" w:space="0"/>
              <w:bottom w:val="single" w:color="000000" w:sz="4" w:space="0"/>
              <w:right w:val="single" w:color="000000" w:sz="4" w:space="0"/>
            </w:tcBorders>
            <w:vAlign w:val="center"/>
          </w:tcPr>
          <w:p w14:paraId="2F2A45C7">
            <w:pPr>
              <w:widowControl/>
              <w:spacing w:line="380" w:lineRule="exact"/>
              <w:jc w:val="left"/>
              <w:rPr>
                <w:rFonts w:hint="eastAsia" w:ascii="仿宋_GB2312" w:hAnsi="仿宋_GB2312" w:eastAsia="仿宋_GB2312" w:cs="仿宋_GB2312"/>
                <w:sz w:val="24"/>
                <w:szCs w:val="28"/>
                <w:lang w:val="zh-CN"/>
              </w:rPr>
            </w:pPr>
            <w:r>
              <w:rPr>
                <w:rFonts w:hint="eastAsia" w:ascii="仿宋_GB2312" w:hAnsi="仿宋_GB2312" w:eastAsia="仿宋_GB2312" w:cs="仿宋_GB2312"/>
                <w:sz w:val="24"/>
                <w:szCs w:val="24"/>
              </w:rPr>
              <w:t>详见磋商公告</w:t>
            </w:r>
          </w:p>
        </w:tc>
      </w:tr>
      <w:tr w14:paraId="1600320D">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gridAfter w:val="1"/>
          <w:wAfter w:w="50" w:type="dxa"/>
          <w:trHeight w:val="2554"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2CE84E24">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808" w:type="dxa"/>
            <w:tcBorders>
              <w:top w:val="single" w:color="000000" w:sz="4" w:space="0"/>
              <w:left w:val="single" w:color="000000" w:sz="4" w:space="0"/>
              <w:bottom w:val="single" w:color="000000" w:sz="4" w:space="0"/>
              <w:right w:val="single" w:color="000000" w:sz="4" w:space="0"/>
            </w:tcBorders>
            <w:vAlign w:val="center"/>
          </w:tcPr>
          <w:p w14:paraId="4C6AADB8">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8"/>
              </w:rPr>
              <w:t>答疑与澄清</w:t>
            </w:r>
          </w:p>
        </w:tc>
        <w:tc>
          <w:tcPr>
            <w:tcW w:w="6078" w:type="dxa"/>
            <w:tcBorders>
              <w:top w:val="single" w:color="000000" w:sz="4" w:space="0"/>
              <w:left w:val="single" w:color="000000" w:sz="4" w:space="0"/>
              <w:bottom w:val="single" w:color="000000" w:sz="4" w:space="0"/>
              <w:right w:val="single" w:color="000000" w:sz="4" w:space="0"/>
            </w:tcBorders>
            <w:vAlign w:val="center"/>
          </w:tcPr>
          <w:p w14:paraId="14513B03">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如认为磋商文件表述不清晰、存在歧视性、排他性或者其他违法内容的，应以书面形式要求采购人（或采购代理机构）提出书面质疑；采购人或采购代理机构作出的澄清或者修改的内容可能影响响应文件编制的，采购人（或采购代理机构）在磋商响应文件截止之日5日前，以更正公告形式在采购公告发布网站发布，不足5日的，顺延磋商响应文件截止之日。</w:t>
            </w:r>
          </w:p>
        </w:tc>
      </w:tr>
      <w:tr w14:paraId="7D05E31D">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511"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32A3B9E9">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808" w:type="dxa"/>
            <w:tcBorders>
              <w:top w:val="single" w:color="000000" w:sz="4" w:space="0"/>
              <w:left w:val="single" w:color="000000" w:sz="4" w:space="0"/>
              <w:bottom w:val="single" w:color="000000" w:sz="4" w:space="0"/>
              <w:right w:val="single" w:color="000000" w:sz="4" w:space="0"/>
            </w:tcBorders>
            <w:vAlign w:val="center"/>
          </w:tcPr>
          <w:p w14:paraId="79AD0C67">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磋商保证金</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415AB433">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本项目无需竞争性磋商保证金。</w:t>
            </w:r>
          </w:p>
        </w:tc>
      </w:tr>
      <w:tr w14:paraId="7F32255A">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836"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08A539E4">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808" w:type="dxa"/>
            <w:tcBorders>
              <w:top w:val="single" w:color="000000" w:sz="4" w:space="0"/>
              <w:left w:val="single" w:color="000000" w:sz="4" w:space="0"/>
              <w:bottom w:val="single" w:color="000000" w:sz="4" w:space="0"/>
              <w:right w:val="single" w:color="000000" w:sz="4" w:space="0"/>
            </w:tcBorders>
            <w:vAlign w:val="center"/>
          </w:tcPr>
          <w:p w14:paraId="5B32BB2E">
            <w:pPr>
              <w:widowControl/>
              <w:rPr>
                <w:rFonts w:hint="eastAsia" w:ascii="仿宋_GB2312" w:hAnsi="仿宋_GB2312" w:eastAsia="仿宋_GB2312" w:cs="仿宋_GB2312"/>
                <w:sz w:val="24"/>
                <w:szCs w:val="28"/>
                <w:u w:val="single"/>
              </w:rPr>
            </w:pPr>
            <w:r>
              <w:rPr>
                <w:rFonts w:hint="eastAsia" w:ascii="仿宋_GB2312" w:hAnsi="仿宋_GB2312" w:eastAsia="仿宋_GB2312" w:cs="仿宋_GB2312"/>
                <w:sz w:val="24"/>
              </w:rPr>
              <w:t>磋商文件形式、制作及组成</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21D39777">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本项目实行电子投标。电子磋商响应文件，按政采云平台项目采购-电子招投标操作指南及本竞争性磋商文件要求递交。磋商响应文件均由</w:t>
            </w:r>
            <w:r>
              <w:rPr>
                <w:rFonts w:hint="eastAsia" w:ascii="仿宋_GB2312" w:hAnsi="仿宋_GB2312" w:eastAsia="仿宋_GB2312" w:cs="仿宋_GB2312"/>
                <w:sz w:val="24"/>
                <w:szCs w:val="24"/>
                <w:lang w:val="zh-TW" w:eastAsia="zh-TW"/>
              </w:rPr>
              <w:t>资格文件、商务技术文件、报价文件组成</w:t>
            </w:r>
            <w:r>
              <w:rPr>
                <w:rFonts w:hint="eastAsia" w:ascii="仿宋_GB2312" w:hAnsi="仿宋_GB2312" w:eastAsia="仿宋_GB2312" w:cs="仿宋_GB2312"/>
                <w:sz w:val="24"/>
                <w:szCs w:val="24"/>
              </w:rPr>
              <w:t>。响应供应商务必按时自行解密，规定时间内解密失败者作无效响应处理。</w:t>
            </w:r>
          </w:p>
          <w:p w14:paraId="25C9B21D">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▲未传输递交电子磋商响应文件的，投标无效。（3）投标文件由。</w:t>
            </w:r>
          </w:p>
        </w:tc>
      </w:tr>
      <w:tr w14:paraId="66629F40">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0CD0901C">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808" w:type="dxa"/>
            <w:tcBorders>
              <w:top w:val="single" w:color="000000" w:sz="4" w:space="0"/>
              <w:left w:val="single" w:color="000000" w:sz="4" w:space="0"/>
              <w:bottom w:val="single" w:color="000000" w:sz="4" w:space="0"/>
              <w:right w:val="single" w:color="000000" w:sz="4" w:space="0"/>
            </w:tcBorders>
            <w:vAlign w:val="center"/>
          </w:tcPr>
          <w:p w14:paraId="52739712">
            <w:pPr>
              <w:widowControl/>
              <w:rPr>
                <w:rFonts w:hint="eastAsia" w:ascii="仿宋_GB2312" w:hAnsi="仿宋_GB2312" w:eastAsia="仿宋_GB2312" w:cs="仿宋_GB2312"/>
                <w:sz w:val="28"/>
                <w:szCs w:val="28"/>
              </w:rPr>
            </w:pPr>
            <w:r>
              <w:rPr>
                <w:rFonts w:hint="eastAsia" w:ascii="仿宋_GB2312" w:hAnsi="仿宋_GB2312" w:eastAsia="仿宋_GB2312" w:cs="仿宋_GB2312"/>
                <w:sz w:val="24"/>
                <w:szCs w:val="28"/>
              </w:rPr>
              <w:t>递交磋商响应文件截止时间及地点</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59D0BF7D">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 202</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21</w:t>
            </w:r>
            <w:r>
              <w:rPr>
                <w:rFonts w:hint="eastAsia" w:ascii="仿宋_GB2312" w:hAnsi="仿宋_GB2312" w:eastAsia="仿宋_GB2312" w:cs="仿宋_GB2312"/>
                <w:sz w:val="24"/>
                <w:szCs w:val="24"/>
              </w:rPr>
              <w:t>日09：30 （北京时间）</w:t>
            </w:r>
          </w:p>
        </w:tc>
      </w:tr>
      <w:tr w14:paraId="3D4EFFEC">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734B4718">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808" w:type="dxa"/>
            <w:tcBorders>
              <w:top w:val="single" w:color="000000" w:sz="4" w:space="0"/>
              <w:left w:val="single" w:color="000000" w:sz="4" w:space="0"/>
              <w:bottom w:val="single" w:color="000000" w:sz="4" w:space="0"/>
              <w:right w:val="single" w:color="000000" w:sz="4" w:space="0"/>
            </w:tcBorders>
            <w:vAlign w:val="center"/>
          </w:tcPr>
          <w:p w14:paraId="08DBAC5A">
            <w:pPr>
              <w:widowControl/>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竞争性磋商时间</w:t>
            </w:r>
          </w:p>
          <w:p w14:paraId="1CF379A4">
            <w:pPr>
              <w:widowControl/>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及地点</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0DB065D4">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 ：202</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月2</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日09：30北京时间）</w:t>
            </w:r>
          </w:p>
          <w:p w14:paraId="6E0E5C06">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地点:政采云平台（网址：https://login.zcygov.cn/login）</w:t>
            </w:r>
          </w:p>
        </w:tc>
      </w:tr>
      <w:tr w14:paraId="6AD1E8E2">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589A37EC">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1808" w:type="dxa"/>
            <w:tcBorders>
              <w:top w:val="single" w:color="000000" w:sz="4" w:space="0"/>
              <w:left w:val="single" w:color="000000" w:sz="4" w:space="0"/>
              <w:bottom w:val="single" w:color="000000" w:sz="4" w:space="0"/>
              <w:right w:val="single" w:color="000000" w:sz="4" w:space="0"/>
            </w:tcBorders>
            <w:vAlign w:val="center"/>
          </w:tcPr>
          <w:p w14:paraId="5A9843DD">
            <w:pPr>
              <w:widowControl/>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签订合同</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750811DB">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成交通知书发出后三十日内</w:t>
            </w:r>
          </w:p>
        </w:tc>
      </w:tr>
      <w:tr w14:paraId="7688A6E8">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7AD3D15E">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1808" w:type="dxa"/>
            <w:tcBorders>
              <w:top w:val="single" w:color="000000" w:sz="4" w:space="0"/>
              <w:left w:val="single" w:color="000000" w:sz="4" w:space="0"/>
              <w:bottom w:val="single" w:color="000000" w:sz="4" w:space="0"/>
              <w:right w:val="single" w:color="000000" w:sz="4" w:space="0"/>
            </w:tcBorders>
            <w:vAlign w:val="center"/>
          </w:tcPr>
          <w:p w14:paraId="5D70419A">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磋商有效期</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401BA31C">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90日历天</w:t>
            </w:r>
          </w:p>
        </w:tc>
      </w:tr>
      <w:tr w14:paraId="4F25EB0D">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43654AAC">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1808" w:type="dxa"/>
            <w:tcBorders>
              <w:top w:val="single" w:color="000000" w:sz="4" w:space="0"/>
              <w:left w:val="single" w:color="000000" w:sz="4" w:space="0"/>
              <w:bottom w:val="single" w:color="000000" w:sz="4" w:space="0"/>
              <w:right w:val="single" w:color="000000" w:sz="4" w:space="0"/>
            </w:tcBorders>
            <w:vAlign w:val="center"/>
          </w:tcPr>
          <w:p w14:paraId="123605B1">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网址</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393781B4">
            <w:pPr>
              <w:widowControl/>
              <w:spacing w:line="3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浙江政府采购网</w:t>
            </w:r>
          </w:p>
        </w:tc>
      </w:tr>
      <w:tr w14:paraId="3AF5FA9C">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532"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0675D9D8">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1808" w:type="dxa"/>
            <w:tcBorders>
              <w:top w:val="single" w:color="000000" w:sz="4" w:space="0"/>
              <w:left w:val="single" w:color="000000" w:sz="4" w:space="0"/>
              <w:bottom w:val="single" w:color="000000" w:sz="4" w:space="0"/>
              <w:right w:val="single" w:color="000000" w:sz="4" w:space="0"/>
            </w:tcBorders>
            <w:vAlign w:val="center"/>
          </w:tcPr>
          <w:p w14:paraId="66548ED1">
            <w:pPr>
              <w:widowControl/>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b/>
                <w:sz w:val="24"/>
                <w:szCs w:val="28"/>
              </w:rPr>
              <w:t>项目属性与核心产品</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2FB025FB">
            <w:pPr>
              <w:widowControl/>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8"/>
              </w:rPr>
              <w:t>货物类，</w:t>
            </w:r>
            <w:r>
              <w:rPr>
                <w:rFonts w:hint="eastAsia" w:ascii="仿宋_GB2312" w:hAnsi="仿宋_GB2312" w:eastAsia="仿宋_GB2312" w:cs="仿宋_GB2312"/>
                <w:kern w:val="0"/>
                <w:sz w:val="24"/>
                <w:szCs w:val="28"/>
              </w:rPr>
              <w:t>核心产品为：</w:t>
            </w:r>
            <w:r>
              <w:rPr>
                <w:rFonts w:hint="eastAsia" w:ascii="仿宋_GB2312" w:hAnsi="仿宋_GB2312" w:eastAsia="仿宋_GB2312" w:cs="仿宋_GB2312"/>
                <w:kern w:val="0"/>
                <w:sz w:val="24"/>
                <w:szCs w:val="28"/>
                <w:u w:val="single"/>
                <w:lang w:val="en-US" w:eastAsia="zh-CN"/>
              </w:rPr>
              <w:t>/</w:t>
            </w:r>
            <w:r>
              <w:rPr>
                <w:rFonts w:hint="eastAsia" w:ascii="仿宋_GB2312" w:hAnsi="仿宋_GB2312" w:eastAsia="仿宋_GB2312" w:cs="仿宋_GB2312"/>
                <w:kern w:val="0"/>
                <w:sz w:val="24"/>
                <w:szCs w:val="28"/>
              </w:rPr>
              <w:t>。</w:t>
            </w:r>
          </w:p>
        </w:tc>
      </w:tr>
      <w:tr w14:paraId="47E9940E">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557"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5E78B067">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1808" w:type="dxa"/>
            <w:tcBorders>
              <w:top w:val="single" w:color="000000" w:sz="4" w:space="0"/>
              <w:left w:val="single" w:color="000000" w:sz="4" w:space="0"/>
              <w:bottom w:val="single" w:color="000000" w:sz="4" w:space="0"/>
              <w:right w:val="single" w:color="000000" w:sz="4" w:space="0"/>
            </w:tcBorders>
            <w:vAlign w:val="center"/>
          </w:tcPr>
          <w:p w14:paraId="56C9E7FA">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8"/>
                <w:szCs w:val="28"/>
              </w:rPr>
              <w:t>特别说明</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20751FB6">
            <w:pPr>
              <w:widowControl/>
              <w:spacing w:line="340" w:lineRule="exact"/>
              <w:rPr>
                <w:rFonts w:hint="eastAsia" w:ascii="仿宋_GB2312" w:hAnsi="仿宋_GB2312" w:eastAsia="仿宋_GB2312" w:cs="仿宋_GB2312"/>
                <w:sz w:val="24"/>
                <w:szCs w:val="28"/>
              </w:rPr>
            </w:pPr>
            <w:r>
              <w:rPr>
                <w:rFonts w:hint="eastAsia" w:ascii="仿宋_GB2312" w:hAnsi="仿宋_GB2312" w:eastAsia="仿宋_GB2312" w:cs="仿宋_GB2312"/>
                <w:snapToGrid w:val="0"/>
                <w:kern w:val="28"/>
                <w:sz w:val="24"/>
                <w:szCs w:val="28"/>
              </w:rPr>
              <w:t>联合体投标的，联合体中有一方或者联合体成员根据分工按招标文件第四部分评标标准要求提供资信证明文件的，视为符合了相关要求。</w:t>
            </w:r>
          </w:p>
        </w:tc>
      </w:tr>
      <w:tr w14:paraId="15F077FB">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557"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0EF0072D">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1808" w:type="dxa"/>
            <w:tcBorders>
              <w:top w:val="single" w:color="000000" w:sz="4" w:space="0"/>
              <w:left w:val="single" w:color="000000" w:sz="4" w:space="0"/>
              <w:bottom w:val="single" w:color="000000" w:sz="4" w:space="0"/>
              <w:right w:val="single" w:color="000000" w:sz="4" w:space="0"/>
            </w:tcBorders>
            <w:vAlign w:val="center"/>
          </w:tcPr>
          <w:p w14:paraId="2FA0D6BC">
            <w:pPr>
              <w:widowControl/>
              <w:spacing w:line="34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8"/>
              </w:rPr>
              <w:t>解释</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4A478DE4">
            <w:pPr>
              <w:widowControl/>
              <w:spacing w:line="340" w:lineRule="exact"/>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本磋商文件的解释权属于采购人所有</w:t>
            </w:r>
          </w:p>
        </w:tc>
      </w:tr>
      <w:tr w14:paraId="5769BBDC">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557"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44D3442A">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1808" w:type="dxa"/>
            <w:tcBorders>
              <w:top w:val="single" w:color="000000" w:sz="4" w:space="0"/>
              <w:left w:val="single" w:color="000000" w:sz="4" w:space="0"/>
              <w:bottom w:val="single" w:color="000000" w:sz="4" w:space="0"/>
              <w:right w:val="single" w:color="000000" w:sz="4" w:space="0"/>
            </w:tcBorders>
            <w:vAlign w:val="center"/>
          </w:tcPr>
          <w:p w14:paraId="4222B74B">
            <w:pPr>
              <w:widowControl/>
              <w:adjustRightInd w:val="0"/>
              <w:snapToGrid w:val="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项目代理费</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7CDB8DF6">
            <w:pPr>
              <w:keepNext/>
              <w:keepLines/>
              <w:widowControl/>
              <w:tabs>
                <w:tab w:val="left" w:pos="432"/>
              </w:tabs>
              <w:jc w:val="left"/>
              <w:outlineLvl w:val="1"/>
              <w:rPr>
                <w:rFonts w:hint="eastAsia" w:ascii="仿宋_GB2312" w:hAnsi="仿宋_GB2312" w:eastAsia="仿宋_GB2312" w:cs="仿宋_GB2312"/>
                <w:snapToGrid w:val="0"/>
                <w:kern w:val="28"/>
                <w:sz w:val="24"/>
                <w:szCs w:val="24"/>
              </w:rPr>
            </w:pPr>
            <w:r>
              <w:rPr>
                <w:rFonts w:hint="eastAsia" w:ascii="仿宋_GB2312" w:hAnsi="仿宋_GB2312" w:eastAsia="仿宋_GB2312" w:cs="仿宋_GB2312"/>
                <w:snapToGrid w:val="0"/>
                <w:kern w:val="28"/>
                <w:sz w:val="24"/>
                <w:szCs w:val="24"/>
              </w:rPr>
              <w:t>本项目招标代理费(按照国家计委（计价格【2002】1980号）规定的收费标准计取,由中标人在领取中标通知书时一次性支付给代理机构，可用银行汇票、电汇、银行本票、网银等方式支付。</w:t>
            </w:r>
          </w:p>
          <w:p w14:paraId="67680862">
            <w:pPr>
              <w:keepNext/>
              <w:keepLines/>
              <w:widowControl/>
              <w:tabs>
                <w:tab w:val="left" w:pos="432"/>
              </w:tabs>
              <w:ind w:left="432" w:hanging="432" w:hangingChars="180"/>
              <w:jc w:val="left"/>
              <w:outlineLvl w:val="1"/>
              <w:rPr>
                <w:rFonts w:hint="eastAsia" w:ascii="仿宋_GB2312" w:hAnsi="仿宋_GB2312" w:eastAsia="仿宋_GB2312" w:cs="仿宋_GB2312"/>
                <w:snapToGrid w:val="0"/>
                <w:kern w:val="28"/>
                <w:sz w:val="24"/>
                <w:szCs w:val="24"/>
              </w:rPr>
            </w:pPr>
            <w:r>
              <w:rPr>
                <w:rFonts w:hint="eastAsia" w:ascii="仿宋_GB2312" w:hAnsi="仿宋_GB2312" w:eastAsia="仿宋_GB2312" w:cs="仿宋_GB2312"/>
                <w:snapToGrid w:val="0"/>
                <w:kern w:val="28"/>
                <w:sz w:val="24"/>
                <w:szCs w:val="24"/>
              </w:rPr>
              <w:t>收款单位：建银工程咨询有限责任公司衢州分公司</w:t>
            </w:r>
          </w:p>
          <w:p w14:paraId="03D75094">
            <w:pPr>
              <w:keepNext/>
              <w:keepLines/>
              <w:widowControl/>
              <w:tabs>
                <w:tab w:val="left" w:pos="432"/>
              </w:tabs>
              <w:ind w:left="432" w:hanging="432" w:hangingChars="180"/>
              <w:jc w:val="left"/>
              <w:outlineLvl w:val="1"/>
              <w:rPr>
                <w:rFonts w:hint="eastAsia" w:ascii="仿宋_GB2312" w:hAnsi="仿宋_GB2312" w:eastAsia="仿宋_GB2312" w:cs="仿宋_GB2312"/>
                <w:snapToGrid w:val="0"/>
                <w:kern w:val="28"/>
                <w:sz w:val="24"/>
                <w:szCs w:val="24"/>
              </w:rPr>
            </w:pPr>
            <w:r>
              <w:rPr>
                <w:rFonts w:hint="eastAsia" w:ascii="仿宋_GB2312" w:hAnsi="仿宋_GB2312" w:eastAsia="仿宋_GB2312" w:cs="仿宋_GB2312"/>
                <w:snapToGrid w:val="0"/>
                <w:kern w:val="28"/>
                <w:sz w:val="24"/>
                <w:szCs w:val="24"/>
              </w:rPr>
              <w:t>开户银行：中国建设银行衢州分行营业部</w:t>
            </w:r>
          </w:p>
          <w:p w14:paraId="67B9F242">
            <w:pPr>
              <w:keepNext/>
              <w:keepLines/>
              <w:widowControl/>
              <w:tabs>
                <w:tab w:val="left" w:pos="432"/>
              </w:tabs>
              <w:ind w:left="432" w:hanging="432" w:hangingChars="180"/>
              <w:jc w:val="left"/>
              <w:outlineLvl w:val="1"/>
              <w:rPr>
                <w:rFonts w:hint="eastAsia" w:ascii="仿宋_GB2312" w:hAnsi="仿宋_GB2312" w:eastAsia="仿宋_GB2312" w:cs="仿宋_GB2312"/>
                <w:snapToGrid w:val="0"/>
                <w:kern w:val="28"/>
                <w:sz w:val="24"/>
                <w:szCs w:val="24"/>
              </w:rPr>
            </w:pPr>
            <w:r>
              <w:rPr>
                <w:rFonts w:hint="eastAsia" w:ascii="仿宋_GB2312" w:hAnsi="仿宋_GB2312" w:eastAsia="仿宋_GB2312" w:cs="仿宋_GB2312"/>
                <w:snapToGrid w:val="0"/>
                <w:kern w:val="28"/>
                <w:sz w:val="24"/>
                <w:szCs w:val="24"/>
              </w:rPr>
              <w:t>银行账户：3305 0168 3500 0968 8888</w:t>
            </w:r>
          </w:p>
          <w:p w14:paraId="1E613E65">
            <w:pPr>
              <w:keepNext/>
              <w:keepLines/>
              <w:widowControl/>
              <w:tabs>
                <w:tab w:val="left" w:pos="432"/>
              </w:tabs>
              <w:jc w:val="left"/>
              <w:outlineLvl w:val="1"/>
              <w:rPr>
                <w:rFonts w:hint="eastAsia" w:ascii="仿宋_GB2312" w:hAnsi="仿宋_GB2312" w:eastAsia="仿宋_GB2312" w:cs="仿宋_GB2312"/>
                <w:snapToGrid w:val="0"/>
                <w:kern w:val="28"/>
                <w:sz w:val="24"/>
                <w:szCs w:val="24"/>
              </w:rPr>
            </w:pPr>
            <w:r>
              <w:rPr>
                <w:rFonts w:hint="eastAsia" w:ascii="仿宋_GB2312" w:hAnsi="仿宋_GB2312" w:eastAsia="仿宋_GB2312" w:cs="仿宋_GB2312"/>
                <w:snapToGrid w:val="0"/>
                <w:kern w:val="28"/>
                <w:sz w:val="24"/>
                <w:szCs w:val="24"/>
              </w:rPr>
              <w:t>其他相关费用可咨询采购代理，按实际发生计算。以上费用不在报价中单列，请供应商在报价时予以考虑。</w:t>
            </w:r>
          </w:p>
        </w:tc>
      </w:tr>
      <w:tr w14:paraId="3C7B3E76">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0" w:type="dxa"/>
            <w:bottom w:w="0" w:type="dxa"/>
            <w:right w:w="0" w:type="dxa"/>
          </w:tblCellMar>
        </w:tblPrEx>
        <w:trPr>
          <w:trHeight w:val="557" w:hRule="atLeast"/>
        </w:trPr>
        <w:tc>
          <w:tcPr>
            <w:tcW w:w="801" w:type="dxa"/>
            <w:tcBorders>
              <w:top w:val="single" w:color="000000" w:sz="4" w:space="0"/>
              <w:left w:val="single" w:color="000000" w:sz="4" w:space="0"/>
              <w:bottom w:val="single" w:color="000000" w:sz="4" w:space="0"/>
              <w:right w:val="single" w:color="000000" w:sz="4" w:space="0"/>
            </w:tcBorders>
            <w:vAlign w:val="center"/>
          </w:tcPr>
          <w:p w14:paraId="582E2F11">
            <w:pPr>
              <w:widowControl/>
              <w:spacing w:line="3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1808" w:type="dxa"/>
            <w:tcBorders>
              <w:top w:val="single" w:color="000000" w:sz="4" w:space="0"/>
              <w:left w:val="single" w:color="000000" w:sz="4" w:space="0"/>
              <w:bottom w:val="single" w:color="000000" w:sz="4" w:space="0"/>
              <w:right w:val="single" w:color="000000" w:sz="4" w:space="0"/>
            </w:tcBorders>
            <w:vAlign w:val="center"/>
          </w:tcPr>
          <w:p w14:paraId="2BDD1B4E">
            <w:pPr>
              <w:widowControl/>
              <w:adjustRightInd w:val="0"/>
              <w:snapToGrid w:val="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履约担保</w:t>
            </w:r>
          </w:p>
        </w:tc>
        <w:tc>
          <w:tcPr>
            <w:tcW w:w="6128" w:type="dxa"/>
            <w:gridSpan w:val="2"/>
            <w:tcBorders>
              <w:top w:val="single" w:color="000000" w:sz="4" w:space="0"/>
              <w:left w:val="single" w:color="000000" w:sz="4" w:space="0"/>
              <w:bottom w:val="single" w:color="000000" w:sz="4" w:space="0"/>
              <w:right w:val="single" w:color="000000" w:sz="4" w:space="0"/>
            </w:tcBorders>
            <w:vAlign w:val="center"/>
          </w:tcPr>
          <w:p w14:paraId="0ED58B8E">
            <w:pPr>
              <w:keepNext/>
              <w:keepLines/>
              <w:widowControl/>
              <w:tabs>
                <w:tab w:val="left" w:pos="432"/>
              </w:tabs>
              <w:jc w:val="left"/>
              <w:outlineLvl w:val="1"/>
              <w:rPr>
                <w:rFonts w:hint="eastAsia" w:ascii="仿宋_GB2312" w:hAnsi="仿宋_GB2312" w:eastAsia="仿宋_GB2312" w:cs="仿宋_GB2312"/>
                <w:snapToGrid w:val="0"/>
                <w:kern w:val="28"/>
                <w:sz w:val="24"/>
                <w:szCs w:val="24"/>
                <w:lang w:eastAsia="zh-CN"/>
              </w:rPr>
            </w:pPr>
            <w:r>
              <w:rPr>
                <w:rFonts w:hint="eastAsia" w:ascii="仿宋_GB2312" w:hAnsi="仿宋_GB2312" w:eastAsia="仿宋_GB2312" w:cs="仿宋_GB2312"/>
                <w:snapToGrid w:val="0"/>
                <w:kern w:val="28"/>
                <w:sz w:val="24"/>
                <w:szCs w:val="24"/>
                <w:lang w:val="en-US" w:eastAsia="zh-CN"/>
              </w:rPr>
              <w:t>无</w:t>
            </w:r>
          </w:p>
        </w:tc>
      </w:tr>
    </w:tbl>
    <w:p w14:paraId="64BB3C48">
      <w:pPr>
        <w:widowControl/>
        <w:jc w:val="center"/>
        <w:rPr>
          <w:rFonts w:ascii="Times New Roman" w:hAnsi="Times New Roman" w:eastAsia="黑体" w:cs="Times New Roman"/>
          <w:b/>
          <w:sz w:val="36"/>
          <w:szCs w:val="36"/>
        </w:rPr>
      </w:pPr>
    </w:p>
    <w:p w14:paraId="2CFB386E">
      <w:pPr>
        <w:pageBreakBefore/>
        <w:widowControl/>
        <w:jc w:val="center"/>
        <w:rPr>
          <w:rFonts w:ascii="Times New Roman" w:hAnsi="Times New Roman" w:eastAsia="黑体" w:cs="Times New Roman"/>
          <w:b/>
          <w:sz w:val="36"/>
          <w:szCs w:val="36"/>
        </w:rPr>
      </w:pPr>
      <w:r>
        <w:rPr>
          <w:rFonts w:ascii="Times New Roman" w:hAnsi="Times New Roman" w:eastAsia="黑体" w:cs="Times New Roman"/>
          <w:b/>
          <w:sz w:val="36"/>
          <w:szCs w:val="36"/>
        </w:rPr>
        <w:t>二、磋商须知</w:t>
      </w:r>
    </w:p>
    <w:p w14:paraId="734023EC">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（一）总则</w:t>
      </w:r>
    </w:p>
    <w:p w14:paraId="5E002F2C">
      <w:pPr>
        <w:widowControl/>
        <w:spacing w:line="440" w:lineRule="exact"/>
        <w:ind w:firstLine="480" w:firstLineChars="200"/>
        <w:rPr>
          <w:rFonts w:hint="eastAsia" w:ascii="仿宋_GB2312" w:hAnsi="仿宋_GB2312" w:eastAsia="仿宋_GB2312" w:cs="仿宋_GB2312"/>
          <w:b/>
          <w:bCs/>
          <w:kern w:val="36"/>
          <w:sz w:val="36"/>
          <w:szCs w:val="36"/>
        </w:rPr>
      </w:pPr>
      <w:r>
        <w:rPr>
          <w:rFonts w:hint="eastAsia" w:ascii="仿宋_GB2312" w:hAnsi="仿宋_GB2312" w:eastAsia="仿宋_GB2312" w:cs="仿宋_GB2312"/>
          <w:sz w:val="24"/>
          <w:szCs w:val="24"/>
          <w:lang w:val="zh-CN"/>
        </w:rPr>
        <w:t>本次招标是按照《中华人民共和国政府采购法》、</w:t>
      </w:r>
      <w:r>
        <w:rPr>
          <w:rFonts w:hint="eastAsia" w:ascii="仿宋_GB2312" w:hAnsi="仿宋_GB2312" w:eastAsia="仿宋_GB2312" w:cs="仿宋_GB2312"/>
          <w:sz w:val="24"/>
          <w:szCs w:val="28"/>
          <w:lang w:val="zh-CN"/>
        </w:rPr>
        <w:t>《政府采购竞争性磋商采购方式管理暂行办法》和</w:t>
      </w:r>
      <w:r>
        <w:rPr>
          <w:rFonts w:hint="eastAsia" w:ascii="仿宋_GB2312" w:hAnsi="仿宋_GB2312" w:eastAsia="仿宋_GB2312" w:cs="仿宋_GB2312"/>
          <w:sz w:val="24"/>
          <w:szCs w:val="24"/>
          <w:lang w:val="zh-CN"/>
        </w:rPr>
        <w:t>《中华人民共和国政府采购法实施条例》等法律、法规组织和实施。</w:t>
      </w:r>
    </w:p>
    <w:p w14:paraId="1C352403">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（一）适用范围</w:t>
      </w:r>
    </w:p>
    <w:p w14:paraId="28496822">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本磋商文件仅适用于衢州一中2025年竞争性项目教育教学设施设备提升项目校园信号覆盖项目的招标、磋商、评标、定标、验收、合同履行、付款等行为（法律、法规另有规定的，从其规定）。</w:t>
      </w:r>
    </w:p>
    <w:p w14:paraId="717EEACF">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（二）定义</w:t>
      </w:r>
    </w:p>
    <w:p w14:paraId="042CB469">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1.“采购人”系指本次磋商采购货物的购买单位“浙江省衢州第一中学”。</w:t>
      </w:r>
    </w:p>
    <w:p w14:paraId="41C22EC9">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2.“采购代理机构”系指本次磋商采购货物的采购代理机构“建银工程咨询有限责任公司”。</w:t>
      </w:r>
    </w:p>
    <w:p w14:paraId="77BB8C10">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3.“供应商”系指向采购人提交响应文件的单位。</w:t>
      </w:r>
    </w:p>
    <w:p w14:paraId="0EFDCAC5">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4.“服务”系指根据本合同规定成交供应商必须承担有关的服务和合同中规定成交供应商应承担的义务,以及合同中未规定,但依法有利于合同履行原则,应当由成交供应商承担的其它义务。</w:t>
      </w:r>
    </w:p>
    <w:p w14:paraId="6E1C0DF8">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5.“▲”系指实质性的要求条款。</w:t>
      </w:r>
    </w:p>
    <w:p w14:paraId="00A41430">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（三）合格的供应商</w:t>
      </w:r>
    </w:p>
    <w:p w14:paraId="0EC9C254">
      <w:pPr>
        <w:widowControl/>
        <w:spacing w:line="460" w:lineRule="exact"/>
        <w:ind w:firstLine="720" w:firstLineChars="300"/>
        <w:jc w:val="lef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符合磋商公告中的供应商资格要求。</w:t>
      </w:r>
    </w:p>
    <w:p w14:paraId="080A9EC0">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（四）供应商代表</w:t>
      </w:r>
    </w:p>
    <w:p w14:paraId="4BA132E7">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指全权代表供应商参加磋商活动并签署磋商响应文件的人。本次磋商的供应商代表必须是供应商的法定代表人或其授权代表。</w:t>
      </w:r>
    </w:p>
    <w:p w14:paraId="38DB358A">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（五）磋商费用</w:t>
      </w:r>
    </w:p>
    <w:p w14:paraId="05002508">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无论磋商过程和结果如何，供应商应自行承担所有与磋商有关的全部费用，采购人均无义务和责任承担这些费用。</w:t>
      </w:r>
    </w:p>
    <w:p w14:paraId="244B1A6C">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本项目招标代理费根据国家计委计价格【2002】1980号文规定招标收费标准计取，招标服务费按实收取，其他相关费用可咨询采购代理，按实际发生计算。以上费用由中标单位领取中标通知书时交与招标代理机构，投标报价时综合考虑。</w:t>
      </w:r>
    </w:p>
    <w:p w14:paraId="10067625">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（六）特别说明</w:t>
      </w:r>
    </w:p>
    <w:p w14:paraId="36F97CD6">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1.供应商获取磋商文件后决定不参加该项目磋商，应在磋商截止时前一日以书面形式（信函、传真加盖供应商单位公章）通知建银工程咨询有限责任公司。</w:t>
      </w:r>
    </w:p>
    <w:p w14:paraId="1E475A5F">
      <w:pPr>
        <w:widowControl/>
        <w:spacing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2.</w:t>
      </w:r>
      <w:r>
        <w:rPr>
          <w:rFonts w:hint="eastAsia" w:ascii="仿宋_GB2312" w:hAnsi="仿宋_GB2312" w:eastAsia="仿宋_GB2312" w:cs="仿宋_GB2312"/>
          <w:sz w:val="24"/>
          <w:szCs w:val="24"/>
        </w:rPr>
        <w:t>开标相关服务费按实收取由中标单位支付，报价时综合考虑。</w:t>
      </w:r>
    </w:p>
    <w:p w14:paraId="3A4A17F2">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（二）竞争性磋商文件</w:t>
      </w:r>
    </w:p>
    <w:p w14:paraId="7A0FEC08">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1.竞争性磋商文件的组成</w:t>
      </w:r>
    </w:p>
    <w:p w14:paraId="1A1314A8">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1.1竞争性磋商文件共分为5部分，其内容如下：</w:t>
      </w:r>
    </w:p>
    <w:p w14:paraId="1964FEB2">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第一部分磋商公告</w:t>
      </w:r>
    </w:p>
    <w:p w14:paraId="36B8E972">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第二部分磋商须知前附表及磋商须知</w:t>
      </w:r>
    </w:p>
    <w:p w14:paraId="02E68F29">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第三部分采购需求</w:t>
      </w:r>
    </w:p>
    <w:p w14:paraId="240E84A9">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第四部分合同条款</w:t>
      </w:r>
    </w:p>
    <w:p w14:paraId="212860AE">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第五部分磋商响应文件相关格式</w:t>
      </w:r>
    </w:p>
    <w:p w14:paraId="0E83FA7E">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1.2除上条1.1内容外，采购人在规定时间前，以</w:t>
      </w:r>
      <w:r>
        <w:rPr>
          <w:rFonts w:hint="eastAsia" w:ascii="仿宋_GB2312" w:hAnsi="仿宋_GB2312" w:eastAsia="仿宋_GB2312" w:cs="仿宋_GB2312"/>
          <w:sz w:val="24"/>
          <w:szCs w:val="24"/>
        </w:rPr>
        <w:t>更正公告</w:t>
      </w:r>
      <w:r>
        <w:rPr>
          <w:rFonts w:hint="eastAsia" w:ascii="仿宋_GB2312" w:hAnsi="仿宋_GB2312" w:eastAsia="仿宋_GB2312" w:cs="仿宋_GB2312"/>
          <w:sz w:val="24"/>
          <w:szCs w:val="24"/>
          <w:lang w:val="zh-CN"/>
        </w:rPr>
        <w:t>形式发出的对竞争性磋商文件的澄清或修改内容，均为竞争性磋商文件的组成部分。</w:t>
      </w:r>
    </w:p>
    <w:p w14:paraId="33C5CEBA">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1.3供应商获取竞争性磋商文件后，应仔细检查竞争性磋商文件的所有内容，如有残缺等问题，应及时向采购代理机构提出，否则，由此引起的损失由供应商自己承担。供应商同时应认真审阅竞争性磋商文件中所有的事项、格式、条款和规范要求等，若供应商的磋商响应文件没有按竞争性磋商文件要求提交全部资料，或磋商响应文件没有对竞争性磋商文件做出实质性响应，其风险由供应商自行承担，并根据有关条款规定，该磋商有可能被拒绝。</w:t>
      </w:r>
    </w:p>
    <w:p w14:paraId="37680959">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2.竞争性磋商文件的澄清与修改</w:t>
      </w:r>
    </w:p>
    <w:p w14:paraId="05053245">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2.1</w:t>
      </w:r>
      <w:r>
        <w:rPr>
          <w:rFonts w:hint="eastAsia" w:ascii="仿宋_GB2312" w:hAnsi="仿宋_GB2312" w:eastAsia="仿宋_GB2312" w:cs="仿宋_GB2312"/>
          <w:sz w:val="24"/>
          <w:szCs w:val="24"/>
        </w:rPr>
        <w:t>供应商如认为磋商文件表述不清晰、存在歧视性、排他性或者其他违法内容的，应以书面形式向采购人（或采购代理机构）提出书面质疑；采购人或采购代理机构作出的澄清或者修改的内容可能影响响应文件编制的，采购人（或采购代理机构）在磋商响应文件截止之日5日前，以更正公告形式在采购公告发布网站发布，不足5日的，顺延磋商响应文件截止之日。</w:t>
      </w:r>
    </w:p>
    <w:p w14:paraId="0793B563">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2.2</w:t>
      </w:r>
      <w:r>
        <w:rPr>
          <w:rFonts w:hint="eastAsia" w:ascii="仿宋_GB2312" w:hAnsi="仿宋_GB2312" w:eastAsia="仿宋_GB2312" w:cs="仿宋_GB2312"/>
          <w:sz w:val="24"/>
          <w:szCs w:val="24"/>
        </w:rPr>
        <w:t>澄清或者修改内容</w:t>
      </w:r>
      <w:r>
        <w:rPr>
          <w:rFonts w:hint="eastAsia" w:ascii="仿宋_GB2312" w:hAnsi="仿宋_GB2312" w:eastAsia="仿宋_GB2312" w:cs="仿宋_GB2312"/>
          <w:sz w:val="24"/>
          <w:szCs w:val="24"/>
          <w:lang w:val="zh-CN"/>
        </w:rPr>
        <w:t>是竞争性磋商文件的组成部分，对所有供应商有约束力。</w:t>
      </w:r>
    </w:p>
    <w:p w14:paraId="2AEB397F">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2.3供应商在收到竞争性磋商文件澄清、修改通知或推迟提交磋商响应文件截止时间和磋商时间通知后，应在通知单回执上签署意见并盖上供应商单位公章，在当天以书面或传真形式回复采购代理机构，逾期回复视为默认收到通知。</w:t>
      </w:r>
    </w:p>
    <w:p w14:paraId="1D78E48E">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2.4竞争性磋商文件的澄清、修改、补充等内容均以书面形式明确的内容为准。当竞争性磋商文件、竞争性磋商文件的澄清、修改、补充等在同一内容的表述上不一致时，以最后发出的书面文件为准。</w:t>
      </w:r>
    </w:p>
    <w:p w14:paraId="25C5D8E9">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（三）磋商响应文件的编制</w:t>
      </w:r>
    </w:p>
    <w:p w14:paraId="34A0A88C">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1.磋商响应文件的语言及度量衡单位</w:t>
      </w:r>
    </w:p>
    <w:p w14:paraId="2CF741CE">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1.1磋商响应文件和与磋商有关的所有文件说明均应使用中文。</w:t>
      </w:r>
    </w:p>
    <w:p w14:paraId="707A944C">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1.2除采购项目规范另有规定外，磋商响应文件使用的度量衡单位，均采用中华人民共和国法定计量单位。</w:t>
      </w:r>
    </w:p>
    <w:p w14:paraId="7C8DFA34">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2.磋商响应文件的组成</w:t>
      </w:r>
    </w:p>
    <w:p w14:paraId="57462C38">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▲响应文件（电子投标文件、备份电子投标文件）应分为【</w:t>
      </w:r>
      <w:r>
        <w:rPr>
          <w:rFonts w:hint="eastAsia" w:ascii="仿宋_GB2312" w:hAnsi="仿宋_GB2312" w:eastAsia="仿宋_GB2312" w:cs="仿宋_GB2312"/>
          <w:sz w:val="24"/>
          <w:szCs w:val="24"/>
          <w:lang w:val="en-US" w:eastAsia="zh-CN"/>
        </w:rPr>
        <w:t>资格文件</w:t>
      </w:r>
      <w:r>
        <w:rPr>
          <w:rFonts w:hint="eastAsia" w:ascii="仿宋_GB2312" w:hAnsi="仿宋_GB2312" w:eastAsia="仿宋_GB2312" w:cs="仿宋_GB2312"/>
          <w:sz w:val="24"/>
          <w:szCs w:val="24"/>
          <w:lang w:val="zh-CN"/>
        </w:rPr>
        <w:t>】、【商务技术文件】、【报价文件】。电子投标文件、备份电子投标文件中须加盖公章部分均采用CA签章。</w:t>
      </w:r>
    </w:p>
    <w:p w14:paraId="4598B6DB">
      <w:pPr>
        <w:widowControl/>
        <w:spacing w:line="44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rPr>
        <w:t>2.1资格</w:t>
      </w:r>
      <w:r>
        <w:rPr>
          <w:rFonts w:hint="eastAsia" w:ascii="仿宋_GB2312" w:hAnsi="仿宋_GB2312" w:eastAsia="仿宋_GB2312" w:cs="仿宋_GB2312"/>
          <w:sz w:val="24"/>
          <w:szCs w:val="24"/>
          <w:lang w:val="en-US" w:eastAsia="zh-CN"/>
        </w:rPr>
        <w:t>文件</w:t>
      </w:r>
    </w:p>
    <w:p w14:paraId="0D411F3E">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▲（1）符合参加政府采购活动应当具备的一般条件的承诺函</w:t>
      </w:r>
    </w:p>
    <w:p w14:paraId="784A71F9">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▲（2）投标人资格声明</w:t>
      </w:r>
    </w:p>
    <w:p w14:paraId="42C9582B">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▲（3）营业执照（或事业单位法人证书）；</w:t>
      </w:r>
    </w:p>
    <w:p w14:paraId="6784823B">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▲（4）“信用中国”( www.creditchina.gov.cn)中“①失信被执行人查询②重大税收违法案件当事人名单”，“中国政府采购网”（www.ccgp.gov.cn）中“政府采购严重违法失信行为记录名单”，查询结果。</w:t>
      </w:r>
    </w:p>
    <w:p w14:paraId="25F37377">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①截止时点：提交投标响应文件（响应文件）截止时间前3年内；</w:t>
      </w:r>
    </w:p>
    <w:p w14:paraId="67922363">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②查询记录和证据的留存：信用信息查询记录和证据以网页截图等方式留存。</w:t>
      </w:r>
    </w:p>
    <w:p w14:paraId="359F0EF0">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③使用规则：被列入失信被执行人、重大税收违法案件当事人名单、政府采购严重违法失信行为记录名单及其它不符合《中华人民共和国政府采购法》第二十二条规定条件的，其投标将被拒绝。）；</w:t>
      </w:r>
    </w:p>
    <w:p w14:paraId="1D98D7C6">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zh-CN"/>
        </w:rPr>
        <w:t>商务技术文件</w:t>
      </w:r>
    </w:p>
    <w:p w14:paraId="698F475D">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（5）自评分表</w:t>
      </w:r>
      <w:r>
        <w:rPr>
          <w:rFonts w:hint="eastAsia" w:ascii="仿宋_GB2312" w:hAnsi="仿宋_GB2312" w:eastAsia="仿宋_GB2312" w:cs="仿宋_GB2312"/>
          <w:sz w:val="24"/>
          <w:szCs w:val="24"/>
          <w:lang w:val="zh-CN" w:eastAsia="zh-TW"/>
        </w:rPr>
        <w:t>（格式见附件）</w:t>
      </w:r>
    </w:p>
    <w:p w14:paraId="7E110847">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（6）商务（合同或技术）条款偏离表</w:t>
      </w:r>
      <w:r>
        <w:rPr>
          <w:rFonts w:hint="eastAsia" w:ascii="仿宋_GB2312" w:hAnsi="仿宋_GB2312" w:eastAsia="仿宋_GB2312" w:cs="仿宋_GB2312"/>
          <w:sz w:val="24"/>
          <w:szCs w:val="24"/>
          <w:lang w:val="zh-CN" w:eastAsia="zh-TW"/>
        </w:rPr>
        <w:t>（如有时提供，格式见附件）</w:t>
      </w:r>
    </w:p>
    <w:p w14:paraId="6EA473FB">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（7）商务技术文件其它详细内容（参考评分办法编制）。</w:t>
      </w:r>
    </w:p>
    <w:p w14:paraId="0EC74ADD">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val="zh-CN"/>
        </w:rPr>
        <w:t>报价文件</w:t>
      </w:r>
    </w:p>
    <w:p w14:paraId="2A80BEF5">
      <w:pPr>
        <w:widowControl/>
        <w:spacing w:line="440" w:lineRule="exact"/>
        <w:ind w:firstLine="720" w:firstLineChars="300"/>
        <w:rPr>
          <w:rFonts w:hint="eastAsia" w:ascii="仿宋_GB2312" w:hAnsi="仿宋_GB2312" w:eastAsia="仿宋_GB2312" w:cs="仿宋_GB2312"/>
          <w:sz w:val="24"/>
          <w:szCs w:val="24"/>
          <w:lang w:val="zh-CN" w:eastAsia="zh-TW"/>
        </w:rPr>
      </w:pP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zh-CN" w:eastAsia="zh-TW"/>
        </w:rPr>
        <w:t>（1）投标函（格式见附件）</w:t>
      </w:r>
    </w:p>
    <w:p w14:paraId="42B125E3">
      <w:pPr>
        <w:widowControl/>
        <w:spacing w:line="440" w:lineRule="exact"/>
        <w:ind w:firstLine="720" w:firstLineChars="300"/>
        <w:rPr>
          <w:rFonts w:hint="eastAsia" w:ascii="仿宋_GB2312" w:hAnsi="仿宋_GB2312" w:eastAsia="仿宋_GB2312" w:cs="仿宋_GB2312"/>
          <w:sz w:val="24"/>
          <w:szCs w:val="24"/>
          <w:lang w:val="zh-CN" w:eastAsia="zh-TW"/>
        </w:rPr>
      </w:pP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zh-CN" w:eastAsia="zh-TW"/>
        </w:rPr>
        <w:t>（2）报价一览表（格式见附件）</w:t>
      </w:r>
    </w:p>
    <w:p w14:paraId="1DF84954">
      <w:pPr>
        <w:widowControl/>
        <w:spacing w:line="440" w:lineRule="exact"/>
        <w:ind w:firstLine="720" w:firstLineChars="300"/>
        <w:rPr>
          <w:rFonts w:hint="eastAsia" w:ascii="仿宋_GB2312" w:hAnsi="仿宋_GB2312" w:eastAsia="仿宋_GB2312" w:cs="仿宋_GB2312"/>
          <w:sz w:val="24"/>
          <w:szCs w:val="24"/>
          <w:lang w:val="zh-CN" w:eastAsia="zh-TW"/>
        </w:rPr>
      </w:pPr>
      <w:r>
        <w:rPr>
          <w:rFonts w:hint="eastAsia" w:ascii="仿宋_GB2312" w:hAnsi="仿宋_GB2312" w:eastAsia="仿宋_GB2312" w:cs="仿宋_GB2312"/>
          <w:sz w:val="24"/>
          <w:szCs w:val="24"/>
        </w:rPr>
        <w:t>（3）中小企业声</w:t>
      </w:r>
      <w:r>
        <w:rPr>
          <w:rFonts w:hint="eastAsia" w:ascii="仿宋_GB2312" w:hAnsi="仿宋_GB2312" w:eastAsia="仿宋_GB2312" w:cs="仿宋_GB2312"/>
          <w:sz w:val="24"/>
          <w:szCs w:val="24"/>
          <w:lang w:val="zh-CN" w:eastAsia="zh-TW"/>
        </w:rPr>
        <w:t>明函（如有时提供，格式见附件）</w:t>
      </w:r>
    </w:p>
    <w:p w14:paraId="26F1069A">
      <w:pPr>
        <w:widowControl/>
        <w:spacing w:line="440" w:lineRule="exact"/>
        <w:ind w:firstLine="720" w:firstLineChars="300"/>
        <w:rPr>
          <w:rFonts w:hint="eastAsia" w:ascii="仿宋_GB2312" w:hAnsi="仿宋_GB2312" w:eastAsia="仿宋_GB2312" w:cs="仿宋_GB2312"/>
          <w:sz w:val="24"/>
          <w:szCs w:val="24"/>
          <w:lang w:val="zh-CN" w:eastAsia="zh-TW"/>
        </w:rPr>
      </w:pPr>
      <w:r>
        <w:rPr>
          <w:rFonts w:hint="eastAsia" w:ascii="仿宋_GB2312" w:hAnsi="仿宋_GB2312" w:eastAsia="仿宋_GB2312" w:cs="仿宋_GB2312"/>
          <w:sz w:val="24"/>
          <w:szCs w:val="24"/>
          <w:lang w:val="zh-CN" w:eastAsia="zh-TW"/>
        </w:rPr>
        <w:t>（4）商务（合同或技术）条款偏离表（如有时提供，格式见附件）</w:t>
      </w:r>
    </w:p>
    <w:p w14:paraId="27837CB3">
      <w:pPr>
        <w:widowControl/>
        <w:spacing w:line="440" w:lineRule="exact"/>
        <w:ind w:firstLine="720" w:firstLineChars="300"/>
        <w:rPr>
          <w:rFonts w:hint="eastAsia" w:ascii="仿宋_GB2312" w:hAnsi="仿宋_GB2312" w:eastAsia="仿宋_GB2312" w:cs="仿宋_GB2312"/>
          <w:sz w:val="24"/>
          <w:szCs w:val="24"/>
          <w:lang w:val="zh-CN" w:eastAsia="zh-TW"/>
        </w:rPr>
      </w:pPr>
      <w:r>
        <w:rPr>
          <w:rFonts w:hint="eastAsia" w:ascii="仿宋_GB2312" w:hAnsi="仿宋_GB2312" w:eastAsia="仿宋_GB2312" w:cs="仿宋_GB2312"/>
          <w:sz w:val="24"/>
          <w:szCs w:val="24"/>
          <w:lang w:val="zh-CN" w:eastAsia="zh-TW"/>
        </w:rPr>
        <w:t>（</w:t>
      </w:r>
      <w:r>
        <w:rPr>
          <w:rFonts w:hint="eastAsia" w:ascii="仿宋_GB2312" w:hAnsi="仿宋_GB2312" w:eastAsia="仿宋_GB2312" w:cs="仿宋_GB2312"/>
          <w:sz w:val="24"/>
          <w:szCs w:val="24"/>
          <w:lang w:val="zh-CN"/>
        </w:rPr>
        <w:t>5</w:t>
      </w:r>
      <w:r>
        <w:rPr>
          <w:rFonts w:hint="eastAsia" w:ascii="仿宋_GB2312" w:hAnsi="仿宋_GB2312" w:eastAsia="仿宋_GB2312" w:cs="仿宋_GB2312"/>
          <w:sz w:val="24"/>
          <w:szCs w:val="24"/>
          <w:lang w:val="zh-CN" w:eastAsia="zh-TW"/>
        </w:rPr>
        <w:t>）供应商自认为有需要的其他资料。</w:t>
      </w:r>
    </w:p>
    <w:p w14:paraId="59F8B81C">
      <w:pPr>
        <w:widowControl/>
        <w:spacing w:line="440" w:lineRule="exact"/>
        <w:ind w:firstLine="720" w:firstLineChars="300"/>
        <w:rPr>
          <w:rFonts w:hint="eastAsia" w:ascii="仿宋_GB2312" w:hAnsi="仿宋_GB2312" w:eastAsia="仿宋_GB2312" w:cs="仿宋_GB2312"/>
          <w:sz w:val="24"/>
          <w:szCs w:val="24"/>
          <w:lang w:val="zh-CN" w:eastAsia="zh-TW"/>
        </w:rPr>
      </w:pPr>
      <w:r>
        <w:rPr>
          <w:rFonts w:hint="eastAsia" w:ascii="仿宋_GB2312" w:hAnsi="仿宋_GB2312" w:eastAsia="仿宋_GB2312" w:cs="仿宋_GB2312"/>
          <w:sz w:val="24"/>
          <w:szCs w:val="24"/>
          <w:lang w:val="zh-CN" w:eastAsia="zh-TW"/>
        </w:rPr>
        <w:t>3.磋商响应文件的形式及效力</w:t>
      </w:r>
    </w:p>
    <w:p w14:paraId="23B01CC4">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3.1磋商响应文件应包括规定的内容，供应商提交的磋商响应文件应当使用竞争性磋商文件所提供的磋商响应文件全部格式（格式可以按同样格式扩展）；未提供磋商响应文件标准格式的，由供应商自行编写。</w:t>
      </w:r>
    </w:p>
    <w:p w14:paraId="3AF80FA0">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3.2</w:t>
      </w:r>
      <w:r>
        <w:rPr>
          <w:rFonts w:hint="eastAsia" w:ascii="仿宋_GB2312" w:hAnsi="仿宋_GB2312" w:eastAsia="仿宋_GB2312" w:cs="仿宋_GB2312"/>
          <w:sz w:val="24"/>
          <w:szCs w:val="24"/>
        </w:rPr>
        <w:t>磋商</w:t>
      </w:r>
      <w:r>
        <w:rPr>
          <w:rFonts w:hint="eastAsia" w:ascii="仿宋_GB2312" w:hAnsi="仿宋_GB2312" w:eastAsia="仿宋_GB2312" w:cs="仿宋_GB2312"/>
          <w:sz w:val="24"/>
          <w:szCs w:val="24"/>
          <w:lang w:val="zh-CN"/>
        </w:rPr>
        <w:t>文件分为电子投标文件以及电子备份投标文件两部分。电子投标文件按政采云平台供应商项目采购-电子招投标操作指南及本招标文件要求制作、加密并递交；电子备份投标文件即电子投标文件按政采云平台供应商项目采购-电子招投标操作指南制作的备份文件。</w:t>
      </w:r>
    </w:p>
    <w:p w14:paraId="4A5DBFD7">
      <w:pPr>
        <w:spacing w:line="360" w:lineRule="exact"/>
        <w:ind w:firstLine="420"/>
        <w:rPr>
          <w:rFonts w:hint="eastAsia" w:ascii="仿宋_GB2312" w:hAnsi="仿宋_GB2312" w:eastAsia="仿宋_GB2312" w:cs="仿宋_GB2312"/>
          <w:sz w:val="24"/>
          <w:szCs w:val="24"/>
          <w:u w:color="000000"/>
          <w:lang w:val="zh-CN"/>
        </w:rPr>
      </w:pPr>
      <w:r>
        <w:rPr>
          <w:rFonts w:hint="eastAsia" w:ascii="仿宋_GB2312" w:hAnsi="仿宋_GB2312" w:eastAsia="仿宋_GB2312" w:cs="仿宋_GB2312"/>
          <w:sz w:val="24"/>
          <w:szCs w:val="24"/>
          <w:u w:color="000000"/>
          <w:lang w:val="zh-CN"/>
        </w:rPr>
        <w:t>3.3</w:t>
      </w:r>
      <w:r>
        <w:rPr>
          <w:rFonts w:hint="eastAsia" w:ascii="仿宋_GB2312" w:hAnsi="仿宋_GB2312" w:eastAsia="仿宋_GB2312" w:cs="仿宋_GB2312"/>
          <w:sz w:val="24"/>
          <w:szCs w:val="24"/>
          <w:u w:color="000000"/>
        </w:rPr>
        <w:t>磋商</w:t>
      </w:r>
      <w:r>
        <w:rPr>
          <w:rFonts w:hint="eastAsia" w:ascii="仿宋_GB2312" w:hAnsi="仿宋_GB2312" w:eastAsia="仿宋_GB2312" w:cs="仿宋_GB2312"/>
          <w:sz w:val="24"/>
          <w:szCs w:val="24"/>
          <w:u w:color="000000"/>
          <w:lang w:val="zh-CN"/>
        </w:rPr>
        <w:t>文件的效力</w:t>
      </w:r>
    </w:p>
    <w:p w14:paraId="59F878A9">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投标文件的启用，按先后顺位分别为电子投标文件、电子备份投标文件。因网络或者其他问题造成电子投标文件无法正常解密，才能启用电子备份投标文件。电子备份投标文件一旦启用，则电子投标文件失效，不予启用。</w:t>
      </w:r>
    </w:p>
    <w:p w14:paraId="1BEF887A">
      <w:pPr>
        <w:widowControl/>
        <w:spacing w:line="36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3.4</w:t>
      </w:r>
      <w:r>
        <w:rPr>
          <w:rFonts w:hint="eastAsia" w:ascii="仿宋_GB2312" w:hAnsi="仿宋_GB2312" w:eastAsia="仿宋_GB2312" w:cs="仿宋_GB2312"/>
          <w:sz w:val="24"/>
          <w:szCs w:val="24"/>
        </w:rPr>
        <w:t>磋商</w:t>
      </w:r>
      <w:r>
        <w:rPr>
          <w:rFonts w:hint="eastAsia" w:ascii="仿宋_GB2312" w:hAnsi="仿宋_GB2312" w:eastAsia="仿宋_GB2312" w:cs="仿宋_GB2312"/>
          <w:sz w:val="24"/>
          <w:szCs w:val="24"/>
          <w:lang w:val="zh-TW" w:eastAsia="zh-TW"/>
        </w:rPr>
        <w:t>文件内容填写说明</w:t>
      </w:r>
    </w:p>
    <w:p w14:paraId="76C63549">
      <w:pPr>
        <w:spacing w:line="360" w:lineRule="exact"/>
        <w:ind w:firstLine="420"/>
        <w:rPr>
          <w:rFonts w:hint="eastAsia" w:ascii="仿宋_GB2312" w:hAnsi="仿宋_GB2312" w:eastAsia="仿宋_GB2312" w:cs="仿宋_GB2312"/>
          <w:b/>
          <w:bCs/>
          <w:sz w:val="24"/>
          <w:szCs w:val="24"/>
          <w:u w:color="000000"/>
          <w:lang w:val="zh-CN"/>
        </w:rPr>
      </w:pPr>
      <w:r>
        <w:rPr>
          <w:rFonts w:hint="eastAsia" w:ascii="仿宋_GB2312" w:hAnsi="仿宋_GB2312" w:eastAsia="仿宋_GB2312" w:cs="仿宋_GB2312"/>
          <w:b/>
          <w:bCs/>
          <w:sz w:val="24"/>
          <w:szCs w:val="24"/>
          <w:u w:color="000000"/>
          <w:lang w:val="zh-CN"/>
        </w:rPr>
        <w:t>投标人应在认真阅读</w:t>
      </w:r>
      <w:r>
        <w:rPr>
          <w:rFonts w:hint="eastAsia" w:ascii="仿宋_GB2312" w:hAnsi="仿宋_GB2312" w:eastAsia="仿宋_GB2312" w:cs="仿宋_GB2312"/>
          <w:b/>
          <w:bCs/>
          <w:sz w:val="24"/>
          <w:szCs w:val="24"/>
          <w:u w:color="000000"/>
        </w:rPr>
        <w:t>磋商</w:t>
      </w:r>
      <w:r>
        <w:rPr>
          <w:rFonts w:hint="eastAsia" w:ascii="仿宋_GB2312" w:hAnsi="仿宋_GB2312" w:eastAsia="仿宋_GB2312" w:cs="仿宋_GB2312"/>
          <w:b/>
          <w:bCs/>
          <w:sz w:val="24"/>
          <w:szCs w:val="24"/>
          <w:u w:color="000000"/>
          <w:lang w:val="zh-CN"/>
        </w:rPr>
        <w:t>文件所有内容的基础上，按照</w:t>
      </w:r>
      <w:r>
        <w:rPr>
          <w:rFonts w:hint="eastAsia" w:ascii="仿宋_GB2312" w:hAnsi="仿宋_GB2312" w:eastAsia="仿宋_GB2312" w:cs="仿宋_GB2312"/>
          <w:b/>
          <w:bCs/>
          <w:sz w:val="24"/>
          <w:szCs w:val="24"/>
          <w:u w:color="000000"/>
        </w:rPr>
        <w:t>磋商</w:t>
      </w:r>
      <w:r>
        <w:rPr>
          <w:rFonts w:hint="eastAsia" w:ascii="仿宋_GB2312" w:hAnsi="仿宋_GB2312" w:eastAsia="仿宋_GB2312" w:cs="仿宋_GB2312"/>
          <w:b/>
          <w:bCs/>
          <w:sz w:val="24"/>
          <w:szCs w:val="24"/>
          <w:u w:color="000000"/>
          <w:lang w:val="zh-CN"/>
        </w:rPr>
        <w:t>文件的要求编制完整的</w:t>
      </w:r>
      <w:r>
        <w:rPr>
          <w:rFonts w:hint="eastAsia" w:ascii="仿宋_GB2312" w:hAnsi="仿宋_GB2312" w:eastAsia="仿宋_GB2312" w:cs="仿宋_GB2312"/>
          <w:b/>
          <w:bCs/>
          <w:sz w:val="24"/>
          <w:szCs w:val="24"/>
          <w:u w:color="000000"/>
        </w:rPr>
        <w:t>响应</w:t>
      </w:r>
      <w:r>
        <w:rPr>
          <w:rFonts w:hint="eastAsia" w:ascii="仿宋_GB2312" w:hAnsi="仿宋_GB2312" w:eastAsia="仿宋_GB2312" w:cs="仿宋_GB2312"/>
          <w:b/>
          <w:bCs/>
          <w:sz w:val="24"/>
          <w:szCs w:val="24"/>
          <w:u w:color="000000"/>
          <w:lang w:val="zh-CN"/>
        </w:rPr>
        <w:t>文件。</w:t>
      </w:r>
      <w:r>
        <w:rPr>
          <w:rFonts w:hint="eastAsia" w:ascii="仿宋_GB2312" w:hAnsi="仿宋_GB2312" w:eastAsia="仿宋_GB2312" w:cs="仿宋_GB2312"/>
          <w:b/>
          <w:bCs/>
          <w:sz w:val="24"/>
          <w:szCs w:val="24"/>
          <w:u w:color="000000"/>
        </w:rPr>
        <w:t>响应</w:t>
      </w:r>
      <w:r>
        <w:rPr>
          <w:rFonts w:hint="eastAsia" w:ascii="仿宋_GB2312" w:hAnsi="仿宋_GB2312" w:eastAsia="仿宋_GB2312" w:cs="仿宋_GB2312"/>
          <w:b/>
          <w:bCs/>
          <w:sz w:val="24"/>
          <w:szCs w:val="24"/>
          <w:u w:color="000000"/>
          <w:lang w:val="zh-CN"/>
        </w:rPr>
        <w:t>文件应按照</w:t>
      </w:r>
      <w:r>
        <w:rPr>
          <w:rFonts w:hint="eastAsia" w:ascii="仿宋_GB2312" w:hAnsi="仿宋_GB2312" w:eastAsia="仿宋_GB2312" w:cs="仿宋_GB2312"/>
          <w:b/>
          <w:bCs/>
          <w:sz w:val="24"/>
          <w:szCs w:val="24"/>
          <w:u w:color="000000"/>
        </w:rPr>
        <w:t>磋商</w:t>
      </w:r>
      <w:r>
        <w:rPr>
          <w:rFonts w:hint="eastAsia" w:ascii="仿宋_GB2312" w:hAnsi="仿宋_GB2312" w:eastAsia="仿宋_GB2312" w:cs="仿宋_GB2312"/>
          <w:b/>
          <w:bCs/>
          <w:sz w:val="24"/>
          <w:szCs w:val="24"/>
          <w:u w:color="000000"/>
          <w:lang w:val="zh-CN"/>
        </w:rPr>
        <w:t>文件中规定的统一格式填写：（1）电子投标文件按政采云平台供应商项目采购-电子招投标操作指南及本</w:t>
      </w:r>
      <w:r>
        <w:rPr>
          <w:rFonts w:hint="eastAsia" w:ascii="仿宋_GB2312" w:hAnsi="仿宋_GB2312" w:eastAsia="仿宋_GB2312" w:cs="仿宋_GB2312"/>
          <w:b/>
          <w:bCs/>
          <w:sz w:val="24"/>
          <w:szCs w:val="24"/>
          <w:u w:color="000000"/>
        </w:rPr>
        <w:t>磋商</w:t>
      </w:r>
      <w:r>
        <w:rPr>
          <w:rFonts w:hint="eastAsia" w:ascii="仿宋_GB2312" w:hAnsi="仿宋_GB2312" w:eastAsia="仿宋_GB2312" w:cs="仿宋_GB2312"/>
          <w:b/>
          <w:bCs/>
          <w:sz w:val="24"/>
          <w:szCs w:val="24"/>
          <w:u w:color="000000"/>
          <w:lang w:val="zh-CN"/>
        </w:rPr>
        <w:t>文件要求制作、加密。（2）电子备份投标文件，以光盘或U盘的形式存储，由投标人决定是否递交，并自行承担不递交电子备份投标文件的风险。</w:t>
      </w:r>
    </w:p>
    <w:p w14:paraId="0688C211">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3.5供应商必须保证磋商响应文件所提供的全部资料真实可靠，并接受对其中任何资料进一步审查的要求。</w:t>
      </w:r>
    </w:p>
    <w:p w14:paraId="66ECA45B">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4.磋商报价</w:t>
      </w:r>
    </w:p>
    <w:p w14:paraId="22C1DA0A">
      <w:pPr>
        <w:widowControl/>
        <w:spacing w:line="440" w:lineRule="exact"/>
        <w:ind w:firstLine="482" w:firstLineChars="200"/>
        <w:rPr>
          <w:rFonts w:hint="eastAsia" w:ascii="仿宋_GB2312" w:hAnsi="仿宋_GB2312" w:eastAsia="仿宋_GB2312" w:cs="仿宋_GB2312"/>
          <w:b/>
          <w:sz w:val="24"/>
          <w:szCs w:val="24"/>
          <w:u w:val="single"/>
          <w:lang w:val="zh-CN"/>
        </w:rPr>
      </w:pPr>
      <w:r>
        <w:rPr>
          <w:rFonts w:hint="eastAsia" w:ascii="仿宋_GB2312" w:hAnsi="仿宋_GB2312" w:eastAsia="仿宋_GB2312" w:cs="仿宋_GB2312"/>
          <w:b/>
          <w:sz w:val="24"/>
          <w:szCs w:val="24"/>
          <w:u w:val="single"/>
          <w:lang w:val="zh-CN"/>
        </w:rPr>
        <w:t>4.1本项目最高限价</w:t>
      </w:r>
      <w:r>
        <w:rPr>
          <w:rFonts w:hint="eastAsia" w:ascii="仿宋_GB2312" w:hAnsi="仿宋_GB2312" w:eastAsia="仿宋_GB2312" w:cs="仿宋_GB2312"/>
          <w:b/>
          <w:sz w:val="24"/>
          <w:szCs w:val="24"/>
          <w:u w:val="single"/>
          <w:lang w:eastAsia="zh-CN"/>
        </w:rPr>
        <w:t>422710</w:t>
      </w:r>
      <w:r>
        <w:rPr>
          <w:rFonts w:hint="eastAsia" w:ascii="仿宋_GB2312" w:hAnsi="仿宋_GB2312" w:eastAsia="仿宋_GB2312" w:cs="仿宋_GB2312"/>
          <w:b/>
          <w:sz w:val="24"/>
          <w:szCs w:val="24"/>
          <w:u w:val="single"/>
        </w:rPr>
        <w:t>元，</w:t>
      </w:r>
      <w:r>
        <w:rPr>
          <w:rFonts w:hint="eastAsia" w:ascii="仿宋_GB2312" w:hAnsi="仿宋_GB2312" w:eastAsia="仿宋_GB2312" w:cs="仿宋_GB2312"/>
          <w:b/>
          <w:sz w:val="24"/>
          <w:szCs w:val="24"/>
          <w:u w:val="single"/>
          <w:lang w:val="zh-CN"/>
        </w:rPr>
        <w:t>供应商报价不得高于最高限价，否则其磋商无效。</w:t>
      </w:r>
    </w:p>
    <w:p w14:paraId="40CE99C2">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4.2供应商的磋商报价</w:t>
      </w:r>
      <w:r>
        <w:rPr>
          <w:rFonts w:hint="eastAsia" w:ascii="仿宋_GB2312" w:hAnsi="仿宋_GB2312" w:eastAsia="仿宋_GB2312" w:cs="仿宋_GB2312"/>
          <w:sz w:val="24"/>
          <w:szCs w:val="28"/>
          <w:lang w:val="zh-CN"/>
        </w:rPr>
        <w:t>为</w:t>
      </w:r>
      <w:r>
        <w:rPr>
          <w:rFonts w:hint="eastAsia" w:ascii="仿宋_GB2312" w:hAnsi="仿宋_GB2312" w:eastAsia="仿宋_GB2312" w:cs="仿宋_GB2312"/>
          <w:sz w:val="24"/>
          <w:szCs w:val="24"/>
          <w:lang w:val="zh-CN"/>
        </w:rPr>
        <w:t>履行</w:t>
      </w:r>
      <w:r>
        <w:rPr>
          <w:rFonts w:hint="eastAsia" w:ascii="仿宋_GB2312" w:hAnsi="仿宋_GB2312" w:eastAsia="仿宋_GB2312" w:cs="仿宋_GB2312"/>
          <w:sz w:val="24"/>
          <w:szCs w:val="24"/>
          <w:u w:val="single"/>
          <w:lang w:val="zh-CN"/>
        </w:rPr>
        <w:t>衢州一中2025年竞争性项目教育教学设施设备提升项目校园信号覆盖项目</w:t>
      </w:r>
      <w:r>
        <w:rPr>
          <w:rFonts w:hint="eastAsia" w:ascii="仿宋_GB2312" w:hAnsi="仿宋_GB2312" w:eastAsia="仿宋_GB2312" w:cs="仿宋_GB2312"/>
          <w:sz w:val="24"/>
          <w:szCs w:val="24"/>
          <w:lang w:val="zh-CN"/>
        </w:rPr>
        <w:t>合同的最终报价，报价中必须包含完成本项目的所有费用，包括合同实施过程中的应预见和不可预见费用等。</w:t>
      </w:r>
    </w:p>
    <w:p w14:paraId="331F782C">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5.供应商的替代方案</w:t>
      </w:r>
    </w:p>
    <w:p w14:paraId="1C856801">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5.1供应商所提交的磋商响应文件应完全满足竞争性磋商文件的要求，供应商不允许提交替代方案。</w:t>
      </w:r>
    </w:p>
    <w:p w14:paraId="3904B673">
      <w:pPr>
        <w:spacing w:line="360" w:lineRule="exact"/>
        <w:ind w:firstLine="480" w:firstLineChars="200"/>
        <w:rPr>
          <w:rFonts w:hint="eastAsia" w:ascii="仿宋_GB2312" w:hAnsi="仿宋_GB2312" w:eastAsia="仿宋_GB2312" w:cs="仿宋_GB2312"/>
          <w:sz w:val="24"/>
          <w:szCs w:val="24"/>
          <w:u w:color="000000"/>
          <w:lang w:val="zh-CN"/>
        </w:rPr>
      </w:pPr>
      <w:r>
        <w:rPr>
          <w:rFonts w:hint="eastAsia" w:ascii="仿宋_GB2312" w:hAnsi="仿宋_GB2312" w:eastAsia="仿宋_GB2312" w:cs="仿宋_GB2312"/>
          <w:sz w:val="24"/>
          <w:szCs w:val="24"/>
          <w:u w:color="000000"/>
          <w:lang w:val="zh-CN"/>
        </w:rPr>
        <w:t>6.磋商响应文件的的签署及规定</w:t>
      </w:r>
    </w:p>
    <w:p w14:paraId="4CA3DB30">
      <w:pPr>
        <w:spacing w:line="360" w:lineRule="exact"/>
        <w:ind w:firstLine="480" w:firstLineChars="200"/>
        <w:rPr>
          <w:rFonts w:hint="eastAsia" w:ascii="仿宋_GB2312" w:hAnsi="仿宋_GB2312" w:eastAsia="仿宋_GB2312" w:cs="仿宋_GB2312"/>
          <w:sz w:val="24"/>
          <w:szCs w:val="24"/>
          <w:u w:color="000000"/>
          <w:lang w:val="zh-CN"/>
        </w:rPr>
      </w:pPr>
      <w:r>
        <w:rPr>
          <w:rFonts w:hint="eastAsia" w:ascii="仿宋_GB2312" w:hAnsi="仿宋_GB2312" w:eastAsia="仿宋_GB2312" w:cs="仿宋_GB2312"/>
          <w:sz w:val="24"/>
          <w:szCs w:val="24"/>
          <w:u w:color="000000"/>
          <w:lang w:val="zh-CN"/>
        </w:rPr>
        <w:t>（一）电子投标文件</w:t>
      </w:r>
    </w:p>
    <w:p w14:paraId="3FAC198D">
      <w:pPr>
        <w:spacing w:line="360" w:lineRule="exact"/>
        <w:ind w:firstLine="480" w:firstLineChars="200"/>
        <w:rPr>
          <w:rFonts w:hint="eastAsia" w:ascii="仿宋_GB2312" w:hAnsi="仿宋_GB2312" w:eastAsia="仿宋_GB2312" w:cs="仿宋_GB2312"/>
          <w:sz w:val="24"/>
          <w:szCs w:val="24"/>
          <w:u w:color="000000"/>
          <w:lang w:val="zh-CN"/>
        </w:rPr>
      </w:pPr>
      <w:r>
        <w:rPr>
          <w:rFonts w:hint="eastAsia" w:ascii="仿宋_GB2312" w:hAnsi="仿宋_GB2312" w:eastAsia="仿宋_GB2312" w:cs="仿宋_GB2312"/>
          <w:sz w:val="24"/>
          <w:szCs w:val="24"/>
          <w:u w:color="000000"/>
          <w:lang w:val="zh-CN"/>
        </w:rPr>
        <w:t>电子投标文件按政采云平台供应商项目采购-电子招投标操作指南及本招标文件规定的格式和顺序编制电子投标文件并进行关联定位。</w:t>
      </w:r>
    </w:p>
    <w:p w14:paraId="6BDDA597">
      <w:pPr>
        <w:spacing w:line="360" w:lineRule="exact"/>
        <w:ind w:firstLine="480" w:firstLineChars="200"/>
        <w:rPr>
          <w:rFonts w:hint="eastAsia" w:ascii="仿宋_GB2312" w:hAnsi="仿宋_GB2312" w:eastAsia="仿宋_GB2312" w:cs="仿宋_GB2312"/>
          <w:sz w:val="24"/>
          <w:szCs w:val="24"/>
          <w:u w:color="000000"/>
          <w:lang w:val="zh-CN"/>
        </w:rPr>
      </w:pPr>
      <w:r>
        <w:rPr>
          <w:rFonts w:hint="eastAsia" w:ascii="仿宋_GB2312" w:hAnsi="仿宋_GB2312" w:eastAsia="仿宋_GB2312" w:cs="仿宋_GB2312"/>
          <w:sz w:val="24"/>
          <w:szCs w:val="24"/>
          <w:u w:color="000000"/>
          <w:lang w:val="zh-CN"/>
        </w:rPr>
        <w:t>（二）电子备份投标文件</w:t>
      </w:r>
    </w:p>
    <w:p w14:paraId="350E19EB">
      <w:pPr>
        <w:spacing w:line="360" w:lineRule="exact"/>
        <w:ind w:firstLine="480" w:firstLineChars="200"/>
        <w:rPr>
          <w:rFonts w:hint="eastAsia" w:ascii="仿宋_GB2312" w:hAnsi="仿宋_GB2312" w:eastAsia="仿宋_GB2312" w:cs="仿宋_GB2312"/>
          <w:sz w:val="24"/>
          <w:szCs w:val="24"/>
          <w:u w:color="000000"/>
          <w:lang w:val="zh-CN"/>
        </w:rPr>
      </w:pPr>
      <w:r>
        <w:rPr>
          <w:rFonts w:hint="eastAsia" w:ascii="仿宋_GB2312" w:hAnsi="仿宋_GB2312" w:eastAsia="仿宋_GB2312" w:cs="仿宋_GB2312"/>
          <w:sz w:val="24"/>
          <w:szCs w:val="24"/>
          <w:u w:color="000000"/>
          <w:lang w:val="zh-CN"/>
        </w:rPr>
        <w:t>电子备份投标文件按政采云平台供应商项目采购-电子招投标操作指南中上传的电子投标文件格式的电子投标文件。</w:t>
      </w:r>
    </w:p>
    <w:p w14:paraId="7D80AB34">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（四）磋商响应文件的提交</w:t>
      </w:r>
    </w:p>
    <w:p w14:paraId="3C0CE774">
      <w:pPr>
        <w:spacing w:line="360" w:lineRule="exact"/>
        <w:ind w:firstLine="420"/>
        <w:rPr>
          <w:rFonts w:hint="eastAsia" w:ascii="仿宋_GB2312" w:hAnsi="仿宋_GB2312" w:eastAsia="仿宋_GB2312" w:cs="仿宋_GB2312"/>
          <w:sz w:val="24"/>
          <w:szCs w:val="24"/>
          <w:u w:color="000000"/>
          <w:lang w:val="zh-TW"/>
        </w:rPr>
      </w:pPr>
      <w:r>
        <w:rPr>
          <w:rFonts w:hint="eastAsia" w:ascii="仿宋_GB2312" w:hAnsi="仿宋_GB2312" w:eastAsia="仿宋_GB2312" w:cs="仿宋_GB2312"/>
          <w:sz w:val="24"/>
          <w:szCs w:val="24"/>
          <w:u w:color="000000"/>
          <w:lang w:val="zh-TW"/>
        </w:rPr>
        <w:t>1.递交</w:t>
      </w:r>
      <w:r>
        <w:rPr>
          <w:rFonts w:hint="eastAsia" w:ascii="仿宋_GB2312" w:hAnsi="仿宋_GB2312" w:eastAsia="仿宋_GB2312" w:cs="仿宋_GB2312"/>
          <w:sz w:val="24"/>
          <w:szCs w:val="24"/>
          <w:u w:color="000000"/>
          <w:lang w:val="zh-TW" w:eastAsia="zh-TW"/>
        </w:rPr>
        <w:t>响应</w:t>
      </w:r>
      <w:r>
        <w:rPr>
          <w:rFonts w:hint="eastAsia" w:ascii="仿宋_GB2312" w:hAnsi="仿宋_GB2312" w:eastAsia="仿宋_GB2312" w:cs="仿宋_GB2312"/>
          <w:sz w:val="24"/>
          <w:szCs w:val="24"/>
          <w:u w:color="000000"/>
          <w:lang w:val="zh-TW"/>
        </w:rPr>
        <w:t>文件截止期</w:t>
      </w:r>
    </w:p>
    <w:p w14:paraId="49428E7F">
      <w:pPr>
        <w:spacing w:line="360" w:lineRule="exact"/>
        <w:ind w:firstLine="420"/>
        <w:rPr>
          <w:rFonts w:hint="eastAsia" w:ascii="仿宋_GB2312" w:hAnsi="仿宋_GB2312" w:eastAsia="仿宋_GB2312" w:cs="仿宋_GB2312"/>
          <w:sz w:val="24"/>
          <w:szCs w:val="24"/>
          <w:u w:color="000000"/>
          <w:lang w:val="zh-TW"/>
        </w:rPr>
      </w:pPr>
      <w:r>
        <w:rPr>
          <w:rFonts w:hint="eastAsia" w:ascii="仿宋_GB2312" w:hAnsi="仿宋_GB2312" w:eastAsia="仿宋_GB2312" w:cs="仿宋_GB2312"/>
          <w:sz w:val="24"/>
          <w:szCs w:val="24"/>
          <w:u w:color="000000"/>
          <w:lang w:val="zh-TW"/>
        </w:rPr>
        <w:t>1.1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p>
    <w:p w14:paraId="08970EF8">
      <w:pPr>
        <w:spacing w:line="360" w:lineRule="exact"/>
        <w:ind w:firstLine="420"/>
        <w:rPr>
          <w:rFonts w:hint="eastAsia" w:ascii="仿宋_GB2312" w:hAnsi="仿宋_GB2312" w:eastAsia="仿宋_GB2312" w:cs="仿宋_GB2312"/>
          <w:sz w:val="24"/>
          <w:szCs w:val="24"/>
          <w:u w:color="000000"/>
          <w:lang w:val="zh-TW"/>
        </w:rPr>
      </w:pPr>
      <w:r>
        <w:rPr>
          <w:rFonts w:hint="eastAsia" w:ascii="仿宋_GB2312" w:hAnsi="仿宋_GB2312" w:eastAsia="仿宋_GB2312" w:cs="仿宋_GB2312"/>
          <w:sz w:val="24"/>
          <w:szCs w:val="24"/>
          <w:u w:color="000000"/>
          <w:lang w:val="zh-TW"/>
        </w:rPr>
        <w:t>1.2递交电子备份投标文件截止时间前将光盘或U盘递交至</w:t>
      </w:r>
      <w:r>
        <w:rPr>
          <w:rFonts w:hint="eastAsia" w:ascii="仿宋_GB2312" w:hAnsi="仿宋_GB2312" w:eastAsia="仿宋_GB2312" w:cs="仿宋_GB2312"/>
          <w:sz w:val="24"/>
          <w:szCs w:val="24"/>
          <w:u w:color="000000"/>
          <w:lang w:val="zh-TW" w:eastAsia="zh-TW"/>
        </w:rPr>
        <w:t>代理公司</w:t>
      </w:r>
      <w:r>
        <w:rPr>
          <w:rFonts w:hint="eastAsia" w:ascii="仿宋_GB2312" w:hAnsi="仿宋_GB2312" w:eastAsia="仿宋_GB2312" w:cs="仿宋_GB2312"/>
          <w:sz w:val="24"/>
          <w:szCs w:val="24"/>
          <w:u w:color="000000"/>
          <w:lang w:val="zh-TW"/>
        </w:rPr>
        <w:t>，逾期不予接收。</w:t>
      </w:r>
    </w:p>
    <w:p w14:paraId="4202B989">
      <w:pPr>
        <w:spacing w:line="360" w:lineRule="exact"/>
        <w:ind w:firstLine="420"/>
        <w:rPr>
          <w:rFonts w:hint="eastAsia" w:ascii="仿宋_GB2312" w:hAnsi="仿宋_GB2312" w:eastAsia="仿宋_GB2312" w:cs="仿宋_GB2312"/>
          <w:sz w:val="24"/>
          <w:szCs w:val="24"/>
          <w:u w:color="000000"/>
          <w:lang w:val="zh-TW"/>
        </w:rPr>
      </w:pPr>
      <w:r>
        <w:rPr>
          <w:rFonts w:hint="eastAsia" w:ascii="仿宋_GB2312" w:hAnsi="仿宋_GB2312" w:eastAsia="仿宋_GB2312" w:cs="仿宋_GB2312"/>
          <w:sz w:val="24"/>
          <w:szCs w:val="24"/>
          <w:u w:color="000000"/>
          <w:lang w:val="zh-TW"/>
        </w:rPr>
        <w:t>1.3递交</w:t>
      </w:r>
      <w:r>
        <w:rPr>
          <w:rFonts w:hint="eastAsia" w:ascii="仿宋_GB2312" w:hAnsi="仿宋_GB2312" w:eastAsia="仿宋_GB2312" w:cs="仿宋_GB2312"/>
          <w:sz w:val="24"/>
          <w:szCs w:val="24"/>
          <w:u w:color="000000"/>
          <w:lang w:val="zh-TW" w:eastAsia="zh-TW"/>
        </w:rPr>
        <w:t>备份</w:t>
      </w:r>
      <w:r>
        <w:rPr>
          <w:rFonts w:hint="eastAsia" w:ascii="仿宋_GB2312" w:hAnsi="仿宋_GB2312" w:eastAsia="仿宋_GB2312" w:cs="仿宋_GB2312"/>
          <w:sz w:val="24"/>
          <w:szCs w:val="24"/>
          <w:u w:color="000000"/>
          <w:lang w:val="zh-TW"/>
        </w:rPr>
        <w:t>投标文件时还需递交法人（负责人）授权委托书原件及被授权人身份证原件。</w:t>
      </w:r>
    </w:p>
    <w:p w14:paraId="21A04A10">
      <w:pPr>
        <w:spacing w:line="360" w:lineRule="exact"/>
        <w:ind w:firstLine="420"/>
        <w:rPr>
          <w:rFonts w:hint="eastAsia" w:ascii="仿宋_GB2312" w:hAnsi="仿宋_GB2312" w:eastAsia="仿宋_GB2312" w:cs="仿宋_GB2312"/>
          <w:sz w:val="24"/>
          <w:szCs w:val="24"/>
          <w:u w:color="000000"/>
          <w:lang w:val="zh-TW" w:eastAsia="zh-TW"/>
        </w:rPr>
      </w:pPr>
      <w:r>
        <w:rPr>
          <w:rFonts w:hint="eastAsia" w:ascii="仿宋_GB2312" w:hAnsi="仿宋_GB2312" w:eastAsia="仿宋_GB2312" w:cs="仿宋_GB2312"/>
          <w:sz w:val="24"/>
          <w:szCs w:val="24"/>
          <w:u w:color="000000"/>
          <w:lang w:val="zh-TW" w:eastAsia="zh-TW"/>
        </w:rPr>
        <w:t>2、磋商响应标文件的修改和撤销</w:t>
      </w:r>
    </w:p>
    <w:p w14:paraId="419117B9">
      <w:pPr>
        <w:spacing w:line="360" w:lineRule="exact"/>
        <w:ind w:firstLine="420"/>
        <w:rPr>
          <w:rFonts w:hint="eastAsia" w:ascii="仿宋_GB2312" w:hAnsi="仿宋_GB2312" w:eastAsia="仿宋_GB2312" w:cs="仿宋_GB2312"/>
          <w:sz w:val="24"/>
          <w:szCs w:val="24"/>
          <w:u w:color="000000"/>
          <w:lang w:val="zh-TW" w:eastAsia="zh-TW"/>
        </w:rPr>
      </w:pPr>
      <w:r>
        <w:rPr>
          <w:rFonts w:hint="eastAsia" w:ascii="仿宋_GB2312" w:hAnsi="仿宋_GB2312" w:eastAsia="仿宋_GB2312" w:cs="仿宋_GB2312"/>
          <w:sz w:val="24"/>
          <w:szCs w:val="24"/>
          <w:u w:color="000000"/>
        </w:rPr>
        <w:t>2</w:t>
      </w:r>
      <w:r>
        <w:rPr>
          <w:rFonts w:hint="eastAsia" w:ascii="仿宋_GB2312" w:hAnsi="仿宋_GB2312" w:eastAsia="仿宋_GB2312" w:cs="仿宋_GB2312"/>
          <w:sz w:val="24"/>
          <w:szCs w:val="24"/>
          <w:u w:color="000000"/>
          <w:lang w:val="zh-TW" w:eastAsia="zh-TW"/>
        </w:rPr>
        <w:t>.1投标人在递交投标文件后，可以修改或撤回其投标文件：递交投标文件截止时间之前补充或者修改电子投标文件的，应当先行撤回原文件，补充、修改后重新传输递交。</w:t>
      </w:r>
    </w:p>
    <w:p w14:paraId="530D791C">
      <w:pPr>
        <w:spacing w:line="360" w:lineRule="exact"/>
        <w:ind w:firstLine="420"/>
        <w:rPr>
          <w:rFonts w:hint="eastAsia" w:ascii="仿宋_GB2312" w:hAnsi="仿宋_GB2312" w:eastAsia="仿宋_GB2312" w:cs="仿宋_GB2312"/>
          <w:sz w:val="24"/>
          <w:szCs w:val="24"/>
          <w:u w:color="000000"/>
          <w:lang w:val="zh-TW" w:eastAsia="zh-TW"/>
        </w:rPr>
      </w:pPr>
      <w:r>
        <w:rPr>
          <w:rFonts w:hint="eastAsia" w:ascii="仿宋_GB2312" w:hAnsi="仿宋_GB2312" w:eastAsia="仿宋_GB2312" w:cs="仿宋_GB2312"/>
          <w:sz w:val="24"/>
          <w:szCs w:val="24"/>
          <w:u w:color="000000"/>
        </w:rPr>
        <w:t>2</w:t>
      </w:r>
      <w:r>
        <w:rPr>
          <w:rFonts w:hint="eastAsia" w:ascii="仿宋_GB2312" w:hAnsi="仿宋_GB2312" w:eastAsia="仿宋_GB2312" w:cs="仿宋_GB2312"/>
          <w:sz w:val="24"/>
          <w:szCs w:val="24"/>
          <w:u w:color="000000"/>
          <w:lang w:val="zh-TW" w:eastAsia="zh-TW"/>
        </w:rPr>
        <w:t>.2投标人修改后的投标文件应按原来的规定编制、密封、标记和递交。</w:t>
      </w:r>
    </w:p>
    <w:p w14:paraId="30E1BF23">
      <w:pPr>
        <w:spacing w:line="360" w:lineRule="exact"/>
        <w:ind w:firstLine="420"/>
        <w:rPr>
          <w:rFonts w:hint="eastAsia" w:ascii="仿宋_GB2312" w:hAnsi="仿宋_GB2312" w:eastAsia="仿宋_GB2312" w:cs="仿宋_GB2312"/>
          <w:sz w:val="24"/>
          <w:szCs w:val="24"/>
          <w:u w:color="000000"/>
          <w:lang w:val="zh-TW" w:eastAsia="zh-TW"/>
        </w:rPr>
      </w:pPr>
      <w:r>
        <w:rPr>
          <w:rFonts w:hint="eastAsia" w:ascii="仿宋_GB2312" w:hAnsi="仿宋_GB2312" w:eastAsia="仿宋_GB2312" w:cs="仿宋_GB2312"/>
          <w:sz w:val="24"/>
          <w:szCs w:val="24"/>
          <w:u w:color="000000"/>
        </w:rPr>
        <w:t>2</w:t>
      </w:r>
      <w:r>
        <w:rPr>
          <w:rFonts w:hint="eastAsia" w:ascii="仿宋_GB2312" w:hAnsi="仿宋_GB2312" w:eastAsia="仿宋_GB2312" w:cs="仿宋_GB2312"/>
          <w:sz w:val="24"/>
          <w:szCs w:val="24"/>
          <w:u w:color="000000"/>
          <w:lang w:val="zh-TW" w:eastAsia="zh-TW"/>
        </w:rPr>
        <w:t>.3在递交投标文件截止期之后，投标人不得对其投标文件做任何修改。</w:t>
      </w:r>
    </w:p>
    <w:p w14:paraId="73F13F9A">
      <w:pPr>
        <w:spacing w:line="360" w:lineRule="exact"/>
        <w:ind w:firstLine="420"/>
        <w:rPr>
          <w:rFonts w:hint="eastAsia" w:ascii="仿宋_GB2312" w:hAnsi="仿宋_GB2312" w:eastAsia="仿宋_GB2312" w:cs="仿宋_GB2312"/>
          <w:sz w:val="24"/>
          <w:szCs w:val="24"/>
          <w:u w:color="000000"/>
          <w:lang w:val="zh-TW" w:eastAsia="zh-TW"/>
        </w:rPr>
      </w:pPr>
      <w:r>
        <w:rPr>
          <w:rFonts w:hint="eastAsia" w:ascii="仿宋_GB2312" w:hAnsi="仿宋_GB2312" w:eastAsia="仿宋_GB2312" w:cs="仿宋_GB2312"/>
          <w:sz w:val="24"/>
          <w:szCs w:val="24"/>
          <w:u w:color="000000"/>
        </w:rPr>
        <w:t>2</w:t>
      </w:r>
      <w:r>
        <w:rPr>
          <w:rFonts w:hint="eastAsia" w:ascii="仿宋_GB2312" w:hAnsi="仿宋_GB2312" w:eastAsia="仿宋_GB2312" w:cs="仿宋_GB2312"/>
          <w:sz w:val="24"/>
          <w:szCs w:val="24"/>
          <w:u w:color="000000"/>
          <w:lang w:val="zh-TW" w:eastAsia="zh-TW"/>
        </w:rPr>
        <w:t>.4递交投标文件截止期后，投标人不得撤回其投标文件，否则其保证金将按照本招标文件的规定不予退还。</w:t>
      </w:r>
    </w:p>
    <w:p w14:paraId="1033F6CB">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2.5</w:t>
      </w:r>
      <w:r>
        <w:rPr>
          <w:rFonts w:hint="eastAsia" w:ascii="仿宋_GB2312" w:hAnsi="仿宋_GB2312" w:eastAsia="仿宋_GB2312" w:cs="仿宋_GB2312"/>
          <w:sz w:val="24"/>
          <w:szCs w:val="24"/>
          <w:u w:color="000000"/>
          <w:lang w:val="zh-TW" w:eastAsia="zh-TW"/>
        </w:rPr>
        <w:t>实质上没有响应本文件要求的投标文件将被拒绝。投标人不得通过修正或撤销不合要求的偏离或保留从而使其投标文件成为实质上响应的文件</w:t>
      </w:r>
      <w:r>
        <w:rPr>
          <w:rFonts w:hint="eastAsia" w:ascii="仿宋_GB2312" w:hAnsi="仿宋_GB2312" w:eastAsia="仿宋_GB2312" w:cs="仿宋_GB2312"/>
          <w:sz w:val="24"/>
          <w:szCs w:val="24"/>
          <w:u w:color="000000"/>
          <w:lang w:val="zh-TW"/>
        </w:rPr>
        <w:t>。</w:t>
      </w:r>
    </w:p>
    <w:p w14:paraId="4AA6AE23">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（五）磋商响应文件有效期</w:t>
      </w:r>
    </w:p>
    <w:p w14:paraId="4DBCB3B8">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1.有效期见本竞争性磋商文件中附表所规定的期限，在此期限内，凡符合竞争性磋商文件要求的磋商响应文件均保持有效。</w:t>
      </w:r>
    </w:p>
    <w:p w14:paraId="7E883532">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2.在特殊情况下，采购代理机构在原定有效期内，可以根据需要以书面形式向供应商提出延长有效期的要求，对此要求供应商须以书面形式予以答复。供应商可以拒绝采购代理机构这种要求。同意延长有效期的供应商既不能要求也不允许修改其磋商响应文件。</w:t>
      </w:r>
    </w:p>
    <w:p w14:paraId="6D3CD4B0">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（六）无效标条款</w:t>
      </w:r>
    </w:p>
    <w:p w14:paraId="05A27BEF">
      <w:pPr>
        <w:spacing w:line="360" w:lineRule="exact"/>
        <w:ind w:firstLine="420"/>
        <w:rPr>
          <w:rFonts w:hint="eastAsia" w:ascii="仿宋_GB2312" w:hAnsi="仿宋_GB2312" w:eastAsia="仿宋_GB2312" w:cs="仿宋_GB2312"/>
          <w:b/>
          <w:sz w:val="24"/>
          <w:szCs w:val="24"/>
          <w:u w:color="000000"/>
        </w:rPr>
      </w:pPr>
      <w:r>
        <w:rPr>
          <w:rFonts w:hint="eastAsia" w:ascii="仿宋_GB2312" w:hAnsi="仿宋_GB2312" w:eastAsia="仿宋_GB2312" w:cs="仿宋_GB2312"/>
          <w:b/>
          <w:sz w:val="24"/>
          <w:szCs w:val="24"/>
          <w:u w:color="000000"/>
        </w:rPr>
        <w:t>1.实质上没有响应招标文件要求的投标将被视为无效投标。投标人不得通过修正或撤消不合要求的偏离或保留从而使其投标成为实质上响应的投标。如发生下列情况之一的，其投标视为无效：</w:t>
      </w:r>
    </w:p>
    <w:p w14:paraId="25EA4503">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1.1投标人不符合投标资格条件的；</w:t>
      </w:r>
    </w:p>
    <w:p w14:paraId="27CD1F5F">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1.2投标文件未有效授权的；</w:t>
      </w:r>
    </w:p>
    <w:p w14:paraId="204FED91">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1.3招标文件中有▲处条款投标人未作实质性响应的；</w:t>
      </w:r>
    </w:p>
    <w:p w14:paraId="265EF9A1">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1.4</w:t>
      </w:r>
      <w:r>
        <w:rPr>
          <w:rFonts w:hint="eastAsia" w:ascii="仿宋_GB2312" w:hAnsi="仿宋_GB2312" w:eastAsia="仿宋_GB2312" w:cs="仿宋_GB2312"/>
          <w:sz w:val="24"/>
          <w:szCs w:val="24"/>
          <w:u w:color="000000"/>
          <w:lang w:eastAsia="zh-CN"/>
        </w:rPr>
        <w:t>商务技术文件</w:t>
      </w:r>
      <w:r>
        <w:rPr>
          <w:rFonts w:hint="eastAsia" w:ascii="仿宋_GB2312" w:hAnsi="仿宋_GB2312" w:eastAsia="仿宋_GB2312" w:cs="仿宋_GB2312"/>
          <w:sz w:val="24"/>
          <w:szCs w:val="24"/>
          <w:u w:color="000000"/>
        </w:rPr>
        <w:t>中包含投标报价的；</w:t>
      </w:r>
    </w:p>
    <w:p w14:paraId="260D01F9">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1.5投标文件关键内容字迹模糊、无法辨认的</w:t>
      </w:r>
      <w:r>
        <w:rPr>
          <w:rFonts w:hint="eastAsia" w:ascii="仿宋_GB2312" w:hAnsi="仿宋_GB2312" w:eastAsia="仿宋_GB2312" w:cs="仿宋_GB2312"/>
          <w:sz w:val="24"/>
          <w:szCs w:val="24"/>
          <w:u w:color="000000"/>
          <w:lang w:val="zh-TW" w:eastAsia="zh-TW"/>
        </w:rPr>
        <w:t>；</w:t>
      </w:r>
    </w:p>
    <w:p w14:paraId="3C8D7322">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1.6投标文件含有采购人不能接受的附件条件的</w:t>
      </w:r>
      <w:r>
        <w:rPr>
          <w:rFonts w:hint="eastAsia" w:ascii="仿宋_GB2312" w:hAnsi="仿宋_GB2312" w:eastAsia="仿宋_GB2312" w:cs="仿宋_GB2312"/>
          <w:sz w:val="24"/>
          <w:szCs w:val="24"/>
          <w:u w:color="000000"/>
          <w:lang w:val="zh-TW" w:eastAsia="zh-TW"/>
        </w:rPr>
        <w:t>；</w:t>
      </w:r>
    </w:p>
    <w:p w14:paraId="56B90A79">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1.7报价超出招标文件中规定的预算金额或者最高限价的</w:t>
      </w:r>
      <w:r>
        <w:rPr>
          <w:rFonts w:hint="eastAsia" w:ascii="仿宋_GB2312" w:hAnsi="仿宋_GB2312" w:eastAsia="仿宋_GB2312" w:cs="仿宋_GB2312"/>
          <w:sz w:val="24"/>
          <w:szCs w:val="24"/>
          <w:u w:color="000000"/>
          <w:lang w:val="zh-TW" w:eastAsia="zh-TW"/>
        </w:rPr>
        <w:t>；</w:t>
      </w:r>
    </w:p>
    <w:p w14:paraId="7567596F">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1.8提供虚假材料谋取中标的</w:t>
      </w:r>
      <w:r>
        <w:rPr>
          <w:rFonts w:hint="eastAsia" w:ascii="仿宋_GB2312" w:hAnsi="仿宋_GB2312" w:eastAsia="仿宋_GB2312" w:cs="仿宋_GB2312"/>
          <w:sz w:val="24"/>
          <w:szCs w:val="24"/>
          <w:u w:color="000000"/>
          <w:lang w:val="zh-TW" w:eastAsia="zh-TW"/>
        </w:rPr>
        <w:t>；</w:t>
      </w:r>
    </w:p>
    <w:p w14:paraId="524051B1">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1.9投标人串通投标的</w:t>
      </w:r>
      <w:r>
        <w:rPr>
          <w:rFonts w:hint="eastAsia" w:ascii="仿宋_GB2312" w:hAnsi="仿宋_GB2312" w:eastAsia="仿宋_GB2312" w:cs="仿宋_GB2312"/>
          <w:sz w:val="24"/>
          <w:szCs w:val="24"/>
          <w:u w:color="000000"/>
          <w:lang w:val="zh-TW" w:eastAsia="zh-TW"/>
        </w:rPr>
        <w:t>；</w:t>
      </w:r>
    </w:p>
    <w:p w14:paraId="501F8061">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1.10不符合法律、法规和招标文件规定的其他实质性要求的</w:t>
      </w:r>
      <w:r>
        <w:rPr>
          <w:rFonts w:hint="eastAsia" w:ascii="仿宋_GB2312" w:hAnsi="仿宋_GB2312" w:eastAsia="仿宋_GB2312" w:cs="仿宋_GB2312"/>
          <w:sz w:val="24"/>
          <w:szCs w:val="24"/>
          <w:u w:color="000000"/>
          <w:lang w:val="zh-TW" w:eastAsia="zh-TW"/>
        </w:rPr>
        <w:t>；</w:t>
      </w:r>
    </w:p>
    <w:p w14:paraId="31602F59">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1.11电子投标文件解密失败的，且未在规定时间内提交电子备份投标文件的</w:t>
      </w:r>
      <w:r>
        <w:rPr>
          <w:rFonts w:hint="eastAsia" w:ascii="仿宋_GB2312" w:hAnsi="仿宋_GB2312" w:eastAsia="仿宋_GB2312" w:cs="仿宋_GB2312"/>
          <w:sz w:val="24"/>
          <w:szCs w:val="24"/>
          <w:u w:color="000000"/>
          <w:lang w:val="zh-TW" w:eastAsia="zh-TW"/>
        </w:rPr>
        <w:t>；</w:t>
      </w:r>
    </w:p>
    <w:p w14:paraId="00DDE788">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1.12电子投标文件未按规定要求提供电子签章或签字的（联合体投标的除联合体协议书外，其余地方由联合体牵头人或其代表按格式要求盖章或签字即可）</w:t>
      </w:r>
      <w:r>
        <w:rPr>
          <w:rFonts w:hint="eastAsia" w:ascii="仿宋_GB2312" w:hAnsi="仿宋_GB2312" w:eastAsia="仿宋_GB2312" w:cs="仿宋_GB2312"/>
          <w:sz w:val="24"/>
          <w:szCs w:val="24"/>
          <w:u w:color="000000"/>
          <w:lang w:val="zh-TW" w:eastAsia="zh-TW"/>
        </w:rPr>
        <w:t>；</w:t>
      </w:r>
    </w:p>
    <w:p w14:paraId="678E2391">
      <w:pPr>
        <w:spacing w:line="360" w:lineRule="exact"/>
        <w:ind w:firstLine="420"/>
        <w:rPr>
          <w:rFonts w:hint="eastAsia" w:ascii="仿宋_GB2312" w:hAnsi="仿宋_GB2312" w:eastAsia="仿宋_GB2312" w:cs="仿宋_GB2312"/>
          <w:sz w:val="24"/>
          <w:szCs w:val="24"/>
          <w:u w:color="000000"/>
          <w:lang w:val="zh-CN"/>
        </w:rPr>
      </w:pPr>
      <w:r>
        <w:rPr>
          <w:rFonts w:hint="eastAsia" w:ascii="仿宋_GB2312" w:hAnsi="仿宋_GB2312" w:eastAsia="仿宋_GB2312" w:cs="仿宋_GB2312"/>
          <w:sz w:val="24"/>
          <w:szCs w:val="24"/>
          <w:u w:color="000000"/>
        </w:rPr>
        <w:t>1.13电子备份投标文件启用后，未按规定要求提供电子签章的</w:t>
      </w:r>
      <w:r>
        <w:rPr>
          <w:rFonts w:hint="eastAsia" w:ascii="仿宋_GB2312" w:hAnsi="仿宋_GB2312" w:eastAsia="仿宋_GB2312" w:cs="仿宋_GB2312"/>
          <w:sz w:val="24"/>
          <w:szCs w:val="24"/>
          <w:u w:color="000000"/>
          <w:lang w:val="zh-TW" w:eastAsia="zh-TW"/>
        </w:rPr>
        <w:t>；</w:t>
      </w:r>
    </w:p>
    <w:p w14:paraId="00D62D7F">
      <w:pPr>
        <w:widowControl/>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（七）磋商</w:t>
      </w:r>
    </w:p>
    <w:p w14:paraId="450F2F67">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1.磋商</w:t>
      </w:r>
    </w:p>
    <w:p w14:paraId="62A4F692">
      <w:pPr>
        <w:spacing w:line="360" w:lineRule="exact"/>
        <w:ind w:firstLine="420"/>
        <w:rPr>
          <w:rFonts w:hint="eastAsia" w:ascii="仿宋_GB2312" w:hAnsi="仿宋_GB2312" w:eastAsia="仿宋_GB2312" w:cs="仿宋_GB2312"/>
          <w:sz w:val="24"/>
          <w:szCs w:val="24"/>
          <w:u w:color="000000"/>
          <w:lang w:val="zh-CN"/>
        </w:rPr>
      </w:pPr>
      <w:r>
        <w:rPr>
          <w:rFonts w:hint="eastAsia" w:ascii="仿宋_GB2312" w:hAnsi="仿宋_GB2312" w:eastAsia="仿宋_GB2312" w:cs="仿宋_GB2312"/>
          <w:sz w:val="24"/>
          <w:szCs w:val="24"/>
          <w:u w:color="000000"/>
          <w:lang w:val="zh-CN"/>
        </w:rPr>
        <w:t>1.1</w:t>
      </w:r>
      <w:r>
        <w:rPr>
          <w:rFonts w:hint="eastAsia" w:ascii="仿宋_GB2312" w:hAnsi="仿宋_GB2312" w:eastAsia="仿宋_GB2312" w:cs="仿宋_GB2312"/>
          <w:sz w:val="24"/>
          <w:szCs w:val="24"/>
          <w:u w:color="000000"/>
        </w:rPr>
        <w:t>采购人</w:t>
      </w:r>
      <w:r>
        <w:rPr>
          <w:rFonts w:hint="eastAsia" w:ascii="仿宋_GB2312" w:hAnsi="仿宋_GB2312" w:eastAsia="仿宋_GB2312" w:cs="仿宋_GB2312"/>
          <w:sz w:val="24"/>
          <w:szCs w:val="24"/>
          <w:u w:color="000000"/>
          <w:lang w:val="zh-TW" w:eastAsia="zh-TW"/>
        </w:rPr>
        <w:t>在规定的日期、时间和地点组织</w:t>
      </w:r>
      <w:r>
        <w:rPr>
          <w:rFonts w:hint="eastAsia" w:ascii="仿宋_GB2312" w:hAnsi="仿宋_GB2312" w:eastAsia="仿宋_GB2312" w:cs="仿宋_GB2312"/>
          <w:sz w:val="24"/>
          <w:szCs w:val="24"/>
          <w:u w:color="000000"/>
        </w:rPr>
        <w:t>磋商</w:t>
      </w:r>
      <w:r>
        <w:rPr>
          <w:rFonts w:hint="eastAsia" w:ascii="仿宋_GB2312" w:hAnsi="仿宋_GB2312" w:eastAsia="仿宋_GB2312" w:cs="仿宋_GB2312"/>
          <w:sz w:val="24"/>
          <w:szCs w:val="24"/>
          <w:u w:color="000000"/>
          <w:lang w:val="zh-TW" w:eastAsia="zh-TW"/>
        </w:rPr>
        <w:t>会</w:t>
      </w:r>
      <w:r>
        <w:rPr>
          <w:rFonts w:hint="eastAsia" w:ascii="仿宋_GB2312" w:hAnsi="仿宋_GB2312" w:eastAsia="仿宋_GB2312" w:cs="仿宋_GB2312"/>
          <w:sz w:val="24"/>
          <w:szCs w:val="24"/>
          <w:u w:color="000000"/>
          <w:lang w:val="zh-CN"/>
        </w:rPr>
        <w:t>。</w:t>
      </w:r>
    </w:p>
    <w:p w14:paraId="738221F9">
      <w:pPr>
        <w:spacing w:line="360" w:lineRule="exact"/>
        <w:ind w:firstLine="420"/>
        <w:rPr>
          <w:rFonts w:hint="eastAsia" w:ascii="仿宋_GB2312" w:hAnsi="仿宋_GB2312" w:eastAsia="仿宋_GB2312" w:cs="仿宋_GB2312"/>
          <w:sz w:val="24"/>
          <w:szCs w:val="24"/>
          <w:u w:color="000000"/>
          <w:lang w:val="zh-TW" w:eastAsia="zh-TW"/>
        </w:rPr>
      </w:pPr>
      <w:r>
        <w:rPr>
          <w:rFonts w:hint="eastAsia" w:ascii="仿宋_GB2312" w:hAnsi="仿宋_GB2312" w:eastAsia="仿宋_GB2312" w:cs="仿宋_GB2312"/>
          <w:sz w:val="24"/>
          <w:szCs w:val="24"/>
          <w:u w:color="000000"/>
          <w:lang w:val="zh-TW" w:eastAsia="zh-TW"/>
        </w:rPr>
        <w:t>1.2电子投标文件开标</w:t>
      </w:r>
    </w:p>
    <w:p w14:paraId="43EF06D6">
      <w:pPr>
        <w:spacing w:line="360" w:lineRule="exact"/>
        <w:ind w:firstLine="420"/>
        <w:rPr>
          <w:rFonts w:hint="eastAsia" w:ascii="仿宋_GB2312" w:hAnsi="仿宋_GB2312" w:eastAsia="仿宋_GB2312" w:cs="仿宋_GB2312"/>
          <w:sz w:val="24"/>
          <w:szCs w:val="24"/>
          <w:u w:color="000000"/>
          <w:lang w:val="zh-TW" w:eastAsia="zh-TW"/>
        </w:rPr>
      </w:pPr>
      <w:r>
        <w:rPr>
          <w:rFonts w:hint="eastAsia" w:ascii="仿宋_GB2312" w:hAnsi="仿宋_GB2312" w:eastAsia="仿宋_GB2312" w:cs="仿宋_GB2312"/>
          <w:sz w:val="24"/>
          <w:szCs w:val="24"/>
          <w:u w:color="000000"/>
          <w:lang w:val="zh-TW" w:eastAsia="zh-TW"/>
        </w:rPr>
        <w:t>投标截止时间后，投标人登录政采云平台，用“项目采购-开标评标”功能对电子投标文件进行在线解密。在线解密电子投标文件时间为开标时间起半个小时内。</w:t>
      </w:r>
    </w:p>
    <w:p w14:paraId="5BA689EC">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1.3当出现磋商响应文件递交截止后供应商不足三家的情况时，应严格按照国家财政部及浙江省财政厅有关规章制度进行处理。</w:t>
      </w:r>
    </w:p>
    <w:p w14:paraId="3C442D6F">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（八）竞争性磋商成交原则及磋商程序</w:t>
      </w:r>
    </w:p>
    <w:p w14:paraId="2E296F3D">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1.磋商</w:t>
      </w:r>
    </w:p>
    <w:p w14:paraId="768B7B69">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1.1磋商是指对磋商文件响应程度及要求的服务、商务报价、服务承诺和供应商的信誉等进行确认并优化的过程。</w:t>
      </w:r>
    </w:p>
    <w:p w14:paraId="0595EE11">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1.2竞争性磋商内容：磋商文件中采购需求及相关服务，仅为基本需求及服务要求，供应商可以重新承诺优于或高于本磋商文件中的所有配置及服务承诺。</w:t>
      </w:r>
    </w:p>
    <w:p w14:paraId="6A7CB8ED">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2.磋商小组人员组成：</w:t>
      </w:r>
    </w:p>
    <w:p w14:paraId="774240BD">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磋商小组组成: 本次采购采用竞争性磋商方式，将组织3人磋商小组，其中采购人代表1名以及专家2名，磋商小组负责本次项目所有磋商任务，包括全程磋商、推荐磋商成交候选人、填写磋商采购结果报告等。</w:t>
      </w:r>
    </w:p>
    <w:p w14:paraId="0837BB11">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3.报价算术性修正：</w:t>
      </w:r>
    </w:p>
    <w:p w14:paraId="46A4B194">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3.1响应文件中的大写金额与小写金额不一致的，以大写金额为准；</w:t>
      </w:r>
    </w:p>
    <w:p w14:paraId="1B6BB4C5">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4.磋商程序：</w:t>
      </w:r>
    </w:p>
    <w:p w14:paraId="7D9C4EF1">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4.1主持人宣布磋商响应文件递交截止，截止时间以“中科院国家授时中心标准时间”为准，宣布磋商会议开始；</w:t>
      </w:r>
    </w:p>
    <w:p w14:paraId="50D7AE36">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4.2本项目原则上采用政采云电子招投标开标及评审程序，但有下情形之一的，按以下情况处理：若投标人的电子投标文件在规定时间内无法解密或解密失败，工作人员将开启该投标人递交的电子备份投标文件，以完成开标。</w:t>
      </w:r>
    </w:p>
    <w:p w14:paraId="19F54B9F">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4.3电子投标开标及评审程序</w:t>
      </w:r>
    </w:p>
    <w:p w14:paraId="748992AF">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（1）投标截止时间后，投标人登录政采云平台，用“项目采购-开标评标”功能对电子投标文件进行在线解密。在线解密电子投标文件时间为开标时间起半个小时内。</w:t>
      </w:r>
    </w:p>
    <w:p w14:paraId="321EC3D6">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（2）评标委员会对</w:t>
      </w:r>
      <w:r>
        <w:rPr>
          <w:rFonts w:hint="eastAsia" w:ascii="仿宋_GB2312" w:hAnsi="仿宋_GB2312" w:eastAsia="仿宋_GB2312" w:cs="仿宋_GB2312"/>
          <w:sz w:val="24"/>
          <w:szCs w:val="24"/>
          <w:u w:color="000000"/>
          <w:lang w:eastAsia="zh-CN"/>
        </w:rPr>
        <w:t>商务技术文件</w:t>
      </w:r>
      <w:r>
        <w:rPr>
          <w:rFonts w:hint="eastAsia" w:ascii="仿宋_GB2312" w:hAnsi="仿宋_GB2312" w:eastAsia="仿宋_GB2312" w:cs="仿宋_GB2312"/>
          <w:sz w:val="24"/>
          <w:szCs w:val="24"/>
          <w:u w:color="000000"/>
        </w:rPr>
        <w:t>、</w:t>
      </w:r>
      <w:r>
        <w:rPr>
          <w:rFonts w:hint="eastAsia" w:ascii="仿宋_GB2312" w:hAnsi="仿宋_GB2312" w:eastAsia="仿宋_GB2312" w:cs="仿宋_GB2312"/>
          <w:sz w:val="24"/>
          <w:szCs w:val="24"/>
          <w:u w:color="000000"/>
          <w:lang w:eastAsia="zh-CN"/>
        </w:rPr>
        <w:t>报价文件</w:t>
      </w:r>
      <w:r>
        <w:rPr>
          <w:rFonts w:hint="eastAsia" w:ascii="仿宋_GB2312" w:hAnsi="仿宋_GB2312" w:eastAsia="仿宋_GB2312" w:cs="仿宋_GB2312"/>
          <w:sz w:val="24"/>
          <w:szCs w:val="24"/>
          <w:u w:color="000000"/>
        </w:rPr>
        <w:t>进行评审；</w:t>
      </w:r>
    </w:p>
    <w:p w14:paraId="4D337CC7">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（3）评标委员会与通过资信技术文件和</w:t>
      </w:r>
      <w:r>
        <w:rPr>
          <w:rFonts w:hint="eastAsia" w:ascii="仿宋_GB2312" w:hAnsi="仿宋_GB2312" w:eastAsia="仿宋_GB2312" w:cs="仿宋_GB2312"/>
          <w:sz w:val="24"/>
          <w:szCs w:val="24"/>
          <w:u w:color="000000"/>
          <w:lang w:eastAsia="zh-CN"/>
        </w:rPr>
        <w:t>报价文件</w:t>
      </w:r>
      <w:r>
        <w:rPr>
          <w:rFonts w:hint="eastAsia" w:ascii="仿宋_GB2312" w:hAnsi="仿宋_GB2312" w:eastAsia="仿宋_GB2312" w:cs="仿宋_GB2312"/>
          <w:sz w:val="24"/>
          <w:szCs w:val="24"/>
          <w:u w:color="000000"/>
        </w:rPr>
        <w:t>评审的每一位供应商分别进行磋商，磋商轮次一般不超过2轮（须在政采云平台进行报价）；</w:t>
      </w:r>
    </w:p>
    <w:p w14:paraId="4D23C316">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（4）在系统上公开最终报价及得分情况；</w:t>
      </w:r>
    </w:p>
    <w:p w14:paraId="631AFB91">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（5）在系统上公布评审结果。</w:t>
      </w:r>
    </w:p>
    <w:p w14:paraId="58337A5E">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特别说明：政采云公司如对电子化开标及评审程序有调整的，按调整后的程序操作。</w:t>
      </w:r>
    </w:p>
    <w:p w14:paraId="4FDC5AEE">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（6）磋商会议结束。</w:t>
      </w:r>
    </w:p>
    <w:p w14:paraId="4246DA96">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5.磋商结果确定：</w:t>
      </w:r>
    </w:p>
    <w:p w14:paraId="3E3EDDB6">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5.1本次磋商的采用百分制综合评分法，资格证明文件采购通过制，</w:t>
      </w:r>
      <w:r>
        <w:rPr>
          <w:rFonts w:hint="eastAsia" w:ascii="仿宋_GB2312" w:hAnsi="仿宋_GB2312" w:eastAsia="仿宋_GB2312" w:cs="仿宋_GB2312"/>
          <w:sz w:val="24"/>
          <w:szCs w:val="24"/>
          <w:u w:color="000000"/>
          <w:lang w:eastAsia="zh-CN"/>
        </w:rPr>
        <w:t>商务技术文件</w:t>
      </w:r>
      <w:r>
        <w:rPr>
          <w:rFonts w:hint="eastAsia" w:ascii="仿宋_GB2312" w:hAnsi="仿宋_GB2312" w:eastAsia="仿宋_GB2312" w:cs="仿宋_GB2312"/>
          <w:sz w:val="24"/>
          <w:szCs w:val="24"/>
          <w:u w:color="000000"/>
        </w:rPr>
        <w:t>为70分，</w:t>
      </w:r>
      <w:r>
        <w:rPr>
          <w:rFonts w:hint="eastAsia" w:ascii="仿宋_GB2312" w:hAnsi="仿宋_GB2312" w:eastAsia="仿宋_GB2312" w:cs="仿宋_GB2312"/>
          <w:sz w:val="24"/>
          <w:szCs w:val="24"/>
          <w:u w:color="000000"/>
          <w:lang w:eastAsia="zh-CN"/>
        </w:rPr>
        <w:t>报价文件</w:t>
      </w:r>
      <w:r>
        <w:rPr>
          <w:rFonts w:hint="eastAsia" w:ascii="仿宋_GB2312" w:hAnsi="仿宋_GB2312" w:eastAsia="仿宋_GB2312" w:cs="仿宋_GB2312"/>
          <w:sz w:val="24"/>
          <w:szCs w:val="24"/>
          <w:u w:color="000000"/>
        </w:rPr>
        <w:t>为30分。磋商小组会按综合得分（即技术资信分与价格分之和）高低进行排序，向采购人推荐综合得分第一的为成交候选人；如供应商的综合得分相同时，技术资信分高的的排序优先，如综合得分和技术资信分均相同时，则现场抽签确定排名先后。</w:t>
      </w:r>
    </w:p>
    <w:p w14:paraId="2D313184">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通过本次磋商，最终确定前1名</w:t>
      </w:r>
      <w:r>
        <w:rPr>
          <w:rFonts w:hint="eastAsia" w:ascii="仿宋_GB2312" w:hAnsi="仿宋_GB2312" w:eastAsia="仿宋_GB2312" w:cs="仿宋_GB2312"/>
          <w:sz w:val="24"/>
          <w:szCs w:val="24"/>
          <w:u w:color="000000"/>
          <w:lang w:val="en-US" w:eastAsia="zh-CN"/>
        </w:rPr>
        <w:t>成交</w:t>
      </w:r>
      <w:r>
        <w:rPr>
          <w:rFonts w:hint="eastAsia" w:ascii="仿宋_GB2312" w:hAnsi="仿宋_GB2312" w:eastAsia="仿宋_GB2312" w:cs="仿宋_GB2312"/>
          <w:sz w:val="24"/>
          <w:szCs w:val="24"/>
          <w:u w:color="000000"/>
        </w:rPr>
        <w:t>候选人为</w:t>
      </w:r>
      <w:r>
        <w:rPr>
          <w:rFonts w:hint="eastAsia" w:ascii="仿宋_GB2312" w:hAnsi="仿宋_GB2312" w:eastAsia="仿宋_GB2312" w:cs="仿宋_GB2312"/>
          <w:sz w:val="24"/>
          <w:szCs w:val="24"/>
          <w:u w:color="000000"/>
          <w:lang w:val="en-US" w:eastAsia="zh-CN"/>
        </w:rPr>
        <w:t>成交供应商</w:t>
      </w:r>
      <w:r>
        <w:rPr>
          <w:rFonts w:hint="eastAsia" w:ascii="仿宋_GB2312" w:hAnsi="仿宋_GB2312" w:eastAsia="仿宋_GB2312" w:cs="仿宋_GB2312"/>
          <w:sz w:val="24"/>
          <w:szCs w:val="24"/>
          <w:u w:color="000000"/>
        </w:rPr>
        <w:t>。</w:t>
      </w:r>
    </w:p>
    <w:p w14:paraId="0B2B0B87">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5.2磋商工作必须遵循公平、公正的竞争原则。最大限度地保护当事人的权益，磋商小组应严格按照磋商文件的资格、技术、价格要求，对磋商响应文件进行分析评价，编制磋商报告。磋商人员必须严格遵守保密规定，不得泄露磋商有关的情况，不得索贿受贿，不得参加影响磋商的任何活动。</w:t>
      </w:r>
    </w:p>
    <w:p w14:paraId="579433DD">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5.3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6A60CA5E">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5.4</w:t>
      </w:r>
      <w:r>
        <w:rPr>
          <w:rFonts w:hint="eastAsia" w:ascii="仿宋_GB2312" w:hAnsi="仿宋_GB2312" w:eastAsia="仿宋_GB2312" w:cs="仿宋_GB2312"/>
          <w:sz w:val="24"/>
          <w:szCs w:val="24"/>
          <w:u w:color="000000"/>
          <w:lang w:eastAsia="zh-CN"/>
        </w:rPr>
        <w:t>报价文件</w:t>
      </w:r>
      <w:r>
        <w:rPr>
          <w:rFonts w:hint="eastAsia" w:ascii="仿宋_GB2312" w:hAnsi="仿宋_GB2312" w:eastAsia="仿宋_GB2312" w:cs="仿宋_GB2312"/>
          <w:sz w:val="24"/>
          <w:szCs w:val="24"/>
          <w:u w:color="000000"/>
        </w:rPr>
        <w:t>中的报价视为供应商的第一次报价，价格磋商一次视为1轮。</w:t>
      </w:r>
    </w:p>
    <w:p w14:paraId="0244B88B">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5.5综合评分办法</w:t>
      </w:r>
    </w:p>
    <w:p w14:paraId="4D897593">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（一）价格分（30分）</w:t>
      </w:r>
    </w:p>
    <w:p w14:paraId="36209D15">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1、价格分采用低价优先法计算，即：以满足招标文件要求且进行了政策性价格扣除后，以评审价格的最低价者定为评标基准价，其价格分为满分。其他投标人的价格分统一按照下列公式计算：</w:t>
      </w:r>
    </w:p>
    <w:p w14:paraId="296152FC">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 xml:space="preserve">其他投标人的价格分=（评标基准价/评审价格）×30%×100 </w:t>
      </w:r>
    </w:p>
    <w:p w14:paraId="3C2C61A1">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lang w:val="en-US" w:eastAsia="zh-CN"/>
        </w:rPr>
        <w:t>在</w:t>
      </w:r>
      <w:r>
        <w:rPr>
          <w:rFonts w:hint="eastAsia" w:ascii="仿宋_GB2312" w:hAnsi="仿宋_GB2312" w:eastAsia="仿宋_GB2312" w:cs="仿宋_GB2312"/>
          <w:sz w:val="24"/>
          <w:szCs w:val="24"/>
          <w:u w:color="000000"/>
        </w:rPr>
        <w:t>价格评审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在有效投标人数满足法定人数的前提下，评标委员会依次确定满足招标文件要求且</w:t>
      </w:r>
      <w:r>
        <w:rPr>
          <w:rFonts w:hint="eastAsia" w:ascii="仿宋_GB2312" w:hAnsi="仿宋_GB2312" w:eastAsia="仿宋_GB2312" w:cs="仿宋_GB2312"/>
          <w:sz w:val="24"/>
          <w:szCs w:val="24"/>
          <w:u w:color="000000"/>
          <w:lang w:val="en-US" w:eastAsia="zh-CN"/>
        </w:rPr>
        <w:t>评审</w:t>
      </w:r>
      <w:r>
        <w:rPr>
          <w:rFonts w:hint="eastAsia" w:ascii="仿宋_GB2312" w:hAnsi="仿宋_GB2312" w:eastAsia="仿宋_GB2312" w:cs="仿宋_GB2312"/>
          <w:sz w:val="24"/>
          <w:szCs w:val="24"/>
          <w:u w:color="000000"/>
        </w:rPr>
        <w:t>价格最低的有效投标报价为评标基准价。</w:t>
      </w:r>
    </w:p>
    <w:p w14:paraId="085654F9">
      <w:pPr>
        <w:spacing w:line="360" w:lineRule="exact"/>
        <w:ind w:firstLine="420"/>
        <w:rPr>
          <w:rFonts w:hint="eastAsia" w:ascii="仿宋_GB2312" w:hAnsi="仿宋_GB2312" w:eastAsia="仿宋_GB2312" w:cs="仿宋_GB2312"/>
          <w:sz w:val="24"/>
          <w:szCs w:val="24"/>
          <w:u w:color="000000"/>
        </w:rPr>
      </w:pPr>
      <w:r>
        <w:rPr>
          <w:rFonts w:hint="eastAsia" w:ascii="仿宋_GB2312" w:hAnsi="仿宋_GB2312" w:eastAsia="仿宋_GB2312" w:cs="仿宋_GB2312"/>
          <w:sz w:val="24"/>
          <w:szCs w:val="24"/>
          <w:u w:color="000000"/>
        </w:rPr>
        <w:t>2、投标人的投标报价超过招标人设定的上限价（最高限价），按投标无效处理。</w:t>
      </w:r>
    </w:p>
    <w:p w14:paraId="0C39724E">
      <w:pPr>
        <w:spacing w:line="360" w:lineRule="exact"/>
        <w:ind w:firstLine="42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sz w:val="24"/>
          <w:szCs w:val="24"/>
          <w:u w:color="000000"/>
        </w:rPr>
        <w:t>3、依照《政府采购促进中小企业发展管理办法》、《财政部 民政部 中国残疾人联合会关于促进残疾人就业政府采购政策的通知》（财库〔2017〕141号）、《财政部、司法部关于政府采购支持监狱企业发展有关问题的通知》（财库〔2014〕68号）的规定，对符合相关要求的有效</w:t>
      </w:r>
      <w:r>
        <w:rPr>
          <w:rFonts w:hint="eastAsia" w:ascii="仿宋_GB2312" w:hAnsi="仿宋_GB2312" w:eastAsia="仿宋_GB2312" w:cs="仿宋_GB2312"/>
          <w:sz w:val="24"/>
          <w:szCs w:val="24"/>
          <w:u w:color="000000"/>
          <w:lang w:val="en-US" w:eastAsia="zh-CN"/>
        </w:rPr>
        <w:t>投标人</w:t>
      </w:r>
      <w:r>
        <w:rPr>
          <w:rFonts w:hint="eastAsia" w:ascii="仿宋_GB2312" w:hAnsi="仿宋_GB2312" w:eastAsia="仿宋_GB2312" w:cs="仿宋_GB2312"/>
          <w:sz w:val="24"/>
          <w:szCs w:val="24"/>
          <w:u w:color="000000"/>
        </w:rPr>
        <w:t>，按照以下比例给予相应的价格扣除，以确定该</w:t>
      </w:r>
      <w:r>
        <w:rPr>
          <w:rFonts w:hint="eastAsia" w:ascii="仿宋_GB2312" w:hAnsi="仿宋_GB2312" w:eastAsia="仿宋_GB2312" w:cs="仿宋_GB2312"/>
          <w:sz w:val="24"/>
          <w:szCs w:val="24"/>
          <w:u w:color="000000"/>
          <w:lang w:val="en-US" w:eastAsia="zh-CN"/>
        </w:rPr>
        <w:t>投标人</w:t>
      </w:r>
      <w:r>
        <w:rPr>
          <w:rFonts w:hint="eastAsia" w:ascii="仿宋_GB2312" w:hAnsi="仿宋_GB2312" w:eastAsia="仿宋_GB2312" w:cs="仿宋_GB2312"/>
          <w:sz w:val="24"/>
          <w:szCs w:val="24"/>
          <w:u w:color="000000"/>
        </w:rPr>
        <w:t>的报价评审价格：</w:t>
      </w:r>
    </w:p>
    <w:tbl>
      <w:tblPr>
        <w:tblStyle w:val="26"/>
        <w:tblW w:w="9544" w:type="dxa"/>
        <w:jc w:val="center"/>
        <w:tblLayout w:type="fixed"/>
        <w:tblCellMar>
          <w:top w:w="0" w:type="dxa"/>
          <w:left w:w="108" w:type="dxa"/>
          <w:bottom w:w="0" w:type="dxa"/>
          <w:right w:w="108" w:type="dxa"/>
        </w:tblCellMar>
      </w:tblPr>
      <w:tblGrid>
        <w:gridCol w:w="960"/>
        <w:gridCol w:w="4971"/>
        <w:gridCol w:w="1605"/>
        <w:gridCol w:w="2008"/>
      </w:tblGrid>
      <w:tr w14:paraId="6732C591">
        <w:tblPrEx>
          <w:tblCellMar>
            <w:top w:w="0" w:type="dxa"/>
            <w:left w:w="108" w:type="dxa"/>
            <w:bottom w:w="0" w:type="dxa"/>
            <w:right w:w="108" w:type="dxa"/>
          </w:tblCellMar>
        </w:tblPrEx>
        <w:trPr>
          <w:trHeight w:val="581" w:hRule="atLeast"/>
          <w:jc w:val="center"/>
        </w:trPr>
        <w:tc>
          <w:tcPr>
            <w:tcW w:w="960" w:type="dxa"/>
            <w:tcBorders>
              <w:top w:val="single" w:color="000000" w:sz="6" w:space="0"/>
              <w:left w:val="single" w:color="000000" w:sz="6" w:space="0"/>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40FB0E69">
            <w:pPr>
              <w:autoSpaceDE/>
              <w:autoSpaceDN/>
              <w:snapToGrid w:val="0"/>
              <w:spacing w:line="50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序号</w:t>
            </w:r>
          </w:p>
        </w:tc>
        <w:tc>
          <w:tcPr>
            <w:tcW w:w="4971"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55156E52">
            <w:pPr>
              <w:autoSpaceDE/>
              <w:autoSpaceDN/>
              <w:snapToGrid w:val="0"/>
              <w:spacing w:line="50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情形</w:t>
            </w:r>
          </w:p>
        </w:tc>
        <w:tc>
          <w:tcPr>
            <w:tcW w:w="1605"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2FD44D84">
            <w:pPr>
              <w:autoSpaceDE/>
              <w:autoSpaceDN/>
              <w:snapToGrid w:val="0"/>
              <w:spacing w:line="50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价格扣除比例</w:t>
            </w:r>
          </w:p>
        </w:tc>
        <w:tc>
          <w:tcPr>
            <w:tcW w:w="2008"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0125BB83">
            <w:pPr>
              <w:autoSpaceDE/>
              <w:autoSpaceDN/>
              <w:snapToGrid w:val="0"/>
              <w:spacing w:line="50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计算公式</w:t>
            </w:r>
          </w:p>
        </w:tc>
      </w:tr>
      <w:tr w14:paraId="7E2528C6">
        <w:tblPrEx>
          <w:tblCellMar>
            <w:top w:w="0" w:type="dxa"/>
            <w:left w:w="108" w:type="dxa"/>
            <w:bottom w:w="0" w:type="dxa"/>
            <w:right w:w="108" w:type="dxa"/>
          </w:tblCellMar>
        </w:tblPrEx>
        <w:trPr>
          <w:trHeight w:val="581" w:hRule="atLeast"/>
          <w:jc w:val="center"/>
        </w:trPr>
        <w:tc>
          <w:tcPr>
            <w:tcW w:w="960" w:type="dxa"/>
            <w:tcBorders>
              <w:top w:val="single" w:color="000000" w:sz="6" w:space="0"/>
              <w:left w:val="single" w:color="000000" w:sz="6" w:space="0"/>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446ACCC3">
            <w:pPr>
              <w:autoSpaceDE/>
              <w:autoSpaceDN/>
              <w:snapToGrid w:val="0"/>
              <w:spacing w:line="50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4971"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2E14CD5A">
            <w:pPr>
              <w:autoSpaceDE/>
              <w:autoSpaceDN/>
              <w:snapToGrid w:val="0"/>
              <w:spacing w:line="50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pacing w:val="-1"/>
                <w:kern w:val="2"/>
                <w:sz w:val="21"/>
                <w:szCs w:val="21"/>
                <w:highlight w:val="none"/>
                <w:lang w:val="en-US" w:eastAsia="zh-CN"/>
              </w:rPr>
              <w:t>联合体投标或分包时，《联合协议》或《分包意向协议》中约定小微企业制造并使用小微企业注册商标（或商号）的货物合同份额占到合同总金额的30%以上</w:t>
            </w:r>
          </w:p>
        </w:tc>
        <w:tc>
          <w:tcPr>
            <w:tcW w:w="1605"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24A149E6">
            <w:pPr>
              <w:snapToGrid w:val="0"/>
              <w:spacing w:line="4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pacing w:val="-1"/>
                <w:sz w:val="21"/>
                <w:szCs w:val="21"/>
                <w:highlight w:val="none"/>
                <w:lang w:val="en-US" w:eastAsia="zh-CN"/>
              </w:rPr>
              <w:t>4</w:t>
            </w:r>
            <w:r>
              <w:rPr>
                <w:rFonts w:hint="eastAsia" w:ascii="仿宋_GB2312" w:hAnsi="仿宋_GB2312" w:eastAsia="仿宋_GB2312" w:cs="仿宋_GB2312"/>
                <w:color w:val="auto"/>
                <w:spacing w:val="-1"/>
                <w:sz w:val="21"/>
                <w:szCs w:val="21"/>
                <w:highlight w:val="none"/>
              </w:rPr>
              <w:t>%</w:t>
            </w:r>
          </w:p>
        </w:tc>
        <w:tc>
          <w:tcPr>
            <w:tcW w:w="2008"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14:paraId="640EE174">
            <w:pPr>
              <w:snapToGrid w:val="0"/>
              <w:spacing w:line="4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pacing w:val="-1"/>
                <w:sz w:val="21"/>
                <w:szCs w:val="21"/>
                <w:highlight w:val="none"/>
              </w:rPr>
              <w:t>评审价格＝投标报价×(1-</w:t>
            </w:r>
            <w:r>
              <w:rPr>
                <w:rFonts w:hint="eastAsia" w:ascii="仿宋_GB2312" w:hAnsi="仿宋_GB2312" w:eastAsia="仿宋_GB2312" w:cs="仿宋_GB2312"/>
                <w:color w:val="auto"/>
                <w:spacing w:val="-1"/>
                <w:sz w:val="21"/>
                <w:szCs w:val="21"/>
                <w:highlight w:val="none"/>
                <w:lang w:val="en-US" w:eastAsia="zh-CN"/>
              </w:rPr>
              <w:t>4</w:t>
            </w:r>
            <w:r>
              <w:rPr>
                <w:rFonts w:hint="eastAsia" w:ascii="仿宋_GB2312" w:hAnsi="仿宋_GB2312" w:eastAsia="仿宋_GB2312" w:cs="仿宋_GB2312"/>
                <w:color w:val="auto"/>
                <w:spacing w:val="-1"/>
                <w:sz w:val="21"/>
                <w:szCs w:val="21"/>
                <w:highlight w:val="none"/>
              </w:rPr>
              <w:t>%)</w:t>
            </w:r>
          </w:p>
        </w:tc>
      </w:tr>
      <w:tr w14:paraId="1EF273E3">
        <w:tblPrEx>
          <w:tblCellMar>
            <w:top w:w="0" w:type="dxa"/>
            <w:left w:w="108" w:type="dxa"/>
            <w:bottom w:w="0" w:type="dxa"/>
            <w:right w:w="108" w:type="dxa"/>
          </w:tblCellMar>
        </w:tblPrEx>
        <w:trPr>
          <w:trHeight w:val="988"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273DD6E">
            <w:pPr>
              <w:autoSpaceDE/>
              <w:autoSpaceDN/>
              <w:snapToGrid w:val="0"/>
              <w:spacing w:line="50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2</w:t>
            </w:r>
          </w:p>
        </w:tc>
        <w:tc>
          <w:tcPr>
            <w:tcW w:w="4971"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357460EF">
            <w:pPr>
              <w:autoSpaceDE/>
              <w:autoSpaceDN/>
              <w:snapToGrid w:val="0"/>
              <w:spacing w:line="460" w:lineRule="exact"/>
              <w:jc w:val="center"/>
              <w:rPr>
                <w:rFonts w:hint="eastAsia" w:ascii="仿宋_GB2312" w:hAnsi="仿宋_GB2312" w:eastAsia="仿宋_GB2312" w:cs="仿宋_GB2312"/>
                <w:color w:val="auto"/>
                <w:spacing w:val="-1"/>
                <w:sz w:val="20"/>
                <w:highlight w:val="none"/>
              </w:rPr>
            </w:pPr>
            <w:r>
              <w:rPr>
                <w:rFonts w:hint="eastAsia" w:ascii="仿宋_GB2312" w:hAnsi="仿宋_GB2312" w:eastAsia="仿宋_GB2312" w:cs="仿宋_GB2312"/>
                <w:color w:val="auto"/>
                <w:spacing w:val="-1"/>
                <w:sz w:val="21"/>
                <w:szCs w:val="21"/>
                <w:highlight w:val="none"/>
              </w:rPr>
              <w:t>供应商所提供货物全部由小型和微型企业生产且使用该小型和微型企业商号或者注册商标</w:t>
            </w:r>
          </w:p>
        </w:tc>
        <w:tc>
          <w:tcPr>
            <w:tcW w:w="1605"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01A9521A">
            <w:pPr>
              <w:autoSpaceDE/>
              <w:autoSpaceDN/>
              <w:snapToGrid w:val="0"/>
              <w:spacing w:line="50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2008"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016D4F99">
            <w:pPr>
              <w:autoSpaceDE/>
              <w:autoSpaceDN/>
              <w:snapToGrid w:val="0"/>
              <w:spacing w:line="50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评审价格＝投标报价×(1-10%)</w:t>
            </w:r>
          </w:p>
        </w:tc>
      </w:tr>
    </w:tbl>
    <w:p w14:paraId="49F34DC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2"/>
          <w:sz w:val="21"/>
          <w:szCs w:val="21"/>
          <w:highlight w:val="none"/>
        </w:rPr>
        <w:t>注：①供应商所提供货物全部或部分由大型或中型企业制造，或使用大型或中型企业商号或者注册商标的，不享受以上</w:t>
      </w:r>
      <w:r>
        <w:rPr>
          <w:rFonts w:hint="eastAsia" w:ascii="仿宋_GB2312" w:hAnsi="仿宋_GB2312" w:eastAsia="仿宋_GB2312" w:cs="仿宋_GB2312"/>
          <w:color w:val="auto"/>
          <w:kern w:val="2"/>
          <w:sz w:val="21"/>
          <w:szCs w:val="21"/>
          <w:highlight w:val="none"/>
          <w:lang w:val="en-US" w:eastAsia="zh-CN"/>
        </w:rPr>
        <w:t>序号2</w:t>
      </w:r>
      <w:r>
        <w:rPr>
          <w:rFonts w:hint="eastAsia" w:ascii="仿宋_GB2312" w:hAnsi="仿宋_GB2312" w:eastAsia="仿宋_GB2312" w:cs="仿宋_GB2312"/>
          <w:color w:val="auto"/>
          <w:kern w:val="2"/>
          <w:sz w:val="21"/>
          <w:szCs w:val="21"/>
          <w:highlight w:val="none"/>
        </w:rPr>
        <w:t>评审价格扣除优惠；②“中小企业”是指在中华人民共和国境内依法设立，依据国务院批准的中小企业划分标准确定的中型企业、小型企业和微型企业，但与大企业的负责人为同一人，或者与大企业存在直接控股、管理关系的除外；本项目采购标的对应的中小企业划分标准所属行业为中小企业划型标准规定（工信部联企业〔2011〕300号）中</w:t>
      </w:r>
      <w:r>
        <w:rPr>
          <w:rFonts w:hint="eastAsia" w:ascii="仿宋_GB2312" w:hAnsi="仿宋_GB2312" w:eastAsia="仿宋_GB2312" w:cs="仿宋_GB2312"/>
          <w:color w:val="auto"/>
          <w:sz w:val="21"/>
          <w:szCs w:val="21"/>
          <w:highlight w:val="none"/>
        </w:rPr>
        <w:t>“工业”，由供应商根据标的货物的实际情况分别进行填写</w:t>
      </w:r>
      <w:r>
        <w:rPr>
          <w:rFonts w:hint="eastAsia" w:ascii="仿宋_GB2312" w:hAnsi="仿宋_GB2312" w:eastAsia="仿宋_GB2312" w:cs="仿宋_GB2312"/>
          <w:color w:val="auto"/>
          <w:kern w:val="2"/>
          <w:sz w:val="21"/>
          <w:szCs w:val="21"/>
          <w:highlight w:val="none"/>
        </w:rPr>
        <w:t>；③符合小型企业和微型企业划分标准的个体工商户，在本项目采购活动中视同小型企业和微型企业；④残疾人福利性单位或监狱企业视同小型、微型企业执行。</w:t>
      </w:r>
    </w:p>
    <w:p w14:paraId="3EBB988E">
      <w:pPr>
        <w:keepNext w:val="0"/>
        <w:keepLines w:val="0"/>
        <w:pageBreakBefore w:val="0"/>
        <w:kinsoku/>
        <w:wordWrap/>
        <w:overflowPunct/>
        <w:topLinePunct w:val="0"/>
        <w:autoSpaceDE/>
        <w:autoSpaceDN/>
        <w:bidi w:val="0"/>
        <w:adjustRightInd/>
        <w:spacing w:line="460" w:lineRule="exact"/>
        <w:ind w:left="0" w:firstLine="562" w:firstLineChars="200"/>
        <w:jc w:val="both"/>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eastAsia="zh-CN"/>
        </w:rPr>
        <w:t>（</w:t>
      </w:r>
      <w:r>
        <w:rPr>
          <w:rFonts w:hint="eastAsia" w:ascii="仿宋_GB2312" w:hAnsi="仿宋_GB2312" w:eastAsia="仿宋_GB2312" w:cs="仿宋_GB2312"/>
          <w:b/>
          <w:color w:val="auto"/>
          <w:sz w:val="28"/>
          <w:szCs w:val="28"/>
          <w:highlight w:val="none"/>
          <w:lang w:val="en-US" w:eastAsia="zh-CN"/>
        </w:rPr>
        <w:t>二</w:t>
      </w:r>
      <w:r>
        <w:rPr>
          <w:rFonts w:hint="eastAsia" w:ascii="仿宋_GB2312" w:hAnsi="仿宋_GB2312" w:eastAsia="仿宋_GB2312" w:cs="仿宋_GB2312"/>
          <w:b/>
          <w:color w:val="auto"/>
          <w:sz w:val="28"/>
          <w:szCs w:val="28"/>
          <w:highlight w:val="none"/>
          <w:lang w:eastAsia="zh-CN"/>
        </w:rPr>
        <w:t>）</w:t>
      </w:r>
      <w:r>
        <w:rPr>
          <w:rFonts w:hint="eastAsia" w:ascii="仿宋_GB2312" w:hAnsi="仿宋_GB2312" w:eastAsia="仿宋_GB2312" w:cs="仿宋_GB2312"/>
          <w:b/>
          <w:color w:val="auto"/>
          <w:sz w:val="28"/>
          <w:szCs w:val="28"/>
          <w:highlight w:val="none"/>
        </w:rPr>
        <w:t>技术商务分（70分）</w:t>
      </w:r>
    </w:p>
    <w:p w14:paraId="44620459">
      <w:pPr>
        <w:pStyle w:val="16"/>
        <w:keepNext w:val="0"/>
        <w:keepLines w:val="0"/>
        <w:pageBreakBefore w:val="0"/>
        <w:kinsoku/>
        <w:wordWrap/>
        <w:overflowPunct/>
        <w:topLinePunct w:val="0"/>
        <w:autoSpaceDE/>
        <w:autoSpaceDN/>
        <w:bidi w:val="0"/>
        <w:adjustRightInd/>
        <w:ind w:left="0"/>
        <w:rPr>
          <w:rFonts w:hint="eastAsia" w:ascii="仿宋_GB2312" w:hAnsi="仿宋_GB2312" w:eastAsia="仿宋_GB2312" w:cs="仿宋_GB2312"/>
          <w:b/>
          <w:bCs/>
          <w:color w:val="auto"/>
          <w:sz w:val="28"/>
          <w:szCs w:val="28"/>
          <w:highlight w:val="none"/>
          <w:lang w:val="zh-CN"/>
        </w:r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416"/>
        <w:gridCol w:w="6516"/>
        <w:gridCol w:w="658"/>
      </w:tblGrid>
      <w:tr w14:paraId="702E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7" w:type="dxa"/>
            <w:noWrap w:val="0"/>
            <w:vAlign w:val="center"/>
          </w:tcPr>
          <w:p w14:paraId="1580FF70">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399" w:type="dxa"/>
            <w:noWrap w:val="0"/>
            <w:vAlign w:val="center"/>
          </w:tcPr>
          <w:p w14:paraId="5DFF978F">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评分项目</w:t>
            </w:r>
          </w:p>
        </w:tc>
        <w:tc>
          <w:tcPr>
            <w:tcW w:w="6439" w:type="dxa"/>
            <w:noWrap w:val="0"/>
            <w:vAlign w:val="center"/>
          </w:tcPr>
          <w:p w14:paraId="3D64B6DF">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评分标准</w:t>
            </w:r>
          </w:p>
        </w:tc>
        <w:tc>
          <w:tcPr>
            <w:tcW w:w="650" w:type="dxa"/>
            <w:noWrap w:val="0"/>
            <w:vAlign w:val="center"/>
          </w:tcPr>
          <w:p w14:paraId="002F9CE8">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分值</w:t>
            </w:r>
          </w:p>
        </w:tc>
      </w:tr>
      <w:tr w14:paraId="1907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857" w:type="dxa"/>
            <w:noWrap w:val="0"/>
            <w:vAlign w:val="center"/>
          </w:tcPr>
          <w:p w14:paraId="5FCD87B6">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bookmarkStart w:id="0" w:name="OLE_LINK1"/>
            <w:bookmarkStart w:id="1" w:name="OLE_LINK2"/>
            <w:r>
              <w:rPr>
                <w:rFonts w:hint="eastAsia" w:ascii="仿宋_GB2312" w:hAnsi="仿宋_GB2312" w:eastAsia="仿宋_GB2312" w:cs="仿宋_GB2312"/>
                <w:color w:val="auto"/>
                <w:sz w:val="24"/>
                <w:szCs w:val="24"/>
                <w:highlight w:val="none"/>
              </w:rPr>
              <w:t>1</w:t>
            </w:r>
          </w:p>
        </w:tc>
        <w:tc>
          <w:tcPr>
            <w:tcW w:w="1399" w:type="dxa"/>
            <w:noWrap w:val="0"/>
            <w:vAlign w:val="center"/>
          </w:tcPr>
          <w:p w14:paraId="028BB64E">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w:t>
            </w:r>
            <w:r>
              <w:rPr>
                <w:rFonts w:hint="eastAsia" w:ascii="仿宋_GB2312" w:hAnsi="仿宋_GB2312" w:eastAsia="仿宋_GB2312" w:cs="仿宋_GB2312"/>
                <w:color w:val="auto"/>
                <w:sz w:val="24"/>
                <w:szCs w:val="24"/>
                <w:highlight w:val="none"/>
                <w:lang w:val="en-US" w:eastAsia="zh-CN"/>
              </w:rPr>
              <w:t>设备</w:t>
            </w:r>
            <w:r>
              <w:rPr>
                <w:rFonts w:hint="eastAsia" w:ascii="仿宋_GB2312" w:hAnsi="仿宋_GB2312" w:eastAsia="仿宋_GB2312" w:cs="仿宋_GB2312"/>
                <w:color w:val="auto"/>
                <w:sz w:val="24"/>
                <w:szCs w:val="24"/>
                <w:highlight w:val="none"/>
              </w:rPr>
              <w:t>的性能及技术指标</w:t>
            </w:r>
          </w:p>
        </w:tc>
        <w:tc>
          <w:tcPr>
            <w:tcW w:w="6439" w:type="dxa"/>
            <w:noWrap w:val="0"/>
            <w:vAlign w:val="center"/>
          </w:tcPr>
          <w:p w14:paraId="4DA85A2F">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设备</w:t>
            </w:r>
            <w:r>
              <w:rPr>
                <w:rFonts w:hint="eastAsia" w:ascii="仿宋_GB2312" w:hAnsi="仿宋_GB2312" w:eastAsia="仿宋_GB2312" w:cs="仿宋_GB2312"/>
                <w:color w:val="auto"/>
                <w:sz w:val="24"/>
                <w:szCs w:val="24"/>
                <w:highlight w:val="none"/>
              </w:rPr>
              <w:t>技术指标响应：根据投标人提供的技术参数和配置完全满足招标文件要求的，得</w:t>
            </w: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设备</w:t>
            </w:r>
            <w:r>
              <w:rPr>
                <w:rFonts w:hint="eastAsia" w:ascii="仿宋_GB2312" w:hAnsi="仿宋_GB2312" w:eastAsia="仿宋_GB2312" w:cs="仿宋_GB2312"/>
                <w:color w:val="auto"/>
                <w:sz w:val="24"/>
                <w:szCs w:val="24"/>
                <w:highlight w:val="none"/>
              </w:rPr>
              <w:t>性能</w:t>
            </w:r>
            <w:r>
              <w:rPr>
                <w:rFonts w:hint="eastAsia" w:ascii="仿宋_GB2312" w:hAnsi="仿宋_GB2312" w:eastAsia="仿宋_GB2312" w:cs="仿宋_GB2312"/>
                <w:color w:val="auto"/>
                <w:sz w:val="24"/>
                <w:szCs w:val="24"/>
                <w:highlight w:val="none"/>
                <w:lang w:val="en-US" w:eastAsia="zh-CN"/>
              </w:rPr>
              <w:t>负偏离的每处扣1分</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累计</w:t>
            </w:r>
            <w:r>
              <w:rPr>
                <w:rFonts w:hint="eastAsia" w:ascii="仿宋_GB2312" w:hAnsi="仿宋_GB2312" w:eastAsia="仿宋_GB2312" w:cs="仿宋_GB2312"/>
                <w:color w:val="auto"/>
                <w:sz w:val="24"/>
                <w:szCs w:val="24"/>
                <w:highlight w:val="none"/>
              </w:rPr>
              <w:t>扣完</w:t>
            </w:r>
            <w:r>
              <w:rPr>
                <w:rFonts w:hint="eastAsia" w:ascii="仿宋_GB2312" w:hAnsi="仿宋_GB2312" w:eastAsia="仿宋_GB2312" w:cs="仿宋_GB2312"/>
                <w:color w:val="auto"/>
                <w:sz w:val="24"/>
                <w:szCs w:val="24"/>
                <w:highlight w:val="none"/>
                <w:lang w:val="en-US" w:eastAsia="zh-CN"/>
              </w:rPr>
              <w:t>本项分值</w:t>
            </w:r>
            <w:r>
              <w:rPr>
                <w:rFonts w:hint="eastAsia" w:ascii="仿宋_GB2312" w:hAnsi="仿宋_GB2312" w:eastAsia="仿宋_GB2312" w:cs="仿宋_GB2312"/>
                <w:color w:val="auto"/>
                <w:sz w:val="24"/>
                <w:szCs w:val="24"/>
                <w:highlight w:val="none"/>
              </w:rPr>
              <w:t>为止。根据对项目的理解，</w:t>
            </w:r>
            <w:r>
              <w:rPr>
                <w:rFonts w:hint="eastAsia" w:ascii="仿宋_GB2312" w:hAnsi="仿宋_GB2312" w:eastAsia="仿宋_GB2312" w:cs="仿宋_GB2312"/>
                <w:color w:val="auto"/>
                <w:sz w:val="24"/>
                <w:szCs w:val="24"/>
                <w:highlight w:val="none"/>
                <w:lang w:val="en-US" w:eastAsia="zh-CN"/>
              </w:rPr>
              <w:t>设备</w:t>
            </w:r>
            <w:r>
              <w:rPr>
                <w:rFonts w:hint="eastAsia" w:ascii="仿宋_GB2312" w:hAnsi="仿宋_GB2312" w:eastAsia="仿宋_GB2312" w:cs="仿宋_GB2312"/>
                <w:color w:val="auto"/>
                <w:sz w:val="24"/>
                <w:szCs w:val="24"/>
                <w:highlight w:val="none"/>
              </w:rPr>
              <w:t>性能</w:t>
            </w:r>
            <w:r>
              <w:rPr>
                <w:rFonts w:hint="eastAsia" w:ascii="仿宋_GB2312" w:hAnsi="仿宋_GB2312" w:eastAsia="仿宋_GB2312" w:cs="仿宋_GB2312"/>
                <w:color w:val="auto"/>
                <w:sz w:val="24"/>
                <w:szCs w:val="24"/>
                <w:highlight w:val="none"/>
                <w:lang w:val="en-US" w:eastAsia="zh-CN"/>
              </w:rPr>
              <w:t>正偏离的</w:t>
            </w:r>
            <w:r>
              <w:rPr>
                <w:rFonts w:hint="eastAsia" w:ascii="仿宋_GB2312" w:hAnsi="仿宋_GB2312" w:eastAsia="仿宋_GB2312" w:cs="仿宋_GB2312"/>
                <w:color w:val="auto"/>
                <w:sz w:val="24"/>
                <w:szCs w:val="24"/>
                <w:highlight w:val="none"/>
              </w:rPr>
              <w:t>，且评委一致同意该</w:t>
            </w:r>
            <w:r>
              <w:rPr>
                <w:rFonts w:hint="eastAsia" w:ascii="仿宋_GB2312" w:hAnsi="仿宋_GB2312" w:eastAsia="仿宋_GB2312" w:cs="仿宋_GB2312"/>
                <w:color w:val="auto"/>
                <w:sz w:val="24"/>
                <w:szCs w:val="24"/>
                <w:highlight w:val="none"/>
                <w:lang w:val="en-US" w:eastAsia="zh-CN"/>
              </w:rPr>
              <w:t>正偏离</w:t>
            </w:r>
            <w:r>
              <w:rPr>
                <w:rFonts w:hint="eastAsia" w:ascii="仿宋_GB2312" w:hAnsi="仿宋_GB2312" w:eastAsia="仿宋_GB2312" w:cs="仿宋_GB2312"/>
                <w:color w:val="auto"/>
                <w:sz w:val="24"/>
                <w:szCs w:val="24"/>
                <w:highlight w:val="none"/>
              </w:rPr>
              <w:t>有</w:t>
            </w:r>
            <w:r>
              <w:rPr>
                <w:rFonts w:hint="eastAsia" w:ascii="仿宋_GB2312" w:hAnsi="仿宋_GB2312" w:eastAsia="仿宋_GB2312" w:cs="仿宋_GB2312"/>
                <w:color w:val="auto"/>
                <w:sz w:val="24"/>
                <w:szCs w:val="24"/>
                <w:highlight w:val="none"/>
                <w:lang w:val="en-US" w:eastAsia="zh-CN"/>
              </w:rPr>
              <w:t>效</w:t>
            </w:r>
            <w:r>
              <w:rPr>
                <w:rFonts w:hint="eastAsia" w:ascii="仿宋_GB2312" w:hAnsi="仿宋_GB2312" w:eastAsia="仿宋_GB2312" w:cs="仿宋_GB2312"/>
                <w:color w:val="auto"/>
                <w:sz w:val="24"/>
                <w:szCs w:val="24"/>
                <w:highlight w:val="none"/>
              </w:rPr>
              <w:t>的，每处得一分，本项最高得</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en-US" w:eastAsia="zh-CN"/>
              </w:rPr>
              <w:t>招标需求中需要提供相关佐证材料（如检测报告等），参数或功能须在佐证材料内着重标注，须提供佐证材料扫描件并加盖CA签章或公章，不提供作负偏离（扣分）处理。</w:t>
            </w:r>
          </w:p>
        </w:tc>
        <w:tc>
          <w:tcPr>
            <w:tcW w:w="650" w:type="dxa"/>
            <w:noWrap w:val="0"/>
            <w:vAlign w:val="center"/>
          </w:tcPr>
          <w:p w14:paraId="08C93852">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20</w:t>
            </w:r>
          </w:p>
        </w:tc>
      </w:tr>
      <w:tr w14:paraId="2B34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7" w:type="dxa"/>
            <w:noWrap w:val="0"/>
            <w:vAlign w:val="center"/>
          </w:tcPr>
          <w:p w14:paraId="0C80B985">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c>
          <w:tcPr>
            <w:tcW w:w="1399" w:type="dxa"/>
            <w:vMerge w:val="restart"/>
            <w:noWrap w:val="0"/>
            <w:vAlign w:val="center"/>
          </w:tcPr>
          <w:p w14:paraId="17710619">
            <w:pPr>
              <w:keepNext w:val="0"/>
              <w:keepLines w:val="0"/>
              <w:pageBreakBefore w:val="0"/>
              <w:kinsoku/>
              <w:wordWrap/>
              <w:overflowPunct/>
              <w:topLinePunct w:val="0"/>
              <w:autoSpaceDE/>
              <w:autoSpaceDN/>
              <w:bidi w:val="0"/>
              <w:adjustRightInd/>
              <w:snapToGrid w:val="0"/>
              <w:spacing w:line="460" w:lineRule="exact"/>
              <w:ind w:left="0"/>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调研及整体设计</w:t>
            </w:r>
            <w:r>
              <w:rPr>
                <w:rFonts w:hint="eastAsia" w:ascii="仿宋_GB2312" w:hAnsi="仿宋_GB2312" w:eastAsia="仿宋_GB2312" w:cs="仿宋_GB2312"/>
                <w:color w:val="auto"/>
                <w:sz w:val="24"/>
                <w:szCs w:val="24"/>
                <w:highlight w:val="none"/>
              </w:rPr>
              <w:t>方案</w:t>
            </w:r>
          </w:p>
        </w:tc>
        <w:tc>
          <w:tcPr>
            <w:tcW w:w="6439" w:type="dxa"/>
            <w:noWrap w:val="0"/>
            <w:vAlign w:val="center"/>
          </w:tcPr>
          <w:p w14:paraId="1D5CAF31">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根据投标人针对本项目进行的项目需求调研及技术理解方案进行综合评价，对项目所需产品的技术服务理解和所能到达的使用目的深入透彻，调研及技术方案整体框架清晰，阐述内容主次分明。</w:t>
            </w:r>
          </w:p>
          <w:p w14:paraId="6394F2E7">
            <w:pPr>
              <w:keepNext w:val="0"/>
              <w:keepLines w:val="0"/>
              <w:pageBreakBefore w:val="0"/>
              <w:kinsoku/>
              <w:wordWrap/>
              <w:overflowPunct/>
              <w:topLinePunct w:val="0"/>
              <w:autoSpaceDE/>
              <w:autoSpaceDN/>
              <w:bidi w:val="0"/>
              <w:adjustRightInd/>
              <w:spacing w:line="460" w:lineRule="exact"/>
              <w:ind w:lef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1、针对本项目的调研材料详尽清晰，调研过程有据可查，项目需求挖掘充分了解深入的为得</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分；调研材料较为清晰、项目需求挖掘较为了解的得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2分；调研材料基本清晰</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项目需求挖掘不够深入的得</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1分；</w:t>
            </w:r>
          </w:p>
          <w:p w14:paraId="148E5A05">
            <w:pPr>
              <w:keepNext w:val="0"/>
              <w:keepLines w:val="0"/>
              <w:pageBreakBefore w:val="0"/>
              <w:kinsoku/>
              <w:wordWrap/>
              <w:overflowPunct/>
              <w:topLinePunct w:val="0"/>
              <w:autoSpaceDE/>
              <w:autoSpaceDN/>
              <w:bidi w:val="0"/>
              <w:adjustRightInd/>
              <w:spacing w:line="460" w:lineRule="exact"/>
              <w:ind w:lef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针对项目现状和痛点，针对性</w:t>
            </w:r>
            <w:r>
              <w:rPr>
                <w:rFonts w:hint="eastAsia" w:ascii="仿宋_GB2312" w:hAnsi="仿宋_GB2312" w:eastAsia="仿宋_GB2312" w:cs="仿宋_GB2312"/>
                <w:color w:val="auto"/>
                <w:sz w:val="24"/>
                <w:szCs w:val="24"/>
                <w:highlight w:val="none"/>
                <w:lang w:val="en-US" w:eastAsia="zh-CN"/>
              </w:rPr>
              <w:t>地</w:t>
            </w:r>
            <w:r>
              <w:rPr>
                <w:rFonts w:hint="eastAsia" w:ascii="仿宋_GB2312" w:hAnsi="仿宋_GB2312" w:eastAsia="仿宋_GB2312" w:cs="仿宋_GB2312"/>
                <w:color w:val="auto"/>
                <w:sz w:val="24"/>
                <w:szCs w:val="24"/>
                <w:highlight w:val="none"/>
              </w:rPr>
              <w:t>提出建设方案，包括但不限于明确解决哪些问题，明确组网架构、建设方案、覆盖范围等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较好的得1-2分，一般的得0.5-1分，较差的得0.2-0.5分</w:t>
            </w:r>
            <w:r>
              <w:rPr>
                <w:rFonts w:hint="eastAsia" w:ascii="仿宋_GB2312" w:hAnsi="仿宋_GB2312" w:eastAsia="仿宋_GB2312" w:cs="仿宋_GB2312"/>
                <w:color w:val="auto"/>
                <w:sz w:val="24"/>
                <w:szCs w:val="24"/>
                <w:highlight w:val="none"/>
              </w:rPr>
              <w:t>。</w:t>
            </w:r>
          </w:p>
          <w:p w14:paraId="549D4A8A">
            <w:pPr>
              <w:keepNext w:val="0"/>
              <w:keepLines w:val="0"/>
              <w:pageBreakBefore w:val="0"/>
              <w:kinsoku/>
              <w:wordWrap/>
              <w:overflowPunct/>
              <w:topLinePunct w:val="0"/>
              <w:autoSpaceDE/>
              <w:autoSpaceDN/>
              <w:bidi w:val="0"/>
              <w:adjustRightInd/>
              <w:spacing w:line="460" w:lineRule="exact"/>
              <w:ind w:left="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、未提供相关内容阐述的不得分。</w:t>
            </w:r>
          </w:p>
        </w:tc>
        <w:tc>
          <w:tcPr>
            <w:tcW w:w="650" w:type="dxa"/>
            <w:noWrap w:val="0"/>
            <w:vAlign w:val="center"/>
          </w:tcPr>
          <w:p w14:paraId="06E24733">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bookmarkEnd w:id="0"/>
      <w:tr w14:paraId="1648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57" w:type="dxa"/>
            <w:noWrap w:val="0"/>
            <w:vAlign w:val="center"/>
          </w:tcPr>
          <w:p w14:paraId="0C11CA0B">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c>
          <w:tcPr>
            <w:tcW w:w="1399" w:type="dxa"/>
            <w:vMerge w:val="continue"/>
            <w:noWrap w:val="0"/>
            <w:vAlign w:val="center"/>
          </w:tcPr>
          <w:p w14:paraId="63180477">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p>
        </w:tc>
        <w:tc>
          <w:tcPr>
            <w:tcW w:w="6439" w:type="dxa"/>
            <w:noWrap w:val="0"/>
            <w:vAlign w:val="center"/>
          </w:tcPr>
          <w:p w14:paraId="7787D43B">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投标方案总体设计、功能模块、实现思路和关键技术等完全符合业主单位业务需求等进行综合评价。</w:t>
            </w:r>
          </w:p>
          <w:p w14:paraId="2CA78ECA">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1、所阐述方案内容齐全、结构完整、表述准确、条理清晰, 总体设计与需求完全吻合得</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分；所阐述方案内容较为齐全, 总体设计与需求较为吻合得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2分；内容基本齐全, 总体设计与需求相对吻合得</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1分；</w:t>
            </w:r>
          </w:p>
          <w:p w14:paraId="1B60FBA2">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2、针对原有系统和设备有深刻充分的了解，提出设备利旧、改造保护相关的可行性分析方案，最大程度上保护现有资产；较好的得1-2分，一般的得0.5-1分，较差的得0.2-0.5分。</w:t>
            </w:r>
          </w:p>
          <w:p w14:paraId="31824813">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提供完整的各个不同场景下的具体部署方案，并出具实施阶段可参考的施工相关图纸，包括布线管路图、无线AP布放图、网络设备拓扑结构图等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较好的得,3-4分，一般的得2-3分，较差的得1-2分</w:t>
            </w:r>
            <w:r>
              <w:rPr>
                <w:rFonts w:hint="eastAsia" w:ascii="仿宋_GB2312" w:hAnsi="仿宋_GB2312" w:eastAsia="仿宋_GB2312" w:cs="仿宋_GB2312"/>
                <w:color w:val="auto"/>
                <w:sz w:val="24"/>
                <w:szCs w:val="24"/>
                <w:highlight w:val="none"/>
              </w:rPr>
              <w:t>。</w:t>
            </w:r>
          </w:p>
          <w:p w14:paraId="0ECA2C63">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、未提供相关内容阐述的不得分。</w:t>
            </w:r>
          </w:p>
        </w:tc>
        <w:tc>
          <w:tcPr>
            <w:tcW w:w="650" w:type="dxa"/>
            <w:noWrap w:val="0"/>
            <w:vAlign w:val="center"/>
          </w:tcPr>
          <w:p w14:paraId="0B5DE751">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r>
      <w:tr w14:paraId="61CB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57" w:type="dxa"/>
            <w:noWrap w:val="0"/>
            <w:vAlign w:val="center"/>
          </w:tcPr>
          <w:p w14:paraId="20ED7FAF">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1399" w:type="dxa"/>
            <w:vMerge w:val="restart"/>
            <w:noWrap w:val="0"/>
            <w:vAlign w:val="center"/>
          </w:tcPr>
          <w:p w14:paraId="0C1404D6">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项目实施方案</w:t>
            </w:r>
          </w:p>
        </w:tc>
        <w:tc>
          <w:tcPr>
            <w:tcW w:w="6439" w:type="dxa"/>
            <w:noWrap w:val="0"/>
            <w:vAlign w:val="center"/>
          </w:tcPr>
          <w:p w14:paraId="4FBEC45C">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投标人具有信息技术服务管理体系认证（ISO REC20000）、信息安全管理体系认证（ISO REC27001）、五星售后服务认证证书的，每项证书得1分。</w:t>
            </w:r>
          </w:p>
          <w:p w14:paraId="344FFE2B">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本项最高得3分。</w:t>
            </w:r>
          </w:p>
          <w:p w14:paraId="3FE86927">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注：须提供认证证书原件的扫描件至投标文件佐证，否则不得分。</w:t>
            </w:r>
          </w:p>
        </w:tc>
        <w:tc>
          <w:tcPr>
            <w:tcW w:w="650" w:type="dxa"/>
            <w:noWrap w:val="0"/>
            <w:vAlign w:val="center"/>
          </w:tcPr>
          <w:p w14:paraId="1C95C2DF">
            <w:pPr>
              <w:keepNext w:val="0"/>
              <w:keepLines w:val="0"/>
              <w:pageBreakBefore w:val="0"/>
              <w:widowControl/>
              <w:kinsoku/>
              <w:wordWrap/>
              <w:overflowPunct/>
              <w:topLinePunct w:val="0"/>
              <w:autoSpaceDE/>
              <w:autoSpaceDN/>
              <w:bidi w:val="0"/>
              <w:adjustRightInd/>
              <w:spacing w:line="460" w:lineRule="exact"/>
              <w:ind w:left="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3</w:t>
            </w:r>
          </w:p>
        </w:tc>
      </w:tr>
      <w:tr w14:paraId="469E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57" w:type="dxa"/>
            <w:noWrap w:val="0"/>
            <w:vAlign w:val="center"/>
          </w:tcPr>
          <w:p w14:paraId="074C93BA">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399" w:type="dxa"/>
            <w:vMerge w:val="continue"/>
            <w:noWrap w:val="0"/>
            <w:vAlign w:val="center"/>
          </w:tcPr>
          <w:p w14:paraId="0C881E7C">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p>
        </w:tc>
        <w:tc>
          <w:tcPr>
            <w:tcW w:w="6439" w:type="dxa"/>
            <w:noWrap w:val="0"/>
            <w:vAlign w:val="center"/>
          </w:tcPr>
          <w:p w14:paraId="34ADC47D">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（1）拟派项目负责人同时具有信息系统项目管理师（高级）证书的得2分。</w:t>
            </w:r>
          </w:p>
          <w:p w14:paraId="4CAE8843">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（2）拟派项目组中，具备同时具有数据通信专业证书和互联网技术专业证书成员的得2分；具备同时具有注册信息安全专业人员证书和网络工程师证书成员的得2分。</w:t>
            </w:r>
          </w:p>
          <w:p w14:paraId="748F22D0">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本项最高得6分。</w:t>
            </w:r>
          </w:p>
          <w:p w14:paraId="1BDB7B5A">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注:须提供人员资格证书原件的扫描件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及投标截止时间前近三个月社保机构出具的投标人为其缴纳的社保证明至投标文件佐证，否则不得分。</w:t>
            </w:r>
          </w:p>
        </w:tc>
        <w:tc>
          <w:tcPr>
            <w:tcW w:w="650" w:type="dxa"/>
            <w:noWrap w:val="0"/>
            <w:vAlign w:val="center"/>
          </w:tcPr>
          <w:p w14:paraId="3228E5EC">
            <w:pPr>
              <w:keepNext w:val="0"/>
              <w:keepLines w:val="0"/>
              <w:pageBreakBefore w:val="0"/>
              <w:widowControl/>
              <w:kinsoku/>
              <w:wordWrap/>
              <w:overflowPunct/>
              <w:topLinePunct w:val="0"/>
              <w:autoSpaceDE/>
              <w:autoSpaceDN/>
              <w:bidi w:val="0"/>
              <w:adjustRightInd/>
              <w:spacing w:line="460" w:lineRule="exact"/>
              <w:ind w:lef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14:paraId="4B1D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57" w:type="dxa"/>
            <w:noWrap w:val="0"/>
            <w:vAlign w:val="center"/>
          </w:tcPr>
          <w:p w14:paraId="5245A2DA">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399" w:type="dxa"/>
            <w:vMerge w:val="continue"/>
            <w:noWrap w:val="0"/>
            <w:vAlign w:val="center"/>
          </w:tcPr>
          <w:p w14:paraId="44F12967">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p>
        </w:tc>
        <w:tc>
          <w:tcPr>
            <w:tcW w:w="6439" w:type="dxa"/>
            <w:noWrap w:val="0"/>
            <w:vAlign w:val="center"/>
          </w:tcPr>
          <w:p w14:paraId="35A48FF9">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根据投标人项目组织实施方案的科学性、合理性、规范性和可操作性情况打分：包括是否具有完备的管理组织、项目实施规范、是否有完善的质量管理体系</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方案符合要求，内容完整、充实的得</w:t>
            </w: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分；方案符合要求，内容完整，但有所欠缺的得</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分；方案符合要求，但内容不完整的得</w:t>
            </w:r>
            <w:r>
              <w:rPr>
                <w:rFonts w:hint="eastAsia" w:ascii="仿宋_GB2312" w:hAnsi="仿宋_GB2312" w:eastAsia="仿宋_GB2312" w:cs="仿宋_GB2312"/>
                <w:color w:val="auto"/>
                <w:sz w:val="24"/>
                <w:szCs w:val="24"/>
                <w:highlight w:val="none"/>
                <w:lang w:val="en-US" w:eastAsia="zh-CN"/>
              </w:rPr>
              <w:t>0-1</w:t>
            </w:r>
            <w:r>
              <w:rPr>
                <w:rFonts w:hint="eastAsia" w:ascii="仿宋_GB2312" w:hAnsi="仿宋_GB2312" w:eastAsia="仿宋_GB2312" w:cs="仿宋_GB2312"/>
                <w:color w:val="auto"/>
                <w:sz w:val="24"/>
                <w:szCs w:val="24"/>
                <w:highlight w:val="none"/>
              </w:rPr>
              <w:t>分。</w:t>
            </w:r>
          </w:p>
        </w:tc>
        <w:tc>
          <w:tcPr>
            <w:tcW w:w="650" w:type="dxa"/>
            <w:noWrap w:val="0"/>
            <w:vAlign w:val="center"/>
          </w:tcPr>
          <w:p w14:paraId="76465543">
            <w:pPr>
              <w:keepNext w:val="0"/>
              <w:keepLines w:val="0"/>
              <w:pageBreakBefore w:val="0"/>
              <w:widowControl/>
              <w:kinsoku/>
              <w:wordWrap/>
              <w:overflowPunct/>
              <w:topLinePunct w:val="0"/>
              <w:autoSpaceDE/>
              <w:autoSpaceDN/>
              <w:bidi w:val="0"/>
              <w:adjustRightInd/>
              <w:spacing w:line="460" w:lineRule="exact"/>
              <w:ind w:left="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3</w:t>
            </w:r>
          </w:p>
        </w:tc>
      </w:tr>
      <w:tr w14:paraId="1185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57" w:type="dxa"/>
            <w:noWrap w:val="0"/>
            <w:vAlign w:val="center"/>
          </w:tcPr>
          <w:p w14:paraId="7FC1A491">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399" w:type="dxa"/>
            <w:vMerge w:val="continue"/>
            <w:noWrap w:val="0"/>
            <w:vAlign w:val="center"/>
          </w:tcPr>
          <w:p w14:paraId="460E60C5">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p>
        </w:tc>
        <w:tc>
          <w:tcPr>
            <w:tcW w:w="6439" w:type="dxa"/>
            <w:noWrap w:val="0"/>
            <w:vAlign w:val="center"/>
          </w:tcPr>
          <w:p w14:paraId="2DF50405">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针对本项目的功能测试方案，根据方案的合理性、可行性情况进行打分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方案内容完整且与项目匹配度好的得2-3分；方案内容基本完整且与项目匹配度较好的得1-2分；方案内容存在欠缺或与项目匹配度一般的得0-1分。</w:t>
            </w:r>
          </w:p>
        </w:tc>
        <w:tc>
          <w:tcPr>
            <w:tcW w:w="650" w:type="dxa"/>
            <w:noWrap w:val="0"/>
            <w:vAlign w:val="center"/>
          </w:tcPr>
          <w:p w14:paraId="37F2C768">
            <w:pPr>
              <w:keepNext w:val="0"/>
              <w:keepLines w:val="0"/>
              <w:pageBreakBefore w:val="0"/>
              <w:widowControl/>
              <w:kinsoku/>
              <w:wordWrap/>
              <w:overflowPunct/>
              <w:topLinePunct w:val="0"/>
              <w:autoSpaceDE/>
              <w:autoSpaceDN/>
              <w:bidi w:val="0"/>
              <w:adjustRightInd/>
              <w:spacing w:line="460" w:lineRule="exact"/>
              <w:ind w:left="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3</w:t>
            </w:r>
          </w:p>
        </w:tc>
      </w:tr>
      <w:tr w14:paraId="506C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57" w:type="dxa"/>
            <w:noWrap w:val="0"/>
            <w:vAlign w:val="center"/>
          </w:tcPr>
          <w:p w14:paraId="542BA0CC">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399" w:type="dxa"/>
            <w:vMerge w:val="continue"/>
            <w:noWrap w:val="0"/>
            <w:vAlign w:val="center"/>
          </w:tcPr>
          <w:p w14:paraId="69FD51C1">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p>
        </w:tc>
        <w:tc>
          <w:tcPr>
            <w:tcW w:w="6439" w:type="dxa"/>
            <w:noWrap w:val="0"/>
            <w:vAlign w:val="center"/>
          </w:tcPr>
          <w:p w14:paraId="18082DEB">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根据验收方案的完整性进行打分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方案内容完整且与项目匹配度好的得1-2分；方案内容基本完整且与项目匹配度较好的得0.5-1分；方案内容存在欠缺或与项目匹配度一般的得0-0.5分。</w:t>
            </w:r>
          </w:p>
        </w:tc>
        <w:tc>
          <w:tcPr>
            <w:tcW w:w="650" w:type="dxa"/>
            <w:noWrap w:val="0"/>
            <w:vAlign w:val="center"/>
          </w:tcPr>
          <w:p w14:paraId="6430B267">
            <w:pPr>
              <w:keepNext w:val="0"/>
              <w:keepLines w:val="0"/>
              <w:pageBreakBefore w:val="0"/>
              <w:widowControl/>
              <w:kinsoku/>
              <w:wordWrap/>
              <w:overflowPunct/>
              <w:topLinePunct w:val="0"/>
              <w:autoSpaceDE/>
              <w:autoSpaceDN/>
              <w:bidi w:val="0"/>
              <w:adjustRightInd/>
              <w:spacing w:line="460" w:lineRule="exact"/>
              <w:ind w:left="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w:t>
            </w:r>
          </w:p>
        </w:tc>
      </w:tr>
      <w:tr w14:paraId="1886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57" w:type="dxa"/>
            <w:noWrap w:val="0"/>
            <w:vAlign w:val="center"/>
          </w:tcPr>
          <w:p w14:paraId="1044EC0E">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399" w:type="dxa"/>
            <w:vMerge w:val="continue"/>
            <w:noWrap w:val="0"/>
            <w:vAlign w:val="center"/>
          </w:tcPr>
          <w:p w14:paraId="0C992EA9">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p>
        </w:tc>
        <w:tc>
          <w:tcPr>
            <w:tcW w:w="6439" w:type="dxa"/>
            <w:noWrap w:val="0"/>
            <w:vAlign w:val="center"/>
          </w:tcPr>
          <w:p w14:paraId="006192D5">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评委根据投标人对本项目的了解情况及重点、难点分析及解决方案进行</w:t>
            </w:r>
            <w:r>
              <w:rPr>
                <w:rFonts w:hint="eastAsia" w:ascii="仿宋_GB2312" w:hAnsi="仿宋_GB2312" w:eastAsia="仿宋_GB2312" w:cs="仿宋_GB2312"/>
                <w:color w:val="auto"/>
                <w:sz w:val="24"/>
                <w:szCs w:val="24"/>
                <w:highlight w:val="none"/>
                <w:lang w:val="en-US" w:eastAsia="zh-CN"/>
              </w:rPr>
              <w:t>评分。</w:t>
            </w:r>
            <w:r>
              <w:rPr>
                <w:rFonts w:hint="eastAsia" w:ascii="仿宋_GB2312" w:hAnsi="仿宋_GB2312" w:eastAsia="仿宋_GB2312" w:cs="仿宋_GB2312"/>
                <w:color w:val="auto"/>
                <w:sz w:val="24"/>
                <w:szCs w:val="24"/>
                <w:highlight w:val="none"/>
              </w:rPr>
              <w:t>对本项目的重点和难点分析及解决方案全面合理、具有针对性的得</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分；对本项目的重点和难点分析及解决方案基本合理、具有一定针对性的得</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分；对本项目的重点和难点分析及解决方案不够合理、针对性一般的得</w:t>
            </w:r>
            <w:r>
              <w:rPr>
                <w:rFonts w:hint="eastAsia" w:ascii="仿宋_GB2312" w:hAnsi="仿宋_GB2312" w:eastAsia="仿宋_GB2312" w:cs="仿宋_GB2312"/>
                <w:color w:val="auto"/>
                <w:sz w:val="24"/>
                <w:szCs w:val="24"/>
                <w:highlight w:val="none"/>
                <w:lang w:val="en-US" w:eastAsia="zh-CN"/>
              </w:rPr>
              <w:t>0-1</w:t>
            </w:r>
            <w:r>
              <w:rPr>
                <w:rFonts w:hint="eastAsia" w:ascii="仿宋_GB2312" w:hAnsi="仿宋_GB2312" w:eastAsia="仿宋_GB2312" w:cs="仿宋_GB2312"/>
                <w:color w:val="auto"/>
                <w:sz w:val="24"/>
                <w:szCs w:val="24"/>
                <w:highlight w:val="none"/>
              </w:rPr>
              <w:t>分。</w:t>
            </w:r>
          </w:p>
        </w:tc>
        <w:tc>
          <w:tcPr>
            <w:tcW w:w="650" w:type="dxa"/>
            <w:noWrap w:val="0"/>
            <w:vAlign w:val="center"/>
          </w:tcPr>
          <w:p w14:paraId="7F35DF67">
            <w:pPr>
              <w:keepNext w:val="0"/>
              <w:keepLines w:val="0"/>
              <w:pageBreakBefore w:val="0"/>
              <w:widowControl/>
              <w:kinsoku/>
              <w:wordWrap/>
              <w:overflowPunct/>
              <w:topLinePunct w:val="0"/>
              <w:autoSpaceDE/>
              <w:autoSpaceDN/>
              <w:bidi w:val="0"/>
              <w:adjustRightInd/>
              <w:spacing w:line="460" w:lineRule="exact"/>
              <w:ind w:left="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4</w:t>
            </w:r>
          </w:p>
        </w:tc>
      </w:tr>
      <w:tr w14:paraId="1474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57" w:type="dxa"/>
            <w:noWrap w:val="0"/>
            <w:vAlign w:val="center"/>
          </w:tcPr>
          <w:p w14:paraId="71CAE182">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399" w:type="dxa"/>
            <w:vMerge w:val="continue"/>
            <w:noWrap w:val="0"/>
            <w:vAlign w:val="center"/>
          </w:tcPr>
          <w:p w14:paraId="283D36A0">
            <w:pPr>
              <w:keepNext w:val="0"/>
              <w:keepLines w:val="0"/>
              <w:pageBreakBefore w:val="0"/>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p>
        </w:tc>
        <w:tc>
          <w:tcPr>
            <w:tcW w:w="6439" w:type="dxa"/>
            <w:noWrap w:val="0"/>
            <w:vAlign w:val="center"/>
          </w:tcPr>
          <w:p w14:paraId="5D21F5C7">
            <w:pPr>
              <w:keepNext w:val="0"/>
              <w:keepLines w:val="0"/>
              <w:pageBreakBefore w:val="0"/>
              <w:widowControl/>
              <w:kinsoku/>
              <w:wordWrap/>
              <w:overflowPunct/>
              <w:topLinePunct w:val="0"/>
              <w:autoSpaceDE/>
              <w:autoSpaceDN/>
              <w:bidi w:val="0"/>
              <w:adjustRightInd/>
              <w:spacing w:line="460" w:lineRule="exact"/>
              <w:ind w:left="0"/>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rPr>
              <w:t>根据培训方案内容（地点、组织、人员配备等)的</w:t>
            </w:r>
            <w:r>
              <w:rPr>
                <w:rFonts w:hint="eastAsia" w:ascii="仿宋_GB2312" w:hAnsi="仿宋_GB2312" w:eastAsia="仿宋_GB2312" w:cs="仿宋_GB2312"/>
                <w:color w:val="auto"/>
                <w:sz w:val="24"/>
                <w:szCs w:val="24"/>
                <w:highlight w:val="none"/>
                <w:lang w:val="en-US" w:eastAsia="zh-CN"/>
              </w:rPr>
              <w:t>完整性</w:t>
            </w:r>
            <w:r>
              <w:rPr>
                <w:rFonts w:hint="eastAsia" w:ascii="仿宋_GB2312" w:hAnsi="仿宋_GB2312" w:eastAsia="仿宋_GB2312" w:cs="仿宋_GB2312"/>
                <w:color w:val="auto"/>
                <w:sz w:val="24"/>
                <w:szCs w:val="24"/>
                <w:highlight w:val="none"/>
              </w:rPr>
              <w:t>、可行性进行打分</w:t>
            </w:r>
            <w:r>
              <w:rPr>
                <w:rFonts w:hint="eastAsia" w:ascii="仿宋_GB2312" w:hAnsi="仿宋_GB2312" w:eastAsia="仿宋_GB2312" w:cs="仿宋_GB2312"/>
                <w:color w:val="auto"/>
                <w:sz w:val="24"/>
                <w:szCs w:val="24"/>
                <w:highlight w:val="none"/>
                <w:lang w:eastAsia="zh-CN"/>
              </w:rPr>
              <w:t>。方案内容完整且与项目匹配度好的得</w:t>
            </w: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lang w:eastAsia="zh-CN"/>
              </w:rPr>
              <w:t>分；方案内容基本完整且与项目匹配度较好的得</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lang w:eastAsia="zh-CN"/>
              </w:rPr>
              <w:t>分；方案内容存在欠缺或与项目匹配度一般的得</w:t>
            </w:r>
            <w:r>
              <w:rPr>
                <w:rFonts w:hint="eastAsia" w:ascii="仿宋_GB2312" w:hAnsi="仿宋_GB2312" w:eastAsia="仿宋_GB2312" w:cs="仿宋_GB2312"/>
                <w:color w:val="auto"/>
                <w:sz w:val="24"/>
                <w:szCs w:val="24"/>
                <w:highlight w:val="none"/>
                <w:lang w:val="en-US" w:eastAsia="zh-CN"/>
              </w:rPr>
              <w:t>0-1</w:t>
            </w:r>
            <w:r>
              <w:rPr>
                <w:rFonts w:hint="eastAsia" w:ascii="仿宋_GB2312" w:hAnsi="仿宋_GB2312" w:eastAsia="仿宋_GB2312" w:cs="仿宋_GB2312"/>
                <w:color w:val="auto"/>
                <w:sz w:val="24"/>
                <w:szCs w:val="24"/>
                <w:highlight w:val="none"/>
                <w:lang w:eastAsia="zh-CN"/>
              </w:rPr>
              <w:t>分</w:t>
            </w:r>
            <w:r>
              <w:rPr>
                <w:rFonts w:hint="eastAsia" w:ascii="仿宋_GB2312" w:hAnsi="仿宋_GB2312" w:eastAsia="仿宋_GB2312" w:cs="仿宋_GB2312"/>
                <w:color w:val="auto"/>
                <w:sz w:val="24"/>
                <w:szCs w:val="24"/>
                <w:highlight w:val="none"/>
              </w:rPr>
              <w:t>。</w:t>
            </w:r>
          </w:p>
        </w:tc>
        <w:tc>
          <w:tcPr>
            <w:tcW w:w="650" w:type="dxa"/>
            <w:noWrap w:val="0"/>
            <w:vAlign w:val="center"/>
          </w:tcPr>
          <w:p w14:paraId="7B295078">
            <w:pPr>
              <w:keepNext w:val="0"/>
              <w:keepLines w:val="0"/>
              <w:pageBreakBefore w:val="0"/>
              <w:widowControl/>
              <w:kinsoku/>
              <w:wordWrap/>
              <w:overflowPunct/>
              <w:topLinePunct w:val="0"/>
              <w:autoSpaceDE/>
              <w:autoSpaceDN/>
              <w:bidi w:val="0"/>
              <w:adjustRightInd/>
              <w:spacing w:line="460" w:lineRule="exact"/>
              <w:ind w:left="0"/>
              <w:jc w:val="center"/>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3</w:t>
            </w:r>
          </w:p>
        </w:tc>
      </w:tr>
      <w:tr w14:paraId="3D60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7" w:type="dxa"/>
            <w:noWrap w:val="0"/>
            <w:vAlign w:val="center"/>
          </w:tcPr>
          <w:p w14:paraId="1E16CD67">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399" w:type="dxa"/>
            <w:noWrap w:val="0"/>
            <w:vAlign w:val="center"/>
          </w:tcPr>
          <w:p w14:paraId="5BB37898">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售后服务</w:t>
            </w:r>
          </w:p>
        </w:tc>
        <w:tc>
          <w:tcPr>
            <w:tcW w:w="6439" w:type="dxa"/>
            <w:noWrap w:val="0"/>
            <w:vAlign w:val="center"/>
          </w:tcPr>
          <w:p w14:paraId="50D70000">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提供售后服务本地适应性的书面方案，须包括但不限于以下内容：服务标准；服务内容；服务人员安排（人员具有与采购产品检查、维修、维保相关的工作经验）；售后服务响应时间；巡检计划；投标人书面承诺在免费质保期内每年提供现场协助的时间，工作内容由采购人确定；投标人提供现有服务网点或承诺中标后本地化服务的投入计划方案。根据投标人提供的售后服务本地适应性书面方案内容进行评价，售后服务方案充分考虑实际需求，方案内容具有针对性，提出详细、具体、明确的服务流程、服务方式方法、服务效果，售后能力及服务响应及时，技术人员力量充足的得</w:t>
            </w:r>
            <w:r>
              <w:rPr>
                <w:rFonts w:hint="eastAsia" w:ascii="仿宋_GB2312" w:hAnsi="仿宋_GB2312" w:eastAsia="仿宋_GB2312" w:cs="仿宋_GB2312"/>
                <w:color w:val="auto"/>
                <w:sz w:val="24"/>
                <w:szCs w:val="24"/>
                <w:highlight w:val="none"/>
                <w:lang w:val="en-US" w:eastAsia="zh-CN"/>
              </w:rPr>
              <w:t>3-5</w:t>
            </w:r>
            <w:r>
              <w:rPr>
                <w:rFonts w:hint="eastAsia" w:ascii="仿宋_GB2312" w:hAnsi="仿宋_GB2312" w:eastAsia="仿宋_GB2312" w:cs="仿宋_GB2312"/>
                <w:color w:val="auto"/>
                <w:sz w:val="24"/>
                <w:szCs w:val="24"/>
                <w:highlight w:val="none"/>
              </w:rPr>
              <w:t>分，方案较为简单，但基本能满足项目售后服务需求，有提出服务流程、服务方式方法、服务效果的得</w:t>
            </w: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分；未提供方案或者方案不可行或不符合项目需求的不得分。</w:t>
            </w:r>
          </w:p>
        </w:tc>
        <w:tc>
          <w:tcPr>
            <w:tcW w:w="650" w:type="dxa"/>
            <w:noWrap w:val="0"/>
            <w:vAlign w:val="center"/>
          </w:tcPr>
          <w:p w14:paraId="4E02DDBE">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14:paraId="454E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7" w:type="dxa"/>
            <w:noWrap w:val="0"/>
            <w:vAlign w:val="center"/>
          </w:tcPr>
          <w:p w14:paraId="05DEFE86">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399" w:type="dxa"/>
            <w:noWrap w:val="0"/>
            <w:vAlign w:val="center"/>
          </w:tcPr>
          <w:p w14:paraId="4FFDE5DC">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业绩</w:t>
            </w:r>
          </w:p>
        </w:tc>
        <w:tc>
          <w:tcPr>
            <w:tcW w:w="6439" w:type="dxa"/>
            <w:noWrap w:val="0"/>
            <w:vAlign w:val="center"/>
          </w:tcPr>
          <w:p w14:paraId="33FFC9B8">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投标人202</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年1月1日以来（时间以合同签订时间为准）同类业绩情况，每项业绩得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分，最多得</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分。投标人未按要求提供合同复印件、或提供的合同复印件字迹模糊无法辨识的，该笔业绩均不予计分。有效业绩以评标委员会集体判定为准。</w:t>
            </w:r>
          </w:p>
        </w:tc>
        <w:tc>
          <w:tcPr>
            <w:tcW w:w="650" w:type="dxa"/>
            <w:noWrap w:val="0"/>
            <w:vAlign w:val="center"/>
          </w:tcPr>
          <w:p w14:paraId="2EF16852">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14:paraId="1959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7" w:type="dxa"/>
            <w:noWrap w:val="0"/>
            <w:vAlign w:val="center"/>
          </w:tcPr>
          <w:p w14:paraId="5B1E8E6D">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c>
          <w:tcPr>
            <w:tcW w:w="1399" w:type="dxa"/>
            <w:noWrap w:val="0"/>
            <w:vAlign w:val="center"/>
          </w:tcPr>
          <w:p w14:paraId="2F6F401C">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质保期</w:t>
            </w:r>
          </w:p>
        </w:tc>
        <w:tc>
          <w:tcPr>
            <w:tcW w:w="6439" w:type="dxa"/>
            <w:noWrap w:val="0"/>
            <w:vAlign w:val="center"/>
          </w:tcPr>
          <w:p w14:paraId="64CD1BD8">
            <w:pPr>
              <w:keepNext w:val="0"/>
              <w:keepLines w:val="0"/>
              <w:pageBreakBefore w:val="0"/>
              <w:widowControl/>
              <w:kinsoku/>
              <w:wordWrap/>
              <w:overflowPunct/>
              <w:topLinePunct w:val="0"/>
              <w:autoSpaceDE/>
              <w:autoSpaceDN/>
              <w:bidi w:val="0"/>
              <w:adjustRightInd/>
              <w:snapToGrid w:val="0"/>
              <w:spacing w:line="460" w:lineRule="exact"/>
              <w:ind w:left="0"/>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整体质保期高于招标需求的，每增加1年得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分，最高得</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w:t>
            </w:r>
          </w:p>
        </w:tc>
        <w:tc>
          <w:tcPr>
            <w:tcW w:w="650" w:type="dxa"/>
            <w:noWrap w:val="0"/>
            <w:vAlign w:val="center"/>
          </w:tcPr>
          <w:p w14:paraId="3001B4AF">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r>
      <w:bookmarkEnd w:id="1"/>
      <w:tr w14:paraId="35E4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5" w:type="dxa"/>
            <w:gridSpan w:val="3"/>
            <w:noWrap w:val="0"/>
            <w:vAlign w:val="center"/>
          </w:tcPr>
          <w:p w14:paraId="4907956F">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650" w:type="dxa"/>
            <w:noWrap w:val="0"/>
            <w:vAlign w:val="center"/>
          </w:tcPr>
          <w:p w14:paraId="1ED20B33">
            <w:pPr>
              <w:keepNext w:val="0"/>
              <w:keepLines w:val="0"/>
              <w:pageBreakBefore w:val="0"/>
              <w:widowControl/>
              <w:kinsoku/>
              <w:wordWrap/>
              <w:overflowPunct/>
              <w:topLinePunct w:val="0"/>
              <w:autoSpaceDE/>
              <w:autoSpaceDN/>
              <w:bidi w:val="0"/>
              <w:adjustRightInd/>
              <w:snapToGrid w:val="0"/>
              <w:spacing w:line="460" w:lineRule="exact"/>
              <w:ind w:left="0"/>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70</w:t>
            </w:r>
          </w:p>
        </w:tc>
      </w:tr>
    </w:tbl>
    <w:p w14:paraId="74FC6B9A">
      <w:pPr>
        <w:keepLines/>
        <w:widowControl/>
        <w:spacing w:line="440" w:lineRule="exact"/>
        <w:ind w:firstLine="480"/>
        <w:rPr>
          <w:rFonts w:ascii="Times New Roman" w:hAnsi="Times New Roman" w:eastAsia="黑体" w:cs="Times New Roman"/>
          <w:b/>
          <w:sz w:val="30"/>
          <w:szCs w:val="30"/>
        </w:rPr>
      </w:pPr>
      <w:r>
        <w:rPr>
          <w:rFonts w:ascii="Times New Roman" w:hAnsi="Times New Roman" w:eastAsia="仿宋_GB2312" w:cs="Times New Roman"/>
          <w:b/>
          <w:sz w:val="24"/>
          <w:szCs w:val="24"/>
          <w:lang w:val="zh-CN"/>
        </w:rPr>
        <w:t>注：磋商时，后一轮磋商的价格、服务承诺及优惠条件等必须优于或等于前一轮磋商的价格、服务承诺及优惠条件，否则其报价和承诺将视为无效。</w:t>
      </w:r>
    </w:p>
    <w:p w14:paraId="05B28954">
      <w:pPr>
        <w:pageBreakBefore/>
        <w:widowControl/>
        <w:numPr>
          <w:ilvl w:val="255"/>
          <w:numId w:val="0"/>
        </w:numPr>
        <w:spacing w:line="440" w:lineRule="exact"/>
        <w:ind w:firstLine="600" w:firstLineChars="200"/>
        <w:jc w:val="center"/>
        <w:rPr>
          <w:rFonts w:ascii="宋体" w:hAnsi="宋体" w:eastAsia="黑体" w:cs="Times New Roman"/>
          <w:sz w:val="30"/>
          <w:szCs w:val="30"/>
        </w:rPr>
      </w:pPr>
      <w:bookmarkStart w:id="2" w:name="_Toc359849106"/>
      <w:bookmarkStart w:id="3" w:name="_Toc4109"/>
      <w:r>
        <w:rPr>
          <w:rFonts w:hint="eastAsia" w:ascii="宋体" w:hAnsi="宋体" w:eastAsia="黑体" w:cs="Times New Roman"/>
          <w:sz w:val="30"/>
          <w:szCs w:val="30"/>
        </w:rPr>
        <w:t>（</w:t>
      </w:r>
      <w:bookmarkEnd w:id="2"/>
      <w:bookmarkEnd w:id="3"/>
      <w:r>
        <w:rPr>
          <w:rFonts w:hint="eastAsia" w:ascii="宋体" w:hAnsi="宋体" w:eastAsia="黑体" w:cs="Times New Roman"/>
          <w:b/>
          <w:sz w:val="30"/>
          <w:szCs w:val="30"/>
        </w:rPr>
        <w:t>九</w:t>
      </w:r>
      <w:r>
        <w:rPr>
          <w:rFonts w:hint="eastAsia" w:ascii="宋体" w:hAnsi="宋体" w:eastAsia="黑体" w:cs="Times New Roman"/>
          <w:sz w:val="30"/>
          <w:szCs w:val="30"/>
        </w:rPr>
        <w:t>）</w:t>
      </w:r>
      <w:r>
        <w:rPr>
          <w:rFonts w:ascii="宋体" w:hAnsi="宋体" w:eastAsia="黑体" w:cs="Times New Roman"/>
          <w:sz w:val="30"/>
          <w:szCs w:val="30"/>
        </w:rPr>
        <w:t>采购终止的情形</w:t>
      </w:r>
    </w:p>
    <w:p w14:paraId="229BEED0">
      <w:pPr>
        <w:widowControl/>
        <w:numPr>
          <w:ilvl w:val="255"/>
          <w:numId w:val="0"/>
        </w:numPr>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1.采购中，出现下列情形之一的，采购人或者采购代理机构应当终止竞争性磋商采购活动，发布项目终止公告并说明原因，重新开展采购活动:</w:t>
      </w:r>
    </w:p>
    <w:p w14:paraId="22E9119C">
      <w:pPr>
        <w:widowControl/>
        <w:numPr>
          <w:ilvl w:val="255"/>
          <w:numId w:val="0"/>
        </w:numPr>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1.1因情况变化，不再符合规定的竞争性磋商采购方式适用情形的；</w:t>
      </w:r>
    </w:p>
    <w:p w14:paraId="05074996">
      <w:pPr>
        <w:widowControl/>
        <w:numPr>
          <w:ilvl w:val="255"/>
          <w:numId w:val="0"/>
        </w:numPr>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1.2出现影响采购公证的违法、违规行为的；</w:t>
      </w:r>
    </w:p>
    <w:p w14:paraId="280754EF">
      <w:pPr>
        <w:widowControl/>
        <w:numPr>
          <w:ilvl w:val="255"/>
          <w:numId w:val="0"/>
        </w:numPr>
        <w:spacing w:line="440" w:lineRule="exact"/>
        <w:ind w:left="361" w:leftChars="172"/>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1.3在采购过程中符合要求的供应商或者报价未超过采购预算的供应商不足3家的</w:t>
      </w:r>
    </w:p>
    <w:p w14:paraId="3EB87394">
      <w:pPr>
        <w:widowControl/>
        <w:numPr>
          <w:ilvl w:val="255"/>
          <w:numId w:val="0"/>
        </w:numPr>
        <w:spacing w:line="440" w:lineRule="exact"/>
        <w:ind w:left="361" w:leftChars="172"/>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(1)政府购买服务项目除外;</w:t>
      </w:r>
    </w:p>
    <w:p w14:paraId="49C588AA">
      <w:pPr>
        <w:widowControl/>
        <w:numPr>
          <w:ilvl w:val="255"/>
          <w:numId w:val="0"/>
        </w:numPr>
        <w:spacing w:line="440" w:lineRule="exact"/>
        <w:ind w:left="361" w:leftChars="172"/>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(2)因重大变故，采购任务取消的。</w:t>
      </w:r>
    </w:p>
    <w:p w14:paraId="258798D6">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（十）磋商结果公告</w:t>
      </w:r>
    </w:p>
    <w:p w14:paraId="336D4083">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zh-CN"/>
        </w:rPr>
        <w:t>磋商结果公告</w:t>
      </w:r>
    </w:p>
    <w:p w14:paraId="39BFA679">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1.1确定成交供应商后，采购代理机构在以下网站（浙江政府采购网）上及公告发布的媒体中，进行成交结果公告。</w:t>
      </w:r>
    </w:p>
    <w:p w14:paraId="7097545F">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1.2成交供应商因自身原因放弃成交或因不可抗力不能履行合同的；经质疑，采购代理机构审查确定因成交供应商在本次采购活动中存在违规行为或其他原因使质疑成立的；采购人可以与排位在成交人之后的成交候选人签订政府采购合同，以此类推。</w:t>
      </w:r>
    </w:p>
    <w:p w14:paraId="52DCC512">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（十一）质疑</w:t>
      </w:r>
    </w:p>
    <w:p w14:paraId="3C000D8E">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1.供应商如认为磋商文件、磋商过程和成交结果使自身的合法权益受到损害的，可以在知道或者应知其权益受到损害之日起七个工作日内，以书面形式向采购人、采购代理机构提出质疑；</w:t>
      </w:r>
    </w:p>
    <w:p w14:paraId="2162338C">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知道或者应知其权益受到损害之日起算时间：供应商认为采购文件使自己的权益受到损害的，可以自收到采购文件之日（发售截止日之后收到采购文件的，以发售截止日为准）或者采购文件公告期限届满之日（竞争性磋商公告为公告发布后的第4个工作日）起，对磋商结果提出质疑的，质疑期限自磋商文件结果公告之日起计算。否则，被质疑人可不予接受。</w:t>
      </w:r>
    </w:p>
    <w:p w14:paraId="178CA164">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投诉处理按政府采购质疑和投诉办法（中华人民共和国财政部令第94号）。</w:t>
      </w:r>
    </w:p>
    <w:p w14:paraId="166AB52F">
      <w:pPr>
        <w:widowControl/>
        <w:jc w:val="center"/>
        <w:rPr>
          <w:rFonts w:ascii="Times New Roman" w:hAnsi="Times New Roman" w:eastAsia="黑体" w:cs="Times New Roman"/>
          <w:b/>
          <w:sz w:val="30"/>
          <w:szCs w:val="30"/>
        </w:rPr>
      </w:pPr>
      <w:r>
        <w:rPr>
          <w:rFonts w:ascii="Times New Roman" w:hAnsi="Times New Roman" w:eastAsia="黑体" w:cs="Times New Roman"/>
          <w:b/>
          <w:sz w:val="30"/>
          <w:szCs w:val="30"/>
        </w:rPr>
        <w:t>（十二）授予合同签订资格</w:t>
      </w:r>
    </w:p>
    <w:p w14:paraId="684B7EBD">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1.成交通知书</w:t>
      </w:r>
    </w:p>
    <w:p w14:paraId="447AA6D5">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1.1在评标结</w:t>
      </w:r>
      <w:r>
        <w:rPr>
          <w:rFonts w:hint="eastAsia" w:ascii="仿宋_GB2312" w:hAnsi="仿宋_GB2312" w:eastAsia="仿宋_GB2312" w:cs="仿宋_GB2312"/>
          <w:spacing w:val="-6"/>
          <w:sz w:val="24"/>
          <w:szCs w:val="24"/>
          <w:lang w:val="zh-CN"/>
        </w:rPr>
        <w:t>果公告结束后</w:t>
      </w:r>
      <w:r>
        <w:rPr>
          <w:rFonts w:hint="eastAsia" w:ascii="仿宋_GB2312" w:hAnsi="仿宋_GB2312" w:eastAsia="仿宋_GB2312" w:cs="仿宋_GB2312"/>
          <w:sz w:val="24"/>
          <w:szCs w:val="24"/>
          <w:lang w:val="zh-CN"/>
        </w:rPr>
        <w:t>，采购人将对成交供应商签发《成交通知书》。</w:t>
      </w:r>
    </w:p>
    <w:p w14:paraId="7A30250F">
      <w:pPr>
        <w:widowControl/>
        <w:spacing w:line="440" w:lineRule="exact"/>
        <w:ind w:firstLine="456" w:firstLineChars="200"/>
        <w:rPr>
          <w:rFonts w:hint="eastAsia" w:ascii="仿宋_GB2312" w:hAnsi="仿宋_GB2312" w:eastAsia="仿宋_GB2312" w:cs="仿宋_GB2312"/>
          <w:spacing w:val="-6"/>
          <w:sz w:val="24"/>
          <w:szCs w:val="24"/>
          <w:lang w:val="zh-CN"/>
        </w:rPr>
      </w:pPr>
      <w:r>
        <w:rPr>
          <w:rFonts w:hint="eastAsia" w:ascii="仿宋_GB2312" w:hAnsi="仿宋_GB2312" w:eastAsia="仿宋_GB2312" w:cs="仿宋_GB2312"/>
          <w:spacing w:val="-6"/>
          <w:sz w:val="24"/>
          <w:szCs w:val="24"/>
          <w:lang w:val="zh-CN"/>
        </w:rPr>
        <w:t>1.2《成交通知书》是成交供应商与采购人签订合同的凭证，是授予合同签订资格的合法依据。</w:t>
      </w:r>
    </w:p>
    <w:p w14:paraId="03114118">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2.合同的签订</w:t>
      </w:r>
    </w:p>
    <w:p w14:paraId="25D9DF42">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2.1成交供应商应该按照《成交通知书》的要求与采购人签订合同，如对抗或拖延履行签订合同责任和义务的，采购人将根据竞争性磋商文件取消其成交资格。</w:t>
      </w:r>
    </w:p>
    <w:p w14:paraId="5CE48382">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2.2竞争性磋商文件、成交供应商的磋商响应文件及磋商过程中有关澄清文件均作为签订合同的附件组成部分。</w:t>
      </w:r>
    </w:p>
    <w:p w14:paraId="73D2E755">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2.3成交供应商和采购人签订的合同条款不得对磋商结果及成交供应商磋商响应文件中的承诺内容作实质性改变，成交供应商和采购人不得再订立背离合同实质性内容的其他协议。</w:t>
      </w:r>
    </w:p>
    <w:p w14:paraId="1F093124">
      <w:pPr>
        <w:widowControl/>
        <w:spacing w:line="440" w:lineRule="exact"/>
        <w:ind w:firstLine="456" w:firstLineChars="200"/>
        <w:jc w:val="left"/>
        <w:rPr>
          <w:rFonts w:hint="eastAsia" w:ascii="仿宋_GB2312" w:hAnsi="仿宋_GB2312" w:eastAsia="仿宋_GB2312" w:cs="仿宋_GB2312"/>
          <w:spacing w:val="-6"/>
          <w:sz w:val="24"/>
          <w:szCs w:val="24"/>
          <w:lang w:val="zh-CN"/>
        </w:rPr>
      </w:pPr>
      <w:r>
        <w:rPr>
          <w:rFonts w:hint="eastAsia" w:ascii="仿宋_GB2312" w:hAnsi="仿宋_GB2312" w:eastAsia="仿宋_GB2312" w:cs="仿宋_GB2312"/>
          <w:spacing w:val="-6"/>
          <w:sz w:val="24"/>
          <w:szCs w:val="24"/>
          <w:lang w:val="zh-CN"/>
        </w:rPr>
        <w:t>2.4</w:t>
      </w:r>
      <w:r>
        <w:rPr>
          <w:rFonts w:hint="eastAsia" w:ascii="仿宋_GB2312" w:hAnsi="仿宋_GB2312" w:eastAsia="仿宋_GB2312" w:cs="仿宋_GB2312"/>
          <w:sz w:val="24"/>
          <w:szCs w:val="24"/>
          <w:lang w:val="zh-CN"/>
        </w:rPr>
        <w:t>成交供应商</w:t>
      </w:r>
      <w:r>
        <w:rPr>
          <w:rFonts w:hint="eastAsia" w:ascii="仿宋_GB2312" w:hAnsi="仿宋_GB2312" w:eastAsia="仿宋_GB2312" w:cs="仿宋_GB2312"/>
          <w:spacing w:val="-6"/>
          <w:sz w:val="24"/>
          <w:szCs w:val="24"/>
          <w:lang w:val="zh-CN"/>
        </w:rPr>
        <w:t>应当按照合同约定履行义务，完成项目，不得将本项目的任何部分转包给他人。</w:t>
      </w:r>
    </w:p>
    <w:p w14:paraId="5E804954">
      <w:pPr>
        <w:widowControl/>
        <w:spacing w:line="360" w:lineRule="auto"/>
        <w:jc w:val="center"/>
        <w:rPr>
          <w:rFonts w:ascii="Times New Roman" w:hAnsi="Times New Roman" w:eastAsia="黑体" w:cs="Times New Roman"/>
          <w:sz w:val="36"/>
          <w:szCs w:val="36"/>
        </w:rPr>
      </w:pPr>
    </w:p>
    <w:p w14:paraId="5392826E">
      <w:pPr>
        <w:widowControl/>
        <w:spacing w:after="120"/>
        <w:rPr>
          <w:rFonts w:ascii="Times New Roman" w:hAnsi="Times New Roman" w:eastAsia="黑体" w:cs="Times New Roman"/>
          <w:sz w:val="36"/>
          <w:szCs w:val="36"/>
        </w:rPr>
      </w:pPr>
    </w:p>
    <w:p w14:paraId="2195344C">
      <w:pPr>
        <w:widowControl/>
        <w:spacing w:after="120"/>
        <w:ind w:firstLine="360" w:firstLineChars="100"/>
        <w:rPr>
          <w:rFonts w:ascii="Times New Roman" w:hAnsi="Times New Roman" w:eastAsia="黑体" w:cs="Times New Roman"/>
          <w:sz w:val="36"/>
          <w:szCs w:val="36"/>
        </w:rPr>
      </w:pPr>
    </w:p>
    <w:p w14:paraId="673D2015">
      <w:pPr>
        <w:widowControl/>
        <w:rPr>
          <w:rFonts w:ascii="Times New Roman" w:hAnsi="Times New Roman" w:eastAsia="黑体" w:cs="Times New Roman"/>
          <w:sz w:val="36"/>
          <w:szCs w:val="36"/>
        </w:rPr>
      </w:pPr>
    </w:p>
    <w:p w14:paraId="100D67CC">
      <w:pPr>
        <w:widowControl/>
        <w:spacing w:after="120"/>
        <w:rPr>
          <w:rFonts w:ascii="Times New Roman" w:hAnsi="Times New Roman" w:eastAsia="黑体" w:cs="Times New Roman"/>
          <w:sz w:val="36"/>
          <w:szCs w:val="36"/>
        </w:rPr>
      </w:pPr>
    </w:p>
    <w:p w14:paraId="46644E21">
      <w:pPr>
        <w:widowControl/>
        <w:rPr>
          <w:rFonts w:ascii="仿宋_GB2312" w:hAnsi="Calibri" w:eastAsia="仿宋_GB2312" w:cs="Times New Roman"/>
          <w:sz w:val="28"/>
          <w:szCs w:val="28"/>
        </w:rPr>
      </w:pPr>
    </w:p>
    <w:p w14:paraId="71499CFC">
      <w:pPr>
        <w:pageBreakBefore/>
        <w:widowControl/>
        <w:spacing w:line="360" w:lineRule="auto"/>
        <w:jc w:val="center"/>
        <w:outlineLvl w:val="0"/>
        <w:rPr>
          <w:rFonts w:ascii="Times New Roman" w:hAnsi="Times New Roman" w:eastAsia="黑体" w:cs="Times New Roman"/>
          <w:sz w:val="36"/>
          <w:szCs w:val="36"/>
        </w:rPr>
      </w:pPr>
      <w:r>
        <w:rPr>
          <w:rFonts w:ascii="Times New Roman" w:hAnsi="Times New Roman" w:eastAsia="黑体" w:cs="Times New Roman"/>
          <w:sz w:val="36"/>
          <w:szCs w:val="36"/>
        </w:rPr>
        <w:t>第三章</w:t>
      </w:r>
      <w:r>
        <w:rPr>
          <w:rFonts w:hint="eastAsia" w:ascii="Times New Roman" w:hAnsi="Times New Roman" w:eastAsia="黑体" w:cs="Times New Roman"/>
          <w:sz w:val="36"/>
          <w:szCs w:val="36"/>
        </w:rPr>
        <w:t xml:space="preserve"> </w:t>
      </w:r>
      <w:r>
        <w:rPr>
          <w:rFonts w:ascii="Times New Roman" w:hAnsi="Times New Roman" w:eastAsia="黑体" w:cs="Times New Roman"/>
          <w:sz w:val="36"/>
          <w:szCs w:val="36"/>
        </w:rPr>
        <w:t>采购需求</w:t>
      </w:r>
    </w:p>
    <w:p w14:paraId="244C978A">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一、项目概况</w:t>
      </w:r>
    </w:p>
    <w:p w14:paraId="180E968A">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lang w:eastAsia="zh-CN"/>
        </w:rPr>
        <w:t>项目名称</w:t>
      </w:r>
      <w:r>
        <w:rPr>
          <w:rFonts w:hint="eastAsia" w:ascii="仿宋_GB2312" w:hAnsi="仿宋_GB2312" w:eastAsia="仿宋_GB2312" w:cs="仿宋_GB2312"/>
          <w:b w:val="0"/>
          <w:bCs w:val="0"/>
          <w:color w:val="auto"/>
          <w:sz w:val="24"/>
          <w:szCs w:val="24"/>
          <w:highlight w:val="none"/>
          <w:lang w:val="en-US" w:eastAsia="zh-CN"/>
        </w:rPr>
        <w:t>：衢州一中2025年竞争性项目教育教学设施设备提升项目校园信号覆盖项目</w:t>
      </w:r>
    </w:p>
    <w:p w14:paraId="0AA2CF1C">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2.项目建设单位名称：浙江省衢州第一中学</w:t>
      </w:r>
    </w:p>
    <w:p w14:paraId="67E25B1C">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3.项目总投资及资金来源</w:t>
      </w:r>
    </w:p>
    <w:p w14:paraId="46F75DA7">
      <w:pPr>
        <w:pStyle w:val="24"/>
        <w:keepNext w:val="0"/>
        <w:keepLines w:val="0"/>
        <w:pageBreakBefore w:val="0"/>
        <w:numPr>
          <w:ilvl w:val="0"/>
          <w:numId w:val="0"/>
        </w:numPr>
        <w:kinsoku/>
        <w:wordWrap/>
        <w:overflowPunct/>
        <w:topLinePunct w:val="0"/>
        <w:autoSpaceDE/>
        <w:autoSpaceDN/>
        <w:bidi w:val="0"/>
        <w:snapToGrid/>
        <w:spacing w:after="0" w:line="500" w:lineRule="exact"/>
        <w:ind w:leftChars="0"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总投资：42.271万 财政资金</w:t>
      </w:r>
    </w:p>
    <w:p w14:paraId="31A1A16F">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二、项目建设必要性</w:t>
      </w:r>
    </w:p>
    <w:p w14:paraId="3AE1FE52">
      <w:pPr>
        <w:keepNext w:val="0"/>
        <w:keepLines w:val="0"/>
        <w:pageBreakBefore w:val="0"/>
        <w:widowControl w:val="0"/>
        <w:kinsoku/>
        <w:wordWrap/>
        <w:overflowPunct/>
        <w:topLinePunct w:val="0"/>
        <w:autoSpaceDE/>
        <w:autoSpaceDN/>
        <w:bidi w:val="0"/>
        <w:adjustRightInd/>
        <w:snapToGrid/>
        <w:spacing w:line="500" w:lineRule="exact"/>
        <w:ind w:leftChars="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1.项目提出的背景和依据</w:t>
      </w:r>
    </w:p>
    <w:p w14:paraId="519F2B6D">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数字化校园是以数字化信息和网络为基础，在计算机和网络技术上建立起来的对教学、科研、管理、技术服务、生活服务等校园信息的收集、处理、整合、存储、传输和应用，使数字资源得到充分优化利用的一种虚拟教育环境。通过实现从环境（包括设备，教室等）、资源（如图书、讲义、课件等）到应用（包括教、学、管理、服务、办公等）的全部数字化，在传统校园基础上构建一个数字空间，以拓展现实校园的时间和空间维度，提升传统校园的运行效率，扩展传统校园的业务功能，最终实现教育过程的全面信息化，从而达到提高管理水平和效率的目的。</w:t>
      </w:r>
    </w:p>
    <w:p w14:paraId="11791662">
      <w:pPr>
        <w:keepNext w:val="0"/>
        <w:keepLines w:val="0"/>
        <w:pageBreakBefore w:val="0"/>
        <w:widowControl w:val="0"/>
        <w:kinsoku/>
        <w:wordWrap/>
        <w:overflowPunct/>
        <w:topLinePunct w:val="0"/>
        <w:autoSpaceDE/>
        <w:autoSpaceDN/>
        <w:bidi w:val="0"/>
        <w:adjustRightInd/>
        <w:snapToGrid/>
        <w:spacing w:line="500" w:lineRule="exact"/>
        <w:ind w:leftChars="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2.现有系统装备和应用实际情况</w:t>
      </w:r>
    </w:p>
    <w:p w14:paraId="603C16DA">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衢州一中现有无线网络系统采用Wi-Fi5技术方案，目前我校无线网覆盖了主要办公区，后期新建的金庸楼及教学楼走廊、教室、食堂、田径场看台并未有相应的无线覆盖项目，主要面向教师办公使用。虽然系统在设计时能够满足教师日常办公的基本需求，但随着学校教育信息化的深入推进，现有网络逐渐暴露出设备老化、覆盖范围有限、信号稳定性不足等问题。特别是在高峰时段，网络的带宽和多用户接入能力已难以支撑多媒体教学资源下载、视频会议等高负载应用。由于未覆盖学生使用场景，现有系统也无法支持在线课堂、平板教学、资源共享等智慧教育场景需求。此外，现有网络的安全性和管理功能较为有限，缺乏对高并发接入及智能化管理的有效支持，已无法适应学校数字化、信息化发展的整体要求。</w:t>
      </w:r>
    </w:p>
    <w:p w14:paraId="4204D00F">
      <w:pPr>
        <w:keepNext w:val="0"/>
        <w:keepLines w:val="0"/>
        <w:pageBreakBefore w:val="0"/>
        <w:widowControl w:val="0"/>
        <w:kinsoku/>
        <w:wordWrap/>
        <w:overflowPunct/>
        <w:topLinePunct w:val="0"/>
        <w:autoSpaceDE/>
        <w:autoSpaceDN/>
        <w:bidi w:val="0"/>
        <w:adjustRightInd/>
        <w:snapToGrid/>
        <w:spacing w:line="500" w:lineRule="exact"/>
        <w:ind w:leftChars="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3.存在的具体问题和差距</w:t>
      </w:r>
    </w:p>
    <w:p w14:paraId="040EC9C7">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现有设备老化且技术陈旧，Wi-Fi5在高密度接入环境下的表现不佳，无法满足日益增长的带宽需求，尤其是在多媒体教学、在线考试等高流量应用时，网络容易出现延迟、卡顿等现象，严重影响了教学质量和用户体验。此外，网络的稳定性差，部分区域存在信号弱或不稳定的情况，影响了教师的正常办公和信息化教学活动。再者，现有系统缺乏智能化管理功能，无法实现流量优化、设备管理和安全防护等需求，且在高并发情况下容易出现网络拥堵，无法保证关键时刻的高效运行。教室、金庸楼、教学楼、体育场地主席台、食堂一、二楼、张曙楼会议室未能覆盖无线网，无法实现随时随地的平板教学。</w:t>
      </w:r>
    </w:p>
    <w:p w14:paraId="438EAF28">
      <w:pPr>
        <w:keepNext w:val="0"/>
        <w:keepLines w:val="0"/>
        <w:pageBreakBefore w:val="0"/>
        <w:widowControl w:val="0"/>
        <w:kinsoku/>
        <w:wordWrap/>
        <w:overflowPunct/>
        <w:topLinePunct w:val="0"/>
        <w:autoSpaceDE/>
        <w:autoSpaceDN/>
        <w:bidi w:val="0"/>
        <w:adjustRightInd/>
        <w:snapToGrid/>
        <w:spacing w:line="500" w:lineRule="exact"/>
        <w:ind w:leftChars="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4.项目建设的意义和必要性</w:t>
      </w:r>
    </w:p>
    <w:p w14:paraId="76E2DAA8">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 xml:space="preserve">衢州一中校园无线网络覆盖项目具有重要的意义和迫切的必要性。首先，随着教育信息化的深入发展，传统的Wi-Fi5网络已无法满足日益增长的教学、学习和管理需求。网络改造将为学校提供更高速度、更大带宽和更高稳定性的Wi-Fi6网络，提升网络的覆盖范围和承载能力，支持高密度用户并发接入，确保师生在各种教学活动中享有流畅的网络体验。其次，现代化的无线网络是智慧校园建设的基础设施，能够为在线学习、智慧课堂、远程教育等教育创新提供技术保障。通过此次网络升级，学校将能够更好地适应教育改革和数字化转型的需求，提高教学质量、管理效率和信息化水平。最后，新的网络系统将提升学校的安全性、可扩展性和智能化管理能力，确保学校在未来几年内能够灵活应对日益变化的教育和技术需求，为学生和教师提供更好的学习和工作环境。因此，进行教室智慧化改造是推动学校信息化建设、提升教学和管理水平的必要举措。            </w:t>
      </w:r>
    </w:p>
    <w:p w14:paraId="37AC58D4">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三、项目建设内容</w:t>
      </w:r>
    </w:p>
    <w:p w14:paraId="4BEE2F70">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1.项目建设目标</w:t>
      </w:r>
    </w:p>
    <w:p w14:paraId="08F2BF14">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实现教学楼、光焘楼自习教室、金庸楼自习教室的无线网络覆盖</w:t>
      </w:r>
    </w:p>
    <w:p w14:paraId="6CAE4554">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2.项目功能需求分析</w:t>
      </w:r>
    </w:p>
    <w:p w14:paraId="0B4D6669">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衢州一中的教室智慧化改造项目中，业务处理量分析主要涉及不同区域的设备接入、带宽需求和系统处理能力。教室内预计每个教室有50-70个设备同时接入，带宽需求为250-500Mbps，支持多媒体教学、电子白板和在线课堂等高带宽应用。公共区域，如报告厅和小办公室，则面对更高的业务处理量，报告厅内可能有200-400个设备同时接入，带宽需求高达2-6Gbps，需支持视频流传输、实时投影和大规模设备接入。整体来说，改造后的网络系统需具备高并发连接管理、带宽动态调整和实时负载均衡能力，确保在高密度、高带宽需求的环境下，系统能够稳定运行，满足各区域的业务处理需求。</w:t>
      </w:r>
    </w:p>
    <w:p w14:paraId="670E028B">
      <w:pPr>
        <w:pStyle w:val="670"/>
        <w:keepNext w:val="0"/>
        <w:keepLines w:val="0"/>
        <w:pageBreakBefore w:val="0"/>
        <w:kinsoku/>
        <w:wordWrap/>
        <w:overflowPunct/>
        <w:topLinePunct w:val="0"/>
        <w:autoSpaceDE/>
        <w:autoSpaceDN/>
        <w:bidi w:val="0"/>
        <w:snapToGrid/>
        <w:spacing w:line="500" w:lineRule="exact"/>
        <w:ind w:leftChars="0" w:firstLine="480" w:firstLineChars="200"/>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随着衢州一中教室智慧化改造项目的深入，未来的网络信息传输量和存储需求将大幅增加。教室内的设备接入量将增加，每个教室预计支持50台以上设备，同时进行多媒体教学、在线课堂和互动活动，带宽需求可能达到1Gbps以上。每个设备的日均数据传输量预计达到3GB，单个教室的日传输量可能超过150GB。自习室的设备接入将增加到150台，带宽需求提升至1Gbps以上，每台设备的日均数据流量预计为2GB，预计每日传输量可达到300GB。报告厅等公共区域的带宽需求预计突破10Gbps，在复杂的场景需要设置多台AP，以应对未来的高频数据交换和长期数据积累。</w:t>
      </w:r>
    </w:p>
    <w:p w14:paraId="6ACAA92E">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3.项目设计框架图</w:t>
      </w:r>
    </w:p>
    <w:p w14:paraId="7120563F">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本项目设计覆盖教学楼（含金庸楼、光焘楼、正谊楼、求益楼）、公共区及办公区（金庸楼楼道、小办公室、食堂、田径场看台等）场景无线网络，主要涉及无线AP、接入交换机、无线控制器的建设。项目涉及无线网络架设于校园网内，采用独立AC控制管理，行为管理、防火墙及网络核心设备利用校园网原有框架设备。</w:t>
      </w:r>
    </w:p>
    <w:p w14:paraId="30E846BB">
      <w:pPr>
        <w:keepNext w:val="0"/>
        <w:keepLines w:val="0"/>
        <w:pageBreakBefore w:val="0"/>
        <w:widowControl w:val="0"/>
        <w:kinsoku/>
        <w:wordWrap/>
        <w:overflowPunct/>
        <w:topLinePunct w:val="0"/>
        <w:autoSpaceDE/>
        <w:autoSpaceDN/>
        <w:bidi w:val="0"/>
        <w:adjustRightInd/>
        <w:snapToGrid/>
        <w:spacing w:line="240" w:lineRule="auto"/>
        <w:ind w:leftChars="0"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drawing>
          <wp:inline distT="0" distB="0" distL="0" distR="0">
            <wp:extent cx="3555365" cy="3375660"/>
            <wp:effectExtent l="0" t="0" r="635" b="2540"/>
            <wp:docPr id="1522498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98712" name="图片 1"/>
                    <pic:cNvPicPr>
                      <a:picLocks noChangeAspect="1"/>
                    </pic:cNvPicPr>
                  </pic:nvPicPr>
                  <pic:blipFill>
                    <a:blip r:embed="rId7"/>
                    <a:stretch>
                      <a:fillRect/>
                    </a:stretch>
                  </pic:blipFill>
                  <pic:spPr>
                    <a:xfrm>
                      <a:off x="0" y="0"/>
                      <a:ext cx="3555365" cy="3375660"/>
                    </a:xfrm>
                    <a:prstGeom prst="rect">
                      <a:avLst/>
                    </a:prstGeom>
                  </pic:spPr>
                </pic:pic>
              </a:graphicData>
            </a:graphic>
          </wp:inline>
        </w:drawing>
      </w:r>
    </w:p>
    <w:p w14:paraId="05E8380F">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4.项目建设内容和建设周期</w:t>
      </w:r>
    </w:p>
    <w:p w14:paraId="1B50F504">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正谊楼及求益楼教室共61间，金庸楼自习教室10间、光焘楼教室36间、体育场地主席台、食堂一、二楼、张曙楼会议室覆盖无线网，共计120+31个AP，建设周期1个月</w:t>
      </w:r>
      <w:r>
        <w:rPr>
          <w:rFonts w:hint="eastAsia" w:ascii="仿宋_GB2312" w:hAnsi="仿宋_GB2312" w:eastAsia="仿宋_GB2312" w:cs="仿宋_GB2312"/>
          <w:color w:val="auto"/>
          <w:sz w:val="24"/>
          <w:szCs w:val="24"/>
          <w:highlight w:val="none"/>
          <w:lang w:val="en-US" w:eastAsia="zh-CN"/>
        </w:rPr>
        <w:t>。</w:t>
      </w:r>
    </w:p>
    <w:p w14:paraId="587CBFE2">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5.项目点位设计图（另附）</w:t>
      </w:r>
    </w:p>
    <w:p w14:paraId="79C2FAE2">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6.项目设备按区分配</w:t>
      </w:r>
    </w:p>
    <w:tbl>
      <w:tblPr>
        <w:tblStyle w:val="26"/>
        <w:tblW w:w="88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5"/>
        <w:gridCol w:w="4875"/>
        <w:gridCol w:w="1514"/>
        <w:gridCol w:w="1326"/>
      </w:tblGrid>
      <w:tr w14:paraId="46DBC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F9F4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序号</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A8C2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名称</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75445">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数量</w:t>
            </w:r>
          </w:p>
        </w:tc>
        <w:tc>
          <w:tcPr>
            <w:tcW w:w="1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9E71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单位</w:t>
            </w:r>
          </w:p>
        </w:tc>
      </w:tr>
      <w:tr w14:paraId="666D9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800" w:type="dxa"/>
            <w:gridSpan w:val="4"/>
            <w:tcBorders>
              <w:top w:val="single" w:color="000000" w:sz="4" w:space="0"/>
              <w:left w:val="single" w:color="000000" w:sz="4" w:space="0"/>
              <w:bottom w:val="single" w:color="000000" w:sz="4" w:space="0"/>
              <w:right w:val="nil"/>
            </w:tcBorders>
            <w:shd w:val="clear" w:color="auto" w:fill="FFFF00"/>
            <w:vAlign w:val="center"/>
          </w:tcPr>
          <w:p w14:paraId="5D52DAC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教学楼</w:t>
            </w:r>
          </w:p>
        </w:tc>
      </w:tr>
      <w:tr w14:paraId="6F94A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51DB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0092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高密AP</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0F457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64</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D753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60389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F368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9FB0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24口POE交换机</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1FD8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7C97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720C4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1FBE5">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3F26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千兆单模光模块</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C8674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9934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1024C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800" w:type="dxa"/>
            <w:gridSpan w:val="4"/>
            <w:tcBorders>
              <w:top w:val="single" w:color="000000" w:sz="4" w:space="0"/>
              <w:left w:val="single" w:color="000000" w:sz="4" w:space="0"/>
              <w:bottom w:val="single" w:color="000000" w:sz="4" w:space="0"/>
              <w:right w:val="nil"/>
            </w:tcBorders>
            <w:shd w:val="clear" w:color="auto" w:fill="FFFF00"/>
            <w:vAlign w:val="center"/>
          </w:tcPr>
          <w:p w14:paraId="117A683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金庸楼</w:t>
            </w:r>
          </w:p>
        </w:tc>
      </w:tr>
      <w:tr w14:paraId="1D5E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D3F2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DDEC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高密AP</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5354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22</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C092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6337E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5C00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BAAC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吸顶AP</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445E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F246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2BC73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DE55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C9F3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24口POE交换机</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D8EB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C789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37F91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8ADD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ACF8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8口POE交换机</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AE94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E573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01658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C87F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CACD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千兆单模光模块</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23D6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A96BA">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53FDB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800" w:type="dxa"/>
            <w:gridSpan w:val="4"/>
            <w:tcBorders>
              <w:top w:val="single" w:color="000000" w:sz="4" w:space="0"/>
              <w:left w:val="single" w:color="000000" w:sz="4" w:space="0"/>
              <w:bottom w:val="single" w:color="000000" w:sz="4" w:space="0"/>
              <w:right w:val="nil"/>
            </w:tcBorders>
            <w:shd w:val="clear" w:color="auto" w:fill="FFFF00"/>
            <w:vAlign w:val="center"/>
          </w:tcPr>
          <w:p w14:paraId="79A73EF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光焘楼</w:t>
            </w:r>
          </w:p>
        </w:tc>
      </w:tr>
      <w:tr w14:paraId="32C60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1645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85783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高密AP</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356B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34</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0E8F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6C17F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5AFD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774C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24口POE交换机</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74C02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2FAC1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16BD1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A38F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7080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千兆单模光模块</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5007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81F0B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0CA49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800" w:type="dxa"/>
            <w:gridSpan w:val="4"/>
            <w:tcBorders>
              <w:top w:val="single" w:color="000000" w:sz="4" w:space="0"/>
              <w:left w:val="single" w:color="000000" w:sz="4" w:space="0"/>
              <w:bottom w:val="single" w:color="000000" w:sz="4" w:space="0"/>
              <w:right w:val="nil"/>
            </w:tcBorders>
            <w:shd w:val="clear" w:color="auto" w:fill="FFFF00"/>
            <w:vAlign w:val="center"/>
          </w:tcPr>
          <w:p w14:paraId="0E0ADE4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食堂</w:t>
            </w:r>
          </w:p>
        </w:tc>
      </w:tr>
      <w:tr w14:paraId="5384E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B4585">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F0F8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吸顶AP</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A19A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8F43A">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599D1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7D38C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17FC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8口POE交换机</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5D93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F088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761BD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CA5B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AEE5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千兆单模光模块</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99E4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E54A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57C24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800" w:type="dxa"/>
            <w:gridSpan w:val="4"/>
            <w:tcBorders>
              <w:top w:val="single" w:color="000000" w:sz="4" w:space="0"/>
              <w:left w:val="single" w:color="000000" w:sz="4" w:space="0"/>
              <w:bottom w:val="single" w:color="000000" w:sz="4" w:space="0"/>
              <w:right w:val="nil"/>
            </w:tcBorders>
            <w:shd w:val="clear" w:color="auto" w:fill="FFFF00"/>
            <w:vAlign w:val="center"/>
          </w:tcPr>
          <w:p w14:paraId="6527E9A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看台</w:t>
            </w:r>
          </w:p>
        </w:tc>
      </w:tr>
      <w:tr w14:paraId="1783D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9FBC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6DCB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吸顶AP</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7AA9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E71B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15663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EBF2A">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EDCA1">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8口POE交换机</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7F99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6B34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41971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ECE9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79F85">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千兆单模光模块</w:t>
            </w:r>
          </w:p>
        </w:tc>
        <w:tc>
          <w:tcPr>
            <w:tcW w:w="15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C7DA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CFFB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00F8E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800" w:type="dxa"/>
            <w:gridSpan w:val="4"/>
            <w:tcBorders>
              <w:top w:val="single" w:color="000000" w:sz="4" w:space="0"/>
              <w:left w:val="single" w:color="000000" w:sz="4" w:space="0"/>
              <w:bottom w:val="single" w:color="000000" w:sz="4" w:space="0"/>
              <w:right w:val="single" w:color="000000" w:sz="4" w:space="0"/>
            </w:tcBorders>
            <w:shd w:val="clear" w:color="auto" w:fill="FFFF00"/>
            <w:vAlign w:val="center"/>
          </w:tcPr>
          <w:p w14:paraId="6469B6F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网络控制中心</w:t>
            </w:r>
          </w:p>
        </w:tc>
      </w:tr>
      <w:tr w14:paraId="6AA9A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D85B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0241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AC控制器</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E3F7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89DA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套</w:t>
            </w:r>
          </w:p>
        </w:tc>
      </w:tr>
      <w:tr w14:paraId="1E560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0EF5A">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0C2C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万兆多模光模块</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6A2B1">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25C8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2A64A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5332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A59D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24口汇聚交换机</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426C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30C1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351CB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E2FCA">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751DF">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新增管线及辅材</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A63F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8007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项</w:t>
            </w:r>
          </w:p>
        </w:tc>
      </w:tr>
      <w:tr w14:paraId="68625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32ED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c>
          <w:tcPr>
            <w:tcW w:w="4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F92D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集成安装及施工</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3936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8049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项</w:t>
            </w:r>
          </w:p>
        </w:tc>
      </w:tr>
    </w:tbl>
    <w:p w14:paraId="5FA11F23">
      <w:pPr>
        <w:keepNext w:val="0"/>
        <w:keepLines w:val="0"/>
        <w:pageBreakBefore w:val="0"/>
        <w:widowControl w:val="0"/>
        <w:kinsoku/>
        <w:wordWrap/>
        <w:overflowPunct/>
        <w:topLinePunct w:val="0"/>
        <w:autoSpaceDE/>
        <w:autoSpaceDN/>
        <w:bidi w:val="0"/>
        <w:adjustRightInd/>
        <w:snapToGrid/>
        <w:spacing w:line="500" w:lineRule="exact"/>
        <w:ind w:leftChars="0"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四、项目软硬件清单</w:t>
      </w:r>
    </w:p>
    <w:tbl>
      <w:tblPr>
        <w:tblStyle w:val="26"/>
        <w:tblW w:w="87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6"/>
        <w:gridCol w:w="2319"/>
        <w:gridCol w:w="1830"/>
        <w:gridCol w:w="760"/>
        <w:gridCol w:w="805"/>
        <w:gridCol w:w="2011"/>
      </w:tblGrid>
      <w:tr w14:paraId="41323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EE6B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序号</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E4F6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名称</w:t>
            </w:r>
          </w:p>
        </w:tc>
        <w:tc>
          <w:tcPr>
            <w:tcW w:w="1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CA98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主要技术参数</w:t>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C85C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数量</w:t>
            </w:r>
          </w:p>
        </w:tc>
        <w:tc>
          <w:tcPr>
            <w:tcW w:w="8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4D661">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单位</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532DF">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备注</w:t>
            </w:r>
          </w:p>
        </w:tc>
      </w:tr>
      <w:tr w14:paraId="523EF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3A76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FAF9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高密AP</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DDA05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2703A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120</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4681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D7128">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p>
        </w:tc>
      </w:tr>
      <w:tr w14:paraId="2D3F8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B30A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EA74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吸顶AP</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03CF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7D77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31</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B851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184DC">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p>
        </w:tc>
      </w:tr>
      <w:tr w14:paraId="6C5E2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BD47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E022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24口POE交换机</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1859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B454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1456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AFFD8">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p>
        </w:tc>
      </w:tr>
      <w:tr w14:paraId="1B4A5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741C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C9250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24口汇聚交换机</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3350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2596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F7866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416C1">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p>
        </w:tc>
      </w:tr>
      <w:tr w14:paraId="14F3D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DA8D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E360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8口POE交换机</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FED6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036A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9044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9D36A">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p>
        </w:tc>
      </w:tr>
      <w:tr w14:paraId="7E86B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70C2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6</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992D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AC控制器</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ADAE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B4689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8513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套</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C09C1">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p>
        </w:tc>
      </w:tr>
      <w:tr w14:paraId="4AE04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4032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7</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AF84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万兆多模光模块</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13D3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DBF35">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F0A2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B28F9">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p>
        </w:tc>
      </w:tr>
      <w:tr w14:paraId="7D108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F7E45">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2883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千兆单模光模块</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C4FD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870B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0C02A">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3F4B0">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p>
        </w:tc>
      </w:tr>
      <w:tr w14:paraId="3ECD1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5BF0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9</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E4C21">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网线</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D33B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16EE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11030</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7557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米</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8AC70">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接入交换机到汇聚交换机光纤利旧，如需重新铺设由中标方承担相关费用。</w:t>
            </w:r>
          </w:p>
        </w:tc>
      </w:tr>
      <w:tr w14:paraId="3628A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992A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bidi="ar"/>
              </w:rPr>
              <w:t>10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6E7A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新增管线及辅材</w:t>
            </w:r>
          </w:p>
        </w:tc>
        <w:tc>
          <w:tcPr>
            <w:tcW w:w="18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3259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6B90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15C6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项</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E1F9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lang w:val="en-US"/>
              </w:rPr>
            </w:pPr>
          </w:p>
        </w:tc>
      </w:tr>
      <w:tr w14:paraId="257A4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0269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30C0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集成安装及施工</w:t>
            </w:r>
          </w:p>
        </w:tc>
        <w:tc>
          <w:tcPr>
            <w:tcW w:w="1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2F39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详见项目设备详细参数表</w:t>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8515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29381">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项</w:t>
            </w:r>
          </w:p>
        </w:tc>
        <w:tc>
          <w:tcPr>
            <w:tcW w:w="20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29F96">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rPr>
            </w:pPr>
          </w:p>
        </w:tc>
      </w:tr>
      <w:tr w14:paraId="1C25F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5203">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eastAsia" w:ascii="仿宋_GB2312" w:hAnsi="仿宋_GB2312" w:eastAsia="仿宋_GB2312" w:cs="仿宋_GB2312"/>
                <w:b/>
                <w:bCs/>
                <w:i w:val="0"/>
                <w:iCs w:val="0"/>
                <w:color w:val="auto"/>
                <w:sz w:val="24"/>
                <w:szCs w:val="24"/>
                <w:highlight w:val="none"/>
                <w:u w:val="none"/>
              </w:rPr>
            </w:pP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595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合计</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CE1C">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eastAsia" w:ascii="仿宋_GB2312" w:hAnsi="仿宋_GB2312" w:eastAsia="仿宋_GB2312" w:cs="仿宋_GB2312"/>
                <w:b/>
                <w:bCs/>
                <w:i w:val="0"/>
                <w:iCs w:val="0"/>
                <w:color w:val="auto"/>
                <w:sz w:val="24"/>
                <w:szCs w:val="24"/>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8C67">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eastAsia" w:ascii="仿宋_GB2312" w:hAnsi="仿宋_GB2312" w:eastAsia="仿宋_GB2312" w:cs="仿宋_GB2312"/>
                <w:b/>
                <w:bCs/>
                <w:i w:val="0"/>
                <w:iCs w:val="0"/>
                <w:color w:val="auto"/>
                <w:sz w:val="24"/>
                <w:szCs w:val="24"/>
                <w:highlight w:val="none"/>
                <w:u w:val="none"/>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38B1">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eastAsia" w:ascii="仿宋_GB2312" w:hAnsi="仿宋_GB2312" w:eastAsia="仿宋_GB2312" w:cs="仿宋_GB2312"/>
                <w:b/>
                <w:bCs/>
                <w:i w:val="0"/>
                <w:iCs w:val="0"/>
                <w:color w:val="auto"/>
                <w:sz w:val="24"/>
                <w:szCs w:val="24"/>
                <w:highlight w:val="none"/>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8E1B">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eastAsia" w:ascii="仿宋_GB2312" w:hAnsi="仿宋_GB2312" w:eastAsia="仿宋_GB2312" w:cs="仿宋_GB2312"/>
                <w:b/>
                <w:bCs/>
                <w:i w:val="0"/>
                <w:iCs w:val="0"/>
                <w:color w:val="auto"/>
                <w:sz w:val="24"/>
                <w:szCs w:val="24"/>
                <w:highlight w:val="none"/>
                <w:u w:val="none"/>
              </w:rPr>
            </w:pPr>
          </w:p>
        </w:tc>
      </w:tr>
    </w:tbl>
    <w:p w14:paraId="1A9F079A">
      <w:pPr>
        <w:keepNext w:val="0"/>
        <w:keepLines w:val="0"/>
        <w:pageBreakBefore w:val="0"/>
        <w:kinsoku/>
        <w:wordWrap/>
        <w:overflowPunct/>
        <w:topLinePunct w:val="0"/>
        <w:autoSpaceDE/>
        <w:autoSpaceDN/>
        <w:bidi w:val="0"/>
        <w:snapToGrid/>
        <w:spacing w:line="240" w:lineRule="auto"/>
        <w:ind w:leftChars="0"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五、软硬件技术参数</w:t>
      </w:r>
    </w:p>
    <w:tbl>
      <w:tblPr>
        <w:tblStyle w:val="26"/>
        <w:tblW w:w="88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1"/>
        <w:gridCol w:w="1544"/>
        <w:gridCol w:w="5009"/>
        <w:gridCol w:w="992"/>
        <w:gridCol w:w="786"/>
      </w:tblGrid>
      <w:tr w14:paraId="50770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420BA">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序号</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9414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名称</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158D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参数</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70C0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数量</w:t>
            </w:r>
          </w:p>
        </w:tc>
        <w:tc>
          <w:tcPr>
            <w:tcW w:w="7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8C44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单位</w:t>
            </w:r>
          </w:p>
        </w:tc>
      </w:tr>
      <w:tr w14:paraId="23378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61E7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92B9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高密AP</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top"/>
          </w:tcPr>
          <w:p w14:paraId="0417967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top"/>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1、协议支持：支持最新802.11ax协议，支持主流智慧漫游技术（如 802.11k/v/r 等），可同时工作在802.11a/b/g/n/ac/ac wave2/ax模式；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2、射频：采用三射频设计，其中支持两个5GHz射频卡；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3、接口：≥3个接口，含至少 1 个光口 + 2 个电口），支持 POE 供电（IEEE 802.3af/at 标准），其中1个电口支持POE out对外供电；</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4、协商速率：整机协商速率≥5.375Gbps，；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5、支持精细化识别各个应用，同时能对应用流量进行分析，并对识别出的应用优先调度，从而提高用户使用体验；</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6、无线射频管理：支持自动调整AP发射功率和分配射频信道；</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7、支持通过转移部分慢速设备的服务时间给快速设备，优化等待时间，使高协议终端可以充分利用空口，降低了低协议终端对高协议终端的影响，提高了无线网络的整体传输速度和性能；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8、无线安全：支持64、128位WEP加密，WPA，802.11i和WAPI；支持802.1X认证、MAC地址认证、PSK认证、Portal认证；支持AP上二层转发抑制；支持虚拟AP(多SSID)之间的隔离；支持广播抑制；支持SSID隐藏；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9、灵活转发：支持不同SSID采用不同转发模式(集中转发与本地转发)，灵活组网；</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10、物联网：支持物联网扩展接口（如BLE/ZigBee/RFID），提供协议兼容性说明，提供产品官网配置手册证明；</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310D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120</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F77A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470DE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80DA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FAF2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吸顶AP</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top"/>
          </w:tcPr>
          <w:p w14:paraId="72AA158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top"/>
              <w:rPr>
                <w:rFonts w:hint="eastAsia" w:ascii="仿宋_GB2312" w:hAnsi="仿宋_GB2312" w:eastAsia="仿宋_GB2312" w:cs="仿宋_GB2312"/>
                <w:i w:val="0"/>
                <w:iCs w:val="0"/>
                <w:color w:val="auto"/>
                <w:sz w:val="24"/>
                <w:szCs w:val="24"/>
                <w:highlight w:val="none"/>
                <w:u w:val="none"/>
              </w:rPr>
            </w:pPr>
            <w:r>
              <w:rPr>
                <w:rStyle w:val="671"/>
                <w:rFonts w:hint="eastAsia" w:ascii="仿宋_GB2312" w:hAnsi="仿宋_GB2312" w:eastAsia="仿宋_GB2312" w:cs="仿宋_GB2312"/>
                <w:color w:val="auto"/>
                <w:sz w:val="24"/>
                <w:szCs w:val="24"/>
                <w:highlight w:val="none"/>
                <w:lang w:val="en-US" w:eastAsia="zh-CN" w:bidi="ar"/>
              </w:rPr>
              <w:t>1、协议支持：采用整机双频4流设计，支持最新802、11ax协议，同时支持802、11a/n/ac/ac wave2/ax和802、11b/g/n工作；</w:t>
            </w:r>
            <w:r>
              <w:rPr>
                <w:rStyle w:val="671"/>
                <w:rFonts w:hint="eastAsia" w:ascii="仿宋_GB2312" w:hAnsi="仿宋_GB2312" w:eastAsia="仿宋_GB2312" w:cs="仿宋_GB2312"/>
                <w:color w:val="auto"/>
                <w:sz w:val="24"/>
                <w:szCs w:val="24"/>
                <w:highlight w:val="none"/>
                <w:lang w:val="en-US" w:eastAsia="zh-CN" w:bidi="ar"/>
              </w:rPr>
              <w:br w:type="textWrapping"/>
            </w:r>
            <w:r>
              <w:rPr>
                <w:rStyle w:val="671"/>
                <w:rFonts w:hint="eastAsia" w:ascii="仿宋_GB2312" w:hAnsi="仿宋_GB2312" w:eastAsia="仿宋_GB2312" w:cs="仿宋_GB2312"/>
                <w:color w:val="auto"/>
                <w:sz w:val="24"/>
                <w:szCs w:val="24"/>
                <w:highlight w:val="none"/>
                <w:lang w:val="en-US" w:eastAsia="zh-CN" w:bidi="ar"/>
              </w:rPr>
              <w:t>2、MU-MIMO:全射频支持MU-MIMO；</w:t>
            </w:r>
            <w:r>
              <w:rPr>
                <w:rStyle w:val="671"/>
                <w:rFonts w:hint="eastAsia" w:ascii="仿宋_GB2312" w:hAnsi="仿宋_GB2312" w:eastAsia="仿宋_GB2312" w:cs="仿宋_GB2312"/>
                <w:color w:val="auto"/>
                <w:sz w:val="24"/>
                <w:szCs w:val="24"/>
                <w:highlight w:val="none"/>
                <w:lang w:val="en-US" w:eastAsia="zh-CN" w:bidi="ar"/>
              </w:rPr>
              <w:br w:type="textWrapping"/>
            </w:r>
            <w:r>
              <w:rPr>
                <w:rStyle w:val="671"/>
                <w:rFonts w:hint="eastAsia" w:ascii="仿宋_GB2312" w:hAnsi="仿宋_GB2312" w:eastAsia="仿宋_GB2312" w:cs="仿宋_GB2312"/>
                <w:color w:val="auto"/>
                <w:sz w:val="24"/>
                <w:szCs w:val="24"/>
                <w:highlight w:val="none"/>
                <w:lang w:val="en-US" w:eastAsia="zh-CN" w:bidi="ar"/>
              </w:rPr>
              <w:t>3、接口：≥1个10/100/1000Mbps(RJ45)，≥1个2.5G光口；</w:t>
            </w:r>
            <w:r>
              <w:rPr>
                <w:rStyle w:val="671"/>
                <w:rFonts w:hint="eastAsia" w:ascii="仿宋_GB2312" w:hAnsi="仿宋_GB2312" w:eastAsia="仿宋_GB2312" w:cs="仿宋_GB2312"/>
                <w:color w:val="auto"/>
                <w:sz w:val="24"/>
                <w:szCs w:val="24"/>
                <w:highlight w:val="none"/>
                <w:lang w:val="en-US" w:eastAsia="zh-CN" w:bidi="ar"/>
              </w:rPr>
              <w:br w:type="textWrapping"/>
            </w:r>
            <w:r>
              <w:rPr>
                <w:rStyle w:val="671"/>
                <w:rFonts w:hint="eastAsia" w:ascii="仿宋_GB2312" w:hAnsi="仿宋_GB2312" w:eastAsia="仿宋_GB2312" w:cs="仿宋_GB2312"/>
                <w:color w:val="auto"/>
                <w:sz w:val="24"/>
                <w:szCs w:val="24"/>
                <w:highlight w:val="none"/>
                <w:lang w:val="en-US" w:eastAsia="zh-CN" w:bidi="ar"/>
              </w:rPr>
              <w:t>4、协商速率：整机协商速率≥2.975Gbps，其中5G射频速率≥2.4G，2.4G射频速率≥0.575G；</w:t>
            </w:r>
            <w:r>
              <w:rPr>
                <w:rStyle w:val="671"/>
                <w:rFonts w:hint="eastAsia" w:ascii="仿宋_GB2312" w:hAnsi="仿宋_GB2312" w:eastAsia="仿宋_GB2312" w:cs="仿宋_GB2312"/>
                <w:color w:val="auto"/>
                <w:sz w:val="24"/>
                <w:szCs w:val="24"/>
                <w:highlight w:val="none"/>
                <w:lang w:val="en-US" w:eastAsia="zh-CN" w:bidi="ar"/>
              </w:rPr>
              <w:br w:type="textWrapping"/>
            </w:r>
            <w:r>
              <w:rPr>
                <w:rStyle w:val="671"/>
                <w:rFonts w:hint="eastAsia" w:ascii="仿宋_GB2312" w:hAnsi="仿宋_GB2312" w:eastAsia="仿宋_GB2312" w:cs="仿宋_GB2312"/>
                <w:color w:val="auto"/>
                <w:sz w:val="24"/>
                <w:szCs w:val="24"/>
                <w:highlight w:val="none"/>
                <w:lang w:val="en-US" w:eastAsia="zh-CN" w:bidi="ar"/>
              </w:rPr>
              <w:t>5、多用户性能，每终端⾄少2Mbps 吞吐量，整机可支持≥120终端同时并发；</w:t>
            </w:r>
            <w:r>
              <w:rPr>
                <w:rStyle w:val="671"/>
                <w:rFonts w:hint="eastAsia" w:ascii="仿宋_GB2312" w:hAnsi="仿宋_GB2312" w:eastAsia="仿宋_GB2312" w:cs="仿宋_GB2312"/>
                <w:color w:val="auto"/>
                <w:sz w:val="24"/>
                <w:szCs w:val="24"/>
                <w:highlight w:val="none"/>
                <w:lang w:val="en-US" w:eastAsia="zh-CN" w:bidi="ar"/>
              </w:rPr>
              <w:br w:type="textWrapping"/>
            </w:r>
            <w:r>
              <w:rPr>
                <w:rStyle w:val="671"/>
                <w:rFonts w:hint="eastAsia" w:ascii="仿宋_GB2312" w:hAnsi="仿宋_GB2312" w:eastAsia="仿宋_GB2312" w:cs="仿宋_GB2312"/>
                <w:color w:val="auto"/>
                <w:sz w:val="24"/>
                <w:szCs w:val="24"/>
                <w:highlight w:val="none"/>
                <w:lang w:val="en-US" w:eastAsia="zh-CN" w:bidi="ar"/>
              </w:rPr>
              <w:t>6、在网络拥塞情况下，通过对终端发送的报文进行识别，在多业务并行处理时，可以对关键业务（如视频会议、时延敏感类业务等）优先处理从而实现应用加速，保证了用户使用体验；</w:t>
            </w:r>
            <w:r>
              <w:rPr>
                <w:rStyle w:val="671"/>
                <w:rFonts w:hint="eastAsia" w:ascii="仿宋_GB2312" w:hAnsi="仿宋_GB2312" w:eastAsia="仿宋_GB2312" w:cs="仿宋_GB2312"/>
                <w:color w:val="auto"/>
                <w:sz w:val="24"/>
                <w:szCs w:val="24"/>
                <w:highlight w:val="none"/>
                <w:lang w:val="en-US" w:eastAsia="zh-CN" w:bidi="ar"/>
              </w:rPr>
              <w:br w:type="textWrapping"/>
            </w:r>
            <w:r>
              <w:rPr>
                <w:rStyle w:val="671"/>
                <w:rFonts w:hint="eastAsia" w:ascii="仿宋_GB2312" w:hAnsi="仿宋_GB2312" w:eastAsia="仿宋_GB2312" w:cs="仿宋_GB2312"/>
                <w:color w:val="auto"/>
                <w:sz w:val="24"/>
                <w:szCs w:val="24"/>
                <w:highlight w:val="none"/>
                <w:lang w:val="en-US" w:eastAsia="zh-CN" w:bidi="ar"/>
              </w:rPr>
              <w:t>7、供电：</w:t>
            </w:r>
            <w:r>
              <w:rPr>
                <w:rFonts w:hint="eastAsia" w:ascii="仿宋_GB2312" w:hAnsi="仿宋_GB2312" w:eastAsia="仿宋_GB2312" w:cs="仿宋_GB2312"/>
                <w:i w:val="0"/>
                <w:iCs w:val="0"/>
                <w:color w:val="auto"/>
                <w:kern w:val="0"/>
                <w:sz w:val="24"/>
                <w:szCs w:val="24"/>
                <w:highlight w:val="none"/>
                <w:u w:val="none"/>
                <w:lang w:val="en-US" w:eastAsia="zh-CN" w:bidi="ar"/>
              </w:rPr>
              <w:t>支持 PoE 供电（IEEE 802.3af/at 标准）及</w:t>
            </w:r>
            <w:r>
              <w:rPr>
                <w:rStyle w:val="671"/>
                <w:rFonts w:hint="eastAsia" w:ascii="仿宋_GB2312" w:hAnsi="仿宋_GB2312" w:eastAsia="仿宋_GB2312" w:cs="仿宋_GB2312"/>
                <w:color w:val="auto"/>
                <w:sz w:val="24"/>
                <w:szCs w:val="24"/>
                <w:highlight w:val="none"/>
                <w:lang w:val="en-US" w:eastAsia="zh-CN" w:bidi="ar"/>
              </w:rPr>
              <w:t>本地电源适配器；</w:t>
            </w:r>
            <w:r>
              <w:rPr>
                <w:rStyle w:val="671"/>
                <w:rFonts w:hint="eastAsia" w:ascii="仿宋_GB2312" w:hAnsi="仿宋_GB2312" w:eastAsia="仿宋_GB2312" w:cs="仿宋_GB2312"/>
                <w:color w:val="auto"/>
                <w:sz w:val="24"/>
                <w:szCs w:val="24"/>
                <w:highlight w:val="none"/>
                <w:lang w:val="en-US" w:eastAsia="zh-CN" w:bidi="ar"/>
              </w:rPr>
              <w:br w:type="textWrapping"/>
            </w:r>
            <w:r>
              <w:rPr>
                <w:rStyle w:val="671"/>
                <w:rFonts w:hint="eastAsia" w:ascii="仿宋_GB2312" w:hAnsi="仿宋_GB2312" w:eastAsia="仿宋_GB2312" w:cs="仿宋_GB2312"/>
                <w:color w:val="auto"/>
                <w:sz w:val="24"/>
                <w:szCs w:val="24"/>
                <w:highlight w:val="none"/>
                <w:lang w:val="en-US" w:eastAsia="zh-CN" w:bidi="ar"/>
              </w:rPr>
              <w:t>8、无线安全：支持64、128位WEP加密，WPA，802、11i和WAPI；支持802、1X认证、MAC地址认证、PSK认证、Portal认证；支持AP上二层转发抑制；支持虚拟AP(多SSID)之间的隔离；支持广播抑制；支持SSID隐藏；</w:t>
            </w:r>
            <w:r>
              <w:rPr>
                <w:rStyle w:val="671"/>
                <w:rFonts w:hint="eastAsia" w:ascii="仿宋_GB2312" w:hAnsi="仿宋_GB2312" w:eastAsia="仿宋_GB2312" w:cs="仿宋_GB2312"/>
                <w:color w:val="auto"/>
                <w:sz w:val="24"/>
                <w:szCs w:val="24"/>
                <w:highlight w:val="none"/>
                <w:lang w:val="en-US" w:eastAsia="zh-CN" w:bidi="ar"/>
              </w:rPr>
              <w:br w:type="textWrapping"/>
            </w:r>
            <w:r>
              <w:rPr>
                <w:rStyle w:val="671"/>
                <w:rFonts w:hint="eastAsia" w:ascii="仿宋_GB2312" w:hAnsi="仿宋_GB2312" w:eastAsia="仿宋_GB2312" w:cs="仿宋_GB2312"/>
                <w:color w:val="auto"/>
                <w:sz w:val="24"/>
                <w:szCs w:val="24"/>
                <w:highlight w:val="none"/>
                <w:lang w:val="en-US" w:eastAsia="zh-CN" w:bidi="ar"/>
              </w:rPr>
              <w:t>9、灵活转发：支持不同SSID采用不同转发模式(集中转发与本地转发)，灵活组网。</w:t>
            </w:r>
            <w:r>
              <w:rPr>
                <w:rStyle w:val="671"/>
                <w:rFonts w:hint="eastAsia" w:ascii="仿宋_GB2312" w:hAnsi="仿宋_GB2312" w:eastAsia="仿宋_GB2312" w:cs="仿宋_GB2312"/>
                <w:color w:val="auto"/>
                <w:sz w:val="24"/>
                <w:szCs w:val="24"/>
                <w:highlight w:val="none"/>
                <w:lang w:val="en-US" w:eastAsia="zh-CN" w:bidi="ar"/>
              </w:rPr>
              <w:br w:type="textWrapping"/>
            </w:r>
            <w:r>
              <w:rPr>
                <w:rStyle w:val="671"/>
                <w:rFonts w:hint="eastAsia" w:ascii="仿宋_GB2312" w:hAnsi="仿宋_GB2312" w:eastAsia="仿宋_GB2312" w:cs="仿宋_GB2312"/>
                <w:color w:val="auto"/>
                <w:sz w:val="24"/>
                <w:szCs w:val="24"/>
                <w:highlight w:val="none"/>
                <w:lang w:val="en-US" w:eastAsia="zh-CN" w:bidi="ar"/>
              </w:rPr>
              <w:t>10、无线射频管理：支持自动调整AP发射功率和分配射频信道；</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C5AC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31</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0995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053C9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E45C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3F28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24口POE交换机</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top"/>
          </w:tcPr>
          <w:p w14:paraId="5576B6B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top"/>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1、交换容量≥432Gbps，包转发率≥126Mpps，若存在双重双指标，以较低值为准（提供</w:t>
            </w:r>
            <w:r>
              <w:rPr>
                <w:rFonts w:hint="eastAsia" w:ascii="仿宋_GB2312" w:hAnsi="仿宋_GB2312" w:eastAsia="仿宋_GB2312" w:cs="仿宋_GB2312"/>
                <w:color w:val="auto"/>
                <w:kern w:val="0"/>
                <w:sz w:val="24"/>
                <w:szCs w:val="24"/>
                <w:highlight w:val="none"/>
                <w:lang w:bidi="ar"/>
              </w:rPr>
              <w:t>产品官网截图</w:t>
            </w:r>
            <w:r>
              <w:rPr>
                <w:rFonts w:hint="eastAsia" w:ascii="仿宋_GB2312" w:hAnsi="仿宋_GB2312" w:eastAsia="仿宋_GB2312" w:cs="仿宋_GB2312"/>
                <w:i w:val="0"/>
                <w:iCs w:val="0"/>
                <w:color w:val="auto"/>
                <w:kern w:val="0"/>
                <w:sz w:val="24"/>
                <w:szCs w:val="24"/>
                <w:highlight w:val="none"/>
                <w:u w:val="none"/>
                <w:lang w:val="en-US" w:eastAsia="zh-CN" w:bidi="ar"/>
              </w:rPr>
              <w:t>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2、提供千兆POE电接口≥24，1/2.5/10GE SFP+口≥2个；</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3、支持POE和POE+远程供电，整机POE供电功率≥400W（提供</w:t>
            </w:r>
            <w:r>
              <w:rPr>
                <w:rFonts w:hint="eastAsia" w:ascii="仿宋_GB2312" w:hAnsi="仿宋_GB2312" w:eastAsia="仿宋_GB2312" w:cs="仿宋_GB2312"/>
                <w:color w:val="auto"/>
                <w:kern w:val="0"/>
                <w:sz w:val="24"/>
                <w:szCs w:val="24"/>
                <w:highlight w:val="none"/>
                <w:lang w:bidi="ar"/>
              </w:rPr>
              <w:t>产品官网截图</w:t>
            </w:r>
            <w:r>
              <w:rPr>
                <w:rFonts w:hint="eastAsia" w:ascii="仿宋_GB2312" w:hAnsi="仿宋_GB2312" w:eastAsia="仿宋_GB2312" w:cs="仿宋_GB2312"/>
                <w:i w:val="0"/>
                <w:iCs w:val="0"/>
                <w:color w:val="auto"/>
                <w:kern w:val="0"/>
                <w:sz w:val="24"/>
                <w:szCs w:val="24"/>
                <w:highlight w:val="none"/>
                <w:u w:val="none"/>
                <w:lang w:val="en-US" w:eastAsia="zh-CN" w:bidi="ar"/>
              </w:rPr>
              <w:t>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4、支持壁挂、弱电箱、桌面等不同的安装方式；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5、支持通过光纤或者光电混合缆连接到汇聚交换机后，由汇聚交换机进行统一上线，本地免管理、免配置（提供</w:t>
            </w:r>
            <w:r>
              <w:rPr>
                <w:rFonts w:hint="eastAsia" w:ascii="仿宋_GB2312" w:hAnsi="仿宋_GB2312" w:eastAsia="仿宋_GB2312" w:cs="仿宋_GB2312"/>
                <w:color w:val="auto"/>
                <w:kern w:val="0"/>
                <w:sz w:val="24"/>
                <w:szCs w:val="24"/>
                <w:highlight w:val="none"/>
                <w:lang w:bidi="ar"/>
              </w:rPr>
              <w:t>产品官网截图</w:t>
            </w:r>
            <w:r>
              <w:rPr>
                <w:rFonts w:hint="eastAsia" w:ascii="仿宋_GB2312" w:hAnsi="仿宋_GB2312" w:eastAsia="仿宋_GB2312" w:cs="仿宋_GB2312"/>
                <w:i w:val="0"/>
                <w:iCs w:val="0"/>
                <w:color w:val="auto"/>
                <w:kern w:val="0"/>
                <w:sz w:val="24"/>
                <w:szCs w:val="24"/>
                <w:highlight w:val="none"/>
                <w:u w:val="none"/>
                <w:lang w:val="en-US" w:eastAsia="zh-CN" w:bidi="ar"/>
              </w:rPr>
              <w:t>证明）；</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9F2F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FC2F5">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3EAC1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6377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EC0A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24口汇聚交换机</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top"/>
          </w:tcPr>
          <w:p w14:paraId="20B36C9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top"/>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1、设备性能：交换容量≥2.4Tbps，</w:t>
            </w:r>
            <w:r>
              <w:rPr>
                <w:rFonts w:hint="eastAsia" w:ascii="仿宋_GB2312" w:hAnsi="仿宋_GB2312" w:eastAsia="仿宋_GB2312" w:cs="仿宋_GB2312"/>
                <w:color w:val="auto"/>
                <w:kern w:val="0"/>
                <w:sz w:val="24"/>
                <w:szCs w:val="24"/>
                <w:highlight w:val="none"/>
                <w:lang w:bidi="ar"/>
              </w:rPr>
              <w:t>转发性能≥660Mpps，提供产品官网截图证明；</w:t>
            </w:r>
            <w:r>
              <w:rPr>
                <w:rFonts w:hint="eastAsia" w:ascii="仿宋_GB2312" w:hAnsi="仿宋_GB2312" w:eastAsia="仿宋_GB2312" w:cs="仿宋_GB2312"/>
                <w:i w:val="0"/>
                <w:iCs w:val="0"/>
                <w:color w:val="auto"/>
                <w:kern w:val="0"/>
                <w:sz w:val="24"/>
                <w:szCs w:val="24"/>
                <w:highlight w:val="none"/>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2、硬件规格：固化千兆SFP光端口≥28个、千兆Combo电端口≥4个、万兆SFP+端口≥8个，提供官网截图和链接证明；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3、扩展性：物理扩展插槽≥1，可扩展万兆SFP+光接口/25GE SFP28光接口/40GE QSFP+光接口/100GE QSFP28光接口，提供官网截图和链接证明；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4、融合安全：支持安全插卡，支持配置FW、IPS、负载均衡等多种安全功能，提供官网截图和链接证明；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5、高可用：支持M-LAG技术，将控制平面与数据层面解耦，支持跨设备链路聚合；</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6、安全性:支持终端准入控制功能，支持MACsec硬件加密功能；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7、可靠性：支持硬件BFD（最小检测间隔为3ms），支持RRPP、Smartlink、支持RSTP功能、支持MSTP功能、支持PVST功能，提供第三方权威机构测试报告证明；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8、可视化：支持Telemetry技术，支持NetStream 基于网络流信息的统计技术，提供官网截图和链接证明；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9、VXLAN：支持VXLAN 二层交换，支持VXLAN 路由交换，支持VXLAN 集中式网关、分布式Anycast网关，支持BGP EVPN；</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10、SDN：支持OpenFlow+Netconf的VxLAN集中式控制平面、自动化部署，提供官网截图和链接证明；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11、产品资质：提供工信部入网证；</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12、配置：28千兆SFP光端口，4个千兆combo电端口，8个万兆SFP+端口，冗余电源模块，冗余风扇模块。</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0CF9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A3E2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1D1C9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B9CA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D2E1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8口POE交换机</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top"/>
          </w:tcPr>
          <w:p w14:paraId="68CB537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top"/>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1、交换容量≥432Gbps，包转发率≥81Mpps，若存在双重双指标，以较低值为准（提供</w:t>
            </w:r>
            <w:r>
              <w:rPr>
                <w:rFonts w:hint="eastAsia" w:ascii="仿宋_GB2312" w:hAnsi="仿宋_GB2312" w:eastAsia="仿宋_GB2312" w:cs="仿宋_GB2312"/>
                <w:color w:val="auto"/>
                <w:kern w:val="0"/>
                <w:sz w:val="24"/>
                <w:szCs w:val="24"/>
                <w:highlight w:val="none"/>
                <w:lang w:bidi="ar"/>
              </w:rPr>
              <w:t>产品官网截图</w:t>
            </w:r>
            <w:r>
              <w:rPr>
                <w:rFonts w:hint="eastAsia" w:ascii="仿宋_GB2312" w:hAnsi="仿宋_GB2312" w:eastAsia="仿宋_GB2312" w:cs="仿宋_GB2312"/>
                <w:i w:val="0"/>
                <w:iCs w:val="0"/>
                <w:color w:val="auto"/>
                <w:kern w:val="0"/>
                <w:sz w:val="24"/>
                <w:szCs w:val="24"/>
                <w:highlight w:val="none"/>
                <w:u w:val="none"/>
                <w:lang w:val="en-US" w:eastAsia="zh-CN" w:bidi="ar"/>
              </w:rPr>
              <w:t>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2、提供千兆POE电接口≥8，千兆电口≥1，千兆SFP口≥1个；</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3、支持POE和POE+远程供电，整机POE供电功率≥125W（提供</w:t>
            </w:r>
            <w:r>
              <w:rPr>
                <w:rFonts w:hint="eastAsia" w:ascii="仿宋_GB2312" w:hAnsi="仿宋_GB2312" w:eastAsia="仿宋_GB2312" w:cs="仿宋_GB2312"/>
                <w:color w:val="auto"/>
                <w:kern w:val="0"/>
                <w:sz w:val="24"/>
                <w:szCs w:val="24"/>
                <w:highlight w:val="none"/>
                <w:lang w:bidi="ar"/>
              </w:rPr>
              <w:t>产品官网截图</w:t>
            </w:r>
            <w:r>
              <w:rPr>
                <w:rFonts w:hint="eastAsia" w:ascii="仿宋_GB2312" w:hAnsi="仿宋_GB2312" w:eastAsia="仿宋_GB2312" w:cs="仿宋_GB2312"/>
                <w:i w:val="0"/>
                <w:iCs w:val="0"/>
                <w:color w:val="auto"/>
                <w:kern w:val="0"/>
                <w:sz w:val="24"/>
                <w:szCs w:val="24"/>
                <w:highlight w:val="none"/>
                <w:u w:val="none"/>
                <w:lang w:val="en-US" w:eastAsia="zh-CN" w:bidi="ar"/>
              </w:rPr>
              <w:t>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4、支持壁挂、弱电箱、桌面等不同的安装方式；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5、支持通过光纤或者光电混合缆连接到汇聚交换机后，由汇聚交换机进行统一上线，本地免管理、免配置；</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31C6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DC989">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r>
      <w:tr w14:paraId="32687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E631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6</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024A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AC控制器</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top"/>
          </w:tcPr>
          <w:p w14:paraId="3D0D3EFC">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top"/>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1、控制器最大管理AP数≥512，本次配置管理AP数≥296；新设备需兼容现有网络架构，与校园目前行为管理、身份认证设备无缝对接，实现多级身份访问控制；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2、转发性能：不低于10Gbps；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3、硬件配置≥10个千兆电口，≥2个万兆光口，支持并实配双电源（提供</w:t>
            </w:r>
            <w:r>
              <w:rPr>
                <w:rFonts w:hint="eastAsia" w:ascii="仿宋_GB2312" w:hAnsi="仿宋_GB2312" w:eastAsia="仿宋_GB2312" w:cs="仿宋_GB2312"/>
                <w:color w:val="auto"/>
                <w:kern w:val="0"/>
                <w:sz w:val="24"/>
                <w:szCs w:val="24"/>
                <w:highlight w:val="none"/>
                <w:lang w:bidi="ar"/>
              </w:rPr>
              <w:t>产品官网截图</w:t>
            </w:r>
            <w:r>
              <w:rPr>
                <w:rFonts w:hint="eastAsia" w:ascii="仿宋_GB2312" w:hAnsi="仿宋_GB2312" w:eastAsia="仿宋_GB2312" w:cs="仿宋_GB2312"/>
                <w:i w:val="0"/>
                <w:iCs w:val="0"/>
                <w:color w:val="auto"/>
                <w:kern w:val="0"/>
                <w:sz w:val="24"/>
                <w:szCs w:val="24"/>
                <w:highlight w:val="none"/>
                <w:u w:val="none"/>
                <w:lang w:val="en-US" w:eastAsia="zh-CN" w:bidi="ar"/>
              </w:rPr>
              <w:t>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4、自动功率调整，提供覆盖盲区补偿等功能要求，同时所投AP实测性能≥400Mbps（提供</w:t>
            </w:r>
            <w:r>
              <w:rPr>
                <w:rFonts w:hint="eastAsia" w:ascii="仿宋_GB2312" w:hAnsi="仿宋_GB2312" w:eastAsia="仿宋_GB2312" w:cs="仿宋_GB2312"/>
                <w:color w:val="auto"/>
                <w:kern w:val="0"/>
                <w:sz w:val="24"/>
                <w:szCs w:val="24"/>
                <w:highlight w:val="none"/>
                <w:lang w:bidi="ar"/>
              </w:rPr>
              <w:t>产品官网截图</w:t>
            </w:r>
            <w:r>
              <w:rPr>
                <w:rFonts w:hint="eastAsia" w:ascii="仿宋_GB2312" w:hAnsi="仿宋_GB2312" w:eastAsia="仿宋_GB2312" w:cs="仿宋_GB2312"/>
                <w:i w:val="0"/>
                <w:iCs w:val="0"/>
                <w:color w:val="auto"/>
                <w:kern w:val="0"/>
                <w:sz w:val="24"/>
                <w:szCs w:val="24"/>
                <w:highlight w:val="none"/>
                <w:u w:val="none"/>
                <w:lang w:val="en-US" w:eastAsia="zh-CN" w:bidi="ar"/>
              </w:rPr>
              <w:t>证明）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5、定位技术：无线控制器支持精准定位功能，定位精度≤3 米（典型环境测试值），供应商需注明测试条件，支持跨信道部署，无需人工采样；支持无线定位功能，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6、带宽控制：能针对单一用户及用户群组进行上、下行带宽独立限制；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7、无线安全：能够检测无线入侵，且可对入侵做出反制保护；支持无线入侵检测系统，具备非法 AP检测、反制功能，提供产品官网截图证明或检测报告；</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8、无线优化：为提高用户体验，优化无线空口环境，减少广播组播对空口资源的占用，AP支持对广播组播报文的优化，可对arp/dhcp/ipv6报文有针对性丢弃、代答、转发和限速；</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9、智慧漫游：支持802.11k和802.11v协议的智慧漫游技术；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10、支持对弱信号接入、乒乓漫游等常见无线网络问题的识别，并给出问题分布趋势图、该问题所影响的具体终端、涉及的AP以及该AP发生该异常的数量统计；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11、转发模式：支持不同SSID采用不同转发模式(集中转发与本地转发)，灵活组网；</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12、IPv6能力：为保障IPV4网络过渡到IPV6网络的安全性，设备需支持IPV6 SAVI功能；</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AABB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4CD85">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套</w:t>
            </w:r>
          </w:p>
        </w:tc>
      </w:tr>
      <w:tr w14:paraId="3911B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762E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7</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0D9D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万兆多模光模块</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9909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SFP+ 万兆模块(850nm,300m,LC)</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15EB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B479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6868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8CE7D">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41BD5">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千兆单模光模块</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9079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光模块-eSFP-GE-单模模块(1310nm,10km,LC)</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947A7">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24</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4336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个</w:t>
            </w:r>
          </w:p>
        </w:tc>
      </w:tr>
      <w:tr w14:paraId="2D152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5C07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9</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35974">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网线</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ED6A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六类千兆工程级无氧铜箱线，CAT6高速网络非屏蔽双绞线</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0347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11030</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EBE8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米</w:t>
            </w:r>
          </w:p>
        </w:tc>
      </w:tr>
      <w:tr w14:paraId="41E8B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C90C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bidi="ar"/>
              </w:rPr>
              <w:t>10</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0630B">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top"/>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新增管线及辅材</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92C12">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top"/>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1.六类水晶头。共计305个。</w:t>
            </w:r>
          </w:p>
          <w:p w14:paraId="71EF32B8">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top"/>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2.穿线管。PVC20（直径20轻型*1mm厚）共计1880米。</w:t>
            </w:r>
          </w:p>
          <w:p w14:paraId="03850BA0">
            <w:pPr>
              <w:pStyle w:val="670"/>
              <w:keepNext w:val="0"/>
              <w:keepLines w:val="0"/>
              <w:pageBreakBefore w:val="0"/>
              <w:kinsoku/>
              <w:wordWrap/>
              <w:overflowPunct/>
              <w:topLinePunct w:val="0"/>
              <w:autoSpaceDE/>
              <w:autoSpaceDN/>
              <w:bidi w:val="0"/>
              <w:adjustRightInd/>
              <w:snapToGrid/>
              <w:spacing w:line="240" w:lineRule="auto"/>
              <w:ind w:leftChars="0" w:firstLine="0" w:firstLineChars="0"/>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3.其他辅材。含PVC管弯头，扎带，胶布，钻头，螺丝，机柜螺丝，标签纸，记号笔等相关辅材。</w:t>
            </w:r>
          </w:p>
          <w:p w14:paraId="499AF1E0">
            <w:pPr>
              <w:pStyle w:val="670"/>
              <w:keepNext w:val="0"/>
              <w:keepLines w:val="0"/>
              <w:pageBreakBefore w:val="0"/>
              <w:kinsoku/>
              <w:wordWrap/>
              <w:overflowPunct/>
              <w:topLinePunct w:val="0"/>
              <w:autoSpaceDE/>
              <w:autoSpaceDN/>
              <w:bidi w:val="0"/>
              <w:adjustRightInd/>
              <w:snapToGrid/>
              <w:spacing w:line="240" w:lineRule="auto"/>
              <w:ind w:leftChars="0" w:firstLine="0" w:firstLineChars="0"/>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4.如遇辅材不足，由中标方自行承担添置及施工费用。</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ADA3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8FFB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项</w:t>
            </w:r>
          </w:p>
        </w:tc>
      </w:tr>
      <w:tr w14:paraId="46241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B553E">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11</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16380">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集成安装及施工</w:t>
            </w:r>
          </w:p>
        </w:tc>
        <w:tc>
          <w:tcPr>
            <w:tcW w:w="50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DE6C3">
            <w:pPr>
              <w:keepNext w:val="0"/>
              <w:keepLines w:val="0"/>
              <w:pageBreakBefore w:val="0"/>
              <w:kinsoku/>
              <w:wordWrap/>
              <w:overflowPunct/>
              <w:topLinePunct w:val="0"/>
              <w:autoSpaceDE/>
              <w:autoSpaceDN/>
              <w:bidi w:val="0"/>
              <w:adjustRightInd/>
              <w:snapToGrid/>
              <w:spacing w:line="240" w:lineRule="auto"/>
              <w:ind w:leftChars="0" w:firstLine="0" w:firstLineChars="0"/>
              <w:jc w:val="left"/>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rPr>
              <w:t>含</w:t>
            </w:r>
            <w:r>
              <w:rPr>
                <w:rFonts w:hint="eastAsia" w:ascii="仿宋_GB2312" w:hAnsi="仿宋_GB2312" w:eastAsia="仿宋_GB2312" w:cs="仿宋_GB2312"/>
                <w:i w:val="0"/>
                <w:iCs w:val="0"/>
                <w:color w:val="auto"/>
                <w:sz w:val="24"/>
                <w:szCs w:val="24"/>
                <w:highlight w:val="none"/>
                <w:u w:val="none"/>
                <w:lang w:val="en-US" w:eastAsia="zh-CN"/>
              </w:rPr>
              <w:t>5栋施工楼的</w:t>
            </w:r>
            <w:r>
              <w:rPr>
                <w:rFonts w:hint="eastAsia" w:ascii="仿宋_GB2312" w:hAnsi="仿宋_GB2312" w:eastAsia="仿宋_GB2312" w:cs="仿宋_GB2312"/>
                <w:i w:val="0"/>
                <w:iCs w:val="0"/>
                <w:color w:val="auto"/>
                <w:sz w:val="24"/>
                <w:szCs w:val="24"/>
                <w:highlight w:val="none"/>
                <w:u w:val="none"/>
              </w:rPr>
              <w:t>PVC管穿线，布线施工，网线水晶头制作，前后端标签，AP、交换机点位安装等</w:t>
            </w:r>
            <w:r>
              <w:rPr>
                <w:rFonts w:hint="eastAsia" w:ascii="仿宋_GB2312" w:hAnsi="仿宋_GB2312" w:eastAsia="仿宋_GB2312" w:cs="仿宋_GB2312"/>
                <w:i w:val="0"/>
                <w:iCs w:val="0"/>
                <w:color w:val="auto"/>
                <w:sz w:val="24"/>
                <w:szCs w:val="24"/>
                <w:highlight w:val="none"/>
                <w:u w:val="none"/>
                <w:lang w:eastAsia="zh-CN"/>
              </w:rPr>
              <w:t>。</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940F6">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20223">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项</w:t>
            </w:r>
          </w:p>
        </w:tc>
      </w:tr>
    </w:tbl>
    <w:p w14:paraId="1BC1E49D">
      <w:pPr>
        <w:keepNext w:val="0"/>
        <w:keepLines w:val="0"/>
        <w:pageBreakBefore w:val="0"/>
        <w:numPr>
          <w:ilvl w:val="0"/>
          <w:numId w:val="1"/>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测试验收</w:t>
      </w:r>
    </w:p>
    <w:p w14:paraId="66A2EEB9">
      <w:pPr>
        <w:pStyle w:val="670"/>
        <w:keepNext w:val="0"/>
        <w:keepLines w:val="0"/>
        <w:pageBreakBefore w:val="0"/>
        <w:numPr>
          <w:ilvl w:val="0"/>
          <w:numId w:val="2"/>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分阶段测试方案</w:t>
      </w:r>
    </w:p>
    <w:p w14:paraId="1B14CF8C">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空载测试：单AP覆盖范围内，终端速率达标率（5GHz频段≥90% 终端速率≥300Mbps）。</w:t>
      </w:r>
    </w:p>
    <w:p w14:paraId="7233B132">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满载压力测试：单AP接入 120终端时，视频会议卡顿率≤5%，网页加载延迟≤200ms。</w:t>
      </w:r>
    </w:p>
    <w:p w14:paraId="12BE2585">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漫游切换测试：终端移动时速 5m/s 时，跨AP切换中断时间≤50ms。</w:t>
      </w:r>
    </w:p>
    <w:p w14:paraId="32F3057C">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覆盖区域信号强度≥-75dBm 占比≥95%，边缘区域≥-80dBm。</w:t>
      </w:r>
    </w:p>
    <w:p w14:paraId="023BBBED">
      <w:pPr>
        <w:pStyle w:val="670"/>
        <w:keepNext w:val="0"/>
        <w:keepLines w:val="0"/>
        <w:pageBreakBefore w:val="0"/>
        <w:numPr>
          <w:ilvl w:val="0"/>
          <w:numId w:val="2"/>
        </w:numPr>
        <w:kinsoku/>
        <w:wordWrap/>
        <w:overflowPunct/>
        <w:topLinePunct w:val="0"/>
        <w:autoSpaceDE/>
        <w:autoSpaceDN/>
        <w:bidi w:val="0"/>
        <w:adjustRightInd/>
        <w:snapToGrid/>
        <w:spacing w:line="500" w:lineRule="exact"/>
        <w:ind w:left="0"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网络信号调优服务。</w:t>
      </w:r>
    </w:p>
    <w:p w14:paraId="15B81101">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提供针对本次项目的免费信号调优，由此产生的材料、施工及其他相关费用由中标方承担。</w:t>
      </w:r>
    </w:p>
    <w:p w14:paraId="47F9A25A">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3.用户体验抽样调查</w:t>
      </w:r>
    </w:p>
    <w:p w14:paraId="28F629AC">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项目验收前，开展师生用户抽样测试（样本量≥20 人），用户测试覆盖iOS/Android/Windows终端及主流应用，满意度≥85%”（指标包括：信号稳定性、速率、漫游流畅度）。</w:t>
      </w:r>
    </w:p>
    <w:p w14:paraId="41F529A7">
      <w:pPr>
        <w:pStyle w:val="670"/>
        <w:keepNext w:val="0"/>
        <w:keepLines w:val="0"/>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七</w:t>
      </w:r>
      <w:r>
        <w:rPr>
          <w:rFonts w:hint="eastAsia" w:ascii="仿宋_GB2312" w:hAnsi="仿宋_GB2312" w:eastAsia="仿宋_GB2312" w:cs="仿宋_GB2312"/>
          <w:b/>
          <w:sz w:val="24"/>
          <w:szCs w:val="24"/>
        </w:rPr>
        <w:t>、商务要求：</w:t>
      </w:r>
    </w:p>
    <w:p w14:paraId="3653E873">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▲1、质量保证</w:t>
      </w:r>
    </w:p>
    <w:p w14:paraId="6D9D9C96">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（1）技术标准应符合要求。</w:t>
      </w:r>
    </w:p>
    <w:p w14:paraId="3303E960">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（2）乙方提供的必须是全新、原包装、正宗（包括零部件）的货物，主要货物必须符合国家检测标准以及该产品的出厂标准。</w:t>
      </w:r>
    </w:p>
    <w:p w14:paraId="45E766FB">
      <w:pPr>
        <w:widowControl/>
        <w:spacing w:line="440" w:lineRule="exact"/>
        <w:ind w:firstLine="480" w:firstLineChars="200"/>
        <w:rPr>
          <w:rFonts w:hint="eastAsia" w:ascii="仿宋_GB2312" w:hAnsi="仿宋_GB2312" w:eastAsia="仿宋_GB2312" w:cs="仿宋_GB2312"/>
          <w:sz w:val="24"/>
          <w:szCs w:val="24"/>
          <w:highlight w:val="none"/>
          <w:lang w:val="zh-CN"/>
        </w:rPr>
      </w:pPr>
      <w:r>
        <w:rPr>
          <w:rFonts w:hint="eastAsia" w:ascii="仿宋_GB2312" w:hAnsi="仿宋_GB2312" w:eastAsia="仿宋_GB2312" w:cs="仿宋_GB2312"/>
          <w:sz w:val="24"/>
          <w:szCs w:val="24"/>
          <w:lang w:val="zh-CN"/>
        </w:rPr>
        <w:t>▲2、合同履行期限（工期要求）：</w:t>
      </w:r>
      <w:r>
        <w:rPr>
          <w:rFonts w:hint="eastAsia" w:ascii="仿宋_GB2312" w:hAnsi="仿宋_GB2312" w:eastAsia="仿宋_GB2312" w:cs="仿宋_GB2312"/>
          <w:sz w:val="24"/>
          <w:szCs w:val="24"/>
          <w:highlight w:val="none"/>
          <w:lang w:val="zh-CN"/>
        </w:rPr>
        <w:t>合同签订之日起</w:t>
      </w:r>
      <w:r>
        <w:rPr>
          <w:rFonts w:hint="eastAsia" w:ascii="仿宋_GB2312" w:hAnsi="仿宋_GB2312" w:eastAsia="仿宋_GB2312" w:cs="仿宋_GB2312"/>
          <w:sz w:val="24"/>
          <w:szCs w:val="24"/>
          <w:highlight w:val="none"/>
          <w:lang w:val="en-US" w:eastAsia="zh-CN"/>
        </w:rPr>
        <w:t>20</w:t>
      </w:r>
      <w:r>
        <w:rPr>
          <w:rFonts w:hint="eastAsia" w:ascii="仿宋_GB2312" w:hAnsi="仿宋_GB2312" w:eastAsia="仿宋_GB2312" w:cs="仿宋_GB2312"/>
          <w:sz w:val="24"/>
          <w:szCs w:val="24"/>
          <w:highlight w:val="none"/>
          <w:lang w:val="zh-CN"/>
        </w:rPr>
        <w:t>日历天内完成（包括供货、安装调试、验收）。</w:t>
      </w:r>
    </w:p>
    <w:p w14:paraId="5C978F06">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3、售后服务</w:t>
      </w:r>
    </w:p>
    <w:p w14:paraId="382947E5">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▲（1）质保期至少二年的免费质保期；</w:t>
      </w:r>
    </w:p>
    <w:p w14:paraId="7C8A152F">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★（2）乙方提供24小时即时响应服务，对甲方的服务请求信息在4小时内响应到位。）</w:t>
      </w:r>
    </w:p>
    <w:p w14:paraId="0941F571">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4、付款时间、方式：</w:t>
      </w:r>
    </w:p>
    <w:p w14:paraId="5EB80617">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val="zh-CN"/>
        </w:rPr>
        <w:t>合同签订生效且项目具备实施条件后7个工作日内日内支付合同价40%的货款；</w:t>
      </w:r>
    </w:p>
    <w:p w14:paraId="75AD2493">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zh-CN"/>
        </w:rPr>
        <w:t>货物全部到场后支付至到场货款的75%；</w:t>
      </w:r>
    </w:p>
    <w:p w14:paraId="780B3A95">
      <w:pPr>
        <w:widowControl/>
        <w:spacing w:line="44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val="zh-CN"/>
        </w:rPr>
        <w:t>安装调试完毕、验收合格后，支付至货款（结算价，如需）的100%。</w:t>
      </w:r>
    </w:p>
    <w:p w14:paraId="3F8619CD">
      <w:pPr>
        <w:pageBreakBefore/>
        <w:widowControl/>
        <w:snapToGrid w:val="0"/>
        <w:spacing w:line="400" w:lineRule="exact"/>
        <w:jc w:val="center"/>
        <w:outlineLvl w:val="0"/>
        <w:rPr>
          <w:rFonts w:ascii="Times New Roman" w:hAnsi="Times New Roman" w:eastAsia="黑体" w:cs="Times New Roman"/>
          <w:bCs/>
          <w:sz w:val="30"/>
          <w:szCs w:val="30"/>
        </w:rPr>
      </w:pPr>
      <w:r>
        <w:rPr>
          <w:rFonts w:ascii="Times New Roman" w:hAnsi="Times New Roman" w:eastAsia="黑体" w:cs="Times New Roman"/>
          <w:sz w:val="36"/>
          <w:szCs w:val="36"/>
        </w:rPr>
        <w:t>第四章</w:t>
      </w:r>
      <w:r>
        <w:rPr>
          <w:rFonts w:hint="eastAsia" w:ascii="Times New Roman" w:hAnsi="Times New Roman" w:eastAsia="黑体" w:cs="Times New Roman"/>
          <w:sz w:val="36"/>
          <w:szCs w:val="36"/>
        </w:rPr>
        <w:t xml:space="preserve"> </w:t>
      </w:r>
      <w:r>
        <w:rPr>
          <w:rFonts w:ascii="Times New Roman" w:hAnsi="Times New Roman" w:eastAsia="黑体" w:cs="Times New Roman"/>
          <w:sz w:val="36"/>
          <w:szCs w:val="36"/>
        </w:rPr>
        <w:t>合同条款</w:t>
      </w:r>
    </w:p>
    <w:p w14:paraId="495AF844">
      <w:pPr>
        <w:widowControl/>
        <w:spacing w:line="400" w:lineRule="exact"/>
        <w:ind w:firstLine="480" w:firstLineChars="200"/>
        <w:jc w:val="center"/>
        <w:rPr>
          <w:rFonts w:ascii="仿宋" w:hAnsi="仿宋" w:eastAsia="仿宋" w:cs="Times New Roman"/>
          <w:sz w:val="24"/>
          <w:szCs w:val="28"/>
        </w:rPr>
      </w:pPr>
      <w:bookmarkStart w:id="4" w:name="_Toc10173_WPSOffice_Level2"/>
      <w:r>
        <w:rPr>
          <w:rFonts w:hint="eastAsia" w:ascii="仿宋" w:hAnsi="仿宋" w:eastAsia="仿宋" w:cs="Times New Roman"/>
          <w:sz w:val="24"/>
          <w:szCs w:val="28"/>
        </w:rPr>
        <w:t>（以双方实际签订合同为准）</w:t>
      </w:r>
    </w:p>
    <w:bookmarkEnd w:id="4"/>
    <w:p w14:paraId="3907D188">
      <w:pPr>
        <w:rPr>
          <w:rFonts w:ascii="Calibri" w:hAnsi="Calibri" w:eastAsia="宋体" w:cs="Times New Roman"/>
          <w:sz w:val="28"/>
          <w:szCs w:val="20"/>
        </w:rPr>
      </w:pPr>
    </w:p>
    <w:p w14:paraId="6379EF6C">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为保证合同的正确履行，维护合同双方的合法权益，依照《中华人民共和国民法典》及相关法律规定，根据招投标文件有关条款，甲、乙双方本着责任共担，利益共享的原则，经协商一致，达成以下条款，双方共同遵守。</w:t>
      </w:r>
    </w:p>
    <w:p w14:paraId="1BE75E0F">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第一条  组成本合同的有关文件</w:t>
      </w:r>
    </w:p>
    <w:p w14:paraId="2A25E7FD">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下列文件及有关附件是本合同不可分割的组成部分，与本合同具有同等法律效力，这些文件包括：</w:t>
      </w:r>
    </w:p>
    <w:p w14:paraId="54B2467F">
      <w:pPr>
        <w:widowControl/>
        <w:spacing w:line="400" w:lineRule="exact"/>
        <w:rPr>
          <w:rFonts w:ascii="仿宋" w:hAnsi="仿宋" w:eastAsia="仿宋" w:cs="Times New Roman"/>
          <w:sz w:val="24"/>
          <w:szCs w:val="28"/>
        </w:rPr>
      </w:pPr>
      <w:r>
        <w:rPr>
          <w:rFonts w:hint="eastAsia" w:ascii="仿宋" w:hAnsi="仿宋" w:eastAsia="仿宋" w:cs="Times New Roman"/>
          <w:sz w:val="24"/>
          <w:szCs w:val="28"/>
        </w:rPr>
        <w:t>（1）招标文件；</w:t>
      </w:r>
    </w:p>
    <w:p w14:paraId="0B7455B4">
      <w:pPr>
        <w:widowControl/>
        <w:spacing w:line="400" w:lineRule="exact"/>
        <w:rPr>
          <w:rFonts w:ascii="仿宋" w:hAnsi="仿宋" w:eastAsia="仿宋" w:cs="Times New Roman"/>
          <w:sz w:val="24"/>
          <w:szCs w:val="28"/>
        </w:rPr>
      </w:pPr>
      <w:r>
        <w:rPr>
          <w:rFonts w:hint="eastAsia" w:ascii="仿宋" w:hAnsi="仿宋" w:eastAsia="仿宋" w:cs="Times New Roman"/>
          <w:sz w:val="24"/>
          <w:szCs w:val="28"/>
        </w:rPr>
        <w:t>（2）乙方提供的投标文件；</w:t>
      </w:r>
    </w:p>
    <w:p w14:paraId="74C7DC05">
      <w:pPr>
        <w:widowControl/>
        <w:spacing w:line="400" w:lineRule="exact"/>
        <w:rPr>
          <w:rFonts w:ascii="仿宋" w:hAnsi="仿宋" w:eastAsia="仿宋" w:cs="Times New Roman"/>
          <w:sz w:val="24"/>
          <w:szCs w:val="28"/>
        </w:rPr>
      </w:pPr>
      <w:r>
        <w:rPr>
          <w:rFonts w:hint="eastAsia" w:ascii="仿宋" w:hAnsi="仿宋" w:eastAsia="仿宋" w:cs="Times New Roman"/>
          <w:sz w:val="24"/>
          <w:szCs w:val="28"/>
        </w:rPr>
        <w:t>（3）甲、乙双方商定的其他文件：</w:t>
      </w:r>
    </w:p>
    <w:p w14:paraId="101890F1">
      <w:pPr>
        <w:widowControl/>
        <w:spacing w:line="400" w:lineRule="exact"/>
        <w:jc w:val="left"/>
        <w:rPr>
          <w:rFonts w:ascii="仿宋" w:hAnsi="仿宋" w:eastAsia="仿宋" w:cs="Times New Roman"/>
          <w:sz w:val="28"/>
          <w:szCs w:val="28"/>
        </w:rPr>
      </w:pPr>
      <w:r>
        <w:rPr>
          <w:rFonts w:hint="eastAsia" w:ascii="仿宋" w:hAnsi="仿宋" w:eastAsia="仿宋" w:cs="Times New Roman"/>
          <w:sz w:val="24"/>
          <w:szCs w:val="28"/>
        </w:rPr>
        <w:t>第二条 合同标的</w:t>
      </w:r>
    </w:p>
    <w:tbl>
      <w:tblPr>
        <w:tblStyle w:val="26"/>
        <w:tblW w:w="91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42"/>
        <w:gridCol w:w="1842"/>
        <w:gridCol w:w="756"/>
        <w:gridCol w:w="1478"/>
        <w:gridCol w:w="1611"/>
        <w:gridCol w:w="1179"/>
      </w:tblGrid>
      <w:tr w14:paraId="4A90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20" w:type="dxa"/>
            <w:noWrap/>
            <w:vAlign w:val="center"/>
          </w:tcPr>
          <w:p w14:paraId="66A8F432">
            <w:pPr>
              <w:widowControl/>
              <w:spacing w:line="340" w:lineRule="exact"/>
              <w:jc w:val="center"/>
              <w:rPr>
                <w:rFonts w:ascii="仿宋" w:hAnsi="仿宋" w:eastAsia="仿宋" w:cs="Times New Roman"/>
                <w:sz w:val="24"/>
                <w:szCs w:val="28"/>
              </w:rPr>
            </w:pPr>
            <w:r>
              <w:rPr>
                <w:rFonts w:hint="eastAsia" w:ascii="仿宋" w:hAnsi="仿宋" w:eastAsia="仿宋" w:cs="Times New Roman"/>
                <w:sz w:val="24"/>
                <w:szCs w:val="28"/>
              </w:rPr>
              <w:t>序号</w:t>
            </w:r>
          </w:p>
        </w:tc>
        <w:tc>
          <w:tcPr>
            <w:tcW w:w="1542" w:type="dxa"/>
            <w:noWrap/>
            <w:vAlign w:val="center"/>
          </w:tcPr>
          <w:p w14:paraId="1A666EAD">
            <w:pPr>
              <w:widowControl/>
              <w:spacing w:line="340" w:lineRule="exact"/>
              <w:jc w:val="center"/>
              <w:rPr>
                <w:rFonts w:ascii="仿宋" w:hAnsi="仿宋" w:eastAsia="仿宋" w:cs="Times New Roman"/>
                <w:sz w:val="24"/>
                <w:szCs w:val="28"/>
              </w:rPr>
            </w:pPr>
            <w:r>
              <w:rPr>
                <w:rFonts w:hint="eastAsia" w:ascii="仿宋" w:hAnsi="仿宋" w:eastAsia="仿宋" w:cs="Times New Roman"/>
                <w:sz w:val="24"/>
                <w:szCs w:val="28"/>
              </w:rPr>
              <w:t>名称</w:t>
            </w:r>
          </w:p>
        </w:tc>
        <w:tc>
          <w:tcPr>
            <w:tcW w:w="1842" w:type="dxa"/>
            <w:noWrap/>
            <w:vAlign w:val="center"/>
          </w:tcPr>
          <w:p w14:paraId="07CBA377">
            <w:pPr>
              <w:widowControl/>
              <w:spacing w:line="340" w:lineRule="exact"/>
              <w:jc w:val="center"/>
              <w:rPr>
                <w:rFonts w:ascii="仿宋" w:hAnsi="仿宋" w:eastAsia="仿宋" w:cs="Times New Roman"/>
                <w:sz w:val="24"/>
                <w:szCs w:val="28"/>
              </w:rPr>
            </w:pPr>
            <w:r>
              <w:rPr>
                <w:rFonts w:hint="eastAsia" w:ascii="仿宋" w:hAnsi="仿宋" w:eastAsia="仿宋" w:cs="Times New Roman"/>
                <w:sz w:val="24"/>
                <w:szCs w:val="28"/>
              </w:rPr>
              <w:t>品牌规格型号</w:t>
            </w:r>
          </w:p>
        </w:tc>
        <w:tc>
          <w:tcPr>
            <w:tcW w:w="756" w:type="dxa"/>
            <w:noWrap/>
            <w:vAlign w:val="center"/>
          </w:tcPr>
          <w:p w14:paraId="103ABBED">
            <w:pPr>
              <w:widowControl/>
              <w:spacing w:line="340" w:lineRule="exact"/>
              <w:jc w:val="center"/>
              <w:rPr>
                <w:rFonts w:ascii="仿宋" w:hAnsi="仿宋" w:eastAsia="仿宋" w:cs="Times New Roman"/>
                <w:sz w:val="24"/>
                <w:szCs w:val="28"/>
              </w:rPr>
            </w:pPr>
            <w:r>
              <w:rPr>
                <w:rFonts w:hint="eastAsia" w:ascii="仿宋" w:hAnsi="仿宋" w:eastAsia="仿宋" w:cs="Times New Roman"/>
                <w:sz w:val="24"/>
                <w:szCs w:val="28"/>
              </w:rPr>
              <w:t>单位</w:t>
            </w:r>
          </w:p>
        </w:tc>
        <w:tc>
          <w:tcPr>
            <w:tcW w:w="1478" w:type="dxa"/>
            <w:noWrap/>
            <w:vAlign w:val="center"/>
          </w:tcPr>
          <w:p w14:paraId="770F1B58">
            <w:pPr>
              <w:widowControl/>
              <w:spacing w:line="340" w:lineRule="exact"/>
              <w:jc w:val="center"/>
              <w:rPr>
                <w:rFonts w:ascii="仿宋" w:hAnsi="仿宋" w:eastAsia="仿宋" w:cs="Times New Roman"/>
                <w:sz w:val="24"/>
                <w:szCs w:val="28"/>
              </w:rPr>
            </w:pPr>
            <w:r>
              <w:rPr>
                <w:rFonts w:hint="eastAsia" w:ascii="仿宋" w:hAnsi="仿宋" w:eastAsia="仿宋" w:cs="Times New Roman"/>
                <w:sz w:val="24"/>
                <w:szCs w:val="28"/>
              </w:rPr>
              <w:t>数量</w:t>
            </w:r>
          </w:p>
        </w:tc>
        <w:tc>
          <w:tcPr>
            <w:tcW w:w="1611" w:type="dxa"/>
            <w:noWrap/>
            <w:vAlign w:val="center"/>
          </w:tcPr>
          <w:p w14:paraId="5EB309C2">
            <w:pPr>
              <w:widowControl/>
              <w:spacing w:line="340" w:lineRule="exact"/>
              <w:jc w:val="center"/>
              <w:rPr>
                <w:rFonts w:ascii="仿宋" w:hAnsi="仿宋" w:eastAsia="仿宋" w:cs="Times New Roman"/>
                <w:sz w:val="24"/>
                <w:szCs w:val="28"/>
              </w:rPr>
            </w:pPr>
            <w:r>
              <w:rPr>
                <w:rFonts w:hint="eastAsia" w:ascii="仿宋" w:hAnsi="仿宋" w:eastAsia="仿宋" w:cs="Times New Roman"/>
                <w:sz w:val="24"/>
                <w:szCs w:val="28"/>
              </w:rPr>
              <w:t>单价</w:t>
            </w:r>
          </w:p>
        </w:tc>
        <w:tc>
          <w:tcPr>
            <w:tcW w:w="1179" w:type="dxa"/>
            <w:noWrap/>
            <w:vAlign w:val="center"/>
          </w:tcPr>
          <w:p w14:paraId="676775E4">
            <w:pPr>
              <w:widowControl/>
              <w:spacing w:line="340" w:lineRule="exact"/>
              <w:jc w:val="center"/>
              <w:rPr>
                <w:rFonts w:ascii="仿宋" w:hAnsi="仿宋" w:eastAsia="仿宋" w:cs="Times New Roman"/>
                <w:sz w:val="24"/>
                <w:szCs w:val="28"/>
              </w:rPr>
            </w:pPr>
            <w:r>
              <w:rPr>
                <w:rFonts w:hint="eastAsia" w:ascii="仿宋" w:hAnsi="仿宋" w:eastAsia="仿宋" w:cs="Times New Roman"/>
                <w:sz w:val="24"/>
                <w:szCs w:val="28"/>
              </w:rPr>
              <w:t>总价</w:t>
            </w:r>
          </w:p>
        </w:tc>
      </w:tr>
      <w:tr w14:paraId="2164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20" w:type="dxa"/>
            <w:noWrap/>
          </w:tcPr>
          <w:p w14:paraId="322BDEA4">
            <w:pPr>
              <w:widowControl/>
              <w:spacing w:line="340" w:lineRule="exact"/>
              <w:ind w:firstLine="480" w:firstLineChars="200"/>
              <w:rPr>
                <w:rFonts w:ascii="仿宋" w:hAnsi="仿宋" w:eastAsia="仿宋" w:cs="Times New Roman"/>
                <w:sz w:val="24"/>
                <w:szCs w:val="28"/>
              </w:rPr>
            </w:pPr>
          </w:p>
        </w:tc>
        <w:tc>
          <w:tcPr>
            <w:tcW w:w="1542" w:type="dxa"/>
            <w:noWrap/>
          </w:tcPr>
          <w:p w14:paraId="7D7827DD">
            <w:pPr>
              <w:widowControl/>
              <w:spacing w:line="340" w:lineRule="exact"/>
              <w:ind w:firstLine="480" w:firstLineChars="200"/>
              <w:rPr>
                <w:rFonts w:ascii="仿宋" w:hAnsi="仿宋" w:eastAsia="仿宋" w:cs="Times New Roman"/>
                <w:sz w:val="24"/>
                <w:szCs w:val="28"/>
              </w:rPr>
            </w:pPr>
          </w:p>
        </w:tc>
        <w:tc>
          <w:tcPr>
            <w:tcW w:w="1842" w:type="dxa"/>
            <w:noWrap/>
          </w:tcPr>
          <w:p w14:paraId="77274BF4">
            <w:pPr>
              <w:widowControl/>
              <w:spacing w:line="340" w:lineRule="exact"/>
              <w:ind w:firstLine="480" w:firstLineChars="200"/>
              <w:rPr>
                <w:rFonts w:ascii="仿宋" w:hAnsi="仿宋" w:eastAsia="仿宋" w:cs="Times New Roman"/>
                <w:sz w:val="24"/>
                <w:szCs w:val="28"/>
              </w:rPr>
            </w:pPr>
          </w:p>
        </w:tc>
        <w:tc>
          <w:tcPr>
            <w:tcW w:w="756" w:type="dxa"/>
            <w:noWrap/>
          </w:tcPr>
          <w:p w14:paraId="3C22AE94">
            <w:pPr>
              <w:widowControl/>
              <w:spacing w:line="340" w:lineRule="exact"/>
              <w:ind w:firstLine="480" w:firstLineChars="200"/>
              <w:rPr>
                <w:rFonts w:ascii="仿宋" w:hAnsi="仿宋" w:eastAsia="仿宋" w:cs="Times New Roman"/>
                <w:sz w:val="24"/>
                <w:szCs w:val="28"/>
              </w:rPr>
            </w:pPr>
          </w:p>
        </w:tc>
        <w:tc>
          <w:tcPr>
            <w:tcW w:w="1478" w:type="dxa"/>
            <w:noWrap/>
          </w:tcPr>
          <w:p w14:paraId="1C87E7CE">
            <w:pPr>
              <w:widowControl/>
              <w:spacing w:line="340" w:lineRule="exact"/>
              <w:ind w:firstLine="480" w:firstLineChars="200"/>
              <w:rPr>
                <w:rFonts w:ascii="仿宋" w:hAnsi="仿宋" w:eastAsia="仿宋" w:cs="Times New Roman"/>
                <w:sz w:val="24"/>
                <w:szCs w:val="28"/>
              </w:rPr>
            </w:pPr>
          </w:p>
        </w:tc>
        <w:tc>
          <w:tcPr>
            <w:tcW w:w="1611" w:type="dxa"/>
            <w:noWrap/>
          </w:tcPr>
          <w:p w14:paraId="046959E0">
            <w:pPr>
              <w:widowControl/>
              <w:spacing w:line="340" w:lineRule="exact"/>
              <w:ind w:firstLine="480" w:firstLineChars="200"/>
              <w:rPr>
                <w:rFonts w:ascii="仿宋" w:hAnsi="仿宋" w:eastAsia="仿宋" w:cs="Times New Roman"/>
                <w:sz w:val="24"/>
                <w:szCs w:val="28"/>
              </w:rPr>
            </w:pPr>
          </w:p>
        </w:tc>
        <w:tc>
          <w:tcPr>
            <w:tcW w:w="1179" w:type="dxa"/>
            <w:noWrap/>
          </w:tcPr>
          <w:p w14:paraId="48F510D0">
            <w:pPr>
              <w:widowControl/>
              <w:spacing w:line="340" w:lineRule="exact"/>
              <w:ind w:firstLine="480" w:firstLineChars="200"/>
              <w:rPr>
                <w:rFonts w:ascii="仿宋" w:hAnsi="仿宋" w:eastAsia="仿宋" w:cs="Times New Roman"/>
                <w:sz w:val="24"/>
                <w:szCs w:val="28"/>
              </w:rPr>
            </w:pPr>
          </w:p>
        </w:tc>
      </w:tr>
      <w:tr w14:paraId="58F0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20" w:type="dxa"/>
            <w:noWrap/>
          </w:tcPr>
          <w:p w14:paraId="6C0E618C">
            <w:pPr>
              <w:widowControl/>
              <w:spacing w:line="340" w:lineRule="exact"/>
              <w:ind w:firstLine="480" w:firstLineChars="200"/>
              <w:rPr>
                <w:rFonts w:ascii="仿宋" w:hAnsi="仿宋" w:eastAsia="仿宋" w:cs="Times New Roman"/>
                <w:sz w:val="24"/>
                <w:szCs w:val="28"/>
              </w:rPr>
            </w:pPr>
          </w:p>
        </w:tc>
        <w:tc>
          <w:tcPr>
            <w:tcW w:w="1542" w:type="dxa"/>
            <w:noWrap/>
          </w:tcPr>
          <w:p w14:paraId="4A0E1BB7">
            <w:pPr>
              <w:widowControl/>
              <w:spacing w:line="340" w:lineRule="exact"/>
              <w:ind w:firstLine="480" w:firstLineChars="200"/>
              <w:rPr>
                <w:rFonts w:ascii="仿宋" w:hAnsi="仿宋" w:eastAsia="仿宋" w:cs="Times New Roman"/>
                <w:sz w:val="24"/>
                <w:szCs w:val="28"/>
              </w:rPr>
            </w:pPr>
          </w:p>
        </w:tc>
        <w:tc>
          <w:tcPr>
            <w:tcW w:w="1842" w:type="dxa"/>
            <w:noWrap/>
          </w:tcPr>
          <w:p w14:paraId="4FB13707">
            <w:pPr>
              <w:widowControl/>
              <w:spacing w:line="340" w:lineRule="exact"/>
              <w:ind w:firstLine="480" w:firstLineChars="200"/>
              <w:rPr>
                <w:rFonts w:ascii="仿宋" w:hAnsi="仿宋" w:eastAsia="仿宋" w:cs="Times New Roman"/>
                <w:sz w:val="24"/>
                <w:szCs w:val="28"/>
              </w:rPr>
            </w:pPr>
          </w:p>
        </w:tc>
        <w:tc>
          <w:tcPr>
            <w:tcW w:w="756" w:type="dxa"/>
            <w:noWrap/>
          </w:tcPr>
          <w:p w14:paraId="129D89A7">
            <w:pPr>
              <w:widowControl/>
              <w:spacing w:line="340" w:lineRule="exact"/>
              <w:ind w:firstLine="480" w:firstLineChars="200"/>
              <w:rPr>
                <w:rFonts w:ascii="仿宋" w:hAnsi="仿宋" w:eastAsia="仿宋" w:cs="Times New Roman"/>
                <w:sz w:val="24"/>
                <w:szCs w:val="28"/>
              </w:rPr>
            </w:pPr>
          </w:p>
        </w:tc>
        <w:tc>
          <w:tcPr>
            <w:tcW w:w="1478" w:type="dxa"/>
            <w:noWrap/>
          </w:tcPr>
          <w:p w14:paraId="12F30F61">
            <w:pPr>
              <w:widowControl/>
              <w:spacing w:line="340" w:lineRule="exact"/>
              <w:ind w:firstLine="480" w:firstLineChars="200"/>
              <w:rPr>
                <w:rFonts w:ascii="仿宋" w:hAnsi="仿宋" w:eastAsia="仿宋" w:cs="Times New Roman"/>
                <w:sz w:val="24"/>
                <w:szCs w:val="28"/>
              </w:rPr>
            </w:pPr>
          </w:p>
        </w:tc>
        <w:tc>
          <w:tcPr>
            <w:tcW w:w="1611" w:type="dxa"/>
            <w:noWrap/>
          </w:tcPr>
          <w:p w14:paraId="5D0AAC6C">
            <w:pPr>
              <w:widowControl/>
              <w:spacing w:line="340" w:lineRule="exact"/>
              <w:ind w:firstLine="480" w:firstLineChars="200"/>
              <w:rPr>
                <w:rFonts w:ascii="仿宋" w:hAnsi="仿宋" w:eastAsia="仿宋" w:cs="Times New Roman"/>
                <w:sz w:val="24"/>
                <w:szCs w:val="28"/>
              </w:rPr>
            </w:pPr>
          </w:p>
        </w:tc>
        <w:tc>
          <w:tcPr>
            <w:tcW w:w="1179" w:type="dxa"/>
            <w:noWrap/>
          </w:tcPr>
          <w:p w14:paraId="4753B385">
            <w:pPr>
              <w:widowControl/>
              <w:spacing w:line="340" w:lineRule="exact"/>
              <w:ind w:firstLine="480" w:firstLineChars="200"/>
              <w:rPr>
                <w:rFonts w:ascii="仿宋" w:hAnsi="仿宋" w:eastAsia="仿宋" w:cs="Times New Roman"/>
                <w:sz w:val="24"/>
                <w:szCs w:val="28"/>
              </w:rPr>
            </w:pPr>
          </w:p>
        </w:tc>
      </w:tr>
      <w:tr w14:paraId="1EAF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20" w:type="dxa"/>
            <w:noWrap/>
          </w:tcPr>
          <w:p w14:paraId="3CD0346D">
            <w:pPr>
              <w:widowControl/>
              <w:spacing w:line="340" w:lineRule="exact"/>
              <w:ind w:firstLine="480" w:firstLineChars="200"/>
              <w:rPr>
                <w:rFonts w:ascii="仿宋" w:hAnsi="仿宋" w:eastAsia="仿宋" w:cs="Times New Roman"/>
                <w:sz w:val="24"/>
                <w:szCs w:val="28"/>
              </w:rPr>
            </w:pPr>
          </w:p>
        </w:tc>
        <w:tc>
          <w:tcPr>
            <w:tcW w:w="1542" w:type="dxa"/>
            <w:noWrap/>
          </w:tcPr>
          <w:p w14:paraId="1259B093">
            <w:pPr>
              <w:widowControl/>
              <w:spacing w:line="340" w:lineRule="exact"/>
              <w:ind w:firstLine="480" w:firstLineChars="200"/>
              <w:rPr>
                <w:rFonts w:ascii="仿宋" w:hAnsi="仿宋" w:eastAsia="仿宋" w:cs="Times New Roman"/>
                <w:sz w:val="24"/>
                <w:szCs w:val="28"/>
              </w:rPr>
            </w:pPr>
          </w:p>
        </w:tc>
        <w:tc>
          <w:tcPr>
            <w:tcW w:w="1842" w:type="dxa"/>
            <w:noWrap/>
          </w:tcPr>
          <w:p w14:paraId="40F14160">
            <w:pPr>
              <w:widowControl/>
              <w:spacing w:line="340" w:lineRule="exact"/>
              <w:ind w:firstLine="480" w:firstLineChars="200"/>
              <w:rPr>
                <w:rFonts w:ascii="仿宋" w:hAnsi="仿宋" w:eastAsia="仿宋" w:cs="Times New Roman"/>
                <w:sz w:val="24"/>
                <w:szCs w:val="28"/>
              </w:rPr>
            </w:pPr>
          </w:p>
        </w:tc>
        <w:tc>
          <w:tcPr>
            <w:tcW w:w="756" w:type="dxa"/>
            <w:noWrap/>
          </w:tcPr>
          <w:p w14:paraId="363D11A7">
            <w:pPr>
              <w:widowControl/>
              <w:spacing w:line="340" w:lineRule="exact"/>
              <w:ind w:firstLine="480" w:firstLineChars="200"/>
              <w:rPr>
                <w:rFonts w:ascii="仿宋" w:hAnsi="仿宋" w:eastAsia="仿宋" w:cs="Times New Roman"/>
                <w:sz w:val="24"/>
                <w:szCs w:val="28"/>
              </w:rPr>
            </w:pPr>
          </w:p>
        </w:tc>
        <w:tc>
          <w:tcPr>
            <w:tcW w:w="1478" w:type="dxa"/>
            <w:noWrap/>
          </w:tcPr>
          <w:p w14:paraId="7AA3226E">
            <w:pPr>
              <w:widowControl/>
              <w:spacing w:line="340" w:lineRule="exact"/>
              <w:ind w:firstLine="480" w:firstLineChars="200"/>
              <w:rPr>
                <w:rFonts w:ascii="仿宋" w:hAnsi="仿宋" w:eastAsia="仿宋" w:cs="Times New Roman"/>
                <w:sz w:val="24"/>
                <w:szCs w:val="28"/>
              </w:rPr>
            </w:pPr>
          </w:p>
        </w:tc>
        <w:tc>
          <w:tcPr>
            <w:tcW w:w="1611" w:type="dxa"/>
            <w:noWrap/>
          </w:tcPr>
          <w:p w14:paraId="1C16168A">
            <w:pPr>
              <w:widowControl/>
              <w:spacing w:line="340" w:lineRule="exact"/>
              <w:ind w:firstLine="480" w:firstLineChars="200"/>
              <w:rPr>
                <w:rFonts w:ascii="仿宋" w:hAnsi="仿宋" w:eastAsia="仿宋" w:cs="Times New Roman"/>
                <w:sz w:val="24"/>
                <w:szCs w:val="28"/>
              </w:rPr>
            </w:pPr>
          </w:p>
        </w:tc>
        <w:tc>
          <w:tcPr>
            <w:tcW w:w="1179" w:type="dxa"/>
            <w:noWrap/>
          </w:tcPr>
          <w:p w14:paraId="21F81E5F">
            <w:pPr>
              <w:widowControl/>
              <w:spacing w:line="340" w:lineRule="exact"/>
              <w:ind w:firstLine="480" w:firstLineChars="200"/>
              <w:rPr>
                <w:rFonts w:ascii="仿宋" w:hAnsi="仿宋" w:eastAsia="仿宋" w:cs="Times New Roman"/>
                <w:sz w:val="24"/>
                <w:szCs w:val="28"/>
              </w:rPr>
            </w:pPr>
          </w:p>
        </w:tc>
      </w:tr>
      <w:tr w14:paraId="0409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20" w:type="dxa"/>
            <w:noWrap/>
          </w:tcPr>
          <w:p w14:paraId="2666B416">
            <w:pPr>
              <w:widowControl/>
              <w:spacing w:line="340" w:lineRule="exact"/>
              <w:ind w:firstLine="480" w:firstLineChars="200"/>
              <w:rPr>
                <w:rFonts w:ascii="仿宋" w:hAnsi="仿宋" w:eastAsia="仿宋" w:cs="Times New Roman"/>
                <w:sz w:val="24"/>
                <w:szCs w:val="28"/>
              </w:rPr>
            </w:pPr>
          </w:p>
        </w:tc>
        <w:tc>
          <w:tcPr>
            <w:tcW w:w="1542" w:type="dxa"/>
            <w:noWrap/>
          </w:tcPr>
          <w:p w14:paraId="3731FDAF">
            <w:pPr>
              <w:widowControl/>
              <w:spacing w:line="340" w:lineRule="exact"/>
              <w:ind w:firstLine="480" w:firstLineChars="200"/>
              <w:rPr>
                <w:rFonts w:ascii="仿宋" w:hAnsi="仿宋" w:eastAsia="仿宋" w:cs="Times New Roman"/>
                <w:sz w:val="24"/>
                <w:szCs w:val="28"/>
              </w:rPr>
            </w:pPr>
          </w:p>
        </w:tc>
        <w:tc>
          <w:tcPr>
            <w:tcW w:w="1842" w:type="dxa"/>
            <w:noWrap/>
          </w:tcPr>
          <w:p w14:paraId="5BC98E4E">
            <w:pPr>
              <w:widowControl/>
              <w:spacing w:line="340" w:lineRule="exact"/>
              <w:ind w:firstLine="480" w:firstLineChars="200"/>
              <w:rPr>
                <w:rFonts w:ascii="仿宋" w:hAnsi="仿宋" w:eastAsia="仿宋" w:cs="Times New Roman"/>
                <w:sz w:val="24"/>
                <w:szCs w:val="28"/>
              </w:rPr>
            </w:pPr>
          </w:p>
        </w:tc>
        <w:tc>
          <w:tcPr>
            <w:tcW w:w="756" w:type="dxa"/>
            <w:noWrap/>
          </w:tcPr>
          <w:p w14:paraId="0DBEA114">
            <w:pPr>
              <w:widowControl/>
              <w:spacing w:line="340" w:lineRule="exact"/>
              <w:ind w:firstLine="480" w:firstLineChars="200"/>
              <w:rPr>
                <w:rFonts w:ascii="仿宋" w:hAnsi="仿宋" w:eastAsia="仿宋" w:cs="Times New Roman"/>
                <w:sz w:val="24"/>
                <w:szCs w:val="28"/>
              </w:rPr>
            </w:pPr>
          </w:p>
        </w:tc>
        <w:tc>
          <w:tcPr>
            <w:tcW w:w="1478" w:type="dxa"/>
            <w:noWrap/>
          </w:tcPr>
          <w:p w14:paraId="4F5FCB48">
            <w:pPr>
              <w:widowControl/>
              <w:spacing w:line="340" w:lineRule="exact"/>
              <w:ind w:firstLine="480" w:firstLineChars="200"/>
              <w:rPr>
                <w:rFonts w:ascii="仿宋" w:hAnsi="仿宋" w:eastAsia="仿宋" w:cs="Times New Roman"/>
                <w:sz w:val="24"/>
                <w:szCs w:val="28"/>
              </w:rPr>
            </w:pPr>
          </w:p>
        </w:tc>
        <w:tc>
          <w:tcPr>
            <w:tcW w:w="1611" w:type="dxa"/>
            <w:noWrap/>
          </w:tcPr>
          <w:p w14:paraId="48A2751A">
            <w:pPr>
              <w:widowControl/>
              <w:spacing w:line="340" w:lineRule="exact"/>
              <w:ind w:firstLine="480" w:firstLineChars="200"/>
              <w:rPr>
                <w:rFonts w:ascii="仿宋" w:hAnsi="仿宋" w:eastAsia="仿宋" w:cs="Times New Roman"/>
                <w:sz w:val="24"/>
                <w:szCs w:val="28"/>
              </w:rPr>
            </w:pPr>
          </w:p>
        </w:tc>
        <w:tc>
          <w:tcPr>
            <w:tcW w:w="1179" w:type="dxa"/>
            <w:noWrap/>
          </w:tcPr>
          <w:p w14:paraId="05B2F213">
            <w:pPr>
              <w:widowControl/>
              <w:spacing w:line="340" w:lineRule="exact"/>
              <w:ind w:firstLine="480" w:firstLineChars="200"/>
              <w:rPr>
                <w:rFonts w:ascii="仿宋" w:hAnsi="仿宋" w:eastAsia="仿宋" w:cs="Times New Roman"/>
                <w:sz w:val="24"/>
                <w:szCs w:val="28"/>
              </w:rPr>
            </w:pPr>
          </w:p>
        </w:tc>
      </w:tr>
      <w:tr w14:paraId="56C1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20" w:type="dxa"/>
            <w:noWrap/>
          </w:tcPr>
          <w:p w14:paraId="595FBE86">
            <w:pPr>
              <w:widowControl/>
              <w:spacing w:line="340" w:lineRule="exact"/>
              <w:ind w:firstLine="480" w:firstLineChars="200"/>
              <w:rPr>
                <w:rFonts w:ascii="仿宋" w:hAnsi="仿宋" w:eastAsia="仿宋" w:cs="Times New Roman"/>
                <w:sz w:val="24"/>
                <w:szCs w:val="28"/>
              </w:rPr>
            </w:pPr>
          </w:p>
        </w:tc>
        <w:tc>
          <w:tcPr>
            <w:tcW w:w="1542" w:type="dxa"/>
            <w:noWrap/>
          </w:tcPr>
          <w:p w14:paraId="4C9AC6BA">
            <w:pPr>
              <w:widowControl/>
              <w:spacing w:line="340" w:lineRule="exact"/>
              <w:ind w:firstLine="480" w:firstLineChars="200"/>
              <w:rPr>
                <w:rFonts w:ascii="仿宋" w:hAnsi="仿宋" w:eastAsia="仿宋" w:cs="Times New Roman"/>
                <w:sz w:val="24"/>
                <w:szCs w:val="28"/>
              </w:rPr>
            </w:pPr>
          </w:p>
        </w:tc>
        <w:tc>
          <w:tcPr>
            <w:tcW w:w="1842" w:type="dxa"/>
            <w:noWrap/>
          </w:tcPr>
          <w:p w14:paraId="3749CF07">
            <w:pPr>
              <w:widowControl/>
              <w:spacing w:line="340" w:lineRule="exact"/>
              <w:ind w:firstLine="480" w:firstLineChars="200"/>
              <w:rPr>
                <w:rFonts w:ascii="仿宋" w:hAnsi="仿宋" w:eastAsia="仿宋" w:cs="Times New Roman"/>
                <w:sz w:val="24"/>
                <w:szCs w:val="28"/>
              </w:rPr>
            </w:pPr>
          </w:p>
        </w:tc>
        <w:tc>
          <w:tcPr>
            <w:tcW w:w="756" w:type="dxa"/>
            <w:noWrap/>
          </w:tcPr>
          <w:p w14:paraId="5165EEBE">
            <w:pPr>
              <w:widowControl/>
              <w:spacing w:line="340" w:lineRule="exact"/>
              <w:ind w:firstLine="480" w:firstLineChars="200"/>
              <w:rPr>
                <w:rFonts w:ascii="仿宋" w:hAnsi="仿宋" w:eastAsia="仿宋" w:cs="Times New Roman"/>
                <w:sz w:val="24"/>
                <w:szCs w:val="28"/>
              </w:rPr>
            </w:pPr>
          </w:p>
        </w:tc>
        <w:tc>
          <w:tcPr>
            <w:tcW w:w="1478" w:type="dxa"/>
            <w:noWrap/>
          </w:tcPr>
          <w:p w14:paraId="6BA3FE65">
            <w:pPr>
              <w:widowControl/>
              <w:spacing w:line="340" w:lineRule="exact"/>
              <w:ind w:firstLine="480" w:firstLineChars="200"/>
              <w:rPr>
                <w:rFonts w:ascii="仿宋" w:hAnsi="仿宋" w:eastAsia="仿宋" w:cs="Times New Roman"/>
                <w:sz w:val="24"/>
                <w:szCs w:val="28"/>
              </w:rPr>
            </w:pPr>
          </w:p>
        </w:tc>
        <w:tc>
          <w:tcPr>
            <w:tcW w:w="1611" w:type="dxa"/>
            <w:noWrap/>
          </w:tcPr>
          <w:p w14:paraId="79842E77">
            <w:pPr>
              <w:widowControl/>
              <w:spacing w:line="340" w:lineRule="exact"/>
              <w:ind w:firstLine="480" w:firstLineChars="200"/>
              <w:rPr>
                <w:rFonts w:ascii="仿宋" w:hAnsi="仿宋" w:eastAsia="仿宋" w:cs="Times New Roman"/>
                <w:sz w:val="24"/>
                <w:szCs w:val="28"/>
              </w:rPr>
            </w:pPr>
          </w:p>
        </w:tc>
        <w:tc>
          <w:tcPr>
            <w:tcW w:w="1179" w:type="dxa"/>
            <w:noWrap/>
          </w:tcPr>
          <w:p w14:paraId="49F9C29D">
            <w:pPr>
              <w:widowControl/>
              <w:spacing w:line="340" w:lineRule="exact"/>
              <w:ind w:firstLine="480" w:firstLineChars="200"/>
              <w:rPr>
                <w:rFonts w:ascii="仿宋" w:hAnsi="仿宋" w:eastAsia="仿宋" w:cs="Times New Roman"/>
                <w:sz w:val="24"/>
                <w:szCs w:val="28"/>
              </w:rPr>
            </w:pPr>
          </w:p>
        </w:tc>
      </w:tr>
      <w:tr w14:paraId="1A84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20" w:type="dxa"/>
            <w:noWrap/>
          </w:tcPr>
          <w:p w14:paraId="08492DBD">
            <w:pPr>
              <w:widowControl/>
              <w:spacing w:line="340" w:lineRule="exact"/>
              <w:ind w:firstLine="480" w:firstLineChars="200"/>
              <w:rPr>
                <w:rFonts w:ascii="仿宋" w:hAnsi="仿宋" w:eastAsia="仿宋" w:cs="Times New Roman"/>
                <w:sz w:val="24"/>
                <w:szCs w:val="28"/>
              </w:rPr>
            </w:pPr>
          </w:p>
        </w:tc>
        <w:tc>
          <w:tcPr>
            <w:tcW w:w="1542" w:type="dxa"/>
            <w:noWrap/>
          </w:tcPr>
          <w:p w14:paraId="5A6925DE">
            <w:pPr>
              <w:widowControl/>
              <w:spacing w:line="340" w:lineRule="exact"/>
              <w:ind w:firstLine="480" w:firstLineChars="200"/>
              <w:rPr>
                <w:rFonts w:ascii="仿宋" w:hAnsi="仿宋" w:eastAsia="仿宋" w:cs="Times New Roman"/>
                <w:sz w:val="24"/>
                <w:szCs w:val="28"/>
              </w:rPr>
            </w:pPr>
          </w:p>
        </w:tc>
        <w:tc>
          <w:tcPr>
            <w:tcW w:w="1842" w:type="dxa"/>
            <w:noWrap/>
          </w:tcPr>
          <w:p w14:paraId="3D756574">
            <w:pPr>
              <w:widowControl/>
              <w:spacing w:line="340" w:lineRule="exact"/>
              <w:ind w:firstLine="480" w:firstLineChars="200"/>
              <w:rPr>
                <w:rFonts w:ascii="仿宋" w:hAnsi="仿宋" w:eastAsia="仿宋" w:cs="Times New Roman"/>
                <w:sz w:val="24"/>
                <w:szCs w:val="28"/>
              </w:rPr>
            </w:pPr>
          </w:p>
        </w:tc>
        <w:tc>
          <w:tcPr>
            <w:tcW w:w="756" w:type="dxa"/>
            <w:noWrap/>
          </w:tcPr>
          <w:p w14:paraId="6F970B66">
            <w:pPr>
              <w:widowControl/>
              <w:spacing w:line="340" w:lineRule="exact"/>
              <w:ind w:firstLine="480" w:firstLineChars="200"/>
              <w:rPr>
                <w:rFonts w:ascii="仿宋" w:hAnsi="仿宋" w:eastAsia="仿宋" w:cs="Times New Roman"/>
                <w:sz w:val="24"/>
                <w:szCs w:val="28"/>
              </w:rPr>
            </w:pPr>
          </w:p>
        </w:tc>
        <w:tc>
          <w:tcPr>
            <w:tcW w:w="1478" w:type="dxa"/>
            <w:noWrap/>
          </w:tcPr>
          <w:p w14:paraId="0B47B389">
            <w:pPr>
              <w:widowControl/>
              <w:spacing w:line="340" w:lineRule="exact"/>
              <w:ind w:firstLine="480" w:firstLineChars="200"/>
              <w:rPr>
                <w:rFonts w:ascii="仿宋" w:hAnsi="仿宋" w:eastAsia="仿宋" w:cs="Times New Roman"/>
                <w:sz w:val="24"/>
                <w:szCs w:val="28"/>
              </w:rPr>
            </w:pPr>
          </w:p>
        </w:tc>
        <w:tc>
          <w:tcPr>
            <w:tcW w:w="1611" w:type="dxa"/>
            <w:noWrap/>
          </w:tcPr>
          <w:p w14:paraId="4BE4E6B6">
            <w:pPr>
              <w:widowControl/>
              <w:spacing w:line="340" w:lineRule="exact"/>
              <w:ind w:firstLine="480" w:firstLineChars="200"/>
              <w:rPr>
                <w:rFonts w:ascii="仿宋" w:hAnsi="仿宋" w:eastAsia="仿宋" w:cs="Times New Roman"/>
                <w:sz w:val="24"/>
                <w:szCs w:val="28"/>
              </w:rPr>
            </w:pPr>
          </w:p>
        </w:tc>
        <w:tc>
          <w:tcPr>
            <w:tcW w:w="1179" w:type="dxa"/>
            <w:noWrap/>
          </w:tcPr>
          <w:p w14:paraId="71894885">
            <w:pPr>
              <w:widowControl/>
              <w:spacing w:line="340" w:lineRule="exact"/>
              <w:ind w:firstLine="480" w:firstLineChars="200"/>
              <w:rPr>
                <w:rFonts w:ascii="仿宋" w:hAnsi="仿宋" w:eastAsia="仿宋" w:cs="Times New Roman"/>
                <w:sz w:val="24"/>
                <w:szCs w:val="28"/>
              </w:rPr>
            </w:pPr>
          </w:p>
        </w:tc>
      </w:tr>
      <w:tr w14:paraId="2814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20" w:type="dxa"/>
            <w:noWrap/>
          </w:tcPr>
          <w:p w14:paraId="2DDC32B1">
            <w:pPr>
              <w:widowControl/>
              <w:spacing w:line="340" w:lineRule="exact"/>
              <w:ind w:firstLine="480" w:firstLineChars="200"/>
              <w:rPr>
                <w:rFonts w:ascii="仿宋" w:hAnsi="仿宋" w:eastAsia="仿宋" w:cs="Times New Roman"/>
                <w:sz w:val="24"/>
                <w:szCs w:val="28"/>
              </w:rPr>
            </w:pPr>
          </w:p>
        </w:tc>
        <w:tc>
          <w:tcPr>
            <w:tcW w:w="1542" w:type="dxa"/>
            <w:noWrap/>
          </w:tcPr>
          <w:p w14:paraId="16D8AE18">
            <w:pPr>
              <w:widowControl/>
              <w:spacing w:line="340" w:lineRule="exact"/>
              <w:ind w:firstLine="480" w:firstLineChars="200"/>
              <w:rPr>
                <w:rFonts w:ascii="仿宋" w:hAnsi="仿宋" w:eastAsia="仿宋" w:cs="Times New Roman"/>
                <w:sz w:val="24"/>
                <w:szCs w:val="28"/>
              </w:rPr>
            </w:pPr>
          </w:p>
        </w:tc>
        <w:tc>
          <w:tcPr>
            <w:tcW w:w="1842" w:type="dxa"/>
            <w:noWrap/>
          </w:tcPr>
          <w:p w14:paraId="1518C1C4">
            <w:pPr>
              <w:widowControl/>
              <w:spacing w:line="340" w:lineRule="exact"/>
              <w:ind w:firstLine="480" w:firstLineChars="200"/>
              <w:rPr>
                <w:rFonts w:ascii="仿宋" w:hAnsi="仿宋" w:eastAsia="仿宋" w:cs="Times New Roman"/>
                <w:sz w:val="24"/>
                <w:szCs w:val="28"/>
              </w:rPr>
            </w:pPr>
          </w:p>
        </w:tc>
        <w:tc>
          <w:tcPr>
            <w:tcW w:w="756" w:type="dxa"/>
            <w:noWrap/>
          </w:tcPr>
          <w:p w14:paraId="523AB8B5">
            <w:pPr>
              <w:widowControl/>
              <w:spacing w:line="340" w:lineRule="exact"/>
              <w:ind w:firstLine="480" w:firstLineChars="200"/>
              <w:rPr>
                <w:rFonts w:ascii="仿宋" w:hAnsi="仿宋" w:eastAsia="仿宋" w:cs="Times New Roman"/>
                <w:sz w:val="24"/>
                <w:szCs w:val="28"/>
              </w:rPr>
            </w:pPr>
          </w:p>
        </w:tc>
        <w:tc>
          <w:tcPr>
            <w:tcW w:w="1478" w:type="dxa"/>
            <w:noWrap/>
          </w:tcPr>
          <w:p w14:paraId="273A4BDF">
            <w:pPr>
              <w:widowControl/>
              <w:spacing w:line="340" w:lineRule="exact"/>
              <w:ind w:firstLine="480" w:firstLineChars="200"/>
              <w:rPr>
                <w:rFonts w:ascii="仿宋" w:hAnsi="仿宋" w:eastAsia="仿宋" w:cs="Times New Roman"/>
                <w:sz w:val="24"/>
                <w:szCs w:val="28"/>
              </w:rPr>
            </w:pPr>
          </w:p>
        </w:tc>
        <w:tc>
          <w:tcPr>
            <w:tcW w:w="1611" w:type="dxa"/>
            <w:noWrap/>
          </w:tcPr>
          <w:p w14:paraId="14321C84">
            <w:pPr>
              <w:widowControl/>
              <w:spacing w:line="340" w:lineRule="exact"/>
              <w:ind w:firstLine="480" w:firstLineChars="200"/>
              <w:rPr>
                <w:rFonts w:ascii="仿宋" w:hAnsi="仿宋" w:eastAsia="仿宋" w:cs="Times New Roman"/>
                <w:sz w:val="24"/>
                <w:szCs w:val="28"/>
              </w:rPr>
            </w:pPr>
          </w:p>
        </w:tc>
        <w:tc>
          <w:tcPr>
            <w:tcW w:w="1179" w:type="dxa"/>
            <w:noWrap/>
          </w:tcPr>
          <w:p w14:paraId="21FF6B3C">
            <w:pPr>
              <w:widowControl/>
              <w:spacing w:line="340" w:lineRule="exact"/>
              <w:ind w:firstLine="480" w:firstLineChars="200"/>
              <w:rPr>
                <w:rFonts w:ascii="仿宋" w:hAnsi="仿宋" w:eastAsia="仿宋" w:cs="Times New Roman"/>
                <w:sz w:val="24"/>
                <w:szCs w:val="28"/>
              </w:rPr>
            </w:pPr>
          </w:p>
        </w:tc>
      </w:tr>
      <w:tr w14:paraId="0193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262" w:type="dxa"/>
            <w:gridSpan w:val="2"/>
            <w:noWrap/>
            <w:vAlign w:val="center"/>
          </w:tcPr>
          <w:p w14:paraId="34D70A32">
            <w:pPr>
              <w:widowControl/>
              <w:spacing w:line="340" w:lineRule="exact"/>
              <w:jc w:val="center"/>
              <w:rPr>
                <w:rFonts w:ascii="仿宋" w:hAnsi="仿宋" w:eastAsia="仿宋" w:cs="Times New Roman"/>
                <w:sz w:val="24"/>
                <w:szCs w:val="28"/>
              </w:rPr>
            </w:pPr>
            <w:r>
              <w:rPr>
                <w:rFonts w:hint="eastAsia" w:ascii="仿宋" w:hAnsi="仿宋" w:eastAsia="仿宋" w:cs="Times New Roman"/>
                <w:sz w:val="24"/>
                <w:szCs w:val="28"/>
              </w:rPr>
              <w:t>货物总价款（大写）</w:t>
            </w:r>
          </w:p>
        </w:tc>
        <w:tc>
          <w:tcPr>
            <w:tcW w:w="5687" w:type="dxa"/>
            <w:gridSpan w:val="4"/>
            <w:noWrap/>
          </w:tcPr>
          <w:p w14:paraId="7D5A6BAF">
            <w:pPr>
              <w:widowControl/>
              <w:spacing w:line="340" w:lineRule="exact"/>
              <w:ind w:firstLine="480" w:firstLineChars="200"/>
              <w:rPr>
                <w:rFonts w:ascii="仿宋" w:hAnsi="仿宋" w:eastAsia="仿宋" w:cs="Times New Roman"/>
                <w:sz w:val="24"/>
                <w:szCs w:val="28"/>
              </w:rPr>
            </w:pPr>
          </w:p>
        </w:tc>
        <w:tc>
          <w:tcPr>
            <w:tcW w:w="1179" w:type="dxa"/>
            <w:noWrap/>
          </w:tcPr>
          <w:p w14:paraId="0C9BD902">
            <w:pPr>
              <w:widowControl/>
              <w:spacing w:line="340" w:lineRule="exact"/>
              <w:ind w:firstLine="480" w:firstLineChars="200"/>
              <w:rPr>
                <w:rFonts w:ascii="仿宋" w:hAnsi="仿宋" w:eastAsia="仿宋" w:cs="Times New Roman"/>
                <w:sz w:val="24"/>
                <w:szCs w:val="28"/>
              </w:rPr>
            </w:pPr>
          </w:p>
        </w:tc>
      </w:tr>
    </w:tbl>
    <w:p w14:paraId="526ADF52">
      <w:pPr>
        <w:widowControl/>
        <w:spacing w:line="34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以上货物价款以人民币进行结算，乙方应随货物向甲方交付货物的使用说明书及随货物相关的资料。</w:t>
      </w:r>
    </w:p>
    <w:p w14:paraId="213A6707">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第三条 合同总价款</w:t>
      </w:r>
    </w:p>
    <w:p w14:paraId="34ED8C5A">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合同总价款（大写）：人民币</w:t>
      </w:r>
      <w:r>
        <w:rPr>
          <w:rFonts w:hint="eastAsia" w:ascii="仿宋" w:hAnsi="仿宋" w:eastAsia="仿宋" w:cs="Times New Roman"/>
          <w:sz w:val="24"/>
          <w:szCs w:val="28"/>
          <w:u w:val="single"/>
        </w:rPr>
        <w:t xml:space="preserve">                 </w:t>
      </w:r>
      <w:r>
        <w:rPr>
          <w:rFonts w:hint="eastAsia" w:ascii="仿宋" w:hAnsi="仿宋" w:eastAsia="仿宋" w:cs="Times New Roman"/>
          <w:sz w:val="24"/>
          <w:szCs w:val="28"/>
        </w:rPr>
        <w:t>元。</w:t>
      </w:r>
    </w:p>
    <w:p w14:paraId="60C2D24C">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本合同总价款是材料采购、生产制造、运输、安装、相应的零配件、相关税费及验收合格之前和保修期内备品备件发生的等一切所有含税费用。</w:t>
      </w:r>
    </w:p>
    <w:p w14:paraId="3486728C">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第四条 质量保证</w:t>
      </w:r>
    </w:p>
    <w:p w14:paraId="08393B6F">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1、技术标准应符合要求。</w:t>
      </w:r>
    </w:p>
    <w:p w14:paraId="3ACF480D">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2、乙方提供的必须是全新、原包装、正宗（包括零部件）的货物，主要货物必须符合国家检测标准以及该产品的出厂标准。</w:t>
      </w:r>
    </w:p>
    <w:p w14:paraId="484F6D05">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第五条 进度要求：</w:t>
      </w:r>
    </w:p>
    <w:p w14:paraId="3D00C1C8">
      <w:pPr>
        <w:widowControl/>
        <w:spacing w:line="400" w:lineRule="exact"/>
        <w:ind w:firstLine="360" w:firstLineChars="150"/>
        <w:rPr>
          <w:rFonts w:ascii="仿宋" w:hAnsi="仿宋" w:eastAsia="仿宋" w:cs="Times New Roman"/>
          <w:sz w:val="24"/>
          <w:szCs w:val="28"/>
        </w:rPr>
      </w:pPr>
      <w:r>
        <w:rPr>
          <w:rFonts w:hint="eastAsia" w:ascii="仿宋" w:hAnsi="仿宋" w:eastAsia="仿宋" w:cs="Times New Roman"/>
          <w:sz w:val="24"/>
          <w:szCs w:val="28"/>
        </w:rPr>
        <w:t>1、乙方应按照招投标文件要求或按施工进度进行</w:t>
      </w:r>
    </w:p>
    <w:p w14:paraId="007E7833">
      <w:pPr>
        <w:widowControl/>
        <w:spacing w:line="400" w:lineRule="exact"/>
        <w:ind w:firstLine="360" w:firstLineChars="150"/>
        <w:rPr>
          <w:rFonts w:ascii="仿宋" w:hAnsi="仿宋" w:eastAsia="仿宋" w:cs="Times New Roman"/>
          <w:sz w:val="24"/>
          <w:szCs w:val="28"/>
        </w:rPr>
      </w:pPr>
      <w:r>
        <w:rPr>
          <w:rFonts w:hint="eastAsia" w:ascii="仿宋" w:hAnsi="仿宋" w:eastAsia="仿宋" w:cs="Times New Roman"/>
          <w:sz w:val="24"/>
          <w:szCs w:val="28"/>
        </w:rPr>
        <w:t>2、乙方交付的材料应当完全符合招投标文件或者本合同所规定的材料、数量和规格要求。</w:t>
      </w:r>
    </w:p>
    <w:p w14:paraId="0299FABD">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第六条 验收时间、地点、标准、结算方式</w:t>
      </w:r>
    </w:p>
    <w:p w14:paraId="73FF1931">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1、验收时间：</w:t>
      </w:r>
    </w:p>
    <w:p w14:paraId="073BDC3C">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2、验收地点：</w:t>
      </w:r>
    </w:p>
    <w:p w14:paraId="549B3677">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3、验收标准：</w:t>
      </w:r>
    </w:p>
    <w:p w14:paraId="5C31D0AC">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 xml:space="preserve">4、结算方式： </w:t>
      </w:r>
    </w:p>
    <w:p w14:paraId="405885EE">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 xml:space="preserve">第七条 付款时间及方式 </w:t>
      </w:r>
    </w:p>
    <w:p w14:paraId="16A885BA">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付款前乙方应提交以下资料：乙方出具的发票；</w:t>
      </w:r>
    </w:p>
    <w:p w14:paraId="30BDCF2C">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付款时间、方式：</w:t>
      </w:r>
    </w:p>
    <w:p w14:paraId="365920D0">
      <w:pPr>
        <w:widowControl/>
        <w:spacing w:line="400" w:lineRule="exact"/>
        <w:ind w:firstLine="480" w:firstLineChars="200"/>
        <w:rPr>
          <w:rFonts w:hint="eastAsia" w:ascii="仿宋" w:hAnsi="仿宋" w:eastAsia="仿宋" w:cs="Times New Roman"/>
          <w:sz w:val="24"/>
          <w:szCs w:val="28"/>
        </w:rPr>
      </w:pPr>
      <w:r>
        <w:rPr>
          <w:rFonts w:hint="eastAsia" w:ascii="仿宋" w:hAnsi="仿宋" w:eastAsia="仿宋" w:cs="Times New Roman"/>
          <w:sz w:val="24"/>
          <w:szCs w:val="28"/>
        </w:rPr>
        <w:t>（1）合同签订生效且项目具备实施条件后7个工作日内日内支付合同价40%的货款；</w:t>
      </w:r>
    </w:p>
    <w:p w14:paraId="753B9E2D">
      <w:pPr>
        <w:widowControl/>
        <w:spacing w:line="400" w:lineRule="exact"/>
        <w:ind w:firstLine="480" w:firstLineChars="200"/>
        <w:rPr>
          <w:rFonts w:hint="eastAsia" w:ascii="仿宋" w:hAnsi="仿宋" w:eastAsia="仿宋" w:cs="Times New Roman"/>
          <w:sz w:val="24"/>
          <w:szCs w:val="28"/>
        </w:rPr>
      </w:pPr>
      <w:r>
        <w:rPr>
          <w:rFonts w:hint="eastAsia" w:ascii="仿宋" w:hAnsi="仿宋" w:eastAsia="仿宋" w:cs="Times New Roman"/>
          <w:sz w:val="24"/>
          <w:szCs w:val="28"/>
        </w:rPr>
        <w:t>（2）货物全部到场后支付至到场货款的75%；</w:t>
      </w:r>
    </w:p>
    <w:p w14:paraId="6BA3B8E5">
      <w:pPr>
        <w:widowControl/>
        <w:spacing w:line="400" w:lineRule="exact"/>
        <w:ind w:firstLine="480" w:firstLineChars="200"/>
        <w:rPr>
          <w:rFonts w:hint="eastAsia" w:ascii="仿宋" w:hAnsi="仿宋" w:eastAsia="仿宋" w:cs="Times New Roman"/>
          <w:sz w:val="24"/>
          <w:szCs w:val="28"/>
        </w:rPr>
      </w:pPr>
      <w:r>
        <w:rPr>
          <w:rFonts w:hint="eastAsia" w:ascii="仿宋" w:hAnsi="仿宋" w:eastAsia="仿宋" w:cs="Times New Roman"/>
          <w:sz w:val="24"/>
          <w:szCs w:val="28"/>
        </w:rPr>
        <w:t>（3）安装调试完毕、验收合格后，支付至货款（结算价，如需）的100%。</w:t>
      </w:r>
    </w:p>
    <w:p w14:paraId="1D95BEB8">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第八条 成品保护</w:t>
      </w:r>
    </w:p>
    <w:p w14:paraId="5AE6749E">
      <w:pPr>
        <w:widowControl/>
        <w:spacing w:line="400" w:lineRule="exact"/>
        <w:ind w:firstLine="360" w:firstLineChars="150"/>
        <w:rPr>
          <w:rFonts w:ascii="仿宋" w:hAnsi="仿宋" w:eastAsia="仿宋" w:cs="Times New Roman"/>
          <w:sz w:val="24"/>
          <w:szCs w:val="28"/>
        </w:rPr>
      </w:pPr>
      <w:r>
        <w:rPr>
          <w:rFonts w:hint="eastAsia" w:ascii="仿宋" w:hAnsi="仿宋" w:eastAsia="仿宋" w:cs="Times New Roman"/>
          <w:sz w:val="24"/>
          <w:szCs w:val="28"/>
        </w:rPr>
        <w:t>在安装完毕验收前要认真做好成品保护。因失窃或失火造成的损失由中标人负责，凡由此而损及总承包单位或招标人利益时，由中标人赔偿。</w:t>
      </w:r>
    </w:p>
    <w:p w14:paraId="585959E4">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第九条 保修约定</w:t>
      </w:r>
    </w:p>
    <w:p w14:paraId="4BD2224A">
      <w:pPr>
        <w:widowControl/>
        <w:spacing w:line="34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1、乙方对系统中的货物（包括系统）提供</w:t>
      </w:r>
      <w:r>
        <w:rPr>
          <w:rFonts w:hint="eastAsia" w:ascii="仿宋" w:hAnsi="仿宋" w:eastAsia="仿宋" w:cs="Times New Roman"/>
          <w:sz w:val="24"/>
          <w:szCs w:val="28"/>
          <w:u w:val="single"/>
        </w:rPr>
        <w:t>至少二年的免费质保期（若乙方投标承诺超过二年的，以乙方承诺为准）</w:t>
      </w:r>
      <w:r>
        <w:rPr>
          <w:rFonts w:hint="eastAsia" w:ascii="仿宋" w:hAnsi="仿宋" w:eastAsia="仿宋" w:cs="Times New Roman"/>
          <w:sz w:val="24"/>
          <w:szCs w:val="28"/>
        </w:rPr>
        <w:t>，免费质保期时间从验收之日起计算。质保期内非因甲方的人为原因而出现货物的质量问题，由乙方负责包修、包换、包退，并承担修理的实际费用。</w:t>
      </w:r>
    </w:p>
    <w:p w14:paraId="5793DC76">
      <w:pPr>
        <w:widowControl/>
        <w:spacing w:line="34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2、乙方提供24小时即时响应服务，对甲方的服务请求信息在4小时内响应到位。</w:t>
      </w:r>
    </w:p>
    <w:p w14:paraId="3E9CA775">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第十条 违约责任</w:t>
      </w:r>
    </w:p>
    <w:p w14:paraId="7984719C">
      <w:pPr>
        <w:widowControl/>
        <w:spacing w:line="34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四、违约责任</w:t>
      </w:r>
    </w:p>
    <w:p w14:paraId="648B588F">
      <w:pPr>
        <w:widowControl/>
        <w:spacing w:line="34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（1）甲方无正当理由拒收货物、拒绝出具验收报告的，甲方向乙方偿付货款总值的30%违约金。</w:t>
      </w:r>
    </w:p>
    <w:p w14:paraId="22F6B228">
      <w:pPr>
        <w:widowControl/>
        <w:spacing w:line="34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（2）乙方所交的货物品种、型号、质量不符合合同规定标准的，甲方有权拒收货物；或者乙方在中标后不能交货；上述情况之一者，乙方均向甲方偿付货款总值30%的违约金。</w:t>
      </w:r>
    </w:p>
    <w:p w14:paraId="1E2618B2">
      <w:pPr>
        <w:widowControl/>
        <w:spacing w:line="34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（3）乙方逾期未交付货物的，乙方向甲方每日偿付货款总额0.5‰的违约金。</w:t>
      </w:r>
    </w:p>
    <w:p w14:paraId="53EBC09D">
      <w:pPr>
        <w:widowControl/>
        <w:spacing w:line="400" w:lineRule="exact"/>
        <w:jc w:val="left"/>
        <w:rPr>
          <w:rFonts w:ascii="仿宋" w:hAnsi="仿宋" w:eastAsia="仿宋" w:cs="Times New Roman"/>
          <w:sz w:val="28"/>
          <w:szCs w:val="28"/>
        </w:rPr>
      </w:pPr>
      <w:r>
        <w:rPr>
          <w:rFonts w:hint="eastAsia" w:ascii="仿宋" w:hAnsi="仿宋" w:eastAsia="仿宋" w:cs="Times New Roman"/>
          <w:sz w:val="24"/>
          <w:szCs w:val="28"/>
        </w:rPr>
        <w:t xml:space="preserve">第十一条 不可抗力 </w:t>
      </w:r>
    </w:p>
    <w:p w14:paraId="517FD136">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如发生不可抗力事件，受不可抗力事件影响的一方应取得公证机关的不能履行或不能全部履行合同的证明，并在事件发生后 7 个工作日内，及时通知另一方。双方同意，可据此免除全部或部分责任。</w:t>
      </w:r>
    </w:p>
    <w:p w14:paraId="1FE6B325">
      <w:pPr>
        <w:widowControl/>
        <w:spacing w:line="400" w:lineRule="exact"/>
        <w:jc w:val="left"/>
        <w:rPr>
          <w:rFonts w:ascii="仿宋" w:hAnsi="仿宋" w:eastAsia="仿宋" w:cs="Times New Roman"/>
          <w:sz w:val="28"/>
          <w:szCs w:val="28"/>
        </w:rPr>
      </w:pPr>
      <w:r>
        <w:rPr>
          <w:rFonts w:hint="eastAsia" w:ascii="仿宋" w:hAnsi="仿宋" w:eastAsia="仿宋" w:cs="Times New Roman"/>
          <w:sz w:val="24"/>
          <w:szCs w:val="28"/>
        </w:rPr>
        <w:t>第十二条 争议解决方式</w:t>
      </w:r>
    </w:p>
    <w:p w14:paraId="6BB47EC2">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1、因材料的质量问题发生争议的，应当请国家认可的质量检测机构对质量进行鉴定。符合标准的，鉴定费由甲方承担；不符合质量标准的，鉴定费由乙方承担，并按本合同第九条规定处理。</w:t>
      </w:r>
    </w:p>
    <w:p w14:paraId="4B239626">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双方如发生争议，应协商解决；如协商不成，经人民法院提出诉讼方式解决。</w:t>
      </w:r>
    </w:p>
    <w:p w14:paraId="0657C7C8">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第十三条 合同生效、终止及其他</w:t>
      </w:r>
    </w:p>
    <w:p w14:paraId="754A1C10">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合同自双方签字并盖章后生效，双方权利义务履行完毕后，合同终止。 合同一式陆份，双方各叁份，具有同等法律效力。</w:t>
      </w:r>
    </w:p>
    <w:p w14:paraId="06E7DC5D">
      <w:pPr>
        <w:widowControl/>
        <w:spacing w:line="400" w:lineRule="exact"/>
        <w:ind w:firstLine="480" w:firstLineChars="200"/>
        <w:rPr>
          <w:rFonts w:ascii="仿宋" w:hAnsi="仿宋" w:eastAsia="仿宋" w:cs="Times New Roman"/>
          <w:sz w:val="24"/>
          <w:szCs w:val="28"/>
        </w:rPr>
      </w:pPr>
      <w:r>
        <w:rPr>
          <w:rFonts w:hint="eastAsia" w:ascii="仿宋" w:hAnsi="仿宋" w:eastAsia="仿宋" w:cs="Times New Roman"/>
          <w:sz w:val="24"/>
          <w:szCs w:val="28"/>
        </w:rPr>
        <w:t>未尽事宜，双方协商解决；合同的变更及修改须经双方同意，以书面形式变更。</w:t>
      </w:r>
    </w:p>
    <w:p w14:paraId="55EF9611">
      <w:pPr>
        <w:widowControl/>
        <w:spacing w:line="400" w:lineRule="exact"/>
        <w:jc w:val="left"/>
        <w:rPr>
          <w:rFonts w:ascii="仿宋" w:hAnsi="仿宋" w:eastAsia="仿宋" w:cs="Times New Roman"/>
          <w:sz w:val="24"/>
          <w:szCs w:val="28"/>
        </w:rPr>
      </w:pPr>
      <w:r>
        <w:rPr>
          <w:rFonts w:hint="eastAsia" w:ascii="仿宋" w:hAnsi="仿宋" w:eastAsia="仿宋" w:cs="Times New Roman"/>
          <w:sz w:val="24"/>
          <w:szCs w:val="28"/>
        </w:rPr>
        <w:t>第十四条 补充条款</w:t>
      </w:r>
    </w:p>
    <w:p w14:paraId="6B36CC4F">
      <w:pPr>
        <w:widowControl/>
        <w:spacing w:line="400" w:lineRule="exact"/>
        <w:rPr>
          <w:rFonts w:ascii="仿宋" w:hAnsi="仿宋" w:eastAsia="仿宋" w:cs="Times New Roman"/>
          <w:sz w:val="24"/>
          <w:szCs w:val="28"/>
        </w:rPr>
      </w:pPr>
    </w:p>
    <w:p w14:paraId="7B292D98">
      <w:pPr>
        <w:widowControl/>
        <w:spacing w:line="400" w:lineRule="exact"/>
        <w:rPr>
          <w:rFonts w:ascii="仿宋" w:hAnsi="仿宋" w:eastAsia="仿宋" w:cs="Times New Roman"/>
          <w:sz w:val="24"/>
          <w:szCs w:val="28"/>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095"/>
      </w:tblGrid>
      <w:tr w14:paraId="1850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0" w:hRule="atLeast"/>
          <w:jc w:val="center"/>
        </w:trPr>
        <w:tc>
          <w:tcPr>
            <w:tcW w:w="4282" w:type="dxa"/>
            <w:tcBorders>
              <w:top w:val="single" w:color="auto" w:sz="4" w:space="0"/>
              <w:left w:val="single" w:color="auto" w:sz="4" w:space="0"/>
              <w:right w:val="single" w:color="auto" w:sz="4" w:space="0"/>
            </w:tcBorders>
            <w:noWrap w:val="0"/>
            <w:vAlign w:val="top"/>
          </w:tcPr>
          <w:p w14:paraId="424CD5AC">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甲方单位名称（章）：</w:t>
            </w:r>
          </w:p>
          <w:p w14:paraId="09F5CFBE">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单位地址：</w:t>
            </w:r>
          </w:p>
          <w:p w14:paraId="2E5CC3B2">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法定代表人：</w:t>
            </w:r>
          </w:p>
          <w:p w14:paraId="23F7D6E3">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委托代理人：</w:t>
            </w:r>
          </w:p>
          <w:p w14:paraId="2BAB2612">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电 话：</w:t>
            </w:r>
          </w:p>
          <w:p w14:paraId="5FC11D79">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开户银行：</w:t>
            </w:r>
          </w:p>
          <w:p w14:paraId="55788984">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帐 号：</w:t>
            </w:r>
          </w:p>
          <w:p w14:paraId="03A7C3DF">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邮政编码：</w:t>
            </w:r>
          </w:p>
        </w:tc>
        <w:tc>
          <w:tcPr>
            <w:tcW w:w="4095" w:type="dxa"/>
            <w:tcBorders>
              <w:top w:val="single" w:color="auto" w:sz="4" w:space="0"/>
              <w:left w:val="single" w:color="auto" w:sz="4" w:space="0"/>
              <w:right w:val="single" w:color="auto" w:sz="4" w:space="0"/>
            </w:tcBorders>
            <w:noWrap w:val="0"/>
            <w:vAlign w:val="top"/>
          </w:tcPr>
          <w:p w14:paraId="762567C9">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乙方单位名称（章）：</w:t>
            </w:r>
          </w:p>
          <w:p w14:paraId="478CD75D">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单位地址：</w:t>
            </w:r>
          </w:p>
          <w:p w14:paraId="52907179">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法定代表人：</w:t>
            </w:r>
          </w:p>
          <w:p w14:paraId="2904EF21">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委托代理人：</w:t>
            </w:r>
          </w:p>
          <w:p w14:paraId="3405A732">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电 话：</w:t>
            </w:r>
          </w:p>
          <w:p w14:paraId="3F79C314">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开户银行：</w:t>
            </w:r>
          </w:p>
          <w:p w14:paraId="123B7D62">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帐 号：</w:t>
            </w:r>
          </w:p>
          <w:p w14:paraId="28721DD4">
            <w:pPr>
              <w:spacing w:line="500" w:lineRule="exact"/>
              <w:ind w:right="-105" w:rightChars="-50"/>
              <w:rPr>
                <w:rFonts w:hint="eastAsia" w:ascii="方正仿宋_GB2312" w:hAnsi="方正仿宋_GB2312" w:eastAsia="方正仿宋_GB2312" w:cs="方正仿宋_GB2312"/>
                <w:bCs/>
                <w:color w:val="auto"/>
                <w:sz w:val="24"/>
                <w:szCs w:val="24"/>
                <w:highlight w:val="none"/>
              </w:rPr>
            </w:pPr>
            <w:r>
              <w:rPr>
                <w:rFonts w:hint="eastAsia" w:ascii="方正仿宋_GB2312" w:hAnsi="方正仿宋_GB2312" w:eastAsia="方正仿宋_GB2312" w:cs="方正仿宋_GB2312"/>
                <w:bCs/>
                <w:color w:val="auto"/>
                <w:sz w:val="24"/>
                <w:szCs w:val="24"/>
                <w:highlight w:val="none"/>
              </w:rPr>
              <w:t>邮政编码：</w:t>
            </w:r>
          </w:p>
        </w:tc>
      </w:tr>
    </w:tbl>
    <w:p w14:paraId="0FA865FA">
      <w:pPr>
        <w:kinsoku/>
        <w:wordWrap/>
        <w:overflowPunct/>
        <w:topLinePunct w:val="0"/>
        <w:autoSpaceDE w:val="0"/>
        <w:autoSpaceDN w:val="0"/>
        <w:bidi w:val="0"/>
        <w:adjustRightInd w:val="0"/>
        <w:snapToGrid w:val="0"/>
        <w:spacing w:line="420" w:lineRule="exact"/>
        <w:textAlignment w:val="bottom"/>
        <w:rPr>
          <w:rFonts w:hint="eastAsia" w:ascii="仿宋_GB2312" w:hAnsi="仿宋_GB2312" w:eastAsia="仿宋_GB2312" w:cs="仿宋_GB2312"/>
          <w:color w:val="auto"/>
          <w:sz w:val="28"/>
          <w:szCs w:val="28"/>
          <w:highlight w:val="none"/>
        </w:rPr>
      </w:pPr>
    </w:p>
    <w:p w14:paraId="6BBB3437">
      <w:pPr>
        <w:kinsoku/>
        <w:wordWrap/>
        <w:overflowPunct/>
        <w:topLinePunct w:val="0"/>
        <w:bidi w:val="0"/>
        <w:spacing w:line="42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此仅为合同书样本，成交供应商需根据实际情况和采购人双方协商签订相应的合同！</w:t>
      </w:r>
      <w:r>
        <w:rPr>
          <w:rFonts w:hint="eastAsia" w:ascii="仿宋_GB2312" w:hAnsi="仿宋_GB2312" w:eastAsia="仿宋_GB2312" w:cs="仿宋_GB2312"/>
          <w:color w:val="auto"/>
          <w:sz w:val="28"/>
          <w:szCs w:val="28"/>
          <w:highlight w:val="none"/>
        </w:rPr>
        <w:t xml:space="preserve"> </w:t>
      </w:r>
    </w:p>
    <w:p w14:paraId="0C61AD63">
      <w:pPr>
        <w:widowControl/>
        <w:ind w:firstLine="480" w:firstLineChars="200"/>
        <w:jc w:val="left"/>
        <w:rPr>
          <w:rFonts w:ascii="仿宋_GB2312" w:hAnsi="宋体" w:eastAsia="仿宋_GB2312" w:cs="宋体"/>
          <w:sz w:val="24"/>
          <w:szCs w:val="24"/>
        </w:rPr>
      </w:pPr>
    </w:p>
    <w:p w14:paraId="7A5EE1F9">
      <w:pPr>
        <w:keepNext w:val="0"/>
        <w:keepLines w:val="0"/>
        <w:pageBreakBefore/>
        <w:widowControl/>
        <w:numPr>
          <w:ilvl w:val="0"/>
          <w:numId w:val="3"/>
        </w:numPr>
        <w:kinsoku/>
        <w:wordWrap/>
        <w:overflowPunct/>
        <w:topLinePunct w:val="0"/>
        <w:autoSpaceDE/>
        <w:autoSpaceDN/>
        <w:bidi w:val="0"/>
        <w:adjustRightInd/>
        <w:snapToGrid/>
        <w:spacing w:line="400" w:lineRule="exact"/>
        <w:ind w:left="1083" w:hanging="1083"/>
        <w:jc w:val="center"/>
        <w:textAlignment w:val="auto"/>
        <w:outlineLvl w:val="0"/>
        <w:rPr>
          <w:rFonts w:ascii="Times New Roman" w:hAnsi="Times New Roman" w:eastAsia="黑体" w:cs="Times New Roman"/>
          <w:bCs/>
          <w:sz w:val="30"/>
          <w:szCs w:val="30"/>
          <w:lang w:val="zh-CN"/>
        </w:rPr>
      </w:pPr>
      <w:r>
        <w:rPr>
          <w:rFonts w:ascii="Times New Roman" w:hAnsi="Times New Roman" w:eastAsia="黑体" w:cs="Times New Roman"/>
          <w:bCs/>
          <w:sz w:val="30"/>
          <w:szCs w:val="30"/>
          <w:lang w:val="zh-CN"/>
        </w:rPr>
        <w:t>磋商响应文件相关格式</w:t>
      </w:r>
    </w:p>
    <w:p w14:paraId="0137735C">
      <w:pPr>
        <w:widowControl/>
        <w:ind w:left="-19" w:leftChars="-85" w:hanging="159" w:hangingChars="57"/>
        <w:rPr>
          <w:rFonts w:ascii="Times New Roman" w:hAnsi="Times New Roman" w:eastAsia="仿宋_GB2312" w:cs="Times New Roman"/>
          <w:bCs/>
          <w:sz w:val="28"/>
          <w:szCs w:val="21"/>
        </w:rPr>
      </w:pPr>
    </w:p>
    <w:p w14:paraId="15A1E3E6">
      <w:pPr>
        <w:widowControl/>
        <w:outlineLvl w:val="0"/>
        <w:rPr>
          <w:rFonts w:ascii="Times New Roman" w:hAnsi="Times New Roman" w:eastAsia="仿宋_GB2312" w:cs="Times New Roman"/>
          <w:bCs/>
          <w:sz w:val="28"/>
          <w:szCs w:val="21"/>
        </w:rPr>
      </w:pPr>
      <w:r>
        <w:rPr>
          <w:rFonts w:ascii="Times New Roman" w:hAnsi="Times New Roman" w:eastAsia="宋体" w:cs="Times New Roman"/>
          <w:bCs/>
          <w:sz w:val="28"/>
          <w:szCs w:val="21"/>
        </w:rPr>
        <w:t>一、</w:t>
      </w:r>
      <w:r>
        <w:rPr>
          <w:rFonts w:ascii="Times New Roman" w:hAnsi="Times New Roman" w:eastAsia="仿宋_GB2312" w:cs="Times New Roman"/>
          <w:bCs/>
          <w:sz w:val="28"/>
          <w:szCs w:val="21"/>
        </w:rPr>
        <w:t>封面式样</w:t>
      </w:r>
    </w:p>
    <w:p w14:paraId="63ACFA3D">
      <w:pPr>
        <w:widowControl/>
        <w:rPr>
          <w:rFonts w:ascii="Times New Roman" w:hAnsi="Times New Roman" w:eastAsia="仿宋_GB2312" w:cs="Times New Roman"/>
          <w:bCs/>
          <w:sz w:val="28"/>
          <w:szCs w:val="21"/>
        </w:rPr>
      </w:pPr>
    </w:p>
    <w:p w14:paraId="1979022F">
      <w:pPr>
        <w:widowControl/>
        <w:ind w:left="-19" w:leftChars="-85" w:hanging="159" w:hangingChars="57"/>
        <w:rPr>
          <w:rFonts w:ascii="Times New Roman" w:hAnsi="Times New Roman" w:eastAsia="仿宋_GB2312" w:cs="Times New Roman"/>
          <w:bCs/>
          <w:sz w:val="28"/>
          <w:szCs w:val="21"/>
        </w:rPr>
      </w:pPr>
    </w:p>
    <w:p w14:paraId="53803CDD">
      <w:pPr>
        <w:widowControl/>
        <w:snapToGrid w:val="0"/>
        <w:spacing w:line="500" w:lineRule="exact"/>
        <w:jc w:val="center"/>
        <w:rPr>
          <w:rFonts w:hint="eastAsia" w:ascii="Times New Roman" w:hAnsi="Times New Roman" w:eastAsia="仿宋_GB2312" w:cs="Times New Roman"/>
          <w:b/>
          <w:bCs/>
          <w:sz w:val="32"/>
          <w:szCs w:val="28"/>
          <w:lang w:eastAsia="zh-CN"/>
        </w:rPr>
      </w:pPr>
      <w:r>
        <w:rPr>
          <w:rFonts w:hint="eastAsia" w:ascii="Times New Roman" w:hAnsi="Times New Roman" w:eastAsia="宋体" w:cs="Times New Roman"/>
          <w:b/>
          <w:spacing w:val="-20"/>
          <w:sz w:val="44"/>
          <w:szCs w:val="44"/>
          <w:lang w:eastAsia="zh-CN"/>
        </w:rPr>
        <w:t>衢州一中2025年竞争性项目教育教学设施设备提升项目校园信号覆盖项目</w:t>
      </w:r>
    </w:p>
    <w:p w14:paraId="3145139D">
      <w:pPr>
        <w:widowControl/>
        <w:snapToGrid w:val="0"/>
        <w:spacing w:line="500" w:lineRule="exact"/>
        <w:jc w:val="center"/>
        <w:rPr>
          <w:rFonts w:ascii="Times New Roman" w:hAnsi="Times New Roman" w:eastAsia="仿宋_GB2312" w:cs="Times New Roman"/>
          <w:b/>
          <w:bCs/>
          <w:sz w:val="32"/>
          <w:szCs w:val="28"/>
        </w:rPr>
      </w:pPr>
      <w:r>
        <w:rPr>
          <w:rFonts w:ascii="Times New Roman" w:hAnsi="Times New Roman" w:eastAsia="仿宋_GB2312" w:cs="Times New Roman"/>
          <w:b/>
          <w:bCs/>
          <w:sz w:val="32"/>
          <w:szCs w:val="28"/>
        </w:rPr>
        <w:t>（项目编号：</w:t>
      </w:r>
      <w:r>
        <w:rPr>
          <w:rFonts w:hint="eastAsia" w:ascii="Times New Roman" w:hAnsi="Times New Roman" w:eastAsia="宋体" w:cs="Times New Roman"/>
          <w:b/>
          <w:bCs/>
          <w:sz w:val="32"/>
          <w:szCs w:val="28"/>
          <w:u w:val="single"/>
          <w:lang w:eastAsia="zh-CN"/>
        </w:rPr>
        <w:t>JYZX-ZB-ZJ-2025-00115</w:t>
      </w:r>
      <w:r>
        <w:rPr>
          <w:rFonts w:ascii="Times New Roman" w:hAnsi="Times New Roman" w:eastAsia="仿宋_GB2312" w:cs="Times New Roman"/>
          <w:b/>
          <w:bCs/>
          <w:sz w:val="32"/>
          <w:szCs w:val="28"/>
        </w:rPr>
        <w:t>）</w:t>
      </w:r>
    </w:p>
    <w:p w14:paraId="2AFCB4A2">
      <w:pPr>
        <w:widowControl/>
        <w:ind w:left="5" w:leftChars="-85" w:hanging="183" w:hangingChars="57"/>
        <w:jc w:val="center"/>
        <w:rPr>
          <w:rFonts w:ascii="Times New Roman" w:hAnsi="Times New Roman" w:eastAsia="仿宋_GB2312" w:cs="Times New Roman"/>
          <w:b/>
          <w:bCs/>
          <w:sz w:val="32"/>
          <w:szCs w:val="28"/>
        </w:rPr>
      </w:pPr>
    </w:p>
    <w:p w14:paraId="75D04F0E">
      <w:pPr>
        <w:widowControl/>
        <w:ind w:left="5" w:leftChars="-85" w:hanging="183" w:hangingChars="57"/>
        <w:jc w:val="center"/>
        <w:rPr>
          <w:rFonts w:ascii="Times New Roman" w:hAnsi="Times New Roman" w:eastAsia="仿宋_GB2312" w:cs="Times New Roman"/>
          <w:b/>
          <w:bCs/>
          <w:sz w:val="32"/>
          <w:szCs w:val="28"/>
        </w:rPr>
      </w:pPr>
    </w:p>
    <w:p w14:paraId="1F66DE8B">
      <w:pPr>
        <w:widowControl/>
        <w:ind w:left="5" w:leftChars="-85" w:hanging="183" w:hangingChars="57"/>
        <w:jc w:val="center"/>
        <w:rPr>
          <w:rFonts w:ascii="Times New Roman" w:hAnsi="Times New Roman" w:eastAsia="仿宋_GB2312" w:cs="Times New Roman"/>
          <w:b/>
          <w:bCs/>
          <w:sz w:val="32"/>
          <w:szCs w:val="28"/>
        </w:rPr>
      </w:pPr>
    </w:p>
    <w:p w14:paraId="354474E0">
      <w:pPr>
        <w:widowControl/>
        <w:ind w:left="5" w:leftChars="-85" w:hanging="183" w:hangingChars="57"/>
        <w:jc w:val="center"/>
        <w:rPr>
          <w:rFonts w:ascii="Times New Roman" w:hAnsi="Times New Roman" w:eastAsia="仿宋_GB2312" w:cs="Times New Roman"/>
          <w:b/>
          <w:bCs/>
          <w:sz w:val="32"/>
          <w:szCs w:val="28"/>
        </w:rPr>
      </w:pPr>
    </w:p>
    <w:p w14:paraId="32AA39A4">
      <w:pPr>
        <w:widowControl/>
        <w:ind w:left="303" w:leftChars="-85" w:hanging="481" w:hangingChars="57"/>
        <w:jc w:val="center"/>
        <w:rPr>
          <w:rFonts w:ascii="Times New Roman" w:hAnsi="Times New Roman" w:eastAsia="仿宋_GB2312" w:cs="Times New Roman"/>
          <w:b/>
          <w:bCs/>
          <w:sz w:val="84"/>
          <w:szCs w:val="84"/>
        </w:rPr>
      </w:pPr>
      <w:r>
        <w:rPr>
          <w:rFonts w:ascii="Times New Roman" w:hAnsi="Times New Roman" w:eastAsia="仿宋_GB2312" w:cs="Times New Roman"/>
          <w:b/>
          <w:bCs/>
          <w:sz w:val="84"/>
          <w:szCs w:val="84"/>
        </w:rPr>
        <w:t>磋商响应文件</w:t>
      </w:r>
    </w:p>
    <w:p w14:paraId="508B15F6">
      <w:pPr>
        <w:widowControl/>
        <w:ind w:left="-18" w:leftChars="-85" w:hanging="160" w:hangingChars="57"/>
        <w:jc w:val="center"/>
        <w:rPr>
          <w:rFonts w:ascii="Times New Roman" w:hAnsi="Times New Roman" w:eastAsia="仿宋_GB2312" w:cs="Times New Roman"/>
          <w:b/>
          <w:bCs/>
          <w:sz w:val="28"/>
          <w:szCs w:val="21"/>
        </w:rPr>
      </w:pPr>
    </w:p>
    <w:p w14:paraId="745F42C4">
      <w:pPr>
        <w:widowControl/>
        <w:ind w:left="5" w:leftChars="-85" w:hanging="183" w:hangingChars="57"/>
        <w:jc w:val="center"/>
        <w:rPr>
          <w:rFonts w:ascii="Times New Roman" w:hAnsi="Times New Roman" w:eastAsia="仿宋_GB2312" w:cs="Times New Roman"/>
          <w:b/>
          <w:bCs/>
          <w:sz w:val="32"/>
          <w:szCs w:val="28"/>
        </w:rPr>
      </w:pPr>
      <w:r>
        <w:rPr>
          <w:rFonts w:ascii="Times New Roman" w:hAnsi="Times New Roman" w:eastAsia="仿宋_GB2312" w:cs="Times New Roman"/>
          <w:b/>
          <w:bCs/>
          <w:sz w:val="32"/>
          <w:szCs w:val="28"/>
        </w:rPr>
        <w:t>内容：</w:t>
      </w:r>
      <w:r>
        <w:rPr>
          <w:rFonts w:hint="eastAsia" w:ascii="Times New Roman" w:hAnsi="Times New Roman" w:eastAsia="仿宋_GB2312" w:cs="Times New Roman"/>
          <w:b/>
          <w:bCs/>
          <w:sz w:val="32"/>
          <w:szCs w:val="28"/>
          <w:lang w:eastAsia="zh-CN"/>
        </w:rPr>
        <w:t>报价文件</w:t>
      </w:r>
      <w:r>
        <w:rPr>
          <w:rFonts w:ascii="Times New Roman" w:hAnsi="Times New Roman" w:eastAsia="仿宋_GB2312" w:cs="Times New Roman"/>
          <w:b/>
          <w:bCs/>
          <w:sz w:val="32"/>
          <w:szCs w:val="28"/>
        </w:rPr>
        <w:t>（或</w:t>
      </w:r>
      <w:r>
        <w:rPr>
          <w:rFonts w:hint="eastAsia" w:ascii="Times New Roman" w:hAnsi="Times New Roman" w:eastAsia="仿宋_GB2312" w:cs="Times New Roman"/>
          <w:b/>
          <w:bCs/>
          <w:sz w:val="32"/>
          <w:szCs w:val="28"/>
          <w:lang w:eastAsia="zh-CN"/>
        </w:rPr>
        <w:t>商务技术文件</w:t>
      </w:r>
      <w:r>
        <w:rPr>
          <w:rFonts w:ascii="Times New Roman" w:hAnsi="Times New Roman" w:eastAsia="仿宋_GB2312" w:cs="Times New Roman"/>
          <w:b/>
          <w:bCs/>
          <w:sz w:val="32"/>
          <w:szCs w:val="28"/>
        </w:rPr>
        <w:t>）</w:t>
      </w:r>
    </w:p>
    <w:p w14:paraId="327B6403">
      <w:pPr>
        <w:widowControl/>
        <w:ind w:left="5" w:leftChars="-85" w:hanging="183" w:hangingChars="57"/>
        <w:jc w:val="center"/>
        <w:rPr>
          <w:rFonts w:ascii="Times New Roman" w:hAnsi="Times New Roman" w:eastAsia="仿宋_GB2312" w:cs="Times New Roman"/>
          <w:b/>
          <w:bCs/>
          <w:sz w:val="32"/>
          <w:szCs w:val="28"/>
        </w:rPr>
      </w:pPr>
    </w:p>
    <w:p w14:paraId="0B933339">
      <w:pPr>
        <w:widowControl/>
        <w:ind w:left="5" w:leftChars="-85" w:hanging="183" w:hangingChars="57"/>
        <w:jc w:val="center"/>
        <w:rPr>
          <w:rFonts w:ascii="Times New Roman" w:hAnsi="Times New Roman" w:eastAsia="仿宋_GB2312" w:cs="Times New Roman"/>
          <w:b/>
          <w:bCs/>
          <w:sz w:val="32"/>
          <w:szCs w:val="28"/>
        </w:rPr>
      </w:pPr>
    </w:p>
    <w:p w14:paraId="3F63AFBF">
      <w:pPr>
        <w:widowControl/>
        <w:spacing w:line="800" w:lineRule="exact"/>
        <w:ind w:left="61" w:leftChars="29" w:firstLine="774" w:firstLineChars="242"/>
        <w:rPr>
          <w:rFonts w:ascii="Times New Roman" w:hAnsi="Times New Roman" w:eastAsia="仿宋_GB2312" w:cs="Times New Roman"/>
          <w:bCs/>
          <w:sz w:val="32"/>
          <w:szCs w:val="28"/>
          <w:u w:val="single"/>
        </w:rPr>
      </w:pPr>
      <w:r>
        <w:rPr>
          <w:rFonts w:ascii="Times New Roman" w:hAnsi="Times New Roman" w:eastAsia="仿宋_GB2312" w:cs="Times New Roman"/>
          <w:bCs/>
          <w:sz w:val="32"/>
          <w:szCs w:val="28"/>
        </w:rPr>
        <w:t>供应商名称：</w:t>
      </w:r>
      <w:r>
        <w:rPr>
          <w:rFonts w:ascii="Times New Roman" w:hAnsi="Times New Roman" w:eastAsia="仿宋_GB2312" w:cs="Times New Roman"/>
          <w:bCs/>
          <w:sz w:val="32"/>
          <w:szCs w:val="28"/>
          <w:u w:val="single"/>
        </w:rPr>
        <w:t>（加盖公章）</w:t>
      </w:r>
    </w:p>
    <w:p w14:paraId="7DD1A198">
      <w:pPr>
        <w:widowControl/>
        <w:spacing w:line="400" w:lineRule="exact"/>
        <w:ind w:left="4" w:leftChars="-85" w:hanging="182" w:hangingChars="57"/>
        <w:jc w:val="center"/>
        <w:rPr>
          <w:rFonts w:ascii="Times New Roman" w:hAnsi="Times New Roman" w:eastAsia="仿宋_GB2312" w:cs="Times New Roman"/>
          <w:bCs/>
          <w:sz w:val="32"/>
          <w:szCs w:val="28"/>
        </w:rPr>
      </w:pPr>
    </w:p>
    <w:p w14:paraId="5B5EA5A3">
      <w:pPr>
        <w:widowControl/>
        <w:spacing w:line="800" w:lineRule="exact"/>
        <w:ind w:firstLine="960" w:firstLineChars="300"/>
        <w:rPr>
          <w:rFonts w:ascii="Times New Roman" w:hAnsi="Times New Roman" w:eastAsia="仿宋_GB2312" w:cs="Times New Roman"/>
          <w:bCs/>
          <w:sz w:val="32"/>
          <w:szCs w:val="28"/>
          <w:u w:val="single"/>
        </w:rPr>
      </w:pPr>
      <w:r>
        <w:rPr>
          <w:rFonts w:ascii="Times New Roman" w:hAnsi="Times New Roman" w:eastAsia="仿宋_GB2312" w:cs="Times New Roman"/>
          <w:bCs/>
          <w:sz w:val="32"/>
          <w:szCs w:val="28"/>
        </w:rPr>
        <w:t>法定代表人或授权委托人：</w:t>
      </w:r>
      <w:r>
        <w:rPr>
          <w:rFonts w:ascii="Times New Roman" w:hAnsi="Times New Roman" w:eastAsia="仿宋_GB2312" w:cs="Times New Roman"/>
          <w:bCs/>
          <w:sz w:val="32"/>
          <w:szCs w:val="28"/>
          <w:u w:val="single"/>
        </w:rPr>
        <w:t>（签字或盖章）</w:t>
      </w:r>
    </w:p>
    <w:p w14:paraId="0E8819F7">
      <w:pPr>
        <w:widowControl/>
        <w:spacing w:line="800" w:lineRule="exact"/>
        <w:ind w:left="4" w:leftChars="-85" w:hanging="182" w:hangingChars="57"/>
        <w:jc w:val="center"/>
        <w:rPr>
          <w:rFonts w:ascii="Times New Roman" w:hAnsi="Times New Roman" w:eastAsia="仿宋_GB2312" w:cs="Times New Roman"/>
          <w:bCs/>
          <w:sz w:val="32"/>
          <w:szCs w:val="28"/>
        </w:rPr>
      </w:pPr>
    </w:p>
    <w:p w14:paraId="5A2FA8C6">
      <w:pPr>
        <w:widowControl/>
        <w:spacing w:line="800" w:lineRule="exact"/>
        <w:ind w:left="4" w:leftChars="-85" w:hanging="182" w:hangingChars="57"/>
        <w:jc w:val="center"/>
        <w:rPr>
          <w:rFonts w:ascii="Times New Roman" w:hAnsi="Times New Roman" w:eastAsia="仿宋_GB2312" w:cs="Times New Roman"/>
          <w:bCs/>
          <w:sz w:val="32"/>
          <w:szCs w:val="28"/>
        </w:rPr>
      </w:pPr>
      <w:r>
        <w:rPr>
          <w:rFonts w:ascii="Times New Roman" w:hAnsi="Times New Roman" w:eastAsia="仿宋_GB2312" w:cs="Times New Roman"/>
          <w:bCs/>
          <w:sz w:val="32"/>
          <w:szCs w:val="28"/>
        </w:rPr>
        <w:t>二</w:t>
      </w:r>
      <w:r>
        <w:rPr>
          <w:rFonts w:hint="eastAsia" w:ascii="宋体" w:hAnsi="宋体" w:eastAsia="宋体" w:cs="宋体"/>
          <w:bCs/>
          <w:sz w:val="32"/>
          <w:szCs w:val="28"/>
        </w:rPr>
        <w:t>〇</w:t>
      </w:r>
      <w:r>
        <w:rPr>
          <w:rFonts w:hint="eastAsia" w:ascii="仿宋_GB2312" w:hAnsi="仿宋_GB2312" w:eastAsia="仿宋_GB2312" w:cs="仿宋_GB2312"/>
          <w:bCs/>
          <w:sz w:val="32"/>
          <w:szCs w:val="28"/>
          <w:lang w:eastAsia="zh-CN"/>
        </w:rPr>
        <w:t>二五</w:t>
      </w:r>
      <w:r>
        <w:rPr>
          <w:rFonts w:ascii="Times New Roman" w:hAnsi="Times New Roman" w:eastAsia="仿宋_GB2312" w:cs="Times New Roman"/>
          <w:bCs/>
          <w:sz w:val="32"/>
          <w:szCs w:val="28"/>
        </w:rPr>
        <w:t>年</w:t>
      </w:r>
      <w:r>
        <w:rPr>
          <w:rFonts w:hint="eastAsia" w:ascii="Times New Roman" w:hAnsi="Times New Roman" w:eastAsia="仿宋_GB2312" w:cs="Times New Roman"/>
          <w:bCs/>
          <w:sz w:val="32"/>
          <w:szCs w:val="28"/>
        </w:rPr>
        <w:t xml:space="preserve">  </w:t>
      </w:r>
      <w:r>
        <w:rPr>
          <w:rFonts w:ascii="Times New Roman" w:hAnsi="Times New Roman" w:eastAsia="仿宋_GB2312" w:cs="Times New Roman"/>
          <w:bCs/>
          <w:sz w:val="32"/>
          <w:szCs w:val="28"/>
        </w:rPr>
        <w:t>月</w:t>
      </w:r>
      <w:r>
        <w:rPr>
          <w:rFonts w:hint="eastAsia" w:ascii="Times New Roman" w:hAnsi="Times New Roman" w:eastAsia="仿宋_GB2312" w:cs="Times New Roman"/>
          <w:bCs/>
          <w:sz w:val="32"/>
          <w:szCs w:val="28"/>
        </w:rPr>
        <w:t xml:space="preserve">  </w:t>
      </w:r>
      <w:r>
        <w:rPr>
          <w:rFonts w:ascii="Times New Roman" w:hAnsi="Times New Roman" w:eastAsia="仿宋_GB2312" w:cs="Times New Roman"/>
          <w:bCs/>
          <w:sz w:val="32"/>
          <w:szCs w:val="28"/>
        </w:rPr>
        <w:t>日</w:t>
      </w:r>
    </w:p>
    <w:p w14:paraId="0AEE91D5">
      <w:pPr>
        <w:widowControl/>
        <w:spacing w:line="800" w:lineRule="exact"/>
        <w:ind w:left="4" w:leftChars="-85" w:hanging="182" w:hangingChars="57"/>
        <w:rPr>
          <w:rFonts w:ascii="Times New Roman" w:hAnsi="Times New Roman" w:eastAsia="仿宋_GB2312" w:cs="Times New Roman"/>
          <w:bCs/>
          <w:sz w:val="32"/>
          <w:szCs w:val="28"/>
        </w:rPr>
      </w:pPr>
    </w:p>
    <w:p w14:paraId="552D4F0A">
      <w:pPr>
        <w:rPr>
          <w:rFonts w:ascii="Times New Roman" w:hAnsi="Times New Roman" w:eastAsia="仿宋_GB2312" w:cs="Times New Roman"/>
          <w:bCs/>
          <w:sz w:val="32"/>
        </w:rPr>
      </w:pPr>
    </w:p>
    <w:p w14:paraId="70E463A4">
      <w:pPr>
        <w:rPr>
          <w:rFonts w:ascii="Times New Roman" w:hAnsi="Times New Roman" w:eastAsia="仿宋_GB2312" w:cs="Times New Roman"/>
          <w:bCs/>
          <w:sz w:val="32"/>
        </w:rPr>
      </w:pPr>
    </w:p>
    <w:p w14:paraId="3C2977BA">
      <w:pPr>
        <w:rPr>
          <w:rFonts w:ascii="Times New Roman" w:hAnsi="Times New Roman" w:eastAsia="仿宋_GB2312" w:cs="Times New Roman"/>
          <w:bCs/>
          <w:sz w:val="32"/>
        </w:rPr>
      </w:pPr>
    </w:p>
    <w:p w14:paraId="04BDDD67">
      <w:pPr>
        <w:widowControl/>
        <w:rPr>
          <w:rFonts w:ascii="Times New Roman" w:hAnsi="Times New Roman" w:eastAsia="仿宋_GB2312" w:cs="Times New Roman"/>
          <w:bCs/>
          <w:sz w:val="32"/>
          <w:szCs w:val="28"/>
        </w:rPr>
      </w:pPr>
    </w:p>
    <w:p w14:paraId="736CA9AE">
      <w:pPr>
        <w:widowControl/>
        <w:spacing w:line="400" w:lineRule="exact"/>
        <w:ind w:firstLine="560" w:firstLineChars="200"/>
        <w:rPr>
          <w:rFonts w:ascii="仿宋_GB2312" w:hAnsi="Calibri" w:eastAsia="仿宋_GB2312" w:cs="Times New Roman"/>
          <w:sz w:val="28"/>
          <w:szCs w:val="28"/>
        </w:rPr>
      </w:pPr>
    </w:p>
    <w:p w14:paraId="20C7E930">
      <w:pPr>
        <w:widowControl/>
        <w:spacing w:line="800" w:lineRule="exact"/>
        <w:outlineLvl w:val="0"/>
        <w:rPr>
          <w:rFonts w:ascii="Times New Roman" w:hAnsi="Times New Roman" w:eastAsia="仿宋_GB2312" w:cs="Times New Roman"/>
          <w:bCs/>
          <w:sz w:val="28"/>
          <w:szCs w:val="21"/>
        </w:rPr>
      </w:pPr>
      <w:r>
        <w:rPr>
          <w:rFonts w:ascii="Times New Roman" w:hAnsi="Times New Roman" w:eastAsia="宋体" w:cs="Times New Roman"/>
          <w:bCs/>
          <w:sz w:val="28"/>
          <w:szCs w:val="21"/>
        </w:rPr>
        <w:t>二</w:t>
      </w:r>
      <w:r>
        <w:rPr>
          <w:rFonts w:ascii="Times New Roman" w:hAnsi="Times New Roman" w:eastAsia="仿宋_GB2312" w:cs="Times New Roman"/>
          <w:bCs/>
          <w:sz w:val="28"/>
          <w:szCs w:val="21"/>
        </w:rPr>
        <w:t>、法定代表人身份证明、授权委托书</w:t>
      </w:r>
    </w:p>
    <w:p w14:paraId="5158688E">
      <w:pPr>
        <w:widowControl/>
        <w:ind w:left="5" w:leftChars="-85" w:hanging="183" w:hangingChars="57"/>
        <w:jc w:val="center"/>
        <w:rPr>
          <w:rFonts w:ascii="Times New Roman" w:hAnsi="Times New Roman" w:eastAsia="仿宋_GB2312" w:cs="Times New Roman"/>
          <w:b/>
          <w:bCs/>
          <w:sz w:val="32"/>
          <w:szCs w:val="28"/>
        </w:rPr>
      </w:pPr>
    </w:p>
    <w:p w14:paraId="5FC03A93">
      <w:pPr>
        <w:widowControl/>
        <w:ind w:left="5" w:leftChars="-85" w:hanging="183" w:hangingChars="57"/>
        <w:jc w:val="center"/>
        <w:rPr>
          <w:rFonts w:ascii="Times New Roman" w:hAnsi="Times New Roman" w:eastAsia="仿宋_GB2312" w:cs="Times New Roman"/>
          <w:b/>
          <w:bCs/>
          <w:sz w:val="44"/>
          <w:szCs w:val="28"/>
        </w:rPr>
      </w:pPr>
      <w:r>
        <w:rPr>
          <w:rFonts w:ascii="Times New Roman" w:hAnsi="Times New Roman" w:eastAsia="仿宋_GB2312" w:cs="Times New Roman"/>
          <w:b/>
          <w:bCs/>
          <w:sz w:val="32"/>
          <w:szCs w:val="28"/>
        </w:rPr>
        <w:t>法定代表人身份证明</w:t>
      </w:r>
    </w:p>
    <w:p w14:paraId="67C4478A">
      <w:pPr>
        <w:widowControl/>
        <w:spacing w:line="360" w:lineRule="auto"/>
        <w:rPr>
          <w:rFonts w:ascii="Times New Roman" w:hAnsi="Times New Roman" w:eastAsia="仿宋_GB2312" w:cs="Times New Roman"/>
          <w:sz w:val="36"/>
          <w:szCs w:val="28"/>
        </w:rPr>
      </w:pPr>
    </w:p>
    <w:p w14:paraId="001A24CD">
      <w:pPr>
        <w:widowControl/>
        <w:spacing w:line="500" w:lineRule="exact"/>
        <w:ind w:firstLine="284"/>
        <w:rPr>
          <w:rFonts w:ascii="Times New Roman" w:hAnsi="Times New Roman" w:eastAsia="仿宋_GB2312" w:cs="Times New Roman"/>
          <w:sz w:val="24"/>
          <w:szCs w:val="28"/>
        </w:rPr>
      </w:pPr>
      <w:r>
        <w:rPr>
          <w:rFonts w:ascii="Times New Roman" w:hAnsi="Times New Roman" w:eastAsia="仿宋_GB2312" w:cs="Times New Roman"/>
          <w:sz w:val="24"/>
          <w:szCs w:val="28"/>
        </w:rPr>
        <w:t>单位名称：</w:t>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p>
    <w:p w14:paraId="7A9E630F">
      <w:pPr>
        <w:widowControl/>
        <w:spacing w:line="500" w:lineRule="exact"/>
        <w:ind w:firstLine="284"/>
        <w:rPr>
          <w:rFonts w:ascii="Times New Roman" w:hAnsi="Times New Roman" w:eastAsia="仿宋_GB2312" w:cs="Times New Roman"/>
          <w:sz w:val="24"/>
          <w:szCs w:val="28"/>
          <w:u w:val="single"/>
        </w:rPr>
      </w:pPr>
      <w:r>
        <w:rPr>
          <w:rFonts w:ascii="Times New Roman" w:hAnsi="Times New Roman" w:eastAsia="仿宋_GB2312" w:cs="Times New Roman"/>
          <w:sz w:val="24"/>
          <w:szCs w:val="28"/>
        </w:rPr>
        <w:t>单位性质：</w:t>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p>
    <w:p w14:paraId="40D1FA77">
      <w:pPr>
        <w:widowControl/>
        <w:spacing w:line="500" w:lineRule="exact"/>
        <w:ind w:firstLine="284"/>
        <w:rPr>
          <w:rFonts w:ascii="Times New Roman" w:hAnsi="Times New Roman" w:eastAsia="仿宋_GB2312" w:cs="Times New Roman"/>
          <w:sz w:val="24"/>
          <w:szCs w:val="28"/>
          <w:u w:val="single"/>
        </w:rPr>
      </w:pPr>
      <w:r>
        <w:rPr>
          <w:rFonts w:ascii="Times New Roman" w:hAnsi="Times New Roman" w:eastAsia="仿宋_GB2312" w:cs="Times New Roman"/>
          <w:sz w:val="24"/>
          <w:szCs w:val="28"/>
        </w:rPr>
        <w:t>地址：</w:t>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r>
        <w:rPr>
          <w:rFonts w:ascii="Times New Roman" w:hAnsi="Times New Roman" w:eastAsia="仿宋_GB2312" w:cs="Times New Roman"/>
          <w:sz w:val="24"/>
          <w:szCs w:val="28"/>
          <w:u w:val="single"/>
        </w:rPr>
        <w:tab/>
      </w:r>
    </w:p>
    <w:p w14:paraId="09B1C9F1">
      <w:pPr>
        <w:widowControl/>
        <w:spacing w:line="500" w:lineRule="exact"/>
        <w:ind w:firstLine="284"/>
        <w:rPr>
          <w:rFonts w:ascii="Times New Roman" w:hAnsi="Times New Roman" w:eastAsia="仿宋_GB2312" w:cs="Times New Roman"/>
          <w:sz w:val="24"/>
          <w:szCs w:val="28"/>
        </w:rPr>
      </w:pPr>
      <w:r>
        <w:rPr>
          <w:rFonts w:ascii="Times New Roman" w:hAnsi="Times New Roman" w:eastAsia="仿宋_GB2312" w:cs="Times New Roman"/>
          <w:sz w:val="24"/>
          <w:szCs w:val="28"/>
        </w:rPr>
        <w:t>成立时间：年月日</w:t>
      </w:r>
    </w:p>
    <w:p w14:paraId="4A420EEF">
      <w:pPr>
        <w:widowControl/>
        <w:spacing w:line="500" w:lineRule="exact"/>
        <w:ind w:firstLine="284"/>
        <w:rPr>
          <w:rFonts w:ascii="Times New Roman" w:hAnsi="Times New Roman" w:eastAsia="仿宋_GB2312" w:cs="Times New Roman"/>
          <w:sz w:val="24"/>
          <w:szCs w:val="28"/>
          <w:u w:val="single"/>
        </w:rPr>
      </w:pPr>
      <w:r>
        <w:rPr>
          <w:rFonts w:ascii="Times New Roman" w:hAnsi="Times New Roman" w:eastAsia="仿宋_GB2312" w:cs="Times New Roman"/>
          <w:sz w:val="24"/>
          <w:szCs w:val="28"/>
        </w:rPr>
        <w:t>经营期限：</w:t>
      </w:r>
      <w:r>
        <w:rPr>
          <w:rFonts w:ascii="Times New Roman" w:hAnsi="Times New Roman" w:eastAsia="仿宋_GB2312" w:cs="Times New Roman"/>
          <w:sz w:val="24"/>
          <w:szCs w:val="28"/>
          <w:u w:val="single"/>
        </w:rPr>
        <w:tab/>
      </w:r>
    </w:p>
    <w:p w14:paraId="187EBAE7">
      <w:pPr>
        <w:widowControl/>
        <w:spacing w:line="500" w:lineRule="exact"/>
        <w:ind w:firstLine="284"/>
        <w:rPr>
          <w:rFonts w:ascii="Times New Roman" w:hAnsi="Times New Roman" w:eastAsia="仿宋_GB2312" w:cs="Times New Roman"/>
          <w:sz w:val="24"/>
          <w:szCs w:val="28"/>
          <w:u w:val="single"/>
        </w:rPr>
      </w:pPr>
      <w:r>
        <w:rPr>
          <w:rFonts w:ascii="Times New Roman" w:hAnsi="Times New Roman" w:eastAsia="仿宋_GB2312" w:cs="Times New Roman"/>
          <w:sz w:val="24"/>
          <w:szCs w:val="28"/>
        </w:rPr>
        <w:t>姓名：性别：年龄：职务：</w:t>
      </w:r>
      <w:r>
        <w:rPr>
          <w:rFonts w:ascii="Times New Roman" w:hAnsi="Times New Roman" w:eastAsia="仿宋_GB2312" w:cs="Times New Roman"/>
          <w:sz w:val="24"/>
          <w:szCs w:val="28"/>
          <w:u w:val="single"/>
        </w:rPr>
        <w:tab/>
      </w:r>
    </w:p>
    <w:p w14:paraId="1CBD8504">
      <w:pPr>
        <w:widowControl/>
        <w:spacing w:line="500" w:lineRule="exact"/>
        <w:ind w:firstLine="284"/>
        <w:rPr>
          <w:rFonts w:ascii="Times New Roman" w:hAnsi="Times New Roman" w:eastAsia="仿宋_GB2312" w:cs="Times New Roman"/>
          <w:sz w:val="24"/>
          <w:szCs w:val="28"/>
        </w:rPr>
      </w:pPr>
      <w:r>
        <w:rPr>
          <w:rFonts w:ascii="Times New Roman" w:hAnsi="Times New Roman" w:eastAsia="仿宋_GB2312" w:cs="Times New Roman"/>
          <w:sz w:val="24"/>
          <w:szCs w:val="28"/>
        </w:rPr>
        <w:t>系</w:t>
      </w:r>
      <w:r>
        <w:rPr>
          <w:rFonts w:ascii="Times New Roman" w:hAnsi="Times New Roman" w:eastAsia="仿宋_GB2312" w:cs="Times New Roman"/>
          <w:sz w:val="24"/>
          <w:szCs w:val="28"/>
          <w:u w:val="single"/>
        </w:rPr>
        <w:t>（供应商名称）</w:t>
      </w:r>
      <w:r>
        <w:rPr>
          <w:rFonts w:ascii="Times New Roman" w:hAnsi="Times New Roman" w:eastAsia="仿宋_GB2312" w:cs="Times New Roman"/>
          <w:sz w:val="24"/>
          <w:szCs w:val="28"/>
        </w:rPr>
        <w:t>的法定代表人。</w:t>
      </w:r>
    </w:p>
    <w:p w14:paraId="18C0D8FB">
      <w:pPr>
        <w:widowControl/>
        <w:spacing w:line="50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特此证明。</w:t>
      </w:r>
    </w:p>
    <w:p w14:paraId="1225D57C">
      <w:pPr>
        <w:widowControl/>
        <w:rPr>
          <w:rFonts w:ascii="Times New Roman" w:hAnsi="Times New Roman" w:eastAsia="仿宋_GB2312" w:cs="Times New Roman"/>
          <w:sz w:val="28"/>
          <w:szCs w:val="28"/>
        </w:rPr>
      </w:pPr>
    </w:p>
    <w:p w14:paraId="79511246">
      <w:pPr>
        <w:widowControl/>
        <w:spacing w:line="500" w:lineRule="exact"/>
        <w:ind w:firstLine="284"/>
        <w:jc w:val="right"/>
        <w:rPr>
          <w:rFonts w:ascii="Times New Roman" w:hAnsi="Times New Roman" w:eastAsia="仿宋_GB2312" w:cs="Times New Roman"/>
          <w:sz w:val="24"/>
          <w:szCs w:val="28"/>
        </w:rPr>
      </w:pPr>
      <w:r>
        <w:rPr>
          <w:rFonts w:ascii="Times New Roman" w:hAnsi="Times New Roman" w:eastAsia="仿宋_GB2312" w:cs="Times New Roman"/>
          <w:sz w:val="24"/>
          <w:szCs w:val="28"/>
        </w:rPr>
        <w:tab/>
      </w:r>
      <w:r>
        <w:rPr>
          <w:rFonts w:hint="eastAsia" w:ascii="Times New Roman" w:hAnsi="Times New Roman" w:eastAsia="仿宋_GB2312" w:cs="Times New Roman"/>
          <w:sz w:val="24"/>
          <w:szCs w:val="28"/>
        </w:rPr>
        <w:t>供应商：</w:t>
      </w:r>
      <w:r>
        <w:rPr>
          <w:rFonts w:hint="eastAsia" w:ascii="Times New Roman" w:hAnsi="Times New Roman" w:eastAsia="仿宋_GB2312" w:cs="Times New Roman"/>
          <w:sz w:val="24"/>
          <w:szCs w:val="28"/>
          <w:u w:val="single"/>
        </w:rPr>
        <w:t>（盖单位公章）</w:t>
      </w:r>
    </w:p>
    <w:p w14:paraId="72150B65">
      <w:pPr>
        <w:widowControl/>
        <w:spacing w:line="500" w:lineRule="exact"/>
        <w:ind w:firstLine="284"/>
        <w:jc w:val="right"/>
        <w:rPr>
          <w:rFonts w:ascii="Times New Roman" w:hAnsi="Times New Roman" w:eastAsia="仿宋_GB2312" w:cs="Times New Roman"/>
          <w:sz w:val="24"/>
          <w:szCs w:val="28"/>
        </w:rPr>
      </w:pPr>
      <w:r>
        <w:rPr>
          <w:rFonts w:ascii="Times New Roman" w:hAnsi="Times New Roman" w:eastAsia="仿宋_GB2312" w:cs="Times New Roman"/>
          <w:sz w:val="24"/>
          <w:szCs w:val="28"/>
        </w:rPr>
        <w:t>日期：</w:t>
      </w:r>
      <w:r>
        <w:rPr>
          <w:rFonts w:hint="eastAsia" w:ascii="Times New Roman" w:hAnsi="Times New Roman" w:eastAsia="仿宋_GB2312" w:cs="Times New Roman"/>
          <w:sz w:val="24"/>
          <w:szCs w:val="28"/>
        </w:rPr>
        <w:t xml:space="preserve">   年    月     日</w:t>
      </w:r>
    </w:p>
    <w:p w14:paraId="4C5D087A">
      <w:pPr>
        <w:widowControl/>
        <w:spacing w:line="480" w:lineRule="auto"/>
        <w:jc w:val="left"/>
        <w:rPr>
          <w:rFonts w:ascii="Times New Roman" w:hAnsi="Times New Roman" w:eastAsia="宋体" w:cs="Times New Roman"/>
          <w:kern w:val="0"/>
          <w:szCs w:val="20"/>
        </w:rPr>
      </w:pPr>
    </w:p>
    <w:p w14:paraId="4802C164">
      <w:pPr>
        <w:widowControl/>
        <w:spacing w:line="480" w:lineRule="auto"/>
        <w:jc w:val="left"/>
        <w:rPr>
          <w:rFonts w:ascii="Times New Roman" w:hAnsi="Times New Roman" w:eastAsia="宋体" w:cs="Times New Roman"/>
          <w:kern w:val="0"/>
          <w:szCs w:val="20"/>
        </w:rPr>
      </w:pPr>
    </w:p>
    <w:p w14:paraId="76E9EF8C">
      <w:pPr>
        <w:widowControl/>
        <w:spacing w:line="480" w:lineRule="auto"/>
        <w:jc w:val="left"/>
        <w:rPr>
          <w:rFonts w:ascii="Times New Roman" w:hAnsi="Times New Roman" w:eastAsia="宋体" w:cs="Times New Roman"/>
          <w:kern w:val="0"/>
          <w:szCs w:val="20"/>
        </w:rPr>
      </w:pPr>
    </w:p>
    <w:p w14:paraId="659CC478">
      <w:pPr>
        <w:widowControl/>
        <w:spacing w:line="480" w:lineRule="auto"/>
        <w:jc w:val="left"/>
        <w:rPr>
          <w:rFonts w:ascii="Times New Roman" w:hAnsi="Times New Roman" w:eastAsia="宋体" w:cs="Times New Roman"/>
          <w:kern w:val="0"/>
          <w:szCs w:val="20"/>
        </w:rPr>
      </w:pPr>
    </w:p>
    <w:p w14:paraId="40B00DD2">
      <w:pPr>
        <w:widowControl/>
        <w:spacing w:line="480" w:lineRule="auto"/>
        <w:jc w:val="left"/>
        <w:rPr>
          <w:rFonts w:ascii="Times New Roman" w:hAnsi="Times New Roman" w:eastAsia="宋体" w:cs="Times New Roman"/>
          <w:kern w:val="0"/>
          <w:szCs w:val="20"/>
        </w:rPr>
      </w:pPr>
    </w:p>
    <w:p w14:paraId="1EAD4AA8">
      <w:pPr>
        <w:widowControl/>
        <w:spacing w:line="480" w:lineRule="auto"/>
        <w:jc w:val="left"/>
        <w:rPr>
          <w:rFonts w:ascii="Times New Roman" w:hAnsi="Times New Roman" w:eastAsia="宋体" w:cs="Times New Roman"/>
          <w:kern w:val="0"/>
          <w:szCs w:val="20"/>
        </w:rPr>
      </w:pPr>
    </w:p>
    <w:p w14:paraId="11A83119">
      <w:pPr>
        <w:widowControl/>
        <w:spacing w:line="480" w:lineRule="auto"/>
        <w:jc w:val="left"/>
        <w:rPr>
          <w:rFonts w:ascii="Times New Roman" w:hAnsi="Times New Roman" w:eastAsia="宋体" w:cs="Times New Roman"/>
          <w:kern w:val="0"/>
          <w:szCs w:val="20"/>
        </w:rPr>
      </w:pPr>
    </w:p>
    <w:p w14:paraId="704AFE8F">
      <w:pPr>
        <w:widowControl/>
        <w:spacing w:line="480" w:lineRule="auto"/>
        <w:jc w:val="left"/>
        <w:rPr>
          <w:rFonts w:ascii="Times New Roman" w:hAnsi="Times New Roman" w:eastAsia="宋体" w:cs="Times New Roman"/>
          <w:kern w:val="0"/>
          <w:szCs w:val="20"/>
        </w:rPr>
      </w:pPr>
    </w:p>
    <w:p w14:paraId="3E902309">
      <w:pPr>
        <w:pageBreakBefore/>
        <w:widowControl/>
        <w:spacing w:line="480" w:lineRule="auto"/>
        <w:jc w:val="left"/>
        <w:rPr>
          <w:rFonts w:ascii="Times New Roman" w:hAnsi="Times New Roman" w:eastAsia="宋体" w:cs="Times New Roman"/>
          <w:kern w:val="0"/>
          <w:szCs w:val="20"/>
        </w:rPr>
      </w:pPr>
    </w:p>
    <w:p w14:paraId="04623C54">
      <w:pPr>
        <w:widowControl/>
        <w:ind w:left="5" w:leftChars="-85" w:hanging="183" w:hangingChars="57"/>
        <w:jc w:val="center"/>
        <w:rPr>
          <w:rFonts w:ascii="Times New Roman" w:hAnsi="Times New Roman" w:eastAsia="仿宋_GB2312" w:cs="Times New Roman"/>
          <w:b/>
          <w:bCs/>
          <w:sz w:val="32"/>
          <w:szCs w:val="28"/>
        </w:rPr>
      </w:pPr>
      <w:r>
        <w:rPr>
          <w:rFonts w:ascii="Times New Roman" w:hAnsi="Times New Roman" w:eastAsia="仿宋_GB2312" w:cs="Times New Roman"/>
          <w:b/>
          <w:bCs/>
          <w:sz w:val="32"/>
          <w:szCs w:val="28"/>
        </w:rPr>
        <w:t>授权委托书</w:t>
      </w:r>
    </w:p>
    <w:p w14:paraId="2CC2B2C3">
      <w:pPr>
        <w:widowControl/>
        <w:rPr>
          <w:rFonts w:ascii="仿宋" w:hAnsi="仿宋" w:eastAsia="仿宋" w:cs="Times New Roman"/>
          <w:sz w:val="28"/>
          <w:szCs w:val="28"/>
        </w:rPr>
      </w:pPr>
    </w:p>
    <w:p w14:paraId="5FC73191">
      <w:pPr>
        <w:widowControl/>
        <w:spacing w:line="460" w:lineRule="exact"/>
        <w:rPr>
          <w:rFonts w:ascii="仿宋" w:hAnsi="仿宋" w:eastAsia="仿宋" w:cs="Times New Roman"/>
          <w:sz w:val="24"/>
          <w:szCs w:val="24"/>
        </w:rPr>
      </w:pPr>
      <w:r>
        <w:rPr>
          <w:rFonts w:hint="eastAsia" w:ascii="仿宋" w:hAnsi="仿宋" w:eastAsia="仿宋" w:cs="Times New Roman"/>
          <w:sz w:val="24"/>
          <w:szCs w:val="24"/>
        </w:rPr>
        <w:t>浙江省衢州第一中学</w:t>
      </w:r>
      <w:r>
        <w:rPr>
          <w:rFonts w:ascii="仿宋" w:hAnsi="仿宋" w:eastAsia="仿宋" w:cs="Times New Roman"/>
          <w:sz w:val="24"/>
          <w:szCs w:val="24"/>
        </w:rPr>
        <w:t>：</w:t>
      </w:r>
    </w:p>
    <w:p w14:paraId="3606BC23">
      <w:pPr>
        <w:widowControl/>
        <w:spacing w:line="460" w:lineRule="exact"/>
        <w:rPr>
          <w:rFonts w:ascii="仿宋" w:hAnsi="仿宋" w:eastAsia="仿宋" w:cs="Times New Roman"/>
          <w:sz w:val="24"/>
          <w:szCs w:val="24"/>
          <w:u w:val="single"/>
        </w:rPr>
      </w:pPr>
    </w:p>
    <w:p w14:paraId="612BF7CA">
      <w:pPr>
        <w:widowControl/>
        <w:spacing w:line="460" w:lineRule="exact"/>
        <w:ind w:firstLine="600" w:firstLineChars="250"/>
        <w:rPr>
          <w:rFonts w:ascii="仿宋" w:hAnsi="仿宋" w:eastAsia="仿宋" w:cs="Times New Roman"/>
          <w:sz w:val="24"/>
          <w:szCs w:val="24"/>
        </w:rPr>
      </w:pPr>
      <w:r>
        <w:rPr>
          <w:rFonts w:ascii="仿宋" w:hAnsi="仿宋" w:eastAsia="仿宋" w:cs="Times New Roman"/>
          <w:sz w:val="24"/>
          <w:szCs w:val="24"/>
        </w:rPr>
        <w:t>（报价供应商全称）法定代表人授权</w:t>
      </w:r>
      <w:r>
        <w:rPr>
          <w:rFonts w:ascii="仿宋" w:hAnsi="仿宋" w:eastAsia="仿宋" w:cs="Times New Roman"/>
          <w:sz w:val="24"/>
          <w:szCs w:val="24"/>
          <w:u w:val="single"/>
        </w:rPr>
        <w:t>（全权代表姓名）</w:t>
      </w:r>
      <w:r>
        <w:rPr>
          <w:rFonts w:ascii="仿宋" w:hAnsi="仿宋" w:eastAsia="仿宋" w:cs="Times New Roman"/>
          <w:sz w:val="24"/>
          <w:szCs w:val="24"/>
        </w:rPr>
        <w:t>为全权代表，参加贵处组织的</w:t>
      </w:r>
      <w:r>
        <w:rPr>
          <w:rFonts w:ascii="仿宋" w:hAnsi="仿宋" w:eastAsia="仿宋" w:cs="Times New Roman"/>
          <w:sz w:val="24"/>
          <w:szCs w:val="24"/>
          <w:u w:val="single"/>
        </w:rPr>
        <w:t>（采购项目名称、编号）</w:t>
      </w:r>
      <w:r>
        <w:rPr>
          <w:rFonts w:ascii="仿宋" w:hAnsi="仿宋" w:eastAsia="仿宋" w:cs="Times New Roman"/>
          <w:sz w:val="24"/>
          <w:szCs w:val="24"/>
        </w:rPr>
        <w:t>的磋商活动，全权代表我方处理磋商活动中的一切事宜。</w:t>
      </w:r>
    </w:p>
    <w:p w14:paraId="08C09917">
      <w:pPr>
        <w:widowControl/>
        <w:spacing w:line="460" w:lineRule="exact"/>
        <w:ind w:firstLine="2955"/>
        <w:rPr>
          <w:rFonts w:ascii="仿宋" w:hAnsi="仿宋" w:eastAsia="仿宋" w:cs="Times New Roman"/>
          <w:sz w:val="24"/>
          <w:szCs w:val="24"/>
        </w:rPr>
      </w:pPr>
    </w:p>
    <w:p w14:paraId="3A9D8FDC">
      <w:pPr>
        <w:widowControl/>
        <w:spacing w:line="460" w:lineRule="exact"/>
        <w:ind w:firstLine="2955"/>
        <w:rPr>
          <w:rFonts w:ascii="仿宋" w:hAnsi="仿宋" w:eastAsia="仿宋" w:cs="Times New Roman"/>
          <w:sz w:val="24"/>
          <w:szCs w:val="24"/>
        </w:rPr>
      </w:pPr>
    </w:p>
    <w:p w14:paraId="02CE19D5">
      <w:pPr>
        <w:widowControl/>
        <w:spacing w:line="460" w:lineRule="exact"/>
        <w:ind w:firstLine="4452" w:firstLineChars="1855"/>
        <w:rPr>
          <w:rFonts w:ascii="仿宋" w:hAnsi="仿宋" w:eastAsia="仿宋" w:cs="Times New Roman"/>
          <w:sz w:val="24"/>
          <w:szCs w:val="24"/>
        </w:rPr>
      </w:pPr>
      <w:r>
        <w:rPr>
          <w:rFonts w:ascii="仿宋" w:hAnsi="仿宋" w:eastAsia="仿宋" w:cs="Times New Roman"/>
          <w:sz w:val="24"/>
          <w:szCs w:val="24"/>
        </w:rPr>
        <w:t>法定代表人 (签字或盖章)：</w:t>
      </w:r>
    </w:p>
    <w:p w14:paraId="5E817A75">
      <w:pPr>
        <w:widowControl/>
        <w:spacing w:line="460" w:lineRule="exact"/>
        <w:ind w:firstLine="2955"/>
        <w:rPr>
          <w:rFonts w:ascii="仿宋" w:hAnsi="仿宋" w:eastAsia="仿宋" w:cs="Times New Roman"/>
          <w:sz w:val="24"/>
          <w:szCs w:val="24"/>
        </w:rPr>
      </w:pPr>
      <w:r>
        <w:rPr>
          <w:rFonts w:ascii="仿宋" w:hAnsi="仿宋" w:eastAsia="仿宋" w:cs="Times New Roman"/>
          <w:sz w:val="24"/>
          <w:szCs w:val="24"/>
        </w:rPr>
        <w:t>报价供应商全称（公章）：</w:t>
      </w:r>
    </w:p>
    <w:p w14:paraId="3D4253CF">
      <w:pPr>
        <w:widowControl/>
        <w:spacing w:line="460" w:lineRule="exact"/>
        <w:ind w:firstLine="2955"/>
        <w:rPr>
          <w:rFonts w:ascii="仿宋" w:hAnsi="仿宋" w:eastAsia="仿宋" w:cs="Times New Roman"/>
          <w:sz w:val="24"/>
          <w:szCs w:val="24"/>
        </w:rPr>
      </w:pPr>
      <w:r>
        <w:rPr>
          <w:rFonts w:ascii="仿宋" w:hAnsi="仿宋" w:eastAsia="仿宋" w:cs="Times New Roman"/>
          <w:sz w:val="24"/>
          <w:szCs w:val="24"/>
        </w:rPr>
        <w:t>日期：</w:t>
      </w:r>
      <w:r>
        <w:rPr>
          <w:rFonts w:hint="eastAsia" w:ascii="仿宋" w:hAnsi="仿宋" w:eastAsia="仿宋" w:cs="Times New Roman"/>
          <w:sz w:val="24"/>
          <w:szCs w:val="24"/>
          <w:lang w:val="en-US" w:eastAsia="zh-CN"/>
        </w:rPr>
        <w:t xml:space="preserve">   </w:t>
      </w:r>
      <w:r>
        <w:rPr>
          <w:rFonts w:ascii="仿宋" w:hAnsi="仿宋" w:eastAsia="仿宋" w:cs="Times New Roman"/>
          <w:sz w:val="24"/>
          <w:szCs w:val="24"/>
        </w:rPr>
        <w:t>年</w:t>
      </w:r>
      <w:r>
        <w:rPr>
          <w:rFonts w:hint="eastAsia" w:ascii="仿宋" w:hAnsi="仿宋" w:eastAsia="仿宋" w:cs="Times New Roman"/>
          <w:sz w:val="24"/>
          <w:szCs w:val="24"/>
          <w:lang w:val="en-US" w:eastAsia="zh-CN"/>
        </w:rPr>
        <w:t xml:space="preserve">   </w:t>
      </w:r>
      <w:r>
        <w:rPr>
          <w:rFonts w:ascii="仿宋" w:hAnsi="仿宋" w:eastAsia="仿宋" w:cs="Times New Roman"/>
          <w:sz w:val="24"/>
          <w:szCs w:val="24"/>
        </w:rPr>
        <w:t>月</w:t>
      </w:r>
      <w:r>
        <w:rPr>
          <w:rFonts w:hint="eastAsia" w:ascii="仿宋" w:hAnsi="仿宋" w:eastAsia="仿宋" w:cs="Times New Roman"/>
          <w:sz w:val="24"/>
          <w:szCs w:val="24"/>
          <w:lang w:val="en-US" w:eastAsia="zh-CN"/>
        </w:rPr>
        <w:t xml:space="preserve">   </w:t>
      </w:r>
      <w:r>
        <w:rPr>
          <w:rFonts w:ascii="仿宋" w:hAnsi="仿宋" w:eastAsia="仿宋" w:cs="Times New Roman"/>
          <w:sz w:val="24"/>
          <w:szCs w:val="24"/>
        </w:rPr>
        <w:t>日</w:t>
      </w:r>
    </w:p>
    <w:p w14:paraId="5AB8352A">
      <w:pPr>
        <w:widowControl/>
        <w:spacing w:line="380" w:lineRule="exact"/>
        <w:rPr>
          <w:rFonts w:ascii="仿宋" w:hAnsi="仿宋" w:eastAsia="仿宋" w:cs="Times New Roman"/>
          <w:sz w:val="24"/>
          <w:szCs w:val="24"/>
        </w:rPr>
      </w:pPr>
    </w:p>
    <w:p w14:paraId="22B3B211">
      <w:pPr>
        <w:widowControl/>
        <w:spacing w:line="380" w:lineRule="exact"/>
        <w:rPr>
          <w:rFonts w:ascii="仿宋" w:hAnsi="仿宋" w:eastAsia="仿宋" w:cs="Times New Roman"/>
          <w:sz w:val="24"/>
          <w:szCs w:val="24"/>
        </w:rPr>
      </w:pPr>
    </w:p>
    <w:p w14:paraId="30A494D3">
      <w:pPr>
        <w:widowControl/>
        <w:spacing w:line="380" w:lineRule="exact"/>
        <w:rPr>
          <w:rFonts w:ascii="仿宋" w:hAnsi="仿宋" w:eastAsia="仿宋" w:cs="Times New Roman"/>
          <w:sz w:val="24"/>
          <w:szCs w:val="24"/>
        </w:rPr>
      </w:pPr>
    </w:p>
    <w:p w14:paraId="0603AC0F">
      <w:pPr>
        <w:widowControl/>
        <w:spacing w:line="460" w:lineRule="exact"/>
        <w:rPr>
          <w:rFonts w:ascii="仿宋" w:hAnsi="仿宋" w:eastAsia="仿宋" w:cs="Times New Roman"/>
          <w:sz w:val="24"/>
          <w:szCs w:val="24"/>
        </w:rPr>
      </w:pPr>
      <w:r>
        <w:rPr>
          <w:rFonts w:ascii="仿宋" w:hAnsi="仿宋" w:eastAsia="仿宋" w:cs="Times New Roman"/>
          <w:sz w:val="24"/>
          <w:szCs w:val="24"/>
        </w:rPr>
        <w:t>附：</w:t>
      </w:r>
    </w:p>
    <w:p w14:paraId="69FB3B97">
      <w:pPr>
        <w:widowControl/>
        <w:spacing w:line="460" w:lineRule="exact"/>
        <w:ind w:firstLine="240" w:firstLineChars="100"/>
        <w:rPr>
          <w:rFonts w:ascii="仿宋" w:hAnsi="仿宋" w:eastAsia="仿宋" w:cs="Times New Roman"/>
          <w:sz w:val="24"/>
          <w:szCs w:val="24"/>
        </w:rPr>
      </w:pPr>
      <w:r>
        <w:rPr>
          <w:rFonts w:ascii="仿宋" w:hAnsi="仿宋" w:eastAsia="仿宋" w:cs="Times New Roman"/>
          <w:sz w:val="24"/>
          <w:szCs w:val="24"/>
        </w:rPr>
        <w:t>授权代表姓名（签字）：</w:t>
      </w:r>
    </w:p>
    <w:p w14:paraId="3B2BA789">
      <w:pPr>
        <w:widowControl/>
        <w:spacing w:line="460" w:lineRule="exact"/>
        <w:ind w:firstLine="240" w:firstLineChars="100"/>
        <w:rPr>
          <w:rFonts w:ascii="仿宋" w:hAnsi="仿宋" w:eastAsia="仿宋" w:cs="Times New Roman"/>
          <w:sz w:val="24"/>
          <w:szCs w:val="24"/>
        </w:rPr>
      </w:pPr>
      <w:r>
        <w:rPr>
          <w:rFonts w:ascii="仿宋" w:hAnsi="仿宋" w:eastAsia="仿宋" w:cs="Times New Roman"/>
          <w:sz w:val="24"/>
          <w:szCs w:val="24"/>
        </w:rPr>
        <w:t>职务：</w:t>
      </w:r>
    </w:p>
    <w:p w14:paraId="523793C6">
      <w:pPr>
        <w:widowControl/>
        <w:spacing w:line="460" w:lineRule="exact"/>
        <w:ind w:firstLine="240" w:firstLineChars="100"/>
        <w:rPr>
          <w:rFonts w:ascii="仿宋" w:hAnsi="仿宋" w:eastAsia="仿宋" w:cs="Times New Roman"/>
          <w:sz w:val="24"/>
          <w:szCs w:val="24"/>
        </w:rPr>
      </w:pPr>
      <w:r>
        <w:rPr>
          <w:rFonts w:ascii="仿宋" w:hAnsi="仿宋" w:eastAsia="仿宋" w:cs="Times New Roman"/>
          <w:sz w:val="24"/>
          <w:szCs w:val="24"/>
        </w:rPr>
        <w:t>详细通讯地址：</w:t>
      </w:r>
    </w:p>
    <w:p w14:paraId="07644E3C">
      <w:pPr>
        <w:widowControl/>
        <w:spacing w:line="460" w:lineRule="exact"/>
        <w:ind w:firstLine="240" w:firstLineChars="100"/>
        <w:rPr>
          <w:rFonts w:ascii="仿宋" w:hAnsi="仿宋" w:eastAsia="仿宋" w:cs="Times New Roman"/>
          <w:sz w:val="24"/>
          <w:szCs w:val="24"/>
        </w:rPr>
      </w:pPr>
      <w:r>
        <w:rPr>
          <w:rFonts w:ascii="仿宋" w:hAnsi="仿宋" w:eastAsia="仿宋" w:cs="Times New Roman"/>
          <w:sz w:val="24"/>
          <w:szCs w:val="24"/>
        </w:rPr>
        <w:t>手机：</w:t>
      </w:r>
    </w:p>
    <w:p w14:paraId="3B8E554F">
      <w:pPr>
        <w:widowControl/>
        <w:spacing w:line="460" w:lineRule="exact"/>
        <w:ind w:firstLine="240" w:firstLineChars="100"/>
        <w:rPr>
          <w:rFonts w:ascii="仿宋" w:hAnsi="仿宋" w:eastAsia="仿宋" w:cs="Times New Roman"/>
          <w:sz w:val="24"/>
          <w:szCs w:val="24"/>
        </w:rPr>
      </w:pPr>
      <w:r>
        <w:rPr>
          <w:rFonts w:ascii="仿宋" w:hAnsi="仿宋" w:eastAsia="仿宋" w:cs="Times New Roman"/>
          <w:sz w:val="24"/>
          <w:szCs w:val="24"/>
        </w:rPr>
        <w:t>电话：</w:t>
      </w:r>
    </w:p>
    <w:p w14:paraId="107222BD">
      <w:pPr>
        <w:widowControl/>
        <w:spacing w:line="460" w:lineRule="exact"/>
        <w:ind w:firstLine="240" w:firstLineChars="100"/>
        <w:rPr>
          <w:rFonts w:ascii="仿宋" w:hAnsi="仿宋" w:eastAsia="仿宋" w:cs="Times New Roman"/>
          <w:sz w:val="24"/>
          <w:szCs w:val="24"/>
        </w:rPr>
      </w:pPr>
      <w:r>
        <w:rPr>
          <w:rFonts w:ascii="仿宋" w:hAnsi="仿宋" w:eastAsia="仿宋" w:cs="Times New Roman"/>
          <w:sz w:val="24"/>
          <w:szCs w:val="24"/>
        </w:rPr>
        <w:t>传真：</w:t>
      </w:r>
    </w:p>
    <w:p w14:paraId="77A49AF4">
      <w:pPr>
        <w:widowControl/>
        <w:spacing w:line="460" w:lineRule="exact"/>
        <w:ind w:firstLine="240" w:firstLineChars="100"/>
        <w:rPr>
          <w:rFonts w:ascii="仿宋" w:hAnsi="仿宋" w:eastAsia="仿宋" w:cs="Times New Roman"/>
          <w:sz w:val="24"/>
          <w:szCs w:val="24"/>
        </w:rPr>
      </w:pPr>
      <w:r>
        <w:rPr>
          <w:rFonts w:ascii="仿宋" w:hAnsi="仿宋" w:eastAsia="仿宋" w:cs="Times New Roman"/>
          <w:sz w:val="24"/>
          <w:szCs w:val="24"/>
        </w:rPr>
        <w:t>邮政编码:</w:t>
      </w:r>
    </w:p>
    <w:p w14:paraId="7C8B22D3">
      <w:pPr>
        <w:widowControl/>
        <w:spacing w:line="480" w:lineRule="auto"/>
        <w:jc w:val="left"/>
        <w:rPr>
          <w:rFonts w:ascii="仿宋" w:hAnsi="仿宋" w:eastAsia="仿宋" w:cs="Times New Roman"/>
          <w:kern w:val="0"/>
          <w:sz w:val="24"/>
          <w:szCs w:val="24"/>
        </w:rPr>
      </w:pPr>
    </w:p>
    <w:p w14:paraId="50001BC6">
      <w:pPr>
        <w:widowControl/>
        <w:spacing w:line="480" w:lineRule="auto"/>
        <w:jc w:val="left"/>
        <w:rPr>
          <w:rFonts w:ascii="Times New Roman" w:hAnsi="Times New Roman" w:eastAsia="宋体" w:cs="Times New Roman"/>
          <w:kern w:val="0"/>
        </w:rPr>
      </w:pPr>
    </w:p>
    <w:p w14:paraId="538550ED">
      <w:pPr>
        <w:widowControl/>
        <w:spacing w:line="480" w:lineRule="auto"/>
        <w:jc w:val="left"/>
        <w:rPr>
          <w:rFonts w:ascii="Times New Roman" w:hAnsi="Times New Roman" w:eastAsia="宋体" w:cs="Times New Roman"/>
          <w:kern w:val="0"/>
        </w:rPr>
      </w:pPr>
    </w:p>
    <w:p w14:paraId="1CCC6E2A">
      <w:pPr>
        <w:widowControl/>
        <w:spacing w:line="480" w:lineRule="auto"/>
        <w:jc w:val="left"/>
        <w:rPr>
          <w:rFonts w:ascii="Times New Roman" w:hAnsi="Times New Roman" w:eastAsia="宋体" w:cs="Times New Roman"/>
          <w:kern w:val="0"/>
        </w:rPr>
      </w:pPr>
    </w:p>
    <w:p w14:paraId="5F59F69E">
      <w:pPr>
        <w:widowControl/>
        <w:spacing w:line="480" w:lineRule="auto"/>
        <w:jc w:val="left"/>
        <w:rPr>
          <w:rFonts w:ascii="Times New Roman" w:hAnsi="Times New Roman" w:eastAsia="宋体" w:cs="Times New Roman"/>
          <w:kern w:val="0"/>
        </w:rPr>
      </w:pPr>
    </w:p>
    <w:p w14:paraId="5F8921C0">
      <w:pPr>
        <w:pageBreakBefore/>
        <w:widowControl/>
        <w:spacing w:line="560" w:lineRule="exact"/>
        <w:jc w:val="left"/>
        <w:outlineLvl w:val="0"/>
        <w:rPr>
          <w:rFonts w:ascii="仿宋" w:hAnsi="仿宋" w:eastAsia="仿宋" w:cs="Times New Roman"/>
          <w:b/>
          <w:sz w:val="24"/>
          <w:szCs w:val="24"/>
        </w:rPr>
      </w:pPr>
      <w:r>
        <w:rPr>
          <w:rFonts w:hint="eastAsia" w:ascii="仿宋" w:hAnsi="仿宋" w:eastAsia="仿宋" w:cs="Times New Roman"/>
          <w:b/>
          <w:sz w:val="24"/>
          <w:szCs w:val="24"/>
        </w:rPr>
        <w:t>三、报价函</w:t>
      </w:r>
    </w:p>
    <w:p w14:paraId="181134DB">
      <w:pPr>
        <w:widowControl/>
        <w:jc w:val="center"/>
        <w:rPr>
          <w:rFonts w:ascii="仿宋" w:hAnsi="仿宋" w:eastAsia="仿宋" w:cs="Times New Roman"/>
          <w:b/>
          <w:kern w:val="0"/>
          <w:sz w:val="36"/>
          <w:szCs w:val="20"/>
        </w:rPr>
      </w:pPr>
      <w:r>
        <w:rPr>
          <w:rFonts w:ascii="仿宋" w:hAnsi="仿宋" w:eastAsia="仿宋" w:cs="Times New Roman"/>
          <w:b/>
          <w:kern w:val="0"/>
          <w:sz w:val="36"/>
          <w:szCs w:val="20"/>
        </w:rPr>
        <w:t>报价函</w:t>
      </w:r>
    </w:p>
    <w:p w14:paraId="64191EFA">
      <w:pPr>
        <w:widowControl/>
        <w:spacing w:line="500" w:lineRule="exact"/>
        <w:ind w:left="-359" w:leftChars="-171" w:firstLine="360" w:firstLineChars="150"/>
        <w:rPr>
          <w:rFonts w:ascii="仿宋" w:hAnsi="仿宋" w:eastAsia="仿宋" w:cs="Times New Roman"/>
          <w:sz w:val="24"/>
          <w:szCs w:val="24"/>
        </w:rPr>
      </w:pPr>
      <w:r>
        <w:rPr>
          <w:rFonts w:ascii="仿宋" w:hAnsi="仿宋" w:eastAsia="仿宋" w:cs="Times New Roman"/>
          <w:sz w:val="24"/>
          <w:szCs w:val="24"/>
        </w:rPr>
        <w:t>致：</w:t>
      </w:r>
      <w:r>
        <w:rPr>
          <w:rFonts w:hint="eastAsia" w:ascii="仿宋" w:hAnsi="仿宋" w:eastAsia="仿宋" w:cs="Times New Roman"/>
          <w:sz w:val="24"/>
          <w:szCs w:val="28"/>
        </w:rPr>
        <w:t>浙江省衢州第一中学</w:t>
      </w:r>
    </w:p>
    <w:p w14:paraId="257E3018">
      <w:pPr>
        <w:widowControl/>
        <w:spacing w:line="500" w:lineRule="exact"/>
        <w:ind w:left="-58" w:leftChars="-85" w:hanging="120" w:hangingChars="50"/>
        <w:rPr>
          <w:rFonts w:ascii="仿宋" w:hAnsi="仿宋" w:eastAsia="仿宋" w:cs="Times New Roman"/>
          <w:sz w:val="24"/>
          <w:szCs w:val="24"/>
        </w:rPr>
      </w:pPr>
      <w:r>
        <w:rPr>
          <w:rFonts w:ascii="仿宋" w:hAnsi="仿宋" w:eastAsia="仿宋" w:cs="Times New Roman"/>
          <w:sz w:val="24"/>
          <w:szCs w:val="24"/>
          <w:u w:val="single"/>
        </w:rPr>
        <w:t>（供应商全称）</w:t>
      </w:r>
      <w:r>
        <w:rPr>
          <w:rFonts w:ascii="仿宋" w:hAnsi="仿宋" w:eastAsia="仿宋" w:cs="Times New Roman"/>
          <w:sz w:val="24"/>
          <w:szCs w:val="24"/>
        </w:rPr>
        <w:t>授权（全名、职务）为全权代表，参加贵方组织的</w:t>
      </w:r>
      <w:r>
        <w:rPr>
          <w:rFonts w:ascii="仿宋" w:hAnsi="仿宋" w:eastAsia="仿宋" w:cs="Times New Roman"/>
          <w:sz w:val="24"/>
          <w:szCs w:val="24"/>
          <w:u w:val="single"/>
        </w:rPr>
        <w:t>（项目名称）</w:t>
      </w:r>
      <w:r>
        <w:rPr>
          <w:rFonts w:ascii="仿宋" w:hAnsi="仿宋" w:eastAsia="仿宋" w:cs="Times New Roman"/>
          <w:sz w:val="24"/>
          <w:szCs w:val="24"/>
        </w:rPr>
        <w:t>（编号：</w:t>
      </w:r>
      <w:r>
        <w:rPr>
          <w:rFonts w:hint="eastAsia" w:ascii="仿宋" w:hAnsi="仿宋" w:eastAsia="仿宋" w:cs="Times New Roman"/>
          <w:sz w:val="24"/>
          <w:szCs w:val="24"/>
          <w:lang w:eastAsia="zh-CN"/>
        </w:rPr>
        <w:t>JYZX-ZB-ZJ-2025-00115</w:t>
      </w:r>
      <w:r>
        <w:rPr>
          <w:rFonts w:ascii="仿宋" w:hAnsi="仿宋" w:eastAsia="仿宋" w:cs="Times New Roman"/>
          <w:sz w:val="24"/>
          <w:szCs w:val="24"/>
        </w:rPr>
        <w:t>）的有关活动。为此：</w:t>
      </w:r>
    </w:p>
    <w:p w14:paraId="7C25257D">
      <w:pPr>
        <w:widowControl/>
        <w:spacing w:line="500" w:lineRule="exact"/>
        <w:ind w:firstLine="600" w:firstLineChars="250"/>
        <w:rPr>
          <w:rFonts w:ascii="仿宋" w:hAnsi="仿宋" w:eastAsia="仿宋" w:cs="Times New Roman"/>
          <w:sz w:val="24"/>
          <w:szCs w:val="24"/>
        </w:rPr>
      </w:pPr>
      <w:r>
        <w:rPr>
          <w:rFonts w:ascii="仿宋" w:hAnsi="仿宋" w:eastAsia="仿宋" w:cs="Times New Roman"/>
          <w:sz w:val="24"/>
          <w:szCs w:val="24"/>
        </w:rPr>
        <w:t>l.提供磋商须知规定的全部磋商响应文件。</w:t>
      </w:r>
    </w:p>
    <w:p w14:paraId="05E533AB">
      <w:pPr>
        <w:widowControl/>
        <w:spacing w:line="500" w:lineRule="exact"/>
        <w:ind w:left="-65" w:leftChars="-31" w:firstLine="720" w:firstLineChars="300"/>
        <w:rPr>
          <w:rFonts w:ascii="仿宋" w:hAnsi="仿宋" w:eastAsia="仿宋" w:cs="Times New Roman"/>
          <w:sz w:val="24"/>
          <w:szCs w:val="28"/>
          <w:u w:val="single"/>
          <w:lang w:val="zh-CN"/>
        </w:rPr>
      </w:pPr>
      <w:r>
        <w:rPr>
          <w:rFonts w:ascii="仿宋" w:hAnsi="仿宋" w:eastAsia="仿宋" w:cs="Times New Roman"/>
          <w:sz w:val="24"/>
          <w:szCs w:val="24"/>
        </w:rPr>
        <w:t>2.</w:t>
      </w:r>
      <w:r>
        <w:rPr>
          <w:rFonts w:ascii="仿宋" w:hAnsi="仿宋" w:eastAsia="仿宋" w:cs="Times New Roman"/>
          <w:sz w:val="24"/>
          <w:szCs w:val="28"/>
          <w:lang w:val="zh-CN"/>
        </w:rPr>
        <w:t>我方愿以本投标书向你方发包的</w:t>
      </w:r>
      <w:r>
        <w:rPr>
          <w:rFonts w:hint="eastAsia" w:ascii="仿宋" w:hAnsi="仿宋" w:eastAsia="仿宋" w:cs="Times New Roman"/>
          <w:sz w:val="24"/>
          <w:szCs w:val="28"/>
          <w:u w:val="single"/>
          <w:lang w:val="zh-CN"/>
        </w:rPr>
        <w:t>衢州一中2025年竞争性项目教育教学设施设备提升项目校园信号覆盖项目</w:t>
      </w:r>
      <w:r>
        <w:rPr>
          <w:rFonts w:ascii="仿宋" w:hAnsi="仿宋" w:eastAsia="仿宋" w:cs="Times New Roman"/>
          <w:sz w:val="24"/>
          <w:szCs w:val="28"/>
          <w:lang w:val="zh-CN"/>
        </w:rPr>
        <w:t>全部内容进行磋商</w:t>
      </w:r>
      <w:r>
        <w:rPr>
          <w:rFonts w:hint="eastAsia" w:ascii="仿宋" w:hAnsi="仿宋" w:eastAsia="仿宋" w:cs="Times New Roman"/>
          <w:sz w:val="24"/>
          <w:szCs w:val="28"/>
          <w:lang w:val="zh-CN"/>
        </w:rPr>
        <w:t>，工期</w:t>
      </w:r>
      <w:r>
        <w:rPr>
          <w:rFonts w:ascii="仿宋" w:hAnsi="仿宋" w:eastAsia="仿宋" w:cs="Times New Roman"/>
          <w:sz w:val="24"/>
          <w:szCs w:val="28"/>
          <w:lang w:val="zh-CN"/>
        </w:rPr>
        <w:t>：</w:t>
      </w:r>
      <w:r>
        <w:rPr>
          <w:rFonts w:hint="eastAsia" w:ascii="仿宋" w:hAnsi="仿宋" w:eastAsia="仿宋" w:cs="Times New Roman"/>
          <w:sz w:val="24"/>
          <w:szCs w:val="28"/>
        </w:rPr>
        <w:t>合同签订之日起</w:t>
      </w:r>
      <w:r>
        <w:rPr>
          <w:rFonts w:hint="eastAsia" w:ascii="仿宋" w:hAnsi="仿宋" w:eastAsia="仿宋" w:cs="Times New Roman"/>
          <w:sz w:val="24"/>
          <w:szCs w:val="28"/>
          <w:u w:val="single"/>
        </w:rPr>
        <w:t xml:space="preserve">   </w:t>
      </w:r>
      <w:r>
        <w:rPr>
          <w:rFonts w:hint="eastAsia" w:ascii="仿宋" w:hAnsi="仿宋" w:eastAsia="仿宋" w:cs="Times New Roman"/>
          <w:sz w:val="24"/>
          <w:szCs w:val="28"/>
        </w:rPr>
        <w:t>日历天内完成（包括供货、安装调试、验收）</w:t>
      </w:r>
      <w:r>
        <w:rPr>
          <w:rFonts w:hint="eastAsia" w:ascii="仿宋" w:hAnsi="仿宋" w:eastAsia="仿宋" w:cs="Times New Roman"/>
          <w:sz w:val="24"/>
          <w:szCs w:val="28"/>
          <w:lang w:val="zh-CN"/>
        </w:rPr>
        <w:t>。</w:t>
      </w:r>
      <w:r>
        <w:rPr>
          <w:rFonts w:ascii="仿宋" w:hAnsi="仿宋" w:eastAsia="仿宋" w:cs="Times New Roman"/>
          <w:sz w:val="24"/>
          <w:szCs w:val="28"/>
          <w:lang w:val="zh-CN"/>
        </w:rPr>
        <w:t>质量目标</w:t>
      </w:r>
      <w:r>
        <w:rPr>
          <w:rFonts w:hint="eastAsia" w:ascii="仿宋" w:hAnsi="仿宋" w:eastAsia="仿宋" w:cs="Times New Roman"/>
          <w:sz w:val="24"/>
          <w:szCs w:val="28"/>
          <w:u w:val="single"/>
        </w:rPr>
        <w:t>合格</w:t>
      </w:r>
      <w:r>
        <w:rPr>
          <w:rFonts w:ascii="仿宋" w:hAnsi="仿宋" w:eastAsia="仿宋" w:cs="Times New Roman"/>
          <w:sz w:val="24"/>
          <w:szCs w:val="28"/>
          <w:lang w:val="zh-CN"/>
        </w:rPr>
        <w:t>。</w:t>
      </w:r>
    </w:p>
    <w:p w14:paraId="01992A36">
      <w:pPr>
        <w:widowControl/>
        <w:spacing w:line="500" w:lineRule="exact"/>
        <w:ind w:left="-65" w:leftChars="-31" w:firstLine="720" w:firstLineChars="300"/>
        <w:rPr>
          <w:rFonts w:ascii="仿宋" w:hAnsi="仿宋" w:eastAsia="仿宋" w:cs="Times New Roman"/>
          <w:sz w:val="24"/>
          <w:szCs w:val="24"/>
        </w:rPr>
      </w:pPr>
      <w:r>
        <w:rPr>
          <w:rFonts w:ascii="仿宋" w:hAnsi="仿宋" w:eastAsia="仿宋" w:cs="Times New Roman"/>
          <w:sz w:val="24"/>
          <w:szCs w:val="24"/>
        </w:rPr>
        <w:t>3.已详细审查全部竞争性磋商文件，同意竞争性磋商文件的各项要求，并认同该次采购的合法性。</w:t>
      </w:r>
    </w:p>
    <w:p w14:paraId="39B4C0CC">
      <w:pPr>
        <w:widowControl/>
        <w:spacing w:line="500" w:lineRule="exact"/>
        <w:ind w:firstLine="600" w:firstLineChars="250"/>
        <w:rPr>
          <w:rFonts w:ascii="Times New Roman" w:hAnsi="Times New Roman" w:eastAsia="仿宋_GB2312" w:cs="Times New Roman"/>
          <w:sz w:val="24"/>
          <w:szCs w:val="24"/>
        </w:rPr>
      </w:pPr>
      <w:r>
        <w:rPr>
          <w:rFonts w:ascii="仿宋" w:hAnsi="仿宋" w:eastAsia="仿宋" w:cs="Times New Roman"/>
          <w:sz w:val="24"/>
          <w:szCs w:val="24"/>
        </w:rPr>
        <w:t>4.若经采购人确定为成交人，将按竞争性磋商</w:t>
      </w:r>
      <w:r>
        <w:rPr>
          <w:rFonts w:ascii="Times New Roman" w:hAnsi="Times New Roman" w:eastAsia="仿宋_GB2312" w:cs="Times New Roman"/>
          <w:sz w:val="24"/>
          <w:szCs w:val="24"/>
        </w:rPr>
        <w:t>文件规定履行合同责任和义务。</w:t>
      </w:r>
    </w:p>
    <w:p w14:paraId="246085FA">
      <w:pPr>
        <w:widowControl/>
        <w:spacing w:line="500" w:lineRule="exact"/>
        <w:ind w:left="-65" w:leftChars="-31" w:firstLine="720" w:firstLineChars="300"/>
        <w:rPr>
          <w:rFonts w:ascii="Times New Roman" w:hAnsi="Times New Roman" w:eastAsia="仿宋_GB2312" w:cs="Times New Roman"/>
          <w:sz w:val="24"/>
          <w:szCs w:val="24"/>
        </w:rPr>
      </w:pPr>
      <w:r>
        <w:rPr>
          <w:rFonts w:ascii="Times New Roman" w:hAnsi="Times New Roman" w:eastAsia="仿宋_GB2312" w:cs="Times New Roman"/>
          <w:sz w:val="24"/>
          <w:szCs w:val="24"/>
        </w:rPr>
        <w:t>5.同意提供按照贵方可能要求的与其磋商有关的一切数据或资料，并保证其真实性、合法性。</w:t>
      </w:r>
    </w:p>
    <w:p w14:paraId="25FD6A4B">
      <w:pPr>
        <w:widowControl/>
        <w:spacing w:line="500" w:lineRule="exact"/>
        <w:ind w:left="-171" w:firstLine="840"/>
        <w:rPr>
          <w:rFonts w:ascii="Times New Roman" w:hAnsi="Times New Roman" w:eastAsia="仿宋_GB2312" w:cs="Times New Roman"/>
          <w:sz w:val="24"/>
          <w:szCs w:val="24"/>
        </w:rPr>
      </w:pPr>
      <w:r>
        <w:rPr>
          <w:rFonts w:ascii="Times New Roman" w:hAnsi="Times New Roman" w:eastAsia="仿宋_GB2312" w:cs="Times New Roman"/>
          <w:sz w:val="24"/>
          <w:szCs w:val="24"/>
        </w:rPr>
        <w:t>6.我方与本采购有关的一切正式来往通讯请寄：</w:t>
      </w:r>
    </w:p>
    <w:p w14:paraId="708221F0">
      <w:pPr>
        <w:widowControl/>
        <w:spacing w:line="500" w:lineRule="exact"/>
        <w:ind w:left="535" w:leftChars="255" w:firstLine="240" w:firstLineChars="100"/>
        <w:rPr>
          <w:rFonts w:ascii="Times New Roman" w:hAnsi="Times New Roman" w:eastAsia="仿宋_GB2312" w:cs="Times New Roman"/>
          <w:sz w:val="24"/>
          <w:szCs w:val="24"/>
        </w:rPr>
      </w:pPr>
      <w:r>
        <w:rPr>
          <w:rFonts w:ascii="Times New Roman" w:hAnsi="Times New Roman" w:eastAsia="仿宋_GB2312" w:cs="Times New Roman"/>
          <w:sz w:val="24"/>
          <w:szCs w:val="24"/>
        </w:rPr>
        <w:t>地址：邮编：</w:t>
      </w:r>
    </w:p>
    <w:p w14:paraId="5A20ADC3">
      <w:pPr>
        <w:widowControl/>
        <w:spacing w:line="500" w:lineRule="exact"/>
        <w:ind w:left="-171" w:firstLine="855"/>
        <w:rPr>
          <w:rFonts w:ascii="Times New Roman" w:hAnsi="Times New Roman" w:eastAsia="仿宋_GB2312" w:cs="Times New Roman"/>
          <w:sz w:val="24"/>
          <w:szCs w:val="24"/>
        </w:rPr>
      </w:pPr>
      <w:r>
        <w:rPr>
          <w:rFonts w:ascii="Times New Roman" w:hAnsi="Times New Roman" w:eastAsia="仿宋_GB2312" w:cs="Times New Roman"/>
          <w:sz w:val="24"/>
          <w:szCs w:val="24"/>
        </w:rPr>
        <w:t>电话：传真：</w:t>
      </w:r>
    </w:p>
    <w:p w14:paraId="7E9B3EC6">
      <w:pPr>
        <w:widowControl/>
        <w:spacing w:line="500" w:lineRule="exact"/>
        <w:ind w:left="-171" w:firstLine="855"/>
        <w:rPr>
          <w:rFonts w:ascii="Times New Roman" w:hAnsi="Times New Roman" w:eastAsia="仿宋_GB2312" w:cs="Times New Roman"/>
          <w:sz w:val="24"/>
          <w:szCs w:val="24"/>
        </w:rPr>
      </w:pPr>
      <w:r>
        <w:rPr>
          <w:rFonts w:ascii="Times New Roman" w:hAnsi="Times New Roman" w:eastAsia="仿宋_GB2312" w:cs="Times New Roman"/>
          <w:sz w:val="24"/>
          <w:szCs w:val="24"/>
        </w:rPr>
        <w:t>供应商名称：（公章）</w:t>
      </w:r>
    </w:p>
    <w:p w14:paraId="6BFDEA2F">
      <w:pPr>
        <w:widowControl/>
        <w:spacing w:line="500" w:lineRule="exact"/>
        <w:ind w:left="-171" w:firstLine="855"/>
        <w:rPr>
          <w:rFonts w:ascii="Times New Roman" w:hAnsi="Times New Roman" w:eastAsia="仿宋_GB2312" w:cs="Times New Roman"/>
          <w:sz w:val="24"/>
          <w:szCs w:val="24"/>
        </w:rPr>
      </w:pPr>
      <w:r>
        <w:rPr>
          <w:rFonts w:ascii="Times New Roman" w:hAnsi="Times New Roman" w:eastAsia="仿宋_GB2312" w:cs="Times New Roman"/>
          <w:sz w:val="24"/>
          <w:szCs w:val="24"/>
        </w:rPr>
        <w:t>法定代表人或授权委托人：</w:t>
      </w:r>
      <w:r>
        <w:rPr>
          <w:rFonts w:ascii="Times New Roman" w:hAnsi="Times New Roman" w:eastAsia="仿宋_GB2312" w:cs="Times New Roman"/>
          <w:sz w:val="24"/>
          <w:szCs w:val="24"/>
          <w:u w:val="single"/>
        </w:rPr>
        <w:t>（签字或盖章）</w:t>
      </w:r>
    </w:p>
    <w:p w14:paraId="2D2D7802">
      <w:pPr>
        <w:widowControl/>
        <w:spacing w:line="500" w:lineRule="exact"/>
        <w:ind w:left="-171" w:firstLine="855"/>
        <w:rPr>
          <w:rFonts w:ascii="Times New Roman" w:hAnsi="Times New Roman" w:eastAsia="仿宋_GB2312" w:cs="Times New Roman"/>
          <w:sz w:val="24"/>
          <w:szCs w:val="24"/>
        </w:rPr>
      </w:pPr>
      <w:r>
        <w:rPr>
          <w:rFonts w:ascii="Times New Roman" w:hAnsi="Times New Roman" w:eastAsia="仿宋_GB2312" w:cs="Times New Roman"/>
          <w:sz w:val="24"/>
          <w:szCs w:val="24"/>
        </w:rPr>
        <w:t>日期：</w:t>
      </w:r>
      <w:r>
        <w:rPr>
          <w:rFonts w:hint="eastAsia" w:ascii="Times New Roman" w:hAnsi="Times New Roman" w:eastAsia="仿宋_GB2312" w:cs="Times New Roman"/>
          <w:sz w:val="24"/>
          <w:szCs w:val="24"/>
          <w:lang w:val="en-US" w:eastAsia="zh-CN"/>
        </w:rPr>
        <w:t xml:space="preserve">   </w:t>
      </w:r>
      <w:r>
        <w:rPr>
          <w:rFonts w:ascii="Times New Roman" w:hAnsi="Times New Roman" w:eastAsia="仿宋_GB2312" w:cs="Times New Roman"/>
          <w:sz w:val="24"/>
          <w:szCs w:val="24"/>
        </w:rPr>
        <w:t>年</w:t>
      </w:r>
      <w:r>
        <w:rPr>
          <w:rFonts w:hint="eastAsia" w:ascii="Times New Roman" w:hAnsi="Times New Roman" w:eastAsia="仿宋_GB2312" w:cs="Times New Roman"/>
          <w:sz w:val="24"/>
          <w:szCs w:val="24"/>
          <w:lang w:val="en-US" w:eastAsia="zh-CN"/>
        </w:rPr>
        <w:t xml:space="preserve">   </w:t>
      </w:r>
      <w:r>
        <w:rPr>
          <w:rFonts w:ascii="Times New Roman" w:hAnsi="Times New Roman" w:eastAsia="仿宋_GB2312" w:cs="Times New Roman"/>
          <w:sz w:val="24"/>
          <w:szCs w:val="24"/>
        </w:rPr>
        <w:t>月</w:t>
      </w:r>
      <w:r>
        <w:rPr>
          <w:rFonts w:hint="eastAsia" w:ascii="Times New Roman" w:hAnsi="Times New Roman" w:eastAsia="仿宋_GB2312" w:cs="Times New Roman"/>
          <w:sz w:val="24"/>
          <w:szCs w:val="24"/>
          <w:lang w:val="en-US" w:eastAsia="zh-CN"/>
        </w:rPr>
        <w:t xml:space="preserve">    </w:t>
      </w:r>
      <w:r>
        <w:rPr>
          <w:rFonts w:ascii="Times New Roman" w:hAnsi="Times New Roman" w:eastAsia="仿宋_GB2312" w:cs="Times New Roman"/>
          <w:sz w:val="24"/>
          <w:szCs w:val="24"/>
        </w:rPr>
        <w:t>日</w:t>
      </w:r>
    </w:p>
    <w:p w14:paraId="523BCFAB">
      <w:pPr>
        <w:widowControl/>
        <w:spacing w:line="500" w:lineRule="exact"/>
        <w:ind w:left="-171" w:firstLine="855"/>
        <w:rPr>
          <w:rFonts w:ascii="Times New Roman" w:hAnsi="Times New Roman" w:eastAsia="仿宋_GB2312" w:cs="Times New Roman"/>
          <w:sz w:val="24"/>
          <w:szCs w:val="24"/>
        </w:rPr>
      </w:pPr>
    </w:p>
    <w:p w14:paraId="1E336B0F">
      <w:pPr>
        <w:widowControl/>
        <w:rPr>
          <w:rFonts w:ascii="Times New Roman" w:hAnsi="Times New Roman" w:eastAsia="仿宋_GB2312" w:cs="Times New Roman"/>
          <w:sz w:val="24"/>
          <w:szCs w:val="24"/>
        </w:rPr>
      </w:pPr>
    </w:p>
    <w:p w14:paraId="6EC870C1">
      <w:pPr>
        <w:widowControl/>
        <w:spacing w:after="120"/>
        <w:rPr>
          <w:rFonts w:ascii="Times New Roman" w:hAnsi="Times New Roman" w:eastAsia="仿宋_GB2312" w:cs="Times New Roman"/>
          <w:sz w:val="24"/>
          <w:szCs w:val="24"/>
        </w:rPr>
      </w:pPr>
    </w:p>
    <w:p w14:paraId="57B3DC61">
      <w:pPr>
        <w:widowControl/>
        <w:rPr>
          <w:rFonts w:ascii="仿宋_GB2312" w:hAnsi="Calibri" w:eastAsia="仿宋_GB2312" w:cs="Times New Roman"/>
          <w:sz w:val="28"/>
          <w:szCs w:val="28"/>
        </w:rPr>
      </w:pPr>
    </w:p>
    <w:p w14:paraId="35E79852">
      <w:pPr>
        <w:widowControl/>
        <w:spacing w:line="500" w:lineRule="exact"/>
        <w:ind w:left="-171" w:firstLine="855"/>
        <w:rPr>
          <w:rFonts w:ascii="Times New Roman" w:hAnsi="Times New Roman" w:eastAsia="仿宋_GB2312" w:cs="Times New Roman"/>
          <w:sz w:val="24"/>
          <w:szCs w:val="24"/>
        </w:rPr>
      </w:pPr>
    </w:p>
    <w:p w14:paraId="15DCC275">
      <w:pPr>
        <w:widowControl/>
        <w:rPr>
          <w:rFonts w:ascii="仿宋_GB2312" w:hAnsi="Calibri" w:eastAsia="仿宋_GB2312" w:cs="Times New Roman"/>
          <w:sz w:val="28"/>
          <w:szCs w:val="28"/>
        </w:rPr>
        <w:sectPr>
          <w:footerReference r:id="rId4" w:type="first"/>
          <w:footerReference r:id="rId3" w:type="default"/>
          <w:pgSz w:w="11906" w:h="16838"/>
          <w:pgMar w:top="1440" w:right="1429" w:bottom="1440" w:left="1236" w:header="851" w:footer="850" w:gutter="0"/>
          <w:cols w:space="720" w:num="1"/>
          <w:titlePg/>
          <w:docGrid w:linePitch="312" w:charSpace="0"/>
        </w:sectPr>
      </w:pPr>
    </w:p>
    <w:p w14:paraId="7E19AFC3">
      <w:pPr>
        <w:widowControl/>
        <w:spacing w:after="120"/>
        <w:rPr>
          <w:rFonts w:ascii="Calibri" w:hAnsi="Calibri" w:eastAsia="宋体" w:cs="Times New Roman"/>
        </w:rPr>
      </w:pPr>
    </w:p>
    <w:p w14:paraId="5E0D6412">
      <w:pPr>
        <w:widowControl/>
        <w:ind w:firstLine="480" w:firstLineChars="200"/>
        <w:rPr>
          <w:rFonts w:ascii="宋体" w:hAnsi="宋体" w:eastAsia="仿宋_GB2312" w:cs="Times New Roman"/>
          <w:sz w:val="24"/>
          <w:szCs w:val="24"/>
        </w:rPr>
      </w:pPr>
    </w:p>
    <w:p w14:paraId="0A3F1266">
      <w:pPr>
        <w:widowControl/>
        <w:spacing w:line="560" w:lineRule="exact"/>
        <w:jc w:val="left"/>
        <w:outlineLvl w:val="0"/>
        <w:rPr>
          <w:rFonts w:ascii="仿宋" w:hAnsi="仿宋" w:eastAsia="仿宋" w:cs="Times New Roman"/>
          <w:b/>
          <w:sz w:val="24"/>
          <w:szCs w:val="24"/>
        </w:rPr>
      </w:pPr>
      <w:r>
        <w:rPr>
          <w:rFonts w:hint="eastAsia" w:ascii="仿宋" w:hAnsi="仿宋" w:eastAsia="仿宋" w:cs="Times New Roman"/>
          <w:b/>
          <w:sz w:val="24"/>
          <w:szCs w:val="24"/>
        </w:rPr>
        <w:t>四、报价一览表</w:t>
      </w:r>
    </w:p>
    <w:p w14:paraId="009BAE66">
      <w:pPr>
        <w:spacing w:line="5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1报价明细表</w:t>
      </w:r>
    </w:p>
    <w:p w14:paraId="04EF228C">
      <w:pPr>
        <w:wordWrap w:val="0"/>
        <w:rPr>
          <w:rFonts w:ascii="仿宋_GB2312" w:eastAsia="仿宋_GB2312"/>
          <w:color w:val="auto"/>
          <w:sz w:val="21"/>
          <w:szCs w:val="21"/>
          <w:highlight w:val="none"/>
        </w:rPr>
      </w:pPr>
      <w:r>
        <w:rPr>
          <w:rFonts w:hint="eastAsia" w:ascii="仿宋_GB2312" w:eastAsia="仿宋_GB2312"/>
          <w:color w:val="auto"/>
          <w:sz w:val="21"/>
          <w:szCs w:val="21"/>
          <w:highlight w:val="none"/>
        </w:rPr>
        <w:t>项目名称：</w:t>
      </w:r>
      <w:r>
        <w:rPr>
          <w:rFonts w:hint="eastAsia" w:ascii="仿宋_GB2312" w:eastAsia="仿宋_GB2312"/>
          <w:color w:val="auto"/>
          <w:sz w:val="21"/>
          <w:szCs w:val="21"/>
          <w:highlight w:val="none"/>
          <w:lang w:val="en-US" w:eastAsia="zh-CN"/>
        </w:rPr>
        <w:t xml:space="preserve">                                          </w:t>
      </w:r>
    </w:p>
    <w:p w14:paraId="4B0EF18A">
      <w:pPr>
        <w:wordWrap w:val="0"/>
        <w:jc w:val="both"/>
        <w:rPr>
          <w:rFonts w:ascii="仿宋_GB2312" w:eastAsia="仿宋_GB2312"/>
          <w:color w:val="auto"/>
          <w:sz w:val="21"/>
          <w:szCs w:val="21"/>
          <w:highlight w:val="none"/>
        </w:rPr>
      </w:pPr>
      <w:r>
        <w:rPr>
          <w:rFonts w:hint="eastAsia" w:ascii="仿宋_GB2312" w:eastAsia="仿宋_GB2312"/>
          <w:color w:val="auto"/>
          <w:sz w:val="21"/>
          <w:szCs w:val="21"/>
          <w:highlight w:val="none"/>
        </w:rPr>
        <w:t>项目编号：                                                                                单位：元</w:t>
      </w:r>
    </w:p>
    <w:tbl>
      <w:tblPr>
        <w:tblStyle w:val="26"/>
        <w:tblW w:w="14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957"/>
        <w:gridCol w:w="1559"/>
        <w:gridCol w:w="1559"/>
        <w:gridCol w:w="3094"/>
        <w:gridCol w:w="999"/>
        <w:gridCol w:w="830"/>
        <w:gridCol w:w="1135"/>
        <w:gridCol w:w="1260"/>
      </w:tblGrid>
      <w:tr w14:paraId="4B05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1DA86473">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pacing w:val="-20"/>
                <w:sz w:val="21"/>
                <w:szCs w:val="21"/>
                <w:highlight w:val="none"/>
              </w:rPr>
            </w:pPr>
            <w:r>
              <w:rPr>
                <w:rFonts w:hint="eastAsia"/>
                <w:color w:val="auto"/>
                <w:spacing w:val="-20"/>
                <w:sz w:val="21"/>
                <w:szCs w:val="21"/>
                <w:highlight w:val="none"/>
              </w:rPr>
              <w:t>序号</w:t>
            </w:r>
          </w:p>
        </w:tc>
        <w:tc>
          <w:tcPr>
            <w:tcW w:w="2957" w:type="dxa"/>
          </w:tcPr>
          <w:p w14:paraId="6B45A1B7">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名称</w:t>
            </w:r>
          </w:p>
        </w:tc>
        <w:tc>
          <w:tcPr>
            <w:tcW w:w="1559" w:type="dxa"/>
          </w:tcPr>
          <w:p w14:paraId="2C5ED5CC">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品牌型号</w:t>
            </w:r>
          </w:p>
        </w:tc>
        <w:tc>
          <w:tcPr>
            <w:tcW w:w="1559" w:type="dxa"/>
          </w:tcPr>
          <w:p w14:paraId="4424AE89">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制造商</w:t>
            </w:r>
          </w:p>
        </w:tc>
        <w:tc>
          <w:tcPr>
            <w:tcW w:w="3094" w:type="dxa"/>
          </w:tcPr>
          <w:p w14:paraId="48DC42C1">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主要技术参数</w:t>
            </w:r>
          </w:p>
        </w:tc>
        <w:tc>
          <w:tcPr>
            <w:tcW w:w="999" w:type="dxa"/>
          </w:tcPr>
          <w:p w14:paraId="76586A2F">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pacing w:val="-20"/>
                <w:sz w:val="21"/>
                <w:szCs w:val="21"/>
                <w:highlight w:val="none"/>
              </w:rPr>
            </w:pPr>
            <w:r>
              <w:rPr>
                <w:rFonts w:hint="eastAsia"/>
                <w:color w:val="auto"/>
                <w:sz w:val="21"/>
                <w:szCs w:val="21"/>
                <w:highlight w:val="none"/>
              </w:rPr>
              <w:t>数量</w:t>
            </w:r>
          </w:p>
        </w:tc>
        <w:tc>
          <w:tcPr>
            <w:tcW w:w="830" w:type="dxa"/>
          </w:tcPr>
          <w:p w14:paraId="42293C56">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单位</w:t>
            </w:r>
          </w:p>
        </w:tc>
        <w:tc>
          <w:tcPr>
            <w:tcW w:w="1135" w:type="dxa"/>
          </w:tcPr>
          <w:p w14:paraId="561B4612">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单价</w:t>
            </w:r>
          </w:p>
        </w:tc>
        <w:tc>
          <w:tcPr>
            <w:tcW w:w="1260" w:type="dxa"/>
          </w:tcPr>
          <w:p w14:paraId="7775E8FF">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eastAsia="zh-CN"/>
              </w:rPr>
            </w:pPr>
            <w:r>
              <w:rPr>
                <w:rFonts w:hint="eastAsia"/>
                <w:color w:val="auto"/>
                <w:sz w:val="21"/>
                <w:szCs w:val="21"/>
                <w:highlight w:val="none"/>
                <w:lang w:val="en-US" w:eastAsia="zh-CN"/>
              </w:rPr>
              <w:t>合价</w:t>
            </w:r>
          </w:p>
        </w:tc>
      </w:tr>
      <w:tr w14:paraId="1AF4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0BCC893A">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1</w:t>
            </w:r>
          </w:p>
        </w:tc>
        <w:tc>
          <w:tcPr>
            <w:tcW w:w="2957" w:type="dxa"/>
            <w:shd w:val="clear" w:color="auto" w:fill="FFFFFF"/>
            <w:vAlign w:val="center"/>
          </w:tcPr>
          <w:p w14:paraId="30384C82">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高密AP</w:t>
            </w:r>
          </w:p>
        </w:tc>
        <w:tc>
          <w:tcPr>
            <w:tcW w:w="1559" w:type="dxa"/>
          </w:tcPr>
          <w:p w14:paraId="48DF9BA1">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47D76C61">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638CBBE8">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4FA4FEC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120</w:t>
            </w:r>
          </w:p>
        </w:tc>
        <w:tc>
          <w:tcPr>
            <w:tcW w:w="830" w:type="dxa"/>
            <w:shd w:val="clear" w:color="auto" w:fill="FFFFFF"/>
            <w:vAlign w:val="center"/>
          </w:tcPr>
          <w:p w14:paraId="15072B3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个</w:t>
            </w:r>
          </w:p>
        </w:tc>
        <w:tc>
          <w:tcPr>
            <w:tcW w:w="1135" w:type="dxa"/>
          </w:tcPr>
          <w:p w14:paraId="30191255">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6910C43B">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4321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5903C92D">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2</w:t>
            </w:r>
          </w:p>
        </w:tc>
        <w:tc>
          <w:tcPr>
            <w:tcW w:w="2957" w:type="dxa"/>
            <w:shd w:val="clear" w:color="auto" w:fill="FFFFFF"/>
            <w:vAlign w:val="center"/>
          </w:tcPr>
          <w:p w14:paraId="76216894">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吸顶AP</w:t>
            </w:r>
          </w:p>
        </w:tc>
        <w:tc>
          <w:tcPr>
            <w:tcW w:w="1559" w:type="dxa"/>
          </w:tcPr>
          <w:p w14:paraId="41B97C0D">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72D08187">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16BB6851">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6122EA3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31</w:t>
            </w:r>
          </w:p>
        </w:tc>
        <w:tc>
          <w:tcPr>
            <w:tcW w:w="830" w:type="dxa"/>
            <w:shd w:val="clear" w:color="auto" w:fill="FFFFFF"/>
            <w:vAlign w:val="center"/>
          </w:tcPr>
          <w:p w14:paraId="6A72E8C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个</w:t>
            </w:r>
          </w:p>
        </w:tc>
        <w:tc>
          <w:tcPr>
            <w:tcW w:w="1135" w:type="dxa"/>
          </w:tcPr>
          <w:p w14:paraId="2DCA9706">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54FD2F28">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5A4A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57F1BE65">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3</w:t>
            </w:r>
          </w:p>
        </w:tc>
        <w:tc>
          <w:tcPr>
            <w:tcW w:w="2957" w:type="dxa"/>
            <w:shd w:val="clear" w:color="auto" w:fill="FFFFFF"/>
            <w:vAlign w:val="center"/>
          </w:tcPr>
          <w:p w14:paraId="78DD2B98">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24口POE交换机</w:t>
            </w:r>
          </w:p>
        </w:tc>
        <w:tc>
          <w:tcPr>
            <w:tcW w:w="1559" w:type="dxa"/>
          </w:tcPr>
          <w:p w14:paraId="4C8E0353">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69AD3BC3">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2B843F65">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0977C02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8</w:t>
            </w:r>
          </w:p>
        </w:tc>
        <w:tc>
          <w:tcPr>
            <w:tcW w:w="830" w:type="dxa"/>
            <w:shd w:val="clear" w:color="auto" w:fill="FFFFFF"/>
            <w:vAlign w:val="center"/>
          </w:tcPr>
          <w:p w14:paraId="00C8D68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台</w:t>
            </w:r>
          </w:p>
        </w:tc>
        <w:tc>
          <w:tcPr>
            <w:tcW w:w="1135" w:type="dxa"/>
          </w:tcPr>
          <w:p w14:paraId="4A3763F5">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3FBB7259">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5D06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14F33774">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4</w:t>
            </w:r>
          </w:p>
        </w:tc>
        <w:tc>
          <w:tcPr>
            <w:tcW w:w="2957" w:type="dxa"/>
            <w:shd w:val="clear" w:color="auto" w:fill="FFFFFF"/>
            <w:vAlign w:val="center"/>
          </w:tcPr>
          <w:p w14:paraId="3115A242">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24口汇聚交换机</w:t>
            </w:r>
          </w:p>
        </w:tc>
        <w:tc>
          <w:tcPr>
            <w:tcW w:w="1559" w:type="dxa"/>
          </w:tcPr>
          <w:p w14:paraId="351AAA38">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57A57834">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7626EB1D">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1D9BE83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w:t>
            </w:r>
          </w:p>
        </w:tc>
        <w:tc>
          <w:tcPr>
            <w:tcW w:w="830" w:type="dxa"/>
            <w:shd w:val="clear" w:color="auto" w:fill="FFFFFF"/>
            <w:vAlign w:val="center"/>
          </w:tcPr>
          <w:p w14:paraId="049F7B8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台</w:t>
            </w:r>
          </w:p>
        </w:tc>
        <w:tc>
          <w:tcPr>
            <w:tcW w:w="1135" w:type="dxa"/>
          </w:tcPr>
          <w:p w14:paraId="6A39DAA1">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0E1E08AD">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09E9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4B784AD0">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5</w:t>
            </w:r>
          </w:p>
        </w:tc>
        <w:tc>
          <w:tcPr>
            <w:tcW w:w="2957" w:type="dxa"/>
            <w:shd w:val="clear" w:color="auto" w:fill="FFFFFF"/>
            <w:vAlign w:val="center"/>
          </w:tcPr>
          <w:p w14:paraId="3FFC2847">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8口POE交换机</w:t>
            </w:r>
          </w:p>
        </w:tc>
        <w:tc>
          <w:tcPr>
            <w:tcW w:w="1559" w:type="dxa"/>
          </w:tcPr>
          <w:p w14:paraId="5419D090">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301095E1">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45D1216C">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7EF266E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4</w:t>
            </w:r>
          </w:p>
        </w:tc>
        <w:tc>
          <w:tcPr>
            <w:tcW w:w="830" w:type="dxa"/>
            <w:shd w:val="clear" w:color="auto" w:fill="FFFFFF"/>
            <w:vAlign w:val="center"/>
          </w:tcPr>
          <w:p w14:paraId="3E73936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台</w:t>
            </w:r>
          </w:p>
        </w:tc>
        <w:tc>
          <w:tcPr>
            <w:tcW w:w="1135" w:type="dxa"/>
          </w:tcPr>
          <w:p w14:paraId="2F08D456">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34B7745C">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0485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690AEEF3">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6</w:t>
            </w:r>
          </w:p>
        </w:tc>
        <w:tc>
          <w:tcPr>
            <w:tcW w:w="2957" w:type="dxa"/>
            <w:shd w:val="clear" w:color="auto" w:fill="FFFFFF"/>
            <w:vAlign w:val="center"/>
          </w:tcPr>
          <w:p w14:paraId="61FAF0C0">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AC控制器</w:t>
            </w:r>
          </w:p>
        </w:tc>
        <w:tc>
          <w:tcPr>
            <w:tcW w:w="1559" w:type="dxa"/>
          </w:tcPr>
          <w:p w14:paraId="2081C3DB">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4CB0B482">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28D58901">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5E6D2DA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w:t>
            </w:r>
          </w:p>
        </w:tc>
        <w:tc>
          <w:tcPr>
            <w:tcW w:w="830" w:type="dxa"/>
            <w:shd w:val="clear" w:color="auto" w:fill="FFFFFF"/>
            <w:vAlign w:val="center"/>
          </w:tcPr>
          <w:p w14:paraId="3725B3E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套</w:t>
            </w:r>
          </w:p>
        </w:tc>
        <w:tc>
          <w:tcPr>
            <w:tcW w:w="1135" w:type="dxa"/>
          </w:tcPr>
          <w:p w14:paraId="620C64B2">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61329044">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2E15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661AD25D">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7</w:t>
            </w:r>
          </w:p>
        </w:tc>
        <w:tc>
          <w:tcPr>
            <w:tcW w:w="2957" w:type="dxa"/>
            <w:shd w:val="clear" w:color="auto" w:fill="FFFFFF"/>
            <w:vAlign w:val="center"/>
          </w:tcPr>
          <w:p w14:paraId="1831487C">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万兆多模光模块</w:t>
            </w:r>
          </w:p>
        </w:tc>
        <w:tc>
          <w:tcPr>
            <w:tcW w:w="1559" w:type="dxa"/>
          </w:tcPr>
          <w:p w14:paraId="5D15713F">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69A174E1">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3C18EFD9">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60D0BB0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4</w:t>
            </w:r>
          </w:p>
        </w:tc>
        <w:tc>
          <w:tcPr>
            <w:tcW w:w="830" w:type="dxa"/>
            <w:shd w:val="clear" w:color="auto" w:fill="FFFFFF"/>
            <w:vAlign w:val="center"/>
          </w:tcPr>
          <w:p w14:paraId="092DF12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个</w:t>
            </w:r>
          </w:p>
        </w:tc>
        <w:tc>
          <w:tcPr>
            <w:tcW w:w="1135" w:type="dxa"/>
          </w:tcPr>
          <w:p w14:paraId="2F4DA042">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78F1AB84">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06EE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35A9A514">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8</w:t>
            </w:r>
          </w:p>
        </w:tc>
        <w:tc>
          <w:tcPr>
            <w:tcW w:w="2957" w:type="dxa"/>
            <w:shd w:val="clear" w:color="auto" w:fill="FFFFFF"/>
            <w:vAlign w:val="center"/>
          </w:tcPr>
          <w:p w14:paraId="294940DF">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千兆单模光模块</w:t>
            </w:r>
          </w:p>
        </w:tc>
        <w:tc>
          <w:tcPr>
            <w:tcW w:w="1559" w:type="dxa"/>
          </w:tcPr>
          <w:p w14:paraId="700B3AAB">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772190A6">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29CA2986">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3539EC1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24</w:t>
            </w:r>
          </w:p>
        </w:tc>
        <w:tc>
          <w:tcPr>
            <w:tcW w:w="830" w:type="dxa"/>
            <w:shd w:val="clear" w:color="auto" w:fill="FFFFFF"/>
            <w:vAlign w:val="center"/>
          </w:tcPr>
          <w:p w14:paraId="73F657C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个</w:t>
            </w:r>
          </w:p>
        </w:tc>
        <w:tc>
          <w:tcPr>
            <w:tcW w:w="1135" w:type="dxa"/>
          </w:tcPr>
          <w:p w14:paraId="46DDA0AE">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0188AB7E">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4F23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61E03B09">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仿宋_GB2312"/>
                <w:color w:val="auto"/>
                <w:sz w:val="21"/>
                <w:szCs w:val="21"/>
                <w:highlight w:val="none"/>
                <w:lang w:val="en-US" w:eastAsia="zh-CN"/>
              </w:rPr>
            </w:pPr>
            <w:r>
              <w:rPr>
                <w:rFonts w:hint="eastAsia"/>
                <w:color w:val="auto"/>
                <w:sz w:val="21"/>
                <w:szCs w:val="21"/>
                <w:highlight w:val="none"/>
                <w:lang w:val="en-US" w:eastAsia="zh-CN"/>
              </w:rPr>
              <w:t>9</w:t>
            </w:r>
          </w:p>
        </w:tc>
        <w:tc>
          <w:tcPr>
            <w:tcW w:w="2957" w:type="dxa"/>
            <w:shd w:val="clear" w:color="auto" w:fill="FFFFFF"/>
            <w:vAlign w:val="center"/>
          </w:tcPr>
          <w:p w14:paraId="0161ECCB">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网线</w:t>
            </w:r>
          </w:p>
        </w:tc>
        <w:tc>
          <w:tcPr>
            <w:tcW w:w="1559" w:type="dxa"/>
          </w:tcPr>
          <w:p w14:paraId="78788D8F">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784BAB08">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2B95ECC4">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0F9FAE1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11030</w:t>
            </w:r>
          </w:p>
        </w:tc>
        <w:tc>
          <w:tcPr>
            <w:tcW w:w="830" w:type="dxa"/>
            <w:shd w:val="clear" w:color="auto" w:fill="FFFFFF"/>
            <w:vAlign w:val="center"/>
          </w:tcPr>
          <w:p w14:paraId="3CBD8A6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米</w:t>
            </w:r>
          </w:p>
        </w:tc>
        <w:tc>
          <w:tcPr>
            <w:tcW w:w="1135" w:type="dxa"/>
          </w:tcPr>
          <w:p w14:paraId="21F80087">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7A52D3DD">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4F54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052E9ED4">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仿宋_GB2312"/>
                <w:color w:val="auto"/>
                <w:sz w:val="21"/>
                <w:szCs w:val="21"/>
                <w:highlight w:val="none"/>
                <w:lang w:val="en-US" w:eastAsia="zh-CN"/>
              </w:rPr>
            </w:pPr>
            <w:r>
              <w:rPr>
                <w:rFonts w:hint="eastAsia"/>
                <w:color w:val="auto"/>
                <w:sz w:val="21"/>
                <w:szCs w:val="21"/>
                <w:highlight w:val="none"/>
                <w:lang w:val="en-US" w:eastAsia="zh-CN"/>
              </w:rPr>
              <w:t>10</w:t>
            </w:r>
          </w:p>
        </w:tc>
        <w:tc>
          <w:tcPr>
            <w:tcW w:w="2957" w:type="dxa"/>
            <w:shd w:val="clear" w:color="auto" w:fill="FFFFFF"/>
            <w:vAlign w:val="center"/>
          </w:tcPr>
          <w:p w14:paraId="600EEA1A">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新增管线及辅材</w:t>
            </w:r>
          </w:p>
        </w:tc>
        <w:tc>
          <w:tcPr>
            <w:tcW w:w="1559" w:type="dxa"/>
          </w:tcPr>
          <w:p w14:paraId="74C32DE0">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1F67521B">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32DDA29D">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74B7B4A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w:t>
            </w:r>
          </w:p>
        </w:tc>
        <w:tc>
          <w:tcPr>
            <w:tcW w:w="830" w:type="dxa"/>
            <w:shd w:val="clear" w:color="auto" w:fill="FFFFFF"/>
            <w:vAlign w:val="center"/>
          </w:tcPr>
          <w:p w14:paraId="6A96E11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项</w:t>
            </w:r>
          </w:p>
        </w:tc>
        <w:tc>
          <w:tcPr>
            <w:tcW w:w="1135" w:type="dxa"/>
          </w:tcPr>
          <w:p w14:paraId="692F0CFE">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6219ECF3">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1D8B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19D61739">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仿宋_GB2312"/>
                <w:color w:val="auto"/>
                <w:sz w:val="21"/>
                <w:szCs w:val="21"/>
                <w:highlight w:val="none"/>
                <w:lang w:val="en-US" w:eastAsia="zh-CN"/>
              </w:rPr>
            </w:pPr>
            <w:r>
              <w:rPr>
                <w:rFonts w:hint="eastAsia"/>
                <w:color w:val="auto"/>
                <w:sz w:val="21"/>
                <w:szCs w:val="21"/>
                <w:highlight w:val="none"/>
                <w:lang w:val="en-US" w:eastAsia="zh-CN"/>
              </w:rPr>
              <w:t>11</w:t>
            </w:r>
          </w:p>
        </w:tc>
        <w:tc>
          <w:tcPr>
            <w:tcW w:w="2957" w:type="dxa"/>
            <w:shd w:val="clear" w:color="auto" w:fill="FFFFFF"/>
            <w:vAlign w:val="center"/>
          </w:tcPr>
          <w:p w14:paraId="570E6789">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集成安装及施工</w:t>
            </w:r>
          </w:p>
        </w:tc>
        <w:tc>
          <w:tcPr>
            <w:tcW w:w="1559" w:type="dxa"/>
          </w:tcPr>
          <w:p w14:paraId="73D47B22">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559" w:type="dxa"/>
          </w:tcPr>
          <w:p w14:paraId="0EDC9BAB">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3094" w:type="dxa"/>
          </w:tcPr>
          <w:p w14:paraId="70760FB2">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999" w:type="dxa"/>
            <w:shd w:val="clear" w:color="auto" w:fill="FFFFFF"/>
            <w:vAlign w:val="center"/>
          </w:tcPr>
          <w:p w14:paraId="1D40E3C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w:t>
            </w:r>
          </w:p>
        </w:tc>
        <w:tc>
          <w:tcPr>
            <w:tcW w:w="830" w:type="dxa"/>
            <w:shd w:val="clear" w:color="auto" w:fill="FFFFFF"/>
            <w:vAlign w:val="center"/>
          </w:tcPr>
          <w:p w14:paraId="4D045B5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项</w:t>
            </w:r>
          </w:p>
        </w:tc>
        <w:tc>
          <w:tcPr>
            <w:tcW w:w="1135" w:type="dxa"/>
          </w:tcPr>
          <w:p w14:paraId="08050F90">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1260" w:type="dxa"/>
          </w:tcPr>
          <w:p w14:paraId="6A9040C9">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r>
      <w:tr w14:paraId="6A4B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dxa"/>
          </w:tcPr>
          <w:p w14:paraId="2D577F9E">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color w:val="auto"/>
                <w:sz w:val="21"/>
                <w:szCs w:val="21"/>
                <w:highlight w:val="none"/>
              </w:rPr>
            </w:pPr>
          </w:p>
        </w:tc>
        <w:tc>
          <w:tcPr>
            <w:tcW w:w="2957" w:type="dxa"/>
          </w:tcPr>
          <w:p w14:paraId="7139BF1A">
            <w:pPr>
              <w:pStyle w:val="462"/>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总计</w:t>
            </w:r>
          </w:p>
        </w:tc>
        <w:tc>
          <w:tcPr>
            <w:tcW w:w="10436" w:type="dxa"/>
            <w:gridSpan w:val="7"/>
          </w:tcPr>
          <w:p w14:paraId="3DE946C6">
            <w:pPr>
              <w:pStyle w:val="462"/>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eastAsia="仿宋_GB2312"/>
                <w:color w:val="auto"/>
                <w:sz w:val="21"/>
                <w:szCs w:val="21"/>
                <w:highlight w:val="none"/>
                <w:lang w:eastAsia="zh-CN"/>
              </w:rPr>
            </w:pPr>
            <w:r>
              <w:rPr>
                <w:rFonts w:hint="eastAsia"/>
                <w:color w:val="auto"/>
                <w:sz w:val="21"/>
                <w:szCs w:val="21"/>
                <w:highlight w:val="none"/>
              </w:rPr>
              <w:t>大写：</w:t>
            </w:r>
            <w:r>
              <w:rPr>
                <w:rFonts w:hint="eastAsia"/>
                <w:color w:val="auto"/>
                <w:sz w:val="21"/>
                <w:szCs w:val="21"/>
                <w:highlight w:val="none"/>
                <w:lang w:val="en-US" w:eastAsia="zh-CN"/>
              </w:rPr>
              <w:t xml:space="preserve">人民币                    </w:t>
            </w:r>
            <w:r>
              <w:rPr>
                <w:rFonts w:hint="eastAsia"/>
                <w:color w:val="auto"/>
                <w:sz w:val="21"/>
                <w:szCs w:val="21"/>
                <w:highlight w:val="none"/>
              </w:rPr>
              <w:t>元</w:t>
            </w:r>
            <w:r>
              <w:rPr>
                <w:rFonts w:hint="eastAsia"/>
                <w:color w:val="auto"/>
                <w:sz w:val="21"/>
                <w:szCs w:val="21"/>
                <w:highlight w:val="none"/>
                <w:lang w:eastAsia="zh-CN"/>
              </w:rPr>
              <w:t>（</w:t>
            </w:r>
            <w:r>
              <w:rPr>
                <w:rFonts w:hint="eastAsia"/>
                <w:color w:val="auto"/>
                <w:sz w:val="21"/>
                <w:szCs w:val="21"/>
                <w:highlight w:val="none"/>
                <w:lang w:val="en-US" w:eastAsia="zh-CN"/>
              </w:rPr>
              <w:t>小写</w:t>
            </w:r>
            <w:r>
              <w:rPr>
                <w:rFonts w:hint="eastAsia"/>
                <w:color w:val="auto"/>
                <w:sz w:val="21"/>
                <w:szCs w:val="21"/>
                <w:highlight w:val="none"/>
              </w:rPr>
              <w:t>￥：</w:t>
            </w:r>
            <w:r>
              <w:rPr>
                <w:rFonts w:hint="eastAsia"/>
                <w:color w:val="auto"/>
                <w:sz w:val="21"/>
                <w:szCs w:val="21"/>
                <w:highlight w:val="none"/>
                <w:lang w:val="en-US" w:eastAsia="zh-CN"/>
              </w:rPr>
              <w:t xml:space="preserve">           </w:t>
            </w:r>
            <w:r>
              <w:rPr>
                <w:rFonts w:hint="eastAsia"/>
                <w:color w:val="auto"/>
                <w:sz w:val="21"/>
                <w:szCs w:val="21"/>
                <w:highlight w:val="none"/>
              </w:rPr>
              <w:t>元</w:t>
            </w:r>
            <w:r>
              <w:rPr>
                <w:rFonts w:hint="eastAsia"/>
                <w:color w:val="auto"/>
                <w:sz w:val="21"/>
                <w:szCs w:val="21"/>
                <w:highlight w:val="none"/>
                <w:lang w:eastAsia="zh-CN"/>
              </w:rPr>
              <w:t>）</w:t>
            </w:r>
          </w:p>
        </w:tc>
      </w:tr>
    </w:tbl>
    <w:p w14:paraId="1394F899">
      <w:pPr>
        <w:snapToGrid w:val="0"/>
        <w:spacing w:line="480" w:lineRule="exact"/>
        <w:rPr>
          <w:rFonts w:ascii="仿宋_GB2312" w:eastAsia="仿宋_GB2312"/>
          <w:color w:val="auto"/>
          <w:sz w:val="21"/>
          <w:szCs w:val="21"/>
          <w:highlight w:val="none"/>
        </w:rPr>
      </w:pPr>
      <w:r>
        <w:rPr>
          <w:rFonts w:hint="eastAsia" w:ascii="仿宋_GB2312" w:eastAsia="仿宋_GB2312"/>
          <w:color w:val="auto"/>
          <w:sz w:val="21"/>
          <w:szCs w:val="21"/>
          <w:highlight w:val="none"/>
        </w:rPr>
        <w:t>注：1、报价应包括运输、安装、调试和售后服务等所有费用。</w:t>
      </w:r>
    </w:p>
    <w:p w14:paraId="36E39586">
      <w:pPr>
        <w:snapToGrid w:val="0"/>
        <w:spacing w:line="480" w:lineRule="exact"/>
        <w:ind w:firstLine="420" w:firstLineChars="200"/>
        <w:rPr>
          <w:rFonts w:ascii="仿宋_GB2312" w:eastAsia="仿宋_GB2312"/>
          <w:color w:val="auto"/>
          <w:sz w:val="21"/>
          <w:szCs w:val="21"/>
          <w:highlight w:val="none"/>
        </w:rPr>
      </w:pPr>
      <w:r>
        <w:rPr>
          <w:rFonts w:hint="eastAsia" w:ascii="仿宋_GB2312" w:eastAsia="仿宋_GB2312"/>
          <w:color w:val="auto"/>
          <w:sz w:val="21"/>
          <w:szCs w:val="21"/>
          <w:highlight w:val="none"/>
        </w:rPr>
        <w:t>2、按采购需求逐项列出所需的各种费用。</w:t>
      </w:r>
    </w:p>
    <w:p w14:paraId="676AE86A">
      <w:pPr>
        <w:snapToGrid w:val="0"/>
        <w:spacing w:line="480" w:lineRule="exact"/>
        <w:ind w:firstLine="420" w:firstLineChars="200"/>
        <w:rPr>
          <w:rFonts w:ascii="仿宋_GB2312" w:eastAsia="仿宋_GB2312"/>
          <w:color w:val="auto"/>
          <w:sz w:val="21"/>
          <w:szCs w:val="21"/>
          <w:highlight w:val="none"/>
        </w:rPr>
      </w:pPr>
      <w:r>
        <w:rPr>
          <w:rFonts w:hint="eastAsia" w:ascii="仿宋_GB2312" w:eastAsia="仿宋_GB2312"/>
          <w:color w:val="auto"/>
          <w:sz w:val="21"/>
          <w:szCs w:val="21"/>
          <w:highlight w:val="none"/>
          <w:lang w:val="en-US" w:eastAsia="zh-CN"/>
        </w:rPr>
        <w:t>3</w:t>
      </w:r>
      <w:r>
        <w:rPr>
          <w:rFonts w:hint="eastAsia" w:ascii="仿宋_GB2312" w:eastAsia="仿宋_GB2312"/>
          <w:color w:val="auto"/>
          <w:sz w:val="21"/>
          <w:szCs w:val="21"/>
          <w:highlight w:val="none"/>
        </w:rPr>
        <w:t>、以上表格中各项可进一步细分，栏数不够可自加。</w:t>
      </w:r>
    </w:p>
    <w:p w14:paraId="6009E264">
      <w:pPr>
        <w:snapToGrid w:val="0"/>
        <w:spacing w:line="540" w:lineRule="exact"/>
        <w:rPr>
          <w:rFonts w:ascii="仿宋_GB2312" w:eastAsia="仿宋_GB2312"/>
          <w:color w:val="auto"/>
          <w:sz w:val="21"/>
          <w:szCs w:val="21"/>
          <w:highlight w:val="none"/>
        </w:rPr>
      </w:pPr>
      <w:r>
        <w:rPr>
          <w:rFonts w:hint="eastAsia" w:ascii="仿宋_GB2312" w:eastAsia="仿宋_GB2312"/>
          <w:color w:val="auto"/>
          <w:sz w:val="21"/>
          <w:szCs w:val="21"/>
          <w:highlight w:val="none"/>
        </w:rPr>
        <w:t>投标人（盖章）：</w:t>
      </w:r>
    </w:p>
    <w:p w14:paraId="75850F4F">
      <w:pPr>
        <w:snapToGrid w:val="0"/>
        <w:spacing w:line="480" w:lineRule="exact"/>
        <w:rPr>
          <w:rFonts w:ascii="仿宋_GB2312" w:eastAsia="仿宋_GB2312"/>
          <w:color w:val="auto"/>
          <w:sz w:val="21"/>
          <w:szCs w:val="21"/>
          <w:highlight w:val="none"/>
        </w:rPr>
      </w:pPr>
      <w:r>
        <w:rPr>
          <w:rFonts w:hint="eastAsia" w:ascii="仿宋_GB2312" w:eastAsia="仿宋_GB2312"/>
          <w:color w:val="auto"/>
          <w:sz w:val="21"/>
          <w:szCs w:val="21"/>
          <w:highlight w:val="none"/>
        </w:rPr>
        <w:t>法定代表人或其授权代表人（签字</w:t>
      </w:r>
      <w:r>
        <w:rPr>
          <w:rFonts w:hint="eastAsia" w:ascii="仿宋_GB2312" w:eastAsia="仿宋_GB2312"/>
          <w:color w:val="auto"/>
          <w:sz w:val="21"/>
          <w:szCs w:val="21"/>
          <w:highlight w:val="none"/>
          <w:lang w:val="en-US" w:eastAsia="zh-CN"/>
        </w:rPr>
        <w:t>或盖章</w:t>
      </w:r>
      <w:r>
        <w:rPr>
          <w:rFonts w:hint="eastAsia" w:ascii="仿宋_GB2312" w:eastAsia="仿宋_GB2312"/>
          <w:color w:val="auto"/>
          <w:sz w:val="21"/>
          <w:szCs w:val="21"/>
          <w:highlight w:val="none"/>
        </w:rPr>
        <w:t xml:space="preserve">）：                                   </w:t>
      </w:r>
    </w:p>
    <w:p w14:paraId="43687D8D">
      <w:pPr>
        <w:snapToGrid w:val="0"/>
        <w:spacing w:line="480" w:lineRule="exact"/>
        <w:rPr>
          <w:rFonts w:hint="eastAsia" w:ascii="仿宋_GB2312" w:eastAsia="仿宋_GB2312"/>
          <w:color w:val="auto"/>
          <w:sz w:val="21"/>
          <w:szCs w:val="21"/>
          <w:highlight w:val="none"/>
        </w:rPr>
      </w:pPr>
      <w:r>
        <w:rPr>
          <w:rFonts w:hint="eastAsia" w:ascii="仿宋_GB2312" w:eastAsia="仿宋_GB2312"/>
          <w:color w:val="auto"/>
          <w:sz w:val="21"/>
          <w:szCs w:val="21"/>
          <w:highlight w:val="none"/>
        </w:rPr>
        <w:t>日期：</w:t>
      </w:r>
    </w:p>
    <w:p w14:paraId="55F6659F">
      <w:pPr>
        <w:spacing w:line="500" w:lineRule="exact"/>
        <w:rPr>
          <w:rFonts w:ascii="仿宋_GB2312" w:eastAsia="仿宋_GB2312"/>
          <w:color w:val="auto"/>
          <w:sz w:val="28"/>
          <w:szCs w:val="28"/>
          <w:highlight w:val="none"/>
        </w:rPr>
        <w:sectPr>
          <w:pgSz w:w="16838" w:h="11906" w:orient="landscape"/>
          <w:pgMar w:top="1247" w:right="1389" w:bottom="1247" w:left="1389" w:header="851" w:footer="992" w:gutter="283"/>
          <w:cols w:space="0" w:num="1"/>
          <w:docGrid w:linePitch="312" w:charSpace="0"/>
        </w:sectPr>
      </w:pPr>
    </w:p>
    <w:p w14:paraId="671C36E9">
      <w:pPr>
        <w:spacing w:line="500" w:lineRule="exact"/>
        <w:ind w:firstLine="3220"/>
        <w:rPr>
          <w:rFonts w:ascii="仿宋_GB2312" w:eastAsia="仿宋_GB2312"/>
          <w:color w:val="auto"/>
          <w:sz w:val="28"/>
          <w:szCs w:val="28"/>
          <w:highlight w:val="none"/>
        </w:rPr>
      </w:pPr>
      <w:r>
        <w:rPr>
          <w:rFonts w:hint="eastAsia" w:ascii="仿宋_GB2312" w:eastAsia="仿宋_GB2312"/>
          <w:color w:val="auto"/>
          <w:sz w:val="28"/>
          <w:szCs w:val="28"/>
          <w:highlight w:val="none"/>
        </w:rPr>
        <w:t>2 开标一览表</w:t>
      </w:r>
    </w:p>
    <w:p w14:paraId="367B44D9">
      <w:pPr>
        <w:adjustRightInd w:val="0"/>
        <w:snapToGrid w:val="0"/>
        <w:spacing w:line="360" w:lineRule="auto"/>
        <w:rPr>
          <w:rFonts w:ascii="仿宋" w:hAnsi="仿宋" w:eastAsia="仿宋" w:cs="宋体"/>
          <w:b/>
          <w:sz w:val="24"/>
          <w:szCs w:val="24"/>
        </w:rPr>
      </w:pPr>
      <w:r>
        <w:rPr>
          <w:rFonts w:hint="eastAsia" w:ascii="仿宋" w:hAnsi="仿宋" w:eastAsia="仿宋" w:cs="宋体"/>
          <w:sz w:val="24"/>
          <w:szCs w:val="24"/>
          <w:lang w:val="en-US" w:eastAsia="zh-CN"/>
        </w:rPr>
        <w:t>浙江省衢州第一中学</w:t>
      </w:r>
      <w:r>
        <w:rPr>
          <w:rFonts w:hint="eastAsia" w:ascii="仿宋" w:hAnsi="仿宋" w:eastAsia="仿宋" w:cs="宋体"/>
          <w:sz w:val="24"/>
          <w:szCs w:val="24"/>
          <w:lang w:eastAsia="zh-CN"/>
        </w:rPr>
        <w:t>、</w:t>
      </w:r>
      <w:r>
        <w:rPr>
          <w:rFonts w:hint="eastAsia" w:ascii="仿宋" w:hAnsi="仿宋" w:eastAsia="仿宋" w:cs="宋体"/>
          <w:sz w:val="24"/>
          <w:szCs w:val="24"/>
        </w:rPr>
        <w:t>建银工程咨询有限责任公司：</w:t>
      </w:r>
    </w:p>
    <w:p w14:paraId="49E6350C">
      <w:pPr>
        <w:spacing w:before="24" w:beforeLines="10" w:line="312" w:lineRule="auto"/>
        <w:ind w:firstLine="480" w:firstLineChars="200"/>
        <w:rPr>
          <w:rFonts w:ascii="仿宋" w:hAnsi="仿宋" w:eastAsia="仿宋" w:cs="宋体"/>
          <w:kern w:val="0"/>
          <w:sz w:val="24"/>
          <w:szCs w:val="24"/>
          <w:lang w:val="zh-CN"/>
        </w:rPr>
      </w:pPr>
      <w:r>
        <w:rPr>
          <w:rFonts w:hint="eastAsia" w:ascii="仿宋" w:hAnsi="仿宋" w:eastAsia="仿宋" w:cs="宋体"/>
          <w:kern w:val="0"/>
          <w:sz w:val="24"/>
          <w:szCs w:val="24"/>
          <w:lang w:val="zh-CN"/>
        </w:rPr>
        <w:t>按贵方招标文件要求，如你方接受本投标文件，我方承诺按照如下开标一览表的价格完成</w:t>
      </w:r>
      <w:r>
        <w:rPr>
          <w:rFonts w:hint="eastAsia" w:ascii="仿宋" w:hAnsi="仿宋" w:eastAsia="仿宋" w:cs="宋体"/>
          <w:sz w:val="24"/>
          <w:szCs w:val="24"/>
          <w:u w:val="single"/>
        </w:rPr>
        <w:t xml:space="preserve"> 衢州一中2025年竞争性项目教育教学设施设备提升项目校园信号覆盖项目（项目名称） (项目编号：JYZX-ZB-ZJ-202</w:t>
      </w:r>
      <w:r>
        <w:rPr>
          <w:rFonts w:hint="eastAsia" w:ascii="仿宋" w:hAnsi="仿宋" w:eastAsia="仿宋" w:cs="宋体"/>
          <w:sz w:val="24"/>
          <w:szCs w:val="24"/>
          <w:u w:val="single"/>
          <w:lang w:val="en-US" w:eastAsia="zh-CN"/>
        </w:rPr>
        <w:t>5</w:t>
      </w:r>
      <w:r>
        <w:rPr>
          <w:rFonts w:hint="eastAsia" w:ascii="仿宋" w:hAnsi="仿宋" w:eastAsia="仿宋" w:cs="宋体"/>
          <w:sz w:val="24"/>
          <w:szCs w:val="24"/>
          <w:u w:val="single"/>
        </w:rPr>
        <w:t>-001</w:t>
      </w:r>
      <w:r>
        <w:rPr>
          <w:rFonts w:hint="eastAsia" w:ascii="仿宋" w:hAnsi="仿宋" w:eastAsia="仿宋" w:cs="宋体"/>
          <w:sz w:val="24"/>
          <w:szCs w:val="24"/>
          <w:u w:val="single"/>
          <w:lang w:val="en-US" w:eastAsia="zh-CN"/>
        </w:rPr>
        <w:t>15</w:t>
      </w:r>
      <w:r>
        <w:rPr>
          <w:rFonts w:hint="eastAsia" w:ascii="仿宋" w:hAnsi="仿宋" w:eastAsia="仿宋" w:cs="宋体"/>
          <w:sz w:val="24"/>
          <w:szCs w:val="24"/>
          <w:u w:val="single"/>
        </w:rPr>
        <w:t xml:space="preserve">) </w:t>
      </w:r>
      <w:r>
        <w:rPr>
          <w:rFonts w:hint="eastAsia" w:ascii="仿宋" w:hAnsi="仿宋" w:eastAsia="仿宋" w:cs="宋体"/>
          <w:kern w:val="0"/>
          <w:sz w:val="24"/>
          <w:szCs w:val="24"/>
          <w:lang w:val="zh-CN"/>
        </w:rPr>
        <w:t>的实施。</w:t>
      </w:r>
    </w:p>
    <w:p w14:paraId="5F821591">
      <w:pPr>
        <w:snapToGrid w:val="0"/>
        <w:spacing w:line="54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金额单位：元</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2520"/>
        <w:gridCol w:w="5895"/>
      </w:tblGrid>
      <w:tr w14:paraId="2C483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622" w:hRule="atLeast"/>
          <w:jc w:val="center"/>
        </w:trPr>
        <w:tc>
          <w:tcPr>
            <w:tcW w:w="709" w:type="dxa"/>
            <w:tcBorders>
              <w:top w:val="double" w:color="auto" w:sz="4" w:space="0"/>
              <w:left w:val="double" w:color="auto" w:sz="4" w:space="0"/>
              <w:bottom w:val="single" w:color="auto" w:sz="6" w:space="0"/>
              <w:right w:val="single" w:color="auto" w:sz="6" w:space="0"/>
            </w:tcBorders>
            <w:noWrap w:val="0"/>
            <w:vAlign w:val="center"/>
          </w:tcPr>
          <w:p w14:paraId="1A08D7F6">
            <w:pPr>
              <w:widowControl/>
              <w:overflowPunct w:val="0"/>
              <w:autoSpaceDE w:val="0"/>
              <w:autoSpaceDN w:val="0"/>
              <w:adjustRightInd w:val="0"/>
              <w:spacing w:before="156" w:after="156"/>
              <w:jc w:val="center"/>
              <w:textAlignment w:val="baseline"/>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2520" w:type="dxa"/>
            <w:tcBorders>
              <w:top w:val="double" w:color="auto" w:sz="4" w:space="0"/>
              <w:left w:val="single" w:color="auto" w:sz="6" w:space="0"/>
              <w:bottom w:val="single" w:color="auto" w:sz="6" w:space="0"/>
              <w:right w:val="single" w:color="auto" w:sz="6" w:space="0"/>
            </w:tcBorders>
            <w:noWrap w:val="0"/>
            <w:vAlign w:val="center"/>
          </w:tcPr>
          <w:p w14:paraId="727C6AC1">
            <w:pPr>
              <w:widowControl/>
              <w:overflowPunct w:val="0"/>
              <w:autoSpaceDE w:val="0"/>
              <w:autoSpaceDN w:val="0"/>
              <w:adjustRightInd w:val="0"/>
              <w:spacing w:before="156" w:after="156"/>
              <w:jc w:val="center"/>
              <w:textAlignment w:val="baseline"/>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名称</w:t>
            </w:r>
          </w:p>
        </w:tc>
        <w:tc>
          <w:tcPr>
            <w:tcW w:w="5895" w:type="dxa"/>
            <w:tcBorders>
              <w:top w:val="double" w:color="auto" w:sz="4" w:space="0"/>
              <w:left w:val="single" w:color="auto" w:sz="6" w:space="0"/>
              <w:bottom w:val="single" w:color="auto" w:sz="6" w:space="0"/>
              <w:right w:val="double" w:color="auto" w:sz="4" w:space="0"/>
            </w:tcBorders>
            <w:noWrap w:val="0"/>
            <w:vAlign w:val="center"/>
          </w:tcPr>
          <w:p w14:paraId="7B4938EE">
            <w:pPr>
              <w:widowControl/>
              <w:overflowPunct w:val="0"/>
              <w:autoSpaceDE w:val="0"/>
              <w:autoSpaceDN w:val="0"/>
              <w:adjustRightInd w:val="0"/>
              <w:spacing w:before="156" w:after="156"/>
              <w:jc w:val="center"/>
              <w:textAlignment w:val="baseline"/>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内容</w:t>
            </w:r>
          </w:p>
        </w:tc>
      </w:tr>
      <w:tr w14:paraId="3A40D4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2" w:hRule="atLeast"/>
          <w:jc w:val="center"/>
        </w:trPr>
        <w:tc>
          <w:tcPr>
            <w:tcW w:w="709" w:type="dxa"/>
            <w:vMerge w:val="restart"/>
            <w:tcBorders>
              <w:top w:val="single" w:color="auto" w:sz="6" w:space="0"/>
              <w:left w:val="double" w:color="auto" w:sz="4" w:space="0"/>
              <w:bottom w:val="single" w:color="auto" w:sz="6" w:space="0"/>
              <w:right w:val="single" w:color="auto" w:sz="6" w:space="0"/>
            </w:tcBorders>
            <w:noWrap w:val="0"/>
            <w:vAlign w:val="center"/>
          </w:tcPr>
          <w:p w14:paraId="492B6B4C">
            <w:pPr>
              <w:widowControl/>
              <w:overflowPunct w:val="0"/>
              <w:autoSpaceDE w:val="0"/>
              <w:autoSpaceDN w:val="0"/>
              <w:adjustRightInd w:val="0"/>
              <w:spacing w:before="156" w:after="156"/>
              <w:jc w:val="center"/>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w:t>
            </w:r>
          </w:p>
        </w:tc>
        <w:tc>
          <w:tcPr>
            <w:tcW w:w="2520" w:type="dxa"/>
            <w:vMerge w:val="restart"/>
            <w:tcBorders>
              <w:top w:val="single" w:color="auto" w:sz="6" w:space="0"/>
              <w:left w:val="single" w:color="auto" w:sz="6" w:space="0"/>
              <w:bottom w:val="single" w:color="auto" w:sz="6" w:space="0"/>
              <w:right w:val="single" w:color="auto" w:sz="6" w:space="0"/>
            </w:tcBorders>
            <w:noWrap w:val="0"/>
            <w:vAlign w:val="center"/>
          </w:tcPr>
          <w:p w14:paraId="00D36C5D">
            <w:pPr>
              <w:widowControl/>
              <w:overflowPunct w:val="0"/>
              <w:autoSpaceDE w:val="0"/>
              <w:autoSpaceDN w:val="0"/>
              <w:adjustRightInd w:val="0"/>
              <w:spacing w:before="156" w:after="156"/>
              <w:jc w:val="center"/>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投标报价</w:t>
            </w:r>
          </w:p>
        </w:tc>
        <w:tc>
          <w:tcPr>
            <w:tcW w:w="5895" w:type="dxa"/>
            <w:tcBorders>
              <w:top w:val="single" w:color="auto" w:sz="6" w:space="0"/>
              <w:left w:val="single" w:color="auto" w:sz="6" w:space="0"/>
              <w:bottom w:val="single" w:color="auto" w:sz="6" w:space="0"/>
              <w:right w:val="double" w:color="auto" w:sz="4" w:space="0"/>
            </w:tcBorders>
            <w:noWrap w:val="0"/>
            <w:vAlign w:val="center"/>
          </w:tcPr>
          <w:p w14:paraId="6CF90248">
            <w:pPr>
              <w:widowControl/>
              <w:overflowPunct w:val="0"/>
              <w:autoSpaceDE w:val="0"/>
              <w:autoSpaceDN w:val="0"/>
              <w:adjustRightInd w:val="0"/>
              <w:spacing w:before="156" w:after="156"/>
              <w:jc w:val="left"/>
              <w:textAlignment w:val="baseline"/>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大写：</w:t>
            </w:r>
            <w:r>
              <w:rPr>
                <w:rFonts w:hint="eastAsia" w:ascii="仿宋" w:hAnsi="仿宋" w:eastAsia="仿宋" w:cs="仿宋"/>
                <w:color w:val="auto"/>
                <w:kern w:val="0"/>
                <w:sz w:val="24"/>
                <w:szCs w:val="24"/>
                <w:highlight w:val="none"/>
                <w:u w:val="single"/>
              </w:rPr>
              <w:t xml:space="preserve">                </w:t>
            </w:r>
          </w:p>
        </w:tc>
      </w:tr>
      <w:tr w14:paraId="33D4E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jc w:val="center"/>
        </w:trPr>
        <w:tc>
          <w:tcPr>
            <w:tcW w:w="709" w:type="dxa"/>
            <w:vMerge w:val="continue"/>
            <w:tcBorders>
              <w:top w:val="single" w:color="auto" w:sz="6" w:space="0"/>
              <w:left w:val="double" w:color="auto" w:sz="4" w:space="0"/>
              <w:bottom w:val="single" w:color="auto" w:sz="6" w:space="0"/>
              <w:right w:val="single" w:color="auto" w:sz="6" w:space="0"/>
            </w:tcBorders>
            <w:noWrap w:val="0"/>
            <w:vAlign w:val="center"/>
          </w:tcPr>
          <w:p w14:paraId="6757BD4E">
            <w:pPr>
              <w:widowControl/>
              <w:overflowPunct w:val="0"/>
              <w:autoSpaceDE w:val="0"/>
              <w:autoSpaceDN w:val="0"/>
              <w:adjustRightInd w:val="0"/>
              <w:spacing w:before="156" w:after="156"/>
              <w:jc w:val="center"/>
              <w:textAlignment w:val="baseline"/>
              <w:rPr>
                <w:rFonts w:hint="eastAsia" w:ascii="仿宋" w:hAnsi="仿宋" w:eastAsia="仿宋" w:cs="仿宋"/>
                <w:color w:val="auto"/>
                <w:kern w:val="0"/>
                <w:sz w:val="24"/>
                <w:szCs w:val="24"/>
                <w:highlight w:val="none"/>
              </w:rPr>
            </w:pPr>
          </w:p>
        </w:tc>
        <w:tc>
          <w:tcPr>
            <w:tcW w:w="2520" w:type="dxa"/>
            <w:vMerge w:val="continue"/>
            <w:tcBorders>
              <w:top w:val="single" w:color="auto" w:sz="6" w:space="0"/>
              <w:left w:val="single" w:color="auto" w:sz="6" w:space="0"/>
              <w:bottom w:val="single" w:color="auto" w:sz="6" w:space="0"/>
              <w:right w:val="single" w:color="auto" w:sz="6" w:space="0"/>
            </w:tcBorders>
            <w:noWrap w:val="0"/>
            <w:vAlign w:val="center"/>
          </w:tcPr>
          <w:p w14:paraId="7E1EA2C9">
            <w:pPr>
              <w:widowControl/>
              <w:overflowPunct w:val="0"/>
              <w:autoSpaceDE w:val="0"/>
              <w:autoSpaceDN w:val="0"/>
              <w:adjustRightInd w:val="0"/>
              <w:spacing w:before="156" w:after="156"/>
              <w:jc w:val="left"/>
              <w:textAlignment w:val="baseline"/>
              <w:rPr>
                <w:rFonts w:hint="eastAsia" w:ascii="仿宋" w:hAnsi="仿宋" w:eastAsia="仿宋" w:cs="仿宋"/>
                <w:color w:val="auto"/>
                <w:kern w:val="0"/>
                <w:sz w:val="24"/>
                <w:szCs w:val="24"/>
                <w:highlight w:val="none"/>
              </w:rPr>
            </w:pPr>
          </w:p>
        </w:tc>
        <w:tc>
          <w:tcPr>
            <w:tcW w:w="5895" w:type="dxa"/>
            <w:tcBorders>
              <w:top w:val="single" w:color="auto" w:sz="6" w:space="0"/>
              <w:left w:val="single" w:color="auto" w:sz="6" w:space="0"/>
              <w:bottom w:val="single" w:color="auto" w:sz="6" w:space="0"/>
              <w:right w:val="double" w:color="auto" w:sz="4" w:space="0"/>
            </w:tcBorders>
            <w:noWrap w:val="0"/>
            <w:vAlign w:val="center"/>
          </w:tcPr>
          <w:p w14:paraId="60715BBA">
            <w:pPr>
              <w:widowControl/>
              <w:overflowPunct w:val="0"/>
              <w:autoSpaceDE w:val="0"/>
              <w:autoSpaceDN w:val="0"/>
              <w:adjustRightInd w:val="0"/>
              <w:spacing w:before="156" w:after="156"/>
              <w:jc w:val="left"/>
              <w:textAlignment w:val="baseline"/>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小写</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lang w:val="en-US" w:eastAsia="zh-CN"/>
              </w:rPr>
              <w:t>元</w:t>
            </w:r>
          </w:p>
        </w:tc>
      </w:tr>
      <w:tr w14:paraId="0D238C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2" w:hRule="atLeast"/>
          <w:jc w:val="center"/>
        </w:trPr>
        <w:tc>
          <w:tcPr>
            <w:tcW w:w="709" w:type="dxa"/>
            <w:tcBorders>
              <w:top w:val="single" w:color="auto" w:sz="6" w:space="0"/>
              <w:left w:val="double" w:color="auto" w:sz="4" w:space="0"/>
              <w:bottom w:val="single" w:color="auto" w:sz="6" w:space="0"/>
              <w:right w:val="single" w:color="auto" w:sz="6" w:space="0"/>
            </w:tcBorders>
            <w:noWrap w:val="0"/>
            <w:vAlign w:val="center"/>
          </w:tcPr>
          <w:p w14:paraId="47881035">
            <w:pPr>
              <w:widowControl/>
              <w:overflowPunct w:val="0"/>
              <w:autoSpaceDE w:val="0"/>
              <w:autoSpaceDN w:val="0"/>
              <w:adjustRightInd w:val="0"/>
              <w:spacing w:before="156" w:after="156"/>
              <w:jc w:val="center"/>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二</w:t>
            </w:r>
          </w:p>
        </w:tc>
        <w:tc>
          <w:tcPr>
            <w:tcW w:w="2520" w:type="dxa"/>
            <w:tcBorders>
              <w:top w:val="single" w:color="auto" w:sz="6" w:space="0"/>
              <w:left w:val="single" w:color="auto" w:sz="6" w:space="0"/>
              <w:bottom w:val="single" w:color="auto" w:sz="6" w:space="0"/>
              <w:right w:val="single" w:color="auto" w:sz="6" w:space="0"/>
            </w:tcBorders>
            <w:noWrap w:val="0"/>
            <w:vAlign w:val="center"/>
          </w:tcPr>
          <w:p w14:paraId="07268AB5">
            <w:pPr>
              <w:widowControl/>
              <w:overflowPunct w:val="0"/>
              <w:autoSpaceDE w:val="0"/>
              <w:autoSpaceDN w:val="0"/>
              <w:adjustRightInd w:val="0"/>
              <w:spacing w:before="156" w:after="156"/>
              <w:jc w:val="center"/>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服务期</w:t>
            </w:r>
          </w:p>
        </w:tc>
        <w:tc>
          <w:tcPr>
            <w:tcW w:w="5895" w:type="dxa"/>
            <w:tcBorders>
              <w:top w:val="single" w:color="auto" w:sz="6" w:space="0"/>
              <w:left w:val="single" w:color="auto" w:sz="6" w:space="0"/>
              <w:bottom w:val="single" w:color="auto" w:sz="6" w:space="0"/>
              <w:right w:val="double" w:color="auto" w:sz="4" w:space="0"/>
            </w:tcBorders>
            <w:noWrap w:val="0"/>
            <w:vAlign w:val="center"/>
          </w:tcPr>
          <w:p w14:paraId="1F1A5F24">
            <w:pPr>
              <w:widowControl/>
              <w:overflowPunct w:val="0"/>
              <w:autoSpaceDE w:val="0"/>
              <w:autoSpaceDN w:val="0"/>
              <w:adjustRightInd w:val="0"/>
              <w:spacing w:before="156" w:after="156"/>
              <w:jc w:val="left"/>
              <w:textAlignment w:val="baseline"/>
              <w:rPr>
                <w:rFonts w:hint="eastAsia" w:ascii="仿宋" w:hAnsi="仿宋" w:eastAsia="仿宋" w:cs="仿宋"/>
                <w:color w:val="auto"/>
                <w:kern w:val="0"/>
                <w:sz w:val="24"/>
                <w:szCs w:val="24"/>
                <w:highlight w:val="none"/>
              </w:rPr>
            </w:pPr>
            <w:r>
              <w:rPr>
                <w:rFonts w:hint="eastAsia" w:ascii="仿宋" w:hAnsi="仿宋" w:eastAsia="仿宋" w:cs="宋体"/>
                <w:sz w:val="24"/>
                <w:szCs w:val="24"/>
              </w:rPr>
              <w:t>合同签订之日起</w:t>
            </w:r>
            <w:r>
              <w:rPr>
                <w:rFonts w:hint="eastAsia" w:ascii="仿宋" w:hAnsi="仿宋" w:eastAsia="仿宋" w:cs="宋体"/>
                <w:sz w:val="24"/>
                <w:szCs w:val="24"/>
                <w:u w:val="single"/>
              </w:rPr>
              <w:t xml:space="preserve">   </w:t>
            </w:r>
            <w:r>
              <w:rPr>
                <w:rFonts w:hint="eastAsia" w:ascii="仿宋" w:hAnsi="仿宋" w:eastAsia="仿宋" w:cs="宋体"/>
                <w:sz w:val="24"/>
                <w:szCs w:val="24"/>
              </w:rPr>
              <w:t>日历天内完成（包括供货、安装调试、验收）</w:t>
            </w:r>
          </w:p>
        </w:tc>
      </w:tr>
      <w:tr w14:paraId="06189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79" w:hRule="atLeast"/>
          <w:jc w:val="center"/>
        </w:trPr>
        <w:tc>
          <w:tcPr>
            <w:tcW w:w="3229" w:type="dxa"/>
            <w:gridSpan w:val="2"/>
            <w:tcBorders>
              <w:top w:val="single" w:color="auto" w:sz="6" w:space="0"/>
              <w:left w:val="double" w:color="auto" w:sz="4" w:space="0"/>
              <w:bottom w:val="double" w:color="auto" w:sz="4" w:space="0"/>
              <w:right w:val="single" w:color="auto" w:sz="6" w:space="0"/>
            </w:tcBorders>
            <w:noWrap w:val="0"/>
            <w:vAlign w:val="center"/>
          </w:tcPr>
          <w:p w14:paraId="0B039324">
            <w:pPr>
              <w:widowControl/>
              <w:overflowPunct w:val="0"/>
              <w:autoSpaceDE w:val="0"/>
              <w:autoSpaceDN w:val="0"/>
              <w:adjustRightInd w:val="0"/>
              <w:spacing w:line="380" w:lineRule="exact"/>
              <w:jc w:val="center"/>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备注</w:t>
            </w:r>
          </w:p>
        </w:tc>
        <w:tc>
          <w:tcPr>
            <w:tcW w:w="5895" w:type="dxa"/>
            <w:tcBorders>
              <w:top w:val="single" w:color="auto" w:sz="6" w:space="0"/>
              <w:left w:val="single" w:color="auto" w:sz="6" w:space="0"/>
              <w:bottom w:val="double" w:color="auto" w:sz="4" w:space="0"/>
              <w:right w:val="double" w:color="auto" w:sz="4" w:space="0"/>
            </w:tcBorders>
            <w:noWrap w:val="0"/>
            <w:vAlign w:val="center"/>
          </w:tcPr>
          <w:p w14:paraId="4FA81442">
            <w:pPr>
              <w:widowControl/>
              <w:numPr>
                <w:ilvl w:val="0"/>
                <w:numId w:val="4"/>
              </w:numPr>
              <w:overflowPunct w:val="0"/>
              <w:autoSpaceDE w:val="0"/>
              <w:autoSpaceDN w:val="0"/>
              <w:adjustRightInd w:val="0"/>
              <w:spacing w:line="330" w:lineRule="exact"/>
              <w:jc w:val="left"/>
              <w:textAlignment w:val="baseline"/>
              <w:rPr>
                <w:rFonts w:hint="eastAsia" w:ascii="仿宋" w:hAnsi="仿宋" w:eastAsia="仿宋" w:cs="仿宋"/>
                <w:color w:val="auto"/>
                <w:sz w:val="24"/>
                <w:szCs w:val="24"/>
                <w:highlight w:val="none"/>
              </w:rPr>
            </w:pPr>
            <w:r>
              <w:rPr>
                <w:rFonts w:hint="eastAsia" w:ascii="仿宋" w:hAnsi="仿宋" w:eastAsia="仿宋" w:cs="宋体"/>
                <w:b/>
                <w:color w:val="auto"/>
                <w:kern w:val="0"/>
                <w:sz w:val="24"/>
                <w:szCs w:val="22"/>
                <w:lang w:val="zh-TW" w:eastAsia="zh-TW"/>
              </w:rPr>
              <w:t>此栏内</w:t>
            </w:r>
            <w:r>
              <w:rPr>
                <w:rFonts w:hint="eastAsia" w:ascii="仿宋" w:hAnsi="仿宋" w:eastAsia="仿宋" w:cs="宋体"/>
                <w:b/>
                <w:color w:val="auto"/>
                <w:kern w:val="0"/>
                <w:sz w:val="24"/>
                <w:szCs w:val="22"/>
                <w:lang w:val="zh-TW"/>
              </w:rPr>
              <w:t>投标报价</w:t>
            </w:r>
            <w:r>
              <w:rPr>
                <w:rFonts w:hint="eastAsia" w:ascii="仿宋" w:hAnsi="仿宋" w:eastAsia="仿宋" w:cs="宋体"/>
                <w:b/>
                <w:color w:val="auto"/>
                <w:kern w:val="0"/>
                <w:sz w:val="24"/>
                <w:szCs w:val="22"/>
                <w:lang w:val="zh-TW" w:eastAsia="zh-TW"/>
              </w:rPr>
              <w:t>应与</w:t>
            </w:r>
            <w:r>
              <w:rPr>
                <w:rFonts w:hint="eastAsia" w:ascii="仿宋" w:hAnsi="仿宋" w:eastAsia="仿宋" w:cs="宋体"/>
                <w:b/>
                <w:color w:val="auto"/>
                <w:kern w:val="0"/>
                <w:sz w:val="24"/>
                <w:szCs w:val="22"/>
                <w:lang w:val="zh-CN"/>
              </w:rPr>
              <w:t>“报价明细</w:t>
            </w:r>
            <w:r>
              <w:rPr>
                <w:rFonts w:hint="eastAsia" w:ascii="仿宋" w:hAnsi="仿宋" w:eastAsia="仿宋" w:cs="宋体"/>
                <w:b/>
                <w:color w:val="auto"/>
                <w:kern w:val="0"/>
                <w:sz w:val="24"/>
                <w:szCs w:val="22"/>
                <w:lang w:val="zh-TW" w:eastAsia="zh-TW"/>
              </w:rPr>
              <w:t>表</w:t>
            </w:r>
            <w:r>
              <w:rPr>
                <w:rFonts w:hint="eastAsia" w:ascii="仿宋" w:hAnsi="仿宋" w:eastAsia="仿宋" w:cs="宋体"/>
                <w:b/>
                <w:color w:val="auto"/>
                <w:kern w:val="0"/>
                <w:sz w:val="24"/>
                <w:szCs w:val="22"/>
                <w:lang w:val="zh-CN"/>
              </w:rPr>
              <w:t>”</w:t>
            </w:r>
            <w:r>
              <w:rPr>
                <w:rFonts w:hint="eastAsia" w:ascii="仿宋" w:hAnsi="仿宋" w:eastAsia="仿宋" w:cs="宋体"/>
                <w:b/>
                <w:color w:val="auto"/>
                <w:kern w:val="0"/>
                <w:sz w:val="24"/>
                <w:szCs w:val="22"/>
                <w:lang w:val="zh-TW" w:eastAsia="zh-TW"/>
              </w:rPr>
              <w:t>中报价总计价相一致</w:t>
            </w:r>
            <w:r>
              <w:rPr>
                <w:rFonts w:hint="eastAsia" w:ascii="仿宋" w:hAnsi="仿宋" w:eastAsia="仿宋" w:cs="仿宋"/>
                <w:color w:val="auto"/>
                <w:sz w:val="24"/>
                <w:szCs w:val="24"/>
                <w:highlight w:val="none"/>
              </w:rPr>
              <w:t>；</w:t>
            </w:r>
          </w:p>
          <w:p w14:paraId="61EF54F0">
            <w:pPr>
              <w:widowControl/>
              <w:numPr>
                <w:ilvl w:val="0"/>
                <w:numId w:val="4"/>
              </w:numPr>
              <w:overflowPunct w:val="0"/>
              <w:autoSpaceDE w:val="0"/>
              <w:autoSpaceDN w:val="0"/>
              <w:adjustRightInd w:val="0"/>
              <w:spacing w:line="330" w:lineRule="exact"/>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投标报价高于最高限价作无效标处理；</w:t>
            </w:r>
          </w:p>
          <w:p w14:paraId="4F79B18F">
            <w:pPr>
              <w:widowControl/>
              <w:numPr>
                <w:ilvl w:val="0"/>
                <w:numId w:val="4"/>
              </w:numPr>
              <w:overflowPunct w:val="0"/>
              <w:autoSpaceDE w:val="0"/>
              <w:autoSpaceDN w:val="0"/>
              <w:adjustRightInd w:val="0"/>
              <w:spacing w:line="330" w:lineRule="exac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w:t>
            </w:r>
            <w:r>
              <w:rPr>
                <w:rFonts w:hint="eastAsia" w:ascii="仿宋" w:hAnsi="仿宋" w:eastAsia="仿宋" w:cs="宋体"/>
                <w:sz w:val="24"/>
                <w:szCs w:val="24"/>
              </w:rPr>
              <w:t>报价是履行合同的最终价格，以人民币为结算货币，包括货款、标准附件、备品备件、专用工具、包装、运输、装卸、保险、税金、货到检查以及安装、调试、培训、保修等一切税金和费用等招标文件及合同明示或者暗示的所有责任、义务和风险。</w:t>
            </w:r>
            <w:r>
              <w:rPr>
                <w:rFonts w:hint="eastAsia" w:ascii="仿宋" w:hAnsi="仿宋" w:eastAsia="仿宋" w:cs="仿宋"/>
                <w:color w:val="auto"/>
                <w:sz w:val="24"/>
                <w:szCs w:val="24"/>
                <w:highlight w:val="none"/>
              </w:rPr>
              <w:t>如有漏项，视同已包含在其中，价格不作调整。</w:t>
            </w:r>
          </w:p>
        </w:tc>
      </w:tr>
    </w:tbl>
    <w:p w14:paraId="36580C53">
      <w:pPr>
        <w:pStyle w:val="672"/>
        <w:rPr>
          <w:rFonts w:hint="eastAsia" w:cs="仿宋"/>
          <w:color w:val="auto"/>
          <w:szCs w:val="24"/>
          <w:highlight w:val="none"/>
        </w:rPr>
      </w:pPr>
    </w:p>
    <w:p w14:paraId="62FC4525">
      <w:pPr>
        <w:pStyle w:val="673"/>
        <w:rPr>
          <w:rFonts w:hint="eastAsia" w:ascii="仿宋" w:hAnsi="仿宋" w:eastAsia="仿宋" w:cs="仿宋"/>
          <w:color w:val="auto"/>
          <w:szCs w:val="24"/>
          <w:highlight w:val="none"/>
        </w:rPr>
      </w:pPr>
    </w:p>
    <w:p w14:paraId="19893CB4">
      <w:pPr>
        <w:rPr>
          <w:rFonts w:hint="eastAsia"/>
          <w:color w:val="auto"/>
          <w:highlight w:val="none"/>
        </w:rPr>
      </w:pPr>
    </w:p>
    <w:p w14:paraId="7044BF34">
      <w:pPr>
        <w:widowControl/>
        <w:adjustRightInd w:val="0"/>
        <w:snapToGrid w:val="0"/>
        <w:spacing w:after="200" w:line="360" w:lineRule="auto"/>
        <w:jc w:val="center"/>
        <w:rPr>
          <w:rFonts w:hint="eastAsia" w:ascii="仿宋" w:hAnsi="仿宋" w:eastAsia="仿宋" w:cs="仿宋"/>
          <w:color w:val="auto"/>
          <w:kern w:val="0"/>
          <w:sz w:val="24"/>
          <w:szCs w:val="22"/>
          <w:highlight w:val="none"/>
          <w:u w:val="singl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kern w:val="0"/>
          <w:sz w:val="24"/>
          <w:szCs w:val="22"/>
          <w:highlight w:val="none"/>
        </w:rPr>
        <w:t>投标人（盖章）：</w:t>
      </w:r>
      <w:r>
        <w:rPr>
          <w:rFonts w:hint="eastAsia" w:ascii="仿宋" w:hAnsi="仿宋" w:eastAsia="仿宋" w:cs="仿宋"/>
          <w:color w:val="auto"/>
          <w:kern w:val="0"/>
          <w:sz w:val="24"/>
          <w:szCs w:val="22"/>
          <w:highlight w:val="none"/>
          <w:u w:val="single"/>
        </w:rPr>
        <w:t xml:space="preserve">                      </w:t>
      </w:r>
    </w:p>
    <w:p w14:paraId="2C668613">
      <w:pPr>
        <w:widowControl/>
        <w:adjustRightInd w:val="0"/>
        <w:snapToGrid w:val="0"/>
        <w:spacing w:after="200" w:line="360" w:lineRule="auto"/>
        <w:ind w:firstLine="2640" w:firstLineChars="1100"/>
        <w:rPr>
          <w:rFonts w:hint="eastAsia" w:ascii="仿宋" w:hAnsi="仿宋" w:eastAsia="仿宋" w:cs="仿宋"/>
          <w:color w:val="auto"/>
          <w:kern w:val="0"/>
          <w:sz w:val="24"/>
          <w:szCs w:val="22"/>
          <w:highlight w:val="none"/>
          <w:u w:val="single"/>
        </w:rPr>
      </w:pPr>
      <w:r>
        <w:rPr>
          <w:rFonts w:hint="eastAsia" w:ascii="仿宋" w:hAnsi="仿宋" w:eastAsia="仿宋" w:cs="仿宋"/>
          <w:color w:val="auto"/>
          <w:kern w:val="0"/>
          <w:sz w:val="24"/>
          <w:szCs w:val="22"/>
          <w:highlight w:val="none"/>
        </w:rPr>
        <w:t>法定代表人或其委托</w:t>
      </w:r>
      <w:r>
        <w:rPr>
          <w:rFonts w:hint="eastAsia" w:ascii="仿宋" w:hAnsi="仿宋" w:eastAsia="仿宋" w:cs="仿宋"/>
          <w:color w:val="auto"/>
          <w:sz w:val="24"/>
          <w:szCs w:val="24"/>
          <w:highlight w:val="none"/>
        </w:rPr>
        <w:t>代理</w:t>
      </w:r>
      <w:r>
        <w:rPr>
          <w:rFonts w:hint="eastAsia" w:ascii="仿宋" w:hAnsi="仿宋" w:eastAsia="仿宋" w:cs="仿宋"/>
          <w:color w:val="auto"/>
          <w:kern w:val="0"/>
          <w:sz w:val="24"/>
          <w:szCs w:val="22"/>
          <w:highlight w:val="none"/>
        </w:rPr>
        <w:t>人（签字或盖章）：</w:t>
      </w:r>
      <w:r>
        <w:rPr>
          <w:rFonts w:hint="eastAsia" w:ascii="仿宋" w:hAnsi="仿宋" w:eastAsia="仿宋" w:cs="仿宋"/>
          <w:color w:val="auto"/>
          <w:kern w:val="0"/>
          <w:sz w:val="24"/>
          <w:szCs w:val="22"/>
          <w:highlight w:val="none"/>
          <w:u w:val="single"/>
        </w:rPr>
        <w:t xml:space="preserve">                    </w:t>
      </w:r>
    </w:p>
    <w:p w14:paraId="1C8DDE6C">
      <w:pPr>
        <w:snapToGrid w:val="0"/>
        <w:spacing w:line="540" w:lineRule="exact"/>
        <w:rPr>
          <w:rFonts w:ascii="仿宋_GB2312" w:eastAsia="仿宋_GB2312" w:cs="宋体"/>
          <w:b/>
          <w:bCs/>
          <w:color w:val="auto"/>
          <w:sz w:val="36"/>
          <w:szCs w:val="36"/>
          <w:highlight w:val="none"/>
          <w:lang w:val="zh-CN"/>
        </w:rPr>
      </w:pPr>
      <w:r>
        <w:rPr>
          <w:rFonts w:hint="eastAsia" w:ascii="仿宋" w:hAnsi="仿宋" w:eastAsia="仿宋" w:cs="仿宋"/>
          <w:color w:val="auto"/>
          <w:kern w:val="0"/>
          <w:sz w:val="24"/>
          <w:szCs w:val="22"/>
          <w:highlight w:val="none"/>
        </w:rPr>
        <w:t xml:space="preserve">                                          日 期：   年   月   日</w:t>
      </w:r>
    </w:p>
    <w:p w14:paraId="09364B65">
      <w:pPr>
        <w:pageBreakBefore/>
        <w:widowControl/>
        <w:spacing w:line="560" w:lineRule="exact"/>
        <w:jc w:val="left"/>
        <w:outlineLvl w:val="0"/>
        <w:rPr>
          <w:rFonts w:ascii="仿宋" w:hAnsi="仿宋" w:eastAsia="仿宋" w:cs="Times New Roman"/>
          <w:b/>
          <w:sz w:val="24"/>
          <w:szCs w:val="24"/>
        </w:rPr>
      </w:pPr>
      <w:r>
        <w:rPr>
          <w:rFonts w:hint="eastAsia" w:ascii="仿宋" w:hAnsi="仿宋" w:eastAsia="仿宋" w:cs="Times New Roman"/>
          <w:b/>
          <w:sz w:val="24"/>
          <w:szCs w:val="24"/>
          <w:lang w:val="en-US" w:eastAsia="zh-CN"/>
        </w:rPr>
        <w:t>五</w:t>
      </w:r>
      <w:r>
        <w:rPr>
          <w:rFonts w:hint="eastAsia" w:ascii="仿宋" w:hAnsi="仿宋" w:eastAsia="仿宋" w:cs="Times New Roman"/>
          <w:b/>
          <w:sz w:val="24"/>
          <w:szCs w:val="24"/>
        </w:rPr>
        <w:t>、</w:t>
      </w:r>
      <w:r>
        <w:rPr>
          <w:rFonts w:ascii="仿宋" w:hAnsi="仿宋" w:eastAsia="仿宋" w:cs="Times New Roman"/>
          <w:b/>
          <w:sz w:val="24"/>
          <w:szCs w:val="24"/>
        </w:rPr>
        <w:t>符合参加政府采购活动应当具备的一般条件的承诺函</w:t>
      </w:r>
    </w:p>
    <w:p w14:paraId="6A142269">
      <w:pPr>
        <w:spacing w:line="340" w:lineRule="exact"/>
        <w:jc w:val="center"/>
        <w:rPr>
          <w:rFonts w:ascii="仿宋" w:hAnsi="仿宋" w:eastAsia="仿宋" w:cs="Times New Roman"/>
          <w:b/>
          <w:sz w:val="30"/>
          <w:szCs w:val="30"/>
        </w:rPr>
      </w:pPr>
    </w:p>
    <w:p w14:paraId="640490C1">
      <w:pPr>
        <w:spacing w:line="340" w:lineRule="exact"/>
        <w:jc w:val="center"/>
        <w:rPr>
          <w:rFonts w:ascii="仿宋" w:hAnsi="仿宋" w:eastAsia="仿宋" w:cs="Times New Roman"/>
          <w:b/>
          <w:sz w:val="30"/>
          <w:szCs w:val="30"/>
        </w:rPr>
      </w:pPr>
    </w:p>
    <w:p w14:paraId="2F095703">
      <w:pPr>
        <w:spacing w:line="340" w:lineRule="exact"/>
        <w:jc w:val="center"/>
        <w:rPr>
          <w:rFonts w:ascii="仿宋" w:hAnsi="仿宋" w:eastAsia="仿宋" w:cs="Times New Roman"/>
          <w:b/>
          <w:sz w:val="30"/>
          <w:szCs w:val="30"/>
        </w:rPr>
      </w:pPr>
      <w:r>
        <w:rPr>
          <w:rFonts w:ascii="仿宋" w:hAnsi="仿宋" w:eastAsia="仿宋" w:cs="Times New Roman"/>
          <w:b/>
          <w:sz w:val="30"/>
          <w:szCs w:val="30"/>
        </w:rPr>
        <w:t>符合参加政府采购活动应当具备的一般条件的承诺函</w:t>
      </w:r>
    </w:p>
    <w:p w14:paraId="71F7E0D7">
      <w:pPr>
        <w:adjustRightInd w:val="0"/>
        <w:snapToGrid w:val="0"/>
        <w:spacing w:line="360" w:lineRule="auto"/>
        <w:rPr>
          <w:rFonts w:ascii="仿宋" w:hAnsi="仿宋" w:eastAsia="仿宋" w:cs="仿宋_GB2312"/>
          <w:sz w:val="24"/>
          <w:szCs w:val="24"/>
        </w:rPr>
      </w:pPr>
    </w:p>
    <w:p w14:paraId="1F1CCC19">
      <w:pPr>
        <w:adjustRightInd w:val="0"/>
        <w:snapToGrid w:val="0"/>
        <w:spacing w:line="360" w:lineRule="auto"/>
        <w:rPr>
          <w:rFonts w:ascii="仿宋" w:hAnsi="仿宋" w:eastAsia="仿宋" w:cs="仿宋_GB2312"/>
          <w:sz w:val="24"/>
          <w:szCs w:val="24"/>
        </w:rPr>
      </w:pPr>
      <w:r>
        <w:rPr>
          <w:rFonts w:hint="eastAsia" w:ascii="仿宋" w:hAnsi="仿宋" w:eastAsia="仿宋" w:cs="仿宋_GB2312"/>
          <w:sz w:val="24"/>
          <w:szCs w:val="24"/>
        </w:rPr>
        <w:t>（采购人）、（采购代理机构）：</w:t>
      </w:r>
    </w:p>
    <w:p w14:paraId="3C466B7C">
      <w:pPr>
        <w:adjustRightInd w:val="0"/>
        <w:snapToGrid w:val="0"/>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我方参与（项目名称）【招标编号：</w:t>
      </w:r>
      <w:r>
        <w:rPr>
          <w:rFonts w:hint="eastAsia" w:ascii="仿宋" w:hAnsi="仿宋" w:eastAsia="仿宋" w:cs="Times New Roman"/>
          <w:sz w:val="24"/>
          <w:szCs w:val="24"/>
        </w:rPr>
        <w:t xml:space="preserve"> </w:t>
      </w:r>
      <w:r>
        <w:rPr>
          <w:rFonts w:hint="eastAsia" w:ascii="仿宋" w:hAnsi="仿宋" w:eastAsia="仿宋" w:cs="仿宋_GB2312"/>
          <w:sz w:val="24"/>
          <w:szCs w:val="24"/>
        </w:rPr>
        <w:t>】政府采购活动，郑重承诺：</w:t>
      </w:r>
    </w:p>
    <w:p w14:paraId="76C7D847">
      <w:pPr>
        <w:adjustRightInd w:val="0"/>
        <w:snapToGrid w:val="0"/>
        <w:spacing w:line="360" w:lineRule="auto"/>
        <w:ind w:firstLine="360" w:firstLineChars="150"/>
        <w:rPr>
          <w:rFonts w:ascii="仿宋" w:hAnsi="仿宋" w:eastAsia="仿宋" w:cs="仿宋_GB2312"/>
          <w:sz w:val="24"/>
          <w:szCs w:val="24"/>
        </w:rPr>
      </w:pPr>
      <w:r>
        <w:rPr>
          <w:rFonts w:hint="eastAsia" w:ascii="仿宋" w:hAnsi="仿宋" w:eastAsia="仿宋" w:cs="仿宋_GB2312"/>
          <w:sz w:val="24"/>
          <w:szCs w:val="24"/>
        </w:rPr>
        <w:t>（一）具备《中华人民共和国政府采购法》第二十二条第一款规定的条件：</w:t>
      </w:r>
    </w:p>
    <w:p w14:paraId="70A4B110">
      <w:pPr>
        <w:adjustRightInd w:val="0"/>
        <w:snapToGrid w:val="0"/>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1、</w:t>
      </w:r>
      <w:r>
        <w:rPr>
          <w:rFonts w:ascii="仿宋" w:hAnsi="仿宋" w:eastAsia="仿宋" w:cs="仿宋_GB2312"/>
          <w:sz w:val="24"/>
          <w:szCs w:val="24"/>
        </w:rPr>
        <w:t>具有独立承担民事责任的能力；</w:t>
      </w:r>
    </w:p>
    <w:p w14:paraId="196C5A1E">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w:t>
      </w:r>
      <w:r>
        <w:rPr>
          <w:rFonts w:ascii="仿宋" w:hAnsi="仿宋" w:eastAsia="仿宋" w:cs="Times New Roman"/>
          <w:sz w:val="24"/>
          <w:szCs w:val="24"/>
        </w:rPr>
        <w:t xml:space="preserve">具有良好的商业信誉和健全的财务会计制度； </w:t>
      </w:r>
    </w:p>
    <w:p w14:paraId="6F096440">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3、</w:t>
      </w:r>
      <w:r>
        <w:rPr>
          <w:rFonts w:ascii="仿宋" w:hAnsi="仿宋" w:eastAsia="仿宋" w:cs="Times New Roman"/>
          <w:sz w:val="24"/>
          <w:szCs w:val="24"/>
        </w:rPr>
        <w:t>具有履行合同所必需的设备和专业技术能力；</w:t>
      </w:r>
    </w:p>
    <w:p w14:paraId="4338358C">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4、</w:t>
      </w:r>
      <w:r>
        <w:rPr>
          <w:rFonts w:ascii="仿宋" w:hAnsi="仿宋" w:eastAsia="仿宋" w:cs="Times New Roman"/>
          <w:sz w:val="24"/>
          <w:szCs w:val="24"/>
        </w:rPr>
        <w:t>有依法缴纳税收和社会保障资金的良好记录；</w:t>
      </w:r>
    </w:p>
    <w:p w14:paraId="12D1E878">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5、</w:t>
      </w:r>
      <w:r>
        <w:rPr>
          <w:rFonts w:ascii="仿宋" w:hAnsi="仿宋" w:eastAsia="仿宋" w:cs="Times New Roman"/>
          <w:sz w:val="24"/>
          <w:szCs w:val="24"/>
        </w:rPr>
        <w:t>参加政府采购活动前三年内，在经营活动中没有重大违法记录；</w:t>
      </w:r>
    </w:p>
    <w:p w14:paraId="74C81ED5">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6、</w:t>
      </w:r>
      <w:r>
        <w:rPr>
          <w:rFonts w:ascii="仿宋" w:hAnsi="仿宋" w:eastAsia="仿宋" w:cs="Times New Roman"/>
          <w:sz w:val="24"/>
          <w:szCs w:val="24"/>
        </w:rPr>
        <w:t>具有法律、行政法规规定的其他条件。</w:t>
      </w:r>
    </w:p>
    <w:p w14:paraId="65B0E88D">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（二）未被信用中国（</w:t>
      </w:r>
      <w:r>
        <w:rPr>
          <w:rFonts w:ascii="仿宋" w:hAnsi="仿宋" w:eastAsia="仿宋" w:cs="Times New Roman"/>
          <w:sz w:val="24"/>
          <w:szCs w:val="24"/>
        </w:rPr>
        <w:t>www.creditchina.gov.cn)、中国政府采购网（www.ccgp.gov.cn）列入失信被执行人、重大税收违法案件当事人名单、政府采购严重违法失信行为记录名单。</w:t>
      </w:r>
    </w:p>
    <w:p w14:paraId="655040A9">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（三）不存在以下情况：</w:t>
      </w:r>
    </w:p>
    <w:p w14:paraId="34106D55">
      <w:pPr>
        <w:adjustRightInd w:val="0"/>
        <w:snapToGrid w:val="0"/>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1、</w:t>
      </w:r>
      <w:r>
        <w:rPr>
          <w:rFonts w:ascii="仿宋" w:hAnsi="仿宋" w:eastAsia="仿宋" w:cs="仿宋_GB2312"/>
          <w:sz w:val="24"/>
          <w:szCs w:val="24"/>
        </w:rPr>
        <w:t>单位负责人为同一人或者存在直接控股、管理关系的不同供应商参加同一合同项下的政府采购活动的；</w:t>
      </w:r>
    </w:p>
    <w:p w14:paraId="30684927">
      <w:pPr>
        <w:adjustRightInd w:val="0"/>
        <w:snapToGrid w:val="0"/>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2、</w:t>
      </w:r>
      <w:r>
        <w:rPr>
          <w:rFonts w:ascii="仿宋" w:hAnsi="仿宋" w:eastAsia="仿宋" w:cs="仿宋_GB2312"/>
          <w:sz w:val="24"/>
          <w:szCs w:val="24"/>
        </w:rPr>
        <w:t>为采购项目提供整体设计、规范编制或者项目管理、监理、检测等服务后再参加该采购项目的其他采购活动的。</w:t>
      </w:r>
    </w:p>
    <w:p w14:paraId="3965D774">
      <w:pPr>
        <w:adjustRightInd w:val="0"/>
        <w:snapToGrid w:val="0"/>
        <w:spacing w:line="360" w:lineRule="auto"/>
        <w:ind w:firstLine="5520" w:firstLineChars="2300"/>
        <w:rPr>
          <w:rFonts w:ascii="仿宋" w:hAnsi="仿宋" w:eastAsia="仿宋" w:cs="仿宋_GB2312"/>
          <w:kern w:val="0"/>
          <w:sz w:val="24"/>
          <w:szCs w:val="24"/>
        </w:rPr>
      </w:pPr>
      <w:r>
        <w:rPr>
          <w:rFonts w:hint="eastAsia" w:ascii="仿宋" w:hAnsi="仿宋" w:eastAsia="仿宋" w:cs="仿宋_GB2312"/>
          <w:kern w:val="0"/>
          <w:sz w:val="24"/>
          <w:szCs w:val="24"/>
          <w:lang w:val="zh-CN"/>
        </w:rPr>
        <w:t>投标人名称</w:t>
      </w:r>
      <w:r>
        <w:rPr>
          <w:rFonts w:ascii="仿宋" w:hAnsi="仿宋" w:eastAsia="仿宋" w:cs="仿宋_GB2312"/>
          <w:kern w:val="0"/>
          <w:sz w:val="24"/>
          <w:szCs w:val="24"/>
          <w:lang w:val="zh-CN"/>
        </w:rPr>
        <w:t>(电子签名)：</w:t>
      </w:r>
    </w:p>
    <w:p w14:paraId="6CB98DED">
      <w:pPr>
        <w:adjustRightInd w:val="0"/>
        <w:snapToGrid w:val="0"/>
        <w:spacing w:line="360" w:lineRule="auto"/>
        <w:rPr>
          <w:rFonts w:ascii="仿宋" w:hAnsi="仿宋" w:eastAsia="仿宋" w:cs="仿宋_GB2312"/>
          <w:kern w:val="0"/>
          <w:sz w:val="24"/>
          <w:szCs w:val="24"/>
        </w:rPr>
      </w:pPr>
      <w:r>
        <w:rPr>
          <w:rFonts w:ascii="仿宋" w:hAnsi="仿宋" w:eastAsia="仿宋" w:cs="仿宋_GB2312"/>
          <w:kern w:val="0"/>
          <w:sz w:val="24"/>
          <w:szCs w:val="24"/>
          <w:lang w:val="zh-CN"/>
        </w:rPr>
        <w:t xml:space="preserve">                        </w:t>
      </w:r>
      <w:r>
        <w:rPr>
          <w:rFonts w:ascii="仿宋" w:hAnsi="仿宋" w:eastAsia="仿宋" w:cs="仿宋_GB2312"/>
          <w:kern w:val="0"/>
          <w:sz w:val="24"/>
          <w:szCs w:val="24"/>
        </w:rPr>
        <w:t xml:space="preserve">                      </w:t>
      </w:r>
      <w:r>
        <w:rPr>
          <w:rFonts w:hint="eastAsia" w:ascii="仿宋" w:hAnsi="仿宋" w:eastAsia="仿宋" w:cs="仿宋_GB2312"/>
          <w:kern w:val="0"/>
          <w:sz w:val="24"/>
          <w:szCs w:val="24"/>
          <w:lang w:val="zh-CN"/>
        </w:rPr>
        <w:t>日期</w:t>
      </w:r>
      <w:r>
        <w:rPr>
          <w:rFonts w:hint="eastAsia" w:ascii="仿宋" w:hAnsi="仿宋" w:eastAsia="仿宋" w:cs="仿宋_GB2312"/>
          <w:kern w:val="0"/>
          <w:sz w:val="24"/>
          <w:szCs w:val="24"/>
        </w:rPr>
        <w:t>：</w:t>
      </w:r>
      <w:r>
        <w:rPr>
          <w:rFonts w:ascii="仿宋" w:hAnsi="仿宋" w:eastAsia="仿宋" w:cs="仿宋_GB2312"/>
          <w:kern w:val="0"/>
          <w:sz w:val="24"/>
          <w:szCs w:val="24"/>
        </w:rPr>
        <w:t xml:space="preserve">  年  </w:t>
      </w:r>
      <w:r>
        <w:rPr>
          <w:rFonts w:hint="eastAsia" w:ascii="仿宋" w:hAnsi="仿宋" w:eastAsia="仿宋" w:cs="仿宋_GB2312"/>
          <w:kern w:val="0"/>
          <w:sz w:val="24"/>
          <w:szCs w:val="24"/>
          <w:lang w:val="zh-CN"/>
        </w:rPr>
        <w:t>月</w:t>
      </w:r>
      <w:r>
        <w:rPr>
          <w:rFonts w:ascii="仿宋" w:hAnsi="仿宋" w:eastAsia="仿宋" w:cs="仿宋_GB2312"/>
          <w:kern w:val="0"/>
          <w:sz w:val="24"/>
          <w:szCs w:val="24"/>
        </w:rPr>
        <w:t xml:space="preserve">   </w:t>
      </w:r>
      <w:r>
        <w:rPr>
          <w:rFonts w:hint="eastAsia" w:ascii="仿宋" w:hAnsi="仿宋" w:eastAsia="仿宋" w:cs="仿宋_GB2312"/>
          <w:kern w:val="0"/>
          <w:sz w:val="24"/>
          <w:szCs w:val="24"/>
          <w:lang w:val="zh-CN"/>
        </w:rPr>
        <w:t>日</w:t>
      </w:r>
    </w:p>
    <w:p w14:paraId="064D304A">
      <w:pPr>
        <w:autoSpaceDE w:val="0"/>
        <w:autoSpaceDN w:val="0"/>
        <w:adjustRightInd w:val="0"/>
        <w:spacing w:line="400" w:lineRule="exact"/>
        <w:jc w:val="center"/>
        <w:rPr>
          <w:rFonts w:ascii="仿宋" w:hAnsi="仿宋" w:eastAsia="仿宋" w:cs="Times New Roman"/>
          <w:bCs/>
          <w:sz w:val="30"/>
          <w:szCs w:val="30"/>
        </w:rPr>
      </w:pPr>
    </w:p>
    <w:p w14:paraId="1B586667">
      <w:pPr>
        <w:spacing w:line="340" w:lineRule="exact"/>
        <w:jc w:val="center"/>
        <w:rPr>
          <w:rFonts w:ascii="仿宋" w:hAnsi="仿宋" w:eastAsia="仿宋" w:cs="Times New Roman"/>
          <w:b/>
          <w:sz w:val="30"/>
          <w:szCs w:val="30"/>
        </w:rPr>
      </w:pPr>
    </w:p>
    <w:p w14:paraId="130742B4">
      <w:pPr>
        <w:pageBreakBefore/>
        <w:widowControl/>
        <w:spacing w:line="560" w:lineRule="exact"/>
        <w:jc w:val="left"/>
        <w:outlineLvl w:val="0"/>
        <w:rPr>
          <w:rFonts w:ascii="仿宋" w:hAnsi="仿宋" w:eastAsia="仿宋" w:cs="Times New Roman"/>
          <w:b/>
          <w:sz w:val="24"/>
          <w:szCs w:val="28"/>
        </w:rPr>
      </w:pPr>
      <w:r>
        <w:rPr>
          <w:rFonts w:hint="eastAsia" w:ascii="仿宋" w:hAnsi="仿宋" w:eastAsia="仿宋" w:cs="Times New Roman"/>
          <w:b/>
          <w:sz w:val="24"/>
          <w:szCs w:val="28"/>
        </w:rPr>
        <w:t>六、资格的声明函</w:t>
      </w:r>
    </w:p>
    <w:p w14:paraId="421777CD">
      <w:pPr>
        <w:spacing w:line="360" w:lineRule="auto"/>
        <w:jc w:val="center"/>
        <w:rPr>
          <w:rFonts w:ascii="仿宋" w:hAnsi="仿宋" w:eastAsia="仿宋" w:cs="Times New Roman"/>
          <w:b/>
          <w:bCs/>
          <w:sz w:val="36"/>
          <w:szCs w:val="24"/>
        </w:rPr>
      </w:pPr>
    </w:p>
    <w:p w14:paraId="561106BE">
      <w:pPr>
        <w:spacing w:line="360" w:lineRule="auto"/>
        <w:jc w:val="center"/>
        <w:rPr>
          <w:rFonts w:ascii="仿宋" w:hAnsi="仿宋" w:eastAsia="仿宋" w:cs="Times New Roman"/>
          <w:b/>
          <w:bCs/>
          <w:sz w:val="36"/>
          <w:szCs w:val="24"/>
        </w:rPr>
      </w:pPr>
      <w:r>
        <w:rPr>
          <w:rFonts w:hint="eastAsia" w:ascii="仿宋" w:hAnsi="仿宋" w:eastAsia="仿宋" w:cs="Times New Roman"/>
          <w:b/>
          <w:bCs/>
          <w:sz w:val="36"/>
          <w:szCs w:val="24"/>
        </w:rPr>
        <w:t>关于资格的声明函</w:t>
      </w:r>
    </w:p>
    <w:p w14:paraId="0B679079">
      <w:pPr>
        <w:spacing w:line="360" w:lineRule="auto"/>
        <w:jc w:val="center"/>
        <w:rPr>
          <w:rFonts w:ascii="仿宋" w:hAnsi="仿宋" w:eastAsia="仿宋" w:cs="Times New Roman"/>
          <w:b/>
          <w:sz w:val="24"/>
          <w:szCs w:val="20"/>
        </w:rPr>
      </w:pPr>
    </w:p>
    <w:p w14:paraId="02DD9456">
      <w:pPr>
        <w:spacing w:line="360" w:lineRule="auto"/>
        <w:rPr>
          <w:rFonts w:ascii="仿宋" w:hAnsi="仿宋" w:eastAsia="仿宋" w:cs="Times New Roman"/>
          <w:sz w:val="24"/>
          <w:szCs w:val="20"/>
          <w:u w:val="single"/>
        </w:rPr>
      </w:pPr>
      <w:r>
        <w:rPr>
          <w:rFonts w:hint="eastAsia" w:ascii="仿宋" w:hAnsi="仿宋" w:eastAsia="仿宋" w:cs="Times New Roman"/>
          <w:sz w:val="24"/>
          <w:szCs w:val="20"/>
        </w:rPr>
        <w:t>致：（</w:t>
      </w:r>
      <w:r>
        <w:rPr>
          <w:rFonts w:hint="eastAsia" w:ascii="仿宋" w:hAnsi="仿宋" w:eastAsia="仿宋" w:cs="Times New Roman"/>
          <w:sz w:val="24"/>
          <w:szCs w:val="20"/>
          <w:u w:val="single"/>
        </w:rPr>
        <w:t xml:space="preserve">招标人名称）                    </w:t>
      </w:r>
    </w:p>
    <w:p w14:paraId="520D7777">
      <w:pPr>
        <w:spacing w:line="480" w:lineRule="auto"/>
        <w:ind w:firstLine="480" w:firstLineChars="200"/>
        <w:rPr>
          <w:rFonts w:ascii="仿宋" w:hAnsi="仿宋" w:eastAsia="仿宋" w:cs="Times New Roman"/>
          <w:sz w:val="24"/>
          <w:szCs w:val="24"/>
          <w:u w:val="single"/>
        </w:rPr>
      </w:pPr>
      <w:r>
        <w:rPr>
          <w:rFonts w:hint="eastAsia" w:ascii="仿宋" w:hAnsi="仿宋" w:eastAsia="仿宋" w:cs="Times New Roman"/>
          <w:sz w:val="24"/>
          <w:szCs w:val="24"/>
          <w:u w:val="single"/>
        </w:rPr>
        <w:t xml:space="preserve">（招标代理机构名称）             </w:t>
      </w:r>
    </w:p>
    <w:p w14:paraId="26551F07">
      <w:pPr>
        <w:spacing w:line="460" w:lineRule="exact"/>
        <w:ind w:firstLine="480" w:firstLineChars="200"/>
        <w:rPr>
          <w:rFonts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sz w:val="24"/>
          <w:szCs w:val="24"/>
        </w:rPr>
        <w:t>关于贵方</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年</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月</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日第</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（招标编号）招标公告，本签字人愿意参加投标，按招标文件要求提供</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（项目名称）</w:t>
      </w:r>
      <w:r>
        <w:rPr>
          <w:rFonts w:hint="eastAsia" w:ascii="仿宋" w:hAnsi="仿宋" w:eastAsia="仿宋" w:cs="Times New Roman"/>
          <w:color w:val="000000" w:themeColor="text1"/>
          <w:sz w:val="24"/>
          <w:szCs w:val="24"/>
          <w14:textFill>
            <w14:solidFill>
              <w14:schemeClr w14:val="tx1"/>
            </w14:solidFill>
          </w14:textFill>
        </w:rPr>
        <w:t>的采购和售后服务，并证明提交的下列文件和说明是正确和真实的。</w:t>
      </w:r>
    </w:p>
    <w:p w14:paraId="2EC077FD">
      <w:pPr>
        <w:spacing w:line="460" w:lineRule="exact"/>
        <w:ind w:firstLine="480" w:firstLineChars="200"/>
        <w:rPr>
          <w:rFonts w:ascii="仿宋" w:hAnsi="仿宋" w:eastAsia="仿宋" w:cs="Times New Roman"/>
          <w:sz w:val="24"/>
          <w:szCs w:val="24"/>
        </w:rPr>
      </w:pPr>
      <w:r>
        <w:rPr>
          <w:rFonts w:hint="eastAsia" w:ascii="仿宋" w:hAnsi="仿宋" w:eastAsia="仿宋" w:cs="Times New Roman"/>
          <w:sz w:val="24"/>
          <w:szCs w:val="24"/>
        </w:rPr>
        <w:t>1、由</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（签发单位）签发的我方工商营业执照副本（复印件加盖公章后附该声明函后）。</w:t>
      </w:r>
    </w:p>
    <w:p w14:paraId="48FFFFBF">
      <w:pPr>
        <w:spacing w:line="460" w:lineRule="exact"/>
        <w:ind w:firstLine="480" w:firstLineChars="200"/>
        <w:rPr>
          <w:rFonts w:ascii="仿宋" w:hAnsi="仿宋" w:eastAsia="仿宋" w:cs="Times New Roman"/>
          <w:sz w:val="24"/>
          <w:szCs w:val="24"/>
        </w:rPr>
      </w:pPr>
      <w:r>
        <w:rPr>
          <w:rFonts w:hint="eastAsia" w:ascii="仿宋" w:hAnsi="仿宋" w:eastAsia="仿宋" w:cs="Times New Roman"/>
          <w:sz w:val="24"/>
          <w:szCs w:val="24"/>
        </w:rPr>
        <w:t>2、由</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（签发人）签发的投标人情况介绍。</w:t>
      </w:r>
    </w:p>
    <w:p w14:paraId="00B14347">
      <w:pPr>
        <w:spacing w:line="460" w:lineRule="exact"/>
        <w:ind w:firstLine="480" w:firstLineChars="200"/>
        <w:jc w:val="left"/>
        <w:rPr>
          <w:rFonts w:ascii="仿宋" w:hAnsi="仿宋" w:eastAsia="仿宋" w:cs="Times New Roman"/>
          <w:sz w:val="24"/>
          <w:szCs w:val="24"/>
          <w:u w:val="single"/>
        </w:rPr>
      </w:pPr>
      <w:r>
        <w:rPr>
          <w:rFonts w:hint="eastAsia" w:ascii="仿宋" w:hAnsi="仿宋" w:eastAsia="仿宋" w:cs="Times New Roman"/>
          <w:sz w:val="24"/>
          <w:szCs w:val="24"/>
        </w:rPr>
        <w:t>3、其他资格、资质文件：</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w:t>
      </w:r>
    </w:p>
    <w:p w14:paraId="451127C8">
      <w:pPr>
        <w:spacing w:line="460" w:lineRule="exact"/>
        <w:rPr>
          <w:rFonts w:ascii="仿宋" w:hAnsi="仿宋" w:eastAsia="仿宋" w:cs="Times New Roman"/>
          <w:sz w:val="24"/>
          <w:szCs w:val="24"/>
        </w:rPr>
      </w:pP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（空格处填写资格证书名称、复印件加盖公章后附该声明函后）。</w:t>
      </w:r>
    </w:p>
    <w:p w14:paraId="78C0E738">
      <w:pPr>
        <w:spacing w:line="460" w:lineRule="exact"/>
        <w:ind w:firstLine="480" w:firstLineChars="200"/>
        <w:rPr>
          <w:rFonts w:ascii="仿宋" w:hAnsi="仿宋" w:eastAsia="仿宋" w:cs="Times New Roman"/>
          <w:sz w:val="24"/>
          <w:szCs w:val="24"/>
        </w:rPr>
      </w:pPr>
      <w:r>
        <w:rPr>
          <w:rFonts w:hint="eastAsia" w:ascii="仿宋" w:hAnsi="仿宋" w:eastAsia="仿宋" w:cs="Times New Roman"/>
          <w:sz w:val="24"/>
          <w:szCs w:val="24"/>
        </w:rPr>
        <w:t>4、本签字人确认所提供的投标文件内容是真实的、准确的。</w:t>
      </w:r>
    </w:p>
    <w:p w14:paraId="0602223E">
      <w:pPr>
        <w:spacing w:line="460" w:lineRule="exact"/>
        <w:ind w:firstLine="480" w:firstLineChars="200"/>
        <w:rPr>
          <w:rFonts w:ascii="仿宋" w:hAnsi="仿宋" w:eastAsia="仿宋" w:cs="Times New Roman"/>
          <w:sz w:val="24"/>
          <w:szCs w:val="24"/>
        </w:rPr>
      </w:pPr>
    </w:p>
    <w:p w14:paraId="66297003">
      <w:pPr>
        <w:spacing w:line="460" w:lineRule="exact"/>
        <w:ind w:firstLine="480" w:firstLineChars="200"/>
        <w:rPr>
          <w:rFonts w:ascii="仿宋" w:hAnsi="仿宋" w:eastAsia="仿宋" w:cs="Times New Roman"/>
          <w:sz w:val="24"/>
          <w:szCs w:val="24"/>
        </w:rPr>
      </w:pPr>
    </w:p>
    <w:p w14:paraId="7CE6FBD8">
      <w:pPr>
        <w:spacing w:line="800" w:lineRule="exact"/>
        <w:rPr>
          <w:rFonts w:ascii="仿宋" w:hAnsi="仿宋" w:eastAsia="仿宋" w:cs="Times New Roman"/>
          <w:sz w:val="24"/>
          <w:szCs w:val="24"/>
        </w:rPr>
      </w:pPr>
      <w:r>
        <w:rPr>
          <w:rFonts w:hint="eastAsia" w:ascii="仿宋" w:hAnsi="仿宋" w:eastAsia="仿宋" w:cs="Times New Roman"/>
          <w:sz w:val="24"/>
          <w:szCs w:val="24"/>
        </w:rPr>
        <w:t>单位的名称和地址                        授权签署本资格文件人</w:t>
      </w:r>
    </w:p>
    <w:p w14:paraId="039FF8A2">
      <w:pPr>
        <w:spacing w:line="800" w:lineRule="exact"/>
        <w:rPr>
          <w:rFonts w:ascii="仿宋" w:hAnsi="仿宋" w:eastAsia="仿宋" w:cs="Times New Roman"/>
          <w:sz w:val="24"/>
          <w:szCs w:val="24"/>
        </w:rPr>
      </w:pPr>
      <w:r>
        <w:rPr>
          <w:rFonts w:hint="eastAsia" w:ascii="仿宋" w:hAnsi="仿宋" w:eastAsia="仿宋" w:cs="Times New Roman"/>
          <w:sz w:val="24"/>
          <w:szCs w:val="24"/>
        </w:rPr>
        <w:t>名称（盖章）：</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 xml:space="preserve">   签字（或盖章）：</w:t>
      </w:r>
      <w:r>
        <w:rPr>
          <w:rFonts w:hint="eastAsia" w:ascii="仿宋" w:hAnsi="仿宋" w:eastAsia="仿宋" w:cs="Times New Roman"/>
          <w:sz w:val="24"/>
          <w:szCs w:val="24"/>
          <w:u w:val="single"/>
        </w:rPr>
        <w:t xml:space="preserve">                 </w:t>
      </w:r>
    </w:p>
    <w:p w14:paraId="3EEF26F8">
      <w:pPr>
        <w:spacing w:line="800" w:lineRule="exact"/>
        <w:rPr>
          <w:rFonts w:ascii="仿宋" w:hAnsi="仿宋" w:eastAsia="仿宋" w:cs="Times New Roman"/>
          <w:sz w:val="24"/>
          <w:szCs w:val="24"/>
        </w:rPr>
      </w:pPr>
      <w:r>
        <w:rPr>
          <w:rFonts w:hint="eastAsia" w:ascii="仿宋" w:hAnsi="仿宋" w:eastAsia="仿宋" w:cs="Times New Roman"/>
          <w:sz w:val="24"/>
          <w:szCs w:val="24"/>
        </w:rPr>
        <w:t>地址：</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 xml:space="preserve">    职务：</w:t>
      </w:r>
      <w:r>
        <w:rPr>
          <w:rFonts w:hint="eastAsia" w:ascii="仿宋" w:hAnsi="仿宋" w:eastAsia="仿宋" w:cs="Times New Roman"/>
          <w:sz w:val="24"/>
          <w:szCs w:val="24"/>
          <w:u w:val="single"/>
        </w:rPr>
        <w:t xml:space="preserve">                        </w:t>
      </w:r>
    </w:p>
    <w:p w14:paraId="6D5DA3A7">
      <w:pPr>
        <w:spacing w:line="800" w:lineRule="exact"/>
        <w:rPr>
          <w:rFonts w:ascii="仿宋" w:hAnsi="仿宋" w:eastAsia="仿宋" w:cs="Times New Roman"/>
          <w:sz w:val="24"/>
          <w:szCs w:val="24"/>
          <w:u w:val="single"/>
        </w:rPr>
      </w:pPr>
      <w:r>
        <w:rPr>
          <w:rFonts w:hint="eastAsia" w:ascii="仿宋" w:hAnsi="仿宋" w:eastAsia="仿宋" w:cs="Times New Roman"/>
          <w:sz w:val="24"/>
          <w:szCs w:val="24"/>
        </w:rPr>
        <w:t>传真：</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 xml:space="preserve">     电话：</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 xml:space="preserve"> </w:t>
      </w:r>
    </w:p>
    <w:p w14:paraId="5C4DD821">
      <w:pPr>
        <w:spacing w:line="800" w:lineRule="exact"/>
        <w:rPr>
          <w:rFonts w:ascii="仿宋" w:hAnsi="仿宋" w:eastAsia="仿宋" w:cs="Times New Roman"/>
          <w:b/>
          <w:bCs/>
          <w:sz w:val="36"/>
          <w:szCs w:val="36"/>
        </w:rPr>
      </w:pPr>
      <w:r>
        <w:rPr>
          <w:rFonts w:hint="eastAsia" w:ascii="仿宋" w:hAnsi="仿宋" w:eastAsia="仿宋" w:cs="Times New Roman"/>
          <w:sz w:val="24"/>
          <w:szCs w:val="24"/>
        </w:rPr>
        <w:t>邮编：</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 xml:space="preserve">    签署日期：</w:t>
      </w:r>
      <w:r>
        <w:rPr>
          <w:rFonts w:hint="eastAsia" w:ascii="仿宋" w:hAnsi="仿宋" w:eastAsia="仿宋" w:cs="Times New Roman"/>
          <w:sz w:val="24"/>
          <w:szCs w:val="24"/>
          <w:u w:val="single"/>
        </w:rPr>
        <w:t xml:space="preserve">                    </w:t>
      </w:r>
    </w:p>
    <w:p w14:paraId="0886D7FC">
      <w:pPr>
        <w:pageBreakBefore/>
        <w:widowControl/>
        <w:spacing w:line="560" w:lineRule="exact"/>
        <w:jc w:val="left"/>
        <w:outlineLvl w:val="0"/>
        <w:rPr>
          <w:rFonts w:ascii="仿宋" w:hAnsi="仿宋" w:eastAsia="仿宋" w:cs="Times New Roman"/>
          <w:b/>
          <w:sz w:val="24"/>
          <w:szCs w:val="28"/>
        </w:rPr>
      </w:pPr>
      <w:r>
        <w:rPr>
          <w:rFonts w:hint="eastAsia" w:ascii="仿宋" w:hAnsi="仿宋" w:eastAsia="仿宋" w:cs="Times New Roman"/>
          <w:b/>
          <w:sz w:val="24"/>
          <w:szCs w:val="28"/>
        </w:rPr>
        <w:t>七、中小企业声明函、监狱企业声明函及其相关的充分的证明材料、残疾人福利性单位声明函</w:t>
      </w:r>
    </w:p>
    <w:p w14:paraId="02D30C36">
      <w:pPr>
        <w:widowControl/>
        <w:spacing w:line="360" w:lineRule="auto"/>
        <w:jc w:val="center"/>
        <w:rPr>
          <w:rFonts w:ascii="宋体" w:hAnsi="宋体" w:eastAsia="仿宋_GB2312" w:cs="宋体"/>
          <w:b/>
          <w:sz w:val="32"/>
          <w:szCs w:val="32"/>
        </w:rPr>
      </w:pPr>
    </w:p>
    <w:p w14:paraId="7D2EB9CD">
      <w:pPr>
        <w:widowControl/>
        <w:spacing w:line="360" w:lineRule="auto"/>
        <w:jc w:val="center"/>
        <w:rPr>
          <w:rFonts w:ascii="宋体" w:hAnsi="宋体" w:eastAsia="仿宋_GB2312" w:cs="宋体"/>
          <w:b/>
          <w:sz w:val="32"/>
          <w:szCs w:val="32"/>
        </w:rPr>
      </w:pPr>
      <w:r>
        <w:rPr>
          <w:rFonts w:hint="eastAsia" w:ascii="宋体" w:hAnsi="宋体" w:eastAsia="仿宋_GB2312" w:cs="宋体"/>
          <w:b/>
          <w:sz w:val="32"/>
          <w:szCs w:val="32"/>
        </w:rPr>
        <w:t>中小企业声明函（货物）</w:t>
      </w:r>
    </w:p>
    <w:p w14:paraId="0B3614E9">
      <w:pPr>
        <w:widowControl/>
        <w:spacing w:line="360" w:lineRule="auto"/>
        <w:ind w:firstLine="480" w:firstLineChars="200"/>
        <w:rPr>
          <w:rFonts w:ascii="宋体" w:hAnsi="宋体" w:eastAsia="仿宋_GB2312" w:cs="宋体"/>
          <w:sz w:val="24"/>
          <w:szCs w:val="28"/>
        </w:rPr>
      </w:pPr>
      <w:r>
        <w:rPr>
          <w:rFonts w:hint="eastAsia" w:ascii="宋体" w:hAnsi="宋体" w:eastAsia="仿宋_GB2312" w:cs="宋体"/>
          <w:sz w:val="24"/>
          <w:szCs w:val="28"/>
        </w:rPr>
        <w:t xml:space="preserve">本公司（联合体）郑重声明，根据《政府采购促进中小企业发展管理办法》（财库﹝2020﹞46 号）的规定，本公司（联合体）参加 </w:t>
      </w:r>
      <w:r>
        <w:rPr>
          <w:rFonts w:hint="eastAsia" w:ascii="宋体" w:hAnsi="宋体" w:eastAsia="仿宋_GB2312" w:cs="宋体"/>
          <w:sz w:val="24"/>
          <w:szCs w:val="28"/>
          <w:u w:val="single"/>
        </w:rPr>
        <w:t xml:space="preserve">（采购人） </w:t>
      </w:r>
      <w:r>
        <w:rPr>
          <w:rFonts w:hint="eastAsia" w:ascii="宋体" w:hAnsi="宋体" w:eastAsia="仿宋_GB2312" w:cs="宋体"/>
          <w:sz w:val="24"/>
          <w:szCs w:val="28"/>
        </w:rPr>
        <w:t xml:space="preserve">的 </w:t>
      </w:r>
      <w:r>
        <w:rPr>
          <w:rFonts w:hint="eastAsia" w:ascii="宋体" w:hAnsi="宋体" w:eastAsia="仿宋_GB2312" w:cs="宋体"/>
          <w:sz w:val="24"/>
          <w:szCs w:val="28"/>
          <w:u w:val="single"/>
        </w:rPr>
        <w:t>（项目名称）</w:t>
      </w:r>
      <w:r>
        <w:rPr>
          <w:rFonts w:hint="eastAsia" w:ascii="宋体" w:hAnsi="宋体" w:eastAsia="仿宋_GB2312" w:cs="宋体"/>
          <w:sz w:val="24"/>
          <w:szCs w:val="28"/>
        </w:rPr>
        <w:t xml:space="preserve"> 采购活动，提供的货物全部由符合政策要求的中小企业制造。相关企业（含联合体中的中小企业、签订分包意向协议的中小企业）的具体情况如下：</w:t>
      </w:r>
    </w:p>
    <w:p w14:paraId="0686BCA3">
      <w:pPr>
        <w:widowControl/>
        <w:spacing w:line="360" w:lineRule="auto"/>
        <w:ind w:firstLine="480" w:firstLineChars="200"/>
        <w:rPr>
          <w:rFonts w:ascii="宋体" w:hAnsi="宋体" w:eastAsia="仿宋_GB2312" w:cs="宋体"/>
          <w:sz w:val="24"/>
          <w:szCs w:val="28"/>
        </w:rPr>
      </w:pPr>
      <w:r>
        <w:rPr>
          <w:rFonts w:hint="eastAsia" w:ascii="宋体" w:hAnsi="宋体" w:eastAsia="仿宋_GB2312" w:cs="宋体"/>
          <w:sz w:val="24"/>
          <w:szCs w:val="28"/>
        </w:rPr>
        <w:t>1.</w:t>
      </w:r>
      <w:r>
        <w:rPr>
          <w:rFonts w:hint="eastAsia" w:ascii="宋体" w:hAnsi="宋体" w:eastAsia="仿宋_GB2312" w:cs="宋体"/>
          <w:sz w:val="28"/>
          <w:szCs w:val="28"/>
        </w:rPr>
        <w:t xml:space="preserve"> </w:t>
      </w:r>
      <w:r>
        <w:rPr>
          <w:rFonts w:hint="eastAsia" w:ascii="宋体" w:hAnsi="宋体" w:eastAsia="仿宋_GB2312" w:cs="宋体"/>
          <w:sz w:val="24"/>
          <w:szCs w:val="28"/>
          <w:u w:val="single"/>
        </w:rPr>
        <w:t>（标的名称）</w:t>
      </w:r>
      <w:r>
        <w:rPr>
          <w:rFonts w:hint="eastAsia" w:ascii="宋体" w:hAnsi="宋体" w:eastAsia="仿宋_GB2312" w:cs="宋体"/>
          <w:sz w:val="24"/>
          <w:szCs w:val="28"/>
        </w:rPr>
        <w:t xml:space="preserve"> ，属于 </w:t>
      </w:r>
      <w:r>
        <w:rPr>
          <w:rFonts w:hint="eastAsia" w:ascii="宋体" w:hAnsi="宋体" w:eastAsia="仿宋_GB2312" w:cs="宋体"/>
          <w:sz w:val="24"/>
          <w:szCs w:val="28"/>
          <w:u w:val="single"/>
        </w:rPr>
        <w:t>（采购文件中明确的所属行业）</w:t>
      </w:r>
      <w:r>
        <w:rPr>
          <w:rFonts w:hint="eastAsia" w:ascii="宋体" w:hAnsi="宋体" w:eastAsia="仿宋_GB2312" w:cs="宋体"/>
          <w:sz w:val="24"/>
          <w:szCs w:val="28"/>
        </w:rPr>
        <w:t>行业 ；制造商为</w:t>
      </w:r>
      <w:r>
        <w:rPr>
          <w:rFonts w:hint="eastAsia" w:ascii="宋体" w:hAnsi="宋体" w:eastAsia="仿宋_GB2312" w:cs="宋体"/>
          <w:sz w:val="24"/>
          <w:szCs w:val="28"/>
          <w:u w:val="single"/>
        </w:rPr>
        <w:t xml:space="preserve"> （企业名称）</w:t>
      </w:r>
      <w:r>
        <w:rPr>
          <w:rFonts w:hint="eastAsia" w:ascii="宋体" w:hAnsi="宋体" w:eastAsia="仿宋_GB2312" w:cs="宋体"/>
          <w:sz w:val="24"/>
          <w:szCs w:val="28"/>
        </w:rPr>
        <w:t xml:space="preserve"> ，从业人员</w:t>
      </w:r>
      <w:r>
        <w:rPr>
          <w:rFonts w:hint="eastAsia" w:ascii="宋体" w:hAnsi="宋体" w:eastAsia="仿宋_GB2312" w:cs="宋体"/>
          <w:sz w:val="24"/>
          <w:szCs w:val="28"/>
          <w:u w:val="single"/>
        </w:rPr>
        <w:t xml:space="preserve">  </w:t>
      </w:r>
      <w:r>
        <w:rPr>
          <w:rFonts w:hint="eastAsia" w:ascii="宋体" w:hAnsi="宋体" w:eastAsia="仿宋_GB2312" w:cs="宋体"/>
          <w:sz w:val="24"/>
          <w:szCs w:val="28"/>
        </w:rPr>
        <w:t>人，营业收入为</w:t>
      </w:r>
      <w:r>
        <w:rPr>
          <w:rFonts w:hint="eastAsia" w:ascii="宋体" w:hAnsi="宋体" w:eastAsia="仿宋_GB2312" w:cs="宋体"/>
          <w:sz w:val="24"/>
          <w:szCs w:val="28"/>
          <w:u w:val="single"/>
        </w:rPr>
        <w:t xml:space="preserve">  </w:t>
      </w:r>
      <w:r>
        <w:rPr>
          <w:rFonts w:hint="eastAsia" w:ascii="宋体" w:hAnsi="宋体" w:eastAsia="仿宋_GB2312" w:cs="宋体"/>
          <w:sz w:val="24"/>
          <w:szCs w:val="28"/>
        </w:rPr>
        <w:t>万元，资产总额为</w:t>
      </w:r>
      <w:r>
        <w:rPr>
          <w:rFonts w:hint="eastAsia" w:ascii="宋体" w:hAnsi="宋体" w:eastAsia="仿宋_GB2312" w:cs="宋体"/>
          <w:sz w:val="24"/>
          <w:szCs w:val="28"/>
          <w:u w:val="single"/>
        </w:rPr>
        <w:t xml:space="preserve">   </w:t>
      </w:r>
      <w:r>
        <w:rPr>
          <w:rFonts w:hint="eastAsia" w:ascii="宋体" w:hAnsi="宋体" w:eastAsia="仿宋_GB2312" w:cs="宋体"/>
          <w:sz w:val="24"/>
          <w:szCs w:val="28"/>
        </w:rPr>
        <w:t>万元，属于</w:t>
      </w:r>
      <w:r>
        <w:rPr>
          <w:rFonts w:hint="eastAsia" w:ascii="宋体" w:hAnsi="宋体" w:eastAsia="仿宋_GB2312" w:cs="宋体"/>
          <w:sz w:val="24"/>
          <w:szCs w:val="28"/>
          <w:u w:val="single"/>
        </w:rPr>
        <w:t xml:space="preserve"> （中型企业、小型企业、微型企业）</w:t>
      </w:r>
      <w:r>
        <w:rPr>
          <w:rFonts w:hint="eastAsia" w:ascii="宋体" w:hAnsi="宋体" w:eastAsia="仿宋_GB2312" w:cs="宋体"/>
          <w:sz w:val="24"/>
          <w:szCs w:val="28"/>
        </w:rPr>
        <w:t xml:space="preserve"> ；</w:t>
      </w:r>
    </w:p>
    <w:p w14:paraId="071FC6DD">
      <w:pPr>
        <w:widowControl/>
        <w:spacing w:line="360" w:lineRule="auto"/>
        <w:ind w:firstLine="480" w:firstLineChars="200"/>
        <w:rPr>
          <w:rFonts w:ascii="宋体" w:hAnsi="宋体" w:eastAsia="仿宋_GB2312" w:cs="宋体"/>
          <w:sz w:val="24"/>
          <w:szCs w:val="28"/>
        </w:rPr>
      </w:pPr>
      <w:r>
        <w:rPr>
          <w:rFonts w:hint="eastAsia" w:ascii="宋体" w:hAnsi="宋体" w:eastAsia="仿宋_GB2312" w:cs="宋体"/>
          <w:sz w:val="24"/>
          <w:szCs w:val="28"/>
        </w:rPr>
        <w:t>2.</w:t>
      </w:r>
      <w:r>
        <w:rPr>
          <w:rFonts w:hint="eastAsia" w:ascii="宋体" w:hAnsi="宋体" w:eastAsia="仿宋_GB2312" w:cs="宋体"/>
          <w:sz w:val="28"/>
          <w:szCs w:val="28"/>
        </w:rPr>
        <w:t xml:space="preserve"> </w:t>
      </w:r>
      <w:r>
        <w:rPr>
          <w:rFonts w:hint="eastAsia" w:ascii="宋体" w:hAnsi="宋体" w:eastAsia="仿宋_GB2312" w:cs="宋体"/>
          <w:sz w:val="24"/>
          <w:szCs w:val="28"/>
          <w:u w:val="single"/>
        </w:rPr>
        <w:t>（标的名称）</w:t>
      </w:r>
      <w:r>
        <w:rPr>
          <w:rFonts w:hint="eastAsia" w:ascii="宋体" w:hAnsi="宋体" w:eastAsia="仿宋_GB2312" w:cs="宋体"/>
          <w:sz w:val="24"/>
          <w:szCs w:val="28"/>
        </w:rPr>
        <w:t xml:space="preserve"> ，属于 </w:t>
      </w:r>
      <w:r>
        <w:rPr>
          <w:rFonts w:hint="eastAsia" w:ascii="宋体" w:hAnsi="宋体" w:eastAsia="仿宋_GB2312" w:cs="宋体"/>
          <w:sz w:val="24"/>
          <w:szCs w:val="28"/>
          <w:u w:val="single"/>
        </w:rPr>
        <w:t>（采购文件中明确的所属行业）</w:t>
      </w:r>
      <w:r>
        <w:rPr>
          <w:rFonts w:hint="eastAsia" w:ascii="宋体" w:hAnsi="宋体" w:eastAsia="仿宋_GB2312" w:cs="宋体"/>
          <w:sz w:val="24"/>
          <w:szCs w:val="28"/>
        </w:rPr>
        <w:t>行业 ；制造商为</w:t>
      </w:r>
      <w:r>
        <w:rPr>
          <w:rFonts w:hint="eastAsia" w:ascii="宋体" w:hAnsi="宋体" w:eastAsia="仿宋_GB2312" w:cs="宋体"/>
          <w:sz w:val="24"/>
          <w:szCs w:val="28"/>
          <w:u w:val="single"/>
        </w:rPr>
        <w:t xml:space="preserve"> （企业名称）</w:t>
      </w:r>
      <w:r>
        <w:rPr>
          <w:rFonts w:hint="eastAsia" w:ascii="宋体" w:hAnsi="宋体" w:eastAsia="仿宋_GB2312" w:cs="宋体"/>
          <w:sz w:val="24"/>
          <w:szCs w:val="28"/>
        </w:rPr>
        <w:t xml:space="preserve"> ，从业人员</w:t>
      </w:r>
      <w:r>
        <w:rPr>
          <w:rFonts w:hint="eastAsia" w:ascii="宋体" w:hAnsi="宋体" w:eastAsia="仿宋_GB2312" w:cs="宋体"/>
          <w:sz w:val="24"/>
          <w:szCs w:val="28"/>
          <w:u w:val="single"/>
        </w:rPr>
        <w:t xml:space="preserve">  </w:t>
      </w:r>
      <w:r>
        <w:rPr>
          <w:rFonts w:hint="eastAsia" w:ascii="宋体" w:hAnsi="宋体" w:eastAsia="仿宋_GB2312" w:cs="宋体"/>
          <w:sz w:val="24"/>
          <w:szCs w:val="28"/>
        </w:rPr>
        <w:t>人，营业收入为</w:t>
      </w:r>
      <w:r>
        <w:rPr>
          <w:rFonts w:hint="eastAsia" w:ascii="宋体" w:hAnsi="宋体" w:eastAsia="仿宋_GB2312" w:cs="宋体"/>
          <w:sz w:val="24"/>
          <w:szCs w:val="28"/>
          <w:u w:val="single"/>
        </w:rPr>
        <w:t xml:space="preserve">  </w:t>
      </w:r>
      <w:r>
        <w:rPr>
          <w:rFonts w:hint="eastAsia" w:ascii="宋体" w:hAnsi="宋体" w:eastAsia="仿宋_GB2312" w:cs="宋体"/>
          <w:sz w:val="24"/>
          <w:szCs w:val="28"/>
        </w:rPr>
        <w:t>万元，资产总额为</w:t>
      </w:r>
      <w:r>
        <w:rPr>
          <w:rFonts w:hint="eastAsia" w:ascii="宋体" w:hAnsi="宋体" w:eastAsia="仿宋_GB2312" w:cs="宋体"/>
          <w:sz w:val="24"/>
          <w:szCs w:val="28"/>
          <w:u w:val="single"/>
        </w:rPr>
        <w:t xml:space="preserve">   </w:t>
      </w:r>
      <w:r>
        <w:rPr>
          <w:rFonts w:hint="eastAsia" w:ascii="宋体" w:hAnsi="宋体" w:eastAsia="仿宋_GB2312" w:cs="宋体"/>
          <w:sz w:val="24"/>
          <w:szCs w:val="28"/>
        </w:rPr>
        <w:t>万元，属于</w:t>
      </w:r>
      <w:r>
        <w:rPr>
          <w:rFonts w:hint="eastAsia" w:ascii="宋体" w:hAnsi="宋体" w:eastAsia="仿宋_GB2312" w:cs="宋体"/>
          <w:sz w:val="24"/>
          <w:szCs w:val="28"/>
          <w:u w:val="single"/>
        </w:rPr>
        <w:t xml:space="preserve"> （中型企业、小型企业、微型企业）</w:t>
      </w:r>
      <w:r>
        <w:rPr>
          <w:rFonts w:hint="eastAsia" w:ascii="宋体" w:hAnsi="宋体" w:eastAsia="仿宋_GB2312" w:cs="宋体"/>
          <w:sz w:val="24"/>
          <w:szCs w:val="28"/>
        </w:rPr>
        <w:t xml:space="preserve"> ；</w:t>
      </w:r>
    </w:p>
    <w:p w14:paraId="6B9A3DC7">
      <w:pPr>
        <w:widowControl/>
        <w:spacing w:line="360" w:lineRule="auto"/>
        <w:ind w:firstLine="480" w:firstLineChars="200"/>
        <w:rPr>
          <w:rFonts w:ascii="宋体" w:hAnsi="宋体" w:eastAsia="仿宋_GB2312" w:cs="宋体"/>
          <w:sz w:val="24"/>
          <w:szCs w:val="28"/>
        </w:rPr>
      </w:pPr>
      <w:r>
        <w:rPr>
          <w:rFonts w:hint="eastAsia" w:ascii="宋体" w:hAnsi="宋体" w:eastAsia="仿宋_GB2312" w:cs="宋体"/>
          <w:sz w:val="24"/>
          <w:szCs w:val="28"/>
        </w:rPr>
        <w:t>……</w:t>
      </w:r>
    </w:p>
    <w:p w14:paraId="237C3104">
      <w:pPr>
        <w:widowControl/>
        <w:spacing w:line="360" w:lineRule="auto"/>
        <w:ind w:firstLine="480" w:firstLineChars="200"/>
        <w:rPr>
          <w:rFonts w:ascii="宋体" w:hAnsi="宋体" w:eastAsia="仿宋_GB2312" w:cs="宋体"/>
          <w:sz w:val="24"/>
          <w:szCs w:val="28"/>
        </w:rPr>
      </w:pPr>
      <w:r>
        <w:rPr>
          <w:rFonts w:hint="eastAsia" w:ascii="宋体" w:hAnsi="宋体" w:eastAsia="仿宋_GB2312" w:cs="宋体"/>
          <w:sz w:val="24"/>
          <w:szCs w:val="28"/>
        </w:rPr>
        <w:t>以上企业，不属于大企业的分支机构，不存在控股股东为大企业的情形，也不存在与大企业的负责人为同一人的情形。</w:t>
      </w:r>
    </w:p>
    <w:p w14:paraId="1E531D12">
      <w:pPr>
        <w:widowControl/>
        <w:spacing w:line="360" w:lineRule="auto"/>
        <w:ind w:firstLine="480" w:firstLineChars="200"/>
        <w:rPr>
          <w:rFonts w:ascii="宋体" w:hAnsi="宋体" w:eastAsia="仿宋_GB2312" w:cs="宋体"/>
          <w:sz w:val="24"/>
          <w:szCs w:val="28"/>
        </w:rPr>
      </w:pPr>
      <w:r>
        <w:rPr>
          <w:rFonts w:hint="eastAsia" w:ascii="宋体" w:hAnsi="宋体" w:eastAsia="仿宋_GB2312" w:cs="宋体"/>
          <w:sz w:val="24"/>
          <w:szCs w:val="28"/>
        </w:rPr>
        <w:t>本企业对上述声明内容的真实性负责。如有虚假，将依法承担相应责任。</w:t>
      </w:r>
    </w:p>
    <w:p w14:paraId="663F8442">
      <w:pPr>
        <w:widowControl/>
        <w:snapToGrid w:val="0"/>
        <w:spacing w:line="360" w:lineRule="auto"/>
        <w:ind w:firstLine="5160" w:firstLineChars="2150"/>
        <w:rPr>
          <w:rFonts w:ascii="宋体" w:hAnsi="宋体" w:eastAsia="仿宋_GB2312" w:cs="宋体"/>
          <w:kern w:val="0"/>
          <w:sz w:val="24"/>
          <w:szCs w:val="28"/>
        </w:rPr>
      </w:pPr>
      <w:r>
        <w:rPr>
          <w:rFonts w:hint="eastAsia" w:ascii="宋体" w:hAnsi="宋体" w:eastAsia="仿宋_GB2312" w:cs="宋体"/>
          <w:kern w:val="0"/>
          <w:sz w:val="24"/>
          <w:szCs w:val="28"/>
          <w:lang w:val="zh-CN"/>
        </w:rPr>
        <w:t>投标人名称(电子签名)：</w:t>
      </w:r>
    </w:p>
    <w:p w14:paraId="78153A4E">
      <w:pPr>
        <w:widowControl/>
        <w:snapToGrid w:val="0"/>
        <w:spacing w:line="360" w:lineRule="auto"/>
        <w:rPr>
          <w:rFonts w:ascii="宋体" w:hAnsi="宋体" w:eastAsia="仿宋_GB2312" w:cs="宋体"/>
          <w:kern w:val="0"/>
          <w:sz w:val="24"/>
          <w:szCs w:val="28"/>
          <w:lang w:val="zh-CN"/>
        </w:rPr>
      </w:pPr>
      <w:r>
        <w:rPr>
          <w:rFonts w:hint="eastAsia" w:ascii="宋体" w:hAnsi="宋体" w:eastAsia="仿宋_GB2312" w:cs="宋体"/>
          <w:kern w:val="0"/>
          <w:sz w:val="24"/>
          <w:szCs w:val="28"/>
          <w:lang w:val="zh-CN"/>
        </w:rPr>
        <w:t xml:space="preserve">                                           日期</w:t>
      </w:r>
      <w:r>
        <w:rPr>
          <w:rFonts w:hint="eastAsia" w:ascii="宋体" w:hAnsi="宋体" w:eastAsia="仿宋_GB2312" w:cs="宋体"/>
          <w:kern w:val="0"/>
          <w:sz w:val="24"/>
          <w:szCs w:val="28"/>
        </w:rPr>
        <w:t xml:space="preserve">：  年  </w:t>
      </w:r>
      <w:r>
        <w:rPr>
          <w:rFonts w:hint="eastAsia" w:ascii="宋体" w:hAnsi="宋体" w:eastAsia="仿宋_GB2312" w:cs="宋体"/>
          <w:kern w:val="0"/>
          <w:sz w:val="24"/>
          <w:szCs w:val="28"/>
          <w:lang w:val="zh-CN"/>
        </w:rPr>
        <w:t>月</w:t>
      </w:r>
      <w:r>
        <w:rPr>
          <w:rFonts w:hint="eastAsia" w:ascii="宋体" w:hAnsi="宋体" w:eastAsia="仿宋_GB2312" w:cs="宋体"/>
          <w:kern w:val="0"/>
          <w:sz w:val="24"/>
          <w:szCs w:val="28"/>
        </w:rPr>
        <w:t xml:space="preserve">   </w:t>
      </w:r>
      <w:r>
        <w:rPr>
          <w:rFonts w:hint="eastAsia" w:ascii="宋体" w:hAnsi="宋体" w:eastAsia="仿宋_GB2312" w:cs="宋体"/>
          <w:kern w:val="0"/>
          <w:sz w:val="24"/>
          <w:szCs w:val="28"/>
          <w:lang w:val="zh-CN"/>
        </w:rPr>
        <w:t>日</w:t>
      </w:r>
    </w:p>
    <w:p w14:paraId="59D970DC">
      <w:pPr>
        <w:widowControl/>
        <w:spacing w:line="360" w:lineRule="auto"/>
        <w:jc w:val="left"/>
        <w:rPr>
          <w:rFonts w:ascii="宋体" w:hAnsi="宋体" w:eastAsia="仿宋_GB2312" w:cs="宋体"/>
          <w:sz w:val="18"/>
          <w:szCs w:val="18"/>
        </w:rPr>
      </w:pPr>
      <w:r>
        <w:rPr>
          <w:rFonts w:hint="eastAsia" w:ascii="宋体" w:hAnsi="宋体" w:eastAsia="仿宋_GB2312" w:cs="宋体"/>
          <w:sz w:val="18"/>
          <w:szCs w:val="18"/>
        </w:rPr>
        <w:t>从业人员、营业收入、资产总额填报上一年度数据，无上一年度数据的新成立企业可不填报。</w:t>
      </w:r>
    </w:p>
    <w:p w14:paraId="2EB532EA">
      <w:pPr>
        <w:widowControl/>
        <w:spacing w:line="360" w:lineRule="auto"/>
        <w:ind w:right="420" w:firstLine="480" w:firstLineChars="200"/>
        <w:rPr>
          <w:rFonts w:ascii="宋体" w:hAnsi="宋体" w:eastAsia="仿宋_GB2312" w:cs="宋体"/>
          <w:sz w:val="24"/>
          <w:szCs w:val="28"/>
        </w:rPr>
      </w:pPr>
      <w:r>
        <w:rPr>
          <w:rFonts w:hint="eastAsia" w:ascii="宋体" w:hAnsi="宋体" w:eastAsia="仿宋_GB2312" w:cs="宋体"/>
          <w:sz w:val="24"/>
          <w:szCs w:val="28"/>
        </w:rPr>
        <w:t>注：</w:t>
      </w:r>
    </w:p>
    <w:p w14:paraId="385A10D1">
      <w:pPr>
        <w:widowControl/>
        <w:spacing w:line="360" w:lineRule="auto"/>
        <w:ind w:right="420" w:firstLine="480" w:firstLineChars="200"/>
        <w:rPr>
          <w:rFonts w:ascii="宋体" w:hAnsi="宋体" w:eastAsia="仿宋_GB2312" w:cs="宋体"/>
          <w:sz w:val="24"/>
          <w:szCs w:val="28"/>
        </w:rPr>
      </w:pPr>
      <w:r>
        <w:rPr>
          <w:rFonts w:hint="eastAsia" w:ascii="宋体" w:hAnsi="宋体" w:eastAsia="仿宋_GB2312" w:cs="宋体"/>
          <w:sz w:val="24"/>
          <w:szCs w:val="28"/>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BB28727">
      <w:pPr>
        <w:widowControl/>
        <w:spacing w:line="360" w:lineRule="auto"/>
        <w:ind w:right="420" w:firstLine="480" w:firstLineChars="200"/>
        <w:rPr>
          <w:rFonts w:ascii="宋体" w:hAnsi="宋体" w:eastAsia="仿宋_GB2312" w:cs="宋体"/>
          <w:sz w:val="24"/>
          <w:szCs w:val="28"/>
        </w:rPr>
      </w:pPr>
      <w:r>
        <w:rPr>
          <w:rFonts w:hint="eastAsia" w:ascii="宋体" w:hAnsi="宋体" w:eastAsia="仿宋_GB2312" w:cs="宋体"/>
          <w:sz w:val="24"/>
          <w:szCs w:val="28"/>
        </w:rPr>
        <w:t>2、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34B87CD">
      <w:pPr>
        <w:widowControl/>
        <w:spacing w:line="360" w:lineRule="auto"/>
        <w:jc w:val="center"/>
        <w:rPr>
          <w:rFonts w:ascii="宋体" w:hAnsi="宋体" w:eastAsia="仿宋_GB2312" w:cs="宋体"/>
          <w:b/>
          <w:spacing w:val="6"/>
          <w:sz w:val="32"/>
          <w:szCs w:val="32"/>
        </w:rPr>
      </w:pPr>
      <w:bookmarkStart w:id="5" w:name="OLE_LINK13"/>
      <w:bookmarkStart w:id="6" w:name="OLE_LINK14"/>
    </w:p>
    <w:p w14:paraId="52B6F59F">
      <w:pPr>
        <w:widowControl/>
        <w:spacing w:line="400" w:lineRule="exact"/>
        <w:ind w:firstLine="560" w:firstLineChars="200"/>
        <w:rPr>
          <w:rFonts w:ascii="仿宋_GB2312" w:hAnsi="Calibri" w:eastAsia="仿宋_GB2312" w:cs="Times New Roman"/>
          <w:sz w:val="28"/>
          <w:szCs w:val="28"/>
        </w:rPr>
      </w:pPr>
    </w:p>
    <w:p w14:paraId="4EA1B97D">
      <w:pPr>
        <w:widowControl/>
        <w:spacing w:after="120"/>
        <w:rPr>
          <w:rFonts w:ascii="Times New Roman" w:hAnsi="Times New Roman" w:eastAsia="宋体" w:cs="Times New Roman"/>
          <w:sz w:val="28"/>
        </w:rPr>
      </w:pPr>
    </w:p>
    <w:p w14:paraId="19651FA8">
      <w:pPr>
        <w:widowControl/>
        <w:spacing w:line="360" w:lineRule="auto"/>
        <w:jc w:val="center"/>
        <w:rPr>
          <w:rFonts w:ascii="宋体" w:hAnsi="宋体" w:eastAsia="仿宋_GB2312" w:cs="宋体"/>
          <w:b/>
          <w:spacing w:val="6"/>
          <w:sz w:val="32"/>
          <w:szCs w:val="32"/>
        </w:rPr>
      </w:pPr>
      <w:r>
        <w:rPr>
          <w:rFonts w:ascii="宋体" w:hAnsi="宋体" w:eastAsia="仿宋_GB2312" w:cs="宋体"/>
          <w:b/>
          <w:spacing w:val="6"/>
          <w:sz w:val="32"/>
          <w:szCs w:val="32"/>
        </w:rPr>
        <w:t>监狱企业声明函</w:t>
      </w:r>
    </w:p>
    <w:p w14:paraId="16271181">
      <w:pPr>
        <w:snapToGrid w:val="0"/>
        <w:spacing w:line="560" w:lineRule="exact"/>
        <w:jc w:val="center"/>
        <w:rPr>
          <w:rFonts w:ascii="仿宋" w:hAnsi="仿宋" w:eastAsia="仿宋" w:cs="仿宋"/>
          <w:kern w:val="56"/>
          <w:sz w:val="28"/>
          <w:szCs w:val="28"/>
          <w:shd w:val="clear" w:color="auto" w:fill="FFFFFF"/>
        </w:rPr>
      </w:pPr>
    </w:p>
    <w:p w14:paraId="094027D8">
      <w:pPr>
        <w:snapToGrid w:val="0"/>
        <w:spacing w:line="440" w:lineRule="exact"/>
        <w:ind w:firstLine="480" w:firstLineChars="200"/>
        <w:rPr>
          <w:rFonts w:ascii="仿宋" w:hAnsi="仿宋" w:eastAsia="仿宋" w:cs="仿宋"/>
          <w:kern w:val="56"/>
          <w:sz w:val="24"/>
          <w:szCs w:val="28"/>
          <w:shd w:val="clear" w:color="auto" w:fill="FFFFFF"/>
        </w:rPr>
      </w:pPr>
      <w:r>
        <w:rPr>
          <w:rFonts w:ascii="仿宋" w:hAnsi="仿宋" w:eastAsia="仿宋" w:cs="仿宋"/>
          <w:kern w:val="56"/>
          <w:sz w:val="24"/>
          <w:szCs w:val="28"/>
          <w:shd w:val="clear" w:color="auto" w:fill="FFFFFF"/>
        </w:rPr>
        <w:t>本企业郑重声明，根据《关于政府采购支持监狱企业发展有关问题的通知》（财库[2014]68号）的规定，本企业为监狱企业。</w:t>
      </w:r>
    </w:p>
    <w:p w14:paraId="7ED1CB10">
      <w:pPr>
        <w:snapToGrid w:val="0"/>
        <w:spacing w:line="440" w:lineRule="exact"/>
        <w:ind w:firstLine="480" w:firstLineChars="200"/>
        <w:rPr>
          <w:rFonts w:ascii="仿宋" w:hAnsi="仿宋" w:eastAsia="仿宋" w:cs="仿宋"/>
          <w:kern w:val="56"/>
          <w:sz w:val="24"/>
          <w:szCs w:val="28"/>
          <w:shd w:val="clear" w:color="auto" w:fill="FFFFFF"/>
        </w:rPr>
      </w:pPr>
      <w:r>
        <w:rPr>
          <w:rFonts w:ascii="仿宋" w:hAnsi="仿宋" w:eastAsia="仿宋" w:cs="仿宋"/>
          <w:kern w:val="56"/>
          <w:sz w:val="24"/>
          <w:szCs w:val="28"/>
          <w:shd w:val="clear" w:color="auto" w:fill="FFFFFF"/>
        </w:rPr>
        <w:t>根据上述标准，我企业属于监狱企业的理由为：         。</w:t>
      </w:r>
    </w:p>
    <w:p w14:paraId="1AE49C27">
      <w:pPr>
        <w:snapToGrid w:val="0"/>
        <w:spacing w:line="440" w:lineRule="exact"/>
        <w:ind w:firstLine="480" w:firstLineChars="200"/>
        <w:rPr>
          <w:rFonts w:ascii="仿宋" w:hAnsi="仿宋" w:eastAsia="仿宋" w:cs="仿宋"/>
          <w:kern w:val="56"/>
          <w:sz w:val="24"/>
          <w:szCs w:val="28"/>
          <w:shd w:val="clear" w:color="auto" w:fill="FFFFFF"/>
        </w:rPr>
      </w:pPr>
      <w:r>
        <w:rPr>
          <w:rFonts w:ascii="仿宋" w:hAnsi="仿宋" w:eastAsia="仿宋" w:cs="仿宋"/>
          <w:kern w:val="56"/>
          <w:sz w:val="24"/>
          <w:szCs w:val="28"/>
          <w:shd w:val="clear" w:color="auto" w:fill="FFFFFF"/>
        </w:rPr>
        <w:t>本企业为参加</w:t>
      </w:r>
      <w:r>
        <w:rPr>
          <w:rFonts w:hint="eastAsia" w:ascii="仿宋" w:hAnsi="仿宋" w:eastAsia="仿宋" w:cs="仿宋"/>
          <w:kern w:val="56"/>
          <w:sz w:val="24"/>
          <w:szCs w:val="28"/>
          <w:u w:val="single"/>
          <w:shd w:val="clear" w:color="auto" w:fill="FFFFFF"/>
        </w:rPr>
        <w:t xml:space="preserve">         </w:t>
      </w:r>
      <w:r>
        <w:rPr>
          <w:rFonts w:ascii="仿宋" w:hAnsi="仿宋" w:eastAsia="仿宋" w:cs="仿宋"/>
          <w:kern w:val="56"/>
          <w:sz w:val="24"/>
          <w:szCs w:val="28"/>
          <w:shd w:val="clear" w:color="auto" w:fill="FFFFFF"/>
        </w:rPr>
        <w:t>（采购人）</w:t>
      </w:r>
      <w:r>
        <w:rPr>
          <w:rFonts w:hint="eastAsia" w:ascii="仿宋" w:hAnsi="仿宋" w:eastAsia="仿宋" w:cs="仿宋"/>
          <w:kern w:val="56"/>
          <w:sz w:val="24"/>
          <w:szCs w:val="28"/>
          <w:u w:val="single"/>
          <w:shd w:val="clear" w:color="auto" w:fill="FFFFFF"/>
        </w:rPr>
        <w:t xml:space="preserve">               </w:t>
      </w:r>
      <w:r>
        <w:rPr>
          <w:rFonts w:ascii="仿宋" w:hAnsi="仿宋" w:eastAsia="仿宋" w:cs="仿宋"/>
          <w:kern w:val="56"/>
          <w:sz w:val="24"/>
          <w:szCs w:val="28"/>
          <w:shd w:val="clear" w:color="auto" w:fill="FFFFFF"/>
        </w:rPr>
        <w:t>（项目名称）</w:t>
      </w:r>
      <w:r>
        <w:rPr>
          <w:rFonts w:hint="eastAsia" w:ascii="仿宋" w:hAnsi="仿宋" w:eastAsia="仿宋" w:cs="仿宋"/>
          <w:kern w:val="56"/>
          <w:sz w:val="24"/>
          <w:szCs w:val="28"/>
          <w:shd w:val="clear" w:color="auto" w:fill="FFFFFF"/>
          <w:lang w:eastAsia="zh-CN"/>
        </w:rPr>
        <w:t>JYZX-ZB-ZJ-2025-00115</w:t>
      </w:r>
      <w:r>
        <w:rPr>
          <w:rFonts w:ascii="仿宋" w:hAnsi="仿宋" w:eastAsia="仿宋" w:cs="仿宋"/>
          <w:kern w:val="56"/>
          <w:sz w:val="24"/>
          <w:szCs w:val="28"/>
          <w:shd w:val="clear" w:color="auto" w:fill="FFFFFF"/>
        </w:rPr>
        <w:t>（项目编号）</w:t>
      </w:r>
      <w:r>
        <w:rPr>
          <w:rFonts w:hint="eastAsia" w:ascii="仿宋" w:hAnsi="仿宋" w:eastAsia="仿宋" w:cs="仿宋"/>
          <w:kern w:val="56"/>
          <w:sz w:val="24"/>
          <w:szCs w:val="28"/>
          <w:u w:val="single"/>
          <w:shd w:val="clear" w:color="auto" w:fill="FFFFFF"/>
        </w:rPr>
        <w:t xml:space="preserve">         </w:t>
      </w:r>
      <w:r>
        <w:rPr>
          <w:rFonts w:ascii="仿宋" w:hAnsi="仿宋" w:eastAsia="仿宋" w:cs="仿宋"/>
          <w:kern w:val="56"/>
          <w:sz w:val="24"/>
          <w:szCs w:val="28"/>
          <w:shd w:val="clear" w:color="auto" w:fill="FFFFFF"/>
        </w:rPr>
        <w:t>（标项名称）采购活动提供本企业的产品。</w:t>
      </w:r>
    </w:p>
    <w:p w14:paraId="4C53BA04">
      <w:pPr>
        <w:snapToGrid w:val="0"/>
        <w:spacing w:line="440" w:lineRule="exact"/>
        <w:ind w:firstLine="480" w:firstLineChars="200"/>
        <w:rPr>
          <w:rFonts w:ascii="仿宋" w:hAnsi="仿宋" w:eastAsia="仿宋" w:cs="仿宋"/>
          <w:kern w:val="56"/>
          <w:sz w:val="24"/>
          <w:szCs w:val="28"/>
          <w:shd w:val="clear" w:color="auto" w:fill="FFFFFF"/>
        </w:rPr>
      </w:pPr>
      <w:r>
        <w:rPr>
          <w:rFonts w:ascii="仿宋" w:hAnsi="仿宋" w:eastAsia="仿宋" w:cs="仿宋"/>
          <w:kern w:val="56"/>
          <w:sz w:val="24"/>
          <w:szCs w:val="28"/>
          <w:shd w:val="clear" w:color="auto" w:fill="FFFFFF"/>
        </w:rPr>
        <w:t>本企业对上述声明的真实性负责。如有虚假，将依法承担相应责任。</w:t>
      </w:r>
    </w:p>
    <w:p w14:paraId="14889849">
      <w:pPr>
        <w:snapToGrid w:val="0"/>
        <w:spacing w:line="440" w:lineRule="exact"/>
        <w:ind w:firstLine="480" w:firstLineChars="200"/>
        <w:rPr>
          <w:rFonts w:ascii="仿宋" w:hAnsi="仿宋" w:eastAsia="仿宋" w:cs="仿宋"/>
          <w:kern w:val="56"/>
          <w:sz w:val="24"/>
          <w:szCs w:val="28"/>
          <w:shd w:val="clear" w:color="auto" w:fill="FFFFFF"/>
        </w:rPr>
      </w:pPr>
    </w:p>
    <w:p w14:paraId="1A2DB3B6">
      <w:pPr>
        <w:snapToGrid w:val="0"/>
        <w:spacing w:line="440" w:lineRule="exact"/>
        <w:ind w:firstLine="480" w:firstLineChars="200"/>
        <w:rPr>
          <w:rFonts w:ascii="仿宋" w:hAnsi="仿宋" w:eastAsia="仿宋" w:cs="仿宋"/>
          <w:kern w:val="56"/>
          <w:sz w:val="24"/>
          <w:szCs w:val="28"/>
          <w:shd w:val="clear" w:color="auto" w:fill="FFFFFF"/>
        </w:rPr>
      </w:pPr>
      <w:r>
        <w:rPr>
          <w:rFonts w:ascii="仿宋" w:hAnsi="仿宋" w:eastAsia="仿宋" w:cs="仿宋"/>
          <w:kern w:val="56"/>
          <w:sz w:val="24"/>
          <w:szCs w:val="28"/>
          <w:shd w:val="clear" w:color="auto" w:fill="FFFFFF"/>
        </w:rPr>
        <w:t>供应商全称：                      （盖单位公章）</w:t>
      </w:r>
    </w:p>
    <w:p w14:paraId="44DF4F81">
      <w:pPr>
        <w:snapToGrid w:val="0"/>
        <w:spacing w:line="440" w:lineRule="exact"/>
        <w:ind w:firstLine="480" w:firstLineChars="200"/>
        <w:rPr>
          <w:rFonts w:ascii="仿宋" w:hAnsi="仿宋" w:eastAsia="仿宋" w:cs="仿宋"/>
          <w:kern w:val="56"/>
          <w:sz w:val="24"/>
          <w:szCs w:val="28"/>
          <w:shd w:val="clear" w:color="auto" w:fill="FFFFFF"/>
        </w:rPr>
      </w:pPr>
      <w:r>
        <w:rPr>
          <w:rFonts w:ascii="仿宋" w:hAnsi="仿宋" w:eastAsia="仿宋" w:cs="仿宋"/>
          <w:kern w:val="56"/>
          <w:sz w:val="24"/>
          <w:szCs w:val="28"/>
          <w:shd w:val="clear" w:color="auto" w:fill="FFFFFF"/>
        </w:rPr>
        <w:t>日期：</w:t>
      </w:r>
      <w:r>
        <w:rPr>
          <w:rFonts w:hint="eastAsia" w:ascii="仿宋" w:hAnsi="仿宋" w:eastAsia="仿宋" w:cs="仿宋"/>
          <w:kern w:val="56"/>
          <w:sz w:val="24"/>
          <w:szCs w:val="28"/>
          <w:shd w:val="clear" w:color="auto" w:fill="FFFFFF"/>
        </w:rPr>
        <w:t>2023</w:t>
      </w:r>
      <w:r>
        <w:rPr>
          <w:rFonts w:ascii="仿宋" w:hAnsi="仿宋" w:eastAsia="仿宋" w:cs="仿宋"/>
          <w:kern w:val="56"/>
          <w:sz w:val="24"/>
          <w:szCs w:val="28"/>
          <w:shd w:val="clear" w:color="auto" w:fill="FFFFFF"/>
        </w:rPr>
        <w:t>年  月  日</w:t>
      </w:r>
    </w:p>
    <w:p w14:paraId="12E3F8A1">
      <w:pPr>
        <w:snapToGrid w:val="0"/>
        <w:spacing w:line="440" w:lineRule="exact"/>
        <w:ind w:firstLine="480" w:firstLineChars="200"/>
        <w:rPr>
          <w:rFonts w:ascii="仿宋" w:hAnsi="仿宋" w:eastAsia="仿宋" w:cs="仿宋"/>
          <w:kern w:val="56"/>
          <w:sz w:val="24"/>
          <w:szCs w:val="28"/>
          <w:shd w:val="clear" w:color="auto" w:fill="FFFFFF"/>
        </w:rPr>
      </w:pPr>
      <w:r>
        <w:rPr>
          <w:rFonts w:ascii="仿宋" w:hAnsi="仿宋" w:eastAsia="仿宋" w:cs="仿宋"/>
          <w:kern w:val="56"/>
          <w:sz w:val="24"/>
          <w:szCs w:val="28"/>
          <w:shd w:val="clear" w:color="auto" w:fill="FFFFFF"/>
        </w:rPr>
        <w:t>监狱企业参加政府采购活动时，应当提供由省级以上监狱管理局、戒毒管理局（含新疆生产建设兵团）出具的属于监狱企业的证明文件。</w:t>
      </w:r>
    </w:p>
    <w:p w14:paraId="207C3172">
      <w:pPr>
        <w:snapToGrid w:val="0"/>
        <w:spacing w:line="440" w:lineRule="exact"/>
        <w:ind w:firstLine="480" w:firstLineChars="200"/>
        <w:rPr>
          <w:rFonts w:ascii="仿宋" w:hAnsi="仿宋" w:eastAsia="仿宋" w:cs="仿宋"/>
          <w:kern w:val="56"/>
          <w:sz w:val="24"/>
          <w:szCs w:val="28"/>
          <w:shd w:val="clear" w:color="auto" w:fill="FFFFFF"/>
        </w:rPr>
      </w:pPr>
      <w:r>
        <w:rPr>
          <w:rFonts w:ascii="仿宋" w:hAnsi="仿宋" w:eastAsia="仿宋" w:cs="仿宋"/>
          <w:kern w:val="56"/>
          <w:sz w:val="24"/>
          <w:szCs w:val="28"/>
          <w:shd w:val="clear" w:color="auto" w:fill="FFFFFF"/>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34AB33A">
      <w:pPr>
        <w:keepNext/>
        <w:keepLines/>
        <w:widowControl/>
        <w:spacing w:before="260" w:after="260" w:line="416" w:lineRule="auto"/>
        <w:outlineLvl w:val="1"/>
        <w:rPr>
          <w:rFonts w:ascii="宋体" w:hAnsi="宋体" w:eastAsia="黑体" w:cs="宋体"/>
          <w:b/>
          <w:bCs/>
          <w:spacing w:val="6"/>
          <w:sz w:val="32"/>
          <w:szCs w:val="32"/>
        </w:rPr>
      </w:pPr>
      <w:r>
        <w:rPr>
          <w:rFonts w:ascii="仿宋" w:hAnsi="仿宋" w:eastAsia="仿宋" w:cs="仿宋"/>
          <w:kern w:val="56"/>
          <w:sz w:val="28"/>
          <w:szCs w:val="28"/>
          <w:shd w:val="clear" w:color="auto" w:fill="FFFFFF"/>
        </w:rPr>
        <w:br w:type="page"/>
      </w:r>
    </w:p>
    <w:p w14:paraId="4D94E049">
      <w:pPr>
        <w:widowControl/>
        <w:rPr>
          <w:rFonts w:ascii="仿宋_GB2312" w:hAnsi="Calibri" w:eastAsia="仿宋_GB2312" w:cs="Times New Roman"/>
          <w:sz w:val="28"/>
          <w:szCs w:val="28"/>
        </w:rPr>
      </w:pPr>
    </w:p>
    <w:p w14:paraId="73573F3F">
      <w:pPr>
        <w:widowControl/>
        <w:spacing w:line="360" w:lineRule="auto"/>
        <w:jc w:val="center"/>
        <w:rPr>
          <w:rFonts w:ascii="宋体" w:hAnsi="宋体" w:eastAsia="仿宋_GB2312" w:cs="宋体"/>
          <w:b/>
          <w:spacing w:val="6"/>
          <w:sz w:val="32"/>
          <w:szCs w:val="32"/>
        </w:rPr>
      </w:pPr>
      <w:r>
        <w:rPr>
          <w:rFonts w:hint="eastAsia" w:ascii="宋体" w:hAnsi="宋体" w:eastAsia="仿宋_GB2312" w:cs="宋体"/>
          <w:b/>
          <w:spacing w:val="6"/>
          <w:sz w:val="32"/>
          <w:szCs w:val="32"/>
        </w:rPr>
        <w:t>残疾人福利性单位声明函</w:t>
      </w:r>
    </w:p>
    <w:bookmarkEnd w:id="5"/>
    <w:bookmarkEnd w:id="6"/>
    <w:p w14:paraId="7A78CD0A">
      <w:pPr>
        <w:widowControl/>
        <w:spacing w:line="360" w:lineRule="auto"/>
        <w:rPr>
          <w:rFonts w:ascii="宋体" w:hAnsi="宋体" w:eastAsia="仿宋_GB2312" w:cs="宋体"/>
          <w:b/>
          <w:spacing w:val="6"/>
          <w:sz w:val="30"/>
          <w:szCs w:val="30"/>
        </w:rPr>
      </w:pPr>
    </w:p>
    <w:p w14:paraId="42E5D94A">
      <w:pPr>
        <w:widowControl/>
        <w:spacing w:line="360" w:lineRule="auto"/>
        <w:ind w:firstLine="480" w:firstLineChars="200"/>
        <w:rPr>
          <w:rFonts w:ascii="宋体" w:hAnsi="宋体" w:eastAsia="仿宋_GB2312" w:cs="宋体"/>
          <w:sz w:val="24"/>
          <w:szCs w:val="28"/>
        </w:rPr>
      </w:pPr>
      <w:r>
        <w:rPr>
          <w:rFonts w:hint="eastAsia" w:ascii="宋体" w:hAnsi="宋体" w:eastAsia="仿宋_GB2312" w:cs="宋体"/>
          <w:sz w:val="24"/>
          <w:szCs w:val="28"/>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仿宋_GB2312" w:cs="宋体"/>
          <w:sz w:val="24"/>
          <w:szCs w:val="28"/>
          <w:u w:val="single"/>
        </w:rPr>
        <w:t>（采购人）</w:t>
      </w:r>
      <w:r>
        <w:rPr>
          <w:rFonts w:hint="eastAsia" w:ascii="宋体" w:hAnsi="宋体" w:eastAsia="仿宋_GB2312" w:cs="宋体"/>
          <w:sz w:val="24"/>
          <w:szCs w:val="28"/>
        </w:rPr>
        <w:t>_单位的_</w:t>
      </w:r>
      <w:r>
        <w:rPr>
          <w:rFonts w:hint="eastAsia" w:ascii="宋体" w:hAnsi="宋体" w:eastAsia="仿宋_GB2312" w:cs="宋体"/>
          <w:sz w:val="24"/>
          <w:szCs w:val="28"/>
          <w:u w:val="single"/>
        </w:rPr>
        <w:t>（项目名称）</w:t>
      </w:r>
      <w:r>
        <w:rPr>
          <w:rFonts w:hint="eastAsia" w:ascii="宋体" w:hAnsi="宋体" w:eastAsia="仿宋_GB2312" w:cs="宋体"/>
          <w:sz w:val="24"/>
          <w:szCs w:val="28"/>
        </w:rPr>
        <w:t>__项目采购活动提供本单位制造的货物（由本单位承担工程/提供服务），或者提供其他残疾人福利性单位制造的货物（不包括使用非残疾人福利性单位注册商标的货物）。</w:t>
      </w:r>
    </w:p>
    <w:p w14:paraId="02346326">
      <w:pPr>
        <w:widowControl/>
        <w:spacing w:line="360" w:lineRule="auto"/>
        <w:ind w:firstLine="480" w:firstLineChars="200"/>
        <w:rPr>
          <w:rFonts w:ascii="宋体" w:hAnsi="宋体" w:eastAsia="仿宋_GB2312" w:cs="宋体"/>
          <w:sz w:val="24"/>
          <w:szCs w:val="28"/>
        </w:rPr>
      </w:pPr>
      <w:r>
        <w:rPr>
          <w:rFonts w:hint="eastAsia" w:ascii="宋体" w:hAnsi="宋体" w:eastAsia="仿宋_GB2312" w:cs="宋体"/>
          <w:sz w:val="24"/>
          <w:szCs w:val="28"/>
        </w:rPr>
        <w:t>本单位对上述声明的真实性负责。如有虚假，将依法承担相应责任。</w:t>
      </w:r>
    </w:p>
    <w:p w14:paraId="77536EB1">
      <w:pPr>
        <w:widowControl/>
        <w:spacing w:line="360" w:lineRule="auto"/>
        <w:ind w:firstLine="480" w:firstLineChars="200"/>
        <w:rPr>
          <w:rFonts w:ascii="宋体" w:hAnsi="宋体" w:eastAsia="仿宋_GB2312" w:cs="宋体"/>
          <w:sz w:val="24"/>
          <w:szCs w:val="28"/>
        </w:rPr>
      </w:pPr>
    </w:p>
    <w:p w14:paraId="1C1B1A55">
      <w:pPr>
        <w:widowControl/>
        <w:spacing w:line="360" w:lineRule="auto"/>
        <w:ind w:firstLine="480" w:firstLineChars="200"/>
        <w:rPr>
          <w:rFonts w:ascii="宋体" w:hAnsi="宋体" w:eastAsia="仿宋_GB2312" w:cs="宋体"/>
          <w:sz w:val="24"/>
          <w:szCs w:val="28"/>
        </w:rPr>
      </w:pPr>
    </w:p>
    <w:p w14:paraId="7743AC7A">
      <w:pPr>
        <w:widowControl/>
        <w:tabs>
          <w:tab w:val="left" w:pos="4860"/>
        </w:tabs>
        <w:spacing w:line="360" w:lineRule="auto"/>
        <w:ind w:right="1560" w:firstLine="480" w:firstLineChars="200"/>
        <w:jc w:val="center"/>
        <w:rPr>
          <w:rFonts w:ascii="宋体" w:hAnsi="宋体" w:eastAsia="仿宋_GB2312" w:cs="宋体"/>
          <w:sz w:val="24"/>
          <w:szCs w:val="28"/>
        </w:rPr>
      </w:pPr>
      <w:r>
        <w:rPr>
          <w:rFonts w:hint="eastAsia" w:ascii="宋体" w:hAnsi="宋体" w:eastAsia="仿宋_GB2312" w:cs="宋体"/>
          <w:sz w:val="24"/>
          <w:szCs w:val="28"/>
        </w:rPr>
        <w:t xml:space="preserve">               </w:t>
      </w:r>
      <w:r>
        <w:rPr>
          <w:rFonts w:hint="eastAsia" w:ascii="宋体" w:hAnsi="宋体" w:eastAsia="仿宋_GB2312" w:cs="宋体"/>
          <w:kern w:val="0"/>
          <w:sz w:val="24"/>
          <w:szCs w:val="28"/>
          <w:lang w:val="zh-CN"/>
        </w:rPr>
        <w:t>投标人名称（电子签名）</w:t>
      </w:r>
      <w:r>
        <w:rPr>
          <w:rFonts w:hint="eastAsia" w:ascii="宋体" w:hAnsi="宋体" w:eastAsia="仿宋_GB2312" w:cs="宋体"/>
          <w:sz w:val="24"/>
          <w:szCs w:val="28"/>
        </w:rPr>
        <w:t>：</w:t>
      </w:r>
    </w:p>
    <w:p w14:paraId="3685E834">
      <w:pPr>
        <w:widowControl/>
        <w:tabs>
          <w:tab w:val="left" w:pos="4860"/>
        </w:tabs>
        <w:spacing w:line="360" w:lineRule="auto"/>
        <w:ind w:right="1560" w:firstLine="480" w:firstLineChars="200"/>
        <w:jc w:val="center"/>
        <w:rPr>
          <w:rFonts w:ascii="宋体" w:hAnsi="宋体" w:eastAsia="仿宋_GB2312" w:cs="宋体"/>
          <w:sz w:val="24"/>
          <w:szCs w:val="28"/>
        </w:rPr>
      </w:pPr>
      <w:r>
        <w:rPr>
          <w:rFonts w:hint="eastAsia" w:ascii="宋体" w:hAnsi="宋体" w:eastAsia="仿宋_GB2312" w:cs="宋体"/>
          <w:sz w:val="24"/>
          <w:szCs w:val="28"/>
        </w:rPr>
        <w:t xml:space="preserve">       日  期：</w:t>
      </w:r>
    </w:p>
    <w:p w14:paraId="61F3E6EF">
      <w:pPr>
        <w:widowControl/>
        <w:spacing w:line="360" w:lineRule="auto"/>
        <w:ind w:right="420"/>
        <w:rPr>
          <w:rFonts w:ascii="仿宋_GB2312" w:hAnsi="仿宋" w:eastAsia="仿宋_GB2312" w:cs="仿宋_GB2312"/>
          <w:sz w:val="24"/>
          <w:szCs w:val="28"/>
        </w:rPr>
      </w:pPr>
    </w:p>
    <w:p w14:paraId="002C8580">
      <w:pPr>
        <w:pageBreakBefore/>
        <w:widowControl/>
        <w:spacing w:line="560" w:lineRule="exact"/>
        <w:jc w:val="left"/>
        <w:outlineLvl w:val="0"/>
        <w:rPr>
          <w:rFonts w:ascii="仿宋" w:hAnsi="仿宋" w:eastAsia="仿宋" w:cs="Times New Roman"/>
          <w:b/>
          <w:sz w:val="24"/>
          <w:szCs w:val="28"/>
        </w:rPr>
      </w:pPr>
      <w:r>
        <w:rPr>
          <w:rFonts w:ascii="仿宋" w:hAnsi="仿宋" w:eastAsia="仿宋" w:cs="Times New Roman"/>
          <w:b/>
          <w:sz w:val="24"/>
          <w:szCs w:val="28"/>
        </w:rPr>
        <w:t>八、自评分表</w:t>
      </w:r>
    </w:p>
    <w:p w14:paraId="6C41709E">
      <w:pPr>
        <w:adjustRightInd w:val="0"/>
        <w:snapToGrid w:val="0"/>
        <w:spacing w:line="360" w:lineRule="auto"/>
        <w:jc w:val="center"/>
        <w:rPr>
          <w:rFonts w:ascii="仿宋" w:hAnsi="仿宋" w:eastAsia="仿宋" w:cs="Times New Roman"/>
          <w:b/>
          <w:bCs/>
          <w:sz w:val="36"/>
          <w:szCs w:val="24"/>
        </w:rPr>
      </w:pPr>
      <w:r>
        <w:rPr>
          <w:rFonts w:hint="eastAsia" w:ascii="仿宋" w:hAnsi="仿宋" w:eastAsia="仿宋" w:cs="Times New Roman"/>
          <w:b/>
          <w:bCs/>
          <w:sz w:val="36"/>
          <w:szCs w:val="24"/>
        </w:rPr>
        <w:t>自评分表</w:t>
      </w:r>
    </w:p>
    <w:tbl>
      <w:tblPr>
        <w:tblStyle w:val="26"/>
        <w:tblW w:w="5000" w:type="pct"/>
        <w:tblInd w:w="0" w:type="dxa"/>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Layout w:type="autofit"/>
        <w:tblCellMar>
          <w:top w:w="0" w:type="dxa"/>
          <w:left w:w="108" w:type="dxa"/>
          <w:bottom w:w="0" w:type="dxa"/>
          <w:right w:w="108" w:type="dxa"/>
        </w:tblCellMar>
      </w:tblPr>
      <w:tblGrid>
        <w:gridCol w:w="826"/>
        <w:gridCol w:w="1289"/>
        <w:gridCol w:w="4880"/>
        <w:gridCol w:w="861"/>
        <w:gridCol w:w="844"/>
        <w:gridCol w:w="757"/>
      </w:tblGrid>
      <w:tr w14:paraId="59638B2C">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14:paraId="028E3FEF">
            <w:pPr>
              <w:autoSpaceDE w:val="0"/>
              <w:autoSpaceDN w:val="0"/>
              <w:adjustRightInd w:val="0"/>
              <w:spacing w:line="5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682" w:type="pct"/>
            <w:tcBorders>
              <w:top w:val="single" w:color="auto" w:sz="4" w:space="0"/>
              <w:left w:val="single" w:color="auto" w:sz="4" w:space="0"/>
              <w:bottom w:val="single" w:color="auto" w:sz="4" w:space="0"/>
              <w:right w:val="single" w:color="auto" w:sz="4" w:space="0"/>
            </w:tcBorders>
            <w:vAlign w:val="center"/>
          </w:tcPr>
          <w:p w14:paraId="3B6B076C">
            <w:pPr>
              <w:autoSpaceDE w:val="0"/>
              <w:autoSpaceDN w:val="0"/>
              <w:adjustRightInd w:val="0"/>
              <w:spacing w:line="500" w:lineRule="exact"/>
              <w:ind w:firstLine="140" w:firstLineChars="5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名称</w:t>
            </w:r>
          </w:p>
        </w:tc>
        <w:tc>
          <w:tcPr>
            <w:tcW w:w="2580" w:type="pct"/>
            <w:tcBorders>
              <w:top w:val="single" w:color="auto" w:sz="4" w:space="0"/>
              <w:left w:val="single" w:color="auto" w:sz="4" w:space="0"/>
              <w:bottom w:val="single" w:color="auto" w:sz="4" w:space="0"/>
              <w:right w:val="single" w:color="auto" w:sz="4" w:space="0"/>
            </w:tcBorders>
            <w:vAlign w:val="center"/>
          </w:tcPr>
          <w:p w14:paraId="4A73D02E">
            <w:pPr>
              <w:widowControl/>
              <w:spacing w:line="5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评审内容</w:t>
            </w:r>
          </w:p>
        </w:tc>
        <w:tc>
          <w:tcPr>
            <w:tcW w:w="455" w:type="pct"/>
            <w:tcBorders>
              <w:top w:val="single" w:color="auto" w:sz="4" w:space="0"/>
              <w:left w:val="single" w:color="auto" w:sz="4" w:space="0"/>
              <w:bottom w:val="single" w:color="auto" w:sz="4" w:space="0"/>
              <w:right w:val="single" w:color="auto" w:sz="4" w:space="0"/>
            </w:tcBorders>
            <w:vAlign w:val="center"/>
          </w:tcPr>
          <w:p w14:paraId="7526D2EE">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分值</w:t>
            </w:r>
          </w:p>
        </w:tc>
        <w:tc>
          <w:tcPr>
            <w:tcW w:w="446" w:type="pct"/>
            <w:tcBorders>
              <w:top w:val="single" w:color="auto" w:sz="4" w:space="0"/>
              <w:left w:val="single" w:color="auto" w:sz="4" w:space="0"/>
              <w:bottom w:val="single" w:color="auto" w:sz="4" w:space="0"/>
              <w:right w:val="single" w:color="auto" w:sz="4" w:space="0"/>
            </w:tcBorders>
            <w:vAlign w:val="center"/>
          </w:tcPr>
          <w:p w14:paraId="4374160B">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自评分</w:t>
            </w:r>
          </w:p>
        </w:tc>
        <w:tc>
          <w:tcPr>
            <w:tcW w:w="400" w:type="pct"/>
            <w:tcBorders>
              <w:top w:val="single" w:color="auto" w:sz="4" w:space="0"/>
              <w:left w:val="single" w:color="auto" w:sz="4" w:space="0"/>
              <w:bottom w:val="single" w:color="auto" w:sz="4" w:space="0"/>
              <w:right w:val="single" w:color="auto" w:sz="4" w:space="0"/>
            </w:tcBorders>
            <w:vAlign w:val="center"/>
          </w:tcPr>
          <w:p w14:paraId="4AEA411A">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资料所在页码</w:t>
            </w:r>
          </w:p>
        </w:tc>
      </w:tr>
      <w:tr w14:paraId="0171E967">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14:paraId="6A45577F">
            <w:pPr>
              <w:autoSpaceDE w:val="0"/>
              <w:autoSpaceDN w:val="0"/>
              <w:adjustRightInd w:val="0"/>
              <w:spacing w:line="5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1</w:t>
            </w:r>
          </w:p>
        </w:tc>
        <w:tc>
          <w:tcPr>
            <w:tcW w:w="682" w:type="pct"/>
            <w:tcBorders>
              <w:top w:val="single" w:color="auto" w:sz="4" w:space="0"/>
              <w:left w:val="single" w:color="auto" w:sz="4" w:space="0"/>
              <w:right w:val="single" w:color="auto" w:sz="4" w:space="0"/>
            </w:tcBorders>
            <w:vAlign w:val="center"/>
          </w:tcPr>
          <w:p w14:paraId="105DAFEA">
            <w:pPr>
              <w:autoSpaceDE w:val="0"/>
              <w:autoSpaceDN w:val="0"/>
              <w:adjustRightInd w:val="0"/>
              <w:spacing w:line="500" w:lineRule="exact"/>
              <w:ind w:firstLine="140" w:firstLineChars="50"/>
              <w:jc w:val="center"/>
              <w:rPr>
                <w:rFonts w:ascii="仿宋_GB2312" w:eastAsia="仿宋_GB2312"/>
                <w:color w:val="auto"/>
                <w:sz w:val="28"/>
                <w:szCs w:val="28"/>
                <w:highlight w:val="none"/>
              </w:rPr>
            </w:pPr>
          </w:p>
        </w:tc>
        <w:tc>
          <w:tcPr>
            <w:tcW w:w="2580" w:type="pct"/>
            <w:tcBorders>
              <w:top w:val="single" w:color="auto" w:sz="4" w:space="0"/>
              <w:left w:val="single" w:color="auto" w:sz="4" w:space="0"/>
              <w:right w:val="single" w:color="auto" w:sz="4" w:space="0"/>
            </w:tcBorders>
            <w:vAlign w:val="center"/>
          </w:tcPr>
          <w:p w14:paraId="43277381">
            <w:pPr>
              <w:widowControl/>
              <w:spacing w:line="500" w:lineRule="exact"/>
              <w:jc w:val="left"/>
              <w:rPr>
                <w:rFonts w:ascii="仿宋_GB2312" w:eastAsia="仿宋_GB2312"/>
                <w:color w:val="auto"/>
                <w:sz w:val="28"/>
                <w:szCs w:val="28"/>
                <w:highlight w:val="none"/>
              </w:rPr>
            </w:pPr>
          </w:p>
        </w:tc>
        <w:tc>
          <w:tcPr>
            <w:tcW w:w="455" w:type="pct"/>
            <w:tcBorders>
              <w:top w:val="single" w:color="auto" w:sz="4" w:space="0"/>
              <w:left w:val="single" w:color="auto" w:sz="4" w:space="0"/>
              <w:right w:val="single" w:color="auto" w:sz="4" w:space="0"/>
            </w:tcBorders>
            <w:vAlign w:val="center"/>
          </w:tcPr>
          <w:p w14:paraId="759174CD">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p>
        </w:tc>
        <w:tc>
          <w:tcPr>
            <w:tcW w:w="446" w:type="pct"/>
            <w:tcBorders>
              <w:top w:val="single" w:color="auto" w:sz="4" w:space="0"/>
              <w:left w:val="single" w:color="auto" w:sz="4" w:space="0"/>
              <w:bottom w:val="single" w:color="auto" w:sz="4" w:space="0"/>
              <w:right w:val="single" w:color="auto" w:sz="4" w:space="0"/>
            </w:tcBorders>
            <w:vAlign w:val="center"/>
          </w:tcPr>
          <w:p w14:paraId="4AAE114D">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p>
        </w:tc>
        <w:tc>
          <w:tcPr>
            <w:tcW w:w="400" w:type="pct"/>
            <w:tcBorders>
              <w:top w:val="single" w:color="auto" w:sz="4" w:space="0"/>
              <w:left w:val="single" w:color="auto" w:sz="4" w:space="0"/>
              <w:bottom w:val="single" w:color="auto" w:sz="4" w:space="0"/>
              <w:right w:val="single" w:color="auto" w:sz="4" w:space="0"/>
            </w:tcBorders>
            <w:vAlign w:val="center"/>
          </w:tcPr>
          <w:p w14:paraId="7C8765EA">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p>
        </w:tc>
      </w:tr>
      <w:tr w14:paraId="1A02A6A4">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437" w:type="pct"/>
            <w:tcBorders>
              <w:top w:val="single" w:color="auto" w:sz="4" w:space="0"/>
              <w:left w:val="single" w:color="auto" w:sz="4" w:space="0"/>
              <w:right w:val="single" w:color="auto" w:sz="4" w:space="0"/>
            </w:tcBorders>
            <w:vAlign w:val="center"/>
          </w:tcPr>
          <w:p w14:paraId="0EEB5189">
            <w:pPr>
              <w:autoSpaceDE w:val="0"/>
              <w:autoSpaceDN w:val="0"/>
              <w:adjustRightInd w:val="0"/>
              <w:spacing w:line="5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2</w:t>
            </w:r>
          </w:p>
        </w:tc>
        <w:tc>
          <w:tcPr>
            <w:tcW w:w="682" w:type="pct"/>
            <w:tcBorders>
              <w:top w:val="single" w:color="auto" w:sz="4" w:space="0"/>
              <w:left w:val="single" w:color="auto" w:sz="4" w:space="0"/>
              <w:right w:val="single" w:color="auto" w:sz="4" w:space="0"/>
            </w:tcBorders>
            <w:vAlign w:val="center"/>
          </w:tcPr>
          <w:p w14:paraId="2AE562AF">
            <w:pPr>
              <w:autoSpaceDE w:val="0"/>
              <w:autoSpaceDN w:val="0"/>
              <w:adjustRightInd w:val="0"/>
              <w:spacing w:line="500" w:lineRule="exact"/>
              <w:ind w:firstLine="140" w:firstLineChars="50"/>
              <w:jc w:val="center"/>
              <w:rPr>
                <w:rFonts w:ascii="仿宋_GB2312" w:eastAsia="仿宋_GB2312"/>
                <w:color w:val="auto"/>
                <w:sz w:val="28"/>
                <w:szCs w:val="28"/>
                <w:highlight w:val="none"/>
              </w:rPr>
            </w:pPr>
          </w:p>
        </w:tc>
        <w:tc>
          <w:tcPr>
            <w:tcW w:w="2580" w:type="pct"/>
            <w:tcBorders>
              <w:top w:val="single" w:color="auto" w:sz="4" w:space="0"/>
              <w:left w:val="single" w:color="auto" w:sz="4" w:space="0"/>
              <w:right w:val="single" w:color="auto" w:sz="4" w:space="0"/>
            </w:tcBorders>
            <w:vAlign w:val="center"/>
          </w:tcPr>
          <w:p w14:paraId="5C150DD4">
            <w:pPr>
              <w:widowControl/>
              <w:snapToGrid w:val="0"/>
              <w:spacing w:line="500" w:lineRule="exact"/>
              <w:rPr>
                <w:rFonts w:ascii="仿宋_GB2312" w:eastAsia="仿宋_GB2312"/>
                <w:color w:val="auto"/>
                <w:sz w:val="28"/>
                <w:szCs w:val="28"/>
                <w:highlight w:val="none"/>
              </w:rPr>
            </w:pPr>
          </w:p>
        </w:tc>
        <w:tc>
          <w:tcPr>
            <w:tcW w:w="455" w:type="pct"/>
            <w:tcBorders>
              <w:top w:val="single" w:color="auto" w:sz="4" w:space="0"/>
              <w:left w:val="single" w:color="auto" w:sz="4" w:space="0"/>
              <w:right w:val="single" w:color="auto" w:sz="4" w:space="0"/>
            </w:tcBorders>
            <w:vAlign w:val="center"/>
          </w:tcPr>
          <w:p w14:paraId="69C4CBA9">
            <w:pPr>
              <w:autoSpaceDE w:val="0"/>
              <w:autoSpaceDN w:val="0"/>
              <w:adjustRightInd w:val="0"/>
              <w:snapToGrid w:val="0"/>
              <w:spacing w:line="500" w:lineRule="exact"/>
              <w:ind w:left="-94" w:leftChars="-45" w:right="-122" w:rightChars="-58"/>
              <w:jc w:val="center"/>
              <w:rPr>
                <w:rFonts w:ascii="仿宋_GB2312" w:eastAsia="仿宋_GB2312"/>
                <w:color w:val="auto"/>
                <w:kern w:val="0"/>
                <w:sz w:val="28"/>
                <w:szCs w:val="28"/>
                <w:highlight w:val="none"/>
              </w:rPr>
            </w:pPr>
          </w:p>
        </w:tc>
        <w:tc>
          <w:tcPr>
            <w:tcW w:w="446" w:type="pct"/>
            <w:tcBorders>
              <w:top w:val="single" w:color="auto" w:sz="4" w:space="0"/>
              <w:left w:val="single" w:color="auto" w:sz="4" w:space="0"/>
              <w:right w:val="single" w:color="auto" w:sz="4" w:space="0"/>
            </w:tcBorders>
            <w:vAlign w:val="center"/>
          </w:tcPr>
          <w:p w14:paraId="584F0825">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p>
        </w:tc>
        <w:tc>
          <w:tcPr>
            <w:tcW w:w="400" w:type="pct"/>
            <w:tcBorders>
              <w:top w:val="single" w:color="auto" w:sz="4" w:space="0"/>
              <w:left w:val="single" w:color="auto" w:sz="4" w:space="0"/>
              <w:right w:val="single" w:color="auto" w:sz="4" w:space="0"/>
            </w:tcBorders>
            <w:vAlign w:val="center"/>
          </w:tcPr>
          <w:p w14:paraId="4E89B2F7">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p>
        </w:tc>
      </w:tr>
      <w:tr w14:paraId="792C453D">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c>
          <w:tcPr>
            <w:tcW w:w="437" w:type="pct"/>
            <w:tcBorders>
              <w:top w:val="single" w:color="auto" w:sz="4" w:space="0"/>
              <w:left w:val="single" w:color="auto" w:sz="4" w:space="0"/>
              <w:right w:val="single" w:color="auto" w:sz="4" w:space="0"/>
            </w:tcBorders>
            <w:vAlign w:val="center"/>
          </w:tcPr>
          <w:p w14:paraId="786860DD">
            <w:pPr>
              <w:autoSpaceDE w:val="0"/>
              <w:autoSpaceDN w:val="0"/>
              <w:adjustRightInd w:val="0"/>
              <w:snapToGrid w:val="0"/>
              <w:spacing w:line="5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3</w:t>
            </w:r>
          </w:p>
        </w:tc>
        <w:tc>
          <w:tcPr>
            <w:tcW w:w="682" w:type="pct"/>
            <w:tcBorders>
              <w:top w:val="single" w:color="auto" w:sz="4" w:space="0"/>
              <w:left w:val="single" w:color="auto" w:sz="4" w:space="0"/>
              <w:bottom w:val="single" w:color="auto" w:sz="4" w:space="0"/>
              <w:right w:val="single" w:color="auto" w:sz="4" w:space="0"/>
            </w:tcBorders>
            <w:vAlign w:val="center"/>
          </w:tcPr>
          <w:p w14:paraId="74A750C4">
            <w:pPr>
              <w:autoSpaceDE w:val="0"/>
              <w:autoSpaceDN w:val="0"/>
              <w:adjustRightInd w:val="0"/>
              <w:spacing w:line="500" w:lineRule="exact"/>
              <w:ind w:firstLine="140" w:firstLineChars="50"/>
              <w:jc w:val="center"/>
              <w:rPr>
                <w:rFonts w:ascii="仿宋_GB2312" w:eastAsia="仿宋_GB2312"/>
                <w:color w:val="auto"/>
                <w:sz w:val="28"/>
                <w:szCs w:val="28"/>
                <w:highlight w:val="none"/>
              </w:rPr>
            </w:pPr>
          </w:p>
        </w:tc>
        <w:tc>
          <w:tcPr>
            <w:tcW w:w="2580" w:type="pct"/>
            <w:tcBorders>
              <w:top w:val="single" w:color="auto" w:sz="4" w:space="0"/>
              <w:left w:val="single" w:color="auto" w:sz="4" w:space="0"/>
              <w:bottom w:val="single" w:color="auto" w:sz="4" w:space="0"/>
              <w:right w:val="single" w:color="auto" w:sz="4" w:space="0"/>
            </w:tcBorders>
            <w:vAlign w:val="center"/>
          </w:tcPr>
          <w:p w14:paraId="65C3BC93">
            <w:pPr>
              <w:wordWrap w:val="0"/>
              <w:snapToGrid w:val="0"/>
              <w:spacing w:line="500" w:lineRule="exact"/>
              <w:rPr>
                <w:rFonts w:ascii="仿宋_GB2312" w:eastAsia="仿宋_GB2312"/>
                <w:color w:val="auto"/>
                <w:sz w:val="28"/>
                <w:szCs w:val="28"/>
                <w:highlight w:val="none"/>
              </w:rPr>
            </w:pPr>
          </w:p>
        </w:tc>
        <w:tc>
          <w:tcPr>
            <w:tcW w:w="455" w:type="pct"/>
            <w:tcBorders>
              <w:top w:val="single" w:color="auto" w:sz="4" w:space="0"/>
              <w:left w:val="single" w:color="auto" w:sz="4" w:space="0"/>
              <w:bottom w:val="single" w:color="auto" w:sz="4" w:space="0"/>
              <w:right w:val="single" w:color="auto" w:sz="4" w:space="0"/>
            </w:tcBorders>
            <w:vAlign w:val="center"/>
          </w:tcPr>
          <w:p w14:paraId="60FFDF3B">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p>
        </w:tc>
        <w:tc>
          <w:tcPr>
            <w:tcW w:w="446" w:type="pct"/>
            <w:tcBorders>
              <w:top w:val="single" w:color="auto" w:sz="4" w:space="0"/>
              <w:left w:val="single" w:color="auto" w:sz="4" w:space="0"/>
              <w:right w:val="single" w:color="auto" w:sz="4" w:space="0"/>
            </w:tcBorders>
            <w:vAlign w:val="center"/>
          </w:tcPr>
          <w:p w14:paraId="2A19B5D6">
            <w:pPr>
              <w:widowControl/>
              <w:snapToGrid w:val="0"/>
              <w:spacing w:line="500" w:lineRule="exact"/>
              <w:ind w:left="-136" w:leftChars="-65" w:right="-164" w:rightChars="-78" w:firstLine="140" w:firstLineChars="50"/>
              <w:jc w:val="center"/>
              <w:rPr>
                <w:rFonts w:ascii="仿宋_GB2312" w:eastAsia="仿宋_GB2312"/>
                <w:color w:val="auto"/>
                <w:sz w:val="28"/>
                <w:szCs w:val="28"/>
                <w:highlight w:val="none"/>
              </w:rPr>
            </w:pPr>
          </w:p>
        </w:tc>
        <w:tc>
          <w:tcPr>
            <w:tcW w:w="400" w:type="pct"/>
            <w:tcBorders>
              <w:top w:val="single" w:color="auto" w:sz="4" w:space="0"/>
              <w:left w:val="single" w:color="auto" w:sz="4" w:space="0"/>
              <w:right w:val="single" w:color="auto" w:sz="4" w:space="0"/>
            </w:tcBorders>
            <w:vAlign w:val="center"/>
          </w:tcPr>
          <w:p w14:paraId="7D1FC349">
            <w:pPr>
              <w:widowControl/>
              <w:snapToGrid w:val="0"/>
              <w:spacing w:line="500" w:lineRule="exact"/>
              <w:ind w:left="-136" w:leftChars="-65" w:right="-164" w:rightChars="-78" w:firstLine="140" w:firstLineChars="50"/>
              <w:jc w:val="center"/>
              <w:rPr>
                <w:rFonts w:ascii="仿宋_GB2312" w:eastAsia="仿宋_GB2312"/>
                <w:color w:val="auto"/>
                <w:sz w:val="28"/>
                <w:szCs w:val="28"/>
                <w:highlight w:val="none"/>
              </w:rPr>
            </w:pPr>
          </w:p>
        </w:tc>
      </w:tr>
      <w:tr w14:paraId="603E8784">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14:paraId="2803CE26">
            <w:pPr>
              <w:spacing w:line="5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4</w:t>
            </w:r>
          </w:p>
        </w:tc>
        <w:tc>
          <w:tcPr>
            <w:tcW w:w="682" w:type="pct"/>
            <w:tcBorders>
              <w:top w:val="single" w:color="auto" w:sz="4" w:space="0"/>
              <w:left w:val="single" w:color="auto" w:sz="4" w:space="0"/>
              <w:bottom w:val="single" w:color="auto" w:sz="4" w:space="0"/>
              <w:right w:val="single" w:color="auto" w:sz="4" w:space="0"/>
            </w:tcBorders>
            <w:vAlign w:val="center"/>
          </w:tcPr>
          <w:p w14:paraId="301D758F">
            <w:pPr>
              <w:autoSpaceDE w:val="0"/>
              <w:autoSpaceDN w:val="0"/>
              <w:adjustRightInd w:val="0"/>
              <w:spacing w:line="500" w:lineRule="exact"/>
              <w:jc w:val="center"/>
              <w:rPr>
                <w:rFonts w:ascii="仿宋_GB2312" w:eastAsia="仿宋_GB2312"/>
                <w:color w:val="auto"/>
                <w:sz w:val="28"/>
                <w:szCs w:val="28"/>
                <w:highlight w:val="none"/>
              </w:rPr>
            </w:pPr>
          </w:p>
        </w:tc>
        <w:tc>
          <w:tcPr>
            <w:tcW w:w="2580" w:type="pct"/>
            <w:tcBorders>
              <w:top w:val="single" w:color="auto" w:sz="4" w:space="0"/>
              <w:left w:val="single" w:color="auto" w:sz="4" w:space="0"/>
              <w:right w:val="single" w:color="auto" w:sz="4" w:space="0"/>
            </w:tcBorders>
            <w:vAlign w:val="center"/>
          </w:tcPr>
          <w:p w14:paraId="65EA4CA0">
            <w:pPr>
              <w:widowControl/>
              <w:snapToGrid w:val="0"/>
              <w:spacing w:line="500" w:lineRule="exact"/>
              <w:rPr>
                <w:rFonts w:ascii="仿宋_GB2312" w:hAnsi="等线" w:eastAsia="仿宋_GB2312" w:cs="宋体"/>
                <w:color w:val="auto"/>
                <w:kern w:val="0"/>
                <w:sz w:val="28"/>
                <w:szCs w:val="28"/>
                <w:highlight w:val="none"/>
              </w:rPr>
            </w:pPr>
          </w:p>
        </w:tc>
        <w:tc>
          <w:tcPr>
            <w:tcW w:w="455" w:type="pct"/>
            <w:tcBorders>
              <w:top w:val="single" w:color="auto" w:sz="4" w:space="0"/>
              <w:left w:val="single" w:color="auto" w:sz="4" w:space="0"/>
              <w:right w:val="single" w:color="auto" w:sz="4" w:space="0"/>
            </w:tcBorders>
            <w:vAlign w:val="center"/>
          </w:tcPr>
          <w:p w14:paraId="3FBA6E3B">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p>
        </w:tc>
        <w:tc>
          <w:tcPr>
            <w:tcW w:w="446" w:type="pct"/>
            <w:tcBorders>
              <w:top w:val="single" w:color="auto" w:sz="4" w:space="0"/>
              <w:left w:val="single" w:color="auto" w:sz="4" w:space="0"/>
              <w:bottom w:val="single" w:color="auto" w:sz="4" w:space="0"/>
              <w:right w:val="single" w:color="auto" w:sz="4" w:space="0"/>
            </w:tcBorders>
            <w:vAlign w:val="center"/>
          </w:tcPr>
          <w:p w14:paraId="39E88DE9">
            <w:pPr>
              <w:spacing w:line="500" w:lineRule="exact"/>
              <w:ind w:left="-101" w:leftChars="-48" w:right="-113" w:rightChars="-54"/>
              <w:jc w:val="center"/>
              <w:rPr>
                <w:rFonts w:ascii="仿宋_GB2312" w:eastAsia="仿宋_GB2312"/>
                <w:color w:val="auto"/>
                <w:sz w:val="28"/>
                <w:szCs w:val="28"/>
                <w:highlight w:val="none"/>
              </w:rPr>
            </w:pPr>
          </w:p>
        </w:tc>
        <w:tc>
          <w:tcPr>
            <w:tcW w:w="400" w:type="pct"/>
            <w:tcBorders>
              <w:top w:val="single" w:color="auto" w:sz="4" w:space="0"/>
              <w:left w:val="single" w:color="auto" w:sz="4" w:space="0"/>
              <w:bottom w:val="single" w:color="auto" w:sz="4" w:space="0"/>
              <w:right w:val="single" w:color="auto" w:sz="4" w:space="0"/>
            </w:tcBorders>
            <w:vAlign w:val="center"/>
          </w:tcPr>
          <w:p w14:paraId="5C156FAD">
            <w:pPr>
              <w:spacing w:line="500" w:lineRule="exact"/>
              <w:ind w:left="-101" w:leftChars="-48" w:right="-113" w:rightChars="-54"/>
              <w:jc w:val="center"/>
              <w:rPr>
                <w:rFonts w:ascii="仿宋_GB2312" w:eastAsia="仿宋_GB2312"/>
                <w:color w:val="auto"/>
                <w:sz w:val="28"/>
                <w:szCs w:val="28"/>
                <w:highlight w:val="none"/>
              </w:rPr>
            </w:pPr>
          </w:p>
        </w:tc>
      </w:tr>
      <w:tr w14:paraId="058A23C1">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437" w:type="pct"/>
            <w:tcBorders>
              <w:top w:val="single" w:color="auto" w:sz="4" w:space="0"/>
              <w:left w:val="single" w:color="auto" w:sz="4" w:space="0"/>
              <w:right w:val="single" w:color="auto" w:sz="4" w:space="0"/>
            </w:tcBorders>
            <w:vAlign w:val="center"/>
          </w:tcPr>
          <w:p w14:paraId="04DC1B73">
            <w:pPr>
              <w:widowControl/>
              <w:spacing w:line="500" w:lineRule="exact"/>
              <w:jc w:val="center"/>
              <w:rPr>
                <w:rFonts w:ascii="仿宋_GB2312" w:hAnsi="仿宋" w:eastAsia="仿宋_GB2312" w:cs="宋体"/>
                <w:color w:val="auto"/>
                <w:kern w:val="0"/>
                <w:sz w:val="28"/>
                <w:szCs w:val="28"/>
                <w:highlight w:val="none"/>
              </w:rPr>
            </w:pPr>
            <w:r>
              <w:rPr>
                <w:rFonts w:hint="eastAsia" w:ascii="仿宋_GB2312" w:hAnsi="仿宋" w:eastAsia="仿宋_GB2312" w:cs="宋体"/>
                <w:color w:val="auto"/>
                <w:kern w:val="0"/>
                <w:sz w:val="28"/>
                <w:szCs w:val="28"/>
                <w:highlight w:val="none"/>
              </w:rPr>
              <w:t>..</w:t>
            </w:r>
          </w:p>
        </w:tc>
        <w:tc>
          <w:tcPr>
            <w:tcW w:w="682" w:type="pct"/>
            <w:tcBorders>
              <w:top w:val="single" w:color="auto" w:sz="4" w:space="0"/>
              <w:left w:val="single" w:color="auto" w:sz="4" w:space="0"/>
              <w:bottom w:val="single" w:color="auto" w:sz="4" w:space="0"/>
              <w:right w:val="single" w:color="auto" w:sz="4" w:space="0"/>
            </w:tcBorders>
            <w:vAlign w:val="center"/>
          </w:tcPr>
          <w:p w14:paraId="3FB084A6">
            <w:pPr>
              <w:autoSpaceDE w:val="0"/>
              <w:autoSpaceDN w:val="0"/>
              <w:adjustRightInd w:val="0"/>
              <w:spacing w:line="500" w:lineRule="exact"/>
              <w:ind w:firstLine="140" w:firstLineChars="50"/>
              <w:jc w:val="center"/>
              <w:rPr>
                <w:rFonts w:ascii="仿宋_GB2312" w:eastAsia="仿宋_GB2312"/>
                <w:color w:val="auto"/>
                <w:sz w:val="28"/>
                <w:szCs w:val="28"/>
                <w:highlight w:val="none"/>
              </w:rPr>
            </w:pPr>
          </w:p>
        </w:tc>
        <w:tc>
          <w:tcPr>
            <w:tcW w:w="2580" w:type="pct"/>
            <w:tcBorders>
              <w:top w:val="single" w:color="auto" w:sz="4" w:space="0"/>
              <w:left w:val="single" w:color="auto" w:sz="4" w:space="0"/>
              <w:right w:val="single" w:color="auto" w:sz="4" w:space="0"/>
            </w:tcBorders>
            <w:vAlign w:val="center"/>
          </w:tcPr>
          <w:p w14:paraId="16FA5472">
            <w:pPr>
              <w:widowControl/>
              <w:snapToGrid w:val="0"/>
              <w:spacing w:line="500" w:lineRule="exact"/>
              <w:rPr>
                <w:rFonts w:ascii="仿宋_GB2312" w:hAnsi="等线" w:eastAsia="仿宋_GB2312" w:cs="宋体"/>
                <w:color w:val="auto"/>
                <w:kern w:val="0"/>
                <w:sz w:val="28"/>
                <w:szCs w:val="28"/>
                <w:highlight w:val="none"/>
              </w:rPr>
            </w:pPr>
          </w:p>
        </w:tc>
        <w:tc>
          <w:tcPr>
            <w:tcW w:w="455" w:type="pct"/>
            <w:tcBorders>
              <w:top w:val="single" w:color="auto" w:sz="4" w:space="0"/>
              <w:left w:val="single" w:color="auto" w:sz="4" w:space="0"/>
              <w:right w:val="single" w:color="auto" w:sz="4" w:space="0"/>
            </w:tcBorders>
            <w:vAlign w:val="center"/>
          </w:tcPr>
          <w:p w14:paraId="35853A47">
            <w:pPr>
              <w:autoSpaceDE w:val="0"/>
              <w:autoSpaceDN w:val="0"/>
              <w:adjustRightInd w:val="0"/>
              <w:spacing w:line="500" w:lineRule="exact"/>
              <w:ind w:left="-101" w:leftChars="-48" w:right="-113" w:rightChars="-54"/>
              <w:jc w:val="center"/>
              <w:rPr>
                <w:rFonts w:ascii="仿宋_GB2312" w:eastAsia="仿宋_GB2312"/>
                <w:color w:val="auto"/>
                <w:sz w:val="28"/>
                <w:szCs w:val="28"/>
                <w:highlight w:val="none"/>
              </w:rPr>
            </w:pPr>
          </w:p>
        </w:tc>
        <w:tc>
          <w:tcPr>
            <w:tcW w:w="446" w:type="pct"/>
            <w:tcBorders>
              <w:top w:val="single" w:color="auto" w:sz="4" w:space="0"/>
              <w:left w:val="single" w:color="auto" w:sz="4" w:space="0"/>
              <w:right w:val="single" w:color="auto" w:sz="4" w:space="0"/>
            </w:tcBorders>
            <w:vAlign w:val="center"/>
          </w:tcPr>
          <w:p w14:paraId="1F261671">
            <w:pPr>
              <w:widowControl/>
              <w:spacing w:line="500" w:lineRule="exact"/>
              <w:jc w:val="center"/>
              <w:rPr>
                <w:rFonts w:ascii="仿宋_GB2312" w:hAnsi="仿宋" w:eastAsia="仿宋_GB2312" w:cs="宋体"/>
                <w:color w:val="auto"/>
                <w:kern w:val="0"/>
                <w:sz w:val="28"/>
                <w:szCs w:val="28"/>
                <w:highlight w:val="none"/>
              </w:rPr>
            </w:pPr>
          </w:p>
        </w:tc>
        <w:tc>
          <w:tcPr>
            <w:tcW w:w="400" w:type="pct"/>
            <w:tcBorders>
              <w:top w:val="single" w:color="auto" w:sz="4" w:space="0"/>
              <w:left w:val="single" w:color="auto" w:sz="4" w:space="0"/>
              <w:right w:val="single" w:color="auto" w:sz="4" w:space="0"/>
            </w:tcBorders>
            <w:vAlign w:val="center"/>
          </w:tcPr>
          <w:p w14:paraId="78181BA6">
            <w:pPr>
              <w:widowControl/>
              <w:spacing w:line="500" w:lineRule="exact"/>
              <w:jc w:val="center"/>
              <w:rPr>
                <w:rFonts w:ascii="仿宋_GB2312" w:hAnsi="仿宋" w:eastAsia="仿宋_GB2312" w:cs="宋体"/>
                <w:color w:val="auto"/>
                <w:kern w:val="0"/>
                <w:sz w:val="28"/>
                <w:szCs w:val="28"/>
                <w:highlight w:val="none"/>
              </w:rPr>
            </w:pPr>
          </w:p>
        </w:tc>
      </w:tr>
      <w:tr w14:paraId="1EE28B3D">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c>
          <w:tcPr>
            <w:tcW w:w="437" w:type="pct"/>
            <w:tcBorders>
              <w:top w:val="single" w:color="auto" w:sz="4" w:space="0"/>
              <w:left w:val="single" w:color="auto" w:sz="4" w:space="0"/>
              <w:right w:val="single" w:color="auto" w:sz="4" w:space="0"/>
            </w:tcBorders>
            <w:vAlign w:val="center"/>
          </w:tcPr>
          <w:p w14:paraId="17D051BF">
            <w:pPr>
              <w:snapToGrid w:val="0"/>
              <w:spacing w:line="500" w:lineRule="exact"/>
              <w:jc w:val="center"/>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w:t>
            </w:r>
          </w:p>
        </w:tc>
        <w:tc>
          <w:tcPr>
            <w:tcW w:w="682" w:type="pct"/>
            <w:tcBorders>
              <w:top w:val="single" w:color="auto" w:sz="4" w:space="0"/>
              <w:left w:val="single" w:color="auto" w:sz="4" w:space="0"/>
              <w:bottom w:val="single" w:color="auto" w:sz="4" w:space="0"/>
              <w:right w:val="single" w:color="auto" w:sz="4" w:space="0"/>
            </w:tcBorders>
            <w:vAlign w:val="center"/>
          </w:tcPr>
          <w:p w14:paraId="14E01F08">
            <w:pPr>
              <w:autoSpaceDE w:val="0"/>
              <w:autoSpaceDN w:val="0"/>
              <w:adjustRightInd w:val="0"/>
              <w:spacing w:line="500" w:lineRule="exact"/>
              <w:ind w:firstLine="140" w:firstLineChars="50"/>
              <w:jc w:val="center"/>
              <w:rPr>
                <w:rFonts w:ascii="仿宋_GB2312" w:eastAsia="仿宋_GB2312"/>
                <w:color w:val="auto"/>
                <w:sz w:val="28"/>
                <w:szCs w:val="28"/>
                <w:highlight w:val="none"/>
              </w:rPr>
            </w:pPr>
          </w:p>
        </w:tc>
        <w:tc>
          <w:tcPr>
            <w:tcW w:w="2580" w:type="pct"/>
            <w:tcBorders>
              <w:top w:val="single" w:color="auto" w:sz="4" w:space="0"/>
              <w:left w:val="single" w:color="auto" w:sz="4" w:space="0"/>
              <w:right w:val="single" w:color="auto" w:sz="4" w:space="0"/>
            </w:tcBorders>
            <w:vAlign w:val="center"/>
          </w:tcPr>
          <w:p w14:paraId="6DD94B14">
            <w:pPr>
              <w:widowControl/>
              <w:snapToGrid w:val="0"/>
              <w:spacing w:line="500" w:lineRule="exact"/>
              <w:rPr>
                <w:rFonts w:ascii="仿宋_GB2312" w:hAnsi="等线" w:eastAsia="仿宋_GB2312" w:cs="宋体"/>
                <w:color w:val="auto"/>
                <w:kern w:val="0"/>
                <w:sz w:val="28"/>
                <w:szCs w:val="28"/>
                <w:highlight w:val="none"/>
              </w:rPr>
            </w:pPr>
          </w:p>
        </w:tc>
        <w:tc>
          <w:tcPr>
            <w:tcW w:w="455" w:type="pct"/>
            <w:tcBorders>
              <w:top w:val="single" w:color="auto" w:sz="4" w:space="0"/>
              <w:left w:val="single" w:color="auto" w:sz="4" w:space="0"/>
              <w:right w:val="single" w:color="auto" w:sz="4" w:space="0"/>
            </w:tcBorders>
            <w:vAlign w:val="center"/>
          </w:tcPr>
          <w:p w14:paraId="2E31B56E">
            <w:pPr>
              <w:autoSpaceDE w:val="0"/>
              <w:autoSpaceDN w:val="0"/>
              <w:adjustRightInd w:val="0"/>
              <w:snapToGrid w:val="0"/>
              <w:spacing w:line="500" w:lineRule="exact"/>
              <w:ind w:left="-94" w:leftChars="-45" w:right="-122" w:rightChars="-58"/>
              <w:jc w:val="center"/>
              <w:rPr>
                <w:rFonts w:ascii="仿宋_GB2312" w:eastAsia="仿宋_GB2312"/>
                <w:color w:val="auto"/>
                <w:kern w:val="0"/>
                <w:sz w:val="28"/>
                <w:szCs w:val="28"/>
                <w:highlight w:val="none"/>
              </w:rPr>
            </w:pPr>
          </w:p>
        </w:tc>
        <w:tc>
          <w:tcPr>
            <w:tcW w:w="446" w:type="pct"/>
            <w:tcBorders>
              <w:top w:val="single" w:color="auto" w:sz="4" w:space="0"/>
              <w:left w:val="single" w:color="auto" w:sz="4" w:space="0"/>
              <w:right w:val="single" w:color="auto" w:sz="4" w:space="0"/>
            </w:tcBorders>
            <w:vAlign w:val="center"/>
          </w:tcPr>
          <w:p w14:paraId="044FEE72">
            <w:pPr>
              <w:snapToGrid w:val="0"/>
              <w:spacing w:line="500" w:lineRule="exact"/>
              <w:ind w:left="-136" w:leftChars="-65" w:right="-164" w:rightChars="-78"/>
              <w:jc w:val="center"/>
              <w:rPr>
                <w:rFonts w:ascii="仿宋_GB2312" w:eastAsia="仿宋_GB2312"/>
                <w:color w:val="auto"/>
                <w:sz w:val="28"/>
                <w:szCs w:val="28"/>
                <w:highlight w:val="none"/>
              </w:rPr>
            </w:pPr>
          </w:p>
        </w:tc>
        <w:tc>
          <w:tcPr>
            <w:tcW w:w="400" w:type="pct"/>
            <w:tcBorders>
              <w:top w:val="single" w:color="auto" w:sz="4" w:space="0"/>
              <w:left w:val="single" w:color="auto" w:sz="4" w:space="0"/>
              <w:right w:val="single" w:color="auto" w:sz="4" w:space="0"/>
            </w:tcBorders>
            <w:vAlign w:val="center"/>
          </w:tcPr>
          <w:p w14:paraId="2C20F324">
            <w:pPr>
              <w:snapToGrid w:val="0"/>
              <w:spacing w:line="500" w:lineRule="exact"/>
              <w:ind w:left="-136" w:leftChars="-65" w:right="-164" w:rightChars="-78"/>
              <w:jc w:val="center"/>
              <w:rPr>
                <w:rFonts w:ascii="仿宋_GB2312" w:eastAsia="仿宋_GB2312"/>
                <w:color w:val="auto"/>
                <w:sz w:val="28"/>
                <w:szCs w:val="28"/>
                <w:highlight w:val="none"/>
              </w:rPr>
            </w:pPr>
          </w:p>
        </w:tc>
      </w:tr>
      <w:tr w14:paraId="5CCE7A2B">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c>
          <w:tcPr>
            <w:tcW w:w="437" w:type="pct"/>
            <w:tcBorders>
              <w:top w:val="single" w:color="auto" w:sz="4" w:space="0"/>
              <w:left w:val="single" w:color="auto" w:sz="4" w:space="0"/>
              <w:right w:val="single" w:color="auto" w:sz="4" w:space="0"/>
            </w:tcBorders>
            <w:vAlign w:val="center"/>
          </w:tcPr>
          <w:p w14:paraId="48B862A6">
            <w:pPr>
              <w:snapToGrid w:val="0"/>
              <w:spacing w:line="500" w:lineRule="exact"/>
              <w:jc w:val="center"/>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w:t>
            </w:r>
          </w:p>
        </w:tc>
        <w:tc>
          <w:tcPr>
            <w:tcW w:w="682" w:type="pct"/>
            <w:tcBorders>
              <w:top w:val="single" w:color="auto" w:sz="4" w:space="0"/>
              <w:left w:val="single" w:color="auto" w:sz="4" w:space="0"/>
              <w:bottom w:val="single" w:color="auto" w:sz="4" w:space="0"/>
              <w:right w:val="single" w:color="auto" w:sz="4" w:space="0"/>
            </w:tcBorders>
            <w:vAlign w:val="center"/>
          </w:tcPr>
          <w:p w14:paraId="5DC87CDD">
            <w:pPr>
              <w:autoSpaceDE w:val="0"/>
              <w:autoSpaceDN w:val="0"/>
              <w:adjustRightInd w:val="0"/>
              <w:spacing w:line="500" w:lineRule="exact"/>
              <w:ind w:firstLine="140" w:firstLineChars="50"/>
              <w:jc w:val="center"/>
              <w:rPr>
                <w:rFonts w:ascii="仿宋_GB2312" w:eastAsia="仿宋_GB2312"/>
                <w:color w:val="auto"/>
                <w:sz w:val="28"/>
                <w:szCs w:val="28"/>
                <w:highlight w:val="none"/>
              </w:rPr>
            </w:pPr>
          </w:p>
        </w:tc>
        <w:tc>
          <w:tcPr>
            <w:tcW w:w="2580" w:type="pct"/>
            <w:tcBorders>
              <w:top w:val="single" w:color="auto" w:sz="4" w:space="0"/>
              <w:left w:val="single" w:color="auto" w:sz="4" w:space="0"/>
              <w:bottom w:val="single" w:color="auto" w:sz="4" w:space="0"/>
              <w:right w:val="single" w:color="auto" w:sz="4" w:space="0"/>
            </w:tcBorders>
            <w:vAlign w:val="center"/>
          </w:tcPr>
          <w:p w14:paraId="7B5B01EF">
            <w:pPr>
              <w:widowControl/>
              <w:snapToGrid w:val="0"/>
              <w:spacing w:line="500" w:lineRule="exact"/>
              <w:rPr>
                <w:rFonts w:ascii="仿宋_GB2312" w:eastAsia="仿宋_GB2312"/>
                <w:color w:val="auto"/>
                <w:sz w:val="28"/>
                <w:szCs w:val="28"/>
                <w:highlight w:val="none"/>
              </w:rPr>
            </w:pPr>
          </w:p>
        </w:tc>
        <w:tc>
          <w:tcPr>
            <w:tcW w:w="455" w:type="pct"/>
            <w:tcBorders>
              <w:top w:val="single" w:color="auto" w:sz="4" w:space="0"/>
              <w:left w:val="single" w:color="auto" w:sz="4" w:space="0"/>
              <w:bottom w:val="single" w:color="auto" w:sz="4" w:space="0"/>
              <w:right w:val="single" w:color="auto" w:sz="4" w:space="0"/>
            </w:tcBorders>
            <w:vAlign w:val="center"/>
          </w:tcPr>
          <w:p w14:paraId="4C1279A7">
            <w:pPr>
              <w:autoSpaceDE w:val="0"/>
              <w:autoSpaceDN w:val="0"/>
              <w:adjustRightInd w:val="0"/>
              <w:snapToGrid w:val="0"/>
              <w:spacing w:line="500" w:lineRule="exact"/>
              <w:ind w:left="-94" w:leftChars="-45" w:right="-122" w:rightChars="-58"/>
              <w:jc w:val="center"/>
              <w:rPr>
                <w:rFonts w:ascii="仿宋_GB2312" w:eastAsia="仿宋_GB2312"/>
                <w:color w:val="auto"/>
                <w:kern w:val="0"/>
                <w:sz w:val="28"/>
                <w:szCs w:val="28"/>
                <w:highlight w:val="none"/>
              </w:rPr>
            </w:pPr>
          </w:p>
        </w:tc>
        <w:tc>
          <w:tcPr>
            <w:tcW w:w="446" w:type="pct"/>
            <w:tcBorders>
              <w:top w:val="single" w:color="auto" w:sz="4" w:space="0"/>
              <w:left w:val="single" w:color="auto" w:sz="4" w:space="0"/>
              <w:right w:val="single" w:color="auto" w:sz="4" w:space="0"/>
            </w:tcBorders>
            <w:vAlign w:val="center"/>
          </w:tcPr>
          <w:p w14:paraId="7564E3E4">
            <w:pPr>
              <w:snapToGrid w:val="0"/>
              <w:spacing w:line="500" w:lineRule="exact"/>
              <w:ind w:left="-136" w:leftChars="-65" w:right="-164" w:rightChars="-78"/>
              <w:jc w:val="center"/>
              <w:rPr>
                <w:rFonts w:ascii="仿宋_GB2312" w:eastAsia="仿宋_GB2312"/>
                <w:color w:val="auto"/>
                <w:sz w:val="28"/>
                <w:szCs w:val="28"/>
                <w:highlight w:val="none"/>
              </w:rPr>
            </w:pPr>
          </w:p>
        </w:tc>
        <w:tc>
          <w:tcPr>
            <w:tcW w:w="400" w:type="pct"/>
            <w:tcBorders>
              <w:top w:val="single" w:color="auto" w:sz="4" w:space="0"/>
              <w:left w:val="single" w:color="auto" w:sz="4" w:space="0"/>
              <w:right w:val="single" w:color="auto" w:sz="4" w:space="0"/>
            </w:tcBorders>
            <w:vAlign w:val="center"/>
          </w:tcPr>
          <w:p w14:paraId="309AF09A">
            <w:pPr>
              <w:snapToGrid w:val="0"/>
              <w:spacing w:line="500" w:lineRule="exact"/>
              <w:ind w:left="-136" w:leftChars="-65" w:right="-164" w:rightChars="-78"/>
              <w:jc w:val="center"/>
              <w:rPr>
                <w:rFonts w:ascii="仿宋_GB2312" w:eastAsia="仿宋_GB2312"/>
                <w:color w:val="auto"/>
                <w:sz w:val="28"/>
                <w:szCs w:val="28"/>
                <w:highlight w:val="none"/>
              </w:rPr>
            </w:pPr>
          </w:p>
        </w:tc>
      </w:tr>
      <w:tr w14:paraId="73D81419">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14:paraId="762DDC5C">
            <w:pPr>
              <w:autoSpaceDE w:val="0"/>
              <w:autoSpaceDN w:val="0"/>
              <w:adjustRightInd w:val="0"/>
              <w:snapToGrid w:val="0"/>
              <w:spacing w:line="5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w:t>
            </w:r>
          </w:p>
        </w:tc>
        <w:tc>
          <w:tcPr>
            <w:tcW w:w="682" w:type="pct"/>
            <w:tcBorders>
              <w:top w:val="single" w:color="auto" w:sz="4" w:space="0"/>
              <w:left w:val="single" w:color="auto" w:sz="4" w:space="0"/>
              <w:bottom w:val="single" w:color="auto" w:sz="4" w:space="0"/>
              <w:right w:val="single" w:color="auto" w:sz="4" w:space="0"/>
            </w:tcBorders>
            <w:vAlign w:val="center"/>
          </w:tcPr>
          <w:p w14:paraId="58B17B65">
            <w:pPr>
              <w:autoSpaceDE w:val="0"/>
              <w:autoSpaceDN w:val="0"/>
              <w:adjustRightInd w:val="0"/>
              <w:spacing w:line="500" w:lineRule="exact"/>
              <w:jc w:val="center"/>
              <w:rPr>
                <w:rFonts w:ascii="仿宋_GB2312" w:eastAsia="仿宋_GB2312"/>
                <w:color w:val="auto"/>
                <w:sz w:val="28"/>
                <w:szCs w:val="28"/>
                <w:highlight w:val="none"/>
              </w:rPr>
            </w:pPr>
          </w:p>
        </w:tc>
        <w:tc>
          <w:tcPr>
            <w:tcW w:w="2580" w:type="pct"/>
            <w:tcBorders>
              <w:top w:val="single" w:color="auto" w:sz="4" w:space="0"/>
              <w:left w:val="single" w:color="auto" w:sz="4" w:space="0"/>
              <w:bottom w:val="single" w:color="auto" w:sz="4" w:space="0"/>
              <w:right w:val="single" w:color="auto" w:sz="4" w:space="0"/>
            </w:tcBorders>
            <w:vAlign w:val="center"/>
          </w:tcPr>
          <w:p w14:paraId="6EDEEC35">
            <w:pPr>
              <w:widowControl/>
              <w:snapToGrid w:val="0"/>
              <w:spacing w:line="500" w:lineRule="exact"/>
              <w:rPr>
                <w:rFonts w:ascii="仿宋_GB2312" w:eastAsia="仿宋_GB2312"/>
                <w:color w:val="auto"/>
                <w:sz w:val="28"/>
                <w:szCs w:val="28"/>
                <w:highlight w:val="none"/>
              </w:rPr>
            </w:pPr>
          </w:p>
        </w:tc>
        <w:tc>
          <w:tcPr>
            <w:tcW w:w="455" w:type="pct"/>
            <w:tcBorders>
              <w:top w:val="single" w:color="auto" w:sz="4" w:space="0"/>
              <w:left w:val="single" w:color="auto" w:sz="4" w:space="0"/>
              <w:bottom w:val="single" w:color="auto" w:sz="4" w:space="0"/>
              <w:right w:val="single" w:color="auto" w:sz="4" w:space="0"/>
            </w:tcBorders>
            <w:vAlign w:val="center"/>
          </w:tcPr>
          <w:p w14:paraId="137E7A6E">
            <w:pPr>
              <w:autoSpaceDE w:val="0"/>
              <w:autoSpaceDN w:val="0"/>
              <w:adjustRightInd w:val="0"/>
              <w:snapToGrid w:val="0"/>
              <w:spacing w:line="500" w:lineRule="exact"/>
              <w:ind w:left="-94" w:leftChars="-45" w:right="-122" w:rightChars="-58"/>
              <w:jc w:val="center"/>
              <w:rPr>
                <w:rFonts w:ascii="仿宋_GB2312" w:eastAsia="仿宋_GB2312"/>
                <w:color w:val="auto"/>
                <w:kern w:val="0"/>
                <w:sz w:val="28"/>
                <w:szCs w:val="28"/>
                <w:highlight w:val="none"/>
              </w:rPr>
            </w:pPr>
          </w:p>
        </w:tc>
        <w:tc>
          <w:tcPr>
            <w:tcW w:w="446" w:type="pct"/>
            <w:tcBorders>
              <w:top w:val="single" w:color="auto" w:sz="4" w:space="0"/>
              <w:left w:val="single" w:color="auto" w:sz="4" w:space="0"/>
              <w:bottom w:val="single" w:color="auto" w:sz="4" w:space="0"/>
              <w:right w:val="single" w:color="auto" w:sz="4" w:space="0"/>
            </w:tcBorders>
            <w:vAlign w:val="center"/>
          </w:tcPr>
          <w:p w14:paraId="2EA3E840">
            <w:pPr>
              <w:autoSpaceDE w:val="0"/>
              <w:autoSpaceDN w:val="0"/>
              <w:adjustRightInd w:val="0"/>
              <w:snapToGrid w:val="0"/>
              <w:spacing w:line="500" w:lineRule="exact"/>
              <w:ind w:left="-101" w:leftChars="-48" w:right="-113" w:rightChars="-54"/>
              <w:jc w:val="center"/>
              <w:rPr>
                <w:rFonts w:ascii="仿宋_GB2312" w:eastAsia="仿宋_GB2312"/>
                <w:color w:val="auto"/>
                <w:sz w:val="28"/>
                <w:szCs w:val="28"/>
                <w:highlight w:val="none"/>
              </w:rPr>
            </w:pPr>
          </w:p>
        </w:tc>
        <w:tc>
          <w:tcPr>
            <w:tcW w:w="400" w:type="pct"/>
            <w:tcBorders>
              <w:top w:val="single" w:color="auto" w:sz="4" w:space="0"/>
              <w:left w:val="single" w:color="auto" w:sz="4" w:space="0"/>
              <w:bottom w:val="single" w:color="auto" w:sz="4" w:space="0"/>
              <w:right w:val="single" w:color="auto" w:sz="4" w:space="0"/>
            </w:tcBorders>
            <w:vAlign w:val="center"/>
          </w:tcPr>
          <w:p w14:paraId="7BEF41D6">
            <w:pPr>
              <w:autoSpaceDE w:val="0"/>
              <w:autoSpaceDN w:val="0"/>
              <w:adjustRightInd w:val="0"/>
              <w:snapToGrid w:val="0"/>
              <w:spacing w:line="500" w:lineRule="exact"/>
              <w:ind w:left="-101" w:leftChars="-48" w:right="-113" w:rightChars="-54"/>
              <w:jc w:val="center"/>
              <w:rPr>
                <w:rFonts w:ascii="仿宋_GB2312" w:eastAsia="仿宋_GB2312"/>
                <w:color w:val="auto"/>
                <w:sz w:val="28"/>
                <w:szCs w:val="28"/>
                <w:highlight w:val="none"/>
              </w:rPr>
            </w:pPr>
          </w:p>
        </w:tc>
      </w:tr>
      <w:tr w14:paraId="1CBF2536">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14:paraId="1EA546BA">
            <w:pPr>
              <w:autoSpaceDE w:val="0"/>
              <w:autoSpaceDN w:val="0"/>
              <w:adjustRightInd w:val="0"/>
              <w:spacing w:line="5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w:t>
            </w:r>
          </w:p>
        </w:tc>
        <w:tc>
          <w:tcPr>
            <w:tcW w:w="682" w:type="pct"/>
            <w:tcBorders>
              <w:top w:val="single" w:color="auto" w:sz="4" w:space="0"/>
              <w:left w:val="single" w:color="auto" w:sz="4" w:space="0"/>
              <w:bottom w:val="single" w:color="auto" w:sz="4" w:space="0"/>
              <w:right w:val="single" w:color="auto" w:sz="4" w:space="0"/>
            </w:tcBorders>
            <w:vAlign w:val="center"/>
          </w:tcPr>
          <w:p w14:paraId="0F107305">
            <w:pPr>
              <w:autoSpaceDE w:val="0"/>
              <w:autoSpaceDN w:val="0"/>
              <w:adjustRightInd w:val="0"/>
              <w:spacing w:line="500" w:lineRule="exact"/>
              <w:ind w:firstLine="140" w:firstLineChars="50"/>
              <w:jc w:val="center"/>
              <w:rPr>
                <w:rFonts w:ascii="仿宋_GB2312" w:eastAsia="仿宋_GB2312"/>
                <w:color w:val="auto"/>
                <w:sz w:val="28"/>
                <w:szCs w:val="28"/>
                <w:highlight w:val="none"/>
              </w:rPr>
            </w:pPr>
          </w:p>
        </w:tc>
        <w:tc>
          <w:tcPr>
            <w:tcW w:w="2580" w:type="pct"/>
            <w:tcBorders>
              <w:top w:val="single" w:color="auto" w:sz="4" w:space="0"/>
              <w:left w:val="single" w:color="auto" w:sz="4" w:space="0"/>
              <w:bottom w:val="single" w:color="auto" w:sz="4" w:space="0"/>
              <w:right w:val="single" w:color="auto" w:sz="4" w:space="0"/>
            </w:tcBorders>
            <w:vAlign w:val="center"/>
          </w:tcPr>
          <w:p w14:paraId="271A00FD">
            <w:pPr>
              <w:widowControl/>
              <w:snapToGrid w:val="0"/>
              <w:spacing w:line="500" w:lineRule="exact"/>
              <w:rPr>
                <w:rFonts w:ascii="仿宋_GB2312" w:eastAsia="仿宋_GB2312"/>
                <w:color w:val="auto"/>
                <w:sz w:val="28"/>
                <w:szCs w:val="28"/>
                <w:highlight w:val="none"/>
              </w:rPr>
            </w:pPr>
          </w:p>
        </w:tc>
        <w:tc>
          <w:tcPr>
            <w:tcW w:w="455" w:type="pct"/>
            <w:tcBorders>
              <w:top w:val="single" w:color="auto" w:sz="4" w:space="0"/>
              <w:left w:val="single" w:color="auto" w:sz="4" w:space="0"/>
              <w:bottom w:val="single" w:color="auto" w:sz="4" w:space="0"/>
              <w:right w:val="single" w:color="auto" w:sz="4" w:space="0"/>
            </w:tcBorders>
            <w:vAlign w:val="center"/>
          </w:tcPr>
          <w:p w14:paraId="179A43B3">
            <w:pPr>
              <w:autoSpaceDE w:val="0"/>
              <w:autoSpaceDN w:val="0"/>
              <w:adjustRightInd w:val="0"/>
              <w:snapToGrid w:val="0"/>
              <w:spacing w:line="500" w:lineRule="exact"/>
              <w:ind w:left="-94" w:leftChars="-45" w:right="-122" w:rightChars="-58"/>
              <w:jc w:val="center"/>
              <w:rPr>
                <w:rFonts w:ascii="仿宋_GB2312" w:eastAsia="仿宋_GB2312"/>
                <w:color w:val="auto"/>
                <w:kern w:val="0"/>
                <w:sz w:val="28"/>
                <w:szCs w:val="28"/>
                <w:highlight w:val="none"/>
              </w:rPr>
            </w:pPr>
          </w:p>
        </w:tc>
        <w:tc>
          <w:tcPr>
            <w:tcW w:w="446" w:type="pct"/>
            <w:tcBorders>
              <w:top w:val="single" w:color="auto" w:sz="4" w:space="0"/>
              <w:left w:val="single" w:color="auto" w:sz="4" w:space="0"/>
              <w:bottom w:val="single" w:color="auto" w:sz="4" w:space="0"/>
              <w:right w:val="single" w:color="auto" w:sz="4" w:space="0"/>
            </w:tcBorders>
            <w:vAlign w:val="center"/>
          </w:tcPr>
          <w:p w14:paraId="257B6D05">
            <w:pPr>
              <w:widowControl/>
              <w:spacing w:line="500" w:lineRule="exact"/>
              <w:ind w:left="-102" w:leftChars="-49" w:right="-113" w:rightChars="-54" w:hanging="1"/>
              <w:jc w:val="center"/>
              <w:rPr>
                <w:rFonts w:ascii="仿宋_GB2312" w:eastAsia="仿宋_GB2312"/>
                <w:color w:val="auto"/>
                <w:sz w:val="28"/>
                <w:szCs w:val="28"/>
                <w:highlight w:val="none"/>
              </w:rPr>
            </w:pPr>
          </w:p>
        </w:tc>
        <w:tc>
          <w:tcPr>
            <w:tcW w:w="400" w:type="pct"/>
            <w:tcBorders>
              <w:top w:val="single" w:color="auto" w:sz="4" w:space="0"/>
              <w:left w:val="single" w:color="auto" w:sz="4" w:space="0"/>
              <w:bottom w:val="single" w:color="auto" w:sz="4" w:space="0"/>
              <w:right w:val="single" w:color="auto" w:sz="4" w:space="0"/>
            </w:tcBorders>
            <w:vAlign w:val="center"/>
          </w:tcPr>
          <w:p w14:paraId="446ABA41">
            <w:pPr>
              <w:widowControl/>
              <w:spacing w:line="500" w:lineRule="exact"/>
              <w:ind w:left="-102" w:leftChars="-49" w:right="-113" w:rightChars="-54" w:hanging="1"/>
              <w:jc w:val="center"/>
              <w:rPr>
                <w:rFonts w:ascii="仿宋_GB2312" w:eastAsia="仿宋_GB2312"/>
                <w:color w:val="auto"/>
                <w:sz w:val="28"/>
                <w:szCs w:val="28"/>
                <w:highlight w:val="none"/>
              </w:rPr>
            </w:pPr>
          </w:p>
        </w:tc>
      </w:tr>
    </w:tbl>
    <w:p w14:paraId="003FBC6F">
      <w:pPr>
        <w:widowControl/>
        <w:spacing w:line="312" w:lineRule="auto"/>
        <w:rPr>
          <w:rFonts w:ascii="仿宋" w:hAnsi="仿宋" w:eastAsia="仿宋" w:cs="Times New Roman"/>
          <w:b/>
          <w:bCs/>
          <w:szCs w:val="21"/>
        </w:rPr>
      </w:pPr>
      <w:r>
        <w:rPr>
          <w:rFonts w:hint="eastAsia" w:ascii="仿宋" w:hAnsi="仿宋" w:eastAsia="仿宋" w:cs="Times New Roman"/>
          <w:b/>
          <w:bCs/>
          <w:szCs w:val="21"/>
        </w:rPr>
        <w:t>注：上述评分表中所涉及到的所有证书、合同等相关证明材料，必须真实可信，所有证书及证明材料复印件加盖公章编入投标文件技术资信标。若提供的材料被核实为虚假的，则作废标处理。</w:t>
      </w:r>
    </w:p>
    <w:p w14:paraId="3F887A30">
      <w:pPr>
        <w:widowControl/>
        <w:spacing w:line="312" w:lineRule="auto"/>
        <w:rPr>
          <w:rFonts w:ascii="仿宋" w:hAnsi="仿宋" w:eastAsia="仿宋" w:cs="Times New Roman"/>
          <w:b/>
          <w:bCs/>
          <w:szCs w:val="21"/>
        </w:rPr>
      </w:pPr>
    </w:p>
    <w:p w14:paraId="52F270D5">
      <w:pPr>
        <w:widowControl/>
        <w:spacing w:line="312" w:lineRule="auto"/>
        <w:rPr>
          <w:rFonts w:ascii="仿宋" w:hAnsi="仿宋" w:eastAsia="仿宋" w:cs="Times New Roman"/>
          <w:b/>
          <w:bCs/>
          <w:szCs w:val="21"/>
        </w:rPr>
      </w:pPr>
    </w:p>
    <w:p w14:paraId="0F849A97">
      <w:pPr>
        <w:pageBreakBefore/>
        <w:widowControl/>
        <w:spacing w:line="560" w:lineRule="exact"/>
        <w:jc w:val="left"/>
        <w:outlineLvl w:val="0"/>
        <w:rPr>
          <w:rFonts w:ascii="仿宋" w:hAnsi="仿宋" w:eastAsia="仿宋" w:cs="Times New Roman"/>
          <w:b/>
          <w:sz w:val="24"/>
          <w:szCs w:val="28"/>
        </w:rPr>
      </w:pPr>
      <w:r>
        <w:rPr>
          <w:rFonts w:hint="eastAsia" w:ascii="仿宋" w:hAnsi="仿宋" w:eastAsia="仿宋" w:cs="Times New Roman"/>
          <w:b/>
          <w:sz w:val="24"/>
          <w:szCs w:val="28"/>
        </w:rPr>
        <w:t>九、商务（合同或技术）条款偏离表</w:t>
      </w:r>
    </w:p>
    <w:p w14:paraId="275F4772">
      <w:pPr>
        <w:widowControl/>
        <w:jc w:val="center"/>
        <w:rPr>
          <w:rFonts w:ascii="仿宋" w:hAnsi="仿宋" w:eastAsia="仿宋" w:cs="Times New Roman"/>
          <w:b/>
          <w:sz w:val="28"/>
          <w:szCs w:val="28"/>
        </w:rPr>
      </w:pPr>
      <w:r>
        <w:rPr>
          <w:rFonts w:hint="eastAsia" w:ascii="仿宋" w:hAnsi="仿宋" w:eastAsia="仿宋" w:cs="Times New Roman"/>
          <w:b/>
          <w:sz w:val="28"/>
          <w:szCs w:val="28"/>
        </w:rPr>
        <w:t>商务（合同或技术）条款偏离表</w:t>
      </w:r>
    </w:p>
    <w:p w14:paraId="481A4CD9">
      <w:pPr>
        <w:widowControl/>
        <w:spacing w:line="440" w:lineRule="exact"/>
        <w:rPr>
          <w:rFonts w:ascii="仿宋" w:hAnsi="仿宋" w:eastAsia="仿宋" w:cs="Times New Roman"/>
          <w:sz w:val="24"/>
          <w:szCs w:val="24"/>
        </w:rPr>
      </w:pPr>
      <w:r>
        <w:rPr>
          <w:rFonts w:hint="eastAsia" w:ascii="仿宋" w:hAnsi="仿宋" w:eastAsia="仿宋" w:cs="Times New Roman"/>
          <w:sz w:val="24"/>
          <w:szCs w:val="24"/>
        </w:rPr>
        <w:t xml:space="preserve">项目名称：            </w:t>
      </w:r>
    </w:p>
    <w:p w14:paraId="194093E4">
      <w:pPr>
        <w:widowControl/>
        <w:spacing w:after="120" w:afterLines="50" w:line="440" w:lineRule="exact"/>
        <w:rPr>
          <w:rFonts w:ascii="仿宋" w:hAnsi="仿宋" w:eastAsia="仿宋" w:cs="Times New Roman"/>
          <w:sz w:val="24"/>
          <w:szCs w:val="24"/>
        </w:rPr>
      </w:pPr>
      <w:r>
        <w:rPr>
          <w:rFonts w:hint="eastAsia" w:ascii="仿宋" w:hAnsi="仿宋" w:eastAsia="仿宋" w:cs="Times New Roman"/>
          <w:sz w:val="24"/>
          <w:szCs w:val="24"/>
        </w:rPr>
        <w:t xml:space="preserve">项目编号：              </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3"/>
        <w:gridCol w:w="1315"/>
        <w:gridCol w:w="2305"/>
        <w:gridCol w:w="2104"/>
        <w:gridCol w:w="2790"/>
      </w:tblGrid>
      <w:tr w14:paraId="5AC7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396" w:type="pct"/>
            <w:tcBorders>
              <w:top w:val="single" w:color="auto" w:sz="4" w:space="0"/>
              <w:left w:val="single" w:color="auto" w:sz="4" w:space="0"/>
              <w:bottom w:val="single" w:color="auto" w:sz="4" w:space="0"/>
              <w:right w:val="single" w:color="auto" w:sz="4" w:space="0"/>
            </w:tcBorders>
            <w:vAlign w:val="center"/>
          </w:tcPr>
          <w:p w14:paraId="084B8D0F">
            <w:pPr>
              <w:widowControl/>
              <w:spacing w:line="440" w:lineRule="exact"/>
              <w:jc w:val="center"/>
              <w:rPr>
                <w:rFonts w:ascii="仿宋" w:hAnsi="仿宋" w:eastAsia="仿宋" w:cs="Times New Roman"/>
                <w:sz w:val="24"/>
                <w:szCs w:val="24"/>
              </w:rPr>
            </w:pPr>
            <w:r>
              <w:rPr>
                <w:rFonts w:hint="eastAsia" w:ascii="仿宋" w:hAnsi="仿宋" w:eastAsia="仿宋" w:cs="Times New Roman"/>
                <w:sz w:val="24"/>
                <w:szCs w:val="24"/>
              </w:rPr>
              <w:t>序号</w:t>
            </w:r>
          </w:p>
        </w:tc>
        <w:tc>
          <w:tcPr>
            <w:tcW w:w="711" w:type="pct"/>
            <w:tcBorders>
              <w:top w:val="single" w:color="auto" w:sz="4" w:space="0"/>
              <w:left w:val="single" w:color="auto" w:sz="4" w:space="0"/>
              <w:bottom w:val="single" w:color="auto" w:sz="4" w:space="0"/>
              <w:right w:val="single" w:color="auto" w:sz="4" w:space="0"/>
            </w:tcBorders>
            <w:vAlign w:val="center"/>
          </w:tcPr>
          <w:p w14:paraId="05756140">
            <w:pPr>
              <w:widowControl/>
              <w:spacing w:line="440" w:lineRule="exact"/>
              <w:jc w:val="center"/>
              <w:rPr>
                <w:rFonts w:ascii="仿宋" w:hAnsi="仿宋" w:eastAsia="仿宋" w:cs="Times New Roman"/>
                <w:sz w:val="24"/>
                <w:szCs w:val="24"/>
              </w:rPr>
            </w:pPr>
            <w:r>
              <w:rPr>
                <w:rFonts w:hint="eastAsia" w:ascii="仿宋" w:hAnsi="仿宋" w:eastAsia="仿宋" w:cs="Times New Roman"/>
                <w:sz w:val="24"/>
                <w:szCs w:val="24"/>
              </w:rPr>
              <w:t>名称</w:t>
            </w:r>
          </w:p>
        </w:tc>
        <w:tc>
          <w:tcPr>
            <w:tcW w:w="1246" w:type="pct"/>
            <w:tcBorders>
              <w:top w:val="single" w:color="auto" w:sz="4" w:space="0"/>
              <w:left w:val="single" w:color="auto" w:sz="4" w:space="0"/>
              <w:bottom w:val="single" w:color="auto" w:sz="4" w:space="0"/>
              <w:right w:val="single" w:color="auto" w:sz="4" w:space="0"/>
            </w:tcBorders>
            <w:vAlign w:val="center"/>
          </w:tcPr>
          <w:p w14:paraId="37269D54">
            <w:pPr>
              <w:widowControl/>
              <w:spacing w:line="440" w:lineRule="exact"/>
              <w:jc w:val="center"/>
              <w:rPr>
                <w:rFonts w:ascii="仿宋" w:hAnsi="仿宋" w:eastAsia="仿宋" w:cs="Times New Roman"/>
                <w:sz w:val="24"/>
                <w:szCs w:val="24"/>
              </w:rPr>
            </w:pPr>
            <w:r>
              <w:rPr>
                <w:rFonts w:hint="eastAsia" w:ascii="仿宋" w:hAnsi="仿宋" w:eastAsia="仿宋" w:cs="Times New Roman"/>
                <w:sz w:val="24"/>
                <w:szCs w:val="24"/>
              </w:rPr>
              <w:t>采购文件规范要求</w:t>
            </w:r>
          </w:p>
        </w:tc>
        <w:tc>
          <w:tcPr>
            <w:tcW w:w="1137" w:type="pct"/>
            <w:tcBorders>
              <w:top w:val="single" w:color="auto" w:sz="4" w:space="0"/>
              <w:left w:val="single" w:color="auto" w:sz="4" w:space="0"/>
              <w:bottom w:val="single" w:color="auto" w:sz="4" w:space="0"/>
              <w:right w:val="single" w:color="auto" w:sz="4" w:space="0"/>
            </w:tcBorders>
            <w:vAlign w:val="center"/>
          </w:tcPr>
          <w:p w14:paraId="33A5FE9F">
            <w:pPr>
              <w:widowControl/>
              <w:spacing w:line="440" w:lineRule="exact"/>
              <w:jc w:val="center"/>
              <w:rPr>
                <w:rFonts w:ascii="仿宋" w:hAnsi="仿宋" w:eastAsia="仿宋" w:cs="Times New Roman"/>
                <w:sz w:val="24"/>
                <w:szCs w:val="24"/>
              </w:rPr>
            </w:pPr>
            <w:r>
              <w:rPr>
                <w:rFonts w:hint="eastAsia" w:ascii="仿宋" w:hAnsi="仿宋" w:eastAsia="仿宋" w:cs="Times New Roman"/>
                <w:sz w:val="24"/>
                <w:szCs w:val="24"/>
              </w:rPr>
              <w:t>磋商响应文件</w:t>
            </w:r>
          </w:p>
          <w:p w14:paraId="68BB55A3">
            <w:pPr>
              <w:widowControl/>
              <w:spacing w:line="440" w:lineRule="exact"/>
              <w:jc w:val="center"/>
              <w:rPr>
                <w:rFonts w:ascii="仿宋" w:hAnsi="仿宋" w:eastAsia="仿宋" w:cs="Times New Roman"/>
                <w:sz w:val="24"/>
                <w:szCs w:val="24"/>
              </w:rPr>
            </w:pPr>
            <w:r>
              <w:rPr>
                <w:rFonts w:hint="eastAsia" w:ascii="仿宋" w:hAnsi="仿宋" w:eastAsia="仿宋" w:cs="Times New Roman"/>
                <w:sz w:val="24"/>
                <w:szCs w:val="24"/>
              </w:rPr>
              <w:t>对应规范</w:t>
            </w:r>
          </w:p>
        </w:tc>
        <w:tc>
          <w:tcPr>
            <w:tcW w:w="1508" w:type="pct"/>
            <w:tcBorders>
              <w:top w:val="single" w:color="auto" w:sz="4" w:space="0"/>
              <w:left w:val="single" w:color="auto" w:sz="4" w:space="0"/>
              <w:bottom w:val="single" w:color="auto" w:sz="4" w:space="0"/>
              <w:right w:val="single" w:color="auto" w:sz="4" w:space="0"/>
            </w:tcBorders>
            <w:vAlign w:val="center"/>
          </w:tcPr>
          <w:p w14:paraId="680316CB">
            <w:pPr>
              <w:widowControl/>
              <w:spacing w:line="440" w:lineRule="exact"/>
              <w:jc w:val="center"/>
              <w:rPr>
                <w:rFonts w:ascii="仿宋" w:hAnsi="仿宋" w:eastAsia="仿宋" w:cs="Times New Roman"/>
                <w:sz w:val="24"/>
                <w:szCs w:val="24"/>
              </w:rPr>
            </w:pPr>
            <w:r>
              <w:rPr>
                <w:rFonts w:hint="eastAsia" w:ascii="仿宋" w:hAnsi="仿宋" w:eastAsia="仿宋" w:cs="Times New Roman"/>
                <w:sz w:val="24"/>
                <w:szCs w:val="24"/>
              </w:rPr>
              <w:t>偏离情况</w:t>
            </w:r>
          </w:p>
        </w:tc>
      </w:tr>
      <w:tr w14:paraId="6A26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396" w:type="pct"/>
            <w:tcBorders>
              <w:top w:val="single" w:color="auto" w:sz="4" w:space="0"/>
              <w:left w:val="single" w:color="auto" w:sz="4" w:space="0"/>
              <w:bottom w:val="single" w:color="auto" w:sz="4" w:space="0"/>
              <w:right w:val="single" w:color="auto" w:sz="4" w:space="0"/>
            </w:tcBorders>
            <w:vAlign w:val="center"/>
          </w:tcPr>
          <w:p w14:paraId="2905CF4F">
            <w:pPr>
              <w:widowControl/>
              <w:spacing w:line="440" w:lineRule="exact"/>
              <w:ind w:firstLine="480" w:firstLineChars="200"/>
              <w:jc w:val="center"/>
              <w:rPr>
                <w:rFonts w:ascii="仿宋" w:hAnsi="仿宋" w:eastAsia="仿宋" w:cs="Times New Roman"/>
                <w:sz w:val="24"/>
                <w:szCs w:val="24"/>
              </w:rPr>
            </w:pPr>
          </w:p>
        </w:tc>
        <w:tc>
          <w:tcPr>
            <w:tcW w:w="711" w:type="pct"/>
            <w:tcBorders>
              <w:top w:val="single" w:color="auto" w:sz="4" w:space="0"/>
              <w:left w:val="single" w:color="auto" w:sz="4" w:space="0"/>
              <w:bottom w:val="single" w:color="auto" w:sz="4" w:space="0"/>
              <w:right w:val="single" w:color="auto" w:sz="4" w:space="0"/>
            </w:tcBorders>
            <w:vAlign w:val="center"/>
          </w:tcPr>
          <w:p w14:paraId="2A4F7EC2">
            <w:pPr>
              <w:widowControl/>
              <w:spacing w:line="440" w:lineRule="exact"/>
              <w:ind w:firstLine="480" w:firstLineChars="200"/>
              <w:jc w:val="center"/>
              <w:rPr>
                <w:rFonts w:ascii="仿宋" w:hAnsi="仿宋" w:eastAsia="仿宋" w:cs="Times New Roman"/>
                <w:sz w:val="24"/>
                <w:szCs w:val="24"/>
              </w:rPr>
            </w:pPr>
          </w:p>
        </w:tc>
        <w:tc>
          <w:tcPr>
            <w:tcW w:w="1246" w:type="pct"/>
            <w:tcBorders>
              <w:top w:val="single" w:color="auto" w:sz="4" w:space="0"/>
              <w:left w:val="single" w:color="auto" w:sz="4" w:space="0"/>
              <w:bottom w:val="single" w:color="auto" w:sz="4" w:space="0"/>
              <w:right w:val="single" w:color="auto" w:sz="4" w:space="0"/>
            </w:tcBorders>
            <w:vAlign w:val="center"/>
          </w:tcPr>
          <w:p w14:paraId="18734A59">
            <w:pPr>
              <w:widowControl/>
              <w:spacing w:line="440" w:lineRule="exact"/>
              <w:ind w:firstLine="480" w:firstLineChars="200"/>
              <w:jc w:val="center"/>
              <w:rPr>
                <w:rFonts w:ascii="仿宋" w:hAnsi="仿宋" w:eastAsia="仿宋" w:cs="Times New Roman"/>
                <w:sz w:val="24"/>
                <w:szCs w:val="24"/>
              </w:rPr>
            </w:pPr>
          </w:p>
        </w:tc>
        <w:tc>
          <w:tcPr>
            <w:tcW w:w="1137" w:type="pct"/>
            <w:tcBorders>
              <w:top w:val="single" w:color="auto" w:sz="4" w:space="0"/>
              <w:left w:val="single" w:color="auto" w:sz="4" w:space="0"/>
              <w:bottom w:val="single" w:color="auto" w:sz="4" w:space="0"/>
              <w:right w:val="single" w:color="auto" w:sz="4" w:space="0"/>
            </w:tcBorders>
            <w:vAlign w:val="center"/>
          </w:tcPr>
          <w:p w14:paraId="1F567093">
            <w:pPr>
              <w:widowControl/>
              <w:spacing w:line="440" w:lineRule="exact"/>
              <w:ind w:firstLine="480" w:firstLineChars="200"/>
              <w:jc w:val="center"/>
              <w:rPr>
                <w:rFonts w:ascii="仿宋" w:hAnsi="仿宋" w:eastAsia="仿宋" w:cs="Times New Roman"/>
                <w:sz w:val="24"/>
                <w:szCs w:val="24"/>
              </w:rPr>
            </w:pPr>
          </w:p>
        </w:tc>
        <w:tc>
          <w:tcPr>
            <w:tcW w:w="1508" w:type="pct"/>
            <w:tcBorders>
              <w:top w:val="single" w:color="auto" w:sz="4" w:space="0"/>
              <w:left w:val="single" w:color="auto" w:sz="4" w:space="0"/>
              <w:bottom w:val="single" w:color="auto" w:sz="4" w:space="0"/>
              <w:right w:val="single" w:color="auto" w:sz="4" w:space="0"/>
            </w:tcBorders>
            <w:vAlign w:val="center"/>
          </w:tcPr>
          <w:p w14:paraId="41A5C952">
            <w:pPr>
              <w:widowControl/>
              <w:spacing w:line="440" w:lineRule="exact"/>
              <w:ind w:firstLine="480" w:firstLineChars="200"/>
              <w:jc w:val="center"/>
              <w:rPr>
                <w:rFonts w:ascii="仿宋" w:hAnsi="仿宋" w:eastAsia="仿宋" w:cs="Times New Roman"/>
                <w:sz w:val="24"/>
                <w:szCs w:val="24"/>
              </w:rPr>
            </w:pPr>
          </w:p>
        </w:tc>
      </w:tr>
      <w:tr w14:paraId="5DC8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396" w:type="pct"/>
            <w:tcBorders>
              <w:top w:val="single" w:color="auto" w:sz="4" w:space="0"/>
              <w:left w:val="single" w:color="auto" w:sz="4" w:space="0"/>
              <w:bottom w:val="single" w:color="auto" w:sz="4" w:space="0"/>
              <w:right w:val="single" w:color="auto" w:sz="4" w:space="0"/>
            </w:tcBorders>
            <w:vAlign w:val="center"/>
          </w:tcPr>
          <w:p w14:paraId="5264BD4C">
            <w:pPr>
              <w:widowControl/>
              <w:spacing w:line="440" w:lineRule="exact"/>
              <w:ind w:firstLine="480" w:firstLineChars="200"/>
              <w:jc w:val="center"/>
              <w:rPr>
                <w:rFonts w:ascii="仿宋" w:hAnsi="仿宋" w:eastAsia="仿宋" w:cs="Times New Roman"/>
                <w:sz w:val="24"/>
                <w:szCs w:val="24"/>
              </w:rPr>
            </w:pPr>
          </w:p>
        </w:tc>
        <w:tc>
          <w:tcPr>
            <w:tcW w:w="711" w:type="pct"/>
            <w:tcBorders>
              <w:top w:val="single" w:color="auto" w:sz="4" w:space="0"/>
              <w:left w:val="single" w:color="auto" w:sz="4" w:space="0"/>
              <w:bottom w:val="single" w:color="auto" w:sz="4" w:space="0"/>
              <w:right w:val="single" w:color="auto" w:sz="4" w:space="0"/>
            </w:tcBorders>
            <w:vAlign w:val="center"/>
          </w:tcPr>
          <w:p w14:paraId="3C244D4A">
            <w:pPr>
              <w:widowControl/>
              <w:spacing w:line="440" w:lineRule="exact"/>
              <w:ind w:firstLine="480" w:firstLineChars="200"/>
              <w:jc w:val="center"/>
              <w:rPr>
                <w:rFonts w:ascii="仿宋" w:hAnsi="仿宋" w:eastAsia="仿宋" w:cs="Times New Roman"/>
                <w:sz w:val="24"/>
                <w:szCs w:val="24"/>
              </w:rPr>
            </w:pPr>
          </w:p>
        </w:tc>
        <w:tc>
          <w:tcPr>
            <w:tcW w:w="1246" w:type="pct"/>
            <w:tcBorders>
              <w:top w:val="single" w:color="auto" w:sz="4" w:space="0"/>
              <w:left w:val="single" w:color="auto" w:sz="4" w:space="0"/>
              <w:bottom w:val="single" w:color="auto" w:sz="4" w:space="0"/>
              <w:right w:val="single" w:color="auto" w:sz="4" w:space="0"/>
            </w:tcBorders>
            <w:vAlign w:val="center"/>
          </w:tcPr>
          <w:p w14:paraId="34563741">
            <w:pPr>
              <w:widowControl/>
              <w:spacing w:line="440" w:lineRule="exact"/>
              <w:ind w:firstLine="480" w:firstLineChars="200"/>
              <w:jc w:val="center"/>
              <w:rPr>
                <w:rFonts w:ascii="仿宋" w:hAnsi="仿宋" w:eastAsia="仿宋" w:cs="Times New Roman"/>
                <w:sz w:val="24"/>
                <w:szCs w:val="24"/>
              </w:rPr>
            </w:pPr>
          </w:p>
        </w:tc>
        <w:tc>
          <w:tcPr>
            <w:tcW w:w="1137" w:type="pct"/>
            <w:tcBorders>
              <w:top w:val="single" w:color="auto" w:sz="4" w:space="0"/>
              <w:left w:val="single" w:color="auto" w:sz="4" w:space="0"/>
              <w:bottom w:val="single" w:color="auto" w:sz="4" w:space="0"/>
              <w:right w:val="single" w:color="auto" w:sz="4" w:space="0"/>
            </w:tcBorders>
            <w:vAlign w:val="center"/>
          </w:tcPr>
          <w:p w14:paraId="441E4EE8">
            <w:pPr>
              <w:widowControl/>
              <w:spacing w:line="440" w:lineRule="exact"/>
              <w:ind w:firstLine="480" w:firstLineChars="200"/>
              <w:jc w:val="center"/>
              <w:rPr>
                <w:rFonts w:ascii="仿宋" w:hAnsi="仿宋" w:eastAsia="仿宋" w:cs="Times New Roman"/>
                <w:sz w:val="24"/>
                <w:szCs w:val="24"/>
              </w:rPr>
            </w:pPr>
          </w:p>
        </w:tc>
        <w:tc>
          <w:tcPr>
            <w:tcW w:w="1508" w:type="pct"/>
            <w:tcBorders>
              <w:top w:val="single" w:color="auto" w:sz="4" w:space="0"/>
              <w:left w:val="single" w:color="auto" w:sz="4" w:space="0"/>
              <w:bottom w:val="single" w:color="auto" w:sz="4" w:space="0"/>
              <w:right w:val="single" w:color="auto" w:sz="4" w:space="0"/>
            </w:tcBorders>
            <w:vAlign w:val="center"/>
          </w:tcPr>
          <w:p w14:paraId="5B2FBE8F">
            <w:pPr>
              <w:widowControl/>
              <w:spacing w:line="440" w:lineRule="exact"/>
              <w:ind w:firstLine="480" w:firstLineChars="200"/>
              <w:jc w:val="center"/>
              <w:rPr>
                <w:rFonts w:ascii="仿宋" w:hAnsi="仿宋" w:eastAsia="仿宋" w:cs="Times New Roman"/>
                <w:sz w:val="24"/>
                <w:szCs w:val="24"/>
              </w:rPr>
            </w:pPr>
          </w:p>
        </w:tc>
      </w:tr>
      <w:tr w14:paraId="72DE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396" w:type="pct"/>
            <w:tcBorders>
              <w:top w:val="single" w:color="auto" w:sz="4" w:space="0"/>
              <w:left w:val="single" w:color="auto" w:sz="4" w:space="0"/>
              <w:bottom w:val="single" w:color="auto" w:sz="4" w:space="0"/>
              <w:right w:val="single" w:color="auto" w:sz="4" w:space="0"/>
            </w:tcBorders>
            <w:vAlign w:val="center"/>
          </w:tcPr>
          <w:p w14:paraId="2CD9F500">
            <w:pPr>
              <w:widowControl/>
              <w:spacing w:line="440" w:lineRule="exact"/>
              <w:ind w:firstLine="480" w:firstLineChars="200"/>
              <w:jc w:val="center"/>
              <w:rPr>
                <w:rFonts w:ascii="仿宋" w:hAnsi="仿宋" w:eastAsia="仿宋" w:cs="Times New Roman"/>
                <w:sz w:val="24"/>
                <w:szCs w:val="24"/>
              </w:rPr>
            </w:pPr>
          </w:p>
        </w:tc>
        <w:tc>
          <w:tcPr>
            <w:tcW w:w="711" w:type="pct"/>
            <w:tcBorders>
              <w:top w:val="single" w:color="auto" w:sz="4" w:space="0"/>
              <w:left w:val="single" w:color="auto" w:sz="4" w:space="0"/>
              <w:bottom w:val="single" w:color="auto" w:sz="4" w:space="0"/>
              <w:right w:val="single" w:color="auto" w:sz="4" w:space="0"/>
            </w:tcBorders>
            <w:vAlign w:val="center"/>
          </w:tcPr>
          <w:p w14:paraId="170B60E1">
            <w:pPr>
              <w:widowControl/>
              <w:spacing w:line="440" w:lineRule="exact"/>
              <w:ind w:firstLine="480" w:firstLineChars="200"/>
              <w:jc w:val="center"/>
              <w:rPr>
                <w:rFonts w:ascii="仿宋" w:hAnsi="仿宋" w:eastAsia="仿宋" w:cs="Times New Roman"/>
                <w:sz w:val="24"/>
                <w:szCs w:val="24"/>
              </w:rPr>
            </w:pPr>
          </w:p>
        </w:tc>
        <w:tc>
          <w:tcPr>
            <w:tcW w:w="1246" w:type="pct"/>
            <w:tcBorders>
              <w:top w:val="single" w:color="auto" w:sz="4" w:space="0"/>
              <w:left w:val="single" w:color="auto" w:sz="4" w:space="0"/>
              <w:bottom w:val="single" w:color="auto" w:sz="4" w:space="0"/>
              <w:right w:val="single" w:color="auto" w:sz="4" w:space="0"/>
            </w:tcBorders>
            <w:vAlign w:val="center"/>
          </w:tcPr>
          <w:p w14:paraId="079A706B">
            <w:pPr>
              <w:widowControl/>
              <w:spacing w:line="440" w:lineRule="exact"/>
              <w:ind w:firstLine="480" w:firstLineChars="200"/>
              <w:jc w:val="center"/>
              <w:rPr>
                <w:rFonts w:ascii="仿宋" w:hAnsi="仿宋" w:eastAsia="仿宋" w:cs="Times New Roman"/>
                <w:sz w:val="24"/>
                <w:szCs w:val="24"/>
              </w:rPr>
            </w:pPr>
          </w:p>
        </w:tc>
        <w:tc>
          <w:tcPr>
            <w:tcW w:w="1137" w:type="pct"/>
            <w:tcBorders>
              <w:top w:val="single" w:color="auto" w:sz="4" w:space="0"/>
              <w:left w:val="single" w:color="auto" w:sz="4" w:space="0"/>
              <w:bottom w:val="single" w:color="auto" w:sz="4" w:space="0"/>
              <w:right w:val="single" w:color="auto" w:sz="4" w:space="0"/>
            </w:tcBorders>
            <w:vAlign w:val="center"/>
          </w:tcPr>
          <w:p w14:paraId="17B480B5">
            <w:pPr>
              <w:widowControl/>
              <w:spacing w:line="440" w:lineRule="exact"/>
              <w:ind w:firstLine="480" w:firstLineChars="200"/>
              <w:jc w:val="center"/>
              <w:rPr>
                <w:rFonts w:ascii="仿宋" w:hAnsi="仿宋" w:eastAsia="仿宋" w:cs="Times New Roman"/>
                <w:sz w:val="24"/>
                <w:szCs w:val="24"/>
              </w:rPr>
            </w:pPr>
          </w:p>
        </w:tc>
        <w:tc>
          <w:tcPr>
            <w:tcW w:w="1508" w:type="pct"/>
            <w:tcBorders>
              <w:top w:val="single" w:color="auto" w:sz="4" w:space="0"/>
              <w:left w:val="single" w:color="auto" w:sz="4" w:space="0"/>
              <w:bottom w:val="single" w:color="auto" w:sz="4" w:space="0"/>
              <w:right w:val="single" w:color="auto" w:sz="4" w:space="0"/>
            </w:tcBorders>
            <w:vAlign w:val="center"/>
          </w:tcPr>
          <w:p w14:paraId="5D05A6F4">
            <w:pPr>
              <w:widowControl/>
              <w:spacing w:line="440" w:lineRule="exact"/>
              <w:ind w:firstLine="480" w:firstLineChars="200"/>
              <w:jc w:val="center"/>
              <w:rPr>
                <w:rFonts w:ascii="仿宋" w:hAnsi="仿宋" w:eastAsia="仿宋" w:cs="Times New Roman"/>
                <w:sz w:val="24"/>
                <w:szCs w:val="24"/>
              </w:rPr>
            </w:pPr>
          </w:p>
        </w:tc>
      </w:tr>
      <w:tr w14:paraId="6D78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396" w:type="pct"/>
            <w:tcBorders>
              <w:top w:val="single" w:color="auto" w:sz="4" w:space="0"/>
              <w:left w:val="single" w:color="auto" w:sz="4" w:space="0"/>
              <w:bottom w:val="single" w:color="auto" w:sz="4" w:space="0"/>
              <w:right w:val="single" w:color="auto" w:sz="4" w:space="0"/>
            </w:tcBorders>
            <w:vAlign w:val="center"/>
          </w:tcPr>
          <w:p w14:paraId="6635915E">
            <w:pPr>
              <w:widowControl/>
              <w:spacing w:line="440" w:lineRule="exact"/>
              <w:ind w:firstLine="480" w:firstLineChars="200"/>
              <w:jc w:val="center"/>
              <w:rPr>
                <w:rFonts w:ascii="仿宋" w:hAnsi="仿宋" w:eastAsia="仿宋" w:cs="Times New Roman"/>
                <w:sz w:val="24"/>
                <w:szCs w:val="24"/>
              </w:rPr>
            </w:pPr>
          </w:p>
        </w:tc>
        <w:tc>
          <w:tcPr>
            <w:tcW w:w="711" w:type="pct"/>
            <w:tcBorders>
              <w:top w:val="single" w:color="auto" w:sz="4" w:space="0"/>
              <w:left w:val="single" w:color="auto" w:sz="4" w:space="0"/>
              <w:bottom w:val="single" w:color="auto" w:sz="4" w:space="0"/>
              <w:right w:val="single" w:color="auto" w:sz="4" w:space="0"/>
            </w:tcBorders>
            <w:vAlign w:val="center"/>
          </w:tcPr>
          <w:p w14:paraId="6BF47356">
            <w:pPr>
              <w:widowControl/>
              <w:spacing w:line="440" w:lineRule="exact"/>
              <w:ind w:firstLine="480" w:firstLineChars="200"/>
              <w:jc w:val="center"/>
              <w:rPr>
                <w:rFonts w:ascii="仿宋" w:hAnsi="仿宋" w:eastAsia="仿宋" w:cs="Times New Roman"/>
                <w:sz w:val="24"/>
                <w:szCs w:val="24"/>
              </w:rPr>
            </w:pPr>
          </w:p>
        </w:tc>
        <w:tc>
          <w:tcPr>
            <w:tcW w:w="1246" w:type="pct"/>
            <w:tcBorders>
              <w:top w:val="single" w:color="auto" w:sz="4" w:space="0"/>
              <w:left w:val="single" w:color="auto" w:sz="4" w:space="0"/>
              <w:bottom w:val="single" w:color="auto" w:sz="4" w:space="0"/>
              <w:right w:val="single" w:color="auto" w:sz="4" w:space="0"/>
            </w:tcBorders>
            <w:vAlign w:val="center"/>
          </w:tcPr>
          <w:p w14:paraId="35560136">
            <w:pPr>
              <w:widowControl/>
              <w:spacing w:line="440" w:lineRule="exact"/>
              <w:ind w:firstLine="480" w:firstLineChars="200"/>
              <w:jc w:val="center"/>
              <w:rPr>
                <w:rFonts w:ascii="仿宋" w:hAnsi="仿宋" w:eastAsia="仿宋" w:cs="Times New Roman"/>
                <w:sz w:val="24"/>
                <w:szCs w:val="24"/>
              </w:rPr>
            </w:pPr>
          </w:p>
        </w:tc>
        <w:tc>
          <w:tcPr>
            <w:tcW w:w="1137" w:type="pct"/>
            <w:tcBorders>
              <w:top w:val="single" w:color="auto" w:sz="4" w:space="0"/>
              <w:left w:val="single" w:color="auto" w:sz="4" w:space="0"/>
              <w:bottom w:val="single" w:color="auto" w:sz="4" w:space="0"/>
              <w:right w:val="single" w:color="auto" w:sz="4" w:space="0"/>
            </w:tcBorders>
            <w:vAlign w:val="center"/>
          </w:tcPr>
          <w:p w14:paraId="3E2783FB">
            <w:pPr>
              <w:widowControl/>
              <w:spacing w:line="440" w:lineRule="exact"/>
              <w:ind w:firstLine="480" w:firstLineChars="200"/>
              <w:jc w:val="center"/>
              <w:rPr>
                <w:rFonts w:ascii="仿宋" w:hAnsi="仿宋" w:eastAsia="仿宋" w:cs="Times New Roman"/>
                <w:sz w:val="24"/>
                <w:szCs w:val="24"/>
              </w:rPr>
            </w:pPr>
          </w:p>
        </w:tc>
        <w:tc>
          <w:tcPr>
            <w:tcW w:w="1508" w:type="pct"/>
            <w:tcBorders>
              <w:top w:val="single" w:color="auto" w:sz="4" w:space="0"/>
              <w:left w:val="single" w:color="auto" w:sz="4" w:space="0"/>
              <w:bottom w:val="single" w:color="auto" w:sz="4" w:space="0"/>
              <w:right w:val="single" w:color="auto" w:sz="4" w:space="0"/>
            </w:tcBorders>
            <w:vAlign w:val="center"/>
          </w:tcPr>
          <w:p w14:paraId="33D912C1">
            <w:pPr>
              <w:widowControl/>
              <w:spacing w:line="440" w:lineRule="exact"/>
              <w:ind w:firstLine="480" w:firstLineChars="200"/>
              <w:jc w:val="center"/>
              <w:rPr>
                <w:rFonts w:ascii="仿宋" w:hAnsi="仿宋" w:eastAsia="仿宋" w:cs="Times New Roman"/>
                <w:sz w:val="24"/>
                <w:szCs w:val="24"/>
              </w:rPr>
            </w:pPr>
          </w:p>
        </w:tc>
      </w:tr>
    </w:tbl>
    <w:p w14:paraId="3E4437C9">
      <w:pPr>
        <w:widowControl/>
        <w:spacing w:line="440" w:lineRule="exact"/>
        <w:ind w:firstLine="480" w:firstLineChars="200"/>
        <w:rPr>
          <w:rFonts w:ascii="仿宋" w:hAnsi="仿宋" w:eastAsia="仿宋" w:cs="Times New Roman"/>
          <w:sz w:val="24"/>
          <w:szCs w:val="24"/>
        </w:rPr>
      </w:pPr>
      <w:r>
        <w:rPr>
          <w:rFonts w:hint="eastAsia" w:ascii="仿宋" w:hAnsi="仿宋" w:eastAsia="仿宋" w:cs="Times New Roman"/>
          <w:sz w:val="24"/>
          <w:szCs w:val="24"/>
        </w:rPr>
        <w:t>注：对每个需求的响应必须遵循如下规则：</w:t>
      </w:r>
    </w:p>
    <w:p w14:paraId="7D036B71">
      <w:pPr>
        <w:widowControl/>
        <w:spacing w:line="440" w:lineRule="exact"/>
        <w:ind w:firstLine="480" w:firstLineChars="200"/>
        <w:rPr>
          <w:rFonts w:ascii="仿宋" w:hAnsi="仿宋" w:eastAsia="仿宋" w:cs="Times New Roman"/>
          <w:sz w:val="24"/>
          <w:szCs w:val="24"/>
        </w:rPr>
      </w:pPr>
      <w:r>
        <w:rPr>
          <w:rFonts w:hint="eastAsia" w:ascii="仿宋" w:hAnsi="仿宋" w:eastAsia="仿宋" w:cs="Times New Roman"/>
          <w:sz w:val="24"/>
          <w:szCs w:val="24"/>
        </w:rPr>
        <w:t>1.偏离情况用“未响应”、“负偏离”、“正偏离”三种之一来表明供应商磋商响应是否满足磋商需求。“未响应”表示磋商响应无对应功能；“负偏离”表示磋商响应有对应功能但性能指标参数劣于采购要求；“正偏离”表示磋商响应有对应功能且性能指标参数优于采购要求，并说明对本项目应用有何实质性益处。有未响应的作无效标处理。</w:t>
      </w:r>
    </w:p>
    <w:p w14:paraId="3DA2C765">
      <w:pPr>
        <w:widowControl/>
        <w:spacing w:line="440" w:lineRule="exact"/>
        <w:ind w:firstLine="480" w:firstLineChars="200"/>
        <w:rPr>
          <w:rFonts w:ascii="仿宋" w:hAnsi="仿宋" w:eastAsia="仿宋" w:cs="Times New Roman"/>
          <w:sz w:val="24"/>
          <w:szCs w:val="24"/>
        </w:rPr>
      </w:pPr>
      <w:r>
        <w:rPr>
          <w:rFonts w:hint="eastAsia" w:ascii="仿宋" w:hAnsi="仿宋" w:eastAsia="仿宋" w:cs="Times New Roman"/>
          <w:sz w:val="24"/>
          <w:szCs w:val="24"/>
        </w:rPr>
        <w:t>2.偏离表中仅填写与采购文件要求有差异的条款，每一项在同一行一一对应，解释投标方案与用户需求之间的偏差；偏离表中仅填写条款内容但没有在同一行标明响应的，可能被认为是“未响应”，投标单位须承担此不利后果。</w:t>
      </w:r>
    </w:p>
    <w:p w14:paraId="51231838">
      <w:pPr>
        <w:widowControl/>
        <w:spacing w:line="440" w:lineRule="exact"/>
        <w:ind w:firstLine="480" w:firstLineChars="200"/>
        <w:rPr>
          <w:rFonts w:ascii="仿宋" w:hAnsi="仿宋" w:eastAsia="仿宋" w:cs="Times New Roman"/>
          <w:sz w:val="24"/>
          <w:szCs w:val="24"/>
        </w:rPr>
      </w:pPr>
      <w:r>
        <w:rPr>
          <w:rFonts w:hint="eastAsia" w:ascii="仿宋" w:hAnsi="仿宋" w:eastAsia="仿宋" w:cs="Times New Roman"/>
          <w:sz w:val="24"/>
          <w:szCs w:val="24"/>
        </w:rPr>
        <w:t>3.用数量来表示的需求，必须用确切的数字、单位来响应。</w:t>
      </w:r>
    </w:p>
    <w:p w14:paraId="1E39E418">
      <w:pPr>
        <w:widowControl/>
        <w:spacing w:line="440" w:lineRule="exact"/>
        <w:ind w:firstLine="480" w:firstLineChars="200"/>
        <w:rPr>
          <w:rFonts w:ascii="仿宋" w:hAnsi="仿宋" w:eastAsia="仿宋" w:cs="Times New Roman"/>
          <w:sz w:val="24"/>
          <w:szCs w:val="24"/>
        </w:rPr>
      </w:pPr>
      <w:r>
        <w:rPr>
          <w:rFonts w:hint="eastAsia" w:ascii="仿宋" w:hAnsi="仿宋" w:eastAsia="仿宋" w:cs="Times New Roman"/>
          <w:sz w:val="24"/>
          <w:szCs w:val="24"/>
        </w:rPr>
        <w:t>4.没有填写在偏离表中的其它所有技术或商务(不包含报价)条款都默认为完全响应采购要求。</w:t>
      </w:r>
    </w:p>
    <w:p w14:paraId="76FC52A2">
      <w:pPr>
        <w:widowControl/>
        <w:spacing w:line="440" w:lineRule="exact"/>
        <w:ind w:firstLine="480" w:firstLineChars="200"/>
        <w:rPr>
          <w:rFonts w:ascii="仿宋" w:hAnsi="仿宋" w:eastAsia="仿宋" w:cs="Times New Roman"/>
          <w:sz w:val="24"/>
          <w:szCs w:val="24"/>
        </w:rPr>
      </w:pPr>
      <w:r>
        <w:rPr>
          <w:rFonts w:hint="eastAsia" w:ascii="仿宋" w:hAnsi="仿宋" w:eastAsia="仿宋" w:cs="Times New Roman"/>
          <w:sz w:val="24"/>
          <w:szCs w:val="24"/>
        </w:rPr>
        <w:t>5.此表可在不改变格式的情况下自行制作。</w:t>
      </w:r>
    </w:p>
    <w:p w14:paraId="7E5A1638">
      <w:pPr>
        <w:widowControl/>
        <w:rPr>
          <w:rFonts w:ascii="仿宋_GB2312" w:hAnsi="Calibri" w:eastAsia="仿宋_GB2312" w:cs="Times New Roman"/>
          <w:sz w:val="28"/>
          <w:szCs w:val="28"/>
        </w:rPr>
      </w:pPr>
    </w:p>
    <w:p w14:paraId="71CF4BD6">
      <w:pPr>
        <w:widowControl/>
        <w:spacing w:line="440" w:lineRule="exact"/>
        <w:jc w:val="left"/>
        <w:rPr>
          <w:rFonts w:ascii="仿宋" w:hAnsi="仿宋" w:eastAsia="仿宋" w:cs="Times New Roman"/>
          <w:sz w:val="24"/>
          <w:szCs w:val="24"/>
        </w:rPr>
      </w:pPr>
      <w:r>
        <w:rPr>
          <w:rFonts w:hint="eastAsia" w:ascii="仿宋" w:hAnsi="仿宋" w:eastAsia="仿宋" w:cs="Times New Roman"/>
          <w:sz w:val="24"/>
          <w:szCs w:val="24"/>
        </w:rPr>
        <w:t xml:space="preserve">磋商供应商（电子签章）：                      </w:t>
      </w:r>
    </w:p>
    <w:p w14:paraId="4E426514">
      <w:pPr>
        <w:widowControl/>
        <w:spacing w:line="440" w:lineRule="exact"/>
        <w:jc w:val="left"/>
        <w:rPr>
          <w:rFonts w:ascii="仿宋" w:hAnsi="仿宋" w:eastAsia="仿宋" w:cs="Times New Roman"/>
          <w:sz w:val="24"/>
          <w:szCs w:val="24"/>
        </w:rPr>
      </w:pPr>
      <w:r>
        <w:rPr>
          <w:rFonts w:hint="eastAsia" w:ascii="仿宋" w:hAnsi="仿宋" w:eastAsia="仿宋" w:cs="Times New Roman"/>
          <w:sz w:val="24"/>
          <w:szCs w:val="24"/>
        </w:rPr>
        <w:t>法定代表人或授权委托人（</w:t>
      </w:r>
      <w:r>
        <w:rPr>
          <w:rFonts w:hint="eastAsia" w:ascii="仿宋_GB2312" w:hAnsi="仿宋" w:eastAsia="仿宋_GB2312" w:cs="Times New Roman"/>
          <w:sz w:val="24"/>
          <w:szCs w:val="24"/>
        </w:rPr>
        <w:t>签名或签章</w:t>
      </w:r>
      <w:r>
        <w:rPr>
          <w:rFonts w:hint="eastAsia" w:ascii="仿宋" w:hAnsi="仿宋" w:eastAsia="仿宋" w:cs="Times New Roman"/>
          <w:sz w:val="24"/>
          <w:szCs w:val="24"/>
        </w:rPr>
        <w:t xml:space="preserve">）：                </w:t>
      </w:r>
    </w:p>
    <w:p w14:paraId="1666D6DF">
      <w:pPr>
        <w:widowControl/>
        <w:spacing w:line="440" w:lineRule="exact"/>
        <w:jc w:val="left"/>
        <w:rPr>
          <w:rFonts w:ascii="仿宋_GB2312" w:hAnsi="Calibri" w:eastAsia="仿宋_GB2312" w:cs="Times New Roman"/>
          <w:sz w:val="28"/>
          <w:szCs w:val="28"/>
        </w:rPr>
      </w:pPr>
      <w:r>
        <w:rPr>
          <w:rFonts w:hint="eastAsia" w:ascii="仿宋" w:hAnsi="仿宋" w:eastAsia="仿宋" w:cs="Times New Roman"/>
          <w:sz w:val="24"/>
          <w:szCs w:val="24"/>
        </w:rPr>
        <w:t>日期：     年    月    日</w:t>
      </w:r>
    </w:p>
    <w:p w14:paraId="672261F7">
      <w:pPr>
        <w:widowControl/>
        <w:spacing w:line="440" w:lineRule="exact"/>
        <w:jc w:val="left"/>
        <w:rPr>
          <w:rFonts w:ascii="仿宋" w:hAnsi="仿宋" w:eastAsia="仿宋" w:cs="Times New Roman"/>
          <w:sz w:val="24"/>
          <w:szCs w:val="24"/>
        </w:rPr>
      </w:pPr>
    </w:p>
    <w:p w14:paraId="607BFE42">
      <w:pPr>
        <w:widowControl/>
        <w:spacing w:line="440" w:lineRule="exact"/>
        <w:rPr>
          <w:rFonts w:ascii="仿宋" w:hAnsi="仿宋" w:eastAsia="仿宋" w:cs="Times New Roman"/>
          <w:sz w:val="24"/>
          <w:szCs w:val="24"/>
        </w:rPr>
      </w:pPr>
    </w:p>
    <w:p w14:paraId="0634CFB3">
      <w:pPr>
        <w:widowControl/>
        <w:spacing w:line="312" w:lineRule="auto"/>
        <w:rPr>
          <w:rFonts w:ascii="Times New Roman" w:hAnsi="Times New Roman" w:eastAsia="仿宋_GB2312" w:cs="Times New Roman"/>
          <w:sz w:val="28"/>
          <w:szCs w:val="21"/>
        </w:rPr>
      </w:pPr>
    </w:p>
    <w:p w14:paraId="29C182C0"/>
    <w:sectPr>
      <w:footerReference r:id="rId5" w:type="default"/>
      <w:pgSz w:w="11906" w:h="16838"/>
      <w:pgMar w:top="1440" w:right="1429" w:bottom="1440" w:left="1236" w:header="851" w:footer="85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14FB9F-84B4-4B58-A068-DC1D20018A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3DEAF4E-29FF-48D8-8EFF-90F88116FBA2}"/>
  </w:font>
  <w:font w:name="仿宋_GB2312">
    <w:panose1 w:val="02010609030101010101"/>
    <w:charset w:val="86"/>
    <w:family w:val="modern"/>
    <w:pitch w:val="default"/>
    <w:sig w:usb0="00000001" w:usb1="080E0000" w:usb2="00000000" w:usb3="00000000" w:csb0="00040000" w:csb1="00000000"/>
    <w:embedRegular r:id="rId3" w:fontKey="{61F6751B-7374-4866-B993-D4036615402F}"/>
  </w:font>
  <w:font w:name="Arial">
    <w:panose1 w:val="020B0604020202020204"/>
    <w:charset w:val="00"/>
    <w:family w:val="swiss"/>
    <w:pitch w:val="default"/>
    <w:sig w:usb0="E0002EFF" w:usb1="C000785B" w:usb2="00000009" w:usb3="00000000" w:csb0="400001FF" w:csb1="FFFF0000"/>
    <w:embedRegular r:id="rId4" w:fontKey="{EE84C3A7-28F8-4330-A09C-7725A3C67F98}"/>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moder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S?o｡ﾀ?">
    <w:altName w:val="MS PGothic"/>
    <w:panose1 w:val="00000000000000000000"/>
    <w:charset w:val="80"/>
    <w:family w:val="modern"/>
    <w:pitch w:val="default"/>
    <w:sig w:usb0="00000000" w:usb1="00000000" w:usb2="00000010" w:usb3="00000000" w:csb0="00020000" w:csb1="00000000"/>
  </w:font>
  <w:font w:name="MS PGothic">
    <w:panose1 w:val="020B0600070205080204"/>
    <w:charset w:val="80"/>
    <w:family w:val="auto"/>
    <w:pitch w:val="default"/>
    <w:sig w:usb0="E00002FF" w:usb1="6AC7FDFB" w:usb2="08000012" w:usb3="00000000" w:csb0="4002009F" w:csb1="DFD70000"/>
  </w:font>
  <w:font w:name="Arial Unicode MS">
    <w:panose1 w:val="020B0604020202020204"/>
    <w:charset w:val="86"/>
    <w:family w:val="roman"/>
    <w:pitch w:val="default"/>
    <w:sig w:usb0="FFFFFFFF" w:usb1="E9FFFFFF" w:usb2="0000003F" w:usb3="00000000" w:csb0="603F01FF" w:csb1="FFFF0000"/>
  </w:font>
  <w:font w:name="Arial (W1)">
    <w:altName w:val="Arial"/>
    <w:panose1 w:val="00000000000000000000"/>
    <w:charset w:val="00"/>
    <w:family w:val="swiss"/>
    <w:pitch w:val="default"/>
    <w:sig w:usb0="00000000" w:usb1="00000000" w:usb2="00000008" w:usb3="00000000" w:csb0="000001FF" w:csb1="00000000"/>
  </w:font>
  <w:font w:name="Plotter">
    <w:altName w:val="Times New Roman"/>
    <w:panose1 w:val="00000000000000000000"/>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Verdana">
    <w:panose1 w:val="020B0604030504040204"/>
    <w:charset w:val="00"/>
    <w:family w:val="swiss"/>
    <w:pitch w:val="default"/>
    <w:sig w:usb0="A00006FF" w:usb1="4000205B" w:usb2="00000010" w:usb3="00000000" w:csb0="2000019F" w:csb1="00000000"/>
  </w:font>
  <w:font w:name="中圆体">
    <w:altName w:val="宋体"/>
    <w:panose1 w:val="00000000000000000000"/>
    <w:charset w:val="86"/>
    <w:family w:val="auto"/>
    <w:pitch w:val="default"/>
    <w:sig w:usb0="00000000" w:usb1="00000000" w:usb2="00000010" w:usb3="00000000" w:csb0="00040000" w:csb1="00000000"/>
  </w:font>
  <w:font w:name="Univers">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stem">
    <w:altName w:val="宋体"/>
    <w:panose1 w:val="00000000000000000000"/>
    <w:charset w:val="86"/>
    <w:family w:val="auto"/>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Arial MT">
    <w:altName w:val="Arial"/>
    <w:panose1 w:val="00000000000000000000"/>
    <w:charset w:val="00"/>
    <w:family w:val="auto"/>
    <w:pitch w:val="default"/>
    <w:sig w:usb0="00000000"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roman"/>
    <w:pitch w:val="default"/>
    <w:sig w:usb0="00000000" w:usb1="00000000" w:usb2="00000010" w:usb3="00000000" w:csb0="00020000" w:csb1="00000000"/>
  </w:font>
  <w:font w:name="ＭＳ 明朝">
    <w:altName w:val="XcGJSymbol"/>
    <w:panose1 w:val="00000000000000000000"/>
    <w:charset w:val="00"/>
    <w:family w:val="auto"/>
    <w:pitch w:val="default"/>
    <w:sig w:usb0="00000000" w:usb1="00000000" w:usb2="00000000" w:usb3="00000000" w:csb0="00000000" w:csb1="00000000"/>
  </w:font>
  <w:font w:name="B Frutiger Bold">
    <w:altName w:val="Segoe Print"/>
    <w:panose1 w:val="00000000000000000000"/>
    <w:charset w:val="00"/>
    <w:family w:val="auto"/>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FuturaA Bk BT">
    <w:altName w:val="Segoe Print"/>
    <w:panose1 w:val="00000000000000000000"/>
    <w:charset w:val="00"/>
    <w:family w:val="auto"/>
    <w:pitch w:val="default"/>
    <w:sig w:usb0="00000000" w:usb1="00000000" w:usb2="00000000" w:usb3="00000000" w:csb0="0000001B" w:csb1="00000000"/>
  </w:font>
  <w:font w:name="ˎ̥">
    <w:altName w:val="微软雅黑"/>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5" w:fontKey="{C180496A-F6CF-4E4D-A07D-5C82C57A6D4E}"/>
  </w:font>
  <w:font w:name="Yu Gothic UI">
    <w:panose1 w:val="020B0500000000000000"/>
    <w:charset w:val="80"/>
    <w:family w:val="auto"/>
    <w:pitch w:val="default"/>
    <w:sig w:usb0="E00002FF" w:usb1="2AC7FDFF" w:usb2="00000016" w:usb3="00000000" w:csb0="2002009F" w:csb1="00000000"/>
  </w:font>
  <w:font w:name="XcGJSymbol">
    <w:panose1 w:val="02000500000000000000"/>
    <w:charset w:val="00"/>
    <w:family w:val="auto"/>
    <w:pitch w:val="default"/>
    <w:sig w:usb0="00000000" w:usb1="00000000" w:usb2="00000000" w:usb3="00000000" w:csb0="00000001" w:csb1="00000000"/>
  </w:font>
  <w:font w:name="方正仿宋_GB2312">
    <w:panose1 w:val="02000000000000000000"/>
    <w:charset w:val="86"/>
    <w:family w:val="auto"/>
    <w:pitch w:val="default"/>
    <w:sig w:usb0="A00002BF" w:usb1="184F6CFA" w:usb2="00000012" w:usb3="00000000" w:csb0="00040001" w:csb1="00000000"/>
    <w:embedRegular r:id="rId6" w:fontKey="{19D64E2D-F358-41AA-9B31-C67500FB7241}"/>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7" w:fontKey="{DFA1DB9D-EFC9-43E6-B33A-CBCEA6FA4C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3C6CD">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053EEE">
                          <w:pPr>
                            <w:pStyle w:val="1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28053EEE">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92A63">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38D157">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938D157">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C340D">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Quad Arrow 3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3B2C04E">
                          <w:pPr>
                            <w:pStyle w:val="16"/>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1">
                      <a:spAutoFit/>
                    </wps:bodyPr>
                  </wps:wsp>
                </a:graphicData>
              </a:graphic>
            </wp:anchor>
          </w:drawing>
        </mc:Choice>
        <mc:Fallback>
          <w:pict>
            <v:shape id="Quad Arrow 307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dLiVLsQBAACrAwAADgAAAAAAAAABACAAAAAeAQAAZHJzL2Uyb0RvYy54bWxQ&#10;SwUGAAAAAAYABgBZAQAAVAUAAAAA&#10;">
              <v:fill on="f" focussize="0,0"/>
              <v:stroke on="f"/>
              <v:imagedata o:title=""/>
              <o:lock v:ext="edit" aspectratio="f"/>
              <v:textbox inset="0mm,0mm,0mm,0mm" style="mso-fit-shape-to-text:t;">
                <w:txbxContent>
                  <w:p w14:paraId="03B2C04E">
                    <w:pPr>
                      <w:pStyle w:val="16"/>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3C49F6"/>
    <w:multiLevelType w:val="singleLevel"/>
    <w:tmpl w:val="CD3C49F6"/>
    <w:lvl w:ilvl="0" w:tentative="0">
      <w:start w:val="6"/>
      <w:numFmt w:val="chineseCounting"/>
      <w:suff w:val="nothing"/>
      <w:lvlText w:val="%1、"/>
      <w:lvlJc w:val="left"/>
      <w:rPr>
        <w:rFonts w:hint="eastAsia"/>
      </w:rPr>
    </w:lvl>
  </w:abstractNum>
  <w:abstractNum w:abstractNumId="1">
    <w:nsid w:val="00000029"/>
    <w:multiLevelType w:val="multilevel"/>
    <w:tmpl w:val="00000029"/>
    <w:lvl w:ilvl="0" w:tentative="0">
      <w:start w:val="5"/>
      <w:numFmt w:val="japaneseCounting"/>
      <w:lvlText w:val="第%1章"/>
      <w:lvlJc w:val="left"/>
      <w:pPr>
        <w:ind w:left="1080" w:hanging="1080"/>
      </w:pPr>
    </w:lvl>
    <w:lvl w:ilvl="1" w:tentative="0">
      <w:start w:val="1"/>
      <w:numFmt w:val="lowerLetter"/>
      <w:lvlText w:val="%1)"/>
      <w:lvlJc w:val="left"/>
      <w:pPr>
        <w:ind w:left="840" w:hanging="420"/>
      </w:pPr>
    </w:lvl>
    <w:lvl w:ilvl="2" w:tentative="0">
      <w:start w:val="1"/>
      <w:numFmt w:val="lowerRoman"/>
      <w:lvlText w:val="%1."/>
      <w:lvlJc w:val="right"/>
      <w:pPr>
        <w:ind w:left="1260" w:hanging="420"/>
      </w:pPr>
    </w:lvl>
    <w:lvl w:ilvl="3" w:tentative="0">
      <w:start w:val="1"/>
      <w:numFmt w:val="decimal"/>
      <w:lvlText w:val="%1."/>
      <w:lvlJc w:val="left"/>
      <w:pPr>
        <w:ind w:left="1680" w:hanging="420"/>
      </w:pPr>
    </w:lvl>
    <w:lvl w:ilvl="4" w:tentative="0">
      <w:start w:val="1"/>
      <w:numFmt w:val="lowerLetter"/>
      <w:lvlText w:val="%1)"/>
      <w:lvlJc w:val="left"/>
      <w:pPr>
        <w:ind w:left="2100" w:hanging="420"/>
      </w:pPr>
    </w:lvl>
    <w:lvl w:ilvl="5" w:tentative="0">
      <w:start w:val="1"/>
      <w:numFmt w:val="lowerRoman"/>
      <w:lvlText w:val="%1."/>
      <w:lvlJc w:val="right"/>
      <w:pPr>
        <w:ind w:left="2520" w:hanging="420"/>
      </w:pPr>
    </w:lvl>
    <w:lvl w:ilvl="6" w:tentative="0">
      <w:start w:val="1"/>
      <w:numFmt w:val="decimal"/>
      <w:lvlText w:val="%1."/>
      <w:lvlJc w:val="left"/>
      <w:pPr>
        <w:ind w:left="2940" w:hanging="420"/>
      </w:pPr>
    </w:lvl>
    <w:lvl w:ilvl="7" w:tentative="0">
      <w:start w:val="1"/>
      <w:numFmt w:val="lowerLetter"/>
      <w:lvlText w:val="%1)"/>
      <w:lvlJc w:val="left"/>
      <w:pPr>
        <w:ind w:left="3360" w:hanging="420"/>
      </w:pPr>
    </w:lvl>
    <w:lvl w:ilvl="8" w:tentative="0">
      <w:start w:val="1"/>
      <w:numFmt w:val="lowerRoman"/>
      <w:lvlText w:val="%1."/>
      <w:lvlJc w:val="right"/>
      <w:pPr>
        <w:ind w:left="3780" w:hanging="420"/>
      </w:pPr>
    </w:lvl>
  </w:abstractNum>
  <w:abstractNum w:abstractNumId="2">
    <w:nsid w:val="7B8DB59D"/>
    <w:multiLevelType w:val="singleLevel"/>
    <w:tmpl w:val="7B8DB59D"/>
    <w:lvl w:ilvl="0" w:tentative="0">
      <w:start w:val="1"/>
      <w:numFmt w:val="decimal"/>
      <w:suff w:val="space"/>
      <w:lvlText w:val="%1."/>
      <w:lvlJc w:val="left"/>
    </w:lvl>
  </w:abstractNum>
  <w:abstractNum w:abstractNumId="3">
    <w:nsid w:val="7F77EDBD"/>
    <w:multiLevelType w:val="singleLevel"/>
    <w:tmpl w:val="7F77EDBD"/>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FBF"/>
    <w:rsid w:val="0014445E"/>
    <w:rsid w:val="0026535F"/>
    <w:rsid w:val="002775E2"/>
    <w:rsid w:val="00331716"/>
    <w:rsid w:val="003E699A"/>
    <w:rsid w:val="003F586F"/>
    <w:rsid w:val="00460553"/>
    <w:rsid w:val="0046535E"/>
    <w:rsid w:val="00533DC9"/>
    <w:rsid w:val="00583FF7"/>
    <w:rsid w:val="00624F46"/>
    <w:rsid w:val="006C547E"/>
    <w:rsid w:val="00763390"/>
    <w:rsid w:val="008452C1"/>
    <w:rsid w:val="008B5325"/>
    <w:rsid w:val="009275D7"/>
    <w:rsid w:val="00AA2CF0"/>
    <w:rsid w:val="00AB1FAF"/>
    <w:rsid w:val="00AE3BBB"/>
    <w:rsid w:val="00B61BE9"/>
    <w:rsid w:val="00C46617"/>
    <w:rsid w:val="00D074E2"/>
    <w:rsid w:val="00DB2893"/>
    <w:rsid w:val="00E57AFF"/>
    <w:rsid w:val="00E7557F"/>
    <w:rsid w:val="00E950E8"/>
    <w:rsid w:val="00EC43D3"/>
    <w:rsid w:val="00EE2FBF"/>
    <w:rsid w:val="00F15B30"/>
    <w:rsid w:val="00F87AA8"/>
    <w:rsid w:val="00FC6CB2"/>
    <w:rsid w:val="54A6174B"/>
    <w:rsid w:val="7A523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nhideWhenUsed="0" w:uiPriority="0"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39"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99" w:semiHidden="0"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7"/>
    <w:qFormat/>
    <w:uiPriority w:val="0"/>
    <w:pPr>
      <w:keepNext/>
      <w:keepLines/>
      <w:widowControl/>
      <w:spacing w:before="340" w:after="330" w:line="578" w:lineRule="auto"/>
      <w:jc w:val="center"/>
      <w:outlineLvl w:val="0"/>
    </w:pPr>
    <w:rPr>
      <w:rFonts w:ascii="仿宋_GB2312" w:hAnsi="Calibri" w:eastAsia="仿宋_GB2312" w:cs="Times New Roman"/>
      <w:b/>
      <w:bCs/>
      <w:kern w:val="44"/>
      <w:sz w:val="36"/>
      <w:szCs w:val="44"/>
    </w:rPr>
  </w:style>
  <w:style w:type="paragraph" w:styleId="4">
    <w:name w:val="heading 2"/>
    <w:basedOn w:val="1"/>
    <w:next w:val="1"/>
    <w:link w:val="38"/>
    <w:qFormat/>
    <w:uiPriority w:val="0"/>
    <w:pPr>
      <w:keepNext/>
      <w:keepLines/>
      <w:widowControl/>
      <w:spacing w:before="260" w:after="260" w:line="416" w:lineRule="auto"/>
      <w:outlineLvl w:val="1"/>
    </w:pPr>
    <w:rPr>
      <w:rFonts w:ascii="Arial" w:hAnsi="Arial" w:eastAsia="黑体" w:cs="Times New Roman"/>
      <w:b/>
      <w:bCs/>
      <w:sz w:val="32"/>
      <w:szCs w:val="32"/>
    </w:rPr>
  </w:style>
  <w:style w:type="paragraph" w:styleId="5">
    <w:name w:val="heading 5"/>
    <w:basedOn w:val="1"/>
    <w:next w:val="1"/>
    <w:link w:val="39"/>
    <w:qFormat/>
    <w:uiPriority w:val="0"/>
    <w:pPr>
      <w:keepNext/>
      <w:keepLines/>
      <w:widowControl/>
      <w:spacing w:after="120" w:line="360" w:lineRule="auto"/>
      <w:outlineLvl w:val="4"/>
    </w:pPr>
    <w:rPr>
      <w:rFonts w:ascii="仿宋_GB2312" w:hAnsi="Calibri" w:eastAsia="微软雅黑" w:cs="Times New Roman"/>
      <w:b/>
      <w:bCs/>
      <w:kern w:val="0"/>
      <w:sz w:val="24"/>
      <w:szCs w:val="24"/>
    </w:rPr>
  </w:style>
  <w:style w:type="paragraph" w:styleId="6">
    <w:name w:val="heading 6"/>
    <w:basedOn w:val="1"/>
    <w:next w:val="1"/>
    <w:link w:val="40"/>
    <w:qFormat/>
    <w:uiPriority w:val="9"/>
    <w:pPr>
      <w:keepNext/>
      <w:keepLines/>
      <w:widowControl/>
      <w:tabs>
        <w:tab w:val="left" w:pos="1152"/>
      </w:tabs>
      <w:spacing w:before="240" w:after="64" w:line="319" w:lineRule="auto"/>
      <w:outlineLvl w:val="5"/>
    </w:pPr>
    <w:rPr>
      <w:rFonts w:ascii="Arial" w:hAnsi="Arial" w:eastAsia="黑体" w:cs="Times New Roman"/>
      <w:b/>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52"/>
    <w:qFormat/>
    <w:uiPriority w:val="0"/>
    <w:pPr>
      <w:widowControl/>
      <w:jc w:val="center"/>
    </w:pPr>
    <w:rPr>
      <w:rFonts w:ascii="Arial" w:hAnsi="Arial" w:eastAsia="宋体" w:cs="Times New Roman"/>
      <w:b/>
      <w:kern w:val="0"/>
      <w:sz w:val="36"/>
      <w:szCs w:val="20"/>
      <w:lang w:eastAsia="en-US"/>
    </w:rPr>
  </w:style>
  <w:style w:type="paragraph" w:styleId="7">
    <w:name w:val="Normal Indent"/>
    <w:basedOn w:val="1"/>
    <w:qFormat/>
    <w:uiPriority w:val="0"/>
    <w:pPr>
      <w:widowControl/>
      <w:ind w:firstLine="420"/>
    </w:pPr>
    <w:rPr>
      <w:rFonts w:ascii="仿宋_GB2312" w:hAnsi="Calibri" w:eastAsia="仿宋_GB2312" w:cs="Times New Roman"/>
      <w:sz w:val="28"/>
      <w:szCs w:val="20"/>
    </w:rPr>
  </w:style>
  <w:style w:type="paragraph" w:styleId="8">
    <w:name w:val="annotation text"/>
    <w:basedOn w:val="1"/>
    <w:link w:val="45"/>
    <w:qFormat/>
    <w:uiPriority w:val="0"/>
    <w:pPr>
      <w:widowControl/>
      <w:jc w:val="left"/>
    </w:pPr>
    <w:rPr>
      <w:rFonts w:ascii="仿宋_GB2312" w:hAnsi="Calibri" w:eastAsia="仿宋_GB2312" w:cs="Times New Roman"/>
      <w:sz w:val="28"/>
      <w:szCs w:val="28"/>
    </w:rPr>
  </w:style>
  <w:style w:type="paragraph" w:styleId="9">
    <w:name w:val="Body Text"/>
    <w:basedOn w:val="1"/>
    <w:next w:val="1"/>
    <w:link w:val="43"/>
    <w:qFormat/>
    <w:uiPriority w:val="0"/>
    <w:pPr>
      <w:widowControl/>
      <w:spacing w:after="120"/>
    </w:pPr>
    <w:rPr>
      <w:rFonts w:ascii="Times New Roman" w:hAnsi="Times New Roman" w:eastAsia="宋体" w:cs="Times New Roman"/>
      <w:sz w:val="28"/>
    </w:rPr>
  </w:style>
  <w:style w:type="paragraph" w:styleId="10">
    <w:name w:val="Body Text Indent"/>
    <w:basedOn w:val="1"/>
    <w:link w:val="41"/>
    <w:unhideWhenUsed/>
    <w:qFormat/>
    <w:uiPriority w:val="0"/>
    <w:pPr>
      <w:spacing w:after="120"/>
      <w:ind w:left="420" w:leftChars="200"/>
    </w:pPr>
  </w:style>
  <w:style w:type="paragraph" w:styleId="11">
    <w:name w:val="toc 3"/>
    <w:basedOn w:val="1"/>
    <w:next w:val="1"/>
    <w:qFormat/>
    <w:uiPriority w:val="39"/>
    <w:pPr>
      <w:widowControl/>
      <w:tabs>
        <w:tab w:val="right" w:leader="dot" w:pos="9060"/>
      </w:tabs>
      <w:ind w:left="1"/>
    </w:pPr>
    <w:rPr>
      <w:rFonts w:ascii="仿宋_GB2312" w:hAnsi="Calibri" w:eastAsia="仿宋_GB2312" w:cs="Times New Roman"/>
      <w:sz w:val="24"/>
      <w:szCs w:val="36"/>
    </w:rPr>
  </w:style>
  <w:style w:type="paragraph" w:styleId="12">
    <w:name w:val="Plain Text"/>
    <w:basedOn w:val="1"/>
    <w:next w:val="1"/>
    <w:link w:val="46"/>
    <w:qFormat/>
    <w:uiPriority w:val="99"/>
    <w:pPr>
      <w:widowControl/>
      <w:spacing w:beforeLines="50" w:afterLines="50" w:line="400" w:lineRule="atLeast"/>
    </w:pPr>
    <w:rPr>
      <w:rFonts w:ascii="宋体" w:hAnsi="Courier New" w:eastAsia="仿宋_GB2312" w:cs="Times New Roman"/>
      <w:sz w:val="24"/>
      <w:szCs w:val="28"/>
    </w:rPr>
  </w:style>
  <w:style w:type="paragraph" w:styleId="13">
    <w:name w:val="Date"/>
    <w:basedOn w:val="1"/>
    <w:next w:val="1"/>
    <w:link w:val="47"/>
    <w:qFormat/>
    <w:uiPriority w:val="0"/>
    <w:pPr>
      <w:widowControl/>
    </w:pPr>
    <w:rPr>
      <w:rFonts w:ascii="Times New Roman" w:hAnsi="Times New Roman" w:eastAsia="宋体" w:cs="Times New Roman"/>
      <w:sz w:val="44"/>
      <w:szCs w:val="20"/>
    </w:rPr>
  </w:style>
  <w:style w:type="paragraph" w:styleId="14">
    <w:name w:val="Body Text Indent 2"/>
    <w:basedOn w:val="1"/>
    <w:link w:val="48"/>
    <w:qFormat/>
    <w:uiPriority w:val="0"/>
    <w:pPr>
      <w:widowControl/>
      <w:spacing w:line="520" w:lineRule="exact"/>
      <w:ind w:firstLine="560" w:firstLineChars="200"/>
    </w:pPr>
    <w:rPr>
      <w:rFonts w:ascii="仿宋_GB2312" w:hAnsi="Calibri" w:eastAsia="仿宋_GB2312" w:cs="Times New Roman"/>
      <w:sz w:val="28"/>
      <w:szCs w:val="20"/>
    </w:rPr>
  </w:style>
  <w:style w:type="paragraph" w:styleId="15">
    <w:name w:val="Balloon Text"/>
    <w:basedOn w:val="1"/>
    <w:link w:val="669"/>
    <w:semiHidden/>
    <w:unhideWhenUsed/>
    <w:uiPriority w:val="99"/>
    <w:pPr>
      <w:widowControl/>
    </w:pPr>
    <w:rPr>
      <w:rFonts w:ascii="仿宋_GB2312" w:hAnsi="Calibri" w:eastAsia="仿宋_GB2312" w:cs="Times New Roman"/>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Subtitle"/>
    <w:basedOn w:val="1"/>
    <w:next w:val="1"/>
    <w:link w:val="49"/>
    <w:qFormat/>
    <w:uiPriority w:val="0"/>
    <w:pPr>
      <w:widowControl/>
      <w:spacing w:before="240" w:after="60" w:line="312" w:lineRule="auto"/>
      <w:jc w:val="center"/>
    </w:pPr>
    <w:rPr>
      <w:rFonts w:ascii="Cambria" w:hAnsi="Cambria" w:eastAsia="宋体" w:cs="Times New Roman"/>
      <w:b/>
      <w:bCs/>
      <w:kern w:val="28"/>
      <w:sz w:val="32"/>
      <w:szCs w:val="32"/>
    </w:rPr>
  </w:style>
  <w:style w:type="paragraph" w:styleId="19">
    <w:name w:val="List"/>
    <w:basedOn w:val="1"/>
    <w:qFormat/>
    <w:uiPriority w:val="0"/>
    <w:pPr>
      <w:widowControl/>
      <w:ind w:left="200" w:hanging="200" w:hangingChars="200"/>
    </w:pPr>
    <w:rPr>
      <w:rFonts w:ascii="Times New Roman" w:hAnsi="Times New Roman" w:eastAsia="宋体" w:cs="Times New Roman"/>
      <w:sz w:val="28"/>
      <w:szCs w:val="28"/>
    </w:rPr>
  </w:style>
  <w:style w:type="paragraph" w:styleId="20">
    <w:name w:val="toc 6"/>
    <w:basedOn w:val="1"/>
    <w:next w:val="1"/>
    <w:qFormat/>
    <w:uiPriority w:val="0"/>
    <w:pPr>
      <w:widowControl/>
      <w:ind w:left="2100" w:leftChars="1000"/>
    </w:pPr>
    <w:rPr>
      <w:rFonts w:ascii="仿宋_GB2312" w:hAnsi="Calibri" w:eastAsia="仿宋_GB2312" w:cs="Times New Roman"/>
      <w:sz w:val="28"/>
      <w:szCs w:val="28"/>
    </w:rPr>
  </w:style>
  <w:style w:type="paragraph" w:styleId="21">
    <w:name w:val="Body Text Indent 3"/>
    <w:basedOn w:val="1"/>
    <w:link w:val="50"/>
    <w:qFormat/>
    <w:uiPriority w:val="0"/>
    <w:pPr>
      <w:widowControl/>
      <w:ind w:firstLine="480"/>
    </w:pPr>
    <w:rPr>
      <w:rFonts w:ascii="仿宋_GB2312" w:hAnsi="Calibri" w:eastAsia="仿宋_GB2312" w:cs="Times New Roman"/>
      <w:kern w:val="0"/>
      <w:sz w:val="24"/>
      <w:szCs w:val="20"/>
    </w:rPr>
  </w:style>
  <w:style w:type="paragraph" w:styleId="22">
    <w:name w:val="Message Header"/>
    <w:basedOn w:val="1"/>
    <w:link w:val="51"/>
    <w:qFormat/>
    <w:uiPriority w:val="99"/>
    <w:pPr>
      <w:widowControl/>
      <w:pBdr>
        <w:top w:val="single" w:color="auto" w:sz="6" w:space="1"/>
        <w:left w:val="single" w:color="auto" w:sz="6" w:space="1"/>
        <w:bottom w:val="single" w:color="auto" w:sz="6" w:space="1"/>
        <w:right w:val="single" w:color="auto" w:sz="6" w:space="1"/>
      </w:pBdr>
      <w:shd w:val="clear" w:color="auto" w:fill="7F7F7F"/>
      <w:spacing w:before="100" w:beforeAutospacing="1" w:after="100" w:afterAutospacing="1"/>
      <w:ind w:left="1080" w:leftChars="500" w:hanging="1080" w:hangingChars="500"/>
    </w:pPr>
    <w:rPr>
      <w:rFonts w:ascii="Arial" w:hAnsi="Arial" w:eastAsia="仿宋_GB2312" w:cs="Arial"/>
      <w:sz w:val="28"/>
      <w:szCs w:val="28"/>
    </w:rPr>
  </w:style>
  <w:style w:type="paragraph" w:styleId="23">
    <w:name w:val="Normal (Web)"/>
    <w:basedOn w:val="1"/>
    <w:qFormat/>
    <w:uiPriority w:val="0"/>
    <w:pPr>
      <w:widowControl/>
      <w:shd w:val="clear" w:color="auto" w:fill="FFFFFF"/>
      <w:spacing w:before="100" w:beforeAutospacing="1" w:after="100" w:afterAutospacing="1"/>
      <w:jc w:val="left"/>
    </w:pPr>
    <w:rPr>
      <w:rFonts w:ascii="_x000B__x000C_" w:hAnsi="_x000B__x000C_" w:eastAsia="仿宋_GB2312" w:cs="Times New Roman"/>
      <w:sz w:val="18"/>
      <w:szCs w:val="18"/>
    </w:rPr>
  </w:style>
  <w:style w:type="paragraph" w:styleId="24">
    <w:name w:val="Body Text First Indent"/>
    <w:basedOn w:val="9"/>
    <w:next w:val="1"/>
    <w:link w:val="44"/>
    <w:unhideWhenUsed/>
    <w:qFormat/>
    <w:uiPriority w:val="99"/>
    <w:pPr>
      <w:ind w:firstLine="420" w:firstLineChars="100"/>
    </w:pPr>
    <w:rPr>
      <w:rFonts w:ascii="仿宋_GB2312" w:eastAsia="仿宋_GB2312"/>
      <w:szCs w:val="28"/>
    </w:rPr>
  </w:style>
  <w:style w:type="paragraph" w:styleId="25">
    <w:name w:val="Body Text First Indent 2"/>
    <w:basedOn w:val="10"/>
    <w:next w:val="9"/>
    <w:link w:val="42"/>
    <w:qFormat/>
    <w:uiPriority w:val="99"/>
    <w:pPr>
      <w:widowControl/>
      <w:spacing w:after="0" w:line="400" w:lineRule="exact"/>
      <w:ind w:left="0" w:leftChars="0" w:firstLine="420" w:firstLineChars="200"/>
    </w:pPr>
    <w:rPr>
      <w:rFonts w:ascii="仿宋_GB2312" w:hAnsi="Calibri" w:eastAsia="仿宋_GB2312" w:cs="Times New Roman"/>
      <w:sz w:val="28"/>
      <w:szCs w:val="28"/>
    </w:rPr>
  </w:style>
  <w:style w:type="table" w:styleId="27">
    <w:name w:val="Table Grid"/>
    <w:basedOn w:val="26"/>
    <w:qFormat/>
    <w:uiPriority w:val="59"/>
    <w:rPr>
      <w:rFonts w:ascii="Calibri" w:hAnsi="Calibri" w:eastAsia="宋体" w:cs="黑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rFonts w:ascii="Times New Roman" w:hAnsi="Times New Roman" w:eastAsia="宋体" w:cs="Times New Roman"/>
      <w:b/>
      <w:bCs/>
      <w:lang w:val="en-US" w:eastAsia="zh-CN" w:bidi="ar-SA"/>
    </w:rPr>
  </w:style>
  <w:style w:type="character" w:styleId="30">
    <w:name w:val="page number"/>
    <w:basedOn w:val="28"/>
    <w:qFormat/>
    <w:uiPriority w:val="0"/>
  </w:style>
  <w:style w:type="character" w:styleId="31">
    <w:name w:val="FollowedHyperlink"/>
    <w:qFormat/>
    <w:uiPriority w:val="0"/>
    <w:rPr>
      <w:rFonts w:ascii="Times New Roman" w:hAnsi="Times New Roman" w:eastAsia="宋体"/>
      <w:color w:val="800080"/>
      <w:u w:val="single"/>
      <w:lang w:val="en-US" w:eastAsia="zh-CN" w:bidi="ar-SA"/>
    </w:rPr>
  </w:style>
  <w:style w:type="character" w:styleId="32">
    <w:name w:val="Emphasis"/>
    <w:basedOn w:val="28"/>
    <w:qFormat/>
    <w:uiPriority w:val="0"/>
    <w:rPr>
      <w:rFonts w:ascii="Times New Roman" w:hAnsi="Times New Roman" w:eastAsia="宋体"/>
      <w:i/>
      <w:iCs/>
      <w:lang w:val="en-US" w:eastAsia="zh-CN" w:bidi="ar-SA"/>
    </w:rPr>
  </w:style>
  <w:style w:type="character" w:styleId="33">
    <w:name w:val="Hyperlink"/>
    <w:qFormat/>
    <w:uiPriority w:val="0"/>
    <w:rPr>
      <w:rFonts w:ascii="Times New Roman" w:hAnsi="Times New Roman" w:eastAsia="宋体"/>
      <w:color w:val="0000FF"/>
      <w:u w:val="single"/>
      <w:lang w:val="en-US" w:eastAsia="zh-CN" w:bidi="ar-SA"/>
    </w:rPr>
  </w:style>
  <w:style w:type="character" w:styleId="34">
    <w:name w:val="annotation reference"/>
    <w:basedOn w:val="28"/>
    <w:uiPriority w:val="0"/>
    <w:rPr>
      <w:sz w:val="21"/>
      <w:szCs w:val="21"/>
    </w:rPr>
  </w:style>
  <w:style w:type="character" w:customStyle="1" w:styleId="35">
    <w:name w:val="页眉 Char"/>
    <w:basedOn w:val="28"/>
    <w:link w:val="17"/>
    <w:qFormat/>
    <w:uiPriority w:val="99"/>
    <w:rPr>
      <w:sz w:val="18"/>
      <w:szCs w:val="18"/>
    </w:rPr>
  </w:style>
  <w:style w:type="character" w:customStyle="1" w:styleId="36">
    <w:name w:val="页脚 Char"/>
    <w:basedOn w:val="28"/>
    <w:link w:val="16"/>
    <w:qFormat/>
    <w:uiPriority w:val="99"/>
    <w:rPr>
      <w:sz w:val="18"/>
      <w:szCs w:val="18"/>
    </w:rPr>
  </w:style>
  <w:style w:type="character" w:customStyle="1" w:styleId="37">
    <w:name w:val="标题 1 Char"/>
    <w:basedOn w:val="28"/>
    <w:link w:val="3"/>
    <w:qFormat/>
    <w:uiPriority w:val="0"/>
    <w:rPr>
      <w:rFonts w:ascii="仿宋_GB2312" w:hAnsi="Calibri" w:eastAsia="仿宋_GB2312" w:cs="Times New Roman"/>
      <w:b/>
      <w:bCs/>
      <w:kern w:val="44"/>
      <w:sz w:val="36"/>
      <w:szCs w:val="44"/>
    </w:rPr>
  </w:style>
  <w:style w:type="character" w:customStyle="1" w:styleId="38">
    <w:name w:val="标题 2 Char"/>
    <w:basedOn w:val="28"/>
    <w:link w:val="4"/>
    <w:qFormat/>
    <w:uiPriority w:val="0"/>
    <w:rPr>
      <w:rFonts w:ascii="Arial" w:hAnsi="Arial" w:eastAsia="黑体" w:cs="Times New Roman"/>
      <w:b/>
      <w:bCs/>
      <w:sz w:val="32"/>
      <w:szCs w:val="32"/>
    </w:rPr>
  </w:style>
  <w:style w:type="character" w:customStyle="1" w:styleId="39">
    <w:name w:val="标题 5 Char"/>
    <w:basedOn w:val="28"/>
    <w:link w:val="5"/>
    <w:qFormat/>
    <w:uiPriority w:val="0"/>
    <w:rPr>
      <w:rFonts w:ascii="仿宋_GB2312" w:hAnsi="Calibri" w:eastAsia="微软雅黑" w:cs="Times New Roman"/>
      <w:b/>
      <w:bCs/>
      <w:kern w:val="0"/>
      <w:sz w:val="24"/>
      <w:szCs w:val="24"/>
    </w:rPr>
  </w:style>
  <w:style w:type="character" w:customStyle="1" w:styleId="40">
    <w:name w:val="标题 6 Char"/>
    <w:basedOn w:val="28"/>
    <w:link w:val="6"/>
    <w:qFormat/>
    <w:uiPriority w:val="9"/>
    <w:rPr>
      <w:rFonts w:ascii="Arial" w:hAnsi="Arial" w:eastAsia="黑体" w:cs="Times New Roman"/>
      <w:b/>
      <w:sz w:val="28"/>
      <w:szCs w:val="28"/>
    </w:rPr>
  </w:style>
  <w:style w:type="character" w:customStyle="1" w:styleId="41">
    <w:name w:val="正文文本缩进 Char"/>
    <w:basedOn w:val="28"/>
    <w:link w:val="10"/>
    <w:semiHidden/>
    <w:qFormat/>
    <w:uiPriority w:val="99"/>
  </w:style>
  <w:style w:type="character" w:customStyle="1" w:styleId="42">
    <w:name w:val="正文首行缩进 2 Char"/>
    <w:basedOn w:val="41"/>
    <w:link w:val="25"/>
    <w:qFormat/>
    <w:uiPriority w:val="99"/>
    <w:rPr>
      <w:rFonts w:ascii="仿宋_GB2312" w:hAnsi="Calibri" w:eastAsia="仿宋_GB2312" w:cs="Times New Roman"/>
      <w:sz w:val="28"/>
      <w:szCs w:val="28"/>
    </w:rPr>
  </w:style>
  <w:style w:type="character" w:customStyle="1" w:styleId="43">
    <w:name w:val="正文文本 Char"/>
    <w:basedOn w:val="28"/>
    <w:link w:val="9"/>
    <w:qFormat/>
    <w:uiPriority w:val="0"/>
    <w:rPr>
      <w:rFonts w:ascii="Times New Roman" w:hAnsi="Times New Roman" w:eastAsia="宋体" w:cs="Times New Roman"/>
      <w:sz w:val="28"/>
    </w:rPr>
  </w:style>
  <w:style w:type="character" w:customStyle="1" w:styleId="44">
    <w:name w:val="正文首行缩进 Char"/>
    <w:basedOn w:val="43"/>
    <w:link w:val="24"/>
    <w:qFormat/>
    <w:uiPriority w:val="99"/>
    <w:rPr>
      <w:rFonts w:ascii="仿宋_GB2312" w:hAnsi="Times New Roman" w:eastAsia="仿宋_GB2312" w:cs="Times New Roman"/>
      <w:sz w:val="28"/>
      <w:szCs w:val="28"/>
    </w:rPr>
  </w:style>
  <w:style w:type="character" w:customStyle="1" w:styleId="45">
    <w:name w:val="批注文字 Char"/>
    <w:basedOn w:val="28"/>
    <w:link w:val="8"/>
    <w:uiPriority w:val="0"/>
    <w:rPr>
      <w:rFonts w:ascii="仿宋_GB2312" w:hAnsi="Calibri" w:eastAsia="仿宋_GB2312" w:cs="Times New Roman"/>
      <w:sz w:val="28"/>
      <w:szCs w:val="28"/>
    </w:rPr>
  </w:style>
  <w:style w:type="character" w:customStyle="1" w:styleId="46">
    <w:name w:val="纯文本 Char"/>
    <w:basedOn w:val="28"/>
    <w:link w:val="12"/>
    <w:uiPriority w:val="99"/>
    <w:rPr>
      <w:rFonts w:ascii="宋体" w:hAnsi="Courier New" w:eastAsia="仿宋_GB2312" w:cs="Times New Roman"/>
      <w:sz w:val="24"/>
      <w:szCs w:val="28"/>
    </w:rPr>
  </w:style>
  <w:style w:type="character" w:customStyle="1" w:styleId="47">
    <w:name w:val="日期 Char"/>
    <w:basedOn w:val="28"/>
    <w:link w:val="13"/>
    <w:qFormat/>
    <w:uiPriority w:val="0"/>
    <w:rPr>
      <w:rFonts w:ascii="Times New Roman" w:hAnsi="Times New Roman" w:eastAsia="宋体" w:cs="Times New Roman"/>
      <w:sz w:val="44"/>
      <w:szCs w:val="20"/>
    </w:rPr>
  </w:style>
  <w:style w:type="character" w:customStyle="1" w:styleId="48">
    <w:name w:val="正文文本缩进 2 Char"/>
    <w:basedOn w:val="28"/>
    <w:link w:val="14"/>
    <w:uiPriority w:val="0"/>
    <w:rPr>
      <w:rFonts w:ascii="仿宋_GB2312" w:hAnsi="Calibri" w:eastAsia="仿宋_GB2312" w:cs="Times New Roman"/>
      <w:sz w:val="28"/>
      <w:szCs w:val="20"/>
    </w:rPr>
  </w:style>
  <w:style w:type="character" w:customStyle="1" w:styleId="49">
    <w:name w:val="副标题 Char"/>
    <w:basedOn w:val="28"/>
    <w:link w:val="18"/>
    <w:uiPriority w:val="0"/>
    <w:rPr>
      <w:rFonts w:ascii="Cambria" w:hAnsi="Cambria" w:eastAsia="宋体" w:cs="Times New Roman"/>
      <w:b/>
      <w:bCs/>
      <w:kern w:val="28"/>
      <w:sz w:val="32"/>
      <w:szCs w:val="32"/>
    </w:rPr>
  </w:style>
  <w:style w:type="character" w:customStyle="1" w:styleId="50">
    <w:name w:val="正文文本缩进 3 Char"/>
    <w:basedOn w:val="28"/>
    <w:link w:val="21"/>
    <w:uiPriority w:val="0"/>
    <w:rPr>
      <w:rFonts w:ascii="仿宋_GB2312" w:hAnsi="Calibri" w:eastAsia="仿宋_GB2312" w:cs="Times New Roman"/>
      <w:kern w:val="0"/>
      <w:sz w:val="24"/>
      <w:szCs w:val="20"/>
    </w:rPr>
  </w:style>
  <w:style w:type="character" w:customStyle="1" w:styleId="51">
    <w:name w:val="信息标题 Char"/>
    <w:basedOn w:val="28"/>
    <w:link w:val="22"/>
    <w:uiPriority w:val="99"/>
    <w:rPr>
      <w:rFonts w:ascii="Arial" w:hAnsi="Arial" w:eastAsia="仿宋_GB2312" w:cs="Arial"/>
      <w:sz w:val="28"/>
      <w:szCs w:val="28"/>
      <w:shd w:val="clear" w:color="auto" w:fill="7F7F7F"/>
    </w:rPr>
  </w:style>
  <w:style w:type="character" w:customStyle="1" w:styleId="52">
    <w:name w:val="标题 Char"/>
    <w:basedOn w:val="28"/>
    <w:link w:val="2"/>
    <w:qFormat/>
    <w:uiPriority w:val="0"/>
    <w:rPr>
      <w:rFonts w:ascii="Arial" w:hAnsi="Arial" w:eastAsia="宋体" w:cs="Times New Roman"/>
      <w:b/>
      <w:kern w:val="0"/>
      <w:sz w:val="36"/>
      <w:szCs w:val="20"/>
      <w:lang w:eastAsia="en-US"/>
    </w:rPr>
  </w:style>
  <w:style w:type="paragraph" w:customStyle="1" w:styleId="53">
    <w:name w:val="正文1"/>
    <w:basedOn w:val="11"/>
    <w:next w:val="1"/>
    <w:qFormat/>
    <w:uiPriority w:val="0"/>
    <w:rPr>
      <w:rFonts w:eastAsia="Times New Roman"/>
      <w:szCs w:val="24"/>
    </w:rPr>
  </w:style>
  <w:style w:type="paragraph" w:customStyle="1" w:styleId="54">
    <w:name w:val="Fließtext"/>
    <w:basedOn w:val="1"/>
    <w:qFormat/>
    <w:uiPriority w:val="0"/>
    <w:pPr>
      <w:widowControl/>
      <w:overflowPunct w:val="0"/>
      <w:autoSpaceDE w:val="0"/>
      <w:autoSpaceDN w:val="0"/>
      <w:adjustRightInd w:val="0"/>
      <w:textAlignment w:val="baseline"/>
    </w:pPr>
    <w:rPr>
      <w:rFonts w:ascii="仿宋_GB2312" w:hAnsi="Calibri" w:eastAsia="仿宋_GB2312" w:cs="Times New Roman"/>
      <w:kern w:val="28"/>
      <w:sz w:val="28"/>
      <w:szCs w:val="28"/>
    </w:rPr>
  </w:style>
  <w:style w:type="paragraph" w:customStyle="1" w:styleId="55">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Calibri" w:hAnsi="Calibri" w:eastAsia="宋体" w:cs="Calibri"/>
      <w:color w:val="000000"/>
      <w:kern w:val="2"/>
      <w:sz w:val="21"/>
      <w:szCs w:val="21"/>
      <w:u w:color="000000"/>
      <w:lang w:val="en-US" w:eastAsia="zh-CN" w:bidi="ar-SA"/>
    </w:rPr>
  </w:style>
  <w:style w:type="paragraph" w:customStyle="1" w:styleId="56">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57">
    <w:name w:val="列出段落1"/>
    <w:basedOn w:val="1"/>
    <w:qFormat/>
    <w:uiPriority w:val="0"/>
    <w:pPr>
      <w:widowControl/>
      <w:ind w:firstLine="420" w:firstLineChars="200"/>
      <w:jc w:val="left"/>
    </w:pPr>
    <w:rPr>
      <w:rFonts w:ascii="宋体" w:hAnsi="宋体" w:eastAsia="仿宋_GB2312" w:cs="宋体"/>
      <w:sz w:val="24"/>
      <w:szCs w:val="24"/>
    </w:rPr>
  </w:style>
  <w:style w:type="character" w:customStyle="1" w:styleId="58">
    <w:name w:val="NormalCharacter"/>
    <w:qFormat/>
    <w:uiPriority w:val="0"/>
    <w:rPr>
      <w:rFonts w:ascii="Times New Roman" w:hAnsi="Times New Roman" w:eastAsia="宋体"/>
      <w:lang w:val="en-US" w:eastAsia="zh-CN" w:bidi="ar-SA"/>
    </w:rPr>
  </w:style>
  <w:style w:type="paragraph" w:customStyle="1" w:styleId="59">
    <w:name w:val="BodyText"/>
    <w:basedOn w:val="1"/>
    <w:link w:val="545"/>
    <w:qFormat/>
    <w:uiPriority w:val="0"/>
    <w:pPr>
      <w:widowControl/>
      <w:spacing w:after="120"/>
    </w:pPr>
    <w:rPr>
      <w:rFonts w:ascii="Calibri" w:hAnsi="Calibri" w:eastAsia="宋体" w:cs="Times New Roman"/>
    </w:rPr>
  </w:style>
  <w:style w:type="paragraph" w:customStyle="1" w:styleId="60">
    <w:name w:val="Heading1"/>
    <w:basedOn w:val="1"/>
    <w:next w:val="1"/>
    <w:link w:val="583"/>
    <w:qFormat/>
    <w:uiPriority w:val="0"/>
    <w:pPr>
      <w:keepNext/>
      <w:widowControl/>
      <w:spacing w:before="240" w:after="60"/>
      <w:jc w:val="left"/>
    </w:pPr>
    <w:rPr>
      <w:rFonts w:ascii="Arial" w:hAnsi="Arial" w:eastAsia="宋体" w:cs="Times New Roman"/>
      <w:b/>
      <w:kern w:val="28"/>
      <w:sz w:val="28"/>
      <w:szCs w:val="20"/>
    </w:rPr>
  </w:style>
  <w:style w:type="paragraph" w:customStyle="1" w:styleId="61">
    <w:name w:val="Heading2"/>
    <w:basedOn w:val="1"/>
    <w:next w:val="1"/>
    <w:link w:val="613"/>
    <w:qFormat/>
    <w:uiPriority w:val="0"/>
    <w:pPr>
      <w:keepNext/>
      <w:keepLines/>
      <w:widowControl/>
      <w:spacing w:before="260" w:after="260" w:line="416" w:lineRule="auto"/>
      <w:ind w:left="704" w:hanging="420"/>
    </w:pPr>
    <w:rPr>
      <w:rFonts w:ascii="宋体" w:hAnsi="宋体" w:eastAsia="宋体" w:cs="Times New Roman"/>
      <w:b/>
      <w:kern w:val="0"/>
      <w:sz w:val="24"/>
      <w:szCs w:val="20"/>
    </w:rPr>
  </w:style>
  <w:style w:type="paragraph" w:customStyle="1" w:styleId="62">
    <w:name w:val="Heading3"/>
    <w:basedOn w:val="1"/>
    <w:next w:val="1"/>
    <w:link w:val="502"/>
    <w:qFormat/>
    <w:uiPriority w:val="0"/>
    <w:pPr>
      <w:keepNext/>
      <w:widowControl/>
      <w:spacing w:before="240" w:after="60"/>
      <w:ind w:left="420" w:hanging="420"/>
      <w:jc w:val="left"/>
    </w:pPr>
    <w:rPr>
      <w:rFonts w:ascii="Times New Roman" w:hAnsi="Times New Roman" w:eastAsia="宋体" w:cs="Times New Roman"/>
      <w:kern w:val="0"/>
      <w:sz w:val="24"/>
      <w:szCs w:val="20"/>
    </w:rPr>
  </w:style>
  <w:style w:type="paragraph" w:customStyle="1" w:styleId="63">
    <w:name w:val="Heading4"/>
    <w:basedOn w:val="1"/>
    <w:next w:val="1"/>
    <w:link w:val="623"/>
    <w:qFormat/>
    <w:uiPriority w:val="0"/>
    <w:pPr>
      <w:keepNext/>
      <w:widowControl/>
      <w:spacing w:before="240" w:after="60"/>
      <w:jc w:val="left"/>
    </w:pPr>
    <w:rPr>
      <w:rFonts w:ascii="Times New Roman" w:hAnsi="Times New Roman" w:eastAsia="宋体" w:cs="Times New Roman"/>
      <w:b/>
      <w:i/>
      <w:kern w:val="0"/>
      <w:sz w:val="24"/>
      <w:szCs w:val="20"/>
    </w:rPr>
  </w:style>
  <w:style w:type="paragraph" w:customStyle="1" w:styleId="64">
    <w:name w:val="Heading5"/>
    <w:basedOn w:val="1"/>
    <w:next w:val="1"/>
    <w:link w:val="514"/>
    <w:qFormat/>
    <w:uiPriority w:val="0"/>
    <w:pPr>
      <w:widowControl/>
      <w:spacing w:before="240" w:after="60"/>
      <w:jc w:val="left"/>
    </w:pPr>
    <w:rPr>
      <w:rFonts w:ascii="Arial" w:hAnsi="Arial" w:eastAsia="宋体" w:cs="Times New Roman"/>
      <w:kern w:val="0"/>
      <w:sz w:val="22"/>
      <w:szCs w:val="20"/>
    </w:rPr>
  </w:style>
  <w:style w:type="paragraph" w:customStyle="1" w:styleId="65">
    <w:name w:val="Heading6"/>
    <w:basedOn w:val="1"/>
    <w:next w:val="1"/>
    <w:link w:val="632"/>
    <w:qFormat/>
    <w:uiPriority w:val="0"/>
    <w:pPr>
      <w:widowControl/>
      <w:spacing w:before="240" w:after="60"/>
      <w:jc w:val="left"/>
    </w:pPr>
    <w:rPr>
      <w:rFonts w:ascii="Arial" w:hAnsi="Arial" w:eastAsia="宋体" w:cs="Times New Roman"/>
      <w:i/>
      <w:kern w:val="0"/>
      <w:sz w:val="22"/>
      <w:szCs w:val="20"/>
    </w:rPr>
  </w:style>
  <w:style w:type="paragraph" w:customStyle="1" w:styleId="66">
    <w:name w:val="Heading7"/>
    <w:basedOn w:val="1"/>
    <w:next w:val="1"/>
    <w:link w:val="529"/>
    <w:qFormat/>
    <w:uiPriority w:val="0"/>
    <w:pPr>
      <w:widowControl/>
      <w:spacing w:before="240" w:after="60"/>
      <w:jc w:val="left"/>
    </w:pPr>
    <w:rPr>
      <w:rFonts w:ascii="Arial" w:hAnsi="Arial" w:eastAsia="宋体" w:cs="Times New Roman"/>
      <w:kern w:val="0"/>
      <w:sz w:val="20"/>
      <w:szCs w:val="20"/>
    </w:rPr>
  </w:style>
  <w:style w:type="paragraph" w:customStyle="1" w:styleId="67">
    <w:name w:val="Heading8"/>
    <w:basedOn w:val="1"/>
    <w:next w:val="1"/>
    <w:link w:val="556"/>
    <w:qFormat/>
    <w:uiPriority w:val="0"/>
    <w:pPr>
      <w:widowControl/>
      <w:spacing w:before="240" w:after="60"/>
      <w:jc w:val="left"/>
    </w:pPr>
    <w:rPr>
      <w:rFonts w:ascii="Arial" w:hAnsi="Arial" w:eastAsia="宋体" w:cs="Times New Roman"/>
      <w:i/>
      <w:kern w:val="0"/>
      <w:sz w:val="20"/>
      <w:szCs w:val="20"/>
    </w:rPr>
  </w:style>
  <w:style w:type="paragraph" w:customStyle="1" w:styleId="68">
    <w:name w:val="Heading9"/>
    <w:basedOn w:val="1"/>
    <w:next w:val="1"/>
    <w:link w:val="615"/>
    <w:qFormat/>
    <w:uiPriority w:val="0"/>
    <w:pPr>
      <w:widowControl/>
      <w:spacing w:before="240" w:after="60"/>
      <w:jc w:val="left"/>
    </w:pPr>
    <w:rPr>
      <w:rFonts w:ascii="Arial" w:hAnsi="Arial" w:eastAsia="宋体" w:cs="Times New Roman"/>
      <w:i/>
      <w:kern w:val="0"/>
      <w:sz w:val="18"/>
      <w:szCs w:val="20"/>
    </w:rPr>
  </w:style>
  <w:style w:type="paragraph" w:customStyle="1" w:styleId="69">
    <w:name w:val="UserStyle_4"/>
    <w:basedOn w:val="61"/>
    <w:link w:val="472"/>
    <w:qFormat/>
    <w:uiPriority w:val="0"/>
    <w:pPr>
      <w:spacing w:line="360" w:lineRule="auto"/>
      <w:ind w:left="862" w:hanging="720"/>
    </w:pPr>
    <w:rPr>
      <w:bCs/>
      <w:sz w:val="28"/>
      <w:szCs w:val="30"/>
    </w:rPr>
  </w:style>
  <w:style w:type="paragraph" w:customStyle="1" w:styleId="70">
    <w:name w:val="UserStyle_9"/>
    <w:link w:val="476"/>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paragraph" w:customStyle="1" w:styleId="71">
    <w:name w:val="BodyTextIndent2"/>
    <w:basedOn w:val="1"/>
    <w:link w:val="479"/>
    <w:qFormat/>
    <w:uiPriority w:val="0"/>
    <w:pPr>
      <w:widowControl/>
      <w:spacing w:line="520" w:lineRule="exact"/>
      <w:ind w:left="181" w:firstLine="239"/>
    </w:pPr>
    <w:rPr>
      <w:rFonts w:ascii="仿宋_GB2312" w:hAnsi="Times New Roman" w:eastAsia="仿宋_GB2312" w:cs="Times New Roman"/>
      <w:sz w:val="28"/>
      <w:szCs w:val="28"/>
      <w:lang w:val="zh-CN"/>
    </w:rPr>
  </w:style>
  <w:style w:type="paragraph" w:customStyle="1" w:styleId="72">
    <w:name w:val="UserStyle_14"/>
    <w:basedOn w:val="62"/>
    <w:link w:val="480"/>
    <w:qFormat/>
    <w:uiPriority w:val="0"/>
    <w:pPr>
      <w:keepLines/>
      <w:spacing w:before="260" w:after="260" w:line="413" w:lineRule="auto"/>
      <w:jc w:val="both"/>
    </w:pPr>
    <w:rPr>
      <w:rFonts w:ascii="Arial" w:hAnsi="Arial"/>
      <w:b/>
      <w:bCs/>
      <w:szCs w:val="32"/>
    </w:rPr>
  </w:style>
  <w:style w:type="paragraph" w:customStyle="1" w:styleId="73">
    <w:name w:val="181"/>
    <w:basedOn w:val="1"/>
    <w:next w:val="1"/>
    <w:link w:val="485"/>
    <w:qFormat/>
    <w:uiPriority w:val="0"/>
    <w:pPr>
      <w:widowControl/>
      <w:pBdr>
        <w:bottom w:val="single" w:color="808080" w:sz="4" w:space="4"/>
      </w:pBdr>
      <w:spacing w:before="200" w:after="280"/>
      <w:ind w:left="936" w:right="936"/>
    </w:pPr>
    <w:rPr>
      <w:rFonts w:ascii="Times New Roman" w:hAnsi="Times New Roman" w:eastAsia="宋体" w:cs="Times New Roman"/>
      <w:b/>
      <w:bCs/>
      <w:i/>
      <w:iCs/>
      <w:color w:val="4F81BD"/>
    </w:rPr>
  </w:style>
  <w:style w:type="paragraph" w:customStyle="1" w:styleId="74">
    <w:name w:val="UserStyle_23"/>
    <w:basedOn w:val="62"/>
    <w:link w:val="488"/>
    <w:qFormat/>
    <w:uiPriority w:val="0"/>
    <w:pPr>
      <w:keepLines/>
      <w:spacing w:before="260" w:after="260" w:line="415" w:lineRule="auto"/>
      <w:jc w:val="both"/>
    </w:pPr>
    <w:rPr>
      <w:rFonts w:eastAsia="Arial"/>
      <w:b/>
      <w:bCs/>
      <w:kern w:val="2"/>
      <w:sz w:val="32"/>
      <w:szCs w:val="32"/>
    </w:rPr>
  </w:style>
  <w:style w:type="paragraph" w:customStyle="1" w:styleId="75">
    <w:name w:val="NoteHeading"/>
    <w:basedOn w:val="1"/>
    <w:next w:val="1"/>
    <w:link w:val="489"/>
    <w:qFormat/>
    <w:uiPriority w:val="0"/>
    <w:pPr>
      <w:widowControl/>
      <w:jc w:val="center"/>
    </w:pPr>
    <w:rPr>
      <w:rFonts w:ascii="Times New Roman" w:hAnsi="Times New Roman" w:eastAsia="宋体" w:cs="Times New Roman"/>
      <w:szCs w:val="20"/>
    </w:rPr>
  </w:style>
  <w:style w:type="paragraph" w:customStyle="1" w:styleId="76">
    <w:name w:val="NormalIndent"/>
    <w:basedOn w:val="1"/>
    <w:link w:val="492"/>
    <w:qFormat/>
    <w:uiPriority w:val="0"/>
    <w:pPr>
      <w:widowControl/>
      <w:ind w:firstLine="420"/>
    </w:pPr>
    <w:rPr>
      <w:rFonts w:ascii="仿宋_GB2312" w:hAnsi="Times New Roman" w:eastAsia="仿宋_GB2312" w:cs="Times New Roman"/>
      <w:sz w:val="28"/>
      <w:szCs w:val="20"/>
    </w:rPr>
  </w:style>
  <w:style w:type="paragraph" w:customStyle="1" w:styleId="77">
    <w:name w:val="UserStyle_32"/>
    <w:basedOn w:val="1"/>
    <w:link w:val="496"/>
    <w:qFormat/>
    <w:uiPriority w:val="0"/>
    <w:pPr>
      <w:widowControl/>
      <w:snapToGrid w:val="0"/>
      <w:spacing w:line="240" w:lineRule="exact"/>
      <w:jc w:val="center"/>
    </w:pPr>
    <w:rPr>
      <w:rFonts w:ascii="Times New Roman" w:hAnsi="Times New Roman" w:eastAsia="仿宋_GB2312" w:cs="Times New Roman"/>
      <w:w w:val="80"/>
      <w:kern w:val="0"/>
      <w:sz w:val="24"/>
      <w:szCs w:val="20"/>
    </w:rPr>
  </w:style>
  <w:style w:type="paragraph" w:customStyle="1" w:styleId="78">
    <w:name w:val="UserStyle_35"/>
    <w:link w:val="498"/>
    <w:qFormat/>
    <w:uiPriority w:val="0"/>
    <w:pPr>
      <w:snapToGrid w:val="0"/>
      <w:spacing w:line="400" w:lineRule="exact"/>
      <w:ind w:firstLine="200" w:firstLineChars="200"/>
      <w:jc w:val="both"/>
    </w:pPr>
    <w:rPr>
      <w:rFonts w:ascii="Arial" w:hAnsi="Arial" w:eastAsia="Times New Roman" w:cs="Times New Roman"/>
      <w:kern w:val="2"/>
      <w:sz w:val="21"/>
      <w:szCs w:val="24"/>
      <w:lang w:val="en-US" w:eastAsia="zh-CN" w:bidi="ar-SA"/>
    </w:rPr>
  </w:style>
  <w:style w:type="paragraph" w:customStyle="1" w:styleId="79">
    <w:name w:val="UserStyle_44"/>
    <w:link w:val="506"/>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80">
    <w:name w:val="UserStyle_46"/>
    <w:link w:val="507"/>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1">
    <w:name w:val="Acetate"/>
    <w:basedOn w:val="1"/>
    <w:link w:val="509"/>
    <w:qFormat/>
    <w:uiPriority w:val="0"/>
    <w:pPr>
      <w:widowControl/>
    </w:pPr>
    <w:rPr>
      <w:rFonts w:ascii="Times New Roman" w:hAnsi="Times New Roman" w:eastAsia="宋体" w:cs="Times New Roman"/>
      <w:sz w:val="18"/>
      <w:szCs w:val="18"/>
    </w:rPr>
  </w:style>
  <w:style w:type="paragraph" w:customStyle="1" w:styleId="82">
    <w:name w:val="UserStyle_52"/>
    <w:basedOn w:val="1"/>
    <w:link w:val="512"/>
    <w:qFormat/>
    <w:uiPriority w:val="0"/>
    <w:pPr>
      <w:widowControl/>
      <w:snapToGrid w:val="0"/>
      <w:ind w:firstLine="42" w:firstLineChars="21"/>
    </w:pPr>
    <w:rPr>
      <w:rFonts w:ascii="宋体" w:hAnsi="宋体" w:eastAsia="宋体" w:cs="Times New Roman"/>
      <w:kern w:val="0"/>
      <w:sz w:val="20"/>
      <w:szCs w:val="20"/>
    </w:rPr>
  </w:style>
  <w:style w:type="paragraph" w:customStyle="1" w:styleId="83">
    <w:name w:val="UserStyle_54"/>
    <w:link w:val="513"/>
    <w:qFormat/>
    <w:uiPriority w:val="0"/>
    <w:rPr>
      <w:rFonts w:ascii="Calibri" w:hAnsi="Calibri" w:eastAsia="Times New Roman" w:cs="Times New Roman"/>
      <w:kern w:val="2"/>
      <w:sz w:val="22"/>
      <w:szCs w:val="20"/>
      <w:lang w:val="en-US" w:eastAsia="zh-CN" w:bidi="ar-SA"/>
    </w:rPr>
  </w:style>
  <w:style w:type="paragraph" w:customStyle="1" w:styleId="84">
    <w:name w:val="UserStyle_57"/>
    <w:basedOn w:val="85"/>
    <w:link w:val="515"/>
    <w:qFormat/>
    <w:uiPriority w:val="0"/>
    <w:pPr>
      <w:keepNext/>
      <w:ind w:firstLine="425" w:firstLineChars="177"/>
    </w:pPr>
    <w:rPr>
      <w:rFonts w:eastAsia="宋体"/>
    </w:rPr>
  </w:style>
  <w:style w:type="paragraph" w:customStyle="1" w:styleId="85">
    <w:name w:val="UserStyle_190"/>
    <w:basedOn w:val="1"/>
    <w:link w:val="629"/>
    <w:qFormat/>
    <w:uiPriority w:val="0"/>
    <w:pPr>
      <w:widowControl/>
      <w:spacing w:line="360" w:lineRule="auto"/>
      <w:ind w:firstLine="200" w:firstLineChars="200"/>
      <w:contextualSpacing/>
    </w:pPr>
    <w:rPr>
      <w:rFonts w:ascii="宋体" w:hAnsi="宋体" w:eastAsia="Arial" w:cs="Times New Roman"/>
      <w:kern w:val="0"/>
      <w:sz w:val="24"/>
    </w:rPr>
  </w:style>
  <w:style w:type="paragraph" w:customStyle="1" w:styleId="86">
    <w:name w:val="UserStyle_59"/>
    <w:basedOn w:val="1"/>
    <w:next w:val="1"/>
    <w:link w:val="516"/>
    <w:qFormat/>
    <w:uiPriority w:val="0"/>
    <w:pPr>
      <w:widowControl/>
    </w:pPr>
    <w:rPr>
      <w:rFonts w:ascii="Calibri" w:hAnsi="Calibri" w:eastAsia="微软雅黑" w:cs="Times New Roman"/>
      <w:i/>
      <w:iCs/>
      <w:color w:val="000000"/>
    </w:rPr>
  </w:style>
  <w:style w:type="paragraph" w:customStyle="1" w:styleId="87">
    <w:name w:val="UserStyle_62"/>
    <w:basedOn w:val="1"/>
    <w:link w:val="518"/>
    <w:qFormat/>
    <w:uiPriority w:val="0"/>
    <w:pPr>
      <w:widowControl/>
      <w:ind w:firstLine="480" w:firstLineChars="200"/>
      <w:jc w:val="left"/>
    </w:pPr>
    <w:rPr>
      <w:rFonts w:ascii="Arial" w:hAnsi="Arial" w:eastAsia="黑体" w:cs="Times New Roman"/>
      <w:sz w:val="24"/>
      <w:szCs w:val="24"/>
    </w:rPr>
  </w:style>
  <w:style w:type="paragraph" w:customStyle="1" w:styleId="88">
    <w:name w:val="UserStyle_66"/>
    <w:basedOn w:val="89"/>
    <w:link w:val="521"/>
    <w:qFormat/>
    <w:uiPriority w:val="0"/>
    <w:pPr>
      <w:pBdr>
        <w:bottom w:val="none" w:color="000000" w:sz="0" w:space="0"/>
      </w:pBdr>
      <w:tabs>
        <w:tab w:val="right" w:pos="4153"/>
        <w:tab w:val="left" w:leader="underscore" w:pos="8306"/>
      </w:tabs>
      <w:jc w:val="both"/>
    </w:pPr>
    <w:rPr>
      <w:bCs/>
      <w:kern w:val="2"/>
      <w:sz w:val="24"/>
      <w:szCs w:val="24"/>
    </w:rPr>
  </w:style>
  <w:style w:type="paragraph" w:customStyle="1" w:styleId="89">
    <w:name w:val="UserStyle_179"/>
    <w:basedOn w:val="90"/>
    <w:link w:val="620"/>
    <w:qFormat/>
    <w:uiPriority w:val="0"/>
    <w:pPr>
      <w:tabs>
        <w:tab w:val="right" w:pos="4153"/>
        <w:tab w:val="left" w:leader="underscore" w:pos="8306"/>
      </w:tabs>
      <w:spacing w:line="240" w:lineRule="auto"/>
      <w:ind w:firstLine="0" w:firstLineChars="0"/>
    </w:pPr>
    <w:rPr>
      <w:kern w:val="0"/>
      <w:szCs w:val="20"/>
    </w:rPr>
  </w:style>
  <w:style w:type="paragraph" w:customStyle="1" w:styleId="90">
    <w:name w:val="页眉1"/>
    <w:basedOn w:val="1"/>
    <w:link w:val="597"/>
    <w:qFormat/>
    <w:uiPriority w:val="0"/>
    <w:pPr>
      <w:widowControl/>
      <w:pBdr>
        <w:bottom w:val="single" w:color="000000" w:sz="6" w:space="1"/>
      </w:pBdr>
      <w:tabs>
        <w:tab w:val="right" w:pos="4153"/>
        <w:tab w:val="left" w:leader="underscore" w:pos="8306"/>
      </w:tabs>
      <w:snapToGrid w:val="0"/>
      <w:spacing w:line="360" w:lineRule="auto"/>
      <w:ind w:firstLine="200" w:firstLineChars="200"/>
      <w:jc w:val="center"/>
    </w:pPr>
    <w:rPr>
      <w:rFonts w:ascii="Times New Roman" w:hAnsi="Times New Roman" w:eastAsia="宋体" w:cs="Times New Roman"/>
      <w:sz w:val="18"/>
      <w:szCs w:val="18"/>
    </w:rPr>
  </w:style>
  <w:style w:type="paragraph" w:customStyle="1" w:styleId="91">
    <w:name w:val="BodyTextIndent3"/>
    <w:basedOn w:val="1"/>
    <w:link w:val="523"/>
    <w:qFormat/>
    <w:uiPriority w:val="0"/>
    <w:pPr>
      <w:widowControl/>
      <w:spacing w:line="540" w:lineRule="exact"/>
      <w:ind w:firstLine="538" w:firstLineChars="192"/>
      <w:jc w:val="left"/>
    </w:pPr>
    <w:rPr>
      <w:rFonts w:ascii="仿宋_GB2312" w:hAnsi="Times New Roman" w:eastAsia="仿宋_GB2312" w:cs="Times New Roman"/>
      <w:sz w:val="28"/>
      <w:szCs w:val="28"/>
      <w:lang w:val="zh-CN"/>
    </w:rPr>
  </w:style>
  <w:style w:type="paragraph" w:customStyle="1" w:styleId="92">
    <w:name w:val="UserStyle_71"/>
    <w:basedOn w:val="1"/>
    <w:link w:val="525"/>
    <w:qFormat/>
    <w:uiPriority w:val="0"/>
    <w:pPr>
      <w:widowControl/>
      <w:spacing w:line="360" w:lineRule="auto"/>
      <w:ind w:firstLine="480" w:firstLineChars="200"/>
    </w:pPr>
    <w:rPr>
      <w:rFonts w:ascii="Arial" w:hAnsi="Arial" w:eastAsia="宋体" w:cs="Times New Roman"/>
      <w:sz w:val="24"/>
      <w:szCs w:val="24"/>
    </w:rPr>
  </w:style>
  <w:style w:type="paragraph" w:customStyle="1" w:styleId="93">
    <w:name w:val="BodyText2"/>
    <w:basedOn w:val="1"/>
    <w:link w:val="528"/>
    <w:qFormat/>
    <w:uiPriority w:val="0"/>
    <w:pPr>
      <w:widowControl/>
      <w:spacing w:after="120" w:line="480" w:lineRule="auto"/>
    </w:pPr>
    <w:rPr>
      <w:rFonts w:ascii="Times New Roman" w:hAnsi="Times New Roman" w:eastAsia="宋体" w:cs="Times New Roman"/>
      <w:szCs w:val="24"/>
    </w:rPr>
  </w:style>
  <w:style w:type="paragraph" w:customStyle="1" w:styleId="94">
    <w:name w:val="UserStyle_84"/>
    <w:basedOn w:val="1"/>
    <w:link w:val="538"/>
    <w:qFormat/>
    <w:uiPriority w:val="0"/>
    <w:pPr>
      <w:widowControl/>
      <w:tabs>
        <w:tab w:val="right" w:pos="735"/>
      </w:tabs>
      <w:ind w:left="720" w:hanging="720"/>
    </w:pPr>
    <w:rPr>
      <w:rFonts w:ascii="宋体" w:hAnsi="宋体" w:eastAsia="宋体" w:cs="Times New Roman"/>
      <w:sz w:val="24"/>
      <w:szCs w:val="24"/>
    </w:rPr>
  </w:style>
  <w:style w:type="paragraph" w:customStyle="1" w:styleId="95">
    <w:name w:val="UserStyle_91"/>
    <w:basedOn w:val="62"/>
    <w:link w:val="544"/>
    <w:qFormat/>
    <w:uiPriority w:val="0"/>
    <w:pPr>
      <w:keepLines/>
      <w:spacing w:before="0" w:after="0" w:line="360" w:lineRule="auto"/>
      <w:jc w:val="both"/>
    </w:pPr>
    <w:rPr>
      <w:rFonts w:ascii="Arial" w:hAnsi="Arial" w:cs="Arial"/>
      <w:b/>
      <w:bCs/>
      <w:kern w:val="2"/>
      <w:szCs w:val="24"/>
    </w:rPr>
  </w:style>
  <w:style w:type="paragraph" w:customStyle="1" w:styleId="96">
    <w:name w:val="UserStyle_97"/>
    <w:next w:val="80"/>
    <w:link w:val="550"/>
    <w:qFormat/>
    <w:uiPriority w:val="0"/>
    <w:rPr>
      <w:rFonts w:ascii="Times New Roman" w:hAnsi="Times New Roman" w:eastAsia="宋体" w:cs="Times New Roman"/>
      <w:kern w:val="2"/>
      <w:sz w:val="21"/>
      <w:szCs w:val="24"/>
      <w:lang w:val="en-US" w:eastAsia="zh-CN" w:bidi="ar-SA"/>
    </w:rPr>
  </w:style>
  <w:style w:type="paragraph" w:customStyle="1" w:styleId="97">
    <w:name w:val="NavPane"/>
    <w:basedOn w:val="1"/>
    <w:link w:val="552"/>
    <w:qFormat/>
    <w:uiPriority w:val="0"/>
    <w:pPr>
      <w:widowControl/>
      <w:shd w:val="clear" w:color="auto" w:fill="000080"/>
    </w:pPr>
    <w:rPr>
      <w:rFonts w:ascii="Times New Roman" w:hAnsi="Times New Roman" w:eastAsia="宋体" w:cs="Times New Roman"/>
      <w:szCs w:val="24"/>
    </w:rPr>
  </w:style>
  <w:style w:type="paragraph" w:customStyle="1" w:styleId="98">
    <w:name w:val="BodyTextIndent"/>
    <w:basedOn w:val="1"/>
    <w:link w:val="553"/>
    <w:qFormat/>
    <w:uiPriority w:val="0"/>
    <w:pPr>
      <w:widowControl/>
      <w:tabs>
        <w:tab w:val="decimal" w:pos="900"/>
      </w:tabs>
      <w:spacing w:line="540" w:lineRule="exact"/>
      <w:ind w:firstLine="561"/>
    </w:pPr>
    <w:rPr>
      <w:rFonts w:ascii="仿宋_GB2312" w:hAnsi="Times New Roman" w:eastAsia="仿宋_GB2312" w:cs="Times New Roman"/>
      <w:sz w:val="28"/>
      <w:szCs w:val="28"/>
      <w:lang w:val="zh-CN"/>
    </w:rPr>
  </w:style>
  <w:style w:type="paragraph" w:customStyle="1" w:styleId="99">
    <w:name w:val="UserStyle_102"/>
    <w:basedOn w:val="61"/>
    <w:link w:val="554"/>
    <w:qFormat/>
    <w:uiPriority w:val="0"/>
    <w:pPr>
      <w:tabs>
        <w:tab w:val="decimal" w:pos="900"/>
      </w:tabs>
      <w:spacing w:line="320" w:lineRule="exact"/>
    </w:pPr>
    <w:rPr>
      <w:rFonts w:ascii="Arial" w:hAnsi="Arial"/>
      <w:kern w:val="2"/>
      <w:sz w:val="28"/>
      <w:szCs w:val="28"/>
    </w:rPr>
  </w:style>
  <w:style w:type="paragraph" w:customStyle="1" w:styleId="100">
    <w:name w:val="AnnotationText"/>
    <w:basedOn w:val="1"/>
    <w:link w:val="558"/>
    <w:qFormat/>
    <w:uiPriority w:val="0"/>
    <w:pPr>
      <w:widowControl/>
      <w:jc w:val="left"/>
    </w:pPr>
    <w:rPr>
      <w:rFonts w:ascii="Times New Roman" w:hAnsi="Times New Roman" w:eastAsia="宋体" w:cs="Times New Roman"/>
      <w:szCs w:val="24"/>
    </w:rPr>
  </w:style>
  <w:style w:type="paragraph" w:customStyle="1" w:styleId="101">
    <w:name w:val="AnnotationSubject"/>
    <w:basedOn w:val="100"/>
    <w:next w:val="100"/>
    <w:link w:val="557"/>
    <w:qFormat/>
    <w:uiPriority w:val="0"/>
    <w:rPr>
      <w:b/>
      <w:bCs/>
    </w:rPr>
  </w:style>
  <w:style w:type="paragraph" w:customStyle="1" w:styleId="102">
    <w:name w:val="UserStyle_111"/>
    <w:basedOn w:val="1"/>
    <w:link w:val="562"/>
    <w:qFormat/>
    <w:uiPriority w:val="0"/>
    <w:pPr>
      <w:widowControl/>
      <w:tabs>
        <w:tab w:val="left" w:leader="dot" w:pos="2160"/>
      </w:tabs>
      <w:ind w:left="2160" w:hanging="420"/>
    </w:pPr>
    <w:rPr>
      <w:rFonts w:ascii="Times New Roman" w:hAnsi="Times New Roman" w:eastAsia="宋体" w:cs="Times New Roman"/>
      <w:sz w:val="24"/>
      <w:szCs w:val="24"/>
    </w:rPr>
  </w:style>
  <w:style w:type="paragraph" w:customStyle="1" w:styleId="103">
    <w:name w:val="UserStyle_122"/>
    <w:basedOn w:val="85"/>
    <w:link w:val="572"/>
    <w:qFormat/>
    <w:uiPriority w:val="0"/>
    <w:pPr>
      <w:spacing w:line="240" w:lineRule="auto"/>
      <w:ind w:firstLine="0" w:firstLineChars="0"/>
      <w:jc w:val="center"/>
    </w:pPr>
    <w:rPr>
      <w:rFonts w:ascii="Arial" w:hAnsi="Arial" w:eastAsia="宋体"/>
    </w:rPr>
  </w:style>
  <w:style w:type="paragraph" w:customStyle="1" w:styleId="104">
    <w:name w:val="BodyText3"/>
    <w:basedOn w:val="1"/>
    <w:link w:val="574"/>
    <w:qFormat/>
    <w:uiPriority w:val="0"/>
    <w:pPr>
      <w:widowControl/>
    </w:pPr>
    <w:rPr>
      <w:rFonts w:ascii="宋体" w:hAnsi="Courier New" w:eastAsia="宋体" w:cs="Times New Roman"/>
      <w:kern w:val="0"/>
      <w:szCs w:val="20"/>
    </w:rPr>
  </w:style>
  <w:style w:type="paragraph" w:customStyle="1" w:styleId="105">
    <w:name w:val="UserStyle_126"/>
    <w:basedOn w:val="1"/>
    <w:link w:val="576"/>
    <w:qFormat/>
    <w:uiPriority w:val="0"/>
    <w:pPr>
      <w:widowControl/>
      <w:ind w:firstLine="480" w:firstLineChars="200"/>
    </w:pPr>
    <w:rPr>
      <w:rFonts w:ascii="宋体" w:hAnsi="Times New Roman" w:eastAsia="宋体" w:cs="Times New Roman"/>
      <w:sz w:val="24"/>
      <w:szCs w:val="24"/>
    </w:rPr>
  </w:style>
  <w:style w:type="paragraph" w:customStyle="1" w:styleId="106">
    <w:name w:val="UserStyle_133"/>
    <w:basedOn w:val="1"/>
    <w:link w:val="582"/>
    <w:qFormat/>
    <w:uiPriority w:val="0"/>
    <w:pPr>
      <w:keepNext/>
      <w:keepLines/>
      <w:widowControl/>
      <w:spacing w:before="80" w:after="80" w:line="280" w:lineRule="exact"/>
      <w:ind w:left="862" w:hanging="862"/>
    </w:pPr>
    <w:rPr>
      <w:rFonts w:ascii="Arial" w:hAnsi="Arial" w:eastAsia="Arial" w:cs="Times New Roman"/>
      <w:b/>
      <w:sz w:val="24"/>
      <w:szCs w:val="24"/>
    </w:rPr>
  </w:style>
  <w:style w:type="paragraph" w:customStyle="1" w:styleId="107">
    <w:name w:val="UserStyle_136"/>
    <w:basedOn w:val="1"/>
    <w:link w:val="584"/>
    <w:qFormat/>
    <w:uiPriority w:val="0"/>
    <w:pPr>
      <w:widowControl/>
      <w:snapToGrid w:val="0"/>
      <w:jc w:val="center"/>
    </w:pPr>
    <w:rPr>
      <w:rFonts w:ascii="Calibri" w:hAnsi="Calibri" w:eastAsia="宋体" w:cs="Times New Roman"/>
      <w:kern w:val="0"/>
      <w:sz w:val="22"/>
      <w:szCs w:val="20"/>
    </w:rPr>
  </w:style>
  <w:style w:type="paragraph" w:customStyle="1" w:styleId="108">
    <w:name w:val="UserStyle_140"/>
    <w:basedOn w:val="1"/>
    <w:link w:val="587"/>
    <w:qFormat/>
    <w:uiPriority w:val="0"/>
    <w:pPr>
      <w:widowControl/>
      <w:jc w:val="center"/>
    </w:pPr>
    <w:rPr>
      <w:rFonts w:ascii="Arial" w:hAnsi="Arial" w:eastAsia="宋体" w:cs="Times New Roman"/>
      <w:spacing w:val="20"/>
      <w:kern w:val="0"/>
      <w:sz w:val="24"/>
      <w:szCs w:val="24"/>
    </w:rPr>
  </w:style>
  <w:style w:type="paragraph" w:customStyle="1" w:styleId="109">
    <w:name w:val="页脚1"/>
    <w:basedOn w:val="1"/>
    <w:link w:val="588"/>
    <w:qFormat/>
    <w:uiPriority w:val="0"/>
    <w:pPr>
      <w:widowControl/>
      <w:tabs>
        <w:tab w:val="right" w:pos="4153"/>
        <w:tab w:val="left" w:leader="underscore" w:pos="8306"/>
      </w:tabs>
      <w:snapToGrid w:val="0"/>
      <w:jc w:val="left"/>
    </w:pPr>
    <w:rPr>
      <w:rFonts w:ascii="Times New Roman" w:hAnsi="Times New Roman" w:eastAsia="宋体" w:cs="Times New Roman"/>
      <w:sz w:val="18"/>
      <w:szCs w:val="18"/>
    </w:rPr>
  </w:style>
  <w:style w:type="paragraph" w:customStyle="1" w:styleId="110">
    <w:name w:val="UserStyle_147"/>
    <w:basedOn w:val="1"/>
    <w:link w:val="593"/>
    <w:qFormat/>
    <w:uiPriority w:val="0"/>
    <w:pPr>
      <w:widowControl/>
      <w:tabs>
        <w:tab w:val="center" w:leader="underscore" w:pos="8520"/>
      </w:tabs>
      <w:spacing w:line="312" w:lineRule="auto"/>
      <w:ind w:right="-210" w:firstLine="556"/>
    </w:pPr>
    <w:rPr>
      <w:rFonts w:ascii="宋体" w:hAnsi="宋体" w:eastAsia="宋体" w:cs="Times New Roman"/>
      <w:sz w:val="28"/>
      <w:szCs w:val="20"/>
    </w:rPr>
  </w:style>
  <w:style w:type="paragraph" w:customStyle="1" w:styleId="111">
    <w:name w:val="UserStyle_149"/>
    <w:basedOn w:val="1"/>
    <w:link w:val="594"/>
    <w:qFormat/>
    <w:uiPriority w:val="0"/>
    <w:pPr>
      <w:widowControl/>
      <w:spacing w:line="360" w:lineRule="auto"/>
      <w:ind w:firstLine="200" w:firstLineChars="200"/>
    </w:pPr>
    <w:rPr>
      <w:rFonts w:ascii="Times New Roman" w:hAnsi="Times New Roman" w:eastAsia="宋体" w:cs="Times New Roman"/>
      <w:sz w:val="28"/>
      <w:szCs w:val="28"/>
    </w:rPr>
  </w:style>
  <w:style w:type="paragraph" w:customStyle="1" w:styleId="112">
    <w:name w:val="PlainText"/>
    <w:basedOn w:val="1"/>
    <w:link w:val="596"/>
    <w:qFormat/>
    <w:uiPriority w:val="0"/>
    <w:pPr>
      <w:widowControl/>
      <w:jc w:val="left"/>
    </w:pPr>
    <w:rPr>
      <w:rFonts w:ascii="宋体" w:hAnsi="Courier New" w:eastAsia="宋体" w:cs="Times New Roman"/>
      <w:kern w:val="0"/>
      <w:szCs w:val="20"/>
    </w:rPr>
  </w:style>
  <w:style w:type="paragraph" w:customStyle="1" w:styleId="113">
    <w:name w:val="UserStyle_157"/>
    <w:link w:val="601"/>
    <w:qFormat/>
    <w:uiPriority w:val="0"/>
    <w:pPr>
      <w:spacing w:line="360" w:lineRule="auto"/>
      <w:ind w:firstLine="480" w:firstLineChars="200"/>
    </w:pPr>
    <w:rPr>
      <w:rFonts w:ascii="Times New Roman" w:hAnsi="Times New Roman" w:eastAsia="宋体" w:cs="Times New Roman"/>
      <w:kern w:val="2"/>
      <w:sz w:val="24"/>
      <w:szCs w:val="20"/>
      <w:lang w:val="en-US" w:eastAsia="zh-CN" w:bidi="ar-SA"/>
    </w:rPr>
  </w:style>
  <w:style w:type="paragraph" w:customStyle="1" w:styleId="114">
    <w:name w:val="BodyText1I"/>
    <w:basedOn w:val="59"/>
    <w:link w:val="607"/>
    <w:qFormat/>
    <w:uiPriority w:val="0"/>
    <w:pPr>
      <w:spacing w:line="360" w:lineRule="auto"/>
      <w:ind w:firstLine="420"/>
    </w:pPr>
    <w:rPr>
      <w:rFonts w:ascii="Times New Roman" w:hAnsi="Times New Roman" w:eastAsia="楷体_GB2312"/>
      <w:sz w:val="24"/>
    </w:rPr>
  </w:style>
  <w:style w:type="paragraph" w:customStyle="1" w:styleId="115">
    <w:name w:val="UserStyle_173"/>
    <w:basedOn w:val="60"/>
    <w:link w:val="616"/>
    <w:qFormat/>
    <w:uiPriority w:val="0"/>
    <w:pPr>
      <w:keepLines/>
      <w:spacing w:after="200" w:line="480" w:lineRule="auto"/>
      <w:jc w:val="both"/>
    </w:pPr>
    <w:rPr>
      <w:rFonts w:ascii="宋体" w:hAnsi="宋体"/>
      <w:bCs/>
      <w:kern w:val="44"/>
      <w:sz w:val="24"/>
      <w:szCs w:val="44"/>
    </w:rPr>
  </w:style>
  <w:style w:type="paragraph" w:customStyle="1" w:styleId="116">
    <w:name w:val="UserStyle_176"/>
    <w:basedOn w:val="1"/>
    <w:link w:val="618"/>
    <w:qFormat/>
    <w:uiPriority w:val="0"/>
    <w:pPr>
      <w:widowControl/>
    </w:pPr>
    <w:rPr>
      <w:rFonts w:ascii="Tahoma" w:hAnsi="Tahoma" w:eastAsia="仿宋_GB2312" w:cs="Times New Roman"/>
      <w:sz w:val="24"/>
      <w:szCs w:val="20"/>
    </w:rPr>
  </w:style>
  <w:style w:type="paragraph" w:customStyle="1" w:styleId="117">
    <w:name w:val="UserStyle_187"/>
    <w:basedOn w:val="63"/>
    <w:link w:val="627"/>
    <w:qFormat/>
    <w:uiPriority w:val="0"/>
    <w:pPr>
      <w:keepLines/>
      <w:tabs>
        <w:tab w:val="decimal" w:pos="864"/>
      </w:tabs>
      <w:spacing w:before="0" w:after="0" w:line="300" w:lineRule="auto"/>
      <w:ind w:left="862" w:hanging="862"/>
      <w:jc w:val="both"/>
    </w:pPr>
    <w:rPr>
      <w:rFonts w:ascii="宋体" w:hAnsi="宋体"/>
      <w:b w:val="0"/>
      <w:i w:val="0"/>
      <w:kern w:val="2"/>
      <w:szCs w:val="28"/>
    </w:rPr>
  </w:style>
  <w:style w:type="paragraph" w:customStyle="1" w:styleId="118">
    <w:name w:val="180"/>
    <w:basedOn w:val="1"/>
    <w:next w:val="1"/>
    <w:link w:val="631"/>
    <w:qFormat/>
    <w:uiPriority w:val="0"/>
    <w:pPr>
      <w:widowControl/>
    </w:pPr>
    <w:rPr>
      <w:rFonts w:ascii="Times New Roman" w:hAnsi="Times New Roman" w:eastAsia="宋体" w:cs="Times New Roman"/>
      <w:i/>
      <w:iCs/>
      <w:color w:val="000000"/>
    </w:rPr>
  </w:style>
  <w:style w:type="paragraph" w:customStyle="1" w:styleId="119">
    <w:name w:val="UserStyle_198"/>
    <w:basedOn w:val="1"/>
    <w:next w:val="1"/>
    <w:link w:val="635"/>
    <w:qFormat/>
    <w:uiPriority w:val="0"/>
    <w:pPr>
      <w:widowControl/>
      <w:pBdr>
        <w:bottom w:val="single" w:color="808080" w:sz="4" w:space="4"/>
      </w:pBdr>
      <w:spacing w:before="200" w:after="280"/>
      <w:ind w:left="936" w:right="936"/>
    </w:pPr>
    <w:rPr>
      <w:rFonts w:ascii="Calibri" w:hAnsi="Calibri" w:eastAsia="微软雅黑" w:cs="Times New Roman"/>
      <w:b/>
      <w:bCs/>
      <w:i/>
      <w:iCs/>
      <w:color w:val="4F81BD"/>
    </w:rPr>
  </w:style>
  <w:style w:type="paragraph" w:customStyle="1" w:styleId="120">
    <w:name w:val="UserStyle_204"/>
    <w:basedOn w:val="1"/>
    <w:link w:val="640"/>
    <w:qFormat/>
    <w:uiPriority w:val="0"/>
    <w:pPr>
      <w:widowControl/>
      <w:jc w:val="center"/>
    </w:pPr>
    <w:rPr>
      <w:rFonts w:ascii="Times New Roman" w:hAnsi="Times New Roman" w:eastAsia="宋体" w:cs="Times New Roman"/>
      <w:sz w:val="24"/>
      <w:szCs w:val="20"/>
    </w:rPr>
  </w:style>
  <w:style w:type="paragraph" w:customStyle="1" w:styleId="121">
    <w:name w:val="UserStyle_207"/>
    <w:basedOn w:val="112"/>
    <w:link w:val="642"/>
    <w:qFormat/>
    <w:uiPriority w:val="0"/>
    <w:pPr>
      <w:jc w:val="both"/>
    </w:pPr>
    <w:rPr>
      <w:color w:val="000000"/>
      <w:kern w:val="2"/>
      <w:szCs w:val="21"/>
    </w:rPr>
  </w:style>
  <w:style w:type="paragraph" w:customStyle="1" w:styleId="122">
    <w:name w:val="EndnoteText"/>
    <w:basedOn w:val="1"/>
    <w:link w:val="643"/>
    <w:qFormat/>
    <w:uiPriority w:val="0"/>
    <w:pPr>
      <w:widowControl/>
      <w:snapToGrid w:val="0"/>
      <w:jc w:val="left"/>
    </w:pPr>
    <w:rPr>
      <w:rFonts w:ascii="仿宋_GB2312" w:hAnsi="Times New Roman" w:eastAsia="仿宋_GB2312" w:cs="Times New Roman"/>
      <w:sz w:val="28"/>
      <w:szCs w:val="28"/>
    </w:rPr>
  </w:style>
  <w:style w:type="paragraph" w:customStyle="1" w:styleId="123">
    <w:name w:val="UserStyle_214"/>
    <w:basedOn w:val="1"/>
    <w:link w:val="648"/>
    <w:qFormat/>
    <w:uiPriority w:val="0"/>
    <w:pPr>
      <w:widowControl/>
      <w:snapToGrid w:val="0"/>
      <w:spacing w:line="400" w:lineRule="exact"/>
      <w:ind w:firstLine="200" w:firstLineChars="200"/>
    </w:pPr>
    <w:rPr>
      <w:rFonts w:ascii="Arial" w:hAnsi="Arial" w:eastAsia="宋体" w:cs="Times New Roman"/>
      <w:color w:val="000000"/>
      <w:szCs w:val="20"/>
    </w:rPr>
  </w:style>
  <w:style w:type="paragraph" w:customStyle="1" w:styleId="124">
    <w:name w:val="UserStyle_216"/>
    <w:basedOn w:val="80"/>
    <w:link w:val="649"/>
    <w:qFormat/>
    <w:uiPriority w:val="0"/>
    <w:pPr>
      <w:tabs>
        <w:tab w:val="decimal" w:pos="900"/>
      </w:tabs>
      <w:ind w:left="900"/>
    </w:pPr>
  </w:style>
  <w:style w:type="paragraph" w:customStyle="1" w:styleId="125">
    <w:name w:val="TOC6"/>
    <w:basedOn w:val="1"/>
    <w:next w:val="1"/>
    <w:qFormat/>
    <w:uiPriority w:val="0"/>
    <w:pPr>
      <w:widowControl/>
      <w:ind w:left="1050"/>
      <w:jc w:val="left"/>
    </w:pPr>
    <w:rPr>
      <w:rFonts w:ascii="Times New Roman" w:hAnsi="Times New Roman" w:eastAsia="宋体" w:cs="Times New Roman"/>
      <w:sz w:val="18"/>
      <w:szCs w:val="18"/>
    </w:rPr>
  </w:style>
  <w:style w:type="paragraph" w:customStyle="1" w:styleId="126">
    <w:name w:val="TOC4"/>
    <w:basedOn w:val="1"/>
    <w:next w:val="1"/>
    <w:qFormat/>
    <w:uiPriority w:val="0"/>
    <w:pPr>
      <w:widowControl/>
      <w:ind w:left="630"/>
      <w:jc w:val="left"/>
    </w:pPr>
    <w:rPr>
      <w:rFonts w:ascii="Times New Roman" w:hAnsi="Times New Roman" w:eastAsia="宋体" w:cs="Times New Roman"/>
      <w:sz w:val="18"/>
      <w:szCs w:val="18"/>
    </w:rPr>
  </w:style>
  <w:style w:type="paragraph" w:customStyle="1" w:styleId="127">
    <w:name w:val="TOC3"/>
    <w:basedOn w:val="1"/>
    <w:next w:val="1"/>
    <w:qFormat/>
    <w:uiPriority w:val="0"/>
    <w:pPr>
      <w:widowControl/>
      <w:ind w:left="420"/>
      <w:jc w:val="left"/>
    </w:pPr>
    <w:rPr>
      <w:rFonts w:ascii="Times New Roman" w:hAnsi="Times New Roman" w:eastAsia="宋体" w:cs="Times New Roman"/>
      <w:i/>
      <w:iCs/>
      <w:sz w:val="20"/>
      <w:szCs w:val="20"/>
    </w:rPr>
  </w:style>
  <w:style w:type="paragraph" w:customStyle="1" w:styleId="128">
    <w:name w:val="Index4"/>
    <w:basedOn w:val="1"/>
    <w:next w:val="1"/>
    <w:qFormat/>
    <w:uiPriority w:val="0"/>
    <w:pPr>
      <w:widowControl/>
      <w:ind w:left="960" w:hanging="240"/>
      <w:jc w:val="left"/>
    </w:pPr>
    <w:rPr>
      <w:rFonts w:ascii="Times New Roman" w:hAnsi="Times New Roman" w:eastAsia="宋体" w:cs="Times New Roman"/>
      <w:kern w:val="0"/>
      <w:sz w:val="24"/>
      <w:szCs w:val="28"/>
    </w:rPr>
  </w:style>
  <w:style w:type="paragraph" w:customStyle="1" w:styleId="129">
    <w:name w:val="ListBullet3"/>
    <w:basedOn w:val="1"/>
    <w:qFormat/>
    <w:uiPriority w:val="0"/>
    <w:pPr>
      <w:widowControl/>
      <w:tabs>
        <w:tab w:val="bar" w:pos="1260"/>
      </w:tabs>
      <w:snapToGrid w:val="0"/>
      <w:spacing w:after="120" w:line="300" w:lineRule="auto"/>
      <w:ind w:left="1258" w:hanging="425"/>
    </w:pPr>
    <w:rPr>
      <w:rFonts w:ascii="Times New Roman" w:hAnsi="Times New Roman" w:eastAsia="宋体" w:cs="Times New Roman"/>
      <w:sz w:val="28"/>
      <w:szCs w:val="20"/>
    </w:rPr>
  </w:style>
  <w:style w:type="paragraph" w:customStyle="1" w:styleId="130">
    <w:name w:val="ListNumber"/>
    <w:basedOn w:val="1"/>
    <w:qFormat/>
    <w:uiPriority w:val="0"/>
    <w:pPr>
      <w:widowControl/>
      <w:tabs>
        <w:tab w:val="decimal" w:pos="852"/>
      </w:tabs>
      <w:ind w:left="720" w:hanging="360"/>
      <w:jc w:val="left"/>
    </w:pPr>
    <w:rPr>
      <w:rFonts w:ascii="Times New Roman" w:hAnsi="Times New Roman" w:eastAsia="宋体" w:cs="Times New Roman"/>
      <w:kern w:val="0"/>
      <w:sz w:val="24"/>
      <w:szCs w:val="20"/>
    </w:rPr>
  </w:style>
  <w:style w:type="paragraph" w:customStyle="1" w:styleId="131">
    <w:name w:val="TOC2"/>
    <w:basedOn w:val="1"/>
    <w:next w:val="1"/>
    <w:qFormat/>
    <w:uiPriority w:val="0"/>
    <w:pPr>
      <w:widowControl/>
      <w:ind w:left="210"/>
      <w:jc w:val="left"/>
    </w:pPr>
    <w:rPr>
      <w:rFonts w:ascii="Times New Roman" w:hAnsi="Times New Roman" w:eastAsia="宋体" w:cs="Times New Roman"/>
      <w:smallCaps/>
      <w:sz w:val="20"/>
      <w:szCs w:val="20"/>
    </w:rPr>
  </w:style>
  <w:style w:type="paragraph" w:customStyle="1" w:styleId="132">
    <w:name w:val="FootnoteText"/>
    <w:basedOn w:val="1"/>
    <w:qFormat/>
    <w:uiPriority w:val="0"/>
    <w:pPr>
      <w:widowControl/>
      <w:snapToGrid w:val="0"/>
      <w:jc w:val="left"/>
    </w:pPr>
    <w:rPr>
      <w:rFonts w:ascii="Times New Roman" w:hAnsi="Times New Roman" w:eastAsia="宋体" w:cs="Times New Roman"/>
      <w:sz w:val="18"/>
      <w:szCs w:val="18"/>
    </w:rPr>
  </w:style>
  <w:style w:type="paragraph" w:customStyle="1" w:styleId="133">
    <w:name w:val="Index5"/>
    <w:basedOn w:val="1"/>
    <w:next w:val="1"/>
    <w:qFormat/>
    <w:uiPriority w:val="0"/>
    <w:pPr>
      <w:widowControl/>
      <w:ind w:left="1200" w:hanging="240"/>
      <w:jc w:val="left"/>
    </w:pPr>
    <w:rPr>
      <w:rFonts w:ascii="Times New Roman" w:hAnsi="Times New Roman" w:eastAsia="宋体" w:cs="Times New Roman"/>
      <w:kern w:val="0"/>
      <w:sz w:val="24"/>
      <w:szCs w:val="28"/>
    </w:rPr>
  </w:style>
  <w:style w:type="paragraph" w:customStyle="1" w:styleId="134">
    <w:name w:val="Index8"/>
    <w:basedOn w:val="1"/>
    <w:next w:val="1"/>
    <w:qFormat/>
    <w:uiPriority w:val="0"/>
    <w:pPr>
      <w:widowControl/>
      <w:ind w:left="1920" w:hanging="240"/>
      <w:jc w:val="left"/>
    </w:pPr>
    <w:rPr>
      <w:rFonts w:ascii="Times New Roman" w:hAnsi="Times New Roman" w:eastAsia="宋体" w:cs="Times New Roman"/>
      <w:kern w:val="0"/>
      <w:sz w:val="24"/>
      <w:szCs w:val="28"/>
    </w:rPr>
  </w:style>
  <w:style w:type="paragraph" w:customStyle="1" w:styleId="135">
    <w:name w:val="List2"/>
    <w:basedOn w:val="19"/>
    <w:qFormat/>
    <w:uiPriority w:val="0"/>
    <w:pPr>
      <w:spacing w:after="120" w:line="400" w:lineRule="exact"/>
      <w:ind w:left="0" w:firstLine="0" w:firstLineChars="0"/>
    </w:pPr>
    <w:rPr>
      <w:sz w:val="24"/>
      <w:szCs w:val="20"/>
    </w:rPr>
  </w:style>
  <w:style w:type="paragraph" w:customStyle="1" w:styleId="136">
    <w:name w:val="TOC5"/>
    <w:basedOn w:val="1"/>
    <w:next w:val="1"/>
    <w:qFormat/>
    <w:uiPriority w:val="0"/>
    <w:pPr>
      <w:widowControl/>
      <w:ind w:left="840"/>
      <w:jc w:val="left"/>
    </w:pPr>
    <w:rPr>
      <w:rFonts w:ascii="Times New Roman" w:hAnsi="Times New Roman" w:eastAsia="宋体" w:cs="Times New Roman"/>
      <w:sz w:val="18"/>
      <w:szCs w:val="18"/>
    </w:rPr>
  </w:style>
  <w:style w:type="paragraph" w:customStyle="1" w:styleId="137">
    <w:name w:val="题注1"/>
    <w:basedOn w:val="1"/>
    <w:next w:val="1"/>
    <w:qFormat/>
    <w:uiPriority w:val="0"/>
    <w:pPr>
      <w:widowControl/>
      <w:spacing w:before="152" w:after="160"/>
    </w:pPr>
    <w:rPr>
      <w:rFonts w:ascii="Arial" w:hAnsi="Arial" w:eastAsia="黑体" w:cs="Times New Roman"/>
      <w:sz w:val="20"/>
      <w:szCs w:val="20"/>
    </w:rPr>
  </w:style>
  <w:style w:type="paragraph" w:customStyle="1" w:styleId="138">
    <w:name w:val="TOC1"/>
    <w:basedOn w:val="1"/>
    <w:next w:val="1"/>
    <w:qFormat/>
    <w:uiPriority w:val="0"/>
    <w:pPr>
      <w:widowControl/>
      <w:spacing w:before="120" w:after="120"/>
      <w:jc w:val="left"/>
    </w:pPr>
    <w:rPr>
      <w:rFonts w:ascii="Times New Roman" w:hAnsi="Times New Roman" w:eastAsia="宋体" w:cs="Times New Roman"/>
      <w:b/>
      <w:bCs/>
      <w:caps/>
      <w:sz w:val="20"/>
      <w:szCs w:val="20"/>
    </w:rPr>
  </w:style>
  <w:style w:type="paragraph" w:customStyle="1" w:styleId="139">
    <w:name w:val="TOC8"/>
    <w:basedOn w:val="1"/>
    <w:next w:val="1"/>
    <w:qFormat/>
    <w:uiPriority w:val="0"/>
    <w:pPr>
      <w:widowControl/>
      <w:ind w:left="1470"/>
      <w:jc w:val="left"/>
    </w:pPr>
    <w:rPr>
      <w:rFonts w:ascii="Times New Roman" w:hAnsi="Times New Roman" w:eastAsia="宋体" w:cs="Times New Roman"/>
      <w:sz w:val="18"/>
      <w:szCs w:val="18"/>
    </w:rPr>
  </w:style>
  <w:style w:type="paragraph" w:customStyle="1" w:styleId="140">
    <w:name w:val="BlockQuote"/>
    <w:basedOn w:val="1"/>
    <w:qFormat/>
    <w:uiPriority w:val="0"/>
    <w:pPr>
      <w:widowControl/>
      <w:ind w:left="420" w:right="33"/>
      <w:jc w:val="left"/>
    </w:pPr>
    <w:rPr>
      <w:rFonts w:ascii="Times New Roman" w:hAnsi="Times New Roman" w:eastAsia="宋体" w:cs="Times New Roman"/>
      <w:kern w:val="0"/>
      <w:sz w:val="24"/>
      <w:szCs w:val="20"/>
    </w:rPr>
  </w:style>
  <w:style w:type="paragraph" w:customStyle="1" w:styleId="141">
    <w:name w:val="ListNumber3"/>
    <w:basedOn w:val="1"/>
    <w:qFormat/>
    <w:uiPriority w:val="0"/>
    <w:pPr>
      <w:widowControl/>
      <w:ind w:left="1342" w:hanging="360"/>
    </w:pPr>
    <w:rPr>
      <w:rFonts w:ascii="Times New Roman" w:hAnsi="Times New Roman" w:eastAsia="宋体" w:cs="Times New Roman"/>
      <w:szCs w:val="24"/>
    </w:rPr>
  </w:style>
  <w:style w:type="paragraph" w:customStyle="1" w:styleId="142">
    <w:name w:val="List3"/>
    <w:basedOn w:val="1"/>
    <w:qFormat/>
    <w:uiPriority w:val="0"/>
    <w:pPr>
      <w:widowControl/>
      <w:ind w:left="1080" w:hanging="360"/>
      <w:jc w:val="left"/>
    </w:pPr>
    <w:rPr>
      <w:rFonts w:ascii="Times New Roman" w:hAnsi="Times New Roman" w:eastAsia="宋体" w:cs="Times New Roman"/>
      <w:kern w:val="0"/>
      <w:sz w:val="24"/>
      <w:szCs w:val="28"/>
    </w:rPr>
  </w:style>
  <w:style w:type="paragraph" w:customStyle="1" w:styleId="143">
    <w:name w:val="Index2"/>
    <w:basedOn w:val="1"/>
    <w:next w:val="1"/>
    <w:qFormat/>
    <w:uiPriority w:val="0"/>
    <w:pPr>
      <w:widowControl/>
      <w:ind w:left="480" w:hanging="240"/>
      <w:jc w:val="left"/>
    </w:pPr>
    <w:rPr>
      <w:rFonts w:ascii="Times New Roman" w:hAnsi="Times New Roman" w:eastAsia="宋体" w:cs="Times New Roman"/>
      <w:kern w:val="0"/>
      <w:sz w:val="24"/>
      <w:szCs w:val="28"/>
    </w:rPr>
  </w:style>
  <w:style w:type="paragraph" w:customStyle="1" w:styleId="144">
    <w:name w:val="HtmlPre"/>
    <w:basedOn w:val="1"/>
    <w:qFormat/>
    <w:uiPriority w:val="0"/>
    <w:pPr>
      <w:widowControl/>
      <w:tabs>
        <w:tab w:val="bar" w:pos="916"/>
        <w:tab w:val="left" w:leader="underscore" w:pos="1832"/>
        <w:tab w:val="left" w:leader="dot" w:pos="2748"/>
        <w:tab w:val="decimal" w:leader="underscore" w:pos="3664"/>
        <w:tab w:val="bar" w:leader="underscore" w:pos="4580"/>
        <w:tab w:val="left" w:leader="underscore" w:pos="5496"/>
        <w:tab w:val="left" w:pos="6412"/>
        <w:tab w:val="right" w:leader="middleDot" w:pos="7328"/>
        <w:tab w:val="bar" w:pos="8244"/>
        <w:tab w:val="left" w:leader="middleDot" w:pos="9160"/>
        <w:tab w:val="left" w:leader="underscore" w:pos="10076"/>
        <w:tab w:val="right" w:pos="10992"/>
        <w:tab w:val="bar" w:leader="middleDot" w:pos="11908"/>
        <w:tab w:val="left" w:pos="13740"/>
        <w:tab w:val="center" w:pos="14656"/>
      </w:tabs>
      <w:jc w:val="left"/>
    </w:pPr>
    <w:rPr>
      <w:rFonts w:ascii="Arial" w:hAnsi="Arial" w:eastAsia="宋体" w:cs="Times New Roman"/>
      <w:kern w:val="0"/>
      <w:sz w:val="24"/>
      <w:szCs w:val="24"/>
    </w:rPr>
  </w:style>
  <w:style w:type="paragraph" w:customStyle="1" w:styleId="145">
    <w:name w:val="TOC9"/>
    <w:basedOn w:val="1"/>
    <w:next w:val="1"/>
    <w:qFormat/>
    <w:uiPriority w:val="0"/>
    <w:pPr>
      <w:widowControl/>
      <w:ind w:left="1680"/>
      <w:jc w:val="left"/>
    </w:pPr>
    <w:rPr>
      <w:rFonts w:ascii="Times New Roman" w:hAnsi="Times New Roman" w:eastAsia="宋体" w:cs="Times New Roman"/>
      <w:sz w:val="18"/>
      <w:szCs w:val="18"/>
    </w:rPr>
  </w:style>
  <w:style w:type="paragraph" w:customStyle="1" w:styleId="146">
    <w:name w:val="Index7"/>
    <w:basedOn w:val="1"/>
    <w:next w:val="1"/>
    <w:qFormat/>
    <w:uiPriority w:val="0"/>
    <w:pPr>
      <w:widowControl/>
      <w:ind w:left="1680" w:hanging="240"/>
      <w:jc w:val="left"/>
    </w:pPr>
    <w:rPr>
      <w:rFonts w:ascii="Times New Roman" w:hAnsi="Times New Roman" w:eastAsia="宋体" w:cs="Times New Roman"/>
      <w:kern w:val="0"/>
      <w:sz w:val="24"/>
      <w:szCs w:val="28"/>
    </w:rPr>
  </w:style>
  <w:style w:type="paragraph" w:customStyle="1" w:styleId="147">
    <w:name w:val="ListNumber2"/>
    <w:basedOn w:val="1"/>
    <w:qFormat/>
    <w:uiPriority w:val="0"/>
    <w:pPr>
      <w:widowControl/>
      <w:tabs>
        <w:tab w:val="decimal" w:pos="820"/>
      </w:tabs>
      <w:ind w:left="820" w:hanging="420"/>
      <w:jc w:val="left"/>
    </w:pPr>
    <w:rPr>
      <w:rFonts w:ascii="Times New Roman" w:hAnsi="Times New Roman" w:eastAsia="Times New Roman" w:cs="Times New Roman"/>
      <w:kern w:val="0"/>
      <w:sz w:val="24"/>
      <w:szCs w:val="20"/>
    </w:rPr>
  </w:style>
  <w:style w:type="paragraph" w:customStyle="1" w:styleId="148">
    <w:name w:val="ListBullet"/>
    <w:basedOn w:val="19"/>
    <w:qFormat/>
    <w:uiPriority w:val="0"/>
    <w:pPr>
      <w:tabs>
        <w:tab w:val="decimal" w:pos="840"/>
      </w:tabs>
      <w:spacing w:line="360" w:lineRule="auto"/>
      <w:ind w:left="840" w:right="720" w:firstLine="0" w:firstLineChars="0"/>
      <w:jc w:val="left"/>
    </w:pPr>
    <w:rPr>
      <w:kern w:val="0"/>
      <w:sz w:val="24"/>
      <w:szCs w:val="20"/>
    </w:rPr>
  </w:style>
  <w:style w:type="paragraph" w:customStyle="1" w:styleId="149">
    <w:name w:val="HtmlNormal"/>
    <w:basedOn w:val="1"/>
    <w:qFormat/>
    <w:uiPriority w:val="0"/>
    <w:pPr>
      <w:widowControl/>
      <w:spacing w:before="100" w:beforeAutospacing="1" w:after="100" w:afterAutospacing="1"/>
      <w:jc w:val="left"/>
    </w:pPr>
    <w:rPr>
      <w:rFonts w:ascii="宋体" w:hAnsi="宋体" w:eastAsia="宋体" w:cs="Times New Roman"/>
      <w:kern w:val="0"/>
      <w:sz w:val="24"/>
      <w:szCs w:val="28"/>
    </w:rPr>
  </w:style>
  <w:style w:type="paragraph" w:customStyle="1" w:styleId="150">
    <w:name w:val="IndexHeading"/>
    <w:basedOn w:val="1"/>
    <w:next w:val="151"/>
    <w:qFormat/>
    <w:uiPriority w:val="0"/>
    <w:pPr>
      <w:widowControl/>
      <w:jc w:val="left"/>
    </w:pPr>
    <w:rPr>
      <w:rFonts w:ascii="Times New Roman" w:hAnsi="Times New Roman" w:eastAsia="宋体" w:cs="Times New Roman"/>
      <w:kern w:val="0"/>
      <w:sz w:val="24"/>
      <w:szCs w:val="28"/>
    </w:rPr>
  </w:style>
  <w:style w:type="paragraph" w:customStyle="1" w:styleId="151">
    <w:name w:val="Index1"/>
    <w:basedOn w:val="1"/>
    <w:next w:val="1"/>
    <w:qFormat/>
    <w:uiPriority w:val="0"/>
    <w:pPr>
      <w:widowControl/>
      <w:spacing w:line="360" w:lineRule="auto"/>
      <w:ind w:left="240" w:hanging="240"/>
    </w:pPr>
    <w:rPr>
      <w:rFonts w:ascii="Arial" w:hAnsi="Arial" w:eastAsia="宋体" w:cs="Times New Roman"/>
      <w:kern w:val="0"/>
      <w:sz w:val="28"/>
      <w:szCs w:val="21"/>
    </w:rPr>
  </w:style>
  <w:style w:type="paragraph" w:customStyle="1" w:styleId="152">
    <w:name w:val="ListNumber4"/>
    <w:basedOn w:val="1"/>
    <w:qFormat/>
    <w:uiPriority w:val="0"/>
    <w:pPr>
      <w:widowControl/>
      <w:ind w:left="1531" w:hanging="397"/>
      <w:jc w:val="left"/>
    </w:pPr>
    <w:rPr>
      <w:rFonts w:ascii="Times New Roman" w:hAnsi="Times New Roman" w:eastAsia="宋体" w:cs="Times New Roman"/>
      <w:kern w:val="0"/>
      <w:sz w:val="24"/>
      <w:szCs w:val="20"/>
    </w:rPr>
  </w:style>
  <w:style w:type="paragraph" w:customStyle="1" w:styleId="153">
    <w:name w:val="TOAHeading"/>
    <w:basedOn w:val="1"/>
    <w:next w:val="1"/>
    <w:qFormat/>
    <w:uiPriority w:val="0"/>
    <w:pPr>
      <w:widowControl/>
      <w:spacing w:before="120"/>
    </w:pPr>
    <w:rPr>
      <w:rFonts w:ascii="Arial" w:hAnsi="Arial" w:eastAsia="宋体" w:cs="Times New Roman"/>
      <w:sz w:val="24"/>
      <w:szCs w:val="24"/>
    </w:rPr>
  </w:style>
  <w:style w:type="paragraph" w:customStyle="1" w:styleId="154">
    <w:name w:val="ToCaption"/>
    <w:basedOn w:val="1"/>
    <w:next w:val="1"/>
    <w:qFormat/>
    <w:uiPriority w:val="0"/>
    <w:pPr>
      <w:widowControl/>
      <w:ind w:left="480" w:hanging="480"/>
      <w:jc w:val="left"/>
    </w:pPr>
    <w:rPr>
      <w:rFonts w:ascii="Times New Roman" w:hAnsi="Times New Roman" w:eastAsia="宋体" w:cs="Times New Roman"/>
      <w:kern w:val="0"/>
      <w:sz w:val="24"/>
      <w:szCs w:val="28"/>
    </w:rPr>
  </w:style>
  <w:style w:type="paragraph" w:customStyle="1" w:styleId="155">
    <w:name w:val="Index9"/>
    <w:basedOn w:val="1"/>
    <w:next w:val="1"/>
    <w:qFormat/>
    <w:uiPriority w:val="0"/>
    <w:pPr>
      <w:widowControl/>
      <w:ind w:left="2160" w:hanging="240"/>
      <w:jc w:val="left"/>
    </w:pPr>
    <w:rPr>
      <w:rFonts w:ascii="Times New Roman" w:hAnsi="Times New Roman" w:eastAsia="宋体" w:cs="Times New Roman"/>
      <w:kern w:val="0"/>
      <w:sz w:val="24"/>
      <w:szCs w:val="28"/>
    </w:rPr>
  </w:style>
  <w:style w:type="paragraph" w:customStyle="1" w:styleId="156">
    <w:name w:val="Index6"/>
    <w:basedOn w:val="1"/>
    <w:next w:val="1"/>
    <w:qFormat/>
    <w:uiPriority w:val="0"/>
    <w:pPr>
      <w:widowControl/>
      <w:ind w:left="1440" w:hanging="240"/>
      <w:jc w:val="left"/>
    </w:pPr>
    <w:rPr>
      <w:rFonts w:ascii="Times New Roman" w:hAnsi="Times New Roman" w:eastAsia="宋体" w:cs="Times New Roman"/>
      <w:kern w:val="0"/>
      <w:sz w:val="24"/>
      <w:szCs w:val="28"/>
    </w:rPr>
  </w:style>
  <w:style w:type="paragraph" w:customStyle="1" w:styleId="157">
    <w:name w:val="TOC7"/>
    <w:basedOn w:val="1"/>
    <w:next w:val="1"/>
    <w:qFormat/>
    <w:uiPriority w:val="0"/>
    <w:pPr>
      <w:widowControl/>
      <w:ind w:left="1260"/>
      <w:jc w:val="left"/>
    </w:pPr>
    <w:rPr>
      <w:rFonts w:ascii="Times New Roman" w:hAnsi="Times New Roman" w:eastAsia="宋体" w:cs="Times New Roman"/>
      <w:sz w:val="18"/>
      <w:szCs w:val="18"/>
    </w:rPr>
  </w:style>
  <w:style w:type="paragraph" w:customStyle="1" w:styleId="158">
    <w:name w:val="Index3"/>
    <w:basedOn w:val="1"/>
    <w:next w:val="1"/>
    <w:qFormat/>
    <w:uiPriority w:val="0"/>
    <w:pPr>
      <w:widowControl/>
      <w:ind w:left="720" w:hanging="240"/>
      <w:jc w:val="left"/>
    </w:pPr>
    <w:rPr>
      <w:rFonts w:ascii="Times New Roman" w:hAnsi="Times New Roman" w:eastAsia="宋体" w:cs="Times New Roman"/>
      <w:kern w:val="0"/>
      <w:sz w:val="24"/>
      <w:szCs w:val="28"/>
    </w:rPr>
  </w:style>
  <w:style w:type="paragraph" w:customStyle="1" w:styleId="159">
    <w:name w:val="ListBullet2"/>
    <w:basedOn w:val="1"/>
    <w:qFormat/>
    <w:uiPriority w:val="0"/>
    <w:pPr>
      <w:widowControl/>
      <w:ind w:left="1440" w:hanging="720"/>
      <w:jc w:val="left"/>
    </w:pPr>
    <w:rPr>
      <w:rFonts w:ascii="Tahoma" w:hAnsi="Tahoma" w:eastAsia="宋体" w:cs="Times New Roman"/>
      <w:kern w:val="0"/>
      <w:sz w:val="24"/>
      <w:szCs w:val="28"/>
      <w:lang w:eastAsia="en-US"/>
    </w:rPr>
  </w:style>
  <w:style w:type="paragraph" w:customStyle="1" w:styleId="160">
    <w:name w:val="UserStyle_221"/>
    <w:basedOn w:val="1"/>
    <w:qFormat/>
    <w:uiPriority w:val="0"/>
    <w:pPr>
      <w:widowControl/>
      <w:spacing w:line="300" w:lineRule="auto"/>
      <w:ind w:firstLine="420" w:firstLineChars="200"/>
    </w:pPr>
    <w:rPr>
      <w:rFonts w:ascii="Arial" w:hAnsi="Arial" w:eastAsia="宋体" w:cs="Times New Roman"/>
      <w:szCs w:val="20"/>
    </w:rPr>
  </w:style>
  <w:style w:type="paragraph" w:customStyle="1" w:styleId="161">
    <w:name w:val="UserStyle_222"/>
    <w:qFormat/>
    <w:uiPriority w:val="0"/>
    <w:rPr>
      <w:rFonts w:ascii="Calibri" w:hAnsi="Calibri" w:eastAsia="微软雅黑" w:cs="Times New Roman"/>
      <w:kern w:val="15"/>
      <w:sz w:val="15"/>
      <w:szCs w:val="20"/>
      <w:lang w:val="en-US" w:eastAsia="zh-CN" w:bidi="ar-SA"/>
    </w:rPr>
  </w:style>
  <w:style w:type="paragraph" w:customStyle="1" w:styleId="162">
    <w:name w:val="UserStyle_223"/>
    <w:qFormat/>
    <w:uiPriority w:val="0"/>
    <w:pPr>
      <w:snapToGrid w:val="0"/>
      <w:spacing w:before="80" w:after="80"/>
    </w:pPr>
    <w:rPr>
      <w:rFonts w:ascii="Arial" w:hAnsi="Arial" w:eastAsia="微软雅黑" w:cs="Times New Roman"/>
      <w:kern w:val="0"/>
      <w:sz w:val="18"/>
      <w:szCs w:val="18"/>
      <w:lang w:val="en-US" w:eastAsia="zh-CN" w:bidi="ar-SA"/>
    </w:rPr>
  </w:style>
  <w:style w:type="paragraph" w:customStyle="1" w:styleId="163">
    <w:name w:val="UserStyle_224"/>
    <w:qFormat/>
    <w:uiPriority w:val="0"/>
    <w:pPr>
      <w:jc w:val="both"/>
    </w:pPr>
    <w:rPr>
      <w:rFonts w:ascii="Calibri" w:hAnsi="Calibri" w:eastAsia="微软雅黑" w:cs="Times New Roman"/>
      <w:kern w:val="2"/>
      <w:sz w:val="21"/>
      <w:szCs w:val="20"/>
      <w:lang w:val="en-US" w:eastAsia="zh-CN" w:bidi="ar-SA"/>
    </w:rPr>
  </w:style>
  <w:style w:type="paragraph" w:customStyle="1" w:styleId="164">
    <w:name w:val="UserStyle_225"/>
    <w:qFormat/>
    <w:uiPriority w:val="0"/>
    <w:pPr>
      <w:spacing w:line="400" w:lineRule="exact"/>
      <w:ind w:firstLine="200" w:firstLineChars="200"/>
      <w:jc w:val="both"/>
    </w:pPr>
    <w:rPr>
      <w:rFonts w:ascii="宋体" w:hAnsi="???|CS?o｡ﾀ?" w:eastAsia="微软雅黑" w:cs="Times New Roman"/>
      <w:kern w:val="0"/>
      <w:sz w:val="21"/>
      <w:szCs w:val="20"/>
      <w:lang w:val="en-US" w:eastAsia="zh-CN" w:bidi="ar-SA"/>
    </w:rPr>
  </w:style>
  <w:style w:type="paragraph" w:customStyle="1" w:styleId="165">
    <w:name w:val="UserStyle_226"/>
    <w:basedOn w:val="1"/>
    <w:qFormat/>
    <w:uiPriority w:val="0"/>
    <w:pPr>
      <w:widowControl/>
      <w:spacing w:line="360" w:lineRule="auto"/>
      <w:ind w:left="720" w:hanging="720"/>
    </w:pPr>
    <w:rPr>
      <w:rFonts w:ascii="宋体" w:hAnsi="宋体" w:eastAsia="宋体" w:cs="Times New Roman"/>
      <w:b/>
      <w:kern w:val="0"/>
      <w:sz w:val="24"/>
      <w:szCs w:val="28"/>
    </w:rPr>
  </w:style>
  <w:style w:type="paragraph" w:customStyle="1" w:styleId="166">
    <w:name w:val="UserStyle_227"/>
    <w:basedOn w:val="167"/>
    <w:qFormat/>
    <w:uiPriority w:val="0"/>
    <w:pPr>
      <w:ind w:firstLine="200"/>
    </w:pPr>
    <w:rPr>
      <w:rFonts w:ascii="Times New Roman" w:hAnsi="Times New Roman"/>
    </w:rPr>
  </w:style>
  <w:style w:type="paragraph" w:customStyle="1" w:styleId="167">
    <w:name w:val="UserStyle_228"/>
    <w:basedOn w:val="1"/>
    <w:qFormat/>
    <w:uiPriority w:val="0"/>
    <w:pPr>
      <w:widowControl/>
      <w:spacing w:line="360" w:lineRule="exact"/>
      <w:ind w:firstLine="420" w:firstLineChars="200"/>
    </w:pPr>
    <w:rPr>
      <w:rFonts w:ascii="Arial" w:hAnsi="Arial" w:eastAsia="宋体" w:cs="Times New Roman"/>
      <w:szCs w:val="20"/>
    </w:rPr>
  </w:style>
  <w:style w:type="paragraph" w:customStyle="1" w:styleId="168">
    <w:name w:val="UserStyle_229"/>
    <w:qFormat/>
    <w:uiPriority w:val="0"/>
    <w:rPr>
      <w:rFonts w:ascii="Calibri" w:hAnsi="Calibri" w:eastAsia="微软雅黑" w:cs="Times New Roman"/>
      <w:kern w:val="2"/>
      <w:sz w:val="21"/>
      <w:szCs w:val="24"/>
      <w:lang w:val="en-US" w:eastAsia="zh-CN" w:bidi="ar-SA"/>
    </w:rPr>
  </w:style>
  <w:style w:type="paragraph" w:customStyle="1" w:styleId="169">
    <w:name w:val="UserStyle_230"/>
    <w:basedOn w:val="1"/>
    <w:qFormat/>
    <w:uiPriority w:val="0"/>
    <w:pPr>
      <w:widowControl/>
      <w:spacing w:line="240" w:lineRule="atLeast"/>
    </w:pPr>
    <w:rPr>
      <w:rFonts w:ascii="Times New Roman" w:hAnsi="Times New Roman" w:eastAsia="宋体" w:cs="Times New Roman"/>
      <w:kern w:val="0"/>
      <w:sz w:val="28"/>
      <w:szCs w:val="20"/>
    </w:rPr>
  </w:style>
  <w:style w:type="paragraph" w:customStyle="1" w:styleId="170">
    <w:name w:val="UserStyle_231"/>
    <w:basedOn w:val="171"/>
    <w:next w:val="171"/>
    <w:qFormat/>
    <w:uiPriority w:val="0"/>
    <w:pPr>
      <w:spacing w:line="440" w:lineRule="atLeast"/>
    </w:pPr>
    <w:rPr>
      <w:rFonts w:ascii="Times New Roman" w:hAnsi="Times New Roman" w:eastAsia="宋体"/>
    </w:rPr>
  </w:style>
  <w:style w:type="paragraph" w:customStyle="1" w:styleId="171">
    <w:name w:val="UserStyle_232"/>
    <w:qFormat/>
    <w:uiPriority w:val="0"/>
    <w:rPr>
      <w:rFonts w:ascii="宋体" w:hAnsi="Calibri" w:eastAsia="微软雅黑" w:cs="Times New Roman"/>
      <w:color w:val="000000"/>
      <w:kern w:val="0"/>
      <w:sz w:val="24"/>
      <w:szCs w:val="24"/>
      <w:lang w:val="en-US" w:eastAsia="zh-CN" w:bidi="ar-SA"/>
    </w:rPr>
  </w:style>
  <w:style w:type="paragraph" w:customStyle="1" w:styleId="172">
    <w:name w:val="UserStyle_233"/>
    <w:basedOn w:val="62"/>
    <w:qFormat/>
    <w:uiPriority w:val="0"/>
    <w:pPr>
      <w:tabs>
        <w:tab w:val="left" w:leader="hyphen" w:pos="1152"/>
        <w:tab w:val="left" w:pos="1680"/>
      </w:tabs>
      <w:spacing w:before="0" w:after="0" w:line="360" w:lineRule="auto"/>
      <w:ind w:left="236" w:leftChars="236"/>
      <w:jc w:val="both"/>
    </w:pPr>
    <w:rPr>
      <w:rFonts w:eastAsia="黑体"/>
      <w:b/>
      <w:bCs/>
      <w:sz w:val="28"/>
    </w:rPr>
  </w:style>
  <w:style w:type="paragraph" w:customStyle="1" w:styleId="173">
    <w:name w:val="UserStyle_234"/>
    <w:basedOn w:val="1"/>
    <w:qFormat/>
    <w:uiPriority w:val="0"/>
    <w:pPr>
      <w:keepNext/>
      <w:widowControl/>
      <w:spacing w:before="60" w:after="60" w:line="300" w:lineRule="auto"/>
      <w:jc w:val="center"/>
    </w:pPr>
    <w:rPr>
      <w:rFonts w:ascii="Times New Roman" w:hAnsi="Times New Roman" w:eastAsia="宋体" w:cs="Times New Roman"/>
      <w:spacing w:val="20"/>
      <w:kern w:val="0"/>
      <w:sz w:val="24"/>
      <w:szCs w:val="20"/>
    </w:rPr>
  </w:style>
  <w:style w:type="paragraph" w:customStyle="1" w:styleId="174">
    <w:name w:val="UserStyle_235"/>
    <w:basedOn w:val="1"/>
    <w:qFormat/>
    <w:uiPriority w:val="0"/>
    <w:pPr>
      <w:widowControl/>
      <w:spacing w:line="500" w:lineRule="exact"/>
      <w:ind w:firstLine="200" w:firstLineChars="200"/>
    </w:pPr>
    <w:rPr>
      <w:rFonts w:ascii="黑体" w:hAnsi="Times New Roman" w:eastAsia="黑体" w:cs="Times New Roman"/>
      <w:b/>
      <w:bCs/>
      <w:sz w:val="24"/>
      <w:szCs w:val="24"/>
    </w:rPr>
  </w:style>
  <w:style w:type="paragraph" w:customStyle="1" w:styleId="175">
    <w:name w:val="UserStyle_236"/>
    <w:basedOn w:val="1"/>
    <w:qFormat/>
    <w:uiPriority w:val="0"/>
    <w:pPr>
      <w:widowControl/>
    </w:pPr>
    <w:rPr>
      <w:rFonts w:ascii="Times New Roman" w:hAnsi="Times New Roman" w:eastAsia="宋体" w:cs="Times New Roman"/>
      <w:kern w:val="0"/>
      <w:szCs w:val="21"/>
    </w:rPr>
  </w:style>
  <w:style w:type="paragraph" w:customStyle="1" w:styleId="176">
    <w:name w:val="UserStyle_23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177">
    <w:name w:val="UserStyle_238"/>
    <w:basedOn w:val="1"/>
    <w:qFormat/>
    <w:uiPriority w:val="0"/>
    <w:pPr>
      <w:widowControl/>
    </w:pPr>
    <w:rPr>
      <w:rFonts w:ascii="宋体" w:hAnsi="宋体" w:eastAsia="宋体" w:cs="Times New Roman"/>
      <w:kern w:val="0"/>
      <w:szCs w:val="21"/>
    </w:rPr>
  </w:style>
  <w:style w:type="paragraph" w:customStyle="1" w:styleId="178">
    <w:name w:val="UserStyle_239"/>
    <w:basedOn w:val="1"/>
    <w:qFormat/>
    <w:uiPriority w:val="0"/>
    <w:pPr>
      <w:widowControl/>
      <w:spacing w:line="480" w:lineRule="exact"/>
      <w:ind w:firstLine="200" w:firstLineChars="200"/>
      <w:jc w:val="left"/>
    </w:pPr>
    <w:rPr>
      <w:rFonts w:ascii="Times New Roman" w:hAnsi="Times New Roman" w:eastAsia="宋体" w:cs="Times New Roman"/>
      <w:szCs w:val="20"/>
    </w:rPr>
  </w:style>
  <w:style w:type="paragraph" w:customStyle="1" w:styleId="179">
    <w:name w:val="UserStyle_240"/>
    <w:qFormat/>
    <w:uiPriority w:val="0"/>
    <w:rPr>
      <w:rFonts w:ascii="Calibri" w:hAnsi="Calibri" w:eastAsia="微软雅黑" w:cs="Times New Roman"/>
      <w:kern w:val="0"/>
      <w:sz w:val="22"/>
      <w:szCs w:val="22"/>
      <w:lang w:val="en-US" w:eastAsia="zh-CN" w:bidi="ar-SA"/>
    </w:rPr>
  </w:style>
  <w:style w:type="paragraph" w:customStyle="1" w:styleId="180">
    <w:name w:val="UserStyle_241"/>
    <w:basedOn w:val="1"/>
    <w:qFormat/>
    <w:uiPriority w:val="0"/>
    <w:pPr>
      <w:keepLines/>
      <w:widowControl/>
      <w:spacing w:before="180" w:after="120"/>
      <w:ind w:left="1440"/>
    </w:pPr>
    <w:rPr>
      <w:rFonts w:ascii="Times New Roman" w:hAnsi="Times New Roman" w:eastAsia="宋体" w:cs="Times New Roman"/>
      <w:kern w:val="0"/>
      <w:sz w:val="24"/>
      <w:szCs w:val="28"/>
      <w:lang w:eastAsia="en-US"/>
    </w:rPr>
  </w:style>
  <w:style w:type="paragraph" w:customStyle="1" w:styleId="181">
    <w:name w:val="UserStyle_242"/>
    <w:basedOn w:val="1"/>
    <w:qFormat/>
    <w:uiPriority w:val="0"/>
    <w:pPr>
      <w:widowControl/>
    </w:pPr>
    <w:rPr>
      <w:rFonts w:ascii="Tahoma" w:hAnsi="Tahoma" w:eastAsia="宋体" w:cs="Times New Roman"/>
      <w:sz w:val="24"/>
      <w:szCs w:val="20"/>
    </w:rPr>
  </w:style>
  <w:style w:type="paragraph" w:customStyle="1" w:styleId="182">
    <w:name w:val="UserStyle_243"/>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83">
    <w:name w:val="UserStyle_244"/>
    <w:basedOn w:val="1"/>
    <w:qFormat/>
    <w:uiPriority w:val="0"/>
    <w:pPr>
      <w:widowControl/>
    </w:pPr>
    <w:rPr>
      <w:rFonts w:ascii="Times New Roman" w:hAnsi="Times New Roman" w:eastAsia="宋体" w:cs="Times New Roman"/>
      <w:sz w:val="28"/>
      <w:szCs w:val="28"/>
    </w:rPr>
  </w:style>
  <w:style w:type="paragraph" w:customStyle="1" w:styleId="184">
    <w:name w:val="UserStyle_245"/>
    <w:basedOn w:val="1"/>
    <w:qFormat/>
    <w:uiPriority w:val="0"/>
    <w:pPr>
      <w:widowControl/>
      <w:pBdr>
        <w:top w:val="single" w:color="0000FF" w:sz="4" w:space="0"/>
        <w:left w:val="single" w:color="0000FF" w:sz="4" w:space="0"/>
        <w:bottom w:val="single" w:color="0000FF" w:sz="4" w:space="0"/>
        <w:right w:val="single" w:color="0000FF" w:sz="4" w:space="0"/>
      </w:pBdr>
      <w:spacing w:before="100" w:beforeAutospacing="1" w:after="100" w:afterAutospacing="1"/>
      <w:jc w:val="center"/>
    </w:pPr>
    <w:rPr>
      <w:rFonts w:ascii="Arial Unicode MS" w:hAnsi="Arial Unicode MS" w:eastAsia="Arial Unicode MS" w:cs="Times New Roman"/>
      <w:color w:val="FF0000"/>
      <w:kern w:val="0"/>
      <w:szCs w:val="21"/>
    </w:rPr>
  </w:style>
  <w:style w:type="paragraph" w:customStyle="1" w:styleId="185">
    <w:name w:val="UserStyle_246"/>
    <w:basedOn w:val="1"/>
    <w:qFormat/>
    <w:uiPriority w:val="0"/>
    <w:pPr>
      <w:widowControl/>
      <w:spacing w:before="60" w:after="60"/>
      <w:ind w:left="1440" w:hanging="360"/>
    </w:pPr>
    <w:rPr>
      <w:rFonts w:ascii="Arial (W1)" w:hAnsi="Arial (W1)" w:eastAsia="宋体" w:cs="Times New Roman"/>
      <w:kern w:val="0"/>
      <w:sz w:val="24"/>
      <w:szCs w:val="28"/>
      <w:lang w:eastAsia="en-US"/>
    </w:rPr>
  </w:style>
  <w:style w:type="paragraph" w:customStyle="1" w:styleId="186">
    <w:name w:val="UserStyle_247"/>
    <w:next w:val="1"/>
    <w:qFormat/>
    <w:uiPriority w:val="0"/>
    <w:pPr>
      <w:jc w:val="both"/>
    </w:pPr>
    <w:rPr>
      <w:rFonts w:ascii="仿宋_GB2312" w:hAnsi="Calibri" w:eastAsia="仿宋_GB2312" w:cs="Times New Roman"/>
      <w:kern w:val="2"/>
      <w:sz w:val="28"/>
      <w:szCs w:val="28"/>
      <w:lang w:val="en-US" w:eastAsia="zh-CN" w:bidi="ar-SA"/>
    </w:rPr>
  </w:style>
  <w:style w:type="paragraph" w:customStyle="1" w:styleId="187">
    <w:name w:val="UserStyle_248"/>
    <w:basedOn w:val="1"/>
    <w:next w:val="1"/>
    <w:qFormat/>
    <w:uiPriority w:val="0"/>
    <w:pPr>
      <w:widowControl/>
      <w:tabs>
        <w:tab w:val="decimal" w:pos="840"/>
      </w:tabs>
      <w:ind w:left="840" w:hanging="420"/>
      <w:jc w:val="left"/>
    </w:pPr>
    <w:rPr>
      <w:rFonts w:ascii="Times New Roman" w:hAnsi="Times New Roman" w:eastAsia="宋体" w:cs="Times New Roman"/>
      <w:kern w:val="0"/>
      <w:sz w:val="18"/>
      <w:szCs w:val="28"/>
    </w:rPr>
  </w:style>
  <w:style w:type="paragraph" w:customStyle="1" w:styleId="188">
    <w:name w:val="UserStyle_249"/>
    <w:basedOn w:val="1"/>
    <w:qFormat/>
    <w:uiPriority w:val="0"/>
    <w:pPr>
      <w:widowControl/>
      <w:ind w:left="1440" w:hanging="360"/>
    </w:pPr>
    <w:rPr>
      <w:rFonts w:ascii="Arial (W1)" w:hAnsi="Arial (W1)" w:eastAsia="宋体" w:cs="Times New Roman"/>
      <w:kern w:val="0"/>
      <w:sz w:val="24"/>
      <w:szCs w:val="28"/>
      <w:lang w:eastAsia="en-US"/>
    </w:rPr>
  </w:style>
  <w:style w:type="paragraph" w:customStyle="1" w:styleId="189">
    <w:name w:val="UserStyle_250"/>
    <w:basedOn w:val="1"/>
    <w:qFormat/>
    <w:uiPriority w:val="0"/>
    <w:pPr>
      <w:widowControl/>
    </w:pPr>
    <w:rPr>
      <w:rFonts w:ascii="Times New Roman" w:hAnsi="Times New Roman" w:eastAsia="宋体" w:cs="Times New Roman"/>
      <w:b/>
      <w:sz w:val="32"/>
      <w:szCs w:val="32"/>
    </w:rPr>
  </w:style>
  <w:style w:type="paragraph" w:customStyle="1" w:styleId="190">
    <w:name w:val="UserStyle_251"/>
    <w:basedOn w:val="59"/>
    <w:qFormat/>
    <w:uiPriority w:val="0"/>
    <w:pPr>
      <w:tabs>
        <w:tab w:val="decimal" w:pos="840"/>
      </w:tabs>
      <w:spacing w:after="60" w:line="240" w:lineRule="atLeast"/>
      <w:ind w:left="840" w:hanging="420"/>
    </w:pPr>
    <w:rPr>
      <w:rFonts w:ascii="Arial" w:hAnsi="Arial"/>
      <w:spacing w:val="-5"/>
      <w:kern w:val="0"/>
      <w:sz w:val="20"/>
      <w:szCs w:val="20"/>
    </w:rPr>
  </w:style>
  <w:style w:type="paragraph" w:customStyle="1" w:styleId="191">
    <w:name w:val="UserStyle_252"/>
    <w:basedOn w:val="192"/>
    <w:qFormat/>
    <w:uiPriority w:val="0"/>
    <w:pPr>
      <w:tabs>
        <w:tab w:val="right" w:pos="360"/>
        <w:tab w:val="left" w:leader="dot" w:pos="720"/>
        <w:tab w:val="left" w:pos="1800"/>
      </w:tabs>
      <w:spacing w:before="240" w:after="160"/>
    </w:pPr>
    <w:rPr>
      <w:rFonts w:ascii="Times New Roman" w:hAnsi="Times New Roman"/>
      <w:b/>
      <w:lang w:eastAsia="zh-CN"/>
    </w:rPr>
  </w:style>
  <w:style w:type="paragraph" w:customStyle="1" w:styleId="192">
    <w:name w:val="UserStyle_253"/>
    <w:basedOn w:val="1"/>
    <w:qFormat/>
    <w:uiPriority w:val="0"/>
    <w:pPr>
      <w:widowControl/>
      <w:tabs>
        <w:tab w:val="right" w:pos="720"/>
      </w:tabs>
      <w:ind w:left="720" w:hanging="720"/>
      <w:jc w:val="left"/>
    </w:pPr>
    <w:rPr>
      <w:rFonts w:ascii="Arial (W1)" w:hAnsi="Arial (W1)" w:eastAsia="宋体" w:cs="Times New Roman"/>
      <w:color w:val="000000"/>
      <w:kern w:val="0"/>
      <w:sz w:val="24"/>
      <w:szCs w:val="28"/>
      <w:lang w:eastAsia="en-US"/>
    </w:rPr>
  </w:style>
  <w:style w:type="paragraph" w:customStyle="1" w:styleId="193">
    <w:name w:val="UserStyle_254"/>
    <w:basedOn w:val="60"/>
    <w:qFormat/>
    <w:uiPriority w:val="0"/>
    <w:pPr>
      <w:keepLines/>
      <w:tabs>
        <w:tab w:val="right" w:pos="720"/>
      </w:tabs>
      <w:spacing w:before="100" w:beforeAutospacing="1" w:after="100" w:afterAutospacing="1" w:line="480" w:lineRule="atLeast"/>
      <w:ind w:left="1365"/>
      <w:jc w:val="center"/>
    </w:pPr>
    <w:rPr>
      <w:rFonts w:ascii="宋体" w:hAnsi="宋体"/>
      <w:bCs/>
      <w:kern w:val="0"/>
      <w:szCs w:val="28"/>
    </w:rPr>
  </w:style>
  <w:style w:type="paragraph" w:customStyle="1" w:styleId="194">
    <w:name w:val="UserStyle_255"/>
    <w:basedOn w:val="1"/>
    <w:qFormat/>
    <w:uiPriority w:val="0"/>
    <w:pPr>
      <w:widowControl/>
      <w:spacing w:line="600" w:lineRule="exact"/>
      <w:ind w:firstLine="560"/>
    </w:pPr>
    <w:rPr>
      <w:rFonts w:ascii="Times New Roman" w:hAnsi="Times New Roman" w:eastAsia="宋体" w:cs="Times New Roman"/>
      <w:sz w:val="28"/>
      <w:szCs w:val="28"/>
      <w:lang w:val="zh-CN"/>
    </w:rPr>
  </w:style>
  <w:style w:type="paragraph" w:customStyle="1" w:styleId="195">
    <w:name w:val="UserStyle_256"/>
    <w:basedOn w:val="62"/>
    <w:qFormat/>
    <w:uiPriority w:val="0"/>
    <w:pPr>
      <w:keepLines/>
      <w:spacing w:before="260" w:after="260" w:line="600" w:lineRule="exact"/>
      <w:jc w:val="both"/>
    </w:pPr>
    <w:rPr>
      <w:b/>
      <w:bCs/>
      <w:kern w:val="2"/>
      <w:sz w:val="36"/>
      <w:szCs w:val="32"/>
    </w:rPr>
  </w:style>
  <w:style w:type="paragraph" w:customStyle="1" w:styleId="196">
    <w:name w:val="UserStyle_257"/>
    <w:basedOn w:val="1"/>
    <w:qFormat/>
    <w:uiPriority w:val="0"/>
    <w:pPr>
      <w:widowControl/>
      <w:ind w:firstLine="420" w:firstLineChars="200"/>
    </w:pPr>
    <w:rPr>
      <w:rFonts w:ascii="仿宋_GB2312" w:hAnsi="Calibri" w:eastAsia="宋体" w:cs="Times New Roman"/>
      <w:sz w:val="28"/>
      <w:szCs w:val="28"/>
    </w:rPr>
  </w:style>
  <w:style w:type="paragraph" w:customStyle="1" w:styleId="197">
    <w:name w:val="UserStyle_258"/>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Arial Unicode MS" w:cs="Times New Roman"/>
      <w:kern w:val="0"/>
      <w:sz w:val="28"/>
      <w:szCs w:val="28"/>
    </w:rPr>
  </w:style>
  <w:style w:type="paragraph" w:customStyle="1" w:styleId="198">
    <w:name w:val="UserStyle_259"/>
    <w:basedOn w:val="1"/>
    <w:qFormat/>
    <w:uiPriority w:val="0"/>
    <w:pPr>
      <w:widowControl/>
      <w:spacing w:line="360" w:lineRule="auto"/>
    </w:pPr>
    <w:rPr>
      <w:rFonts w:ascii="宋体" w:hAnsi="宋体" w:eastAsia="宋体" w:cs="Times New Roman"/>
      <w:kern w:val="0"/>
      <w:sz w:val="24"/>
      <w:szCs w:val="24"/>
    </w:rPr>
  </w:style>
  <w:style w:type="paragraph" w:customStyle="1" w:styleId="199">
    <w:name w:val="UserStyle_260"/>
    <w:basedOn w:val="1"/>
    <w:qFormat/>
    <w:uiPriority w:val="0"/>
    <w:pPr>
      <w:widowControl/>
      <w:tabs>
        <w:tab w:val="left" w:pos="0"/>
      </w:tabs>
      <w:spacing w:line="460" w:lineRule="exact"/>
    </w:pPr>
    <w:rPr>
      <w:rFonts w:ascii="Arial" w:hAnsi="Arial" w:eastAsia="宋体" w:cs="Times New Roman"/>
      <w:sz w:val="24"/>
      <w:szCs w:val="24"/>
    </w:rPr>
  </w:style>
  <w:style w:type="paragraph" w:customStyle="1" w:styleId="200">
    <w:name w:val="UserStyle_261"/>
    <w:basedOn w:val="1"/>
    <w:qFormat/>
    <w:uiPriority w:val="0"/>
    <w:pPr>
      <w:widowControl/>
      <w:spacing w:before="120" w:after="240"/>
      <w:jc w:val="left"/>
    </w:pPr>
    <w:rPr>
      <w:rFonts w:ascii="Arial (W1)" w:hAnsi="Arial (W1)" w:eastAsia="宋体" w:cs="Times New Roman"/>
      <w:b/>
      <w:bCs/>
      <w:color w:val="0000FF"/>
      <w:kern w:val="0"/>
      <w:sz w:val="32"/>
      <w:szCs w:val="28"/>
    </w:rPr>
  </w:style>
  <w:style w:type="paragraph" w:customStyle="1" w:styleId="201">
    <w:name w:val="UserStyle_262"/>
    <w:basedOn w:val="1"/>
    <w:qFormat/>
    <w:uiPriority w:val="0"/>
    <w:pPr>
      <w:widowControl/>
      <w:spacing w:before="100" w:beforeAutospacing="1" w:after="100" w:afterAutospacing="1"/>
      <w:jc w:val="left"/>
    </w:pPr>
    <w:rPr>
      <w:rFonts w:ascii="宋体" w:hAnsi="宋体" w:eastAsia="宋体" w:cs="Times New Roman"/>
      <w:kern w:val="0"/>
      <w:sz w:val="22"/>
    </w:rPr>
  </w:style>
  <w:style w:type="paragraph" w:customStyle="1" w:styleId="202">
    <w:name w:val="UserStyle_263"/>
    <w:basedOn w:val="203"/>
    <w:qFormat/>
    <w:uiPriority w:val="0"/>
    <w:pPr>
      <w:tabs>
        <w:tab w:val="right" w:pos="360"/>
        <w:tab w:val="left" w:pos="720"/>
        <w:tab w:val="bar" w:pos="1080"/>
      </w:tabs>
    </w:pPr>
  </w:style>
  <w:style w:type="paragraph" w:customStyle="1" w:styleId="203">
    <w:name w:val="UserStyle_264"/>
    <w:basedOn w:val="192"/>
    <w:qFormat/>
    <w:uiPriority w:val="0"/>
    <w:pPr>
      <w:tabs>
        <w:tab w:val="center" w:pos="360"/>
        <w:tab w:val="clear" w:pos="720"/>
      </w:tabs>
    </w:pPr>
    <w:rPr>
      <w:rFonts w:ascii="Times New Roman" w:hAnsi="Times New Roman"/>
      <w:b/>
      <w:bCs/>
      <w:lang w:eastAsia="zh-CN"/>
    </w:rPr>
  </w:style>
  <w:style w:type="paragraph" w:customStyle="1" w:styleId="204">
    <w:name w:val="UserStyle_265"/>
    <w:basedOn w:val="1"/>
    <w:qFormat/>
    <w:uiPriority w:val="0"/>
    <w:pPr>
      <w:widowControl/>
      <w:spacing w:before="120" w:line="360" w:lineRule="auto"/>
      <w:jc w:val="left"/>
    </w:pPr>
    <w:rPr>
      <w:rFonts w:ascii="Tahoma" w:hAnsi="Tahoma" w:eastAsia="宋体" w:cs="Times New Roman"/>
      <w:kern w:val="0"/>
      <w:sz w:val="16"/>
      <w:szCs w:val="16"/>
      <w:lang w:eastAsia="en-US"/>
    </w:rPr>
  </w:style>
  <w:style w:type="paragraph" w:customStyle="1" w:styleId="205">
    <w:name w:val="UserStyle_266"/>
    <w:basedOn w:val="206"/>
    <w:qFormat/>
    <w:uiPriority w:val="0"/>
    <w:pPr>
      <w:snapToGrid w:val="0"/>
    </w:pPr>
    <w:rPr>
      <w:rFonts w:ascii="Arial" w:hAnsi="Arial"/>
      <w:sz w:val="21"/>
    </w:rPr>
  </w:style>
  <w:style w:type="paragraph" w:customStyle="1" w:styleId="206">
    <w:name w:val="UserStyle_267"/>
    <w:basedOn w:val="1"/>
    <w:qFormat/>
    <w:uiPriority w:val="0"/>
    <w:pPr>
      <w:widowControl/>
    </w:pPr>
    <w:rPr>
      <w:rFonts w:ascii="宋体" w:hAnsi="Times New Roman" w:eastAsia="宋体" w:cs="Times New Roman"/>
      <w:sz w:val="20"/>
      <w:szCs w:val="20"/>
    </w:rPr>
  </w:style>
  <w:style w:type="paragraph" w:customStyle="1" w:styleId="207">
    <w:name w:val="UserStyle_268"/>
    <w:basedOn w:val="97"/>
    <w:qFormat/>
    <w:uiPriority w:val="0"/>
    <w:rPr>
      <w:rFonts w:ascii="Tahoma" w:hAnsi="Tahoma"/>
      <w:sz w:val="24"/>
    </w:rPr>
  </w:style>
  <w:style w:type="paragraph" w:customStyle="1" w:styleId="208">
    <w:name w:val="UserStyle_269"/>
    <w:basedOn w:val="1"/>
    <w:qFormat/>
    <w:uiPriority w:val="0"/>
    <w:pPr>
      <w:widowControl/>
      <w:ind w:firstLine="420" w:firstLineChars="200"/>
    </w:pPr>
    <w:rPr>
      <w:rFonts w:ascii="Times New Roman" w:hAnsi="Times New Roman" w:eastAsia="宋体" w:cs="Times New Roman"/>
      <w:szCs w:val="24"/>
    </w:rPr>
  </w:style>
  <w:style w:type="paragraph" w:customStyle="1" w:styleId="209">
    <w:name w:val="UserStyle_270"/>
    <w:basedOn w:val="1"/>
    <w:qFormat/>
    <w:uiPriority w:val="0"/>
    <w:pPr>
      <w:widowControl/>
      <w:snapToGrid w:val="0"/>
      <w:spacing w:line="400" w:lineRule="exact"/>
      <w:jc w:val="left"/>
    </w:pPr>
    <w:rPr>
      <w:rFonts w:ascii="Times New Roman" w:hAnsi="Times New Roman" w:eastAsia="宋体" w:cs="Times New Roman"/>
      <w:kern w:val="0"/>
      <w:sz w:val="24"/>
      <w:szCs w:val="24"/>
    </w:rPr>
  </w:style>
  <w:style w:type="paragraph" w:customStyle="1" w:styleId="210">
    <w:name w:val="UserStyle_271"/>
    <w:basedOn w:val="13"/>
    <w:qFormat/>
    <w:uiPriority w:val="0"/>
    <w:pPr>
      <w:spacing w:line="600" w:lineRule="exact"/>
      <w:jc w:val="right"/>
    </w:pPr>
    <w:rPr>
      <w:sz w:val="31"/>
      <w:szCs w:val="24"/>
    </w:rPr>
  </w:style>
  <w:style w:type="paragraph" w:customStyle="1" w:styleId="211">
    <w:name w:val="UserStyle_272"/>
    <w:basedOn w:val="171"/>
    <w:next w:val="171"/>
    <w:qFormat/>
    <w:uiPriority w:val="0"/>
    <w:pPr>
      <w:spacing w:after="298"/>
    </w:pPr>
    <w:rPr>
      <w:rFonts w:ascii="Times New Roman" w:hAnsi="Times New Roman" w:eastAsia="宋体"/>
    </w:rPr>
  </w:style>
  <w:style w:type="paragraph" w:customStyle="1" w:styleId="212">
    <w:name w:val="UserStyle_273"/>
    <w:basedOn w:val="1"/>
    <w:qFormat/>
    <w:uiPriority w:val="0"/>
    <w:pPr>
      <w:widowControl/>
    </w:pPr>
    <w:rPr>
      <w:rFonts w:ascii="Times New Roman" w:hAnsi="Times New Roman" w:eastAsia="宋体" w:cs="Times New Roman"/>
      <w:sz w:val="28"/>
      <w:szCs w:val="28"/>
    </w:rPr>
  </w:style>
  <w:style w:type="paragraph" w:customStyle="1" w:styleId="213">
    <w:name w:val="UserStyle_274"/>
    <w:qFormat/>
    <w:uiPriority w:val="0"/>
    <w:pPr>
      <w:tabs>
        <w:tab w:val="decimal" w:leader="dot" w:pos="2880"/>
      </w:tabs>
      <w:spacing w:before="28" w:after="28"/>
      <w:ind w:left="2880" w:hanging="360"/>
    </w:pPr>
    <w:rPr>
      <w:rFonts w:ascii="Arial" w:hAnsi="Arial" w:eastAsia="微软雅黑" w:cs="Times New Roman"/>
      <w:b/>
      <w:kern w:val="0"/>
      <w:sz w:val="20"/>
      <w:szCs w:val="20"/>
      <w:lang w:val="en-US" w:eastAsia="en-US" w:bidi="ar-SA"/>
    </w:rPr>
  </w:style>
  <w:style w:type="paragraph" w:customStyle="1" w:styleId="214">
    <w:name w:val="UserStyle_275"/>
    <w:basedOn w:val="1"/>
    <w:qFormat/>
    <w:uiPriority w:val="0"/>
    <w:pPr>
      <w:widowControl/>
    </w:pPr>
    <w:rPr>
      <w:rFonts w:ascii="Tahoma" w:hAnsi="Tahoma" w:eastAsia="宋体" w:cs="Times New Roman"/>
      <w:sz w:val="24"/>
      <w:szCs w:val="20"/>
    </w:rPr>
  </w:style>
  <w:style w:type="paragraph" w:customStyle="1" w:styleId="215">
    <w:name w:val="UserStyle_276"/>
    <w:qFormat/>
    <w:uiPriority w:val="0"/>
    <w:pPr>
      <w:spacing w:line="360" w:lineRule="auto"/>
      <w:ind w:left="851" w:right="284"/>
    </w:pPr>
    <w:rPr>
      <w:rFonts w:ascii="Arial" w:hAnsi="Arial" w:eastAsia="微软雅黑" w:cs="Times New Roman"/>
      <w:color w:val="000000"/>
      <w:kern w:val="0"/>
      <w:sz w:val="22"/>
      <w:szCs w:val="20"/>
      <w:lang w:val="en-US" w:eastAsia="zh-CN" w:bidi="ar-SA"/>
    </w:rPr>
  </w:style>
  <w:style w:type="paragraph" w:customStyle="1" w:styleId="216">
    <w:name w:val="UserStyle_277"/>
    <w:basedOn w:val="1"/>
    <w:qFormat/>
    <w:uiPriority w:val="0"/>
    <w:pPr>
      <w:widowControl/>
      <w:tabs>
        <w:tab w:val="right" w:pos="735"/>
      </w:tabs>
      <w:ind w:left="360" w:hanging="360"/>
    </w:pPr>
    <w:rPr>
      <w:rFonts w:ascii="宋体" w:hAnsi="Times New Roman" w:eastAsia="宋体" w:cs="Times New Roman"/>
      <w:sz w:val="24"/>
      <w:szCs w:val="24"/>
    </w:rPr>
  </w:style>
  <w:style w:type="paragraph" w:customStyle="1" w:styleId="217">
    <w:name w:val="UserStyle_278"/>
    <w:basedOn w:val="171"/>
    <w:next w:val="171"/>
    <w:qFormat/>
    <w:uiPriority w:val="0"/>
    <w:pPr>
      <w:spacing w:line="440" w:lineRule="atLeast"/>
    </w:pPr>
    <w:rPr>
      <w:rFonts w:ascii="Times New Roman" w:hAnsi="Times New Roman" w:eastAsia="宋体"/>
    </w:rPr>
  </w:style>
  <w:style w:type="paragraph" w:customStyle="1" w:styleId="218">
    <w:name w:val="UserStyle_279"/>
    <w:basedOn w:val="1"/>
    <w:qFormat/>
    <w:uiPriority w:val="0"/>
    <w:pPr>
      <w:widowControl/>
      <w:tabs>
        <w:tab w:val="center" w:pos="463"/>
      </w:tabs>
      <w:snapToGrid w:val="0"/>
      <w:spacing w:after="200"/>
      <w:jc w:val="left"/>
    </w:pPr>
    <w:rPr>
      <w:rFonts w:ascii="Tahoma" w:hAnsi="Plotter" w:eastAsia="微软雅黑" w:cs="Plotter"/>
      <w:bCs/>
      <w:sz w:val="24"/>
      <w:szCs w:val="24"/>
    </w:rPr>
  </w:style>
  <w:style w:type="paragraph" w:customStyle="1" w:styleId="219">
    <w:name w:val="UserStyle_280"/>
    <w:basedOn w:val="1"/>
    <w:next w:val="112"/>
    <w:qFormat/>
    <w:uiPriority w:val="0"/>
    <w:pPr>
      <w:widowControl/>
    </w:pPr>
    <w:rPr>
      <w:rFonts w:ascii="宋体" w:hAnsi="Courier New" w:eastAsia="宋体" w:cs="Times New Roman"/>
      <w:szCs w:val="21"/>
    </w:rPr>
  </w:style>
  <w:style w:type="paragraph" w:customStyle="1" w:styleId="220">
    <w:name w:val="UserStyle_281"/>
    <w:basedOn w:val="1"/>
    <w:qFormat/>
    <w:uiPriority w:val="0"/>
    <w:pPr>
      <w:widowControl/>
    </w:pPr>
    <w:rPr>
      <w:rFonts w:ascii="Times New Roman" w:hAnsi="Times New Roman" w:eastAsia="宋体" w:cs="Times New Roman"/>
      <w:szCs w:val="24"/>
    </w:rPr>
  </w:style>
  <w:style w:type="paragraph" w:customStyle="1" w:styleId="221">
    <w:name w:val="UserStyle_282"/>
    <w:basedOn w:val="1"/>
    <w:qFormat/>
    <w:uiPriority w:val="0"/>
    <w:pPr>
      <w:widowControl/>
      <w:spacing w:line="300" w:lineRule="auto"/>
      <w:ind w:firstLine="480" w:firstLineChars="200"/>
    </w:pPr>
    <w:rPr>
      <w:rFonts w:ascii="Times New Roman" w:hAnsi="Times New Roman" w:eastAsia="宋体" w:cs="Times New Roman"/>
      <w:color w:val="000000"/>
      <w:sz w:val="24"/>
      <w:szCs w:val="24"/>
    </w:rPr>
  </w:style>
  <w:style w:type="paragraph" w:customStyle="1" w:styleId="222">
    <w:name w:val="UserStyle_283"/>
    <w:basedOn w:val="60"/>
    <w:qFormat/>
    <w:uiPriority w:val="0"/>
    <w:pPr>
      <w:keepLines/>
      <w:spacing w:before="120"/>
      <w:ind w:left="1440" w:hanging="360"/>
    </w:pPr>
    <w:rPr>
      <w:rFonts w:ascii="Times New Roman" w:hAnsi="Times New Roman"/>
      <w:kern w:val="44"/>
    </w:rPr>
  </w:style>
  <w:style w:type="paragraph" w:customStyle="1" w:styleId="223">
    <w:name w:val="UserStyle_28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kern w:val="0"/>
      <w:sz w:val="22"/>
    </w:rPr>
  </w:style>
  <w:style w:type="paragraph" w:customStyle="1" w:styleId="224">
    <w:name w:val="UserStyle_285"/>
    <w:basedOn w:val="1"/>
    <w:qFormat/>
    <w:uiPriority w:val="0"/>
    <w:pPr>
      <w:widowControl/>
      <w:jc w:val="left"/>
    </w:pPr>
    <w:rPr>
      <w:rFonts w:ascii="Tahoma" w:hAnsi="Tahoma" w:eastAsia="宋体" w:cs="Times New Roman"/>
      <w:kern w:val="0"/>
      <w:sz w:val="24"/>
      <w:szCs w:val="28"/>
      <w:lang w:eastAsia="en-US"/>
    </w:rPr>
  </w:style>
  <w:style w:type="paragraph" w:customStyle="1" w:styleId="225">
    <w:name w:val="UserStyle_286"/>
    <w:basedOn w:val="1"/>
    <w:qFormat/>
    <w:uiPriority w:val="0"/>
    <w:pPr>
      <w:widowControl/>
      <w:spacing w:line="360" w:lineRule="auto"/>
      <w:ind w:firstLine="200" w:firstLineChars="200"/>
    </w:pPr>
    <w:rPr>
      <w:rFonts w:ascii="宋体" w:hAnsi="宋体" w:eastAsia="宋体" w:cs="Times New Roman"/>
      <w:sz w:val="24"/>
      <w:szCs w:val="24"/>
    </w:rPr>
  </w:style>
  <w:style w:type="paragraph" w:customStyle="1" w:styleId="226">
    <w:name w:val="UserStyle_287"/>
    <w:basedOn w:val="1"/>
    <w:qFormat/>
    <w:uiPriority w:val="0"/>
    <w:pPr>
      <w:widowControl/>
      <w:spacing w:before="100" w:beforeAutospacing="1" w:after="100" w:afterAutospacing="1"/>
      <w:jc w:val="left"/>
    </w:pPr>
    <w:rPr>
      <w:rFonts w:ascii="宋体" w:hAnsi="宋体" w:eastAsia="宋体" w:cs="Times New Roman"/>
      <w:kern w:val="0"/>
      <w:sz w:val="18"/>
      <w:szCs w:val="18"/>
    </w:rPr>
  </w:style>
  <w:style w:type="paragraph" w:customStyle="1" w:styleId="227">
    <w:name w:val="UserStyle_288"/>
    <w:basedOn w:val="1"/>
    <w:qFormat/>
    <w:uiPriority w:val="0"/>
    <w:pPr>
      <w:widowControl/>
      <w:tabs>
        <w:tab w:val="left" w:leader="underscore" w:pos="1080"/>
      </w:tabs>
      <w:spacing w:before="72" w:after="72"/>
      <w:ind w:left="720"/>
    </w:pPr>
    <w:rPr>
      <w:rFonts w:ascii="Arial" w:hAnsi="Arial" w:eastAsia="宋体" w:cs="Times New Roman"/>
      <w:kern w:val="0"/>
      <w:sz w:val="20"/>
      <w:szCs w:val="20"/>
      <w:lang w:eastAsia="en-US"/>
    </w:rPr>
  </w:style>
  <w:style w:type="paragraph" w:customStyle="1" w:styleId="228">
    <w:name w:val="UserStyle_289"/>
    <w:qFormat/>
    <w:uiPriority w:val="0"/>
    <w:pPr>
      <w:pBdr>
        <w:top w:val="single" w:color="000000" w:sz="6" w:space="1"/>
      </w:pBdr>
      <w:tabs>
        <w:tab w:val="right" w:pos="576"/>
      </w:tabs>
      <w:spacing w:before="28" w:after="28"/>
      <w:ind w:left="576" w:hanging="576"/>
    </w:pPr>
    <w:rPr>
      <w:rFonts w:ascii="Arial" w:hAnsi="Arial" w:eastAsia="微软雅黑" w:cs="Times New Roman"/>
      <w:b/>
      <w:kern w:val="0"/>
      <w:sz w:val="22"/>
      <w:szCs w:val="20"/>
      <w:lang w:val="en-US" w:eastAsia="en-US" w:bidi="ar-SA"/>
    </w:rPr>
  </w:style>
  <w:style w:type="paragraph" w:customStyle="1" w:styleId="229">
    <w:name w:val="UserStyle_290"/>
    <w:basedOn w:val="59"/>
    <w:qFormat/>
    <w:uiPriority w:val="0"/>
    <w:pPr>
      <w:snapToGrid w:val="0"/>
      <w:spacing w:after="0" w:line="400" w:lineRule="exact"/>
      <w:ind w:firstLine="200" w:firstLineChars="200"/>
    </w:pPr>
    <w:rPr>
      <w:rFonts w:ascii="Arial" w:hAnsi="Arial" w:eastAsia="Times New Roman"/>
      <w:szCs w:val="20"/>
    </w:rPr>
  </w:style>
  <w:style w:type="paragraph" w:customStyle="1" w:styleId="230">
    <w:name w:val="UserStyle_291"/>
    <w:basedOn w:val="60"/>
    <w:next w:val="1"/>
    <w:qFormat/>
    <w:uiPriority w:val="0"/>
    <w:pPr>
      <w:keepLines/>
      <w:spacing w:before="480" w:after="0" w:line="276" w:lineRule="auto"/>
    </w:pPr>
    <w:rPr>
      <w:rFonts w:ascii="Cambria" w:hAnsi="Cambria"/>
      <w:bCs/>
      <w:color w:val="365F91"/>
      <w:kern w:val="0"/>
      <w:szCs w:val="28"/>
    </w:rPr>
  </w:style>
  <w:style w:type="paragraph" w:customStyle="1" w:styleId="231">
    <w:name w:val="UserStyle_292"/>
    <w:basedOn w:val="1"/>
    <w:next w:val="1"/>
    <w:qFormat/>
    <w:uiPriority w:val="0"/>
    <w:pPr>
      <w:keepNext/>
      <w:keepLines/>
      <w:widowControl/>
      <w:spacing w:line="360" w:lineRule="auto"/>
    </w:pPr>
    <w:rPr>
      <w:rFonts w:ascii="Times New Roman" w:hAnsi="Times New Roman" w:eastAsia="宋体" w:cs="Times New Roman"/>
      <w:b/>
      <w:sz w:val="28"/>
      <w:szCs w:val="28"/>
    </w:rPr>
  </w:style>
  <w:style w:type="paragraph" w:customStyle="1" w:styleId="232">
    <w:name w:val="UserStyle_293"/>
    <w:basedOn w:val="171"/>
    <w:next w:val="171"/>
    <w:qFormat/>
    <w:uiPriority w:val="0"/>
    <w:pPr>
      <w:spacing w:line="240" w:lineRule="atLeast"/>
    </w:pPr>
    <w:rPr>
      <w:rFonts w:ascii="Helvetica" w:hAnsi="Helvetica" w:eastAsia="宋体"/>
    </w:rPr>
  </w:style>
  <w:style w:type="paragraph" w:customStyle="1" w:styleId="233">
    <w:name w:val="UserStyle_294"/>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234">
    <w:name w:val="UserStyle_295"/>
    <w:basedOn w:val="1"/>
    <w:qFormat/>
    <w:uiPriority w:val="0"/>
    <w:pPr>
      <w:widowControl/>
      <w:jc w:val="left"/>
    </w:pPr>
    <w:rPr>
      <w:rFonts w:ascii="Arial" w:hAnsi="Arial" w:eastAsia="宋体" w:cs="Times New Roman"/>
      <w:b/>
      <w:kern w:val="0"/>
      <w:sz w:val="24"/>
      <w:szCs w:val="20"/>
      <w:lang w:eastAsia="en-US"/>
    </w:rPr>
  </w:style>
  <w:style w:type="paragraph" w:customStyle="1" w:styleId="235">
    <w:name w:val="UserStyle_296"/>
    <w:basedOn w:val="1"/>
    <w:qFormat/>
    <w:uiPriority w:val="0"/>
    <w:pPr>
      <w:widowControl/>
      <w:spacing w:before="100" w:beforeAutospacing="1" w:after="100" w:afterAutospacing="1"/>
      <w:jc w:val="right"/>
    </w:pPr>
    <w:rPr>
      <w:rFonts w:ascii="宋体" w:hAnsi="宋体" w:eastAsia="宋体" w:cs="Times New Roman"/>
      <w:kern w:val="0"/>
      <w:sz w:val="24"/>
      <w:szCs w:val="24"/>
    </w:rPr>
  </w:style>
  <w:style w:type="paragraph" w:customStyle="1" w:styleId="236">
    <w:name w:val="UserStyle_297"/>
    <w:basedOn w:val="1"/>
    <w:qFormat/>
    <w:uiPriority w:val="0"/>
    <w:pPr>
      <w:widowControl/>
      <w:tabs>
        <w:tab w:val="left" w:pos="0"/>
      </w:tabs>
      <w:spacing w:line="360" w:lineRule="auto"/>
      <w:ind w:left="180" w:firstLine="540"/>
    </w:pPr>
    <w:rPr>
      <w:rFonts w:ascii="宋体" w:hAnsi="宋体" w:eastAsia="宋体" w:cs="Times New Roman"/>
      <w:kern w:val="0"/>
      <w:sz w:val="28"/>
      <w:szCs w:val="20"/>
    </w:rPr>
  </w:style>
  <w:style w:type="paragraph" w:customStyle="1" w:styleId="237">
    <w:name w:val="UserStyle_298"/>
    <w:basedOn w:val="238"/>
    <w:qFormat/>
    <w:uiPriority w:val="0"/>
    <w:pPr>
      <w:ind w:left="1758" w:leftChars="854"/>
    </w:pPr>
  </w:style>
  <w:style w:type="paragraph" w:customStyle="1" w:styleId="238">
    <w:name w:val="UserStyle_299"/>
    <w:basedOn w:val="239"/>
    <w:qFormat/>
    <w:uiPriority w:val="0"/>
    <w:pPr>
      <w:ind w:left="651" w:leftChars="310" w:firstLine="608" w:firstLineChars="196"/>
    </w:pPr>
    <w:rPr>
      <w:rFonts w:hAnsi="Times New Roman"/>
      <w:color w:val="000000"/>
    </w:rPr>
  </w:style>
  <w:style w:type="paragraph" w:customStyle="1" w:styleId="239">
    <w:name w:val="UserStyle_301"/>
    <w:basedOn w:val="1"/>
    <w:qFormat/>
    <w:uiPriority w:val="0"/>
    <w:pPr>
      <w:widowControl/>
      <w:spacing w:line="600" w:lineRule="exact"/>
      <w:ind w:firstLine="639" w:firstLineChars="206"/>
    </w:pPr>
    <w:rPr>
      <w:rFonts w:ascii="Times New Roman" w:hAnsi="宋体" w:eastAsia="宋体" w:cs="Times New Roman"/>
      <w:sz w:val="31"/>
      <w:szCs w:val="28"/>
    </w:rPr>
  </w:style>
  <w:style w:type="paragraph" w:customStyle="1" w:styleId="240">
    <w:name w:val="UserStyle_300"/>
    <w:basedOn w:val="1"/>
    <w:qFormat/>
    <w:uiPriority w:val="0"/>
    <w:pPr>
      <w:widowControl/>
      <w:tabs>
        <w:tab w:val="left" w:leader="dot" w:pos="1440"/>
        <w:tab w:val="left" w:pos="1800"/>
      </w:tabs>
      <w:spacing w:before="72" w:after="72"/>
      <w:ind w:left="1440" w:hanging="360"/>
    </w:pPr>
    <w:rPr>
      <w:rFonts w:ascii="Arial" w:hAnsi="Arial" w:eastAsia="宋体" w:cs="Times New Roman"/>
      <w:kern w:val="0"/>
      <w:sz w:val="20"/>
      <w:szCs w:val="20"/>
      <w:lang w:eastAsia="en-US"/>
    </w:rPr>
  </w:style>
  <w:style w:type="paragraph" w:customStyle="1" w:styleId="241">
    <w:name w:val="UserStyle_302"/>
    <w:basedOn w:val="1"/>
    <w:qFormat/>
    <w:uiPriority w:val="0"/>
    <w:pPr>
      <w:widowControl/>
      <w:pBdr>
        <w:left w:val="single" w:color="000000" w:sz="4" w:space="0"/>
        <w:bottom w:val="single" w:color="000000" w:sz="8" w:space="0"/>
        <w:right w:val="single" w:color="000000" w:sz="4" w:space="0"/>
      </w:pBdr>
      <w:spacing w:before="100" w:beforeAutospacing="1" w:after="100" w:afterAutospacing="1"/>
      <w:jc w:val="center"/>
    </w:pPr>
    <w:rPr>
      <w:rFonts w:ascii="Arial Unicode MS" w:hAnsi="Arial Unicode MS" w:eastAsia="Arial Unicode MS" w:cs="Times New Roman"/>
      <w:kern w:val="0"/>
      <w:sz w:val="24"/>
      <w:szCs w:val="28"/>
    </w:rPr>
  </w:style>
  <w:style w:type="paragraph" w:customStyle="1" w:styleId="242">
    <w:name w:val="UserStyle_303"/>
    <w:basedOn w:val="65"/>
    <w:qFormat/>
    <w:uiPriority w:val="0"/>
    <w:pPr>
      <w:snapToGrid w:val="0"/>
      <w:spacing w:before="120" w:after="120"/>
      <w:ind w:left="987"/>
    </w:pPr>
    <w:rPr>
      <w:rFonts w:ascii="宋体" w:hAnsi="Times New Roman"/>
      <w:color w:val="000000"/>
      <w:sz w:val="21"/>
      <w:szCs w:val="21"/>
    </w:rPr>
  </w:style>
  <w:style w:type="paragraph" w:customStyle="1" w:styleId="243">
    <w:name w:val="UserStyle_304"/>
    <w:basedOn w:val="239"/>
    <w:qFormat/>
    <w:uiPriority w:val="0"/>
    <w:pPr>
      <w:spacing w:line="540" w:lineRule="exact"/>
      <w:ind w:firstLine="0" w:firstLineChars="0"/>
    </w:pPr>
    <w:rPr>
      <w:rFonts w:hAnsi="Times New Roman"/>
      <w:szCs w:val="24"/>
    </w:rPr>
  </w:style>
  <w:style w:type="paragraph" w:customStyle="1" w:styleId="244">
    <w:name w:val="UserStyle_305"/>
    <w:basedOn w:val="1"/>
    <w:qFormat/>
    <w:uiPriority w:val="0"/>
    <w:pPr>
      <w:keepLines/>
      <w:widowControl/>
      <w:spacing w:after="120" w:line="240" w:lineRule="atLeast"/>
      <w:jc w:val="left"/>
    </w:pPr>
    <w:rPr>
      <w:rFonts w:ascii="Times New Roman" w:hAnsi="Times New Roman" w:eastAsia="宋体" w:cs="Times New Roman"/>
      <w:kern w:val="0"/>
      <w:sz w:val="24"/>
      <w:szCs w:val="20"/>
      <w:lang w:eastAsia="en-US"/>
    </w:rPr>
  </w:style>
  <w:style w:type="paragraph" w:customStyle="1" w:styleId="245">
    <w:name w:val="UserStyle_306"/>
    <w:basedOn w:val="1"/>
    <w:qFormat/>
    <w:uiPriority w:val="0"/>
    <w:pPr>
      <w:widowControl/>
      <w:snapToGrid w:val="0"/>
    </w:pPr>
    <w:rPr>
      <w:rFonts w:ascii="Arial" w:hAnsi="Arial" w:eastAsia="宋体" w:cs="Times New Roman"/>
      <w:kern w:val="0"/>
      <w:szCs w:val="20"/>
    </w:rPr>
  </w:style>
  <w:style w:type="paragraph" w:customStyle="1" w:styleId="246">
    <w:name w:val="UserStyle_307"/>
    <w:basedOn w:val="1"/>
    <w:qFormat/>
    <w:uiPriority w:val="0"/>
    <w:pPr>
      <w:widowControl/>
      <w:snapToGrid w:val="0"/>
      <w:spacing w:line="440" w:lineRule="atLeast"/>
      <w:ind w:firstLine="420"/>
    </w:pPr>
    <w:rPr>
      <w:rFonts w:ascii="Arial Narrow" w:hAnsi="Arial Narrow" w:eastAsia="宋体" w:cs="Times New Roman"/>
      <w:kern w:val="0"/>
      <w:sz w:val="24"/>
      <w:szCs w:val="24"/>
    </w:rPr>
  </w:style>
  <w:style w:type="paragraph" w:customStyle="1" w:styleId="247">
    <w:name w:val="UserStyle_308"/>
    <w:basedOn w:val="248"/>
    <w:qFormat/>
    <w:uiPriority w:val="0"/>
    <w:pPr>
      <w:tabs>
        <w:tab w:val="right" w:pos="720"/>
      </w:tabs>
      <w:spacing w:line="280" w:lineRule="atLeast"/>
      <w:ind w:left="1260" w:leftChars="600" w:firstLine="2520" w:firstLineChars="1200"/>
      <w:jc w:val="right"/>
    </w:pPr>
  </w:style>
  <w:style w:type="paragraph" w:customStyle="1" w:styleId="248">
    <w:name w:val="UserStyle_309"/>
    <w:basedOn w:val="249"/>
    <w:qFormat/>
    <w:uiPriority w:val="0"/>
    <w:pPr>
      <w:tabs>
        <w:tab w:val="right" w:pos="720"/>
      </w:tabs>
    </w:pPr>
  </w:style>
  <w:style w:type="paragraph" w:customStyle="1" w:styleId="249">
    <w:name w:val="UserStyle_332"/>
    <w:basedOn w:val="112"/>
    <w:qFormat/>
    <w:uiPriority w:val="0"/>
    <w:pPr>
      <w:spacing w:before="100" w:beforeAutospacing="1" w:after="100" w:afterAutospacing="1"/>
      <w:ind w:left="1155" w:leftChars="550" w:firstLine="420" w:firstLineChars="200"/>
      <w:jc w:val="both"/>
    </w:pPr>
    <w:rPr>
      <w:rFonts w:ascii="Times New Roman" w:hAnsi="Times New Roman"/>
    </w:rPr>
  </w:style>
  <w:style w:type="paragraph" w:customStyle="1" w:styleId="250">
    <w:name w:val="UserStyle_310"/>
    <w:basedOn w:val="1"/>
    <w:qFormat/>
    <w:uiPriority w:val="0"/>
    <w:pPr>
      <w:widowControl/>
      <w:spacing w:after="160" w:line="240" w:lineRule="exact"/>
      <w:jc w:val="left"/>
    </w:pPr>
    <w:rPr>
      <w:rFonts w:ascii="Verdana" w:hAnsi="Verdana" w:eastAsia="宋体" w:cs="Times New Roman"/>
      <w:kern w:val="0"/>
      <w:sz w:val="24"/>
      <w:szCs w:val="20"/>
      <w:lang w:eastAsia="en-US"/>
    </w:rPr>
  </w:style>
  <w:style w:type="paragraph" w:customStyle="1" w:styleId="251">
    <w:name w:val="UserStyle_311"/>
    <w:qFormat/>
    <w:uiPriority w:val="0"/>
    <w:pPr>
      <w:tabs>
        <w:tab w:val="right" w:pos="720"/>
      </w:tabs>
      <w:spacing w:before="72" w:after="72"/>
      <w:ind w:left="720" w:hanging="360"/>
      <w:jc w:val="both"/>
    </w:pPr>
    <w:rPr>
      <w:rFonts w:ascii="Arial" w:hAnsi="Arial" w:eastAsia="微软雅黑" w:cs="Times New Roman"/>
      <w:kern w:val="0"/>
      <w:sz w:val="20"/>
      <w:szCs w:val="20"/>
      <w:lang w:val="en-US" w:eastAsia="en-US" w:bidi="ar-SA"/>
    </w:rPr>
  </w:style>
  <w:style w:type="paragraph" w:customStyle="1" w:styleId="252">
    <w:name w:val="UserStyle_312"/>
    <w:basedOn w:val="61"/>
    <w:qFormat/>
    <w:uiPriority w:val="0"/>
    <w:pPr>
      <w:spacing w:before="100" w:after="0" w:line="400" w:lineRule="exact"/>
    </w:pPr>
    <w:rPr>
      <w:rFonts w:ascii="Times New Roman" w:hAnsi="Times New Roman" w:eastAsia="黑体"/>
      <w:kern w:val="2"/>
      <w:sz w:val="28"/>
    </w:rPr>
  </w:style>
  <w:style w:type="paragraph" w:customStyle="1" w:styleId="253">
    <w:name w:val="UserStyle_313"/>
    <w:basedOn w:val="1"/>
    <w:qFormat/>
    <w:uiPriority w:val="0"/>
    <w:pPr>
      <w:widowControl/>
      <w:spacing w:line="360" w:lineRule="auto"/>
      <w:ind w:left="480"/>
    </w:pPr>
    <w:rPr>
      <w:rFonts w:ascii="Times New Roman" w:hAnsi="Times New Roman" w:eastAsia="宋体" w:cs="Times New Roman"/>
      <w:kern w:val="0"/>
      <w:sz w:val="24"/>
      <w:szCs w:val="20"/>
    </w:rPr>
  </w:style>
  <w:style w:type="paragraph" w:customStyle="1" w:styleId="254">
    <w:name w:val="UserStyle_314"/>
    <w:basedOn w:val="1"/>
    <w:qFormat/>
    <w:uiPriority w:val="0"/>
    <w:pPr>
      <w:widowControl/>
      <w:spacing w:before="100" w:beforeAutospacing="1" w:after="100" w:afterAutospacing="1"/>
      <w:jc w:val="left"/>
    </w:pPr>
    <w:rPr>
      <w:rFonts w:ascii="Times New Roman" w:hAnsi="Times New Roman" w:eastAsia="宋体" w:cs="Times New Roman"/>
      <w:b/>
      <w:bCs/>
      <w:kern w:val="0"/>
      <w:sz w:val="36"/>
      <w:szCs w:val="36"/>
    </w:rPr>
  </w:style>
  <w:style w:type="paragraph" w:customStyle="1" w:styleId="255">
    <w:name w:val="UserStyle_315"/>
    <w:basedOn w:val="1"/>
    <w:qFormat/>
    <w:uiPriority w:val="0"/>
    <w:pPr>
      <w:widowControl/>
      <w:jc w:val="center"/>
    </w:pPr>
    <w:rPr>
      <w:rFonts w:ascii="Arial" w:hAnsi="Arial" w:eastAsia="中圆体" w:cs="Times New Roman"/>
      <w:b/>
      <w:sz w:val="24"/>
      <w:szCs w:val="20"/>
    </w:rPr>
  </w:style>
  <w:style w:type="paragraph" w:customStyle="1" w:styleId="256">
    <w:name w:val="UserStyle_316"/>
    <w:qFormat/>
    <w:uiPriority w:val="0"/>
    <w:pPr>
      <w:spacing w:before="130" w:after="130" w:line="260" w:lineRule="exact"/>
    </w:pPr>
    <w:rPr>
      <w:rFonts w:ascii="Univers" w:hAnsi="Univers" w:eastAsia="微软雅黑" w:cs="Times New Roman"/>
      <w:color w:val="000000"/>
      <w:kern w:val="0"/>
      <w:sz w:val="22"/>
      <w:szCs w:val="20"/>
      <w:lang w:val="en-US" w:eastAsia="en-US" w:bidi="ar-SA"/>
    </w:rPr>
  </w:style>
  <w:style w:type="paragraph" w:customStyle="1" w:styleId="257">
    <w:name w:val="UserStyle_317"/>
    <w:basedOn w:val="1"/>
    <w:qFormat/>
    <w:uiPriority w:val="0"/>
    <w:pPr>
      <w:widowControl/>
      <w:spacing w:line="748" w:lineRule="atLeast"/>
      <w:ind w:left="-521" w:firstLine="527"/>
    </w:pPr>
    <w:rPr>
      <w:rFonts w:ascii="宋体" w:hAnsi="Times New Roman" w:eastAsia="宋体" w:cs="Times New Roman"/>
      <w:color w:val="000000"/>
      <w:kern w:val="0"/>
      <w:sz w:val="24"/>
      <w:szCs w:val="20"/>
    </w:rPr>
  </w:style>
  <w:style w:type="paragraph" w:customStyle="1" w:styleId="258">
    <w:name w:val="UserStyle_318"/>
    <w:basedOn w:val="1"/>
    <w:qFormat/>
    <w:uiPriority w:val="0"/>
    <w:pPr>
      <w:widowControl/>
      <w:spacing w:before="100" w:beforeAutospacing="1" w:after="100" w:afterAutospacing="1" w:line="360" w:lineRule="auto"/>
      <w:jc w:val="left"/>
    </w:pPr>
    <w:rPr>
      <w:rFonts w:ascii="Times New Roman" w:hAnsi="Times New Roman" w:eastAsia="宋体" w:cs="Times New Roman"/>
      <w:color w:val="000000"/>
      <w:kern w:val="0"/>
      <w:sz w:val="24"/>
      <w:szCs w:val="24"/>
    </w:rPr>
  </w:style>
  <w:style w:type="paragraph" w:customStyle="1" w:styleId="259">
    <w:name w:val="UserStyle_319"/>
    <w:basedOn w:val="1"/>
    <w:qFormat/>
    <w:uiPriority w:val="0"/>
    <w:pPr>
      <w:pageBreakBefore/>
      <w:widowControl/>
      <w:snapToGrid w:val="0"/>
      <w:spacing w:line="360" w:lineRule="auto"/>
      <w:ind w:firstLine="200" w:firstLineChars="200"/>
    </w:pPr>
    <w:rPr>
      <w:rFonts w:ascii="宋体" w:hAnsi="宋体" w:eastAsia="System" w:cs="Times New Roman"/>
      <w:b/>
      <w:kern w:val="0"/>
      <w:szCs w:val="24"/>
    </w:rPr>
  </w:style>
  <w:style w:type="paragraph" w:customStyle="1" w:styleId="260">
    <w:name w:val="UserStyle_320"/>
    <w:basedOn w:val="62"/>
    <w:qFormat/>
    <w:uiPriority w:val="0"/>
    <w:pPr>
      <w:keepLines/>
      <w:tabs>
        <w:tab w:val="right" w:pos="720"/>
      </w:tabs>
      <w:spacing w:before="120" w:after="120" w:line="360" w:lineRule="auto"/>
      <w:ind w:left="720" w:hanging="720"/>
      <w:jc w:val="center"/>
    </w:pPr>
    <w:rPr>
      <w:rFonts w:ascii="黑体" w:hAnsi="宋体" w:eastAsia="黑体"/>
      <w:sz w:val="44"/>
    </w:rPr>
  </w:style>
  <w:style w:type="paragraph" w:customStyle="1" w:styleId="261">
    <w:name w:val="UserStyle_321"/>
    <w:basedOn w:val="1"/>
    <w:qFormat/>
    <w:uiPriority w:val="0"/>
    <w:pPr>
      <w:widowControl/>
    </w:pPr>
    <w:rPr>
      <w:rFonts w:ascii="宋体" w:hAnsi="Courier New" w:eastAsia="宋体" w:cs="Times New Roman"/>
      <w:szCs w:val="20"/>
    </w:rPr>
  </w:style>
  <w:style w:type="paragraph" w:customStyle="1" w:styleId="262">
    <w:name w:val="UserStyle_322"/>
    <w:qFormat/>
    <w:uiPriority w:val="0"/>
    <w:rPr>
      <w:rFonts w:ascii="Calibri" w:hAnsi="Calibri" w:eastAsia="微软雅黑" w:cs="Times New Roman"/>
      <w:kern w:val="2"/>
      <w:sz w:val="21"/>
      <w:szCs w:val="24"/>
      <w:lang w:val="en-US" w:eastAsia="zh-CN" w:bidi="ar-SA"/>
    </w:rPr>
  </w:style>
  <w:style w:type="paragraph" w:customStyle="1" w:styleId="263">
    <w:name w:val="UserStyle_323"/>
    <w:qFormat/>
    <w:uiPriority w:val="0"/>
    <w:pPr>
      <w:jc w:val="both"/>
    </w:pPr>
    <w:rPr>
      <w:rFonts w:ascii="Calibri" w:hAnsi="Calibri" w:eastAsia="微软雅黑" w:cs="Times New Roman"/>
      <w:kern w:val="2"/>
      <w:sz w:val="21"/>
      <w:szCs w:val="24"/>
      <w:lang w:val="en-US" w:eastAsia="zh-CN" w:bidi="ar-SA"/>
    </w:rPr>
  </w:style>
  <w:style w:type="paragraph" w:customStyle="1" w:styleId="264">
    <w:name w:val="UserStyle_324"/>
    <w:basedOn w:val="60"/>
    <w:next w:val="1"/>
    <w:qFormat/>
    <w:uiPriority w:val="0"/>
    <w:pPr>
      <w:keepLines/>
      <w:spacing w:before="480" w:after="0" w:line="276" w:lineRule="auto"/>
    </w:pPr>
    <w:rPr>
      <w:rFonts w:ascii="Cambria" w:hAnsi="Cambria"/>
      <w:bCs/>
      <w:color w:val="365F91"/>
      <w:kern w:val="0"/>
      <w:szCs w:val="28"/>
    </w:rPr>
  </w:style>
  <w:style w:type="paragraph" w:customStyle="1" w:styleId="265">
    <w:name w:val="UserStyle_325"/>
    <w:basedOn w:val="1"/>
    <w:qFormat/>
    <w:uiPriority w:val="0"/>
    <w:pPr>
      <w:widowControl/>
      <w:tabs>
        <w:tab w:val="bar" w:pos="420"/>
        <w:tab w:val="decimal" w:leader="dot" w:pos="696"/>
        <w:tab w:val="left" w:leader="hyphen" w:pos="3060"/>
        <w:tab w:val="left" w:leader="dot" w:pos="3600"/>
      </w:tabs>
      <w:spacing w:after="120"/>
      <w:ind w:left="720" w:hanging="720"/>
      <w:jc w:val="left"/>
    </w:pPr>
    <w:rPr>
      <w:rFonts w:ascii="Book Antiqua" w:hAnsi="Book Antiqua" w:eastAsia="宋体" w:cs="Times New Roman"/>
      <w:kern w:val="0"/>
      <w:sz w:val="22"/>
      <w:szCs w:val="20"/>
      <w:lang w:eastAsia="en-US"/>
    </w:rPr>
  </w:style>
  <w:style w:type="paragraph" w:customStyle="1" w:styleId="266">
    <w:name w:val="UserStyle_326"/>
    <w:basedOn w:val="1"/>
    <w:qFormat/>
    <w:uiPriority w:val="0"/>
    <w:pPr>
      <w:widowControl/>
      <w:spacing w:line="420" w:lineRule="atLeast"/>
      <w:jc w:val="left"/>
    </w:pPr>
    <w:rPr>
      <w:rFonts w:ascii="Times New Roman" w:hAnsi="Times New Roman" w:eastAsia="宋体" w:cs="Times New Roman"/>
      <w:kern w:val="0"/>
      <w:szCs w:val="20"/>
    </w:rPr>
  </w:style>
  <w:style w:type="paragraph" w:customStyle="1" w:styleId="267">
    <w:name w:val="UserStyle_327"/>
    <w:basedOn w:val="1"/>
    <w:qFormat/>
    <w:uiPriority w:val="0"/>
    <w:pPr>
      <w:widowControl/>
      <w:spacing w:after="120" w:line="300" w:lineRule="exact"/>
      <w:ind w:left="600" w:hanging="600" w:hangingChars="600"/>
    </w:pPr>
    <w:rPr>
      <w:rFonts w:ascii="Times New Roman" w:hAnsi="Times New Roman" w:eastAsia="宋体" w:cs="Times New Roman"/>
      <w:szCs w:val="20"/>
    </w:rPr>
  </w:style>
  <w:style w:type="paragraph" w:customStyle="1" w:styleId="268">
    <w:name w:val="UserStyle_328"/>
    <w:basedOn w:val="1"/>
    <w:qFormat/>
    <w:uiPriority w:val="0"/>
    <w:pPr>
      <w:widowControl/>
      <w:tabs>
        <w:tab w:val="left" w:leader="underscore" w:pos="3969"/>
        <w:tab w:val="center" w:pos="6237"/>
        <w:tab w:val="center" w:leader="underscore" w:pos="8505"/>
      </w:tabs>
      <w:suppressAutoHyphens/>
      <w:spacing w:before="60" w:after="60"/>
      <w:ind w:left="6" w:right="6"/>
      <w:jc w:val="left"/>
    </w:pPr>
    <w:rPr>
      <w:rFonts w:ascii="Arial MT" w:hAnsi="Arial MT" w:eastAsia="宋体" w:cs="Times New Roman"/>
      <w:color w:val="000000"/>
      <w:spacing w:val="-3"/>
      <w:kern w:val="0"/>
      <w:sz w:val="20"/>
      <w:szCs w:val="20"/>
      <w:lang w:eastAsia="en-US"/>
    </w:rPr>
  </w:style>
  <w:style w:type="paragraph" w:customStyle="1" w:styleId="269">
    <w:name w:val="UserStyle_329"/>
    <w:basedOn w:val="1"/>
    <w:qFormat/>
    <w:uiPriority w:val="0"/>
    <w:pPr>
      <w:widowControl/>
      <w:spacing w:line="360" w:lineRule="auto"/>
      <w:ind w:firstLine="567"/>
    </w:pPr>
    <w:rPr>
      <w:rFonts w:ascii="Times New Roman" w:hAnsi="Times New Roman" w:eastAsia="宋体" w:cs="Times New Roman"/>
      <w:sz w:val="28"/>
      <w:szCs w:val="20"/>
    </w:rPr>
  </w:style>
  <w:style w:type="paragraph" w:customStyle="1" w:styleId="270">
    <w:name w:val="UserStyle_330"/>
    <w:basedOn w:val="63"/>
    <w:qFormat/>
    <w:uiPriority w:val="0"/>
    <w:pPr>
      <w:snapToGrid w:val="0"/>
      <w:spacing w:before="100" w:beforeAutospacing="1" w:after="100" w:afterAutospacing="1" w:line="300" w:lineRule="exact"/>
      <w:ind w:firstLine="420" w:firstLineChars="200"/>
    </w:pPr>
    <w:rPr>
      <w:kern w:val="2"/>
      <w:sz w:val="21"/>
      <w:szCs w:val="21"/>
    </w:rPr>
  </w:style>
  <w:style w:type="paragraph" w:customStyle="1" w:styleId="271">
    <w:name w:val="UserStyle_331"/>
    <w:basedOn w:val="1"/>
    <w:qFormat/>
    <w:uiPriority w:val="0"/>
    <w:pPr>
      <w:widowControl/>
      <w:spacing w:before="100" w:beforeAutospacing="1" w:after="100" w:afterAutospacing="1"/>
      <w:jc w:val="center"/>
    </w:pPr>
    <w:rPr>
      <w:rFonts w:ascii="Times New Roman" w:hAnsi="宋体" w:eastAsia="宋体" w:cs="Times New Roman"/>
      <w:kern w:val="0"/>
      <w:sz w:val="24"/>
      <w:szCs w:val="28"/>
    </w:rPr>
  </w:style>
  <w:style w:type="paragraph" w:customStyle="1" w:styleId="272">
    <w:name w:val="UserStyle_333"/>
    <w:basedOn w:val="1"/>
    <w:qFormat/>
    <w:uiPriority w:val="0"/>
    <w:pPr>
      <w:widowControl/>
      <w:tabs>
        <w:tab w:val="right" w:pos="720"/>
      </w:tabs>
      <w:spacing w:line="360" w:lineRule="exact"/>
      <w:ind w:left="1796" w:hanging="360"/>
      <w:jc w:val="left"/>
    </w:pPr>
    <w:rPr>
      <w:rFonts w:ascii="Arial" w:hAnsi="Arial" w:eastAsia="宋体" w:cs="Times New Roman"/>
      <w:szCs w:val="20"/>
    </w:rPr>
  </w:style>
  <w:style w:type="paragraph" w:customStyle="1" w:styleId="273">
    <w:name w:val="UserStyle_334"/>
    <w:basedOn w:val="1"/>
    <w:next w:val="274"/>
    <w:qFormat/>
    <w:uiPriority w:val="0"/>
    <w:pPr>
      <w:keepNext/>
      <w:keepLines/>
      <w:widowControl/>
      <w:spacing w:before="1800" w:line="240" w:lineRule="atLeast"/>
      <w:ind w:left="1080"/>
      <w:jc w:val="left"/>
    </w:pPr>
    <w:rPr>
      <w:rFonts w:ascii="Arial" w:hAnsi="Arial" w:eastAsia="宋体" w:cs="Times New Roman"/>
      <w:b/>
      <w:spacing w:val="-48"/>
      <w:kern w:val="28"/>
      <w:sz w:val="72"/>
      <w:szCs w:val="20"/>
    </w:rPr>
  </w:style>
  <w:style w:type="paragraph" w:customStyle="1" w:styleId="274">
    <w:name w:val="UserStyle_335"/>
    <w:basedOn w:val="1"/>
    <w:next w:val="59"/>
    <w:qFormat/>
    <w:uiPriority w:val="0"/>
    <w:pPr>
      <w:keepNext/>
      <w:keepLines/>
      <w:widowControl/>
      <w:tabs>
        <w:tab w:val="left" w:pos="0"/>
      </w:tabs>
      <w:spacing w:line="240" w:lineRule="atLeast"/>
      <w:ind w:left="720" w:right="34" w:hanging="601"/>
      <w:jc w:val="center"/>
    </w:pPr>
    <w:rPr>
      <w:rFonts w:ascii="Times New Roman" w:hAnsi="Times New Roman" w:eastAsia="宋体" w:cs="Times New Roman"/>
      <w:i/>
      <w:kern w:val="28"/>
      <w:sz w:val="36"/>
      <w:szCs w:val="20"/>
    </w:rPr>
  </w:style>
  <w:style w:type="paragraph" w:customStyle="1" w:styleId="275">
    <w:name w:val="UserStyle_336"/>
    <w:basedOn w:val="1"/>
    <w:qFormat/>
    <w:uiPriority w:val="0"/>
    <w:pPr>
      <w:widowControl/>
      <w:tabs>
        <w:tab w:val="left" w:pos="360"/>
        <w:tab w:val="left" w:leader="dot" w:pos="2160"/>
      </w:tabs>
      <w:spacing w:line="360" w:lineRule="auto"/>
      <w:ind w:left="6" w:firstLine="420"/>
    </w:pPr>
    <w:rPr>
      <w:rFonts w:ascii="宋体" w:hAnsi="Arial" w:eastAsia="宋体" w:cs="Arial"/>
      <w:b/>
      <w:bCs/>
      <w:caps/>
      <w:kern w:val="44"/>
      <w:sz w:val="24"/>
      <w:szCs w:val="44"/>
    </w:rPr>
  </w:style>
  <w:style w:type="paragraph" w:customStyle="1" w:styleId="276">
    <w:name w:val="UserStyle_337"/>
    <w:basedOn w:val="62"/>
    <w:qFormat/>
    <w:uiPriority w:val="0"/>
    <w:pPr>
      <w:keepLines/>
      <w:spacing w:before="0" w:after="0"/>
      <w:ind w:firstLine="403"/>
      <w:jc w:val="both"/>
    </w:pPr>
    <w:rPr>
      <w:rFonts w:ascii="宋体"/>
      <w:b/>
      <w:color w:val="000000"/>
      <w:kern w:val="2"/>
      <w:sz w:val="28"/>
      <w:szCs w:val="28"/>
    </w:rPr>
  </w:style>
  <w:style w:type="paragraph" w:customStyle="1" w:styleId="277">
    <w:name w:val="UserStyle_338"/>
    <w:basedOn w:val="60"/>
    <w:qFormat/>
    <w:uiPriority w:val="0"/>
    <w:pPr>
      <w:keepLines/>
      <w:spacing w:before="120" w:after="120" w:line="400" w:lineRule="exact"/>
      <w:jc w:val="center"/>
    </w:pPr>
    <w:rPr>
      <w:rFonts w:ascii="黑体" w:hAnsi="黑体" w:eastAsia="黑体"/>
      <w:kern w:val="44"/>
      <w:sz w:val="32"/>
    </w:rPr>
  </w:style>
  <w:style w:type="paragraph" w:customStyle="1" w:styleId="278">
    <w:name w:val="UserStyle_339"/>
    <w:basedOn w:val="1"/>
    <w:qFormat/>
    <w:uiPriority w:val="0"/>
    <w:pPr>
      <w:widowControl/>
    </w:pPr>
    <w:rPr>
      <w:rFonts w:ascii="Times New Roman" w:hAnsi="Times New Roman" w:eastAsia="宋体" w:cs="Times New Roman"/>
      <w:sz w:val="28"/>
      <w:szCs w:val="20"/>
    </w:rPr>
  </w:style>
  <w:style w:type="paragraph" w:customStyle="1" w:styleId="279">
    <w:name w:val="UserStyle_340"/>
    <w:basedOn w:val="280"/>
    <w:qFormat/>
    <w:uiPriority w:val="0"/>
    <w:pPr>
      <w:snapToGrid w:val="0"/>
      <w:spacing w:line="360" w:lineRule="auto"/>
      <w:ind w:firstLine="472" w:firstLineChars="224"/>
    </w:pPr>
    <w:rPr>
      <w:rFonts w:ascii="黑体" w:hAnsi="宋体" w:eastAsia="黑体"/>
      <w:b/>
      <w:sz w:val="21"/>
      <w:szCs w:val="21"/>
    </w:rPr>
  </w:style>
  <w:style w:type="paragraph" w:customStyle="1" w:styleId="280">
    <w:name w:val="UserStyle_341"/>
    <w:basedOn w:val="1"/>
    <w:qFormat/>
    <w:uiPriority w:val="0"/>
    <w:pPr>
      <w:widowControl/>
      <w:ind w:firstLine="200" w:firstLineChars="200"/>
    </w:pPr>
    <w:rPr>
      <w:rFonts w:ascii="Times New Roman" w:hAnsi="Times New Roman" w:eastAsia="宋体" w:cs="Times New Roman"/>
      <w:sz w:val="24"/>
      <w:szCs w:val="24"/>
    </w:rPr>
  </w:style>
  <w:style w:type="paragraph" w:customStyle="1" w:styleId="281">
    <w:name w:val="UserStyle_342"/>
    <w:basedOn w:val="1"/>
    <w:qFormat/>
    <w:uiPriority w:val="0"/>
    <w:pPr>
      <w:widowControl/>
      <w:spacing w:before="100" w:beforeAutospacing="1" w:after="100" w:afterAutospacing="1"/>
    </w:pPr>
    <w:rPr>
      <w:rFonts w:ascii="Arial Unicode MS" w:hAnsi="Arial Unicode MS" w:eastAsia="Arial Unicode MS" w:cs="Times New Roman"/>
      <w:kern w:val="0"/>
      <w:sz w:val="24"/>
      <w:szCs w:val="24"/>
    </w:rPr>
  </w:style>
  <w:style w:type="paragraph" w:customStyle="1" w:styleId="282">
    <w:name w:val="UserStyle_343"/>
    <w:basedOn w:val="1"/>
    <w:qFormat/>
    <w:uiPriority w:val="0"/>
    <w:pPr>
      <w:widowControl/>
      <w:spacing w:line="360" w:lineRule="auto"/>
      <w:jc w:val="center"/>
    </w:pPr>
    <w:rPr>
      <w:rFonts w:ascii="Times New Roman" w:hAnsi="Times New Roman" w:eastAsia="宋体" w:cs="Times New Roman"/>
      <w:spacing w:val="-20"/>
      <w:kern w:val="0"/>
      <w:sz w:val="24"/>
      <w:szCs w:val="24"/>
    </w:rPr>
  </w:style>
  <w:style w:type="paragraph" w:customStyle="1" w:styleId="283">
    <w:name w:val="UserStyle_344"/>
    <w:basedOn w:val="1"/>
    <w:qFormat/>
    <w:uiPriority w:val="0"/>
    <w:pPr>
      <w:widowControl/>
      <w:pBdr>
        <w:bottom w:val="single" w:color="000000" w:sz="4" w:space="0"/>
      </w:pBdr>
      <w:spacing w:before="100" w:beforeAutospacing="1" w:after="100" w:afterAutospacing="1"/>
      <w:jc w:val="center"/>
    </w:pPr>
    <w:rPr>
      <w:rFonts w:ascii="宋体" w:hAnsi="宋体" w:eastAsia="宋体" w:cs="Times New Roman"/>
      <w:kern w:val="0"/>
      <w:sz w:val="24"/>
      <w:szCs w:val="24"/>
    </w:rPr>
  </w:style>
  <w:style w:type="paragraph" w:customStyle="1" w:styleId="284">
    <w:name w:val="UserStyle_345"/>
    <w:basedOn w:val="1"/>
    <w:qFormat/>
    <w:uiPriority w:val="0"/>
    <w:pPr>
      <w:widowControl/>
      <w:tabs>
        <w:tab w:val="right" w:leader="dot" w:pos="2591"/>
      </w:tabs>
      <w:snapToGrid w:val="0"/>
      <w:spacing w:line="300" w:lineRule="auto"/>
      <w:ind w:left="2155" w:hanging="284"/>
    </w:pPr>
    <w:rPr>
      <w:rFonts w:ascii="宋体" w:hAnsi="Times New Roman" w:eastAsia="宋体" w:cs="Times New Roman"/>
      <w:sz w:val="24"/>
      <w:szCs w:val="20"/>
    </w:rPr>
  </w:style>
  <w:style w:type="paragraph" w:customStyle="1" w:styleId="285">
    <w:name w:val="UserStyle_346"/>
    <w:basedOn w:val="249"/>
    <w:qFormat/>
    <w:uiPriority w:val="0"/>
    <w:pPr>
      <w:ind w:left="1260" w:leftChars="600" w:firstLine="0" w:firstLineChars="0"/>
    </w:pPr>
  </w:style>
  <w:style w:type="paragraph" w:customStyle="1" w:styleId="286">
    <w:name w:val="UserStyle_347"/>
    <w:basedOn w:val="1"/>
    <w:qFormat/>
    <w:uiPriority w:val="0"/>
    <w:pPr>
      <w:widowControl/>
      <w:spacing w:after="160" w:line="240" w:lineRule="exact"/>
      <w:jc w:val="left"/>
    </w:pPr>
    <w:rPr>
      <w:rFonts w:ascii="Verdana" w:hAnsi="Verdana" w:eastAsia="宋体" w:cs="Times New Roman"/>
      <w:kern w:val="0"/>
      <w:sz w:val="24"/>
      <w:szCs w:val="20"/>
      <w:lang w:eastAsia="en-US"/>
    </w:rPr>
  </w:style>
  <w:style w:type="paragraph" w:customStyle="1" w:styleId="287">
    <w:name w:val="UserStyle_348"/>
    <w:basedOn w:val="1"/>
    <w:qFormat/>
    <w:uiPriority w:val="0"/>
    <w:pPr>
      <w:widowControl/>
      <w:tabs>
        <w:tab w:val="bar" w:leader="underscore" w:pos="420"/>
        <w:tab w:val="right" w:leader="dot" w:pos="2780"/>
      </w:tabs>
      <w:spacing w:line="360" w:lineRule="auto"/>
      <w:ind w:left="420" w:hanging="420"/>
    </w:pPr>
    <w:rPr>
      <w:rFonts w:ascii="宋体" w:hAnsi="宋体" w:eastAsia="宋体" w:cs="Times New Roman"/>
      <w:b/>
      <w:sz w:val="24"/>
      <w:szCs w:val="18"/>
    </w:rPr>
  </w:style>
  <w:style w:type="paragraph" w:customStyle="1" w:styleId="288">
    <w:name w:val="UserStyle_349"/>
    <w:basedOn w:val="1"/>
    <w:qFormat/>
    <w:uiPriority w:val="0"/>
    <w:pPr>
      <w:widowControl/>
    </w:pPr>
    <w:rPr>
      <w:rFonts w:ascii="Tahoma" w:hAnsi="Tahoma" w:eastAsia="宋体" w:cs="Times New Roman"/>
      <w:sz w:val="24"/>
      <w:szCs w:val="20"/>
    </w:rPr>
  </w:style>
  <w:style w:type="paragraph" w:customStyle="1" w:styleId="289">
    <w:name w:val="UserStyle_350"/>
    <w:basedOn w:val="97"/>
    <w:qFormat/>
    <w:uiPriority w:val="0"/>
    <w:rPr>
      <w:rFonts w:ascii="Tahoma" w:hAnsi="Tahoma"/>
      <w:sz w:val="24"/>
    </w:rPr>
  </w:style>
  <w:style w:type="paragraph" w:customStyle="1" w:styleId="290">
    <w:name w:val="UserStyle_35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291">
    <w:name w:val="UserStyle_352"/>
    <w:basedOn w:val="1"/>
    <w:qFormat/>
    <w:uiPriority w:val="0"/>
    <w:pPr>
      <w:widowControl/>
      <w:ind w:firstLine="420" w:firstLineChars="200"/>
    </w:pPr>
    <w:rPr>
      <w:rFonts w:ascii="Calibri" w:hAnsi="Calibri" w:eastAsia="宋体" w:cs="Times New Roman"/>
    </w:rPr>
  </w:style>
  <w:style w:type="paragraph" w:customStyle="1" w:styleId="292">
    <w:name w:val="UserStyle_353"/>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b/>
      <w:bCs/>
      <w:kern w:val="0"/>
      <w:sz w:val="24"/>
      <w:szCs w:val="24"/>
    </w:rPr>
  </w:style>
  <w:style w:type="paragraph" w:customStyle="1" w:styleId="293">
    <w:name w:val="UserStyle_354"/>
    <w:basedOn w:val="1"/>
    <w:qFormat/>
    <w:uiPriority w:val="0"/>
    <w:pPr>
      <w:widowControl/>
    </w:pPr>
    <w:rPr>
      <w:rFonts w:ascii="宋体" w:hAnsi="Courier New" w:eastAsia="宋体" w:cs="Times New Roman"/>
      <w:szCs w:val="20"/>
    </w:rPr>
  </w:style>
  <w:style w:type="paragraph" w:customStyle="1" w:styleId="294">
    <w:name w:val="UserStyle_35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kern w:val="0"/>
      <w:sz w:val="24"/>
      <w:szCs w:val="24"/>
    </w:rPr>
  </w:style>
  <w:style w:type="paragraph" w:customStyle="1" w:styleId="295">
    <w:name w:val="UserStyle_356"/>
    <w:next w:val="1"/>
    <w:qFormat/>
    <w:uiPriority w:val="0"/>
    <w:pPr>
      <w:spacing w:line="360" w:lineRule="auto"/>
      <w:ind w:left="200" w:leftChars="200"/>
    </w:pPr>
    <w:rPr>
      <w:rFonts w:ascii="Calibri" w:hAnsi="Calibri" w:eastAsia="仿宋_GB2312" w:cs="Times New Roman"/>
      <w:kern w:val="0"/>
      <w:sz w:val="30"/>
      <w:szCs w:val="20"/>
      <w:lang w:val="en-US" w:eastAsia="en-US" w:bidi="ar-SA"/>
    </w:rPr>
  </w:style>
  <w:style w:type="paragraph" w:customStyle="1" w:styleId="296">
    <w:name w:val="UserStyle_357"/>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297">
    <w:name w:val="UserStyle_358"/>
    <w:basedOn w:val="1"/>
    <w:qFormat/>
    <w:uiPriority w:val="0"/>
    <w:pPr>
      <w:widowControl/>
    </w:pPr>
    <w:rPr>
      <w:rFonts w:ascii="Times New Roman" w:hAnsi="Times New Roman" w:eastAsia="宋体" w:cs="Times New Roman"/>
      <w:b/>
      <w:sz w:val="32"/>
      <w:szCs w:val="32"/>
    </w:rPr>
  </w:style>
  <w:style w:type="paragraph" w:customStyle="1" w:styleId="298">
    <w:name w:val="UserStyle_359"/>
    <w:qFormat/>
    <w:uiPriority w:val="0"/>
    <w:pPr>
      <w:spacing w:line="240" w:lineRule="exact"/>
      <w:jc w:val="center"/>
    </w:pPr>
    <w:rPr>
      <w:rFonts w:ascii="Calibri" w:hAnsi="Calibri" w:eastAsia="微软雅黑" w:cs="Times New Roman"/>
      <w:kern w:val="15"/>
      <w:sz w:val="15"/>
      <w:szCs w:val="20"/>
      <w:lang w:val="en-US" w:eastAsia="zh-CN" w:bidi="ar-SA"/>
    </w:rPr>
  </w:style>
  <w:style w:type="paragraph" w:customStyle="1" w:styleId="299">
    <w:name w:val="UserStyle_360"/>
    <w:basedOn w:val="1"/>
    <w:qFormat/>
    <w:uiPriority w:val="0"/>
    <w:pPr>
      <w:widowControl/>
      <w:jc w:val="left"/>
    </w:pPr>
    <w:rPr>
      <w:rFonts w:ascii="Tahoma" w:hAnsi="Tahoma" w:eastAsia="宋体" w:cs="Times New Roman"/>
      <w:kern w:val="0"/>
      <w:sz w:val="24"/>
      <w:szCs w:val="28"/>
      <w:lang w:eastAsia="en-US"/>
    </w:rPr>
  </w:style>
  <w:style w:type="paragraph" w:customStyle="1" w:styleId="300">
    <w:name w:val="UserStyle_361"/>
    <w:qFormat/>
    <w:uiPriority w:val="0"/>
    <w:pPr>
      <w:ind w:firstLine="200" w:firstLineChars="200"/>
      <w:jc w:val="both"/>
    </w:pPr>
    <w:rPr>
      <w:rFonts w:ascii="宋体" w:hAnsi="Calibri" w:eastAsia="微软雅黑" w:cs="Times New Roman"/>
      <w:kern w:val="0"/>
      <w:sz w:val="21"/>
      <w:szCs w:val="20"/>
      <w:lang w:val="en-US" w:eastAsia="zh-CN" w:bidi="ar-SA"/>
    </w:rPr>
  </w:style>
  <w:style w:type="paragraph" w:customStyle="1" w:styleId="301">
    <w:name w:val="UserStyle_362"/>
    <w:basedOn w:val="61"/>
    <w:next w:val="1"/>
    <w:qFormat/>
    <w:uiPriority w:val="0"/>
    <w:pPr>
      <w:tabs>
        <w:tab w:val="left" w:leader="underscore" w:pos="8280"/>
      </w:tabs>
      <w:spacing w:line="240" w:lineRule="auto"/>
      <w:ind w:left="0" w:firstLine="0" w:firstLineChars="150"/>
      <w:jc w:val="center"/>
    </w:pPr>
    <w:rPr>
      <w:rFonts w:ascii="Times New Roman" w:hAnsi="Times New Roman" w:cs="宋体"/>
      <w:bCs/>
      <w:color w:val="000000"/>
      <w:sz w:val="32"/>
      <w:szCs w:val="32"/>
    </w:rPr>
  </w:style>
  <w:style w:type="paragraph" w:customStyle="1" w:styleId="302">
    <w:name w:val="UserStyle_363"/>
    <w:basedOn w:val="1"/>
    <w:qFormat/>
    <w:uiPriority w:val="0"/>
    <w:pPr>
      <w:widowControl/>
      <w:jc w:val="center"/>
    </w:pPr>
    <w:rPr>
      <w:rFonts w:ascii="宋体" w:hAnsi="宋体" w:eastAsia="宋体" w:cs="宋体"/>
      <w:b/>
      <w:bCs/>
      <w:sz w:val="32"/>
      <w:szCs w:val="20"/>
    </w:rPr>
  </w:style>
  <w:style w:type="paragraph" w:customStyle="1" w:styleId="303">
    <w:name w:val="UserStyle_364"/>
    <w:basedOn w:val="1"/>
    <w:next w:val="1"/>
    <w:qFormat/>
    <w:uiPriority w:val="0"/>
    <w:pPr>
      <w:widowControl/>
      <w:spacing w:line="360" w:lineRule="auto"/>
      <w:jc w:val="right"/>
    </w:pPr>
    <w:rPr>
      <w:rFonts w:ascii="Times New Roman" w:hAnsi="Times New Roman" w:eastAsia="宋体" w:cs="Times New Roman"/>
      <w:kern w:val="0"/>
      <w:sz w:val="24"/>
      <w:szCs w:val="20"/>
    </w:rPr>
  </w:style>
  <w:style w:type="paragraph" w:customStyle="1" w:styleId="304">
    <w:name w:val="UserStyle_365"/>
    <w:basedOn w:val="171"/>
    <w:next w:val="171"/>
    <w:qFormat/>
    <w:uiPriority w:val="0"/>
    <w:pPr>
      <w:spacing w:line="440" w:lineRule="atLeast"/>
    </w:pPr>
    <w:rPr>
      <w:rFonts w:ascii="Times New Roman" w:hAnsi="Times New Roman" w:eastAsia="宋体"/>
    </w:rPr>
  </w:style>
  <w:style w:type="paragraph" w:customStyle="1" w:styleId="305">
    <w:name w:val="UserStyle_366"/>
    <w:basedOn w:val="62"/>
    <w:qFormat/>
    <w:uiPriority w:val="0"/>
    <w:pPr>
      <w:keepLines/>
      <w:tabs>
        <w:tab w:val="right" w:pos="720"/>
      </w:tabs>
      <w:spacing w:before="260" w:after="260" w:line="415" w:lineRule="auto"/>
      <w:ind w:left="720" w:hanging="720"/>
      <w:jc w:val="both"/>
    </w:pPr>
    <w:rPr>
      <w:rFonts w:cs="宋体"/>
      <w:bCs/>
      <w:kern w:val="2"/>
      <w:szCs w:val="24"/>
    </w:rPr>
  </w:style>
  <w:style w:type="paragraph" w:customStyle="1" w:styleId="306">
    <w:name w:val="UserStyle_367"/>
    <w:basedOn w:val="1"/>
    <w:qFormat/>
    <w:uiPriority w:val="0"/>
    <w:pPr>
      <w:widowControl/>
      <w:spacing w:line="400" w:lineRule="exact"/>
      <w:jc w:val="center"/>
    </w:pPr>
    <w:rPr>
      <w:rFonts w:ascii="Verdana" w:hAnsi="Verdana" w:eastAsia="宋体" w:cs="Times New Roman"/>
      <w:kern w:val="0"/>
      <w:sz w:val="28"/>
      <w:szCs w:val="20"/>
      <w:lang w:eastAsia="en-US"/>
    </w:rPr>
  </w:style>
  <w:style w:type="paragraph" w:customStyle="1" w:styleId="307">
    <w:name w:val="UserStyle_368"/>
    <w:basedOn w:val="1"/>
    <w:qFormat/>
    <w:uiPriority w:val="0"/>
    <w:pPr>
      <w:widowControl/>
      <w:snapToGrid w:val="0"/>
      <w:spacing w:line="320" w:lineRule="exact"/>
      <w:jc w:val="center"/>
    </w:pPr>
    <w:rPr>
      <w:rFonts w:ascii="Times New Roman" w:hAnsi="Times New Roman" w:eastAsia="宋体" w:cs="Times New Roman"/>
      <w:spacing w:val="20"/>
      <w:kern w:val="28"/>
      <w:szCs w:val="20"/>
    </w:rPr>
  </w:style>
  <w:style w:type="paragraph" w:customStyle="1" w:styleId="308">
    <w:name w:val="UserStyle_369"/>
    <w:basedOn w:val="171"/>
    <w:next w:val="171"/>
    <w:qFormat/>
    <w:uiPriority w:val="0"/>
    <w:pPr>
      <w:spacing w:after="113"/>
    </w:pPr>
    <w:rPr>
      <w:rFonts w:ascii="Helvetica" w:hAnsi="Helvetica" w:eastAsia="宋体"/>
    </w:rPr>
  </w:style>
  <w:style w:type="paragraph" w:customStyle="1" w:styleId="309">
    <w:name w:val="UserStyle_370"/>
    <w:qFormat/>
    <w:uiPriority w:val="0"/>
    <w:pPr>
      <w:tabs>
        <w:tab w:val="right" w:pos="576"/>
      </w:tabs>
      <w:spacing w:before="28" w:after="28"/>
      <w:ind w:left="576" w:hanging="576"/>
    </w:pPr>
    <w:rPr>
      <w:rFonts w:ascii="Arial" w:hAnsi="Arial" w:eastAsia="微软雅黑" w:cs="Times New Roman"/>
      <w:b/>
      <w:kern w:val="0"/>
      <w:sz w:val="20"/>
      <w:szCs w:val="20"/>
      <w:lang w:val="en-US" w:eastAsia="en-US" w:bidi="ar-SA"/>
    </w:rPr>
  </w:style>
  <w:style w:type="paragraph" w:customStyle="1" w:styleId="310">
    <w:name w:val="UserStyle_371"/>
    <w:basedOn w:val="61"/>
    <w:qFormat/>
    <w:uiPriority w:val="0"/>
    <w:pPr>
      <w:spacing w:before="0" w:after="0" w:line="360" w:lineRule="auto"/>
    </w:pPr>
    <w:rPr>
      <w:rFonts w:ascii="Times New Roman" w:hAnsi="Times New Roman" w:eastAsia="黑体"/>
      <w:sz w:val="30"/>
    </w:rPr>
  </w:style>
  <w:style w:type="paragraph" w:customStyle="1" w:styleId="311">
    <w:name w:val="UserStyle_372"/>
    <w:basedOn w:val="62"/>
    <w:qFormat/>
    <w:uiPriority w:val="0"/>
    <w:pPr>
      <w:keepLines/>
      <w:spacing w:before="20" w:after="20" w:line="360" w:lineRule="auto"/>
      <w:jc w:val="both"/>
    </w:pPr>
    <w:rPr>
      <w:i/>
      <w:iCs/>
      <w:sz w:val="28"/>
    </w:rPr>
  </w:style>
  <w:style w:type="paragraph" w:customStyle="1" w:styleId="312">
    <w:name w:val="UserStyle_373"/>
    <w:basedOn w:val="1"/>
    <w:qFormat/>
    <w:uiPriority w:val="0"/>
    <w:pPr>
      <w:widowControl/>
      <w:spacing w:line="480" w:lineRule="auto"/>
      <w:jc w:val="left"/>
    </w:pPr>
    <w:rPr>
      <w:rFonts w:ascii="宋体" w:hAnsi="宋体" w:eastAsia="宋体" w:cs="Times New Roman"/>
      <w:kern w:val="0"/>
      <w:sz w:val="24"/>
      <w:szCs w:val="20"/>
    </w:rPr>
  </w:style>
  <w:style w:type="paragraph" w:customStyle="1" w:styleId="313">
    <w:name w:val="UserStyle_374"/>
    <w:basedOn w:val="1"/>
    <w:next w:val="1"/>
    <w:qFormat/>
    <w:uiPriority w:val="0"/>
    <w:pPr>
      <w:keepNext/>
      <w:keepLines/>
      <w:widowControl/>
      <w:spacing w:before="120" w:after="120" w:line="240" w:lineRule="atLeast"/>
    </w:pPr>
    <w:rPr>
      <w:rFonts w:ascii="宋体" w:hAnsi="Times New Roman" w:eastAsia="宋体" w:cs="Times New Roman"/>
      <w:kern w:val="0"/>
      <w:sz w:val="22"/>
      <w:szCs w:val="20"/>
    </w:rPr>
  </w:style>
  <w:style w:type="paragraph" w:customStyle="1" w:styleId="314">
    <w:name w:val="UserStyle_375"/>
    <w:basedOn w:val="1"/>
    <w:qFormat/>
    <w:uiPriority w:val="0"/>
    <w:pPr>
      <w:widowControl/>
      <w:tabs>
        <w:tab w:val="bar" w:pos="1152"/>
      </w:tabs>
      <w:spacing w:before="240" w:after="240"/>
      <w:ind w:left="1152" w:hanging="1152"/>
      <w:jc w:val="left"/>
    </w:pPr>
    <w:rPr>
      <w:rFonts w:ascii="Arial (W1)" w:hAnsi="Arial (W1)" w:eastAsia="Times New Roman" w:cs="Times New Roman"/>
      <w:b/>
      <w:bCs/>
      <w:color w:val="3366FF"/>
      <w:kern w:val="0"/>
      <w:sz w:val="24"/>
      <w:szCs w:val="28"/>
      <w:lang w:eastAsia="en-US"/>
    </w:rPr>
  </w:style>
  <w:style w:type="paragraph" w:customStyle="1" w:styleId="315">
    <w:name w:val="UserStyle_376"/>
    <w:basedOn w:val="1"/>
    <w:qFormat/>
    <w:uiPriority w:val="0"/>
    <w:pPr>
      <w:widowControl/>
    </w:pPr>
    <w:rPr>
      <w:rFonts w:ascii="Times New Roman" w:hAnsi="Times New Roman" w:eastAsia="宋体" w:cs="Times New Roman"/>
      <w:b/>
      <w:sz w:val="32"/>
      <w:szCs w:val="32"/>
    </w:rPr>
  </w:style>
  <w:style w:type="paragraph" w:customStyle="1" w:styleId="316">
    <w:name w:val="UserStyle_377"/>
    <w:basedOn w:val="1"/>
    <w:qFormat/>
    <w:uiPriority w:val="0"/>
    <w:pPr>
      <w:widowControl/>
      <w:tabs>
        <w:tab w:val="decimal" w:pos="999"/>
      </w:tabs>
      <w:snapToGrid w:val="0"/>
      <w:spacing w:line="360" w:lineRule="auto"/>
      <w:ind w:left="999" w:hanging="432"/>
    </w:pPr>
    <w:rPr>
      <w:rFonts w:ascii="Times New Roman" w:hAnsi="Times New Roman" w:eastAsia="宋体" w:cs="Times New Roman"/>
      <w:sz w:val="28"/>
      <w:szCs w:val="20"/>
    </w:rPr>
  </w:style>
  <w:style w:type="paragraph" w:customStyle="1" w:styleId="317">
    <w:name w:val="UserStyle_378"/>
    <w:basedOn w:val="1"/>
    <w:qFormat/>
    <w:uiPriority w:val="0"/>
    <w:pPr>
      <w:widowControl/>
    </w:pPr>
    <w:rPr>
      <w:rFonts w:ascii="Times New Roman" w:hAnsi="Times New Roman" w:eastAsia="宋体" w:cs="Times New Roman"/>
      <w:b/>
      <w:sz w:val="32"/>
      <w:szCs w:val="32"/>
    </w:rPr>
  </w:style>
  <w:style w:type="paragraph" w:customStyle="1" w:styleId="318">
    <w:name w:val="UserStyle_379"/>
    <w:basedOn w:val="1"/>
    <w:qFormat/>
    <w:uiPriority w:val="0"/>
    <w:pPr>
      <w:widowControl/>
      <w:spacing w:before="39"/>
      <w:ind w:left="138"/>
      <w:jc w:val="left"/>
    </w:pPr>
    <w:rPr>
      <w:rFonts w:ascii="宋体" w:hAnsi="宋体" w:eastAsia="宋体" w:cs="Times New Roman"/>
      <w:b/>
      <w:bCs/>
      <w:kern w:val="0"/>
      <w:szCs w:val="21"/>
      <w:lang w:eastAsia="en-US"/>
    </w:rPr>
  </w:style>
  <w:style w:type="paragraph" w:customStyle="1" w:styleId="319">
    <w:name w:val="UserStyle_380"/>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eastAsia="宋体" w:cs="Times New Roman"/>
      <w:kern w:val="0"/>
      <w:sz w:val="24"/>
      <w:szCs w:val="24"/>
    </w:rPr>
  </w:style>
  <w:style w:type="paragraph" w:customStyle="1" w:styleId="320">
    <w:name w:val="UserStyle_381"/>
    <w:basedOn w:val="1"/>
    <w:qFormat/>
    <w:uiPriority w:val="0"/>
    <w:pPr>
      <w:widowControl/>
      <w:spacing w:line="360" w:lineRule="auto"/>
      <w:jc w:val="center"/>
    </w:pPr>
    <w:rPr>
      <w:rFonts w:ascii="Times New Roman" w:hAnsi="Times New Roman" w:eastAsia="宋体" w:cs="Times New Roman"/>
      <w:sz w:val="24"/>
      <w:szCs w:val="20"/>
    </w:rPr>
  </w:style>
  <w:style w:type="paragraph" w:customStyle="1" w:styleId="321">
    <w:name w:val="UserStyle_382"/>
    <w:basedOn w:val="61"/>
    <w:qFormat/>
    <w:uiPriority w:val="0"/>
    <w:pPr>
      <w:spacing w:before="0" w:after="0" w:line="500" w:lineRule="exact"/>
    </w:pPr>
    <w:rPr>
      <w:rFonts w:ascii="黑体" w:hAnsi="Times New Roman"/>
      <w:kern w:val="2"/>
      <w:sz w:val="28"/>
      <w:szCs w:val="32"/>
    </w:rPr>
  </w:style>
  <w:style w:type="paragraph" w:customStyle="1" w:styleId="322">
    <w:name w:val="UserStyle_383"/>
    <w:basedOn w:val="1"/>
    <w:qFormat/>
    <w:uiPriority w:val="0"/>
    <w:pPr>
      <w:widowControl/>
      <w:snapToGrid w:val="0"/>
      <w:ind w:firstLine="200" w:firstLineChars="200"/>
    </w:pPr>
    <w:rPr>
      <w:rFonts w:ascii="Times New Roman" w:hAnsi="Times New Roman" w:eastAsia="宋体" w:cs="Times New Roman"/>
      <w:kern w:val="0"/>
      <w:sz w:val="24"/>
      <w:szCs w:val="20"/>
    </w:rPr>
  </w:style>
  <w:style w:type="paragraph" w:customStyle="1" w:styleId="323">
    <w:name w:val="UserStyle_384"/>
    <w:basedOn w:val="1"/>
    <w:qFormat/>
    <w:uiPriority w:val="0"/>
    <w:pPr>
      <w:widowControl/>
      <w:tabs>
        <w:tab w:val="left" w:pos="1800"/>
      </w:tabs>
      <w:spacing w:before="72" w:after="72"/>
      <w:ind w:left="1800" w:hanging="360"/>
    </w:pPr>
    <w:rPr>
      <w:rFonts w:ascii="Arial" w:hAnsi="Arial" w:eastAsia="宋体" w:cs="Times New Roman"/>
      <w:kern w:val="0"/>
      <w:sz w:val="20"/>
      <w:szCs w:val="20"/>
      <w:lang w:eastAsia="en-US"/>
    </w:rPr>
  </w:style>
  <w:style w:type="paragraph" w:customStyle="1" w:styleId="324">
    <w:name w:val="UserStyle_385"/>
    <w:basedOn w:val="63"/>
    <w:qFormat/>
    <w:uiPriority w:val="0"/>
    <w:pPr>
      <w:snapToGrid w:val="0"/>
      <w:spacing w:before="100" w:beforeAutospacing="1" w:after="100" w:afterAutospacing="1" w:line="300" w:lineRule="exact"/>
      <w:ind w:firstLine="420" w:firstLineChars="200"/>
    </w:pPr>
    <w:rPr>
      <w:sz w:val="21"/>
      <w:szCs w:val="21"/>
    </w:rPr>
  </w:style>
  <w:style w:type="paragraph" w:customStyle="1" w:styleId="325">
    <w:name w:val="UserStyle_386"/>
    <w:basedOn w:val="1"/>
    <w:qFormat/>
    <w:uiPriority w:val="0"/>
    <w:pPr>
      <w:widowControl/>
      <w:tabs>
        <w:tab w:val="decimal" w:pos="868"/>
      </w:tabs>
      <w:spacing w:line="440" w:lineRule="atLeast"/>
      <w:ind w:left="864" w:leftChars="208" w:hanging="365" w:hangingChars="152"/>
    </w:pPr>
    <w:rPr>
      <w:rFonts w:ascii="Century" w:hAnsi="Century" w:eastAsia="MS Mincho" w:cs="Times New Roman"/>
      <w:kern w:val="0"/>
      <w:sz w:val="24"/>
      <w:szCs w:val="20"/>
      <w:lang w:eastAsia="ja-JP"/>
    </w:rPr>
  </w:style>
  <w:style w:type="paragraph" w:customStyle="1" w:styleId="326">
    <w:name w:val="UserStyle_387"/>
    <w:basedOn w:val="1"/>
    <w:qFormat/>
    <w:uiPriority w:val="0"/>
    <w:pPr>
      <w:widowControl/>
    </w:pPr>
    <w:rPr>
      <w:rFonts w:ascii="宋体" w:hAnsi="Times New Roman" w:eastAsia="宋体" w:cs="Times New Roman"/>
      <w:sz w:val="24"/>
      <w:szCs w:val="20"/>
    </w:rPr>
  </w:style>
  <w:style w:type="paragraph" w:customStyle="1" w:styleId="327">
    <w:name w:val="UserStyle_388"/>
    <w:basedOn w:val="2"/>
    <w:qFormat/>
    <w:uiPriority w:val="0"/>
    <w:pPr>
      <w:spacing w:before="240" w:after="480"/>
    </w:pPr>
    <w:rPr>
      <w:rFonts w:ascii="B Frutiger Bold" w:hAnsi="B Frutiger Bold"/>
      <w:sz w:val="24"/>
      <w:lang w:eastAsia="zh-CN"/>
    </w:rPr>
  </w:style>
  <w:style w:type="paragraph" w:customStyle="1" w:styleId="328">
    <w:name w:val="UserStyle_389"/>
    <w:basedOn w:val="98"/>
    <w:qFormat/>
    <w:uiPriority w:val="0"/>
    <w:pPr>
      <w:snapToGrid w:val="0"/>
      <w:spacing w:before="60" w:line="312" w:lineRule="auto"/>
      <w:ind w:firstLine="759"/>
    </w:pPr>
    <w:rPr>
      <w:szCs w:val="20"/>
      <w:lang w:val="en-US"/>
    </w:rPr>
  </w:style>
  <w:style w:type="paragraph" w:customStyle="1" w:styleId="329">
    <w:name w:val="UserStyle_390"/>
    <w:qFormat/>
    <w:uiPriority w:val="0"/>
    <w:pPr>
      <w:jc w:val="both"/>
    </w:pPr>
    <w:rPr>
      <w:rFonts w:ascii="Arial" w:hAnsi="Arial" w:eastAsia="微软雅黑" w:cs="Times New Roman"/>
      <w:color w:val="000000"/>
      <w:kern w:val="0"/>
      <w:sz w:val="24"/>
      <w:szCs w:val="20"/>
      <w:lang w:val="en-US" w:eastAsia="zh-CN" w:bidi="ar-SA"/>
    </w:rPr>
  </w:style>
  <w:style w:type="paragraph" w:customStyle="1" w:styleId="330">
    <w:name w:val="UserStyle_39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kern w:val="0"/>
      <w:sz w:val="24"/>
      <w:szCs w:val="24"/>
    </w:rPr>
  </w:style>
  <w:style w:type="paragraph" w:customStyle="1" w:styleId="331">
    <w:name w:val="UserStyle_392"/>
    <w:basedOn w:val="1"/>
    <w:qFormat/>
    <w:uiPriority w:val="0"/>
    <w:pPr>
      <w:widowControl/>
    </w:pPr>
    <w:rPr>
      <w:rFonts w:ascii="Times New Roman" w:hAnsi="Times New Roman" w:eastAsia="宋体" w:cs="Times New Roman"/>
      <w:szCs w:val="24"/>
    </w:rPr>
  </w:style>
  <w:style w:type="paragraph" w:customStyle="1" w:styleId="332">
    <w:name w:val="UserStyle_393"/>
    <w:basedOn w:val="61"/>
    <w:qFormat/>
    <w:uiPriority w:val="0"/>
    <w:pPr>
      <w:pageBreakBefore/>
      <w:tabs>
        <w:tab w:val="right" w:leader="middleDot" w:pos="567"/>
        <w:tab w:val="decimal" w:pos="874"/>
      </w:tabs>
      <w:snapToGrid w:val="0"/>
      <w:spacing w:before="0" w:after="0" w:line="500" w:lineRule="exact"/>
      <w:ind w:left="0" w:firstLine="560"/>
      <w:jc w:val="left"/>
    </w:pPr>
    <w:rPr>
      <w:rFonts w:ascii="Times New Roman" w:hAnsi="Times New Roman"/>
      <w:bCs/>
      <w:kern w:val="2"/>
      <w:sz w:val="28"/>
      <w:szCs w:val="24"/>
    </w:rPr>
  </w:style>
  <w:style w:type="paragraph" w:customStyle="1" w:styleId="333">
    <w:name w:val="UserStyle_394"/>
    <w:basedOn w:val="1"/>
    <w:qFormat/>
    <w:uiPriority w:val="0"/>
    <w:pPr>
      <w:widowControl/>
      <w:spacing w:before="40"/>
      <w:jc w:val="left"/>
    </w:pPr>
    <w:rPr>
      <w:rFonts w:ascii="Times New Roman" w:hAnsi="Times New Roman" w:eastAsia="宋体" w:cs="Times New Roman"/>
      <w:sz w:val="24"/>
      <w:szCs w:val="20"/>
    </w:rPr>
  </w:style>
  <w:style w:type="paragraph" w:customStyle="1" w:styleId="334">
    <w:name w:val="UserStyle_395"/>
    <w:basedOn w:val="97"/>
    <w:qFormat/>
    <w:uiPriority w:val="0"/>
    <w:rPr>
      <w:rFonts w:ascii="Tahoma" w:hAnsi="Tahoma"/>
      <w:sz w:val="24"/>
    </w:rPr>
  </w:style>
  <w:style w:type="paragraph" w:customStyle="1" w:styleId="335">
    <w:name w:val="UserStyle_396"/>
    <w:basedOn w:val="1"/>
    <w:qFormat/>
    <w:uiPriority w:val="0"/>
    <w:pPr>
      <w:widowControl/>
      <w:tabs>
        <w:tab w:val="center" w:leader="dot" w:pos="2400"/>
      </w:tabs>
      <w:spacing w:line="240" w:lineRule="atLeast"/>
      <w:ind w:left="2400" w:hanging="420"/>
      <w:jc w:val="left"/>
    </w:pPr>
    <w:rPr>
      <w:rFonts w:ascii="宋体" w:hAnsi="宋体" w:eastAsia="宋体" w:cs="宋体"/>
      <w:b/>
      <w:bCs/>
      <w:sz w:val="24"/>
      <w:szCs w:val="20"/>
    </w:rPr>
  </w:style>
  <w:style w:type="paragraph" w:customStyle="1" w:styleId="336">
    <w:name w:val="UserStyle_397"/>
    <w:basedOn w:val="1"/>
    <w:qFormat/>
    <w:uiPriority w:val="0"/>
    <w:pPr>
      <w:widowControl/>
      <w:ind w:left="570" w:hanging="570"/>
      <w:jc w:val="center"/>
    </w:pPr>
    <w:rPr>
      <w:rFonts w:ascii="Times New Roman" w:hAnsi="Times New Roman" w:eastAsia="宋体" w:cs="Times New Roman"/>
      <w:b/>
      <w:kern w:val="0"/>
      <w:sz w:val="28"/>
      <w:szCs w:val="24"/>
    </w:rPr>
  </w:style>
  <w:style w:type="paragraph" w:customStyle="1" w:styleId="337">
    <w:name w:val="UserStyle_398"/>
    <w:basedOn w:val="1"/>
    <w:qFormat/>
    <w:uiPriority w:val="0"/>
    <w:pPr>
      <w:widowControl/>
    </w:pPr>
    <w:rPr>
      <w:rFonts w:ascii="Times New Roman" w:hAnsi="Times New Roman" w:eastAsia="宋体" w:cs="Times New Roman"/>
      <w:szCs w:val="24"/>
    </w:rPr>
  </w:style>
  <w:style w:type="paragraph" w:customStyle="1" w:styleId="338">
    <w:name w:val="UserStyle_399"/>
    <w:basedOn w:val="1"/>
    <w:qFormat/>
    <w:uiPriority w:val="0"/>
    <w:pPr>
      <w:widowControl/>
      <w:jc w:val="center"/>
    </w:pPr>
    <w:rPr>
      <w:rFonts w:ascii="宋体" w:hAnsi="Times New Roman" w:eastAsia="宋体" w:cs="Times New Roman"/>
      <w:b/>
      <w:kern w:val="0"/>
      <w:sz w:val="36"/>
      <w:szCs w:val="20"/>
    </w:rPr>
  </w:style>
  <w:style w:type="paragraph" w:customStyle="1" w:styleId="339">
    <w:name w:val="UserStyle_400"/>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340">
    <w:name w:val="UserStyle_401"/>
    <w:basedOn w:val="61"/>
    <w:qFormat/>
    <w:uiPriority w:val="0"/>
    <w:pPr>
      <w:tabs>
        <w:tab w:val="left" w:leader="underscore" w:pos="540"/>
      </w:tabs>
      <w:spacing w:before="0" w:after="0" w:line="360" w:lineRule="auto"/>
      <w:ind w:left="1440" w:hanging="360"/>
    </w:pPr>
    <w:rPr>
      <w:rFonts w:ascii="Times New Roman" w:hAnsi="Times New Roman"/>
    </w:rPr>
  </w:style>
  <w:style w:type="paragraph" w:customStyle="1" w:styleId="341">
    <w:name w:val="UserStyle_402"/>
    <w:basedOn w:val="1"/>
    <w:qFormat/>
    <w:uiPriority w:val="0"/>
    <w:pPr>
      <w:widowControl/>
      <w:spacing w:line="360" w:lineRule="auto"/>
      <w:ind w:firstLine="480" w:firstLineChars="200"/>
    </w:pPr>
    <w:rPr>
      <w:rFonts w:ascii="Times New Roman" w:hAnsi="Times New Roman" w:eastAsia="宋体" w:cs="Times New Roman"/>
      <w:sz w:val="24"/>
      <w:szCs w:val="28"/>
    </w:rPr>
  </w:style>
  <w:style w:type="paragraph" w:customStyle="1" w:styleId="342">
    <w:name w:val="UserStyle_403"/>
    <w:basedOn w:val="62"/>
    <w:qFormat/>
    <w:uiPriority w:val="0"/>
    <w:pPr>
      <w:snapToGrid w:val="0"/>
      <w:spacing w:before="0" w:after="0" w:line="440" w:lineRule="exact"/>
    </w:pPr>
    <w:rPr>
      <w:rFonts w:ascii="宋体"/>
      <w:b/>
      <w:spacing w:val="6"/>
      <w:kern w:val="2"/>
      <w:szCs w:val="24"/>
    </w:rPr>
  </w:style>
  <w:style w:type="paragraph" w:customStyle="1" w:styleId="343">
    <w:name w:val="UserStyle_404"/>
    <w:basedOn w:val="1"/>
    <w:qFormat/>
    <w:uiPriority w:val="0"/>
    <w:pPr>
      <w:widowControl/>
    </w:pPr>
    <w:rPr>
      <w:rFonts w:ascii="Times New Roman" w:hAnsi="Times New Roman" w:eastAsia="宋体" w:cs="Times New Roman"/>
      <w:szCs w:val="24"/>
    </w:rPr>
  </w:style>
  <w:style w:type="paragraph" w:customStyle="1" w:styleId="344">
    <w:name w:val="UserStyle_405"/>
    <w:basedOn w:val="1"/>
    <w:qFormat/>
    <w:uiPriority w:val="0"/>
    <w:pPr>
      <w:widowControl/>
      <w:ind w:left="420" w:hanging="420"/>
    </w:pPr>
    <w:rPr>
      <w:rFonts w:ascii="Times New Roman" w:hAnsi="Times New Roman" w:eastAsia="宋体" w:cs="Times New Roman"/>
      <w:sz w:val="24"/>
      <w:szCs w:val="28"/>
    </w:rPr>
  </w:style>
  <w:style w:type="paragraph" w:customStyle="1" w:styleId="345">
    <w:name w:val="UserStyle_406"/>
    <w:basedOn w:val="1"/>
    <w:qFormat/>
    <w:uiPriority w:val="0"/>
    <w:pPr>
      <w:widowControl/>
    </w:pPr>
    <w:rPr>
      <w:rFonts w:ascii="宋体" w:hAnsi="宋体" w:eastAsia="宋体" w:cs="Times New Roman"/>
      <w:color w:val="000000"/>
      <w:sz w:val="28"/>
      <w:szCs w:val="21"/>
    </w:rPr>
  </w:style>
  <w:style w:type="paragraph" w:customStyle="1" w:styleId="346">
    <w:name w:val="UserStyle_407"/>
    <w:basedOn w:val="89"/>
    <w:qFormat/>
    <w:uiPriority w:val="0"/>
    <w:pPr>
      <w:pBdr>
        <w:bottom w:val="none" w:color="000000" w:sz="0" w:space="0"/>
      </w:pBdr>
      <w:jc w:val="both"/>
    </w:pPr>
    <w:rPr>
      <w:rFonts w:cs="宋体"/>
      <w:b/>
      <w:bCs/>
      <w:kern w:val="2"/>
      <w:sz w:val="28"/>
    </w:rPr>
  </w:style>
  <w:style w:type="paragraph" w:customStyle="1" w:styleId="347">
    <w:name w:val="UserStyle_408"/>
    <w:basedOn w:val="59"/>
    <w:qFormat/>
    <w:uiPriority w:val="0"/>
    <w:pPr>
      <w:snapToGrid w:val="0"/>
      <w:spacing w:after="0" w:line="400" w:lineRule="exact"/>
      <w:ind w:firstLine="200" w:firstLineChars="200"/>
    </w:pPr>
    <w:rPr>
      <w:rFonts w:ascii="Arial" w:hAnsi="Arial" w:eastAsia="Times New Roman"/>
      <w:szCs w:val="20"/>
    </w:rPr>
  </w:style>
  <w:style w:type="paragraph" w:customStyle="1" w:styleId="348">
    <w:name w:val="UserStyle_409"/>
    <w:basedOn w:val="1"/>
    <w:qFormat/>
    <w:uiPriority w:val="0"/>
    <w:pPr>
      <w:widowControl/>
      <w:spacing w:before="240" w:line="260" w:lineRule="atLeast"/>
      <w:ind w:left="1425" w:hanging="720"/>
    </w:pPr>
    <w:rPr>
      <w:rFonts w:ascii="Times New Roman" w:hAnsi="Times New Roman" w:eastAsia="宋体" w:cs="Times New Roman"/>
      <w:kern w:val="0"/>
      <w:sz w:val="22"/>
      <w:szCs w:val="20"/>
      <w:lang w:eastAsia="en-US"/>
    </w:rPr>
  </w:style>
  <w:style w:type="paragraph" w:customStyle="1" w:styleId="349">
    <w:name w:val="UserStyle_410"/>
    <w:basedOn w:val="1"/>
    <w:qFormat/>
    <w:uiPriority w:val="0"/>
    <w:pPr>
      <w:widowControl/>
      <w:spacing w:line="400" w:lineRule="exact"/>
      <w:ind w:left="1440" w:hanging="360"/>
    </w:pPr>
    <w:rPr>
      <w:rFonts w:ascii="Arial" w:hAnsi="Arial" w:eastAsia="宋体" w:cs="Times New Roman"/>
      <w:szCs w:val="24"/>
    </w:rPr>
  </w:style>
  <w:style w:type="paragraph" w:customStyle="1" w:styleId="350">
    <w:name w:val="UserStyle_411"/>
    <w:basedOn w:val="1"/>
    <w:qFormat/>
    <w:uiPriority w:val="0"/>
    <w:pPr>
      <w:widowControl/>
      <w:tabs>
        <w:tab w:val="left" w:pos="0"/>
      </w:tabs>
      <w:spacing w:line="360" w:lineRule="auto"/>
      <w:ind w:firstLine="734"/>
    </w:pPr>
    <w:rPr>
      <w:rFonts w:ascii="宋体" w:hAnsi="宋体" w:eastAsia="宋体" w:cs="Times New Roman"/>
      <w:kern w:val="0"/>
      <w:sz w:val="28"/>
      <w:szCs w:val="20"/>
    </w:rPr>
  </w:style>
  <w:style w:type="paragraph" w:customStyle="1" w:styleId="351">
    <w:name w:val="UserStyle_412"/>
    <w:qFormat/>
    <w:uiPriority w:val="0"/>
    <w:pPr>
      <w:spacing w:after="120" w:line="336" w:lineRule="auto"/>
      <w:jc w:val="both"/>
    </w:pPr>
    <w:rPr>
      <w:rFonts w:ascii="华文中宋" w:hAnsi="华文中宋" w:eastAsia="华文中宋" w:cs="Times New Roman"/>
      <w:kern w:val="0"/>
      <w:sz w:val="20"/>
      <w:szCs w:val="20"/>
      <w:lang w:val="en-US" w:eastAsia="zh-CN" w:bidi="ar-SA"/>
    </w:rPr>
  </w:style>
  <w:style w:type="paragraph" w:customStyle="1" w:styleId="352">
    <w:name w:val="UserStyle_413"/>
    <w:basedOn w:val="1"/>
    <w:qFormat/>
    <w:uiPriority w:val="0"/>
    <w:pPr>
      <w:widowControl/>
      <w:tabs>
        <w:tab w:val="center" w:leader="dot" w:pos="2304"/>
      </w:tabs>
      <w:spacing w:after="60" w:line="300" w:lineRule="atLeast"/>
      <w:ind w:left="2304" w:hanging="576"/>
    </w:pPr>
    <w:rPr>
      <w:rFonts w:ascii="Arial" w:hAnsi="Arial" w:eastAsia="宋体" w:cs="Times New Roman"/>
      <w:kern w:val="0"/>
      <w:sz w:val="22"/>
      <w:szCs w:val="20"/>
      <w:lang w:eastAsia="en-US"/>
    </w:rPr>
  </w:style>
  <w:style w:type="paragraph" w:customStyle="1" w:styleId="353">
    <w:name w:val="UserStyle_414"/>
    <w:basedOn w:val="239"/>
    <w:qFormat/>
    <w:uiPriority w:val="0"/>
    <w:pPr>
      <w:ind w:firstLine="0" w:firstLineChars="0"/>
    </w:pPr>
    <w:rPr>
      <w:rFonts w:hAnsi="Times New Roman"/>
    </w:rPr>
  </w:style>
  <w:style w:type="paragraph" w:customStyle="1" w:styleId="354">
    <w:name w:val="UserStyle_415"/>
    <w:basedOn w:val="171"/>
    <w:next w:val="171"/>
    <w:qFormat/>
    <w:uiPriority w:val="0"/>
    <w:pPr>
      <w:spacing w:line="440" w:lineRule="atLeast"/>
    </w:pPr>
    <w:rPr>
      <w:rFonts w:ascii="Times New Roman" w:hAnsi="Times New Roman" w:eastAsia="宋体"/>
    </w:rPr>
  </w:style>
  <w:style w:type="paragraph" w:customStyle="1" w:styleId="355">
    <w:name w:val="UserStyle_416"/>
    <w:basedOn w:val="112"/>
    <w:qFormat/>
    <w:uiPriority w:val="0"/>
    <w:pPr>
      <w:spacing w:line="360" w:lineRule="auto"/>
      <w:ind w:left="2098"/>
      <w:jc w:val="both"/>
    </w:pPr>
    <w:rPr>
      <w:rFonts w:ascii="Times New Roman" w:hAnsi="Times New Roman"/>
      <w:color w:val="000000"/>
    </w:rPr>
  </w:style>
  <w:style w:type="paragraph" w:customStyle="1" w:styleId="356">
    <w:name w:val="UserStyle_417"/>
    <w:basedOn w:val="1"/>
    <w:qFormat/>
    <w:uiPriority w:val="0"/>
    <w:pPr>
      <w:widowControl/>
      <w:spacing w:before="100" w:beforeAutospacing="1" w:after="100" w:afterAutospacing="1"/>
      <w:jc w:val="center"/>
    </w:pPr>
    <w:rPr>
      <w:rFonts w:ascii="宋体" w:hAnsi="宋体" w:eastAsia="宋体" w:cs="宋体"/>
      <w:b/>
      <w:bCs/>
      <w:kern w:val="0"/>
      <w:sz w:val="24"/>
      <w:szCs w:val="24"/>
    </w:rPr>
  </w:style>
  <w:style w:type="paragraph" w:customStyle="1" w:styleId="357">
    <w:name w:val="UserStyle_418"/>
    <w:basedOn w:val="62"/>
    <w:qFormat/>
    <w:uiPriority w:val="0"/>
    <w:pPr>
      <w:tabs>
        <w:tab w:val="bar" w:pos="1260"/>
      </w:tabs>
      <w:spacing w:before="0" w:after="0" w:line="360" w:lineRule="auto"/>
      <w:ind w:left="236" w:leftChars="236"/>
      <w:jc w:val="both"/>
    </w:pPr>
    <w:rPr>
      <w:rFonts w:eastAsia="黑体"/>
      <w:bCs/>
      <w:sz w:val="28"/>
    </w:rPr>
  </w:style>
  <w:style w:type="paragraph" w:customStyle="1" w:styleId="358">
    <w:name w:val="UserStyle_419"/>
    <w:basedOn w:val="62"/>
    <w:qFormat/>
    <w:uiPriority w:val="0"/>
    <w:pPr>
      <w:snapToGrid w:val="0"/>
      <w:spacing w:before="100" w:beforeAutospacing="1" w:after="100" w:afterAutospacing="1" w:line="480" w:lineRule="atLeast"/>
      <w:jc w:val="both"/>
    </w:pPr>
    <w:rPr>
      <w:rFonts w:ascii="宋体" w:hAnsi="宋体"/>
      <w:b/>
      <w:spacing w:val="6"/>
      <w:szCs w:val="24"/>
    </w:rPr>
  </w:style>
  <w:style w:type="paragraph" w:customStyle="1" w:styleId="359">
    <w:name w:val="UserStyle_420"/>
    <w:basedOn w:val="62"/>
    <w:qFormat/>
    <w:uiPriority w:val="0"/>
    <w:pPr>
      <w:keepLines/>
      <w:spacing w:before="260" w:after="260" w:line="415" w:lineRule="auto"/>
      <w:jc w:val="both"/>
    </w:pPr>
    <w:rPr>
      <w:rFonts w:eastAsia="Arial"/>
      <w:b/>
      <w:bCs/>
      <w:kern w:val="2"/>
      <w:sz w:val="32"/>
      <w:szCs w:val="32"/>
    </w:rPr>
  </w:style>
  <w:style w:type="paragraph" w:customStyle="1" w:styleId="360">
    <w:name w:val="UserStyle_421"/>
    <w:basedOn w:val="1"/>
    <w:qFormat/>
    <w:uiPriority w:val="0"/>
    <w:pPr>
      <w:widowControl/>
    </w:pPr>
    <w:rPr>
      <w:rFonts w:ascii="Times New Roman" w:hAnsi="Times New Roman" w:eastAsia="宋体" w:cs="Times New Roman"/>
      <w:b/>
      <w:sz w:val="32"/>
      <w:szCs w:val="32"/>
    </w:rPr>
  </w:style>
  <w:style w:type="paragraph" w:customStyle="1" w:styleId="361">
    <w:name w:val="UserStyle_422"/>
    <w:basedOn w:val="1"/>
    <w:qFormat/>
    <w:uiPriority w:val="0"/>
    <w:pPr>
      <w:widowControl/>
    </w:pPr>
    <w:rPr>
      <w:rFonts w:ascii="Times New Roman" w:hAnsi="Times New Roman" w:eastAsia="宋体" w:cs="Times New Roman"/>
      <w:szCs w:val="24"/>
    </w:rPr>
  </w:style>
  <w:style w:type="paragraph" w:customStyle="1" w:styleId="362">
    <w:name w:val="UserStyle_423"/>
    <w:basedOn w:val="112"/>
    <w:qFormat/>
    <w:uiPriority w:val="0"/>
    <w:pPr>
      <w:tabs>
        <w:tab w:val="center" w:pos="420"/>
      </w:tabs>
      <w:spacing w:line="360" w:lineRule="auto"/>
      <w:ind w:left="420" w:hanging="420"/>
      <w:jc w:val="both"/>
    </w:pPr>
    <w:rPr>
      <w:rFonts w:ascii="Times New Roman" w:hAnsi="Times New Roman"/>
      <w:color w:val="000000"/>
      <w:kern w:val="2"/>
      <w:sz w:val="24"/>
      <w:szCs w:val="21"/>
    </w:rPr>
  </w:style>
  <w:style w:type="paragraph" w:customStyle="1" w:styleId="363">
    <w:name w:val="UserStyle_424"/>
    <w:basedOn w:val="1"/>
    <w:qFormat/>
    <w:uiPriority w:val="0"/>
    <w:pPr>
      <w:pageBreakBefore/>
      <w:widowControl/>
      <w:snapToGrid w:val="0"/>
      <w:spacing w:line="360" w:lineRule="auto"/>
      <w:ind w:firstLine="200" w:firstLineChars="200"/>
    </w:pPr>
    <w:rPr>
      <w:rFonts w:ascii="宋体" w:hAnsi="宋体" w:eastAsia="System" w:cs="Times New Roman"/>
      <w:b/>
      <w:kern w:val="0"/>
      <w:szCs w:val="24"/>
    </w:rPr>
  </w:style>
  <w:style w:type="paragraph" w:customStyle="1" w:styleId="364">
    <w:name w:val="UserStyle_425"/>
    <w:basedOn w:val="1"/>
    <w:qFormat/>
    <w:uiPriority w:val="0"/>
    <w:pPr>
      <w:widowControl/>
      <w:spacing w:before="100" w:after="100"/>
      <w:ind w:left="360" w:right="360"/>
      <w:jc w:val="left"/>
    </w:pPr>
    <w:rPr>
      <w:rFonts w:ascii="Times New Roman" w:hAnsi="Times New Roman" w:eastAsia="宋体" w:cs="Times New Roman"/>
      <w:kern w:val="0"/>
      <w:sz w:val="24"/>
      <w:szCs w:val="20"/>
    </w:rPr>
  </w:style>
  <w:style w:type="paragraph" w:customStyle="1" w:styleId="365">
    <w:name w:val="UserStyle_426"/>
    <w:basedOn w:val="1"/>
    <w:next w:val="112"/>
    <w:qFormat/>
    <w:uiPriority w:val="0"/>
    <w:pPr>
      <w:widowControl/>
    </w:pPr>
    <w:rPr>
      <w:rFonts w:ascii="宋体" w:hAnsi="Courier New" w:eastAsia="宋体" w:cs="Times New Roman"/>
      <w:szCs w:val="20"/>
    </w:rPr>
  </w:style>
  <w:style w:type="paragraph" w:customStyle="1" w:styleId="366">
    <w:name w:val="UserStyle_427"/>
    <w:basedOn w:val="1"/>
    <w:qFormat/>
    <w:uiPriority w:val="0"/>
    <w:pPr>
      <w:widowControl/>
    </w:pPr>
    <w:rPr>
      <w:rFonts w:ascii="Times New Roman" w:hAnsi="Times New Roman" w:eastAsia="宋体" w:cs="Times New Roman"/>
      <w:szCs w:val="20"/>
    </w:rPr>
  </w:style>
  <w:style w:type="paragraph" w:customStyle="1" w:styleId="367">
    <w:name w:val="UserStyle_428"/>
    <w:basedOn w:val="1"/>
    <w:qFormat/>
    <w:uiPriority w:val="0"/>
    <w:pPr>
      <w:widowControl/>
      <w:pBdr>
        <w:top w:val="single" w:color="0000FF" w:sz="4" w:space="0"/>
        <w:left w:val="single" w:color="0000FF" w:sz="4" w:space="0"/>
        <w:bottom w:val="single" w:color="0000FF" w:sz="4" w:space="0"/>
        <w:right w:val="single" w:color="0000FF" w:sz="4" w:space="0"/>
      </w:pBdr>
      <w:spacing w:before="100" w:beforeAutospacing="1" w:after="100" w:afterAutospacing="1"/>
      <w:jc w:val="center"/>
    </w:pPr>
    <w:rPr>
      <w:rFonts w:ascii="Arial Unicode MS" w:hAnsi="Arial Unicode MS" w:eastAsia="Arial Unicode MS" w:cs="Times New Roman"/>
      <w:color w:val="FF0000"/>
      <w:kern w:val="0"/>
      <w:szCs w:val="21"/>
    </w:rPr>
  </w:style>
  <w:style w:type="paragraph" w:customStyle="1" w:styleId="368">
    <w:name w:val="UserStyle_429"/>
    <w:basedOn w:val="1"/>
    <w:qFormat/>
    <w:uiPriority w:val="0"/>
    <w:pPr>
      <w:widowControl/>
      <w:ind w:firstLine="480" w:firstLineChars="200"/>
    </w:pPr>
    <w:rPr>
      <w:rFonts w:ascii="Times New Roman" w:hAnsi="Times New Roman" w:eastAsia="宋体" w:cs="Times New Roman"/>
      <w:sz w:val="24"/>
      <w:szCs w:val="28"/>
    </w:rPr>
  </w:style>
  <w:style w:type="paragraph" w:customStyle="1" w:styleId="369">
    <w:name w:val="UserStyle_430"/>
    <w:basedOn w:val="1"/>
    <w:qFormat/>
    <w:uiPriority w:val="0"/>
    <w:pPr>
      <w:widowControl/>
    </w:pPr>
    <w:rPr>
      <w:rFonts w:ascii="Arial" w:hAnsi="Arial" w:eastAsia="宋体" w:cs="Arial"/>
      <w:bCs/>
      <w:sz w:val="24"/>
      <w:szCs w:val="28"/>
    </w:rPr>
  </w:style>
  <w:style w:type="paragraph" w:customStyle="1" w:styleId="370">
    <w:name w:val="UserStyle_431"/>
    <w:basedOn w:val="1"/>
    <w:qFormat/>
    <w:uiPriority w:val="0"/>
    <w:pPr>
      <w:widowControl/>
      <w:spacing w:after="120"/>
      <w:jc w:val="left"/>
    </w:pPr>
    <w:rPr>
      <w:rFonts w:ascii="FuturaA Bk BT" w:hAnsi="FuturaA Bk BT" w:eastAsia="宋体" w:cs="Times New Roman"/>
      <w:kern w:val="0"/>
      <w:sz w:val="20"/>
      <w:szCs w:val="20"/>
    </w:rPr>
  </w:style>
  <w:style w:type="paragraph" w:customStyle="1" w:styleId="371">
    <w:name w:val="UserStyle_432"/>
    <w:basedOn w:val="61"/>
    <w:qFormat/>
    <w:uiPriority w:val="0"/>
    <w:pPr>
      <w:spacing w:before="0" w:after="0" w:line="240" w:lineRule="auto"/>
      <w:jc w:val="center"/>
    </w:pPr>
    <w:rPr>
      <w:rFonts w:ascii="黑体" w:hAnsi="Times New Roman"/>
      <w:color w:val="000000"/>
      <w:sz w:val="52"/>
    </w:rPr>
  </w:style>
  <w:style w:type="paragraph" w:customStyle="1" w:styleId="372">
    <w:name w:val="UserStyle_433"/>
    <w:basedOn w:val="1"/>
    <w:next w:val="1"/>
    <w:qFormat/>
    <w:uiPriority w:val="0"/>
    <w:pPr>
      <w:widowControl/>
      <w:spacing w:line="360" w:lineRule="auto"/>
      <w:jc w:val="left"/>
    </w:pPr>
    <w:rPr>
      <w:rFonts w:ascii="宋体" w:hAnsi="Times New Roman" w:eastAsia="宋体" w:cs="Times New Roman"/>
      <w:color w:val="000000"/>
      <w:kern w:val="0"/>
      <w:sz w:val="24"/>
      <w:szCs w:val="20"/>
    </w:rPr>
  </w:style>
  <w:style w:type="paragraph" w:customStyle="1" w:styleId="373">
    <w:name w:val="UserStyle_434"/>
    <w:basedOn w:val="61"/>
    <w:qFormat/>
    <w:uiPriority w:val="0"/>
    <w:pPr>
      <w:spacing w:line="240" w:lineRule="auto"/>
    </w:pPr>
    <w:rPr>
      <w:rFonts w:ascii="Times New Roman" w:hAnsi="Times New Roman"/>
      <w:bCs/>
      <w:kern w:val="2"/>
      <w:sz w:val="30"/>
    </w:rPr>
  </w:style>
  <w:style w:type="paragraph" w:customStyle="1" w:styleId="374">
    <w:name w:val="UserStyle_435"/>
    <w:basedOn w:val="1"/>
    <w:qFormat/>
    <w:uiPriority w:val="0"/>
    <w:pPr>
      <w:widowControl/>
      <w:spacing w:after="120" w:line="300" w:lineRule="exact"/>
      <w:ind w:left="600" w:leftChars="600"/>
    </w:pPr>
    <w:rPr>
      <w:rFonts w:ascii="Times New Roman" w:hAnsi="Times New Roman" w:eastAsia="宋体" w:cs="Times New Roman"/>
      <w:szCs w:val="20"/>
    </w:rPr>
  </w:style>
  <w:style w:type="paragraph" w:customStyle="1" w:styleId="375">
    <w:name w:val="UserStyle_436"/>
    <w:qFormat/>
    <w:uiPriority w:val="0"/>
    <w:pPr>
      <w:tabs>
        <w:tab w:val="left" w:leader="hyphen" w:pos="360"/>
        <w:tab w:val="right" w:pos="720"/>
      </w:tabs>
      <w:spacing w:before="72" w:after="72"/>
      <w:ind w:left="360" w:hanging="360"/>
      <w:jc w:val="both"/>
    </w:pPr>
    <w:rPr>
      <w:rFonts w:ascii="Arial" w:hAnsi="Arial" w:eastAsia="微软雅黑" w:cs="Times New Roman"/>
      <w:kern w:val="0"/>
      <w:sz w:val="20"/>
      <w:szCs w:val="20"/>
      <w:lang w:val="en-US" w:eastAsia="en-US" w:bidi="ar-SA"/>
    </w:rPr>
  </w:style>
  <w:style w:type="paragraph" w:customStyle="1" w:styleId="376">
    <w:name w:val="UserStyle_437"/>
    <w:basedOn w:val="1"/>
    <w:qFormat/>
    <w:uiPriority w:val="0"/>
    <w:pPr>
      <w:widowControl/>
      <w:jc w:val="left"/>
    </w:pPr>
    <w:rPr>
      <w:rFonts w:ascii="宋体" w:hAnsi="宋体" w:eastAsia="宋体" w:cs="Times New Roman"/>
      <w:color w:val="000000"/>
      <w:kern w:val="0"/>
      <w:sz w:val="24"/>
      <w:szCs w:val="21"/>
    </w:rPr>
  </w:style>
  <w:style w:type="paragraph" w:customStyle="1" w:styleId="377">
    <w:name w:val="UserStyle_438"/>
    <w:basedOn w:val="62"/>
    <w:qFormat/>
    <w:uiPriority w:val="0"/>
    <w:pPr>
      <w:spacing w:before="0" w:after="0" w:line="600" w:lineRule="exact"/>
      <w:jc w:val="both"/>
    </w:pPr>
    <w:rPr>
      <w:kern w:val="2"/>
      <w:sz w:val="31"/>
      <w:szCs w:val="24"/>
    </w:rPr>
  </w:style>
  <w:style w:type="paragraph" w:customStyle="1" w:styleId="378">
    <w:name w:val="UserStyle_439"/>
    <w:basedOn w:val="112"/>
    <w:qFormat/>
    <w:uiPriority w:val="0"/>
    <w:pPr>
      <w:spacing w:line="440" w:lineRule="exact"/>
      <w:ind w:firstLine="200" w:firstLineChars="200"/>
      <w:jc w:val="both"/>
    </w:pPr>
    <w:rPr>
      <w:rFonts w:ascii="Times New Roman" w:hAnsi="宋体" w:eastAsia="Times New Roman"/>
      <w:kern w:val="2"/>
    </w:rPr>
  </w:style>
  <w:style w:type="paragraph" w:customStyle="1" w:styleId="379">
    <w:name w:val="UserStyle_440"/>
    <w:basedOn w:val="1"/>
    <w:qFormat/>
    <w:uiPriority w:val="0"/>
    <w:pPr>
      <w:widowControl/>
      <w:pBdr>
        <w:bottom w:val="single" w:color="000000" w:sz="4" w:space="0"/>
      </w:pBdr>
      <w:spacing w:before="100" w:beforeAutospacing="1" w:after="100" w:afterAutospacing="1"/>
      <w:jc w:val="left"/>
    </w:pPr>
    <w:rPr>
      <w:rFonts w:ascii="宋体" w:hAnsi="宋体" w:eastAsia="宋体" w:cs="宋体"/>
      <w:b/>
      <w:bCs/>
      <w:kern w:val="0"/>
      <w:sz w:val="24"/>
      <w:szCs w:val="24"/>
    </w:rPr>
  </w:style>
  <w:style w:type="paragraph" w:customStyle="1" w:styleId="380">
    <w:name w:val="UserStyle_441"/>
    <w:basedOn w:val="191"/>
    <w:qFormat/>
    <w:uiPriority w:val="0"/>
    <w:pPr>
      <w:tabs>
        <w:tab w:val="center" w:leader="dot" w:pos="2304"/>
        <w:tab w:val="clear" w:pos="360"/>
        <w:tab w:val="clear" w:pos="720"/>
        <w:tab w:val="clear" w:pos="1800"/>
      </w:tabs>
    </w:pPr>
    <w:rPr>
      <w:rFonts w:eastAsia="Times New Roman"/>
      <w:bCs/>
    </w:rPr>
  </w:style>
  <w:style w:type="paragraph" w:customStyle="1" w:styleId="381">
    <w:name w:val="UserStyle_442"/>
    <w:basedOn w:val="1"/>
    <w:qFormat/>
    <w:uiPriority w:val="0"/>
    <w:pPr>
      <w:widowControl/>
      <w:spacing w:line="312" w:lineRule="atLeast"/>
    </w:pPr>
    <w:rPr>
      <w:rFonts w:ascii="Times New Roman" w:hAnsi="Times New Roman" w:eastAsia="宋体" w:cs="Times New Roman"/>
      <w:kern w:val="0"/>
      <w:sz w:val="24"/>
      <w:szCs w:val="20"/>
    </w:rPr>
  </w:style>
  <w:style w:type="paragraph" w:customStyle="1" w:styleId="382">
    <w:name w:val="UserStyle_443"/>
    <w:basedOn w:val="1"/>
    <w:qFormat/>
    <w:uiPriority w:val="0"/>
    <w:pPr>
      <w:widowControl/>
    </w:pPr>
    <w:rPr>
      <w:rFonts w:ascii="Times New Roman" w:hAnsi="Times New Roman" w:eastAsia="宋体" w:cs="Times New Roman"/>
      <w:sz w:val="28"/>
      <w:szCs w:val="28"/>
    </w:rPr>
  </w:style>
  <w:style w:type="paragraph" w:customStyle="1" w:styleId="383">
    <w:name w:val="UserStyle_444"/>
    <w:basedOn w:val="1"/>
    <w:qFormat/>
    <w:uiPriority w:val="0"/>
    <w:pPr>
      <w:widowControl/>
      <w:spacing w:line="360" w:lineRule="auto"/>
      <w:ind w:left="1152"/>
    </w:pPr>
    <w:rPr>
      <w:rFonts w:ascii="Times New Roman" w:hAnsi="Times New Roman" w:eastAsia="宋体" w:cs="Times New Roman"/>
      <w:kern w:val="0"/>
      <w:sz w:val="24"/>
      <w:szCs w:val="20"/>
      <w:lang w:eastAsia="en-US"/>
    </w:rPr>
  </w:style>
  <w:style w:type="paragraph" w:customStyle="1" w:styleId="384">
    <w:name w:val="UserStyle_445"/>
    <w:basedOn w:val="1"/>
    <w:qFormat/>
    <w:uiPriority w:val="0"/>
    <w:pPr>
      <w:widowControl/>
      <w:spacing w:line="120" w:lineRule="exact"/>
    </w:pPr>
    <w:rPr>
      <w:rFonts w:ascii="Times New Roman" w:hAnsi="Times New Roman" w:eastAsia="宋体" w:cs="Times New Roman"/>
      <w:color w:val="FFFFFF"/>
      <w:kern w:val="0"/>
      <w:sz w:val="30"/>
      <w:szCs w:val="20"/>
    </w:rPr>
  </w:style>
  <w:style w:type="paragraph" w:customStyle="1" w:styleId="385">
    <w:name w:val="UserStyle_446"/>
    <w:basedOn w:val="1"/>
    <w:qFormat/>
    <w:uiPriority w:val="0"/>
    <w:pPr>
      <w:widowControl/>
      <w:spacing w:line="240" w:lineRule="exact"/>
      <w:ind w:left="105" w:leftChars="50"/>
    </w:pPr>
    <w:rPr>
      <w:rFonts w:ascii="Times New Roman" w:hAnsi="Times New Roman" w:eastAsia="宋体" w:cs="Times New Roman"/>
      <w:sz w:val="18"/>
      <w:szCs w:val="21"/>
    </w:rPr>
  </w:style>
  <w:style w:type="paragraph" w:customStyle="1" w:styleId="386">
    <w:name w:val="UserStyle_447"/>
    <w:basedOn w:val="62"/>
    <w:qFormat/>
    <w:uiPriority w:val="0"/>
    <w:pPr>
      <w:keepLines/>
      <w:spacing w:before="0" w:after="0" w:line="400" w:lineRule="exact"/>
      <w:jc w:val="both"/>
    </w:pPr>
    <w:rPr>
      <w:rFonts w:eastAsia="黑体"/>
      <w:kern w:val="2"/>
    </w:rPr>
  </w:style>
  <w:style w:type="paragraph" w:customStyle="1" w:styleId="387">
    <w:name w:val="UserStyle_448"/>
    <w:basedOn w:val="1"/>
    <w:qFormat/>
    <w:uiPriority w:val="0"/>
    <w:pPr>
      <w:widowControl/>
      <w:spacing w:before="100" w:beforeAutospacing="1" w:after="100" w:afterAutospacing="1"/>
      <w:jc w:val="left"/>
    </w:pPr>
    <w:rPr>
      <w:rFonts w:ascii="宋体" w:hAnsi="宋体" w:eastAsia="宋体" w:cs="Times New Roman"/>
      <w:b/>
      <w:bCs/>
      <w:kern w:val="0"/>
      <w:sz w:val="36"/>
      <w:szCs w:val="36"/>
    </w:rPr>
  </w:style>
  <w:style w:type="paragraph" w:customStyle="1" w:styleId="388">
    <w:name w:val="UserStyle_449"/>
    <w:basedOn w:val="192"/>
    <w:qFormat/>
    <w:uiPriority w:val="0"/>
    <w:pPr>
      <w:tabs>
        <w:tab w:val="bar" w:pos="1152"/>
        <w:tab w:val="clear" w:pos="720"/>
      </w:tabs>
      <w:spacing w:before="240" w:after="160"/>
      <w:ind w:left="1152" w:hanging="1152"/>
      <w:jc w:val="both"/>
    </w:pPr>
    <w:rPr>
      <w:rFonts w:ascii="Times New Roman" w:hAnsi="Times New Roman" w:eastAsia="Times New Roman"/>
      <w:bCs/>
      <w:lang w:eastAsia="zh-CN"/>
    </w:rPr>
  </w:style>
  <w:style w:type="paragraph" w:customStyle="1" w:styleId="389">
    <w:name w:val="UserStyle_450"/>
    <w:basedOn w:val="1"/>
    <w:qFormat/>
    <w:uiPriority w:val="0"/>
    <w:pPr>
      <w:widowControl/>
      <w:tabs>
        <w:tab w:val="left" w:leader="underscore" w:pos="2160"/>
        <w:tab w:val="center" w:leader="dot" w:pos="2520"/>
      </w:tabs>
      <w:spacing w:before="72" w:after="72"/>
      <w:ind w:left="2160" w:hanging="360"/>
    </w:pPr>
    <w:rPr>
      <w:rFonts w:ascii="Arial" w:hAnsi="Arial" w:eastAsia="宋体" w:cs="Times New Roman"/>
      <w:kern w:val="0"/>
      <w:sz w:val="20"/>
      <w:szCs w:val="20"/>
      <w:lang w:eastAsia="en-US"/>
    </w:rPr>
  </w:style>
  <w:style w:type="paragraph" w:customStyle="1" w:styleId="390">
    <w:name w:val="UserStyle_451"/>
    <w:basedOn w:val="1"/>
    <w:qFormat/>
    <w:uiPriority w:val="0"/>
    <w:pPr>
      <w:widowControl/>
    </w:pPr>
    <w:rPr>
      <w:rFonts w:ascii="Times New Roman" w:hAnsi="Times New Roman" w:eastAsia="宋体" w:cs="Times New Roman"/>
      <w:b/>
      <w:sz w:val="32"/>
      <w:szCs w:val="32"/>
    </w:rPr>
  </w:style>
  <w:style w:type="paragraph" w:customStyle="1" w:styleId="391">
    <w:name w:val="UserStyle_452"/>
    <w:basedOn w:val="1"/>
    <w:qFormat/>
    <w:uiPriority w:val="0"/>
    <w:pPr>
      <w:widowControl/>
      <w:ind w:firstLine="480" w:firstLineChars="200"/>
      <w:jc w:val="left"/>
    </w:pPr>
    <w:rPr>
      <w:rFonts w:ascii="Arial" w:hAnsi="Arial" w:eastAsia="宋体" w:cs="Times New Roman"/>
      <w:sz w:val="28"/>
      <w:szCs w:val="20"/>
    </w:rPr>
  </w:style>
  <w:style w:type="paragraph" w:customStyle="1" w:styleId="392">
    <w:name w:val="UserStyle_453"/>
    <w:basedOn w:val="62"/>
    <w:qFormat/>
    <w:uiPriority w:val="0"/>
    <w:pPr>
      <w:keepLines/>
      <w:spacing w:after="0" w:line="360" w:lineRule="auto"/>
      <w:jc w:val="both"/>
    </w:pPr>
    <w:rPr>
      <w:rFonts w:ascii="Arial" w:hAnsi="Arial"/>
      <w:b/>
      <w:bCs/>
      <w:kern w:val="2"/>
      <w:szCs w:val="32"/>
    </w:rPr>
  </w:style>
  <w:style w:type="paragraph" w:customStyle="1" w:styleId="393">
    <w:name w:val="UserStyle_454"/>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394">
    <w:name w:val="UserStyle_455"/>
    <w:basedOn w:val="1"/>
    <w:qFormat/>
    <w:uiPriority w:val="0"/>
    <w:pPr>
      <w:widowControl/>
      <w:tabs>
        <w:tab w:val="right" w:pos="720"/>
      </w:tabs>
      <w:ind w:left="720" w:hanging="720"/>
      <w:jc w:val="left"/>
    </w:pPr>
    <w:rPr>
      <w:rFonts w:ascii="Arial (W1)" w:hAnsi="Arial (W1)" w:eastAsia="宋体" w:cs="Times New Roman"/>
      <w:b/>
      <w:bCs/>
      <w:color w:val="0000FF"/>
      <w:kern w:val="0"/>
      <w:sz w:val="28"/>
      <w:szCs w:val="28"/>
      <w:lang w:eastAsia="en-US"/>
    </w:rPr>
  </w:style>
  <w:style w:type="paragraph" w:customStyle="1" w:styleId="395">
    <w:name w:val="UserStyle_456"/>
    <w:basedOn w:val="1"/>
    <w:qFormat/>
    <w:uiPriority w:val="0"/>
    <w:pPr>
      <w:widowControl/>
    </w:pPr>
    <w:rPr>
      <w:rFonts w:ascii="Times New Roman" w:hAnsi="Times New Roman" w:eastAsia="宋体" w:cs="Times New Roman"/>
      <w:b/>
      <w:sz w:val="32"/>
      <w:szCs w:val="32"/>
    </w:rPr>
  </w:style>
  <w:style w:type="paragraph" w:customStyle="1" w:styleId="396">
    <w:name w:val="UserStyle_457"/>
    <w:basedOn w:val="1"/>
    <w:qFormat/>
    <w:uiPriority w:val="0"/>
    <w:pPr>
      <w:widowControl/>
      <w:spacing w:before="100" w:beforeAutospacing="1" w:after="100" w:afterAutospacing="1" w:line="300" w:lineRule="atLeast"/>
      <w:jc w:val="left"/>
    </w:pPr>
    <w:rPr>
      <w:rFonts w:ascii="Times New Roman" w:hAnsi="Times New Roman" w:eastAsia="宋体" w:cs="Times New Roman"/>
      <w:color w:val="000000"/>
      <w:kern w:val="0"/>
      <w:szCs w:val="21"/>
    </w:rPr>
  </w:style>
  <w:style w:type="paragraph" w:customStyle="1" w:styleId="397">
    <w:name w:val="UserStyle_458"/>
    <w:basedOn w:val="1"/>
    <w:qFormat/>
    <w:uiPriority w:val="0"/>
    <w:pPr>
      <w:widowControl/>
      <w:tabs>
        <w:tab w:val="left" w:pos="0"/>
      </w:tabs>
      <w:spacing w:line="360" w:lineRule="auto"/>
      <w:ind w:left="180" w:firstLine="540"/>
    </w:pPr>
    <w:rPr>
      <w:rFonts w:ascii="宋体" w:hAnsi="宋体" w:eastAsia="宋体" w:cs="Times New Roman"/>
      <w:kern w:val="0"/>
      <w:sz w:val="28"/>
      <w:szCs w:val="20"/>
    </w:rPr>
  </w:style>
  <w:style w:type="paragraph" w:customStyle="1" w:styleId="398">
    <w:name w:val="UserStyle_459"/>
    <w:basedOn w:val="1"/>
    <w:qFormat/>
    <w:uiPriority w:val="0"/>
    <w:pPr>
      <w:widowControl/>
      <w:ind w:firstLine="560" w:firstLineChars="200"/>
    </w:pPr>
    <w:rPr>
      <w:rFonts w:ascii="Times New Roman" w:hAnsi="Times New Roman" w:eastAsia="宋体" w:cs="Times New Roman"/>
      <w:sz w:val="28"/>
      <w:szCs w:val="24"/>
    </w:rPr>
  </w:style>
  <w:style w:type="paragraph" w:customStyle="1" w:styleId="399">
    <w:name w:val="UserStyle_460"/>
    <w:basedOn w:val="1"/>
    <w:qFormat/>
    <w:uiPriority w:val="0"/>
    <w:pPr>
      <w:widowControl/>
      <w:spacing w:line="360" w:lineRule="auto"/>
      <w:ind w:left="420" w:firstLine="420"/>
    </w:pPr>
    <w:rPr>
      <w:rFonts w:ascii="Times New Roman" w:hAnsi="Times New Roman" w:eastAsia="宋体" w:cs="Times New Roman"/>
      <w:kern w:val="0"/>
      <w:sz w:val="24"/>
      <w:szCs w:val="21"/>
    </w:rPr>
  </w:style>
  <w:style w:type="paragraph" w:customStyle="1" w:styleId="400">
    <w:name w:val="UserStyle_461"/>
    <w:qFormat/>
    <w:uiPriority w:val="0"/>
    <w:pPr>
      <w:spacing w:line="260" w:lineRule="atLeast"/>
      <w:jc w:val="both"/>
    </w:pPr>
    <w:rPr>
      <w:rFonts w:ascii="Calibri" w:hAnsi="Calibri" w:eastAsia="微软雅黑" w:cs="Times New Roman"/>
      <w:kern w:val="0"/>
      <w:sz w:val="22"/>
      <w:szCs w:val="20"/>
      <w:lang w:val="en-US" w:eastAsia="en-US" w:bidi="ar-SA"/>
    </w:rPr>
  </w:style>
  <w:style w:type="paragraph" w:customStyle="1" w:styleId="401">
    <w:name w:val="UserStyle_462"/>
    <w:basedOn w:val="97"/>
    <w:qFormat/>
    <w:uiPriority w:val="0"/>
    <w:rPr>
      <w:rFonts w:ascii="Calibri" w:hAnsi="Calibri"/>
    </w:rPr>
  </w:style>
  <w:style w:type="paragraph" w:customStyle="1" w:styleId="402">
    <w:name w:val="UserStyle_463"/>
    <w:basedOn w:val="1"/>
    <w:qFormat/>
    <w:uiPriority w:val="0"/>
    <w:pPr>
      <w:widowControl/>
      <w:spacing w:before="100" w:beforeAutospacing="1" w:after="100" w:afterAutospacing="1" w:line="240" w:lineRule="atLeast"/>
      <w:jc w:val="left"/>
    </w:pPr>
    <w:rPr>
      <w:rFonts w:ascii="宋体" w:hAnsi="宋体" w:eastAsia="宋体" w:cs="Times New Roman"/>
      <w:kern w:val="0"/>
      <w:sz w:val="18"/>
      <w:szCs w:val="18"/>
    </w:rPr>
  </w:style>
  <w:style w:type="paragraph" w:customStyle="1" w:styleId="403">
    <w:name w:val="UserStyle_464"/>
    <w:basedOn w:val="1"/>
    <w:qFormat/>
    <w:uiPriority w:val="0"/>
    <w:pPr>
      <w:widowControl/>
    </w:pPr>
    <w:rPr>
      <w:rFonts w:ascii="Times New Roman" w:hAnsi="Times New Roman" w:eastAsia="宋体" w:cs="Times New Roman"/>
      <w:szCs w:val="20"/>
    </w:rPr>
  </w:style>
  <w:style w:type="paragraph" w:customStyle="1" w:styleId="404">
    <w:name w:val="UserStyle_465"/>
    <w:qFormat/>
    <w:uiPriority w:val="0"/>
    <w:pPr>
      <w:spacing w:line="312" w:lineRule="atLeast"/>
      <w:jc w:val="both"/>
    </w:pPr>
    <w:rPr>
      <w:rFonts w:ascii="宋体" w:hAnsi="Calibri" w:eastAsia="微软雅黑" w:cs="Times New Roman"/>
      <w:kern w:val="0"/>
      <w:sz w:val="34"/>
      <w:szCs w:val="20"/>
      <w:lang w:val="en-US" w:eastAsia="zh-CN" w:bidi="ar-SA"/>
    </w:rPr>
  </w:style>
  <w:style w:type="paragraph" w:customStyle="1" w:styleId="405">
    <w:name w:val="UserStyle_466"/>
    <w:basedOn w:val="60"/>
    <w:qFormat/>
    <w:uiPriority w:val="0"/>
    <w:pPr>
      <w:keepLines/>
      <w:spacing w:before="340" w:after="330" w:line="578" w:lineRule="auto"/>
      <w:jc w:val="both"/>
    </w:pPr>
    <w:rPr>
      <w:rFonts w:ascii="Times New Roman" w:hAnsi="Times New Roman"/>
      <w:bCs/>
      <w:kern w:val="44"/>
      <w:sz w:val="32"/>
      <w:szCs w:val="28"/>
    </w:rPr>
  </w:style>
  <w:style w:type="paragraph" w:customStyle="1" w:styleId="406">
    <w:name w:val="UserStyle_467"/>
    <w:basedOn w:val="60"/>
    <w:qFormat/>
    <w:uiPriority w:val="0"/>
    <w:pPr>
      <w:spacing w:before="0" w:after="0"/>
      <w:jc w:val="both"/>
    </w:pPr>
    <w:rPr>
      <w:rFonts w:ascii="宋体" w:hAnsi="宋体"/>
      <w:bCs/>
      <w:kern w:val="2"/>
      <w:sz w:val="36"/>
    </w:rPr>
  </w:style>
  <w:style w:type="paragraph" w:customStyle="1" w:styleId="407">
    <w:name w:val="UserStyle_468"/>
    <w:basedOn w:val="62"/>
    <w:qFormat/>
    <w:uiPriority w:val="0"/>
    <w:pPr>
      <w:snapToGrid w:val="0"/>
      <w:spacing w:before="100" w:beforeAutospacing="1" w:after="100" w:afterAutospacing="1" w:line="480" w:lineRule="atLeast"/>
      <w:ind w:left="600" w:hanging="600" w:hangingChars="600"/>
      <w:jc w:val="both"/>
    </w:pPr>
    <w:rPr>
      <w:rFonts w:ascii="宋体" w:hAnsi="宋体"/>
      <w:b/>
      <w:spacing w:val="6"/>
      <w:szCs w:val="24"/>
    </w:rPr>
  </w:style>
  <w:style w:type="paragraph" w:customStyle="1" w:styleId="408">
    <w:name w:val="UserStyle_469"/>
    <w:basedOn w:val="1"/>
    <w:qFormat/>
    <w:uiPriority w:val="0"/>
    <w:pPr>
      <w:widowControl/>
      <w:spacing w:before="100" w:beforeAutospacing="1" w:after="100" w:afterAutospacing="1"/>
      <w:jc w:val="center"/>
    </w:pPr>
    <w:rPr>
      <w:rFonts w:ascii="宋体" w:hAnsi="宋体" w:eastAsia="宋体" w:cs="Times New Roman"/>
      <w:b/>
      <w:bCs/>
      <w:kern w:val="0"/>
      <w:sz w:val="36"/>
      <w:szCs w:val="36"/>
    </w:rPr>
  </w:style>
  <w:style w:type="paragraph" w:customStyle="1" w:styleId="409">
    <w:name w:val="UserStyle_470"/>
    <w:basedOn w:val="1"/>
    <w:qFormat/>
    <w:uiPriority w:val="0"/>
    <w:pPr>
      <w:widowControl/>
      <w:snapToGrid w:val="0"/>
      <w:spacing w:line="360" w:lineRule="auto"/>
      <w:ind w:firstLine="200" w:firstLineChars="200"/>
    </w:pPr>
    <w:rPr>
      <w:rFonts w:ascii="Times New Roman" w:hAnsi="Times New Roman" w:eastAsia="宋体" w:cs="Times New Roman"/>
      <w:kern w:val="28"/>
      <w:sz w:val="24"/>
      <w:szCs w:val="20"/>
    </w:rPr>
  </w:style>
  <w:style w:type="paragraph" w:customStyle="1" w:styleId="410">
    <w:name w:val="UserStyle_471"/>
    <w:basedOn w:val="352"/>
    <w:qFormat/>
    <w:uiPriority w:val="0"/>
    <w:rPr>
      <w:rFonts w:ascii="Times New Roman" w:hAnsi="Times New Roman"/>
      <w:lang w:eastAsia="zh-CN"/>
    </w:rPr>
  </w:style>
  <w:style w:type="paragraph" w:customStyle="1" w:styleId="411">
    <w:name w:val="UserStyle_472"/>
    <w:basedOn w:val="59"/>
    <w:next w:val="59"/>
    <w:qFormat/>
    <w:uiPriority w:val="0"/>
    <w:pPr>
      <w:tabs>
        <w:tab w:val="center" w:pos="420"/>
      </w:tabs>
      <w:spacing w:after="0" w:line="360" w:lineRule="auto"/>
      <w:ind w:left="420" w:hanging="420"/>
    </w:pPr>
    <w:rPr>
      <w:rFonts w:ascii="Times New Roman" w:hAnsi="Times New Roman"/>
      <w:kern w:val="0"/>
      <w:sz w:val="24"/>
      <w:szCs w:val="20"/>
    </w:rPr>
  </w:style>
  <w:style w:type="paragraph" w:customStyle="1" w:styleId="412">
    <w:name w:val="UserStyle_473"/>
    <w:basedOn w:val="1"/>
    <w:qFormat/>
    <w:uiPriority w:val="0"/>
    <w:pPr>
      <w:keepNext/>
      <w:keepLines/>
      <w:widowControl/>
      <w:spacing w:before="180" w:after="120"/>
      <w:ind w:left="720"/>
    </w:pPr>
    <w:rPr>
      <w:rFonts w:ascii="Times New Roman" w:hAnsi="Times New Roman" w:eastAsia="宋体" w:cs="Times New Roman"/>
      <w:kern w:val="0"/>
      <w:sz w:val="24"/>
      <w:szCs w:val="20"/>
      <w:lang w:eastAsia="en-US"/>
    </w:rPr>
  </w:style>
  <w:style w:type="paragraph" w:customStyle="1" w:styleId="413">
    <w:name w:val="UserStyle_474"/>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kern w:val="0"/>
      <w:sz w:val="24"/>
      <w:szCs w:val="24"/>
    </w:rPr>
  </w:style>
  <w:style w:type="paragraph" w:customStyle="1" w:styleId="414">
    <w:name w:val="UserStyle_475"/>
    <w:basedOn w:val="76"/>
    <w:qFormat/>
    <w:uiPriority w:val="0"/>
    <w:pPr>
      <w:spacing w:line="360" w:lineRule="auto"/>
      <w:ind w:firstLine="567"/>
      <w:jc w:val="left"/>
    </w:pPr>
    <w:rPr>
      <w:sz w:val="24"/>
    </w:rPr>
  </w:style>
  <w:style w:type="paragraph" w:customStyle="1" w:styleId="415">
    <w:name w:val="UserStyle_476"/>
    <w:basedOn w:val="76"/>
    <w:next w:val="76"/>
    <w:qFormat/>
    <w:uiPriority w:val="0"/>
    <w:pPr>
      <w:spacing w:line="360" w:lineRule="auto"/>
      <w:ind w:left="-4" w:leftChars="-2" w:firstLine="468" w:firstLineChars="195"/>
      <w:jc w:val="left"/>
    </w:pPr>
    <w:rPr>
      <w:rFonts w:ascii="宋体" w:hAnsi="宋体"/>
      <w:bCs/>
      <w:sz w:val="24"/>
      <w:szCs w:val="24"/>
    </w:rPr>
  </w:style>
  <w:style w:type="paragraph" w:customStyle="1" w:styleId="416">
    <w:name w:val="UserStyle_477"/>
    <w:basedOn w:val="171"/>
    <w:next w:val="171"/>
    <w:qFormat/>
    <w:uiPriority w:val="0"/>
    <w:pPr>
      <w:spacing w:after="443"/>
    </w:pPr>
    <w:rPr>
      <w:rFonts w:ascii="Times New Roman" w:hAnsi="Times New Roman" w:eastAsia="宋体"/>
    </w:rPr>
  </w:style>
  <w:style w:type="paragraph" w:customStyle="1" w:styleId="417">
    <w:name w:val="UserStyle_478"/>
    <w:basedOn w:val="1"/>
    <w:qFormat/>
    <w:uiPriority w:val="0"/>
    <w:pPr>
      <w:widowControl/>
      <w:spacing w:line="360" w:lineRule="auto"/>
      <w:ind w:left="420" w:firstLine="420"/>
    </w:pPr>
    <w:rPr>
      <w:rFonts w:ascii="Times New Roman" w:hAnsi="Times New Roman" w:eastAsia="宋体" w:cs="Times New Roman"/>
      <w:kern w:val="0"/>
      <w:sz w:val="24"/>
      <w:szCs w:val="21"/>
    </w:rPr>
  </w:style>
  <w:style w:type="paragraph" w:customStyle="1" w:styleId="418">
    <w:name w:val="UserStyle_47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kern w:val="0"/>
      <w:sz w:val="24"/>
      <w:szCs w:val="24"/>
    </w:rPr>
  </w:style>
  <w:style w:type="paragraph" w:customStyle="1" w:styleId="419">
    <w:name w:val="UserStyle_480"/>
    <w:basedOn w:val="71"/>
    <w:qFormat/>
    <w:uiPriority w:val="0"/>
    <w:pPr>
      <w:tabs>
        <w:tab w:val="decimal" w:pos="900"/>
      </w:tabs>
      <w:spacing w:line="360" w:lineRule="auto"/>
      <w:ind w:left="0" w:firstLine="0"/>
    </w:pPr>
    <w:rPr>
      <w:rFonts w:ascii="宋体" w:hAnsi="宋体"/>
      <w:kern w:val="0"/>
      <w:sz w:val="22"/>
      <w:szCs w:val="20"/>
    </w:rPr>
  </w:style>
  <w:style w:type="paragraph" w:customStyle="1" w:styleId="420">
    <w:name w:val="UserStyle_481"/>
    <w:basedOn w:val="1"/>
    <w:qFormat/>
    <w:uiPriority w:val="0"/>
    <w:pPr>
      <w:widowControl/>
      <w:tabs>
        <w:tab w:val="right" w:leader="hyphen" w:pos="0"/>
        <w:tab w:val="right" w:pos="959"/>
        <w:tab w:val="left" w:leader="hyphen" w:pos="1918"/>
        <w:tab w:val="center" w:pos="2877"/>
        <w:tab w:val="right" w:leader="underscore" w:pos="3836"/>
        <w:tab w:val="left" w:pos="4795"/>
        <w:tab w:val="left" w:pos="6713"/>
        <w:tab w:val="center" w:leader="underscore" w:pos="7672"/>
        <w:tab w:val="left" w:pos="8631"/>
      </w:tabs>
      <w:jc w:val="left"/>
    </w:pPr>
    <w:rPr>
      <w:rFonts w:ascii="Courier New" w:hAnsi="Courier New" w:eastAsia="宋体" w:cs="Times New Roman"/>
      <w:kern w:val="0"/>
      <w:sz w:val="20"/>
      <w:szCs w:val="20"/>
    </w:rPr>
  </w:style>
  <w:style w:type="paragraph" w:customStyle="1" w:styleId="421">
    <w:name w:val="UserStyle_482"/>
    <w:basedOn w:val="1"/>
    <w:qFormat/>
    <w:uiPriority w:val="0"/>
    <w:pPr>
      <w:widowControl/>
      <w:spacing w:before="320" w:after="160" w:line="360" w:lineRule="atLeast"/>
      <w:jc w:val="center"/>
    </w:pPr>
    <w:rPr>
      <w:rFonts w:ascii="Arial" w:hAnsi="Times New Roman" w:eastAsia="黑体" w:cs="Times New Roman"/>
      <w:kern w:val="0"/>
      <w:sz w:val="30"/>
      <w:szCs w:val="20"/>
    </w:rPr>
  </w:style>
  <w:style w:type="paragraph" w:customStyle="1" w:styleId="422">
    <w:name w:val="UserStyle_483"/>
    <w:basedOn w:val="1"/>
    <w:qFormat/>
    <w:uiPriority w:val="0"/>
    <w:pPr>
      <w:widowControl/>
      <w:tabs>
        <w:tab w:val="left" w:pos="0"/>
      </w:tabs>
      <w:spacing w:line="360" w:lineRule="auto"/>
      <w:ind w:firstLine="734"/>
    </w:pPr>
    <w:rPr>
      <w:rFonts w:ascii="宋体" w:hAnsi="宋体" w:eastAsia="宋体" w:cs="Times New Roman"/>
      <w:kern w:val="0"/>
      <w:sz w:val="28"/>
      <w:szCs w:val="20"/>
    </w:rPr>
  </w:style>
  <w:style w:type="paragraph" w:customStyle="1" w:styleId="423">
    <w:name w:val="UserStyle_484"/>
    <w:basedOn w:val="61"/>
    <w:qFormat/>
    <w:uiPriority w:val="0"/>
    <w:pPr>
      <w:snapToGrid w:val="0"/>
      <w:spacing w:before="0" w:after="0" w:line="480" w:lineRule="atLeast"/>
    </w:pPr>
    <w:rPr>
      <w:rFonts w:ascii="Times New Roman" w:hAnsi="Times New Roman"/>
      <w:kern w:val="2"/>
      <w:szCs w:val="32"/>
    </w:rPr>
  </w:style>
  <w:style w:type="paragraph" w:customStyle="1" w:styleId="424">
    <w:name w:val="UserStyle_485"/>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425">
    <w:name w:val="UserStyle_486"/>
    <w:basedOn w:val="1"/>
    <w:qFormat/>
    <w:uiPriority w:val="0"/>
    <w:pPr>
      <w:widowControl/>
      <w:spacing w:line="360" w:lineRule="auto"/>
      <w:ind w:firstLine="480" w:firstLineChars="200"/>
    </w:pPr>
    <w:rPr>
      <w:rFonts w:ascii="Times New Roman" w:hAnsi="Times New Roman" w:eastAsia="宋体" w:cs="Times New Roman"/>
      <w:kern w:val="0"/>
      <w:sz w:val="24"/>
      <w:szCs w:val="24"/>
    </w:rPr>
  </w:style>
  <w:style w:type="paragraph" w:customStyle="1" w:styleId="426">
    <w:name w:val="UserStyle_487"/>
    <w:qFormat/>
    <w:uiPriority w:val="0"/>
    <w:pPr>
      <w:spacing w:line="360" w:lineRule="auto"/>
      <w:ind w:left="1700" w:hanging="260"/>
    </w:pPr>
    <w:rPr>
      <w:rFonts w:ascii="Calibri" w:hAnsi="Calibri" w:eastAsia="微软雅黑" w:cs="Times New Roman"/>
      <w:kern w:val="0"/>
      <w:sz w:val="24"/>
      <w:szCs w:val="20"/>
      <w:lang w:val="en-US" w:eastAsia="zh-CN" w:bidi="ar-SA"/>
    </w:rPr>
  </w:style>
  <w:style w:type="paragraph" w:customStyle="1" w:styleId="427">
    <w:name w:val="UserStyle_488"/>
    <w:basedOn w:val="62"/>
    <w:qFormat/>
    <w:uiPriority w:val="0"/>
    <w:pPr>
      <w:tabs>
        <w:tab w:val="left" w:leader="dot" w:pos="2292"/>
      </w:tabs>
      <w:spacing w:before="120" w:after="120"/>
      <w:ind w:left="2292" w:leftChars="236" w:right="-156"/>
    </w:pPr>
    <w:rPr>
      <w:rFonts w:ascii="Arial" w:hAnsi="Arial" w:eastAsia="黑体" w:cs="Arial"/>
      <w:bCs/>
      <w:szCs w:val="16"/>
    </w:rPr>
  </w:style>
  <w:style w:type="paragraph" w:customStyle="1" w:styleId="428">
    <w:name w:val="UserStyle_489"/>
    <w:basedOn w:val="1"/>
    <w:qFormat/>
    <w:uiPriority w:val="0"/>
    <w:pPr>
      <w:widowControl/>
      <w:jc w:val="left"/>
    </w:pPr>
    <w:rPr>
      <w:rFonts w:ascii="Tahoma" w:hAnsi="Tahoma" w:eastAsia="宋体" w:cs="Times New Roman"/>
      <w:kern w:val="0"/>
      <w:sz w:val="24"/>
      <w:szCs w:val="28"/>
      <w:lang w:eastAsia="en-US"/>
    </w:rPr>
  </w:style>
  <w:style w:type="paragraph" w:customStyle="1" w:styleId="429">
    <w:name w:val="UserStyle_490"/>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Arial Unicode MS" w:hAnsi="Arial Unicode MS" w:eastAsia="Arial Unicode MS" w:cs="Times New Roman"/>
      <w:kern w:val="0"/>
      <w:sz w:val="24"/>
      <w:szCs w:val="24"/>
    </w:rPr>
  </w:style>
  <w:style w:type="paragraph" w:customStyle="1" w:styleId="430">
    <w:name w:val="UserStyle_49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431">
    <w:name w:val="UserStyle_492"/>
    <w:basedOn w:val="1"/>
    <w:qFormat/>
    <w:uiPriority w:val="0"/>
    <w:pPr>
      <w:widowControl/>
      <w:tabs>
        <w:tab w:val="center" w:pos="360"/>
      </w:tabs>
      <w:spacing w:line="480" w:lineRule="exact"/>
    </w:pPr>
    <w:rPr>
      <w:rFonts w:ascii="Times New Roman" w:hAnsi="Times New Roman" w:eastAsia="宋体" w:cs="Times New Roman"/>
      <w:sz w:val="28"/>
      <w:szCs w:val="20"/>
    </w:rPr>
  </w:style>
  <w:style w:type="paragraph" w:customStyle="1" w:styleId="432">
    <w:name w:val="UserStyle_493"/>
    <w:qFormat/>
    <w:uiPriority w:val="0"/>
    <w:pPr>
      <w:spacing w:line="312" w:lineRule="atLeast"/>
      <w:jc w:val="both"/>
    </w:pPr>
    <w:rPr>
      <w:rFonts w:ascii="宋体" w:hAnsi="Calibri" w:eastAsia="微软雅黑" w:cs="Times New Roman"/>
      <w:kern w:val="0"/>
      <w:sz w:val="34"/>
      <w:szCs w:val="20"/>
      <w:lang w:val="en-US" w:eastAsia="zh-CN" w:bidi="ar-SA"/>
    </w:rPr>
  </w:style>
  <w:style w:type="paragraph" w:customStyle="1" w:styleId="433">
    <w:name w:val="UserStyle_494"/>
    <w:basedOn w:val="1"/>
    <w:qFormat/>
    <w:uiPriority w:val="0"/>
    <w:pPr>
      <w:widowControl/>
      <w:spacing w:line="360" w:lineRule="auto"/>
      <w:ind w:firstLine="200" w:firstLineChars="200"/>
    </w:pPr>
    <w:rPr>
      <w:rFonts w:ascii="宋体" w:hAnsi="宋体" w:eastAsia="宋体" w:cs="Times New Roman"/>
      <w:sz w:val="24"/>
      <w:szCs w:val="28"/>
    </w:rPr>
  </w:style>
  <w:style w:type="paragraph" w:customStyle="1" w:styleId="434">
    <w:name w:val="UserStyle_495"/>
    <w:basedOn w:val="1"/>
    <w:qFormat/>
    <w:uiPriority w:val="0"/>
    <w:pPr>
      <w:widowControl/>
    </w:pPr>
    <w:rPr>
      <w:rFonts w:ascii="Times New Roman" w:hAnsi="Times New Roman" w:eastAsia="宋体" w:cs="Times New Roman"/>
      <w:b/>
      <w:sz w:val="32"/>
      <w:szCs w:val="32"/>
    </w:rPr>
  </w:style>
  <w:style w:type="paragraph" w:customStyle="1" w:styleId="435">
    <w:name w:val="UserStyle_496"/>
    <w:basedOn w:val="171"/>
    <w:next w:val="171"/>
    <w:qFormat/>
    <w:uiPriority w:val="0"/>
    <w:pPr>
      <w:spacing w:after="705"/>
    </w:pPr>
    <w:rPr>
      <w:rFonts w:ascii="Helvetica" w:hAnsi="Helvetica" w:eastAsia="宋体"/>
    </w:rPr>
  </w:style>
  <w:style w:type="paragraph" w:customStyle="1" w:styleId="436">
    <w:name w:val="UserStyle_497"/>
    <w:basedOn w:val="1"/>
    <w:qFormat/>
    <w:uiPriority w:val="0"/>
    <w:pPr>
      <w:widowControl/>
      <w:ind w:firstLine="420" w:firstLineChars="200"/>
    </w:pPr>
    <w:rPr>
      <w:rFonts w:ascii="仿宋_GB2312" w:hAnsi="Calibri" w:eastAsia="仿宋_GB2312" w:cs="Times New Roman"/>
      <w:sz w:val="28"/>
      <w:szCs w:val="28"/>
    </w:rPr>
  </w:style>
  <w:style w:type="paragraph" w:customStyle="1" w:styleId="437">
    <w:name w:val="UserStyle_498"/>
    <w:basedOn w:val="60"/>
    <w:next w:val="438"/>
    <w:qFormat/>
    <w:uiPriority w:val="0"/>
    <w:pPr>
      <w:tabs>
        <w:tab w:val="center" w:pos="432"/>
      </w:tabs>
      <w:spacing w:before="0" w:after="0"/>
      <w:ind w:left="432" w:hanging="432"/>
      <w:jc w:val="center"/>
    </w:pPr>
    <w:rPr>
      <w:rFonts w:ascii="黑体" w:hAnsi="Times New Roman" w:eastAsia="黑体"/>
      <w:kern w:val="0"/>
      <w:sz w:val="52"/>
    </w:rPr>
  </w:style>
  <w:style w:type="paragraph" w:customStyle="1" w:styleId="438">
    <w:name w:val="UserStyle_499"/>
    <w:qFormat/>
    <w:uiPriority w:val="0"/>
    <w:pPr>
      <w:spacing w:line="312" w:lineRule="atLeast"/>
      <w:jc w:val="both"/>
    </w:pPr>
    <w:rPr>
      <w:rFonts w:ascii="宋体" w:hAnsi="Calibri" w:eastAsia="微软雅黑" w:cs="Times New Roman"/>
      <w:kern w:val="0"/>
      <w:sz w:val="34"/>
      <w:szCs w:val="20"/>
      <w:lang w:val="en-US" w:eastAsia="zh-CN" w:bidi="ar-SA"/>
    </w:rPr>
  </w:style>
  <w:style w:type="paragraph" w:customStyle="1" w:styleId="439">
    <w:name w:val="UserStyle_500"/>
    <w:qFormat/>
    <w:uiPriority w:val="0"/>
    <w:pPr>
      <w:jc w:val="both"/>
    </w:pPr>
    <w:rPr>
      <w:rFonts w:ascii="Calibri" w:hAnsi="Calibri" w:eastAsia="微软雅黑" w:cs="Times New Roman"/>
      <w:kern w:val="2"/>
      <w:sz w:val="21"/>
      <w:szCs w:val="24"/>
      <w:lang w:val="en-US" w:eastAsia="zh-CN" w:bidi="ar-SA"/>
    </w:rPr>
  </w:style>
  <w:style w:type="paragraph" w:customStyle="1" w:styleId="440">
    <w:name w:val="UserStyle_501"/>
    <w:basedOn w:val="60"/>
    <w:qFormat/>
    <w:uiPriority w:val="0"/>
    <w:pPr>
      <w:keepLines/>
      <w:snapToGrid w:val="0"/>
      <w:spacing w:before="320" w:after="320" w:line="480" w:lineRule="auto"/>
      <w:jc w:val="center"/>
    </w:pPr>
    <w:rPr>
      <w:rFonts w:ascii="Times New Roman" w:hAnsi="Times New Roman" w:eastAsia="黑体"/>
      <w:bCs/>
      <w:color w:val="000000"/>
      <w:kern w:val="44"/>
      <w:sz w:val="36"/>
      <w:szCs w:val="44"/>
    </w:rPr>
  </w:style>
  <w:style w:type="paragraph" w:customStyle="1" w:styleId="441">
    <w:name w:val="UserStyle_502"/>
    <w:basedOn w:val="1"/>
    <w:qFormat/>
    <w:uiPriority w:val="0"/>
    <w:pPr>
      <w:widowControl/>
    </w:pPr>
    <w:rPr>
      <w:rFonts w:ascii="Times New Roman" w:hAnsi="Times New Roman" w:eastAsia="宋体" w:cs="Times New Roman"/>
      <w:b/>
      <w:sz w:val="32"/>
      <w:szCs w:val="32"/>
    </w:rPr>
  </w:style>
  <w:style w:type="paragraph" w:customStyle="1" w:styleId="442">
    <w:name w:val="UserStyle_503"/>
    <w:basedOn w:val="61"/>
    <w:qFormat/>
    <w:uiPriority w:val="0"/>
    <w:pPr>
      <w:tabs>
        <w:tab w:val="decimal" w:pos="820"/>
      </w:tabs>
      <w:spacing w:before="0" w:after="0" w:line="440" w:lineRule="atLeast"/>
      <w:ind w:left="0" w:firstLine="0"/>
    </w:pPr>
    <w:rPr>
      <w:rFonts w:ascii="Times New Roman" w:hAnsi="Times New Roman"/>
      <w:color w:val="000000"/>
      <w:kern w:val="2"/>
      <w:sz w:val="32"/>
      <w:szCs w:val="32"/>
    </w:rPr>
  </w:style>
  <w:style w:type="paragraph" w:customStyle="1" w:styleId="443">
    <w:name w:val="UserStyle_50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kern w:val="0"/>
      <w:sz w:val="24"/>
      <w:szCs w:val="24"/>
    </w:rPr>
  </w:style>
  <w:style w:type="paragraph" w:customStyle="1" w:styleId="444">
    <w:name w:val="UserStyle_505"/>
    <w:basedOn w:val="1"/>
    <w:qFormat/>
    <w:uiPriority w:val="0"/>
    <w:pPr>
      <w:widowControl/>
    </w:pPr>
    <w:rPr>
      <w:rFonts w:ascii="Tahoma" w:hAnsi="Tahoma" w:eastAsia="宋体" w:cs="Times New Roman"/>
      <w:sz w:val="24"/>
      <w:szCs w:val="20"/>
    </w:rPr>
  </w:style>
  <w:style w:type="paragraph" w:customStyle="1" w:styleId="445">
    <w:name w:val="UserStyle_506"/>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446">
    <w:name w:val="UserStyle_507"/>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447">
    <w:name w:val="UserStyle_508"/>
    <w:basedOn w:val="1"/>
    <w:qFormat/>
    <w:uiPriority w:val="0"/>
    <w:pPr>
      <w:widowControl/>
      <w:spacing w:line="360" w:lineRule="atLeast"/>
      <w:ind w:left="840" w:hanging="420"/>
    </w:pPr>
    <w:rPr>
      <w:rFonts w:ascii="Times New Roman" w:hAnsi="Times New Roman" w:eastAsia="宋体" w:cs="Times New Roman"/>
      <w:kern w:val="0"/>
      <w:szCs w:val="20"/>
    </w:rPr>
  </w:style>
  <w:style w:type="paragraph" w:customStyle="1" w:styleId="448">
    <w:name w:val="UserStyle_509"/>
    <w:basedOn w:val="1"/>
    <w:qFormat/>
    <w:uiPriority w:val="0"/>
    <w:pPr>
      <w:widowControl/>
      <w:jc w:val="center"/>
    </w:pPr>
    <w:rPr>
      <w:rFonts w:ascii="Times New Roman" w:hAnsi="Times New Roman" w:eastAsia="黑体" w:cs="Times New Roman"/>
      <w:sz w:val="32"/>
      <w:szCs w:val="24"/>
    </w:rPr>
  </w:style>
  <w:style w:type="paragraph" w:customStyle="1" w:styleId="449">
    <w:name w:val="UserStyle_510"/>
    <w:basedOn w:val="1"/>
    <w:qFormat/>
    <w:uiPriority w:val="0"/>
    <w:pPr>
      <w:widowControl/>
      <w:spacing w:before="120" w:line="360" w:lineRule="auto"/>
      <w:jc w:val="center"/>
    </w:pPr>
    <w:rPr>
      <w:rFonts w:ascii="Times New Roman" w:hAnsi="Times New Roman" w:eastAsia="宋体" w:cs="Times New Roman"/>
      <w:color w:val="0000FF"/>
      <w:kern w:val="0"/>
      <w:sz w:val="24"/>
      <w:szCs w:val="20"/>
      <w:u w:val="double"/>
    </w:rPr>
  </w:style>
  <w:style w:type="paragraph" w:customStyle="1" w:styleId="450">
    <w:name w:val="UserStyle_511"/>
    <w:basedOn w:val="1"/>
    <w:qFormat/>
    <w:uiPriority w:val="0"/>
    <w:pPr>
      <w:widowControl/>
      <w:spacing w:before="100" w:beforeAutospacing="1" w:after="100" w:afterAutospacing="1"/>
      <w:jc w:val="left"/>
    </w:pPr>
    <w:rPr>
      <w:rFonts w:ascii="宋体" w:hAnsi="宋体" w:eastAsia="仿宋_GB2312" w:cs="Times New Roman"/>
      <w:kern w:val="0"/>
      <w:sz w:val="24"/>
      <w:szCs w:val="28"/>
    </w:rPr>
  </w:style>
  <w:style w:type="paragraph" w:customStyle="1" w:styleId="451">
    <w:name w:val="UserStyle_512"/>
    <w:basedOn w:val="1"/>
    <w:qFormat/>
    <w:uiPriority w:val="0"/>
    <w:pPr>
      <w:widowControl/>
      <w:spacing w:before="120" w:line="400" w:lineRule="atLeast"/>
      <w:ind w:firstLine="480"/>
    </w:pPr>
    <w:rPr>
      <w:rFonts w:ascii="Times New Roman" w:hAnsi="Times New Roman" w:eastAsia="宋体" w:cs="Times New Roman"/>
      <w:kern w:val="0"/>
      <w:sz w:val="24"/>
      <w:szCs w:val="20"/>
    </w:rPr>
  </w:style>
  <w:style w:type="paragraph" w:customStyle="1" w:styleId="452">
    <w:name w:val="UserStyle_513"/>
    <w:basedOn w:val="1"/>
    <w:qFormat/>
    <w:uiPriority w:val="0"/>
    <w:pPr>
      <w:widowControl/>
      <w:pBdr>
        <w:bottom w:val="single" w:color="000000" w:sz="4" w:space="0"/>
      </w:pBdr>
      <w:spacing w:before="100" w:beforeAutospacing="1" w:after="100" w:afterAutospacing="1"/>
      <w:jc w:val="left"/>
    </w:pPr>
    <w:rPr>
      <w:rFonts w:ascii="宋体" w:hAnsi="宋体" w:eastAsia="宋体" w:cs="Times New Roman"/>
      <w:kern w:val="0"/>
      <w:sz w:val="24"/>
      <w:szCs w:val="24"/>
    </w:rPr>
  </w:style>
  <w:style w:type="paragraph" w:customStyle="1" w:styleId="453">
    <w:name w:val="UserStyle_514"/>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454">
    <w:name w:val="UserStyle_515"/>
    <w:basedOn w:val="1"/>
    <w:next w:val="1"/>
    <w:qFormat/>
    <w:uiPriority w:val="0"/>
    <w:pPr>
      <w:widowControl/>
      <w:jc w:val="center"/>
    </w:pPr>
    <w:rPr>
      <w:rFonts w:ascii="Arial" w:hAnsi="Arial" w:eastAsia="楷体_GB2312" w:cs="Times New Roman"/>
      <w:sz w:val="48"/>
      <w:szCs w:val="48"/>
    </w:rPr>
  </w:style>
  <w:style w:type="paragraph" w:customStyle="1" w:styleId="455">
    <w:name w:val="UserStyle_516"/>
    <w:basedOn w:val="1"/>
    <w:qFormat/>
    <w:uiPriority w:val="0"/>
    <w:pPr>
      <w:keepNext/>
      <w:keepLines/>
      <w:widowControl/>
      <w:spacing w:line="240" w:lineRule="atLeast"/>
      <w:ind w:left="1080"/>
      <w:jc w:val="center"/>
    </w:pPr>
    <w:rPr>
      <w:rFonts w:ascii="Times New Roman" w:hAnsi="Times New Roman" w:eastAsia="宋体" w:cs="Times New Roman"/>
      <w:kern w:val="28"/>
      <w:sz w:val="52"/>
      <w:szCs w:val="20"/>
    </w:rPr>
  </w:style>
  <w:style w:type="paragraph" w:customStyle="1" w:styleId="456">
    <w:name w:val="179"/>
    <w:basedOn w:val="1"/>
    <w:qFormat/>
    <w:uiPriority w:val="0"/>
    <w:pPr>
      <w:widowControl/>
      <w:ind w:firstLine="420" w:firstLineChars="200"/>
    </w:pPr>
    <w:rPr>
      <w:rFonts w:ascii="Calibri" w:hAnsi="Calibri" w:eastAsia="宋体" w:cs="Times New Roman"/>
      <w:sz w:val="28"/>
    </w:rPr>
  </w:style>
  <w:style w:type="paragraph" w:customStyle="1" w:styleId="457">
    <w:name w:val="List Paragraph1"/>
    <w:basedOn w:val="1"/>
    <w:qFormat/>
    <w:uiPriority w:val="0"/>
    <w:pPr>
      <w:widowControl/>
      <w:ind w:firstLine="420" w:firstLineChars="200"/>
    </w:pPr>
    <w:rPr>
      <w:rFonts w:ascii="仿宋_GB2312" w:hAnsi="Calibri" w:eastAsia="仿宋_GB2312" w:cs="Times New Roman"/>
      <w:sz w:val="28"/>
      <w:szCs w:val="28"/>
    </w:rPr>
  </w:style>
  <w:style w:type="paragraph" w:customStyle="1" w:styleId="458">
    <w:name w:val="正  文"/>
    <w:basedOn w:val="1"/>
    <w:qFormat/>
    <w:uiPriority w:val="0"/>
    <w:pPr>
      <w:widowControl/>
      <w:spacing w:line="360" w:lineRule="auto"/>
      <w:ind w:firstLine="200" w:firstLineChars="200"/>
    </w:pPr>
    <w:rPr>
      <w:rFonts w:ascii="仿宋_GB2312" w:hAnsi="Calibri" w:eastAsia="仿宋_GB2312" w:cs="Times New Roman"/>
      <w:sz w:val="24"/>
      <w:szCs w:val="24"/>
    </w:rPr>
  </w:style>
  <w:style w:type="paragraph" w:customStyle="1" w:styleId="459">
    <w:name w:val="参数表格"/>
    <w:basedOn w:val="1"/>
    <w:qFormat/>
    <w:uiPriority w:val="0"/>
    <w:pPr>
      <w:widowControl/>
      <w:spacing w:line="360" w:lineRule="auto"/>
      <w:jc w:val="left"/>
    </w:pPr>
    <w:rPr>
      <w:rFonts w:ascii="仿宋_GB2312" w:hAnsi="Calibri" w:eastAsia="仿宋_GB2312" w:cs="Times New Roman"/>
      <w:sz w:val="24"/>
      <w:szCs w:val="24"/>
    </w:rPr>
  </w:style>
  <w:style w:type="paragraph" w:customStyle="1" w:styleId="460">
    <w:name w:val="列出段落2"/>
    <w:basedOn w:val="1"/>
    <w:qFormat/>
    <w:uiPriority w:val="0"/>
    <w:pPr>
      <w:widowControl/>
      <w:adjustRightInd w:val="0"/>
      <w:snapToGrid w:val="0"/>
      <w:spacing w:after="200"/>
      <w:ind w:firstLine="420" w:firstLineChars="200"/>
      <w:jc w:val="left"/>
    </w:pPr>
    <w:rPr>
      <w:rFonts w:ascii="Tahoma" w:hAnsi="Tahoma" w:eastAsia="微软雅黑" w:cs="Times New Roman"/>
      <w:kern w:val="0"/>
      <w:sz w:val="22"/>
    </w:rPr>
  </w:style>
  <w:style w:type="paragraph" w:customStyle="1" w:styleId="461">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2">
    <w:name w:val="正文缩进2格"/>
    <w:basedOn w:val="1"/>
    <w:qFormat/>
    <w:uiPriority w:val="0"/>
    <w:pPr>
      <w:widowControl/>
      <w:spacing w:line="600" w:lineRule="exact"/>
      <w:ind w:firstLine="639" w:firstLineChars="206"/>
    </w:pPr>
    <w:rPr>
      <w:rFonts w:ascii="仿宋_GB2312" w:hAnsi="宋体" w:eastAsia="仿宋_GB2312" w:cs="Times New Roman"/>
      <w:sz w:val="31"/>
      <w:szCs w:val="28"/>
    </w:rPr>
  </w:style>
  <w:style w:type="paragraph" w:customStyle="1" w:styleId="463">
    <w:name w:val="p0"/>
    <w:basedOn w:val="1"/>
    <w:qFormat/>
    <w:uiPriority w:val="0"/>
    <w:pPr>
      <w:widowControl/>
    </w:pPr>
    <w:rPr>
      <w:rFonts w:ascii="Times New Roman" w:hAnsi="Calibri" w:eastAsia="宋体" w:cs="Times New Roman"/>
      <w:kern w:val="0"/>
      <w:szCs w:val="21"/>
    </w:rPr>
  </w:style>
  <w:style w:type="character" w:customStyle="1" w:styleId="464">
    <w:name w:val="PageNumber"/>
    <w:qFormat/>
    <w:uiPriority w:val="0"/>
    <w:rPr>
      <w:rFonts w:ascii="Times New Roman" w:hAnsi="Times New Roman" w:eastAsia="宋体"/>
      <w:lang w:val="en-US" w:eastAsia="zh-CN" w:bidi="ar-SA"/>
    </w:rPr>
  </w:style>
  <w:style w:type="character" w:customStyle="1" w:styleId="465">
    <w:name w:val="AnnotationReference"/>
    <w:qFormat/>
    <w:uiPriority w:val="0"/>
    <w:rPr>
      <w:rFonts w:ascii="Times New Roman" w:hAnsi="Times New Roman" w:eastAsia="宋体"/>
      <w:sz w:val="21"/>
      <w:szCs w:val="21"/>
      <w:lang w:val="en-US" w:eastAsia="zh-CN" w:bidi="ar-SA"/>
    </w:rPr>
  </w:style>
  <w:style w:type="character" w:customStyle="1" w:styleId="466">
    <w:name w:val="FootnoteReference"/>
    <w:qFormat/>
    <w:uiPriority w:val="0"/>
    <w:rPr>
      <w:rFonts w:ascii="Times New Roman" w:hAnsi="Times New Roman" w:eastAsia="宋体"/>
      <w:vertAlign w:val="superscript"/>
      <w:lang w:val="en-US" w:eastAsia="zh-CN" w:bidi="ar-SA"/>
    </w:rPr>
  </w:style>
  <w:style w:type="character" w:customStyle="1" w:styleId="467">
    <w:name w:val="EndnoteReference"/>
    <w:qFormat/>
    <w:uiPriority w:val="0"/>
    <w:rPr>
      <w:rFonts w:ascii="Times New Roman" w:hAnsi="Times New Roman" w:eastAsia="宋体"/>
      <w:vertAlign w:val="superscript"/>
      <w:lang w:val="en-US" w:eastAsia="zh-CN" w:bidi="ar-SA"/>
    </w:rPr>
  </w:style>
  <w:style w:type="character" w:customStyle="1" w:styleId="468">
    <w:name w:val="264"/>
    <w:qFormat/>
    <w:uiPriority w:val="0"/>
    <w:rPr>
      <w:rFonts w:ascii="Times New Roman" w:hAnsi="Times New Roman" w:eastAsia="宋体" w:cs="Times New Roman"/>
      <w:b/>
      <w:bCs/>
      <w:smallCaps/>
      <w:spacing w:val="5"/>
      <w:lang w:val="en-US" w:eastAsia="zh-CN" w:bidi="ar-SA"/>
    </w:rPr>
  </w:style>
  <w:style w:type="character" w:customStyle="1" w:styleId="469">
    <w:name w:val="UserStyle_0"/>
    <w:qFormat/>
    <w:uiPriority w:val="0"/>
    <w:rPr>
      <w:rFonts w:ascii="Times New Roman" w:hAnsi="Times New Roman" w:eastAsia="宋体"/>
      <w:kern w:val="2"/>
      <w:sz w:val="21"/>
      <w:szCs w:val="21"/>
      <w:lang w:val="en-US" w:eastAsia="zh-CN" w:bidi="ar-SA"/>
    </w:rPr>
  </w:style>
  <w:style w:type="character" w:customStyle="1" w:styleId="470">
    <w:name w:val="UserStyle_1"/>
    <w:qFormat/>
    <w:uiPriority w:val="0"/>
    <w:rPr>
      <w:rFonts w:ascii="Times New Roman" w:hAnsi="Times New Roman" w:eastAsia="宋体" w:cs="Times New Roman"/>
      <w:b/>
      <w:bCs/>
      <w:kern w:val="44"/>
      <w:sz w:val="44"/>
      <w:szCs w:val="44"/>
      <w:lang w:val="en-US" w:eastAsia="zh-CN" w:bidi="ar-SA"/>
    </w:rPr>
  </w:style>
  <w:style w:type="character" w:customStyle="1" w:styleId="471">
    <w:name w:val="UserStyle_2"/>
    <w:qFormat/>
    <w:uiPriority w:val="0"/>
    <w:rPr>
      <w:rFonts w:ascii="Times New Roman" w:hAnsi="Times New Roman" w:eastAsia="宋体"/>
      <w:lang w:val="en-US" w:eastAsia="zh-CN" w:bidi="ar-SA"/>
    </w:rPr>
  </w:style>
  <w:style w:type="character" w:customStyle="1" w:styleId="472">
    <w:name w:val="UserStyle_3"/>
    <w:link w:val="69"/>
    <w:qFormat/>
    <w:uiPriority w:val="0"/>
    <w:rPr>
      <w:rFonts w:ascii="宋体" w:hAnsi="宋体" w:eastAsia="宋体" w:cs="Times New Roman"/>
      <w:b/>
      <w:bCs/>
      <w:kern w:val="0"/>
      <w:sz w:val="28"/>
      <w:szCs w:val="30"/>
    </w:rPr>
  </w:style>
  <w:style w:type="character" w:customStyle="1" w:styleId="473">
    <w:name w:val="UserStyle_5"/>
    <w:qFormat/>
    <w:uiPriority w:val="0"/>
    <w:rPr>
      <w:rFonts w:ascii="Arial" w:hAnsi="Arial" w:eastAsia="黑体"/>
      <w:sz w:val="24"/>
      <w:szCs w:val="24"/>
      <w:lang w:val="en-US" w:eastAsia="zh-CN" w:bidi="ar-SA"/>
    </w:rPr>
  </w:style>
  <w:style w:type="character" w:customStyle="1" w:styleId="474">
    <w:name w:val="UserStyle_6"/>
    <w:qFormat/>
    <w:uiPriority w:val="0"/>
    <w:rPr>
      <w:rFonts w:ascii="Times New Roman" w:hAnsi="Times New Roman" w:eastAsia="宋体"/>
      <w:sz w:val="24"/>
      <w:lang w:val="en-US" w:eastAsia="zh-CN" w:bidi="ar-SA"/>
    </w:rPr>
  </w:style>
  <w:style w:type="character" w:customStyle="1" w:styleId="475">
    <w:name w:val="UserStyle_7"/>
    <w:qFormat/>
    <w:uiPriority w:val="0"/>
    <w:rPr>
      <w:rFonts w:ascii="Arial" w:hAnsi="Arial" w:eastAsia="黑体" w:cs="Times New Roman"/>
      <w:b/>
      <w:bCs/>
      <w:kern w:val="2"/>
      <w:sz w:val="28"/>
      <w:szCs w:val="28"/>
      <w:lang w:val="en-US" w:eastAsia="zh-CN" w:bidi="ar-SA"/>
    </w:rPr>
  </w:style>
  <w:style w:type="character" w:customStyle="1" w:styleId="476">
    <w:name w:val="UserStyle_8"/>
    <w:link w:val="70"/>
    <w:qFormat/>
    <w:uiPriority w:val="0"/>
    <w:rPr>
      <w:rFonts w:ascii="Arial" w:hAnsi="Arial" w:eastAsia="黑体" w:cs="Times New Roman"/>
      <w:sz w:val="18"/>
      <w:szCs w:val="18"/>
    </w:rPr>
  </w:style>
  <w:style w:type="character" w:customStyle="1" w:styleId="477">
    <w:name w:val="UserStyle_10"/>
    <w:qFormat/>
    <w:uiPriority w:val="0"/>
    <w:rPr>
      <w:rFonts w:ascii="Arial" w:hAnsi="Arial" w:eastAsia="黑体" w:cs="Times New Roman"/>
      <w:b/>
      <w:bCs/>
      <w:kern w:val="2"/>
      <w:sz w:val="32"/>
      <w:szCs w:val="32"/>
      <w:lang w:val="en-US" w:eastAsia="zh-CN" w:bidi="ar-SA"/>
    </w:rPr>
  </w:style>
  <w:style w:type="character" w:customStyle="1" w:styleId="478">
    <w:name w:val="UserStyle_11"/>
    <w:qFormat/>
    <w:uiPriority w:val="0"/>
    <w:rPr>
      <w:rFonts w:ascii="Arial" w:hAnsi="Arial" w:eastAsia="黑体" w:cs="Times New Roman"/>
      <w:b/>
      <w:bCs/>
      <w:kern w:val="2"/>
      <w:sz w:val="32"/>
      <w:szCs w:val="32"/>
      <w:lang w:val="en-US" w:eastAsia="zh-CN" w:bidi="ar-SA"/>
    </w:rPr>
  </w:style>
  <w:style w:type="character" w:customStyle="1" w:styleId="479">
    <w:name w:val="UserStyle_12"/>
    <w:link w:val="71"/>
    <w:qFormat/>
    <w:uiPriority w:val="0"/>
    <w:rPr>
      <w:rFonts w:ascii="仿宋_GB2312" w:hAnsi="Times New Roman" w:eastAsia="仿宋_GB2312" w:cs="Times New Roman"/>
      <w:sz w:val="28"/>
      <w:szCs w:val="28"/>
      <w:lang w:val="zh-CN"/>
    </w:rPr>
  </w:style>
  <w:style w:type="character" w:customStyle="1" w:styleId="480">
    <w:name w:val="UserStyle_13"/>
    <w:link w:val="72"/>
    <w:qFormat/>
    <w:uiPriority w:val="0"/>
    <w:rPr>
      <w:rFonts w:ascii="Arial" w:hAnsi="Arial" w:eastAsia="宋体" w:cs="Times New Roman"/>
      <w:b/>
      <w:bCs/>
      <w:kern w:val="0"/>
      <w:sz w:val="24"/>
      <w:szCs w:val="32"/>
    </w:rPr>
  </w:style>
  <w:style w:type="character" w:customStyle="1" w:styleId="481">
    <w:name w:val="UserStyle_15"/>
    <w:qFormat/>
    <w:uiPriority w:val="0"/>
    <w:rPr>
      <w:rFonts w:ascii="Times New Roman" w:hAnsi="Times New Roman" w:eastAsia="宋体"/>
      <w:lang w:val="en-US" w:eastAsia="zh-CN" w:bidi="ar-SA"/>
    </w:rPr>
  </w:style>
  <w:style w:type="character" w:customStyle="1" w:styleId="482">
    <w:name w:val="UserStyle_16"/>
    <w:qFormat/>
    <w:uiPriority w:val="0"/>
    <w:rPr>
      <w:rFonts w:ascii="Times New Roman" w:hAnsi="Times New Roman" w:eastAsia="宋体"/>
      <w:sz w:val="18"/>
      <w:lang w:val="en-US" w:eastAsia="zh-CN" w:bidi="ar-SA"/>
    </w:rPr>
  </w:style>
  <w:style w:type="character" w:customStyle="1" w:styleId="483">
    <w:name w:val="UserStyle_17"/>
    <w:qFormat/>
    <w:uiPriority w:val="0"/>
    <w:rPr>
      <w:rFonts w:ascii="Calibri" w:hAnsi="Calibri" w:eastAsia="宋体"/>
      <w:kern w:val="2"/>
      <w:sz w:val="21"/>
      <w:szCs w:val="22"/>
      <w:lang w:val="en-US" w:eastAsia="zh-CN" w:bidi="ar-SA"/>
    </w:rPr>
  </w:style>
  <w:style w:type="character" w:customStyle="1" w:styleId="484">
    <w:name w:val="UserStyle_18"/>
    <w:qFormat/>
    <w:uiPriority w:val="0"/>
    <w:rPr>
      <w:rFonts w:ascii="Times New Roman" w:hAnsi="Times New Roman" w:eastAsia="宋体"/>
      <w:kern w:val="2"/>
      <w:sz w:val="18"/>
      <w:szCs w:val="18"/>
      <w:lang w:val="en-US" w:eastAsia="zh-CN" w:bidi="ar-SA"/>
    </w:rPr>
  </w:style>
  <w:style w:type="character" w:customStyle="1" w:styleId="485">
    <w:name w:val="UserStyle_19"/>
    <w:link w:val="73"/>
    <w:qFormat/>
    <w:uiPriority w:val="0"/>
    <w:rPr>
      <w:rFonts w:ascii="Times New Roman" w:hAnsi="Times New Roman" w:eastAsia="宋体" w:cs="Times New Roman"/>
      <w:b/>
      <w:bCs/>
      <w:i/>
      <w:iCs/>
      <w:color w:val="4F81BD"/>
    </w:rPr>
  </w:style>
  <w:style w:type="character" w:customStyle="1" w:styleId="486">
    <w:name w:val="UserStyle_20"/>
    <w:qFormat/>
    <w:uiPriority w:val="0"/>
    <w:rPr>
      <w:rFonts w:ascii="Arial" w:hAnsi="Arial" w:eastAsia="Times New Roman"/>
      <w:sz w:val="20"/>
      <w:lang w:val="en-US" w:eastAsia="zh-CN" w:bidi="ar-SA"/>
    </w:rPr>
  </w:style>
  <w:style w:type="character" w:customStyle="1" w:styleId="487">
    <w:name w:val="UserStyle_21"/>
    <w:qFormat/>
    <w:uiPriority w:val="0"/>
    <w:rPr>
      <w:rFonts w:ascii="Times New Roman" w:hAnsi="Times New Roman" w:eastAsia="宋体"/>
      <w:color w:val="000000"/>
      <w:sz w:val="15"/>
      <w:szCs w:val="15"/>
      <w:lang w:val="en-US" w:eastAsia="zh-CN" w:bidi="ar-SA"/>
    </w:rPr>
  </w:style>
  <w:style w:type="character" w:customStyle="1" w:styleId="488">
    <w:name w:val="UserStyle_22"/>
    <w:link w:val="74"/>
    <w:qFormat/>
    <w:uiPriority w:val="0"/>
    <w:rPr>
      <w:rFonts w:ascii="Times New Roman" w:hAnsi="Times New Roman" w:eastAsia="Arial" w:cs="Times New Roman"/>
      <w:b/>
      <w:bCs/>
      <w:sz w:val="32"/>
      <w:szCs w:val="32"/>
    </w:rPr>
  </w:style>
  <w:style w:type="character" w:customStyle="1" w:styleId="489">
    <w:name w:val="UserStyle_24"/>
    <w:link w:val="75"/>
    <w:qFormat/>
    <w:uiPriority w:val="0"/>
    <w:rPr>
      <w:rFonts w:ascii="Times New Roman" w:hAnsi="Times New Roman" w:eastAsia="宋体" w:cs="Times New Roman"/>
      <w:szCs w:val="20"/>
    </w:rPr>
  </w:style>
  <w:style w:type="character" w:customStyle="1" w:styleId="490">
    <w:name w:val="UserStyle_25"/>
    <w:qFormat/>
    <w:uiPriority w:val="0"/>
    <w:rPr>
      <w:rFonts w:ascii="Times New Roman" w:hAnsi="Times New Roman" w:eastAsia="宋体"/>
      <w:spacing w:val="345"/>
      <w:sz w:val="18"/>
      <w:szCs w:val="18"/>
      <w:lang w:val="en-US" w:eastAsia="zh-CN" w:bidi="ar-SA"/>
    </w:rPr>
  </w:style>
  <w:style w:type="character" w:customStyle="1" w:styleId="491">
    <w:name w:val="UserStyle_26"/>
    <w:qFormat/>
    <w:uiPriority w:val="0"/>
    <w:rPr>
      <w:rFonts w:ascii="宋体" w:hAnsi="宋体" w:eastAsia="宋体"/>
      <w:color w:val="000099"/>
      <w:sz w:val="18"/>
      <w:szCs w:val="18"/>
      <w:lang w:val="en-US" w:eastAsia="zh-CN" w:bidi="ar-SA"/>
    </w:rPr>
  </w:style>
  <w:style w:type="character" w:customStyle="1" w:styleId="492">
    <w:name w:val="UserStyle_27"/>
    <w:link w:val="76"/>
    <w:qFormat/>
    <w:uiPriority w:val="0"/>
    <w:rPr>
      <w:rFonts w:ascii="仿宋_GB2312" w:hAnsi="Times New Roman" w:eastAsia="仿宋_GB2312" w:cs="Times New Roman"/>
      <w:sz w:val="28"/>
      <w:szCs w:val="20"/>
    </w:rPr>
  </w:style>
  <w:style w:type="character" w:customStyle="1" w:styleId="493">
    <w:name w:val="UserStyle_28"/>
    <w:qFormat/>
    <w:uiPriority w:val="0"/>
    <w:rPr>
      <w:rFonts w:ascii="Times New Roman" w:hAnsi="Times New Roman" w:eastAsia="宋体" w:cs="Times New Roman"/>
      <w:b/>
      <w:bCs/>
      <w:sz w:val="24"/>
      <w:szCs w:val="24"/>
      <w:lang w:val="en-US" w:eastAsia="zh-CN" w:bidi="ar-SA"/>
    </w:rPr>
  </w:style>
  <w:style w:type="character" w:customStyle="1" w:styleId="494">
    <w:name w:val="UserStyle_29"/>
    <w:qFormat/>
    <w:uiPriority w:val="0"/>
    <w:rPr>
      <w:rFonts w:ascii="Times New Roman" w:hAnsi="Times New Roman" w:eastAsia="宋体"/>
      <w:kern w:val="2"/>
      <w:sz w:val="18"/>
      <w:szCs w:val="18"/>
      <w:lang w:val="en-US" w:eastAsia="zh-CN" w:bidi="ar-SA"/>
    </w:rPr>
  </w:style>
  <w:style w:type="character" w:customStyle="1" w:styleId="495">
    <w:name w:val="UserStyle_30"/>
    <w:qFormat/>
    <w:uiPriority w:val="0"/>
    <w:rPr>
      <w:rFonts w:ascii="Times New Roman" w:hAnsi="Times New Roman" w:eastAsia="宋体"/>
      <w:kern w:val="2"/>
      <w:sz w:val="18"/>
      <w:szCs w:val="18"/>
      <w:lang w:val="en-US" w:eastAsia="zh-CN" w:bidi="ar-SA"/>
    </w:rPr>
  </w:style>
  <w:style w:type="character" w:customStyle="1" w:styleId="496">
    <w:name w:val="UserStyle_31"/>
    <w:link w:val="77"/>
    <w:qFormat/>
    <w:uiPriority w:val="0"/>
    <w:rPr>
      <w:rFonts w:ascii="Times New Roman" w:hAnsi="Times New Roman" w:eastAsia="仿宋_GB2312" w:cs="Times New Roman"/>
      <w:w w:val="80"/>
      <w:kern w:val="0"/>
      <w:sz w:val="24"/>
      <w:szCs w:val="20"/>
    </w:rPr>
  </w:style>
  <w:style w:type="character" w:customStyle="1" w:styleId="497">
    <w:name w:val="UserStyle_33"/>
    <w:qFormat/>
    <w:uiPriority w:val="0"/>
    <w:rPr>
      <w:rFonts w:ascii="宋体" w:hAnsi="宋体" w:eastAsia="宋体"/>
      <w:b/>
      <w:kern w:val="2"/>
      <w:sz w:val="24"/>
      <w:lang w:val="en-US" w:eastAsia="zh-CN" w:bidi="ar-SA"/>
    </w:rPr>
  </w:style>
  <w:style w:type="character" w:customStyle="1" w:styleId="498">
    <w:name w:val="UserStyle_34"/>
    <w:link w:val="78"/>
    <w:qFormat/>
    <w:uiPriority w:val="0"/>
    <w:rPr>
      <w:rFonts w:ascii="Arial" w:hAnsi="Arial" w:eastAsia="Times New Roman" w:cs="Times New Roman"/>
      <w:szCs w:val="24"/>
    </w:rPr>
  </w:style>
  <w:style w:type="character" w:customStyle="1" w:styleId="499">
    <w:name w:val="UserStyle_36"/>
    <w:qFormat/>
    <w:uiPriority w:val="0"/>
    <w:rPr>
      <w:rFonts w:ascii="Times New Roman" w:hAnsi="Times New Roman" w:eastAsia="宋体"/>
      <w:i/>
      <w:iCs/>
      <w:color w:val="808080"/>
      <w:lang w:val="en-US" w:eastAsia="zh-CN" w:bidi="ar-SA"/>
    </w:rPr>
  </w:style>
  <w:style w:type="character" w:customStyle="1" w:styleId="500">
    <w:name w:val="UserStyle_37"/>
    <w:qFormat/>
    <w:uiPriority w:val="0"/>
    <w:rPr>
      <w:rFonts w:ascii="Times New Roman" w:hAnsi="Times New Roman" w:eastAsia="宋体"/>
      <w:sz w:val="18"/>
      <w:lang w:val="en-US" w:eastAsia="zh-CN" w:bidi="ar-SA"/>
    </w:rPr>
  </w:style>
  <w:style w:type="character" w:customStyle="1" w:styleId="501">
    <w:name w:val="UserStyle_38"/>
    <w:qFormat/>
    <w:uiPriority w:val="0"/>
    <w:rPr>
      <w:rFonts w:ascii="Times New Roman" w:hAnsi="Times New Roman" w:eastAsia="宋体"/>
      <w:kern w:val="2"/>
      <w:sz w:val="18"/>
      <w:szCs w:val="18"/>
      <w:lang w:val="en-US" w:eastAsia="zh-CN" w:bidi="ar-SA"/>
    </w:rPr>
  </w:style>
  <w:style w:type="character" w:customStyle="1" w:styleId="502">
    <w:name w:val="UserStyle_39"/>
    <w:link w:val="62"/>
    <w:qFormat/>
    <w:uiPriority w:val="0"/>
    <w:rPr>
      <w:rFonts w:ascii="Times New Roman" w:hAnsi="Times New Roman" w:eastAsia="宋体" w:cs="Times New Roman"/>
      <w:kern w:val="0"/>
      <w:sz w:val="24"/>
      <w:szCs w:val="20"/>
    </w:rPr>
  </w:style>
  <w:style w:type="character" w:customStyle="1" w:styleId="503">
    <w:name w:val="UserStyle_40"/>
    <w:qFormat/>
    <w:uiPriority w:val="0"/>
    <w:rPr>
      <w:rFonts w:ascii="Arial" w:hAnsi="Arial" w:eastAsia="宋体"/>
      <w:color w:val="000000"/>
      <w:sz w:val="20"/>
      <w:lang w:val="en-US" w:eastAsia="zh-CN" w:bidi="ar-SA"/>
    </w:rPr>
  </w:style>
  <w:style w:type="character" w:customStyle="1" w:styleId="504">
    <w:name w:val="UserStyle_41"/>
    <w:qFormat/>
    <w:uiPriority w:val="0"/>
    <w:rPr>
      <w:rFonts w:ascii="Arial" w:hAnsi="Arial" w:eastAsia="黑体"/>
      <w:sz w:val="24"/>
      <w:szCs w:val="24"/>
      <w:lang w:val="en-US" w:eastAsia="zh-CN" w:bidi="ar-SA"/>
    </w:rPr>
  </w:style>
  <w:style w:type="character" w:customStyle="1" w:styleId="505">
    <w:name w:val="UserStyle_42"/>
    <w:qFormat/>
    <w:uiPriority w:val="0"/>
    <w:rPr>
      <w:rFonts w:ascii="Times New Roman" w:hAnsi="Times New Roman" w:eastAsia="宋体"/>
      <w:kern w:val="2"/>
      <w:sz w:val="21"/>
      <w:szCs w:val="24"/>
      <w:lang w:val="en-US" w:eastAsia="zh-CN" w:bidi="ar-SA"/>
    </w:rPr>
  </w:style>
  <w:style w:type="character" w:customStyle="1" w:styleId="506">
    <w:name w:val="UserStyle_43"/>
    <w:link w:val="79"/>
    <w:qFormat/>
    <w:uiPriority w:val="0"/>
    <w:rPr>
      <w:rFonts w:ascii="Times New Roman" w:hAnsi="Times New Roman" w:eastAsia="宋体" w:cs="Times New Roman"/>
      <w:szCs w:val="24"/>
    </w:rPr>
  </w:style>
  <w:style w:type="character" w:customStyle="1" w:styleId="507">
    <w:name w:val="UserStyle_45"/>
    <w:link w:val="80"/>
    <w:qFormat/>
    <w:uiPriority w:val="0"/>
    <w:rPr>
      <w:rFonts w:ascii="Times New Roman" w:hAnsi="Times New Roman" w:eastAsia="楷体_GB2312" w:cs="Times New Roman"/>
      <w:sz w:val="24"/>
      <w:szCs w:val="24"/>
    </w:rPr>
  </w:style>
  <w:style w:type="character" w:customStyle="1" w:styleId="508">
    <w:name w:val="UserStyle_47"/>
    <w:qFormat/>
    <w:uiPriority w:val="0"/>
    <w:rPr>
      <w:rFonts w:ascii="Times New Roman" w:hAnsi="Times New Roman" w:eastAsia="宋体"/>
      <w:lang w:val="en-US" w:eastAsia="zh-CN" w:bidi="ar-SA"/>
    </w:rPr>
  </w:style>
  <w:style w:type="character" w:customStyle="1" w:styleId="509">
    <w:name w:val="UserStyle_48"/>
    <w:link w:val="81"/>
    <w:qFormat/>
    <w:uiPriority w:val="0"/>
    <w:rPr>
      <w:rFonts w:ascii="Times New Roman" w:hAnsi="Times New Roman" w:eastAsia="宋体" w:cs="Times New Roman"/>
      <w:sz w:val="18"/>
      <w:szCs w:val="18"/>
    </w:rPr>
  </w:style>
  <w:style w:type="character" w:customStyle="1" w:styleId="510">
    <w:name w:val="UserStyle_49"/>
    <w:qFormat/>
    <w:uiPriority w:val="0"/>
    <w:rPr>
      <w:rFonts w:ascii="Times New Roman" w:hAnsi="Times New Roman" w:eastAsia="宋体"/>
      <w:lang w:val="en-US" w:eastAsia="zh-CN" w:bidi="ar-SA"/>
    </w:rPr>
  </w:style>
  <w:style w:type="character" w:customStyle="1" w:styleId="511">
    <w:name w:val="UserStyle_50"/>
    <w:qFormat/>
    <w:uiPriority w:val="0"/>
    <w:rPr>
      <w:rFonts w:ascii="Times New Roman" w:hAnsi="Times New Roman" w:eastAsia="宋体" w:cs="Times New Roman"/>
      <w:b/>
      <w:bCs/>
      <w:kern w:val="2"/>
      <w:sz w:val="24"/>
      <w:szCs w:val="32"/>
      <w:lang w:val="en-US" w:eastAsia="zh-CN" w:bidi="ar-SA"/>
    </w:rPr>
  </w:style>
  <w:style w:type="character" w:customStyle="1" w:styleId="512">
    <w:name w:val="UserStyle_51"/>
    <w:link w:val="82"/>
    <w:qFormat/>
    <w:uiPriority w:val="0"/>
    <w:rPr>
      <w:rFonts w:ascii="宋体" w:hAnsi="宋体" w:eastAsia="宋体" w:cs="Times New Roman"/>
      <w:kern w:val="0"/>
      <w:sz w:val="20"/>
      <w:szCs w:val="20"/>
    </w:rPr>
  </w:style>
  <w:style w:type="character" w:customStyle="1" w:styleId="513">
    <w:name w:val="UserStyle_53"/>
    <w:link w:val="83"/>
    <w:qFormat/>
    <w:uiPriority w:val="0"/>
    <w:rPr>
      <w:rFonts w:ascii="Calibri" w:hAnsi="Calibri" w:eastAsia="Times New Roman" w:cs="Times New Roman"/>
      <w:sz w:val="22"/>
      <w:szCs w:val="20"/>
    </w:rPr>
  </w:style>
  <w:style w:type="character" w:customStyle="1" w:styleId="514">
    <w:name w:val="UserStyle_55"/>
    <w:link w:val="64"/>
    <w:qFormat/>
    <w:uiPriority w:val="0"/>
    <w:rPr>
      <w:rFonts w:ascii="Arial" w:hAnsi="Arial" w:eastAsia="宋体" w:cs="Times New Roman"/>
      <w:kern w:val="0"/>
      <w:sz w:val="22"/>
      <w:szCs w:val="20"/>
    </w:rPr>
  </w:style>
  <w:style w:type="character" w:customStyle="1" w:styleId="515">
    <w:name w:val="UserStyle_56"/>
    <w:link w:val="84"/>
    <w:qFormat/>
    <w:uiPriority w:val="0"/>
    <w:rPr>
      <w:rFonts w:ascii="宋体" w:hAnsi="宋体" w:eastAsia="宋体" w:cs="Times New Roman"/>
      <w:kern w:val="0"/>
      <w:sz w:val="24"/>
    </w:rPr>
  </w:style>
  <w:style w:type="character" w:customStyle="1" w:styleId="516">
    <w:name w:val="UserStyle_58"/>
    <w:link w:val="86"/>
    <w:qFormat/>
    <w:uiPriority w:val="0"/>
    <w:rPr>
      <w:rFonts w:ascii="Calibri" w:hAnsi="Calibri" w:eastAsia="微软雅黑" w:cs="Times New Roman"/>
      <w:i/>
      <w:iCs/>
      <w:color w:val="000000"/>
    </w:rPr>
  </w:style>
  <w:style w:type="character" w:customStyle="1" w:styleId="517">
    <w:name w:val="UserStyle_60"/>
    <w:qFormat/>
    <w:uiPriority w:val="0"/>
    <w:rPr>
      <w:rFonts w:ascii="Arial" w:hAnsi="Arial" w:eastAsia="黑体" w:cs="Times New Roman"/>
      <w:b/>
      <w:bCs/>
      <w:kern w:val="2"/>
      <w:sz w:val="32"/>
      <w:szCs w:val="32"/>
      <w:lang w:val="en-US" w:eastAsia="zh-CN" w:bidi="ar-SA"/>
    </w:rPr>
  </w:style>
  <w:style w:type="character" w:customStyle="1" w:styleId="518">
    <w:name w:val="UserStyle_61"/>
    <w:link w:val="87"/>
    <w:qFormat/>
    <w:uiPriority w:val="0"/>
    <w:rPr>
      <w:rFonts w:ascii="Arial" w:hAnsi="Arial" w:eastAsia="黑体" w:cs="Times New Roman"/>
      <w:sz w:val="24"/>
      <w:szCs w:val="24"/>
    </w:rPr>
  </w:style>
  <w:style w:type="character" w:customStyle="1" w:styleId="519">
    <w:name w:val="UserStyle_63"/>
    <w:qFormat/>
    <w:uiPriority w:val="0"/>
    <w:rPr>
      <w:rFonts w:ascii="仿宋_GB2312" w:hAnsi="宋体" w:eastAsia="仿宋_GB2312"/>
      <w:kern w:val="2"/>
      <w:sz w:val="28"/>
      <w:szCs w:val="24"/>
      <w:u w:val="single"/>
      <w:lang w:val="en-US" w:eastAsia="zh-CN" w:bidi="ar-SA"/>
    </w:rPr>
  </w:style>
  <w:style w:type="character" w:customStyle="1" w:styleId="520">
    <w:name w:val="UserStyle_64"/>
    <w:qFormat/>
    <w:uiPriority w:val="0"/>
    <w:rPr>
      <w:rFonts w:ascii="Times New Roman" w:hAnsi="Times New Roman" w:eastAsia="宋体"/>
      <w:vanish/>
      <w:color w:val="FF0000"/>
      <w:lang w:val="en-US" w:eastAsia="zh-CN" w:bidi="ar-SA"/>
    </w:rPr>
  </w:style>
  <w:style w:type="character" w:customStyle="1" w:styleId="521">
    <w:name w:val="UserStyle_65"/>
    <w:link w:val="88"/>
    <w:qFormat/>
    <w:uiPriority w:val="0"/>
    <w:rPr>
      <w:rFonts w:ascii="Times New Roman" w:hAnsi="Times New Roman" w:eastAsia="宋体" w:cs="Times New Roman"/>
      <w:bCs/>
      <w:sz w:val="24"/>
      <w:szCs w:val="24"/>
    </w:rPr>
  </w:style>
  <w:style w:type="character" w:customStyle="1" w:styleId="522">
    <w:name w:val="UserStyle_67"/>
    <w:qFormat/>
    <w:uiPriority w:val="0"/>
    <w:rPr>
      <w:rFonts w:ascii="Times New Roman" w:hAnsi="Times New Roman" w:eastAsia="宋体"/>
      <w:sz w:val="12"/>
      <w:szCs w:val="12"/>
      <w:lang w:val="en-US" w:eastAsia="zh-CN" w:bidi="ar-SA"/>
    </w:rPr>
  </w:style>
  <w:style w:type="character" w:customStyle="1" w:styleId="523">
    <w:name w:val="UserStyle_68"/>
    <w:link w:val="91"/>
    <w:qFormat/>
    <w:uiPriority w:val="0"/>
    <w:rPr>
      <w:rFonts w:ascii="仿宋_GB2312" w:hAnsi="Times New Roman" w:eastAsia="仿宋_GB2312" w:cs="Times New Roman"/>
      <w:sz w:val="28"/>
      <w:szCs w:val="28"/>
      <w:lang w:val="zh-CN"/>
    </w:rPr>
  </w:style>
  <w:style w:type="character" w:customStyle="1" w:styleId="524">
    <w:name w:val="UserStyle_69"/>
    <w:qFormat/>
    <w:uiPriority w:val="0"/>
    <w:rPr>
      <w:rFonts w:ascii="Arial" w:hAnsi="Arial" w:eastAsia="黑体" w:cs="Times New Roman"/>
      <w:b/>
      <w:bCs/>
      <w:kern w:val="2"/>
      <w:sz w:val="28"/>
      <w:szCs w:val="28"/>
      <w:lang w:val="en-US" w:eastAsia="zh-CN" w:bidi="ar-SA"/>
    </w:rPr>
  </w:style>
  <w:style w:type="character" w:customStyle="1" w:styleId="525">
    <w:name w:val="UserStyle_70"/>
    <w:link w:val="92"/>
    <w:qFormat/>
    <w:uiPriority w:val="0"/>
    <w:rPr>
      <w:rFonts w:ascii="Arial" w:hAnsi="Arial" w:eastAsia="宋体" w:cs="Times New Roman"/>
      <w:sz w:val="24"/>
      <w:szCs w:val="24"/>
    </w:rPr>
  </w:style>
  <w:style w:type="character" w:customStyle="1" w:styleId="526">
    <w:name w:val="UserStyle_72"/>
    <w:qFormat/>
    <w:uiPriority w:val="0"/>
    <w:rPr>
      <w:rFonts w:ascii="Verdana" w:hAnsi="Verdana" w:eastAsia="宋体"/>
      <w:color w:val="002597"/>
      <w:sz w:val="18"/>
      <w:szCs w:val="18"/>
      <w:lang w:val="en-US" w:eastAsia="zh-CN" w:bidi="ar-SA"/>
    </w:rPr>
  </w:style>
  <w:style w:type="character" w:customStyle="1" w:styleId="527">
    <w:name w:val="UserStyle_73"/>
    <w:qFormat/>
    <w:uiPriority w:val="0"/>
    <w:rPr>
      <w:rFonts w:ascii="仿宋_GB2312" w:hAnsi="Times New Roman" w:eastAsia="仿宋_GB2312"/>
      <w:kern w:val="2"/>
      <w:sz w:val="28"/>
      <w:szCs w:val="21"/>
      <w:lang w:val="en-US" w:eastAsia="zh-CN" w:bidi="ar-SA"/>
    </w:rPr>
  </w:style>
  <w:style w:type="character" w:customStyle="1" w:styleId="528">
    <w:name w:val="UserStyle_74"/>
    <w:link w:val="93"/>
    <w:qFormat/>
    <w:uiPriority w:val="0"/>
    <w:rPr>
      <w:rFonts w:ascii="Times New Roman" w:hAnsi="Times New Roman" w:eastAsia="宋体" w:cs="Times New Roman"/>
      <w:szCs w:val="24"/>
    </w:rPr>
  </w:style>
  <w:style w:type="character" w:customStyle="1" w:styleId="529">
    <w:name w:val="UserStyle_75"/>
    <w:link w:val="66"/>
    <w:qFormat/>
    <w:uiPriority w:val="0"/>
    <w:rPr>
      <w:rFonts w:ascii="Arial" w:hAnsi="Arial" w:eastAsia="宋体" w:cs="Times New Roman"/>
      <w:kern w:val="0"/>
      <w:sz w:val="20"/>
      <w:szCs w:val="20"/>
    </w:rPr>
  </w:style>
  <w:style w:type="character" w:customStyle="1" w:styleId="530">
    <w:name w:val="UserStyle_76"/>
    <w:qFormat/>
    <w:uiPriority w:val="0"/>
    <w:rPr>
      <w:rFonts w:ascii="Times New Roman" w:hAnsi="Times New Roman" w:eastAsia="宋体" w:cs="Times New Roman"/>
      <w:b/>
      <w:bCs/>
      <w:kern w:val="44"/>
      <w:sz w:val="44"/>
      <w:szCs w:val="44"/>
      <w:lang w:val="en-US" w:eastAsia="zh-CN" w:bidi="ar-SA"/>
    </w:rPr>
  </w:style>
  <w:style w:type="character" w:customStyle="1" w:styleId="531">
    <w:name w:val="260"/>
    <w:qFormat/>
    <w:uiPriority w:val="0"/>
    <w:rPr>
      <w:rFonts w:ascii="Times New Roman" w:hAnsi="Times New Roman" w:eastAsia="宋体"/>
      <w:i/>
      <w:color w:val="808080"/>
      <w:lang w:val="en-US" w:eastAsia="zh-CN" w:bidi="ar-SA"/>
    </w:rPr>
  </w:style>
  <w:style w:type="character" w:customStyle="1" w:styleId="532">
    <w:name w:val="UserStyle_77"/>
    <w:qFormat/>
    <w:uiPriority w:val="0"/>
    <w:rPr>
      <w:rFonts w:ascii="Times New Roman" w:hAnsi="Times New Roman" w:eastAsia="宋体" w:cs="Times New Roman"/>
      <w:b/>
      <w:bCs/>
      <w:sz w:val="28"/>
      <w:lang w:val="en-US" w:eastAsia="zh-CN" w:bidi="ar-SA"/>
    </w:rPr>
  </w:style>
  <w:style w:type="character" w:customStyle="1" w:styleId="533">
    <w:name w:val="UserStyle_78"/>
    <w:qFormat/>
    <w:uiPriority w:val="0"/>
    <w:rPr>
      <w:rFonts w:ascii="Times New Roman" w:hAnsi="Times New Roman" w:eastAsia="宋体"/>
      <w:kern w:val="2"/>
      <w:sz w:val="21"/>
      <w:szCs w:val="24"/>
      <w:lang w:val="en-US" w:eastAsia="zh-CN" w:bidi="ar-SA"/>
    </w:rPr>
  </w:style>
  <w:style w:type="character" w:customStyle="1" w:styleId="534">
    <w:name w:val="UserStyle_79"/>
    <w:qFormat/>
    <w:uiPriority w:val="0"/>
    <w:rPr>
      <w:rFonts w:ascii="宋体" w:hAnsi="Courier New" w:eastAsia="宋体"/>
      <w:sz w:val="24"/>
      <w:lang w:val="en-US" w:eastAsia="zh-CN" w:bidi="ar-SA"/>
    </w:rPr>
  </w:style>
  <w:style w:type="character" w:customStyle="1" w:styleId="535">
    <w:name w:val="UserStyle_80"/>
    <w:qFormat/>
    <w:uiPriority w:val="0"/>
    <w:rPr>
      <w:rFonts w:ascii="宋体" w:hAnsi="Courier New" w:eastAsia="宋体"/>
      <w:sz w:val="21"/>
      <w:lang w:val="en-US" w:eastAsia="zh-CN" w:bidi="ar-SA"/>
    </w:rPr>
  </w:style>
  <w:style w:type="character" w:customStyle="1" w:styleId="536">
    <w:name w:val="UserStyle_81"/>
    <w:qFormat/>
    <w:uiPriority w:val="0"/>
    <w:rPr>
      <w:rFonts w:ascii="Times New Roman" w:hAnsi="Times New Roman" w:eastAsia="宋体"/>
      <w:kern w:val="2"/>
      <w:sz w:val="18"/>
      <w:szCs w:val="18"/>
      <w:lang w:val="en-US" w:eastAsia="zh-CN" w:bidi="ar-SA"/>
    </w:rPr>
  </w:style>
  <w:style w:type="character" w:customStyle="1" w:styleId="537">
    <w:name w:val="UserStyle_82"/>
    <w:qFormat/>
    <w:uiPriority w:val="0"/>
    <w:rPr>
      <w:rFonts w:ascii="Times New Roman" w:hAnsi="Times New Roman" w:eastAsia="宋体"/>
      <w:kern w:val="2"/>
      <w:sz w:val="18"/>
      <w:szCs w:val="18"/>
      <w:lang w:val="en-US" w:eastAsia="zh-CN" w:bidi="ar-SA"/>
    </w:rPr>
  </w:style>
  <w:style w:type="character" w:customStyle="1" w:styleId="538">
    <w:name w:val="UserStyle_83"/>
    <w:link w:val="94"/>
    <w:qFormat/>
    <w:uiPriority w:val="0"/>
    <w:rPr>
      <w:rFonts w:ascii="宋体" w:hAnsi="宋体" w:eastAsia="宋体" w:cs="Times New Roman"/>
      <w:sz w:val="24"/>
      <w:szCs w:val="24"/>
    </w:rPr>
  </w:style>
  <w:style w:type="character" w:customStyle="1" w:styleId="539">
    <w:name w:val="UserStyle_85"/>
    <w:qFormat/>
    <w:uiPriority w:val="0"/>
    <w:rPr>
      <w:rFonts w:ascii="Times New Roman" w:hAnsi="Times New Roman" w:eastAsia="宋体"/>
      <w:lang w:val="en-US" w:eastAsia="zh-CN" w:bidi="ar-SA"/>
    </w:rPr>
  </w:style>
  <w:style w:type="character" w:customStyle="1" w:styleId="540">
    <w:name w:val="UserStyle_86"/>
    <w:qFormat/>
    <w:uiPriority w:val="0"/>
    <w:rPr>
      <w:rFonts w:ascii="宋体" w:hAnsi="Courier New" w:eastAsia="宋体"/>
      <w:sz w:val="21"/>
      <w:lang w:val="en-US" w:eastAsia="zh-CN" w:bidi="ar-SA"/>
    </w:rPr>
  </w:style>
  <w:style w:type="character" w:customStyle="1" w:styleId="541">
    <w:name w:val="UserStyle_87"/>
    <w:qFormat/>
    <w:uiPriority w:val="0"/>
    <w:rPr>
      <w:rFonts w:ascii="Arial" w:hAnsi="Arial" w:eastAsia="黑体"/>
      <w:kern w:val="2"/>
      <w:sz w:val="18"/>
      <w:szCs w:val="18"/>
      <w:lang w:val="en-US" w:eastAsia="zh-CN" w:bidi="ar-SA"/>
    </w:rPr>
  </w:style>
  <w:style w:type="character" w:customStyle="1" w:styleId="542">
    <w:name w:val="UserStyle_88"/>
    <w:qFormat/>
    <w:uiPriority w:val="0"/>
    <w:rPr>
      <w:rFonts w:ascii="Times New Roman" w:hAnsi="Times New Roman" w:eastAsia="宋体"/>
      <w:spacing w:val="20"/>
      <w:kern w:val="2"/>
      <w:sz w:val="28"/>
      <w:lang w:val="en-US" w:eastAsia="zh-CN" w:bidi="ar-SA"/>
    </w:rPr>
  </w:style>
  <w:style w:type="character" w:customStyle="1" w:styleId="543">
    <w:name w:val="UserStyle_89"/>
    <w:qFormat/>
    <w:uiPriority w:val="0"/>
    <w:rPr>
      <w:rFonts w:ascii="Calibri" w:hAnsi="Calibri" w:eastAsia="宋体"/>
      <w:kern w:val="2"/>
      <w:sz w:val="21"/>
      <w:szCs w:val="22"/>
      <w:lang w:val="en-US" w:eastAsia="zh-CN" w:bidi="ar-SA"/>
    </w:rPr>
  </w:style>
  <w:style w:type="character" w:customStyle="1" w:styleId="544">
    <w:name w:val="UserStyle_90"/>
    <w:link w:val="95"/>
    <w:qFormat/>
    <w:uiPriority w:val="0"/>
    <w:rPr>
      <w:rFonts w:ascii="Arial" w:hAnsi="Arial" w:eastAsia="宋体" w:cs="Arial"/>
      <w:b/>
      <w:bCs/>
      <w:sz w:val="24"/>
      <w:szCs w:val="24"/>
    </w:rPr>
  </w:style>
  <w:style w:type="character" w:customStyle="1" w:styleId="545">
    <w:name w:val="UserStyle_92"/>
    <w:link w:val="59"/>
    <w:qFormat/>
    <w:uiPriority w:val="0"/>
    <w:rPr>
      <w:rFonts w:ascii="Calibri" w:hAnsi="Calibri" w:eastAsia="宋体" w:cs="Times New Roman"/>
    </w:rPr>
  </w:style>
  <w:style w:type="character" w:customStyle="1" w:styleId="546">
    <w:name w:val="UserStyle_93"/>
    <w:qFormat/>
    <w:uiPriority w:val="0"/>
    <w:rPr>
      <w:rFonts w:ascii="Times New Roman" w:hAnsi="Times New Roman" w:eastAsia="宋体" w:cs="Times New Roman"/>
      <w:b/>
      <w:bCs/>
      <w:sz w:val="24"/>
      <w:szCs w:val="24"/>
      <w:lang w:val="en-US" w:eastAsia="zh-CN" w:bidi="ar-SA"/>
    </w:rPr>
  </w:style>
  <w:style w:type="character" w:customStyle="1" w:styleId="547">
    <w:name w:val="UserStyle_94"/>
    <w:basedOn w:val="58"/>
    <w:qFormat/>
    <w:uiPriority w:val="0"/>
    <w:rPr>
      <w:rFonts w:ascii="宋体" w:hAnsi="宋体" w:eastAsia="宋体"/>
      <w:sz w:val="21"/>
      <w:szCs w:val="21"/>
      <w:lang w:val="en-US" w:eastAsia="zh-CN" w:bidi="ar-SA"/>
    </w:rPr>
  </w:style>
  <w:style w:type="character" w:customStyle="1" w:styleId="548">
    <w:name w:val="263"/>
    <w:qFormat/>
    <w:uiPriority w:val="0"/>
    <w:rPr>
      <w:rFonts w:ascii="Times New Roman" w:hAnsi="Times New Roman" w:eastAsia="宋体" w:cs="Times New Roman"/>
      <w:b/>
      <w:bCs/>
      <w:smallCaps/>
      <w:color w:val="C0504D"/>
      <w:spacing w:val="5"/>
      <w:u w:val="single"/>
      <w:lang w:val="en-US" w:eastAsia="zh-CN" w:bidi="ar-SA"/>
    </w:rPr>
  </w:style>
  <w:style w:type="character" w:customStyle="1" w:styleId="549">
    <w:name w:val="UserStyle_95"/>
    <w:qFormat/>
    <w:uiPriority w:val="0"/>
    <w:rPr>
      <w:rFonts w:ascii="Times New Roman" w:hAnsi="Times New Roman" w:eastAsia="宋体"/>
      <w:kern w:val="2"/>
      <w:sz w:val="21"/>
      <w:szCs w:val="24"/>
      <w:lang w:val="en-US" w:eastAsia="zh-CN" w:bidi="ar-SA"/>
    </w:rPr>
  </w:style>
  <w:style w:type="character" w:customStyle="1" w:styleId="550">
    <w:name w:val="UserStyle_96"/>
    <w:link w:val="96"/>
    <w:qFormat/>
    <w:uiPriority w:val="0"/>
    <w:rPr>
      <w:rFonts w:ascii="Times New Roman" w:hAnsi="Times New Roman" w:eastAsia="宋体" w:cs="Times New Roman"/>
      <w:szCs w:val="24"/>
    </w:rPr>
  </w:style>
  <w:style w:type="character" w:customStyle="1" w:styleId="551">
    <w:name w:val="UserStyle_98"/>
    <w:qFormat/>
    <w:uiPriority w:val="0"/>
    <w:rPr>
      <w:rFonts w:ascii="Times New Roman" w:hAnsi="Times New Roman" w:eastAsia="宋体"/>
      <w:lang w:val="en-US" w:eastAsia="zh-CN" w:bidi="ar-SA"/>
    </w:rPr>
  </w:style>
  <w:style w:type="character" w:customStyle="1" w:styleId="552">
    <w:name w:val="UserStyle_99"/>
    <w:link w:val="97"/>
    <w:qFormat/>
    <w:uiPriority w:val="0"/>
    <w:rPr>
      <w:rFonts w:ascii="Times New Roman" w:hAnsi="Times New Roman" w:eastAsia="宋体" w:cs="Times New Roman"/>
      <w:szCs w:val="24"/>
      <w:shd w:val="clear" w:color="auto" w:fill="000080"/>
    </w:rPr>
  </w:style>
  <w:style w:type="character" w:customStyle="1" w:styleId="553">
    <w:name w:val="UserStyle_100"/>
    <w:link w:val="98"/>
    <w:qFormat/>
    <w:uiPriority w:val="0"/>
    <w:rPr>
      <w:rFonts w:ascii="仿宋_GB2312" w:hAnsi="Times New Roman" w:eastAsia="仿宋_GB2312" w:cs="Times New Roman"/>
      <w:sz w:val="28"/>
      <w:szCs w:val="28"/>
      <w:lang w:val="zh-CN"/>
    </w:rPr>
  </w:style>
  <w:style w:type="character" w:customStyle="1" w:styleId="554">
    <w:name w:val="UserStyle_101"/>
    <w:link w:val="99"/>
    <w:qFormat/>
    <w:uiPriority w:val="0"/>
    <w:rPr>
      <w:rFonts w:ascii="Arial" w:hAnsi="Arial" w:eastAsia="宋体" w:cs="Times New Roman"/>
      <w:b/>
      <w:sz w:val="28"/>
      <w:szCs w:val="28"/>
    </w:rPr>
  </w:style>
  <w:style w:type="character" w:customStyle="1" w:styleId="555">
    <w:name w:val="UserStyle_103"/>
    <w:qFormat/>
    <w:uiPriority w:val="0"/>
    <w:rPr>
      <w:rFonts w:ascii="ˎ̥" w:hAnsi="ˎ̥" w:eastAsia="宋体"/>
      <w:color w:val="000000"/>
      <w:sz w:val="21"/>
      <w:szCs w:val="21"/>
      <w:lang w:val="en-US" w:eastAsia="zh-CN" w:bidi="ar-SA"/>
    </w:rPr>
  </w:style>
  <w:style w:type="character" w:customStyle="1" w:styleId="556">
    <w:name w:val="UserStyle_104"/>
    <w:link w:val="67"/>
    <w:qFormat/>
    <w:uiPriority w:val="0"/>
    <w:rPr>
      <w:rFonts w:ascii="Arial" w:hAnsi="Arial" w:eastAsia="宋体" w:cs="Times New Roman"/>
      <w:i/>
      <w:kern w:val="0"/>
      <w:sz w:val="20"/>
      <w:szCs w:val="20"/>
    </w:rPr>
  </w:style>
  <w:style w:type="character" w:customStyle="1" w:styleId="557">
    <w:name w:val="UserStyle_105"/>
    <w:link w:val="101"/>
    <w:qFormat/>
    <w:uiPriority w:val="0"/>
    <w:rPr>
      <w:rFonts w:ascii="Times New Roman" w:hAnsi="Times New Roman" w:eastAsia="宋体" w:cs="Times New Roman"/>
      <w:b/>
      <w:bCs/>
      <w:szCs w:val="24"/>
    </w:rPr>
  </w:style>
  <w:style w:type="character" w:customStyle="1" w:styleId="558">
    <w:name w:val="UserStyle_106"/>
    <w:link w:val="100"/>
    <w:qFormat/>
    <w:uiPriority w:val="0"/>
    <w:rPr>
      <w:rFonts w:ascii="Times New Roman" w:hAnsi="Times New Roman" w:eastAsia="宋体" w:cs="Times New Roman"/>
      <w:szCs w:val="24"/>
    </w:rPr>
  </w:style>
  <w:style w:type="character" w:customStyle="1" w:styleId="559">
    <w:name w:val="UserStyle_107"/>
    <w:qFormat/>
    <w:uiPriority w:val="0"/>
    <w:rPr>
      <w:rFonts w:ascii="Arial" w:hAnsi="Arial" w:eastAsia="黑体" w:cs="Times New Roman"/>
      <w:b/>
      <w:bCs/>
      <w:sz w:val="24"/>
      <w:szCs w:val="24"/>
      <w:lang w:val="en-US" w:eastAsia="zh-CN" w:bidi="ar-SA"/>
    </w:rPr>
  </w:style>
  <w:style w:type="character" w:customStyle="1" w:styleId="560">
    <w:name w:val="UserStyle_108"/>
    <w:qFormat/>
    <w:uiPriority w:val="0"/>
    <w:rPr>
      <w:rFonts w:ascii="宋体" w:hAnsi="宋体" w:eastAsia="宋体"/>
      <w:color w:val="000000"/>
      <w:kern w:val="2"/>
      <w:sz w:val="21"/>
      <w:lang w:val="en-US" w:eastAsia="zh-CN" w:bidi="ar-SA"/>
    </w:rPr>
  </w:style>
  <w:style w:type="character" w:customStyle="1" w:styleId="561">
    <w:name w:val="UserStyle_109"/>
    <w:qFormat/>
    <w:uiPriority w:val="0"/>
    <w:rPr>
      <w:rFonts w:ascii="宋体" w:hAnsi="Times New Roman" w:eastAsia="宋体"/>
      <w:kern w:val="2"/>
      <w:sz w:val="18"/>
      <w:szCs w:val="18"/>
      <w:lang w:val="en-US" w:eastAsia="zh-CN" w:bidi="ar-SA"/>
    </w:rPr>
  </w:style>
  <w:style w:type="character" w:customStyle="1" w:styleId="562">
    <w:name w:val="UserStyle_110"/>
    <w:link w:val="102"/>
    <w:qFormat/>
    <w:uiPriority w:val="0"/>
    <w:rPr>
      <w:rFonts w:ascii="Times New Roman" w:hAnsi="Times New Roman" w:eastAsia="宋体" w:cs="Times New Roman"/>
      <w:sz w:val="24"/>
      <w:szCs w:val="24"/>
    </w:rPr>
  </w:style>
  <w:style w:type="character" w:customStyle="1" w:styleId="563">
    <w:name w:val="UserStyle_112"/>
    <w:qFormat/>
    <w:uiPriority w:val="0"/>
    <w:rPr>
      <w:rFonts w:ascii="Arial" w:hAnsi="Arial" w:eastAsia="黑体"/>
      <w:sz w:val="21"/>
      <w:szCs w:val="21"/>
      <w:lang w:val="en-US" w:eastAsia="zh-CN" w:bidi="ar-SA"/>
    </w:rPr>
  </w:style>
  <w:style w:type="character" w:customStyle="1" w:styleId="564">
    <w:name w:val="UserStyle_113"/>
    <w:qFormat/>
    <w:uiPriority w:val="0"/>
    <w:rPr>
      <w:rFonts w:ascii="Times New Roman" w:hAnsi="Times New Roman" w:eastAsia="宋体" w:cs="Times New Roman"/>
      <w:b/>
      <w:bCs/>
      <w:i/>
      <w:iCs/>
      <w:color w:val="4F81BD"/>
      <w:lang w:val="en-US" w:eastAsia="zh-CN" w:bidi="ar-SA"/>
    </w:rPr>
  </w:style>
  <w:style w:type="character" w:customStyle="1" w:styleId="565">
    <w:name w:val="UserStyle_114"/>
    <w:qFormat/>
    <w:uiPriority w:val="0"/>
    <w:rPr>
      <w:rFonts w:ascii="Times New Roman" w:hAnsi="Times New Roman" w:eastAsia="宋体"/>
      <w:sz w:val="24"/>
      <w:szCs w:val="24"/>
      <w:lang w:val="en-US" w:eastAsia="zh-CN" w:bidi="ar-SA"/>
    </w:rPr>
  </w:style>
  <w:style w:type="character" w:customStyle="1" w:styleId="566">
    <w:name w:val="UserStyle_115"/>
    <w:qFormat/>
    <w:uiPriority w:val="0"/>
    <w:rPr>
      <w:rFonts w:ascii="Times New Roman" w:hAnsi="Times New Roman" w:eastAsia="宋体"/>
      <w:lang w:val="en-US" w:eastAsia="zh-CN" w:bidi="ar-SA"/>
    </w:rPr>
  </w:style>
  <w:style w:type="character" w:customStyle="1" w:styleId="567">
    <w:name w:val="UserStyle_116"/>
    <w:qFormat/>
    <w:uiPriority w:val="0"/>
    <w:rPr>
      <w:rFonts w:ascii="Times New Roman" w:hAnsi="Times New Roman" w:eastAsia="宋体"/>
      <w:sz w:val="20"/>
      <w:szCs w:val="20"/>
      <w:lang w:val="en-US" w:eastAsia="zh-CN" w:bidi="ar-SA"/>
    </w:rPr>
  </w:style>
  <w:style w:type="character" w:customStyle="1" w:styleId="568">
    <w:name w:val="UserStyle_117"/>
    <w:qFormat/>
    <w:uiPriority w:val="0"/>
    <w:rPr>
      <w:rFonts w:ascii="Times New Roman" w:hAnsi="Times New Roman" w:eastAsia="宋体"/>
      <w:kern w:val="2"/>
      <w:sz w:val="21"/>
      <w:szCs w:val="24"/>
      <w:lang w:val="en-US" w:eastAsia="zh-CN" w:bidi="ar-SA"/>
    </w:rPr>
  </w:style>
  <w:style w:type="character" w:customStyle="1" w:styleId="569">
    <w:name w:val="UserStyle_118"/>
    <w:qFormat/>
    <w:uiPriority w:val="0"/>
    <w:rPr>
      <w:rFonts w:ascii="Arial" w:hAnsi="Arial" w:eastAsia="宋体"/>
      <w:color w:val="000000"/>
      <w:sz w:val="20"/>
      <w:lang w:val="en-US" w:eastAsia="zh-CN" w:bidi="ar-SA"/>
    </w:rPr>
  </w:style>
  <w:style w:type="character" w:customStyle="1" w:styleId="570">
    <w:name w:val="UserStyle_119"/>
    <w:qFormat/>
    <w:uiPriority w:val="0"/>
    <w:rPr>
      <w:rFonts w:ascii="Times New Roman" w:hAnsi="Times New Roman" w:eastAsia="宋体"/>
      <w:kern w:val="2"/>
      <w:sz w:val="21"/>
      <w:szCs w:val="24"/>
      <w:lang w:val="en-US" w:eastAsia="zh-CN" w:bidi="ar-SA"/>
    </w:rPr>
  </w:style>
  <w:style w:type="character" w:customStyle="1" w:styleId="571">
    <w:name w:val="UserStyle_120"/>
    <w:qFormat/>
    <w:uiPriority w:val="0"/>
    <w:rPr>
      <w:rFonts w:ascii="Times New Roman" w:hAnsi="Times New Roman" w:eastAsia="宋体"/>
      <w:lang w:val="en-US" w:eastAsia="zh-CN" w:bidi="ar-SA"/>
    </w:rPr>
  </w:style>
  <w:style w:type="character" w:customStyle="1" w:styleId="572">
    <w:name w:val="UserStyle_121"/>
    <w:link w:val="103"/>
    <w:qFormat/>
    <w:uiPriority w:val="0"/>
    <w:rPr>
      <w:rFonts w:ascii="Arial" w:hAnsi="Arial" w:eastAsia="宋体" w:cs="Times New Roman"/>
      <w:kern w:val="0"/>
      <w:sz w:val="24"/>
    </w:rPr>
  </w:style>
  <w:style w:type="character" w:customStyle="1" w:styleId="573">
    <w:name w:val="261"/>
    <w:qFormat/>
    <w:uiPriority w:val="0"/>
    <w:rPr>
      <w:rFonts w:ascii="Times New Roman" w:hAnsi="Times New Roman" w:eastAsia="宋体" w:cs="Times New Roman"/>
      <w:b/>
      <w:bCs/>
      <w:i/>
      <w:iCs/>
      <w:color w:val="4F81BD"/>
      <w:lang w:val="en-US" w:eastAsia="zh-CN" w:bidi="ar-SA"/>
    </w:rPr>
  </w:style>
  <w:style w:type="character" w:customStyle="1" w:styleId="574">
    <w:name w:val="UserStyle_123"/>
    <w:link w:val="104"/>
    <w:qFormat/>
    <w:uiPriority w:val="0"/>
    <w:rPr>
      <w:rFonts w:ascii="宋体" w:hAnsi="Courier New" w:eastAsia="宋体" w:cs="Times New Roman"/>
      <w:kern w:val="0"/>
      <w:szCs w:val="20"/>
    </w:rPr>
  </w:style>
  <w:style w:type="character" w:customStyle="1" w:styleId="575">
    <w:name w:val="UserStyle_124"/>
    <w:qFormat/>
    <w:uiPriority w:val="0"/>
    <w:rPr>
      <w:rFonts w:ascii="Times New Roman" w:hAnsi="Times New Roman" w:eastAsia="宋体"/>
      <w:lang w:val="en-US" w:eastAsia="zh-CN" w:bidi="ar-SA"/>
    </w:rPr>
  </w:style>
  <w:style w:type="character" w:customStyle="1" w:styleId="576">
    <w:name w:val="UserStyle_125"/>
    <w:link w:val="105"/>
    <w:qFormat/>
    <w:uiPriority w:val="0"/>
    <w:rPr>
      <w:rFonts w:ascii="宋体" w:hAnsi="Times New Roman" w:eastAsia="宋体" w:cs="Times New Roman"/>
      <w:sz w:val="24"/>
      <w:szCs w:val="24"/>
    </w:rPr>
  </w:style>
  <w:style w:type="character" w:customStyle="1" w:styleId="577">
    <w:name w:val="UserStyle_127"/>
    <w:qFormat/>
    <w:uiPriority w:val="0"/>
    <w:rPr>
      <w:rFonts w:ascii="宋体" w:hAnsi="Courier New" w:eastAsia="宋体"/>
      <w:color w:val="000066"/>
      <w:kern w:val="2"/>
      <w:sz w:val="21"/>
      <w:szCs w:val="21"/>
      <w:lang w:val="en-US" w:eastAsia="zh-CN" w:bidi="ar-SA"/>
    </w:rPr>
  </w:style>
  <w:style w:type="character" w:customStyle="1" w:styleId="578">
    <w:name w:val="UserStyle_128"/>
    <w:qFormat/>
    <w:uiPriority w:val="0"/>
    <w:rPr>
      <w:rFonts w:ascii="仿宋_GB2312" w:hAnsi="Times New Roman" w:eastAsia="仿宋_GB2312"/>
      <w:kern w:val="2"/>
      <w:sz w:val="28"/>
      <w:szCs w:val="28"/>
      <w:lang w:val="zh-CN" w:eastAsia="zh-CN" w:bidi="ar-SA"/>
    </w:rPr>
  </w:style>
  <w:style w:type="character" w:customStyle="1" w:styleId="579">
    <w:name w:val="UserStyle_129"/>
    <w:qFormat/>
    <w:uiPriority w:val="0"/>
    <w:rPr>
      <w:rFonts w:ascii="Times New Roman" w:hAnsi="Times New Roman" w:eastAsia="宋体"/>
      <w:kern w:val="2"/>
      <w:sz w:val="22"/>
      <w:lang w:val="en-US" w:eastAsia="zh-CN" w:bidi="ar-SA"/>
    </w:rPr>
  </w:style>
  <w:style w:type="character" w:customStyle="1" w:styleId="580">
    <w:name w:val="UserStyle_130"/>
    <w:qFormat/>
    <w:uiPriority w:val="0"/>
    <w:rPr>
      <w:rFonts w:ascii="Times New Roman" w:hAnsi="Times New Roman" w:eastAsia="宋体"/>
      <w:kern w:val="2"/>
      <w:sz w:val="18"/>
      <w:szCs w:val="18"/>
      <w:lang w:val="en-US" w:eastAsia="zh-CN" w:bidi="ar-SA"/>
    </w:rPr>
  </w:style>
  <w:style w:type="character" w:customStyle="1" w:styleId="581">
    <w:name w:val="UserStyle_131"/>
    <w:qFormat/>
    <w:uiPriority w:val="0"/>
    <w:rPr>
      <w:rFonts w:ascii="黑体" w:hAnsi="Arial" w:eastAsia="宋体" w:cs="Times New Roman"/>
      <w:b/>
      <w:bCs/>
      <w:kern w:val="2"/>
      <w:sz w:val="28"/>
      <w:szCs w:val="32"/>
      <w:lang w:val="en-US" w:eastAsia="zh-CN" w:bidi="ar-SA"/>
    </w:rPr>
  </w:style>
  <w:style w:type="character" w:customStyle="1" w:styleId="582">
    <w:name w:val="UserStyle_132"/>
    <w:link w:val="106"/>
    <w:qFormat/>
    <w:uiPriority w:val="0"/>
    <w:rPr>
      <w:rFonts w:ascii="Arial" w:hAnsi="Arial" w:eastAsia="Arial" w:cs="Times New Roman"/>
      <w:b/>
      <w:sz w:val="24"/>
      <w:szCs w:val="24"/>
    </w:rPr>
  </w:style>
  <w:style w:type="character" w:customStyle="1" w:styleId="583">
    <w:name w:val="UserStyle_134"/>
    <w:link w:val="60"/>
    <w:qFormat/>
    <w:uiPriority w:val="0"/>
    <w:rPr>
      <w:rFonts w:ascii="Arial" w:hAnsi="Arial" w:eastAsia="宋体" w:cs="Times New Roman"/>
      <w:b/>
      <w:kern w:val="28"/>
      <w:sz w:val="28"/>
      <w:szCs w:val="20"/>
    </w:rPr>
  </w:style>
  <w:style w:type="character" w:customStyle="1" w:styleId="584">
    <w:name w:val="UserStyle_135"/>
    <w:link w:val="107"/>
    <w:qFormat/>
    <w:uiPriority w:val="0"/>
    <w:rPr>
      <w:rFonts w:ascii="Calibri" w:hAnsi="Calibri" w:eastAsia="宋体" w:cs="Times New Roman"/>
      <w:kern w:val="0"/>
      <w:sz w:val="22"/>
      <w:szCs w:val="20"/>
    </w:rPr>
  </w:style>
  <w:style w:type="character" w:customStyle="1" w:styleId="585">
    <w:name w:val="UserStyle_137"/>
    <w:qFormat/>
    <w:uiPriority w:val="0"/>
    <w:rPr>
      <w:rFonts w:ascii="Times New Roman" w:hAnsi="Times New Roman" w:eastAsia="宋体" w:cs="Times New Roman"/>
      <w:b/>
      <w:bCs/>
      <w:kern w:val="2"/>
      <w:sz w:val="21"/>
      <w:szCs w:val="24"/>
      <w:lang w:val="en-US" w:eastAsia="zh-CN" w:bidi="ar-SA"/>
    </w:rPr>
  </w:style>
  <w:style w:type="character" w:customStyle="1" w:styleId="586">
    <w:name w:val="UserStyle_138"/>
    <w:qFormat/>
    <w:uiPriority w:val="0"/>
    <w:rPr>
      <w:rFonts w:ascii="Times New Roman" w:hAnsi="Times New Roman" w:eastAsia="宋体"/>
      <w:lang w:val="en-US" w:eastAsia="zh-CN" w:bidi="ar-SA"/>
    </w:rPr>
  </w:style>
  <w:style w:type="character" w:customStyle="1" w:styleId="587">
    <w:name w:val="UserStyle_139"/>
    <w:link w:val="108"/>
    <w:qFormat/>
    <w:uiPriority w:val="0"/>
    <w:rPr>
      <w:rFonts w:ascii="Arial" w:hAnsi="Arial" w:eastAsia="宋体" w:cs="Times New Roman"/>
      <w:spacing w:val="20"/>
      <w:kern w:val="0"/>
      <w:sz w:val="24"/>
      <w:szCs w:val="24"/>
    </w:rPr>
  </w:style>
  <w:style w:type="character" w:customStyle="1" w:styleId="588">
    <w:name w:val="UserStyle_141"/>
    <w:link w:val="109"/>
    <w:qFormat/>
    <w:uiPriority w:val="0"/>
    <w:rPr>
      <w:rFonts w:ascii="Times New Roman" w:hAnsi="Times New Roman" w:eastAsia="宋体" w:cs="Times New Roman"/>
      <w:sz w:val="18"/>
      <w:szCs w:val="18"/>
    </w:rPr>
  </w:style>
  <w:style w:type="character" w:customStyle="1" w:styleId="589">
    <w:name w:val="UserStyle_142"/>
    <w:qFormat/>
    <w:uiPriority w:val="0"/>
    <w:rPr>
      <w:rFonts w:ascii="Times New Roman" w:hAnsi="Times New Roman" w:eastAsia="宋体"/>
      <w:lang w:val="en-US" w:eastAsia="zh-CN" w:bidi="ar-SA"/>
    </w:rPr>
  </w:style>
  <w:style w:type="character" w:customStyle="1" w:styleId="590">
    <w:name w:val="UserStyle_143"/>
    <w:qFormat/>
    <w:uiPriority w:val="0"/>
    <w:rPr>
      <w:rFonts w:ascii="Times New Roman" w:hAnsi="Times New Roman" w:eastAsia="宋体"/>
      <w:b/>
      <w:kern w:val="2"/>
      <w:sz w:val="32"/>
      <w:lang w:val="en-US" w:eastAsia="zh-CN" w:bidi="ar-SA"/>
    </w:rPr>
  </w:style>
  <w:style w:type="character" w:customStyle="1" w:styleId="591">
    <w:name w:val="UserStyle_144"/>
    <w:qFormat/>
    <w:uiPriority w:val="0"/>
    <w:rPr>
      <w:rFonts w:ascii="Times New Roman" w:hAnsi="Times New Roman" w:eastAsia="宋体"/>
      <w:lang w:val="en-US" w:eastAsia="zh-CN" w:bidi="ar-SA"/>
    </w:rPr>
  </w:style>
  <w:style w:type="character" w:customStyle="1" w:styleId="592">
    <w:name w:val="UserStyle_145"/>
    <w:qFormat/>
    <w:uiPriority w:val="0"/>
    <w:rPr>
      <w:rFonts w:ascii="Times New Roman" w:hAnsi="Times New Roman" w:eastAsia="宋体"/>
      <w:sz w:val="24"/>
      <w:lang w:val="en-US" w:eastAsia="zh-CN" w:bidi="ar-SA"/>
    </w:rPr>
  </w:style>
  <w:style w:type="character" w:customStyle="1" w:styleId="593">
    <w:name w:val="UserStyle_146"/>
    <w:link w:val="110"/>
    <w:qFormat/>
    <w:uiPriority w:val="0"/>
    <w:rPr>
      <w:rFonts w:ascii="宋体" w:hAnsi="宋体" w:eastAsia="宋体" w:cs="Times New Roman"/>
      <w:sz w:val="28"/>
      <w:szCs w:val="20"/>
    </w:rPr>
  </w:style>
  <w:style w:type="character" w:customStyle="1" w:styleId="594">
    <w:name w:val="UserStyle_148"/>
    <w:link w:val="111"/>
    <w:qFormat/>
    <w:uiPriority w:val="0"/>
    <w:rPr>
      <w:rFonts w:ascii="Times New Roman" w:hAnsi="Times New Roman" w:eastAsia="宋体" w:cs="Times New Roman"/>
      <w:sz w:val="28"/>
      <w:szCs w:val="28"/>
    </w:rPr>
  </w:style>
  <w:style w:type="character" w:customStyle="1" w:styleId="595">
    <w:name w:val="UserStyle_150"/>
    <w:qFormat/>
    <w:uiPriority w:val="0"/>
    <w:rPr>
      <w:rFonts w:ascii="Times New Roman" w:hAnsi="Times New Roman" w:eastAsia="宋体"/>
      <w:lang w:val="en-US" w:eastAsia="zh-CN" w:bidi="ar-SA"/>
    </w:rPr>
  </w:style>
  <w:style w:type="character" w:customStyle="1" w:styleId="596">
    <w:name w:val="UserStyle_151"/>
    <w:link w:val="112"/>
    <w:qFormat/>
    <w:uiPriority w:val="0"/>
    <w:rPr>
      <w:rFonts w:ascii="宋体" w:hAnsi="Courier New" w:eastAsia="宋体" w:cs="Times New Roman"/>
      <w:kern w:val="0"/>
      <w:szCs w:val="20"/>
    </w:rPr>
  </w:style>
  <w:style w:type="character" w:customStyle="1" w:styleId="597">
    <w:name w:val="UserStyle_152"/>
    <w:link w:val="90"/>
    <w:qFormat/>
    <w:uiPriority w:val="0"/>
    <w:rPr>
      <w:rFonts w:ascii="Times New Roman" w:hAnsi="Times New Roman" w:eastAsia="宋体" w:cs="Times New Roman"/>
      <w:sz w:val="18"/>
      <w:szCs w:val="18"/>
    </w:rPr>
  </w:style>
  <w:style w:type="character" w:customStyle="1" w:styleId="598">
    <w:name w:val="UserStyle_153"/>
    <w:qFormat/>
    <w:uiPriority w:val="0"/>
    <w:rPr>
      <w:rFonts w:ascii="宋体" w:hAnsi="宋体" w:eastAsia="宋体"/>
      <w:kern w:val="2"/>
      <w:sz w:val="18"/>
      <w:lang w:val="en-US" w:eastAsia="zh-CN" w:bidi="ar-SA"/>
    </w:rPr>
  </w:style>
  <w:style w:type="character" w:customStyle="1" w:styleId="599">
    <w:name w:val="UserStyle_154"/>
    <w:qFormat/>
    <w:uiPriority w:val="0"/>
    <w:rPr>
      <w:rFonts w:ascii="Times New Roman" w:hAnsi="Times New Roman" w:eastAsia="宋体"/>
      <w:smallCaps/>
      <w:color w:val="C0504D"/>
      <w:u w:val="single"/>
      <w:lang w:val="en-US" w:eastAsia="zh-CN" w:bidi="ar-SA"/>
    </w:rPr>
  </w:style>
  <w:style w:type="character" w:customStyle="1" w:styleId="600">
    <w:name w:val="UserStyle_155"/>
    <w:qFormat/>
    <w:uiPriority w:val="0"/>
    <w:rPr>
      <w:rFonts w:ascii="Times New Roman" w:hAnsi="Times New Roman" w:eastAsia="宋体"/>
      <w:kern w:val="2"/>
      <w:sz w:val="21"/>
      <w:lang w:val="en-US" w:eastAsia="zh-CN" w:bidi="ar-SA"/>
    </w:rPr>
  </w:style>
  <w:style w:type="character" w:customStyle="1" w:styleId="601">
    <w:name w:val="UserStyle_156"/>
    <w:link w:val="113"/>
    <w:qFormat/>
    <w:uiPriority w:val="0"/>
    <w:rPr>
      <w:rFonts w:ascii="Times New Roman" w:hAnsi="Times New Roman" w:eastAsia="宋体" w:cs="Times New Roman"/>
      <w:sz w:val="24"/>
      <w:szCs w:val="20"/>
    </w:rPr>
  </w:style>
  <w:style w:type="character" w:customStyle="1" w:styleId="602">
    <w:name w:val="UserStyle_158"/>
    <w:qFormat/>
    <w:uiPriority w:val="0"/>
    <w:rPr>
      <w:rFonts w:ascii="Arial" w:hAnsi="Arial" w:eastAsia="黑体" w:cs="Times New Roman"/>
      <w:b/>
      <w:bCs/>
      <w:sz w:val="24"/>
      <w:szCs w:val="24"/>
      <w:lang w:val="en-US" w:eastAsia="zh-CN" w:bidi="ar-SA"/>
    </w:rPr>
  </w:style>
  <w:style w:type="character" w:customStyle="1" w:styleId="603">
    <w:name w:val="UserStyle_159"/>
    <w:qFormat/>
    <w:uiPriority w:val="0"/>
    <w:rPr>
      <w:rFonts w:ascii="仿宋_GB2312" w:hAnsi="Times New Roman" w:eastAsia="仿宋_GB2312"/>
      <w:kern w:val="2"/>
      <w:sz w:val="28"/>
      <w:szCs w:val="28"/>
      <w:lang w:val="zh-CN" w:eastAsia="zh-CN" w:bidi="ar-SA"/>
    </w:rPr>
  </w:style>
  <w:style w:type="character" w:customStyle="1" w:styleId="604">
    <w:name w:val="UserStyle_160"/>
    <w:qFormat/>
    <w:uiPriority w:val="0"/>
    <w:rPr>
      <w:rFonts w:ascii="ˎ̥" w:hAnsi="ˎ̥" w:eastAsia="宋体"/>
      <w:color w:val="000000"/>
      <w:sz w:val="18"/>
      <w:szCs w:val="18"/>
      <w:lang w:val="en-US" w:eastAsia="zh-CN" w:bidi="ar-SA"/>
    </w:rPr>
  </w:style>
  <w:style w:type="character" w:customStyle="1" w:styleId="605">
    <w:name w:val="UserStyle_161"/>
    <w:qFormat/>
    <w:uiPriority w:val="0"/>
    <w:rPr>
      <w:rFonts w:ascii="Times New Roman" w:hAnsi="Times New Roman" w:eastAsia="宋体"/>
      <w:sz w:val="21"/>
      <w:szCs w:val="21"/>
      <w:lang w:val="en-US" w:eastAsia="zh-CN" w:bidi="ar-SA"/>
    </w:rPr>
  </w:style>
  <w:style w:type="character" w:customStyle="1" w:styleId="606">
    <w:name w:val="UserStyle_162"/>
    <w:qFormat/>
    <w:uiPriority w:val="0"/>
    <w:rPr>
      <w:rFonts w:ascii="Arial" w:hAnsi="Arial" w:eastAsia="宋体"/>
      <w:color w:val="000080"/>
      <w:sz w:val="18"/>
      <w:szCs w:val="20"/>
      <w:lang w:val="en-US" w:eastAsia="zh-CN" w:bidi="ar-SA"/>
    </w:rPr>
  </w:style>
  <w:style w:type="character" w:customStyle="1" w:styleId="607">
    <w:name w:val="UserStyle_163"/>
    <w:link w:val="114"/>
    <w:qFormat/>
    <w:uiPriority w:val="0"/>
    <w:rPr>
      <w:rFonts w:ascii="Times New Roman" w:hAnsi="Times New Roman" w:eastAsia="楷体_GB2312" w:cs="Times New Roman"/>
      <w:sz w:val="24"/>
    </w:rPr>
  </w:style>
  <w:style w:type="character" w:customStyle="1" w:styleId="608">
    <w:name w:val="UserStyle_164"/>
    <w:qFormat/>
    <w:uiPriority w:val="0"/>
    <w:rPr>
      <w:rFonts w:ascii="宋体" w:hAnsi="宋体" w:eastAsia="宋体"/>
      <w:color w:val="666666"/>
      <w:kern w:val="2"/>
      <w:sz w:val="28"/>
      <w:szCs w:val="28"/>
      <w:lang w:val="en-US" w:eastAsia="zh-CN" w:bidi="ar-SA"/>
    </w:rPr>
  </w:style>
  <w:style w:type="character" w:customStyle="1" w:styleId="609">
    <w:name w:val="UserStyle_165"/>
    <w:qFormat/>
    <w:uiPriority w:val="0"/>
    <w:rPr>
      <w:rFonts w:ascii="Times New Roman" w:hAnsi="Times New Roman" w:eastAsia="宋体"/>
      <w:color w:val="000000"/>
      <w:spacing w:val="240"/>
      <w:sz w:val="18"/>
      <w:szCs w:val="18"/>
      <w:lang w:val="en-US" w:eastAsia="zh-CN" w:bidi="ar-SA"/>
    </w:rPr>
  </w:style>
  <w:style w:type="character" w:customStyle="1" w:styleId="610">
    <w:name w:val="262"/>
    <w:qFormat/>
    <w:uiPriority w:val="0"/>
    <w:rPr>
      <w:rFonts w:ascii="Times New Roman" w:hAnsi="Times New Roman" w:eastAsia="宋体"/>
      <w:smallCaps/>
      <w:color w:val="C0504D"/>
      <w:u w:val="single"/>
      <w:lang w:val="en-US" w:eastAsia="zh-CN" w:bidi="ar-SA"/>
    </w:rPr>
  </w:style>
  <w:style w:type="character" w:customStyle="1" w:styleId="611">
    <w:name w:val="UserStyle_166"/>
    <w:qFormat/>
    <w:uiPriority w:val="0"/>
    <w:rPr>
      <w:rFonts w:ascii="Times New Roman" w:hAnsi="Times New Roman" w:eastAsia="宋体"/>
      <w:kern w:val="2"/>
      <w:sz w:val="24"/>
      <w:szCs w:val="24"/>
      <w:u w:val="single"/>
      <w:lang w:val="en-US" w:eastAsia="zh-CN" w:bidi="ar-SA"/>
    </w:rPr>
  </w:style>
  <w:style w:type="character" w:customStyle="1" w:styleId="612">
    <w:name w:val="UserStyle_167"/>
    <w:qFormat/>
    <w:uiPriority w:val="0"/>
    <w:rPr>
      <w:rFonts w:ascii="Arial" w:hAnsi="Arial" w:eastAsia="黑体"/>
      <w:b/>
      <w:sz w:val="44"/>
      <w:lang w:val="en-US" w:eastAsia="zh-CN" w:bidi="ar-SA"/>
    </w:rPr>
  </w:style>
  <w:style w:type="character" w:customStyle="1" w:styleId="613">
    <w:name w:val="UserStyle_168"/>
    <w:link w:val="61"/>
    <w:qFormat/>
    <w:uiPriority w:val="0"/>
    <w:rPr>
      <w:rFonts w:ascii="宋体" w:hAnsi="宋体" w:eastAsia="宋体" w:cs="Times New Roman"/>
      <w:b/>
      <w:kern w:val="0"/>
      <w:sz w:val="24"/>
      <w:szCs w:val="20"/>
    </w:rPr>
  </w:style>
  <w:style w:type="character" w:customStyle="1" w:styleId="614">
    <w:name w:val="UserStyle_170"/>
    <w:qFormat/>
    <w:uiPriority w:val="0"/>
    <w:rPr>
      <w:rFonts w:ascii="Times New Roman" w:hAnsi="Times New Roman" w:eastAsia="宋体"/>
      <w:spacing w:val="20"/>
      <w:kern w:val="2"/>
      <w:sz w:val="28"/>
      <w:lang w:val="en-US" w:eastAsia="zh-CN" w:bidi="ar-SA"/>
    </w:rPr>
  </w:style>
  <w:style w:type="character" w:customStyle="1" w:styleId="615">
    <w:name w:val="UserStyle_171"/>
    <w:link w:val="68"/>
    <w:qFormat/>
    <w:uiPriority w:val="0"/>
    <w:rPr>
      <w:rFonts w:ascii="Arial" w:hAnsi="Arial" w:eastAsia="宋体" w:cs="Times New Roman"/>
      <w:i/>
      <w:kern w:val="0"/>
      <w:sz w:val="18"/>
      <w:szCs w:val="20"/>
    </w:rPr>
  </w:style>
  <w:style w:type="character" w:customStyle="1" w:styleId="616">
    <w:name w:val="UserStyle_172"/>
    <w:link w:val="115"/>
    <w:qFormat/>
    <w:uiPriority w:val="0"/>
    <w:rPr>
      <w:rFonts w:ascii="宋体" w:hAnsi="宋体" w:eastAsia="宋体" w:cs="Times New Roman"/>
      <w:b/>
      <w:bCs/>
      <w:kern w:val="44"/>
      <w:sz w:val="24"/>
      <w:szCs w:val="44"/>
    </w:rPr>
  </w:style>
  <w:style w:type="character" w:customStyle="1" w:styleId="617">
    <w:name w:val="UserStyle_174"/>
    <w:qFormat/>
    <w:uiPriority w:val="0"/>
    <w:rPr>
      <w:rFonts w:ascii="Arial" w:hAnsi="Arial" w:eastAsia="宋体"/>
      <w:b/>
      <w:sz w:val="32"/>
      <w:szCs w:val="20"/>
      <w:lang w:val="en-US" w:eastAsia="zh-CN" w:bidi="ar-SA"/>
    </w:rPr>
  </w:style>
  <w:style w:type="character" w:customStyle="1" w:styleId="618">
    <w:name w:val="UserStyle_175"/>
    <w:link w:val="116"/>
    <w:qFormat/>
    <w:uiPriority w:val="0"/>
    <w:rPr>
      <w:rFonts w:ascii="Tahoma" w:hAnsi="Tahoma" w:eastAsia="仿宋_GB2312" w:cs="Times New Roman"/>
      <w:sz w:val="24"/>
      <w:szCs w:val="20"/>
    </w:rPr>
  </w:style>
  <w:style w:type="character" w:customStyle="1" w:styleId="619">
    <w:name w:val="UserStyle_177"/>
    <w:qFormat/>
    <w:uiPriority w:val="0"/>
    <w:rPr>
      <w:rFonts w:ascii="Times New Roman" w:hAnsi="Times New Roman" w:eastAsia="宋体" w:cs="Times New Roman"/>
      <w:bCs/>
      <w:kern w:val="2"/>
      <w:sz w:val="21"/>
      <w:lang w:val="en-US" w:eastAsia="zh-CN" w:bidi="ar-SA"/>
    </w:rPr>
  </w:style>
  <w:style w:type="character" w:customStyle="1" w:styleId="620">
    <w:name w:val="UserStyle_178"/>
    <w:link w:val="89"/>
    <w:qFormat/>
    <w:uiPriority w:val="0"/>
    <w:rPr>
      <w:rFonts w:ascii="Times New Roman" w:hAnsi="Times New Roman" w:eastAsia="宋体" w:cs="Times New Roman"/>
      <w:kern w:val="0"/>
      <w:sz w:val="18"/>
      <w:szCs w:val="20"/>
    </w:rPr>
  </w:style>
  <w:style w:type="character" w:customStyle="1" w:styleId="621">
    <w:name w:val="UserStyle_180"/>
    <w:qFormat/>
    <w:uiPriority w:val="0"/>
    <w:rPr>
      <w:rFonts w:ascii="Arial" w:hAnsi="Arial" w:eastAsia="黑体" w:cs="Times New Roman"/>
      <w:b/>
      <w:bCs/>
      <w:kern w:val="2"/>
      <w:sz w:val="32"/>
      <w:szCs w:val="32"/>
      <w:lang w:val="en-US" w:eastAsia="zh-CN" w:bidi="ar-SA"/>
    </w:rPr>
  </w:style>
  <w:style w:type="character" w:customStyle="1" w:styleId="622">
    <w:name w:val="UserStyle_181"/>
    <w:qFormat/>
    <w:uiPriority w:val="0"/>
    <w:rPr>
      <w:rFonts w:ascii="Cambria" w:hAnsi="Cambria" w:eastAsia="宋体" w:cs="Times New Roman"/>
      <w:b/>
      <w:bCs/>
      <w:kern w:val="28"/>
      <w:sz w:val="32"/>
      <w:szCs w:val="32"/>
      <w:lang w:val="en-US" w:eastAsia="zh-CN" w:bidi="ar-SA"/>
    </w:rPr>
  </w:style>
  <w:style w:type="character" w:customStyle="1" w:styleId="623">
    <w:name w:val="UserStyle_182"/>
    <w:link w:val="63"/>
    <w:qFormat/>
    <w:uiPriority w:val="0"/>
    <w:rPr>
      <w:rFonts w:ascii="Times New Roman" w:hAnsi="Times New Roman" w:eastAsia="宋体" w:cs="Times New Roman"/>
      <w:b/>
      <w:i/>
      <w:kern w:val="0"/>
      <w:sz w:val="24"/>
      <w:szCs w:val="20"/>
    </w:rPr>
  </w:style>
  <w:style w:type="character" w:customStyle="1" w:styleId="624">
    <w:name w:val="UserStyle_183"/>
    <w:qFormat/>
    <w:uiPriority w:val="0"/>
    <w:rPr>
      <w:rFonts w:ascii="Times New Roman" w:hAnsi="Times New Roman" w:eastAsia="宋体"/>
      <w:color w:val="333333"/>
      <w:sz w:val="18"/>
      <w:szCs w:val="18"/>
      <w:lang w:val="en-US" w:eastAsia="zh-CN" w:bidi="ar-SA"/>
    </w:rPr>
  </w:style>
  <w:style w:type="character" w:customStyle="1" w:styleId="625">
    <w:name w:val="UserStyle_184"/>
    <w:qFormat/>
    <w:uiPriority w:val="0"/>
    <w:rPr>
      <w:rFonts w:ascii="Times New Roman" w:hAnsi="Times New Roman" w:eastAsia="宋体" w:cs="Times New Roman"/>
      <w:b/>
      <w:bCs/>
      <w:smallCaps/>
      <w:spacing w:val="5"/>
      <w:lang w:val="en-US" w:eastAsia="zh-CN" w:bidi="ar-SA"/>
    </w:rPr>
  </w:style>
  <w:style w:type="character" w:customStyle="1" w:styleId="626">
    <w:name w:val="UserStyle_185"/>
    <w:qFormat/>
    <w:uiPriority w:val="0"/>
    <w:rPr>
      <w:rFonts w:ascii="Times New Roman" w:hAnsi="Times New Roman" w:eastAsia="宋体"/>
      <w:kern w:val="2"/>
      <w:sz w:val="21"/>
      <w:szCs w:val="24"/>
      <w:lang w:val="en-US" w:eastAsia="zh-CN" w:bidi="ar-SA"/>
    </w:rPr>
  </w:style>
  <w:style w:type="character" w:customStyle="1" w:styleId="627">
    <w:name w:val="UserStyle_186"/>
    <w:link w:val="117"/>
    <w:qFormat/>
    <w:uiPriority w:val="0"/>
    <w:rPr>
      <w:rFonts w:ascii="宋体" w:hAnsi="宋体" w:eastAsia="宋体" w:cs="Times New Roman"/>
      <w:sz w:val="24"/>
      <w:szCs w:val="28"/>
    </w:rPr>
  </w:style>
  <w:style w:type="character" w:customStyle="1" w:styleId="628">
    <w:name w:val="UserStyle_188"/>
    <w:qFormat/>
    <w:uiPriority w:val="0"/>
    <w:rPr>
      <w:rFonts w:ascii="宋体" w:hAnsi="宋体" w:eastAsia="宋体"/>
      <w:color w:val="FF0000"/>
      <w:sz w:val="21"/>
      <w:szCs w:val="24"/>
      <w:lang w:val="en-US" w:eastAsia="zh-CN" w:bidi="ar-SA"/>
    </w:rPr>
  </w:style>
  <w:style w:type="character" w:customStyle="1" w:styleId="629">
    <w:name w:val="UserStyle_189"/>
    <w:link w:val="85"/>
    <w:qFormat/>
    <w:uiPriority w:val="0"/>
    <w:rPr>
      <w:rFonts w:ascii="宋体" w:hAnsi="宋体" w:eastAsia="Arial" w:cs="Times New Roman"/>
      <w:kern w:val="0"/>
      <w:sz w:val="24"/>
    </w:rPr>
  </w:style>
  <w:style w:type="character" w:customStyle="1" w:styleId="630">
    <w:name w:val="UserStyle_191"/>
    <w:qFormat/>
    <w:uiPriority w:val="0"/>
    <w:rPr>
      <w:rFonts w:ascii="Times New Roman" w:hAnsi="Times New Roman" w:eastAsia="宋体" w:cs="Times New Roman"/>
      <w:b/>
      <w:bCs/>
      <w:kern w:val="2"/>
      <w:sz w:val="32"/>
      <w:szCs w:val="32"/>
      <w:lang w:val="en-US" w:eastAsia="zh-CN" w:bidi="ar-SA"/>
    </w:rPr>
  </w:style>
  <w:style w:type="character" w:customStyle="1" w:styleId="631">
    <w:name w:val="UserStyle_192"/>
    <w:link w:val="118"/>
    <w:qFormat/>
    <w:uiPriority w:val="0"/>
    <w:rPr>
      <w:rFonts w:ascii="Times New Roman" w:hAnsi="Times New Roman" w:eastAsia="宋体" w:cs="Times New Roman"/>
      <w:i/>
      <w:iCs/>
      <w:color w:val="000000"/>
    </w:rPr>
  </w:style>
  <w:style w:type="character" w:customStyle="1" w:styleId="632">
    <w:name w:val="UserStyle_194"/>
    <w:link w:val="65"/>
    <w:qFormat/>
    <w:uiPriority w:val="0"/>
    <w:rPr>
      <w:rFonts w:ascii="Arial" w:hAnsi="Arial" w:eastAsia="宋体" w:cs="Times New Roman"/>
      <w:i/>
      <w:kern w:val="0"/>
      <w:sz w:val="22"/>
      <w:szCs w:val="20"/>
    </w:rPr>
  </w:style>
  <w:style w:type="character" w:customStyle="1" w:styleId="633">
    <w:name w:val="UserStyle_195"/>
    <w:qFormat/>
    <w:uiPriority w:val="0"/>
    <w:rPr>
      <w:rFonts w:ascii="Times New Roman" w:hAnsi="Times New Roman" w:eastAsia="宋体" w:cs="Times New Roman"/>
      <w:b/>
      <w:bCs/>
      <w:color w:val="FF9900"/>
      <w:sz w:val="23"/>
      <w:szCs w:val="23"/>
      <w:lang w:val="en-US" w:eastAsia="zh-CN" w:bidi="ar-SA"/>
    </w:rPr>
  </w:style>
  <w:style w:type="character" w:customStyle="1" w:styleId="634">
    <w:name w:val="UserStyle_196"/>
    <w:qFormat/>
    <w:uiPriority w:val="0"/>
    <w:rPr>
      <w:rFonts w:ascii="仿宋_GB2312" w:hAnsi="Times New Roman" w:eastAsia="仿宋_GB2312"/>
      <w:kern w:val="2"/>
      <w:sz w:val="28"/>
      <w:szCs w:val="28"/>
      <w:lang w:val="zh-CN" w:eastAsia="zh-CN" w:bidi="ar-SA"/>
    </w:rPr>
  </w:style>
  <w:style w:type="character" w:customStyle="1" w:styleId="635">
    <w:name w:val="UserStyle_197"/>
    <w:link w:val="119"/>
    <w:qFormat/>
    <w:uiPriority w:val="0"/>
    <w:rPr>
      <w:rFonts w:ascii="Calibri" w:hAnsi="Calibri" w:eastAsia="微软雅黑" w:cs="Times New Roman"/>
      <w:b/>
      <w:bCs/>
      <w:i/>
      <w:iCs/>
      <w:color w:val="4F81BD"/>
    </w:rPr>
  </w:style>
  <w:style w:type="character" w:customStyle="1" w:styleId="636">
    <w:name w:val="UserStyle_199"/>
    <w:qFormat/>
    <w:uiPriority w:val="0"/>
    <w:rPr>
      <w:rFonts w:ascii="宋体" w:hAnsi="Courier New" w:eastAsia="宋体"/>
      <w:sz w:val="21"/>
      <w:lang w:val="en-US" w:eastAsia="zh-CN" w:bidi="ar-SA"/>
    </w:rPr>
  </w:style>
  <w:style w:type="character" w:customStyle="1" w:styleId="637">
    <w:name w:val="UserStyle_200"/>
    <w:qFormat/>
    <w:uiPriority w:val="0"/>
    <w:rPr>
      <w:rFonts w:ascii="Times New Roman" w:hAnsi="Times New Roman" w:eastAsia="宋体"/>
      <w:lang w:val="en-US" w:eastAsia="zh-CN" w:bidi="ar-SA"/>
    </w:rPr>
  </w:style>
  <w:style w:type="character" w:customStyle="1" w:styleId="638">
    <w:name w:val="UserStyle_201"/>
    <w:qFormat/>
    <w:uiPriority w:val="0"/>
    <w:rPr>
      <w:rFonts w:ascii="Times New Roman" w:hAnsi="Times New Roman" w:eastAsia="宋体" w:cs="Times New Roman"/>
      <w:b/>
      <w:bCs/>
      <w:sz w:val="30"/>
      <w:szCs w:val="30"/>
      <w:lang w:val="en-US" w:eastAsia="zh-CN" w:bidi="ar-SA"/>
    </w:rPr>
  </w:style>
  <w:style w:type="character" w:customStyle="1" w:styleId="639">
    <w:name w:val="UserStyle_202"/>
    <w:qFormat/>
    <w:uiPriority w:val="0"/>
    <w:rPr>
      <w:rFonts w:ascii="仿宋_GB2312" w:hAnsi="Times New Roman" w:eastAsia="仿宋_GB2312"/>
      <w:kern w:val="2"/>
      <w:sz w:val="28"/>
      <w:szCs w:val="28"/>
      <w:lang w:val="zh-CN" w:eastAsia="zh-CN" w:bidi="ar-SA"/>
    </w:rPr>
  </w:style>
  <w:style w:type="character" w:customStyle="1" w:styleId="640">
    <w:name w:val="UserStyle_203"/>
    <w:link w:val="120"/>
    <w:qFormat/>
    <w:uiPriority w:val="0"/>
    <w:rPr>
      <w:rFonts w:ascii="Times New Roman" w:hAnsi="Times New Roman" w:eastAsia="宋体" w:cs="Times New Roman"/>
      <w:sz w:val="24"/>
      <w:szCs w:val="20"/>
    </w:rPr>
  </w:style>
  <w:style w:type="character" w:customStyle="1" w:styleId="641">
    <w:name w:val="UserStyle_205"/>
    <w:qFormat/>
    <w:uiPriority w:val="0"/>
    <w:rPr>
      <w:rFonts w:ascii="宋体" w:hAnsi="宋体" w:eastAsia="宋体"/>
      <w:sz w:val="24"/>
      <w:szCs w:val="24"/>
      <w:lang w:val="en-US" w:eastAsia="zh-CN" w:bidi="ar-SA"/>
    </w:rPr>
  </w:style>
  <w:style w:type="character" w:customStyle="1" w:styleId="642">
    <w:name w:val="UserStyle_206"/>
    <w:link w:val="121"/>
    <w:qFormat/>
    <w:uiPriority w:val="0"/>
    <w:rPr>
      <w:rFonts w:ascii="宋体" w:hAnsi="Courier New" w:eastAsia="宋体" w:cs="Times New Roman"/>
      <w:color w:val="000000"/>
      <w:szCs w:val="21"/>
    </w:rPr>
  </w:style>
  <w:style w:type="character" w:customStyle="1" w:styleId="643">
    <w:name w:val="UserStyle_208"/>
    <w:link w:val="122"/>
    <w:qFormat/>
    <w:uiPriority w:val="0"/>
    <w:rPr>
      <w:rFonts w:ascii="仿宋_GB2312" w:hAnsi="Times New Roman" w:eastAsia="仿宋_GB2312" w:cs="Times New Roman"/>
      <w:sz w:val="28"/>
      <w:szCs w:val="28"/>
    </w:rPr>
  </w:style>
  <w:style w:type="character" w:customStyle="1" w:styleId="644">
    <w:name w:val="UserStyle_209"/>
    <w:qFormat/>
    <w:uiPriority w:val="0"/>
    <w:rPr>
      <w:rFonts w:ascii="Times New Roman" w:hAnsi="Times New Roman" w:eastAsia="宋体"/>
      <w:kern w:val="2"/>
      <w:sz w:val="24"/>
      <w:lang w:val="en-US" w:eastAsia="zh-CN" w:bidi="ar-SA"/>
    </w:rPr>
  </w:style>
  <w:style w:type="character" w:customStyle="1" w:styleId="645">
    <w:name w:val="UserStyle_210"/>
    <w:qFormat/>
    <w:uiPriority w:val="0"/>
    <w:rPr>
      <w:rFonts w:ascii="宋体" w:hAnsi="宋体" w:eastAsia="宋体"/>
      <w:kern w:val="2"/>
      <w:sz w:val="18"/>
      <w:lang w:val="en-US" w:eastAsia="zh-CN" w:bidi="ar-SA"/>
    </w:rPr>
  </w:style>
  <w:style w:type="character" w:customStyle="1" w:styleId="646">
    <w:name w:val="UserStyle_211"/>
    <w:qFormat/>
    <w:uiPriority w:val="0"/>
    <w:rPr>
      <w:rFonts w:ascii="Times New Roman" w:hAnsi="Times New Roman" w:eastAsia="宋体"/>
      <w:lang w:val="en-US" w:eastAsia="zh-CN" w:bidi="ar-SA"/>
    </w:rPr>
  </w:style>
  <w:style w:type="character" w:customStyle="1" w:styleId="647">
    <w:name w:val="UserStyle_212"/>
    <w:qFormat/>
    <w:uiPriority w:val="0"/>
    <w:rPr>
      <w:rFonts w:ascii="Times New Roman" w:hAnsi="Times New Roman" w:eastAsia="宋体" w:cs="Times New Roman"/>
      <w:b/>
      <w:bCs/>
      <w:sz w:val="32"/>
      <w:szCs w:val="32"/>
      <w:lang w:val="en-US" w:eastAsia="zh-CN" w:bidi="ar-SA"/>
    </w:rPr>
  </w:style>
  <w:style w:type="character" w:customStyle="1" w:styleId="648">
    <w:name w:val="UserStyle_213"/>
    <w:link w:val="123"/>
    <w:qFormat/>
    <w:uiPriority w:val="0"/>
    <w:rPr>
      <w:rFonts w:ascii="Arial" w:hAnsi="Arial" w:eastAsia="宋体" w:cs="Times New Roman"/>
      <w:color w:val="000000"/>
      <w:szCs w:val="20"/>
    </w:rPr>
  </w:style>
  <w:style w:type="character" w:customStyle="1" w:styleId="649">
    <w:name w:val="UserStyle_215"/>
    <w:link w:val="124"/>
    <w:qFormat/>
    <w:uiPriority w:val="0"/>
    <w:rPr>
      <w:rFonts w:ascii="Times New Roman" w:hAnsi="Times New Roman" w:eastAsia="楷体_GB2312" w:cs="Times New Roman"/>
      <w:sz w:val="24"/>
      <w:szCs w:val="24"/>
    </w:rPr>
  </w:style>
  <w:style w:type="character" w:customStyle="1" w:styleId="650">
    <w:name w:val="UserStyle_217"/>
    <w:qFormat/>
    <w:uiPriority w:val="0"/>
    <w:rPr>
      <w:rFonts w:ascii="Times New Roman" w:hAnsi="Times New Roman" w:eastAsia="宋体"/>
      <w:kern w:val="2"/>
      <w:sz w:val="21"/>
      <w:szCs w:val="24"/>
      <w:lang w:val="en-US" w:eastAsia="zh-CN" w:bidi="ar-SA"/>
    </w:rPr>
  </w:style>
  <w:style w:type="character" w:customStyle="1" w:styleId="651">
    <w:name w:val="UserStyle_218"/>
    <w:qFormat/>
    <w:uiPriority w:val="0"/>
    <w:rPr>
      <w:rFonts w:ascii="Times New Roman" w:hAnsi="Times New Roman" w:eastAsia="宋体" w:cs="Times New Roman"/>
      <w:b/>
      <w:bCs/>
      <w:smallCaps/>
      <w:color w:val="C0504D"/>
      <w:spacing w:val="5"/>
      <w:u w:val="single"/>
      <w:lang w:val="en-US" w:eastAsia="zh-CN" w:bidi="ar-SA"/>
    </w:rPr>
  </w:style>
  <w:style w:type="character" w:customStyle="1" w:styleId="652">
    <w:name w:val="UserStyle_219"/>
    <w:qFormat/>
    <w:uiPriority w:val="0"/>
    <w:rPr>
      <w:rFonts w:ascii="Times New Roman" w:hAnsi="Times New Roman" w:eastAsia="宋体"/>
      <w:lang w:val="en-US" w:eastAsia="zh-CN" w:bidi="ar-SA"/>
    </w:rPr>
  </w:style>
  <w:style w:type="character" w:customStyle="1" w:styleId="653">
    <w:name w:val="UserStyle_220"/>
    <w:qFormat/>
    <w:uiPriority w:val="0"/>
    <w:rPr>
      <w:rFonts w:ascii="Times New Roman" w:hAnsi="Times New Roman" w:eastAsia="宋体" w:cs="Times New Roman"/>
      <w:b/>
      <w:bCs/>
      <w:kern w:val="2"/>
      <w:sz w:val="28"/>
      <w:szCs w:val="28"/>
      <w:lang w:val="en-US" w:eastAsia="zh-CN" w:bidi="ar-SA"/>
    </w:rPr>
  </w:style>
  <w:style w:type="character" w:customStyle="1" w:styleId="654">
    <w:name w:val="无"/>
    <w:qFormat/>
    <w:uiPriority w:val="99"/>
  </w:style>
  <w:style w:type="character" w:customStyle="1" w:styleId="655">
    <w:name w:val="Hyperlink.3"/>
    <w:qFormat/>
    <w:uiPriority w:val="99"/>
    <w:rPr>
      <w:rFonts w:ascii="宋体" w:hAnsi="宋体" w:eastAsia="宋体" w:cs="宋体"/>
      <w:lang w:val="en-US"/>
    </w:rPr>
  </w:style>
  <w:style w:type="table" w:customStyle="1" w:styleId="656">
    <w:name w:val="TableNormal"/>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table" w:customStyle="1" w:styleId="657">
    <w:name w:val="TableGrid"/>
    <w:basedOn w:val="656"/>
    <w:qFormat/>
    <w:uiPriority w:val="0"/>
    <w:tblPr>
      <w:tblCellMar>
        <w:top w:w="0" w:type="dxa"/>
        <w:left w:w="0" w:type="dxa"/>
        <w:bottom w:w="0" w:type="dxa"/>
        <w:right w:w="0" w:type="dxa"/>
      </w:tblCellMar>
    </w:tblPr>
  </w:style>
  <w:style w:type="table" w:customStyle="1" w:styleId="658">
    <w:name w:val="TableElegant"/>
    <w:basedOn w:val="656"/>
    <w:qFormat/>
    <w:uiPriority w:val="0"/>
    <w:tblPr>
      <w:tblCellMar>
        <w:top w:w="0" w:type="dxa"/>
        <w:left w:w="0" w:type="dxa"/>
        <w:bottom w:w="0" w:type="dxa"/>
        <w:right w:w="0" w:type="dxa"/>
      </w:tblCellMar>
    </w:tblPr>
  </w:style>
  <w:style w:type="table" w:customStyle="1" w:styleId="659">
    <w:name w:val="TableClassic1"/>
    <w:basedOn w:val="656"/>
    <w:qFormat/>
    <w:uiPriority w:val="0"/>
    <w:tblPr>
      <w:tblCellMar>
        <w:top w:w="0" w:type="dxa"/>
        <w:left w:w="0" w:type="dxa"/>
        <w:bottom w:w="0" w:type="dxa"/>
        <w:right w:w="0" w:type="dxa"/>
      </w:tblCellMar>
    </w:tblPr>
  </w:style>
  <w:style w:type="character" w:customStyle="1" w:styleId="660">
    <w:name w:val="bookmark-item"/>
    <w:basedOn w:val="28"/>
    <w:qFormat/>
    <w:uiPriority w:val="0"/>
  </w:style>
  <w:style w:type="character" w:customStyle="1" w:styleId="661">
    <w:name w:val="sub"/>
    <w:basedOn w:val="28"/>
    <w:qFormat/>
    <w:uiPriority w:val="0"/>
  </w:style>
  <w:style w:type="paragraph" w:styleId="662">
    <w:name w:val="List Paragraph"/>
    <w:basedOn w:val="1"/>
    <w:qFormat/>
    <w:uiPriority w:val="34"/>
    <w:pPr>
      <w:widowControl/>
      <w:ind w:firstLine="420" w:firstLineChars="200"/>
    </w:pPr>
    <w:rPr>
      <w:rFonts w:ascii="仿宋_GB2312" w:hAnsi="Calibri" w:eastAsia="仿宋_GB2312" w:cs="Times New Roman"/>
      <w:sz w:val="28"/>
      <w:szCs w:val="28"/>
    </w:rPr>
  </w:style>
  <w:style w:type="paragraph" w:customStyle="1" w:styleId="663">
    <w:name w:val="样式1"/>
    <w:qFormat/>
    <w:uiPriority w:val="0"/>
    <w:pPr>
      <w:keepNext/>
      <w:keepLines/>
      <w:widowControl w:val="0"/>
      <w:pBdr>
        <w:top w:val="none" w:color="FFFFFF" w:sz="0" w:space="31"/>
        <w:left w:val="none" w:color="FFFFFF" w:sz="0" w:space="31"/>
        <w:bottom w:val="none" w:color="FFFFFF" w:sz="0" w:space="31"/>
        <w:right w:val="none" w:color="FFFFFF" w:sz="0" w:space="31"/>
      </w:pBdr>
      <w:spacing w:before="260" w:after="260" w:line="416" w:lineRule="auto"/>
      <w:jc w:val="center"/>
      <w:outlineLvl w:val="1"/>
    </w:pPr>
    <w:rPr>
      <w:rFonts w:ascii="宋体" w:hAnsi="宋体" w:eastAsia="宋体" w:cs="宋体"/>
      <w:b/>
      <w:bCs/>
      <w:color w:val="000000"/>
      <w:kern w:val="2"/>
      <w:sz w:val="36"/>
      <w:szCs w:val="36"/>
      <w:u w:color="000000"/>
      <w:lang w:val="en-US" w:eastAsia="zh-CN" w:bidi="ar-SA"/>
    </w:rPr>
  </w:style>
  <w:style w:type="character" w:customStyle="1" w:styleId="664">
    <w:name w:val="font11"/>
    <w:basedOn w:val="28"/>
    <w:qFormat/>
    <w:uiPriority w:val="0"/>
    <w:rPr>
      <w:rFonts w:ascii="Arial" w:hAnsi="Arial" w:cs="Arial"/>
      <w:color w:val="000000"/>
      <w:sz w:val="16"/>
      <w:szCs w:val="16"/>
      <w:u w:val="none"/>
    </w:rPr>
  </w:style>
  <w:style w:type="character" w:customStyle="1" w:styleId="665">
    <w:name w:val="font31"/>
    <w:basedOn w:val="28"/>
    <w:qFormat/>
    <w:uiPriority w:val="0"/>
    <w:rPr>
      <w:rFonts w:hint="eastAsia" w:ascii="宋体" w:hAnsi="宋体" w:eastAsia="宋体" w:cs="宋体"/>
      <w:color w:val="000000"/>
      <w:sz w:val="16"/>
      <w:szCs w:val="16"/>
      <w:u w:val="none"/>
    </w:rPr>
  </w:style>
  <w:style w:type="paragraph" w:customStyle="1" w:styleId="666">
    <w:name w:val="新正文1"/>
    <w:basedOn w:val="1"/>
    <w:qFormat/>
    <w:uiPriority w:val="0"/>
    <w:pPr>
      <w:widowControl/>
      <w:adjustRightInd w:val="0"/>
      <w:snapToGrid w:val="0"/>
      <w:spacing w:beforeLines="50" w:afterLines="50" w:line="312" w:lineRule="auto"/>
      <w:ind w:firstLine="420" w:firstLineChars="200"/>
    </w:pPr>
    <w:rPr>
      <w:rFonts w:ascii="仿宋_GB2312" w:hAnsi="宋体" w:eastAsia="仿宋_GB2312" w:cs="Times New Roman"/>
      <w:kern w:val="0"/>
      <w:sz w:val="28"/>
      <w:szCs w:val="21"/>
    </w:rPr>
  </w:style>
  <w:style w:type="paragraph" w:customStyle="1" w:styleId="667">
    <w:name w:val="正文2"/>
    <w:basedOn w:val="1"/>
    <w:qFormat/>
    <w:uiPriority w:val="0"/>
    <w:pPr>
      <w:widowControl/>
      <w:spacing w:before="156" w:line="360" w:lineRule="auto"/>
      <w:ind w:firstLine="510" w:firstLineChars="200"/>
    </w:pPr>
    <w:rPr>
      <w:rFonts w:ascii="仿宋_GB2312" w:hAnsi="Calibri" w:eastAsia="仿宋_GB2312" w:cs="Times New Roman"/>
      <w:sz w:val="24"/>
      <w:szCs w:val="20"/>
    </w:rPr>
  </w:style>
  <w:style w:type="paragraph" w:customStyle="1" w:styleId="668">
    <w:name w:val="样式 表格正文 + 两端对齐"/>
    <w:basedOn w:val="1"/>
    <w:next w:val="53"/>
    <w:qFormat/>
    <w:uiPriority w:val="99"/>
    <w:pPr>
      <w:widowControl/>
      <w:spacing w:line="300" w:lineRule="auto"/>
    </w:pPr>
    <w:rPr>
      <w:rFonts w:ascii="仿宋_GB2312" w:hAnsi="Calibri" w:eastAsia="仿宋_GB2312" w:cs="Times New Roman"/>
      <w:sz w:val="24"/>
      <w:szCs w:val="28"/>
    </w:rPr>
  </w:style>
  <w:style w:type="character" w:customStyle="1" w:styleId="669">
    <w:name w:val="批注框文本 Char"/>
    <w:basedOn w:val="28"/>
    <w:link w:val="15"/>
    <w:semiHidden/>
    <w:uiPriority w:val="99"/>
    <w:rPr>
      <w:rFonts w:ascii="仿宋_GB2312" w:hAnsi="Calibri" w:eastAsia="仿宋_GB2312" w:cs="Times New Roman"/>
      <w:sz w:val="18"/>
      <w:szCs w:val="18"/>
    </w:rPr>
  </w:style>
  <w:style w:type="paragraph" w:customStyle="1" w:styleId="670">
    <w:name w:val="表格文字"/>
    <w:basedOn w:val="1"/>
    <w:qFormat/>
    <w:uiPriority w:val="0"/>
    <w:pPr>
      <w:widowControl/>
      <w:spacing w:line="276" w:lineRule="auto"/>
      <w:jc w:val="left"/>
    </w:pPr>
    <w:rPr>
      <w:rFonts w:ascii="Microsoft YaHei UI" w:hAnsi="Microsoft YaHei UI" w:eastAsia="Microsoft YaHei UI"/>
      <w:bCs/>
      <w:color w:val="595959"/>
      <w:kern w:val="0"/>
      <w:sz w:val="20"/>
    </w:rPr>
  </w:style>
  <w:style w:type="character" w:customStyle="1" w:styleId="671">
    <w:name w:val="font41"/>
    <w:basedOn w:val="28"/>
    <w:qFormat/>
    <w:uiPriority w:val="0"/>
    <w:rPr>
      <w:rFonts w:hint="eastAsia" w:ascii="宋体" w:hAnsi="宋体" w:eastAsia="宋体" w:cs="宋体"/>
      <w:color w:val="000000"/>
      <w:sz w:val="20"/>
      <w:szCs w:val="20"/>
      <w:u w:val="none"/>
    </w:rPr>
  </w:style>
  <w:style w:type="paragraph" w:customStyle="1" w:styleId="67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67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46</Pages>
  <Words>20501</Words>
  <Characters>22483</Characters>
  <Lines>219</Lines>
  <Paragraphs>61</Paragraphs>
  <TotalTime>72</TotalTime>
  <ScaleCrop>false</ScaleCrop>
  <LinksUpToDate>false</LinksUpToDate>
  <CharactersWithSpaces>22789</CharactersWithSpaces>
  <Application>WPS Office_12.1.0.21911_F1E327BC-269C-435d-A152-05C5408002CA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2023-11-17T11:17:00Z</dcterms:created>
  <dc:creator>NTKO</dc:creator>
  <cp:lastModifiedBy>Administrator</cp:lastModifiedBy>
  <dcterms:modified xsi:type="dcterms:W3CDTF">2025-07-09T11:44:01Z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eyJoZGlkIjoiNzM3M2I5MTY3MWZhYmEwZWQ0OTA1MTkxOTIzNmU4YzAiLCJ1c2VySWQiOiIzMzc2NjQxMzkifQ==</vt:lpwstr>
  </property>
  <property fmtid="{D5CDD505-2E9C-101B-9397-08002B2CF9AE}" pid="3" name="KSOProductBuildVer">
    <vt:lpwstr>2052-12.1.0.21911</vt:lpwstr>
  </property>
  <property fmtid="{D5CDD505-2E9C-101B-9397-08002B2CF9AE}" pid="4" name="ICV">
    <vt:lpwstr>681F8BAB000D4BA5BDBC3BE41AEA04C8_12</vt:lpwstr>
  </property>
</Properties>
</file>