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76F614">
      <w:pPr>
        <w:spacing w:beforeLines="250"/>
        <w:jc w:val="center"/>
        <w:rPr>
          <w:rFonts w:ascii="仿宋_GB2312" w:eastAsia="仿宋_GB2312"/>
          <w:b/>
          <w:color w:val="000000" w:themeColor="text1"/>
          <w:sz w:val="72"/>
          <w:szCs w:val="72"/>
          <w14:textFill>
            <w14:solidFill>
              <w14:schemeClr w14:val="tx1"/>
            </w14:solidFill>
          </w14:textFill>
        </w:rPr>
      </w:pPr>
      <w:r>
        <w:rPr>
          <w:rFonts w:hint="eastAsia" w:ascii="仿宋_GB2312" w:eastAsia="仿宋_GB2312"/>
          <w:b/>
          <w:color w:val="000000" w:themeColor="text1"/>
          <w:sz w:val="72"/>
          <w:szCs w:val="72"/>
          <w14:textFill>
            <w14:solidFill>
              <w14:schemeClr w14:val="tx1"/>
            </w14:solidFill>
          </w14:textFill>
        </w:rPr>
        <w:t>政府采购招标文件</w:t>
      </w:r>
    </w:p>
    <w:p w14:paraId="58102D52">
      <w:pPr>
        <w:jc w:val="center"/>
        <w:rPr>
          <w:rFonts w:ascii="仿宋_GB2312" w:eastAsia="仿宋_GB2312"/>
          <w:color w:val="000000" w:themeColor="text1"/>
          <w:sz w:val="28"/>
          <w:szCs w:val="28"/>
          <w14:textFill>
            <w14:solidFill>
              <w14:schemeClr w14:val="tx1"/>
            </w14:solidFill>
          </w14:textFill>
        </w:rPr>
      </w:pPr>
    </w:p>
    <w:p w14:paraId="3FE26EDB">
      <w:pPr>
        <w:rPr>
          <w:rFonts w:ascii="仿宋_GB2312" w:eastAsia="仿宋_GB2312"/>
          <w:color w:val="000000" w:themeColor="text1"/>
          <w:sz w:val="28"/>
          <w:szCs w:val="28"/>
          <w14:textFill>
            <w14:solidFill>
              <w14:schemeClr w14:val="tx1"/>
            </w14:solidFill>
          </w14:textFill>
        </w:rPr>
      </w:pPr>
    </w:p>
    <w:p w14:paraId="2C1BC695">
      <w:pPr>
        <w:rPr>
          <w:rFonts w:ascii="仿宋_GB2312" w:eastAsia="仿宋_GB2312"/>
          <w:color w:val="000000" w:themeColor="text1"/>
          <w:sz w:val="28"/>
          <w:szCs w:val="28"/>
          <w14:textFill>
            <w14:solidFill>
              <w14:schemeClr w14:val="tx1"/>
            </w14:solidFill>
          </w14:textFill>
        </w:rPr>
      </w:pPr>
    </w:p>
    <w:p w14:paraId="4C336A92">
      <w:pPr>
        <w:rPr>
          <w:rFonts w:ascii="仿宋_GB2312" w:eastAsia="仿宋_GB2312"/>
          <w:color w:val="000000" w:themeColor="text1"/>
          <w:sz w:val="28"/>
          <w:szCs w:val="28"/>
          <w14:textFill>
            <w14:solidFill>
              <w14:schemeClr w14:val="tx1"/>
            </w14:solidFill>
          </w14:textFill>
        </w:rPr>
      </w:pPr>
    </w:p>
    <w:p w14:paraId="5B2421C2">
      <w:pPr>
        <w:rPr>
          <w:rFonts w:ascii="仿宋_GB2312" w:eastAsia="仿宋_GB2312"/>
          <w:color w:val="000000" w:themeColor="text1"/>
          <w:sz w:val="28"/>
          <w:szCs w:val="28"/>
          <w14:textFill>
            <w14:solidFill>
              <w14:schemeClr w14:val="tx1"/>
            </w14:solidFill>
          </w14:textFill>
        </w:rPr>
      </w:pPr>
    </w:p>
    <w:p w14:paraId="766552ED">
      <w:pPr>
        <w:rPr>
          <w:rFonts w:ascii="仿宋_GB2312" w:eastAsia="仿宋_GB2312"/>
          <w:color w:val="000000" w:themeColor="text1"/>
          <w:sz w:val="28"/>
          <w:szCs w:val="28"/>
          <w14:textFill>
            <w14:solidFill>
              <w14:schemeClr w14:val="tx1"/>
            </w14:solidFill>
          </w14:textFill>
        </w:rPr>
      </w:pPr>
    </w:p>
    <w:p w14:paraId="2350003B">
      <w:pPr>
        <w:rPr>
          <w:rFonts w:ascii="仿宋_GB2312" w:eastAsia="仿宋_GB2312"/>
          <w:color w:val="000000" w:themeColor="text1"/>
          <w:sz w:val="28"/>
          <w:szCs w:val="28"/>
          <w14:textFill>
            <w14:solidFill>
              <w14:schemeClr w14:val="tx1"/>
            </w14:solidFill>
          </w14:textFill>
        </w:rPr>
      </w:pPr>
    </w:p>
    <w:p w14:paraId="53CFA411">
      <w:pPr>
        <w:spacing w:line="560" w:lineRule="exact"/>
        <w:ind w:left="2815" w:leftChars="609" w:hanging="1536" w:hangingChars="48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项目名称：</w:t>
      </w:r>
      <w:r>
        <w:rPr>
          <w:rFonts w:hint="eastAsia" w:ascii="仿宋_GB2312" w:eastAsia="仿宋_GB2312"/>
          <w:color w:val="000000" w:themeColor="text1"/>
          <w:sz w:val="32"/>
          <w:szCs w:val="32"/>
          <w:lang w:eastAsia="zh-CN"/>
          <w14:textFill>
            <w14:solidFill>
              <w14:schemeClr w14:val="tx1"/>
            </w14:solidFill>
          </w14:textFill>
        </w:rPr>
        <w:t>衢州一中2025年竞争性项目教室设施设备购置书包柜项目</w:t>
      </w:r>
    </w:p>
    <w:p w14:paraId="72BA4ECF">
      <w:pPr>
        <w:spacing w:line="560" w:lineRule="exact"/>
        <w:ind w:firstLine="1280" w:firstLineChars="4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项目编号：</w:t>
      </w:r>
      <w:r>
        <w:rPr>
          <w:rFonts w:hint="eastAsia" w:ascii="仿宋_GB2312" w:eastAsia="仿宋_GB2312"/>
          <w:color w:val="000000" w:themeColor="text1"/>
          <w:sz w:val="32"/>
          <w:szCs w:val="32"/>
          <w:lang w:eastAsia="zh-CN"/>
          <w14:textFill>
            <w14:solidFill>
              <w14:schemeClr w14:val="tx1"/>
            </w14:solidFill>
          </w14:textFill>
        </w:rPr>
        <w:t>JYZX-ZB-ZJ-2025-00114</w:t>
      </w:r>
    </w:p>
    <w:p w14:paraId="303EE519">
      <w:pPr>
        <w:spacing w:line="560" w:lineRule="exact"/>
        <w:ind w:firstLine="1280" w:firstLineChars="4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委托单位：</w:t>
      </w:r>
      <w:r>
        <w:rPr>
          <w:rFonts w:hint="eastAsia" w:ascii="仿宋_GB2312" w:eastAsia="仿宋_GB2312"/>
          <w:color w:val="000000" w:themeColor="text1"/>
          <w:sz w:val="32"/>
          <w:szCs w:val="32"/>
          <w:lang w:eastAsia="zh-CN"/>
          <w14:textFill>
            <w14:solidFill>
              <w14:schemeClr w14:val="tx1"/>
            </w14:solidFill>
          </w14:textFill>
        </w:rPr>
        <w:t>浙江省衢州第一中学</w:t>
      </w:r>
      <w:bookmarkStart w:id="133" w:name="_GoBack"/>
      <w:bookmarkEnd w:id="133"/>
    </w:p>
    <w:p w14:paraId="2B6FE7D9">
      <w:pPr>
        <w:ind w:firstLine="1280" w:firstLineChars="400"/>
        <w:jc w:val="center"/>
        <w:rPr>
          <w:rFonts w:ascii="仿宋_GB2312" w:eastAsia="仿宋_GB2312"/>
          <w:color w:val="000000" w:themeColor="text1"/>
          <w:sz w:val="32"/>
          <w:szCs w:val="32"/>
          <w14:textFill>
            <w14:solidFill>
              <w14:schemeClr w14:val="tx1"/>
            </w14:solidFill>
          </w14:textFill>
        </w:rPr>
      </w:pPr>
    </w:p>
    <w:p w14:paraId="06E3EAEB">
      <w:pPr>
        <w:ind w:firstLine="1280" w:firstLineChars="400"/>
        <w:rPr>
          <w:rFonts w:ascii="仿宋_GB2312" w:eastAsia="仿宋_GB2312"/>
          <w:color w:val="000000" w:themeColor="text1"/>
          <w:sz w:val="32"/>
          <w:szCs w:val="32"/>
          <w14:textFill>
            <w14:solidFill>
              <w14:schemeClr w14:val="tx1"/>
            </w14:solidFill>
          </w14:textFill>
        </w:rPr>
      </w:pPr>
    </w:p>
    <w:p w14:paraId="70267257">
      <w:pPr>
        <w:ind w:firstLine="1280" w:firstLineChars="400"/>
        <w:rPr>
          <w:rFonts w:ascii="仿宋_GB2312" w:eastAsia="仿宋_GB2312"/>
          <w:color w:val="000000" w:themeColor="text1"/>
          <w:sz w:val="32"/>
          <w:szCs w:val="32"/>
          <w14:textFill>
            <w14:solidFill>
              <w14:schemeClr w14:val="tx1"/>
            </w14:solidFill>
          </w14:textFill>
        </w:rPr>
      </w:pPr>
    </w:p>
    <w:p w14:paraId="20990ECD">
      <w:pPr>
        <w:ind w:firstLine="1280" w:firstLineChars="400"/>
        <w:rPr>
          <w:rFonts w:ascii="仿宋_GB2312" w:eastAsia="仿宋_GB2312"/>
          <w:color w:val="000000" w:themeColor="text1"/>
          <w:sz w:val="32"/>
          <w:szCs w:val="32"/>
          <w14:textFill>
            <w14:solidFill>
              <w14:schemeClr w14:val="tx1"/>
            </w14:solidFill>
          </w14:textFill>
        </w:rPr>
      </w:pPr>
    </w:p>
    <w:p w14:paraId="661ACC18">
      <w:pPr>
        <w:ind w:firstLine="1280" w:firstLineChars="400"/>
        <w:rPr>
          <w:rFonts w:ascii="仿宋_GB2312" w:eastAsia="仿宋_GB2312"/>
          <w:color w:val="000000" w:themeColor="text1"/>
          <w:sz w:val="32"/>
          <w:szCs w:val="32"/>
          <w14:textFill>
            <w14:solidFill>
              <w14:schemeClr w14:val="tx1"/>
            </w14:solidFill>
          </w14:textFill>
        </w:rPr>
      </w:pPr>
    </w:p>
    <w:p w14:paraId="0D7801B9">
      <w:pPr>
        <w:ind w:firstLine="1280" w:firstLineChars="400"/>
        <w:rPr>
          <w:rFonts w:ascii="仿宋_GB2312" w:eastAsia="仿宋_GB2312"/>
          <w:color w:val="000000" w:themeColor="text1"/>
          <w:sz w:val="32"/>
          <w:szCs w:val="32"/>
          <w14:textFill>
            <w14:solidFill>
              <w14:schemeClr w14:val="tx1"/>
            </w14:solidFill>
          </w14:textFill>
        </w:rPr>
      </w:pPr>
    </w:p>
    <w:p w14:paraId="07429967">
      <w:pPr>
        <w:ind w:firstLine="1280" w:firstLineChars="400"/>
        <w:rPr>
          <w:rFonts w:ascii="仿宋_GB2312" w:eastAsia="仿宋_GB2312"/>
          <w:color w:val="000000" w:themeColor="text1"/>
          <w:sz w:val="32"/>
          <w:szCs w:val="32"/>
          <w14:textFill>
            <w14:solidFill>
              <w14:schemeClr w14:val="tx1"/>
            </w14:solidFill>
          </w14:textFill>
        </w:rPr>
      </w:pPr>
    </w:p>
    <w:p w14:paraId="00D2A1C3">
      <w:pPr>
        <w:ind w:firstLine="1280" w:firstLineChars="400"/>
        <w:rPr>
          <w:rFonts w:ascii="仿宋_GB2312" w:eastAsia="仿宋_GB2312"/>
          <w:color w:val="000000" w:themeColor="text1"/>
          <w:sz w:val="32"/>
          <w:szCs w:val="32"/>
          <w14:textFill>
            <w14:solidFill>
              <w14:schemeClr w14:val="tx1"/>
            </w14:solidFill>
          </w14:textFill>
        </w:rPr>
      </w:pPr>
    </w:p>
    <w:p w14:paraId="29032AF9">
      <w:pPr>
        <w:ind w:firstLine="1280" w:firstLineChars="400"/>
        <w:rPr>
          <w:rFonts w:ascii="仿宋_GB2312" w:eastAsia="仿宋_GB2312"/>
          <w:color w:val="000000" w:themeColor="text1"/>
          <w:sz w:val="32"/>
          <w:szCs w:val="32"/>
          <w14:textFill>
            <w14:solidFill>
              <w14:schemeClr w14:val="tx1"/>
            </w14:solidFill>
          </w14:textFill>
        </w:rPr>
      </w:pPr>
    </w:p>
    <w:p w14:paraId="0AD121B7">
      <w:pPr>
        <w:ind w:firstLine="1280" w:firstLineChars="400"/>
        <w:rPr>
          <w:rFonts w:ascii="仿宋_GB2312" w:eastAsia="仿宋_GB2312"/>
          <w:color w:val="000000" w:themeColor="text1"/>
          <w:sz w:val="32"/>
          <w:szCs w:val="32"/>
          <w14:textFill>
            <w14:solidFill>
              <w14:schemeClr w14:val="tx1"/>
            </w14:solidFill>
          </w14:textFill>
        </w:rPr>
      </w:pPr>
    </w:p>
    <w:p w14:paraId="1EF37B83">
      <w:pPr>
        <w:rPr>
          <w:rFonts w:ascii="仿宋_GB2312" w:eastAsia="仿宋_GB2312"/>
          <w:color w:val="000000" w:themeColor="text1"/>
          <w:sz w:val="32"/>
          <w:szCs w:val="32"/>
          <w14:textFill>
            <w14:solidFill>
              <w14:schemeClr w14:val="tx1"/>
            </w14:solidFill>
          </w14:textFill>
        </w:rPr>
      </w:pPr>
    </w:p>
    <w:p w14:paraId="16D01B0E">
      <w:pPr>
        <w:ind w:firstLine="1280" w:firstLineChars="400"/>
        <w:rPr>
          <w:rFonts w:ascii="仿宋_GB2312" w:eastAsia="仿宋_GB2312"/>
          <w:color w:val="000000" w:themeColor="text1"/>
          <w:sz w:val="32"/>
          <w:szCs w:val="32"/>
          <w14:textFill>
            <w14:solidFill>
              <w14:schemeClr w14:val="tx1"/>
            </w14:solidFill>
          </w14:textFill>
        </w:rPr>
      </w:pPr>
    </w:p>
    <w:p w14:paraId="1BD405EA">
      <w:pPr>
        <w:jc w:val="center"/>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采购机构：</w:t>
      </w:r>
      <w:r>
        <w:rPr>
          <w:rFonts w:hint="eastAsia" w:ascii="仿宋_GB2312" w:eastAsia="仿宋_GB2312"/>
          <w:color w:val="000000" w:themeColor="text1"/>
          <w:sz w:val="32"/>
          <w:szCs w:val="32"/>
          <w:lang w:eastAsia="zh-CN"/>
          <w14:textFill>
            <w14:solidFill>
              <w14:schemeClr w14:val="tx1"/>
            </w14:solidFill>
          </w14:textFill>
        </w:rPr>
        <w:t>建银工程咨询有限责任公司</w:t>
      </w:r>
    </w:p>
    <w:p w14:paraId="406D21D4">
      <w:pPr>
        <w:jc w:val="center"/>
        <w:rPr>
          <w:rFonts w:ascii="仿宋_GB2312" w:hAnsi="宋体" w:eastAsia="仿宋_GB2312" w:cs="宋体"/>
          <w:color w:val="000000" w:themeColor="text1"/>
          <w:sz w:val="32"/>
          <w:szCs w:val="32"/>
          <w14:textFill>
            <w14:solidFill>
              <w14:schemeClr w14:val="tx1"/>
            </w14:solidFill>
          </w14:textFill>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hAnsi="宋体" w:cs="宋体"/>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hAnsi="宋体" w:eastAsia="仿宋_GB2312" w:cs="宋体"/>
          <w:color w:val="000000" w:themeColor="text1"/>
          <w:sz w:val="32"/>
          <w:szCs w:val="32"/>
          <w14:textFill>
            <w14:solidFill>
              <w14:schemeClr w14:val="tx1"/>
            </w14:solidFill>
          </w14:textFill>
        </w:rPr>
        <w:t>年</w:t>
      </w:r>
      <w:r>
        <w:rPr>
          <w:rFonts w:hint="eastAsia" w:ascii="仿宋_GB2312" w:hAnsi="宋体" w:eastAsia="仿宋_GB2312" w:cs="宋体"/>
          <w:color w:val="000000" w:themeColor="text1"/>
          <w:sz w:val="32"/>
          <w:szCs w:val="32"/>
          <w:lang w:val="en-US" w:eastAsia="zh-CN"/>
          <w14:textFill>
            <w14:solidFill>
              <w14:schemeClr w14:val="tx1"/>
            </w14:solidFill>
          </w14:textFill>
        </w:rPr>
        <w:t>六</w:t>
      </w:r>
      <w:r>
        <w:rPr>
          <w:rFonts w:hint="eastAsia" w:ascii="仿宋_GB2312" w:hAnsi="宋体" w:eastAsia="仿宋_GB2312" w:cs="宋体"/>
          <w:color w:val="000000" w:themeColor="text1"/>
          <w:sz w:val="32"/>
          <w:szCs w:val="32"/>
          <w14:textFill>
            <w14:solidFill>
              <w14:schemeClr w14:val="tx1"/>
            </w14:solidFill>
          </w14:textFill>
        </w:rPr>
        <w:t>月</w:t>
      </w:r>
    </w:p>
    <w:p w14:paraId="63CC5390">
      <w:pPr>
        <w:snapToGrid w:val="0"/>
        <w:jc w:val="center"/>
        <w:rPr>
          <w:rFonts w:ascii="仿宋_GB2312" w:hAnsi="宋体" w:eastAsia="仿宋_GB2312" w:cs="宋体"/>
          <w:b/>
          <w:color w:val="000000" w:themeColor="text1"/>
          <w:sz w:val="40"/>
          <w:szCs w:val="32"/>
          <w14:textFill>
            <w14:solidFill>
              <w14:schemeClr w14:val="tx1"/>
            </w14:solidFill>
          </w14:textFill>
        </w:rPr>
      </w:pPr>
      <w:bookmarkStart w:id="0" w:name="_Toc354401488"/>
      <w:bookmarkStart w:id="1" w:name="_Toc322352981"/>
      <w:bookmarkStart w:id="2" w:name="_Toc350256312"/>
      <w:r>
        <w:rPr>
          <w:rFonts w:hint="eastAsia" w:ascii="仿宋_GB2312" w:hAnsi="宋体" w:eastAsia="仿宋_GB2312" w:cs="宋体"/>
          <w:b/>
          <w:color w:val="000000" w:themeColor="text1"/>
          <w:sz w:val="40"/>
          <w:szCs w:val="32"/>
          <w14:textFill>
            <w14:solidFill>
              <w14:schemeClr w14:val="tx1"/>
            </w14:solidFill>
          </w14:textFill>
        </w:rPr>
        <w:t>目 录</w:t>
      </w:r>
    </w:p>
    <w:p w14:paraId="23A95DB5">
      <w:pPr>
        <w:pStyle w:val="17"/>
        <w:rPr>
          <w:color w:val="000000" w:themeColor="text1"/>
          <w14:textFill>
            <w14:solidFill>
              <w14:schemeClr w14:val="tx1"/>
            </w14:solidFill>
          </w14:textFill>
        </w:rPr>
      </w:pPr>
    </w:p>
    <w:p w14:paraId="457B8F63">
      <w:pPr>
        <w:pStyle w:val="43"/>
        <w:spacing w:line="720" w:lineRule="auto"/>
        <w:ind w:firstLine="0" w:firstLineChars="0"/>
        <w:rPr>
          <w:rFonts w:ascii="仿宋_GB2312" w:eastAsia="仿宋_GB2312"/>
          <w:color w:val="000000" w:themeColor="text1"/>
          <w14:textFill>
            <w14:solidFill>
              <w14:schemeClr w14:val="tx1"/>
            </w14:solidFill>
          </w14:textFill>
        </w:rPr>
      </w:pP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TOC \o "1-3" \h \z \u </w:instrText>
      </w:r>
      <w:r>
        <w:rPr>
          <w:rFonts w:hint="eastAsia" w:cs="宋体"/>
          <w:color w:val="000000" w:themeColor="text1"/>
          <w14:textFill>
            <w14:solidFill>
              <w14:schemeClr w14:val="tx1"/>
            </w14:solidFill>
          </w14:textFill>
        </w:rPr>
        <w:fldChar w:fldCharType="separate"/>
      </w:r>
      <w:r>
        <w:fldChar w:fldCharType="begin"/>
      </w:r>
      <w:r>
        <w:instrText xml:space="preserve"> HYPERLINK \l "_Toc476644682" </w:instrText>
      </w:r>
      <w:r>
        <w:fldChar w:fldCharType="separate"/>
      </w:r>
      <w:r>
        <w:rPr>
          <w:rStyle w:val="72"/>
          <w:rFonts w:hint="eastAsia" w:ascii="仿宋_GB2312" w:eastAsia="仿宋_GB2312" w:cs="宋体"/>
          <w:color w:val="000000" w:themeColor="text1"/>
          <w14:textFill>
            <w14:solidFill>
              <w14:schemeClr w14:val="tx1"/>
            </w14:solidFill>
          </w14:textFill>
        </w:rPr>
        <w:t>第一章  招标公告</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_Toc476644682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14:paraId="385FB09A">
      <w:pPr>
        <w:pStyle w:val="43"/>
        <w:spacing w:line="720" w:lineRule="auto"/>
        <w:ind w:firstLine="0" w:firstLineChars="0"/>
        <w:rPr>
          <w:rFonts w:ascii="仿宋_GB2312" w:eastAsia="仿宋_GB2312"/>
          <w:color w:val="000000" w:themeColor="text1"/>
          <w14:textFill>
            <w14:solidFill>
              <w14:schemeClr w14:val="tx1"/>
            </w14:solidFill>
          </w14:textFill>
        </w:rPr>
      </w:pPr>
      <w:r>
        <w:fldChar w:fldCharType="begin"/>
      </w:r>
      <w:r>
        <w:instrText xml:space="preserve"> HYPERLINK \l "_Toc476644683" </w:instrText>
      </w:r>
      <w:r>
        <w:fldChar w:fldCharType="separate"/>
      </w:r>
      <w:r>
        <w:rPr>
          <w:rStyle w:val="72"/>
          <w:rFonts w:hint="eastAsia" w:ascii="仿宋_GB2312" w:eastAsia="仿宋_GB2312" w:cs="宋体"/>
          <w:color w:val="000000" w:themeColor="text1"/>
          <w14:textFill>
            <w14:solidFill>
              <w14:schemeClr w14:val="tx1"/>
            </w14:solidFill>
          </w14:textFill>
        </w:rPr>
        <w:t>第二章  投标须知前附表及投标须知</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_Toc476644683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14:paraId="0062BD67">
      <w:pPr>
        <w:pStyle w:val="43"/>
        <w:spacing w:line="720" w:lineRule="auto"/>
        <w:ind w:firstLine="0" w:firstLineChars="0"/>
        <w:rPr>
          <w:rFonts w:ascii="仿宋_GB2312" w:eastAsia="仿宋_GB2312"/>
          <w:color w:val="000000" w:themeColor="text1"/>
          <w14:textFill>
            <w14:solidFill>
              <w14:schemeClr w14:val="tx1"/>
            </w14:solidFill>
          </w14:textFill>
        </w:rPr>
      </w:pPr>
      <w:r>
        <w:fldChar w:fldCharType="begin"/>
      </w:r>
      <w:r>
        <w:instrText xml:space="preserve"> HYPERLINK \l "_Toc476644697" </w:instrText>
      </w:r>
      <w:r>
        <w:fldChar w:fldCharType="separate"/>
      </w:r>
      <w:r>
        <w:rPr>
          <w:rStyle w:val="72"/>
          <w:rFonts w:hint="eastAsia" w:ascii="仿宋_GB2312" w:eastAsia="仿宋_GB2312" w:cs="宋体"/>
          <w:color w:val="000000" w:themeColor="text1"/>
          <w14:textFill>
            <w14:solidFill>
              <w14:schemeClr w14:val="tx1"/>
            </w14:solidFill>
          </w14:textFill>
        </w:rPr>
        <w:t>第三章  采购内容及要求</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end"/>
      </w:r>
      <w:r>
        <w:rPr>
          <w:rFonts w:ascii="仿宋_GB2312" w:eastAsia="仿宋_GB2312"/>
          <w:color w:val="000000" w:themeColor="text1"/>
          <w14:textFill>
            <w14:solidFill>
              <w14:schemeClr w14:val="tx1"/>
            </w14:solidFill>
          </w14:textFill>
        </w:rPr>
        <w:t>21</w:t>
      </w:r>
    </w:p>
    <w:p w14:paraId="073BCA6B">
      <w:pPr>
        <w:pStyle w:val="43"/>
        <w:spacing w:line="720" w:lineRule="auto"/>
        <w:ind w:firstLine="0" w:firstLineChars="0"/>
        <w:rPr>
          <w:rFonts w:hint="eastAsia" w:ascii="仿宋_GB2312" w:eastAsia="仿宋_GB2312"/>
          <w:color w:val="000000" w:themeColor="text1"/>
          <w:lang w:val="en-US" w:eastAsia="zh-CN"/>
          <w14:textFill>
            <w14:solidFill>
              <w14:schemeClr w14:val="tx1"/>
            </w14:solidFill>
          </w14:textFill>
        </w:rPr>
      </w:pPr>
      <w:r>
        <w:fldChar w:fldCharType="begin"/>
      </w:r>
      <w:r>
        <w:instrText xml:space="preserve"> HYPERLINK \l "_Toc476644703" </w:instrText>
      </w:r>
      <w:r>
        <w:fldChar w:fldCharType="separate"/>
      </w:r>
      <w:r>
        <w:rPr>
          <w:rStyle w:val="72"/>
          <w:rFonts w:hint="eastAsia" w:ascii="仿宋_GB2312" w:eastAsia="仿宋_GB2312" w:cs="宋体"/>
          <w:color w:val="000000" w:themeColor="text1"/>
          <w14:textFill>
            <w14:solidFill>
              <w14:schemeClr w14:val="tx1"/>
            </w14:solidFill>
          </w14:textFill>
        </w:rPr>
        <w:t>第四章  合同文本</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6</w:t>
      </w:r>
    </w:p>
    <w:p w14:paraId="0929B66D">
      <w:pPr>
        <w:pStyle w:val="43"/>
        <w:spacing w:line="720" w:lineRule="auto"/>
        <w:ind w:firstLine="0" w:firstLineChars="0"/>
        <w:rPr>
          <w:rFonts w:hint="eastAsia" w:ascii="仿宋_GB2312" w:eastAsia="仿宋_GB2312"/>
          <w:color w:val="000000" w:themeColor="text1"/>
          <w:lang w:val="en-US" w:eastAsia="zh-CN"/>
          <w14:textFill>
            <w14:solidFill>
              <w14:schemeClr w14:val="tx1"/>
            </w14:solidFill>
          </w14:textFill>
        </w:rPr>
      </w:pPr>
      <w:r>
        <w:fldChar w:fldCharType="begin"/>
      </w:r>
      <w:r>
        <w:instrText xml:space="preserve"> HYPERLINK \l "_Toc476644707" </w:instrText>
      </w:r>
      <w:r>
        <w:fldChar w:fldCharType="separate"/>
      </w:r>
      <w:r>
        <w:rPr>
          <w:rStyle w:val="72"/>
          <w:rFonts w:hint="eastAsia" w:ascii="仿宋_GB2312" w:eastAsia="仿宋_GB2312" w:cs="宋体"/>
          <w:color w:val="000000" w:themeColor="text1"/>
          <w14:textFill>
            <w14:solidFill>
              <w14:schemeClr w14:val="tx1"/>
            </w14:solidFill>
          </w14:textFill>
        </w:rPr>
        <w:t>第五章  应提交</w:t>
      </w:r>
      <w:bookmarkStart w:id="3" w:name="_Hlt495671078"/>
      <w:r>
        <w:rPr>
          <w:rStyle w:val="72"/>
          <w:rFonts w:hint="eastAsia" w:ascii="仿宋_GB2312" w:eastAsia="仿宋_GB2312" w:cs="宋体"/>
          <w:color w:val="000000" w:themeColor="text1"/>
          <w14:textFill>
            <w14:solidFill>
              <w14:schemeClr w14:val="tx1"/>
            </w14:solidFill>
          </w14:textFill>
        </w:rPr>
        <w:t>的</w:t>
      </w:r>
      <w:bookmarkEnd w:id="3"/>
      <w:r>
        <w:rPr>
          <w:rStyle w:val="72"/>
          <w:rFonts w:hint="eastAsia" w:ascii="仿宋_GB2312" w:eastAsia="仿宋_GB2312" w:cs="宋体"/>
          <w:color w:val="000000" w:themeColor="text1"/>
          <w14:textFill>
            <w14:solidFill>
              <w14:schemeClr w14:val="tx1"/>
            </w14:solidFill>
          </w14:textFill>
        </w:rPr>
        <w:t>有关格式范例</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t>3</w:t>
      </w:r>
      <w:r>
        <w:rPr>
          <w:rFonts w:hint="eastAsia" w:ascii="仿宋_GB2312" w:eastAsia="仿宋_GB2312"/>
          <w:color w:val="000000" w:themeColor="text1"/>
          <w:lang w:val="en-US" w:eastAsia="zh-CN"/>
          <w14:textFill>
            <w14:solidFill>
              <w14:schemeClr w14:val="tx1"/>
            </w14:solidFill>
          </w14:textFill>
        </w:rPr>
        <w:t>1</w:t>
      </w:r>
    </w:p>
    <w:p w14:paraId="45341313">
      <w:pPr>
        <w:pStyle w:val="43"/>
        <w:spacing w:line="720" w:lineRule="auto"/>
        <w:ind w:firstLine="0" w:firstLineChars="0"/>
        <w:rPr>
          <w:rFonts w:hint="default" w:ascii="仿宋_GB2312" w:eastAsia="仿宋_GB2312"/>
          <w:color w:val="000000" w:themeColor="text1"/>
          <w:lang w:val="en-US" w:eastAsia="zh-CN"/>
          <w14:textFill>
            <w14:solidFill>
              <w14:schemeClr w14:val="tx1"/>
            </w14:solidFill>
          </w14:textFill>
        </w:rPr>
      </w:pPr>
      <w:r>
        <w:fldChar w:fldCharType="begin"/>
      </w:r>
      <w:r>
        <w:instrText xml:space="preserve"> HYPERLINK \l "_Toc476644720" </w:instrText>
      </w:r>
      <w:r>
        <w:fldChar w:fldCharType="separate"/>
      </w:r>
      <w:r>
        <w:rPr>
          <w:rStyle w:val="72"/>
          <w:rFonts w:hint="eastAsia" w:ascii="仿宋_GB2312" w:eastAsia="仿宋_GB2312" w:cs="宋体"/>
          <w:bCs w:val="0"/>
          <w:color w:val="000000" w:themeColor="text1"/>
          <w:lang w:val="zh-CN"/>
          <w14:textFill>
            <w14:solidFill>
              <w14:schemeClr w14:val="tx1"/>
            </w14:solidFill>
          </w14:textFill>
        </w:rPr>
        <w:t>第六章  评标办法及开</w:t>
      </w:r>
      <w:bookmarkStart w:id="4" w:name="_Hlt495671132"/>
      <w:r>
        <w:rPr>
          <w:rStyle w:val="72"/>
          <w:rFonts w:hint="eastAsia" w:ascii="仿宋_GB2312" w:eastAsia="仿宋_GB2312" w:cs="宋体"/>
          <w:bCs w:val="0"/>
          <w:color w:val="000000" w:themeColor="text1"/>
          <w:lang w:val="zh-CN"/>
          <w14:textFill>
            <w14:solidFill>
              <w14:schemeClr w14:val="tx1"/>
            </w14:solidFill>
          </w14:textFill>
        </w:rPr>
        <w:t>标</w:t>
      </w:r>
      <w:bookmarkEnd w:id="4"/>
      <w:r>
        <w:rPr>
          <w:rStyle w:val="72"/>
          <w:rFonts w:hint="eastAsia" w:ascii="仿宋_GB2312" w:eastAsia="仿宋_GB2312" w:cs="宋体"/>
          <w:bCs w:val="0"/>
          <w:color w:val="000000" w:themeColor="text1"/>
          <w:lang w:val="zh-CN"/>
          <w14:textFill>
            <w14:solidFill>
              <w14:schemeClr w14:val="tx1"/>
            </w14:solidFill>
          </w14:textFill>
        </w:rPr>
        <w:t>程序</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lang w:val="en-US" w:eastAsia="zh-CN"/>
          <w14:textFill>
            <w14:solidFill>
              <w14:schemeClr w14:val="tx1"/>
            </w14:solidFill>
          </w14:textFill>
        </w:rPr>
        <w:t>48</w:t>
      </w:r>
    </w:p>
    <w:p w14:paraId="5AFFAE86">
      <w:pPr>
        <w:pStyle w:val="40"/>
        <w:keepNext w:val="0"/>
        <w:keepLines w:val="0"/>
        <w:pageBreakBefore w:val="0"/>
        <w:widowControl w:val="0"/>
        <w:tabs>
          <w:tab w:val="right" w:leader="dot" w:pos="9118"/>
        </w:tabs>
        <w:kinsoku/>
        <w:wordWrap/>
        <w:overflowPunct w:val="0"/>
        <w:topLinePunct w:val="0"/>
        <w:autoSpaceDE/>
        <w:autoSpaceDN/>
        <w:bidi w:val="0"/>
        <w:adjustRightInd/>
        <w:snapToGrid/>
        <w:ind w:left="210"/>
        <w:jc w:val="center"/>
        <w:textAlignment w:val="auto"/>
        <w:outlineLvl w:val="0"/>
        <w:rPr>
          <w:rFonts w:hint="eastAsia" w:ascii="仿宋_GB2312" w:hAnsi="宋体" w:eastAsia="仿宋_GB2312" w:cs="宋体"/>
          <w:b/>
          <w:smallCaps w:val="0"/>
          <w:color w:val="000000" w:themeColor="text1"/>
          <w:kern w:val="2"/>
          <w:sz w:val="32"/>
          <w:szCs w:val="32"/>
          <w:lang w:val="en-US" w:eastAsia="zh-CN" w:bidi="ar-SA"/>
          <w14:textFill>
            <w14:solidFill>
              <w14:schemeClr w14:val="tx1"/>
            </w14:solidFill>
          </w14:textFill>
        </w:rPr>
      </w:pPr>
      <w:r>
        <w:rPr>
          <w:rFonts w:hint="eastAsia"/>
          <w:color w:val="000000" w:themeColor="text1"/>
          <w14:textFill>
            <w14:solidFill>
              <w14:schemeClr w14:val="tx1"/>
            </w14:solidFill>
          </w14:textFill>
        </w:rPr>
        <w:fldChar w:fldCharType="end"/>
      </w:r>
      <w:bookmarkEnd w:id="0"/>
      <w:bookmarkEnd w:id="1"/>
      <w:bookmarkEnd w:id="2"/>
      <w:bookmarkStart w:id="5" w:name="_Toc354491895"/>
      <w:bookmarkStart w:id="6" w:name="_Toc356371429"/>
      <w:r>
        <w:rPr>
          <w:rFonts w:hAnsi="宋体" w:cs="宋体"/>
          <w:color w:val="000000" w:themeColor="text1"/>
          <w:sz w:val="28"/>
          <w:szCs w:val="28"/>
          <w14:textFill>
            <w14:solidFill>
              <w14:schemeClr w14:val="tx1"/>
            </w14:solidFill>
          </w14:textFill>
        </w:rPr>
        <w:br w:type="page"/>
      </w:r>
      <w:bookmarkStart w:id="7" w:name="_Toc476644682"/>
      <w:r>
        <w:rPr>
          <w:rFonts w:hint="eastAsia" w:ascii="仿宋_GB2312" w:hAnsi="宋体" w:eastAsia="仿宋_GB2312" w:cs="宋体"/>
          <w:b/>
          <w:smallCaps w:val="0"/>
          <w:color w:val="000000" w:themeColor="text1"/>
          <w:kern w:val="2"/>
          <w:sz w:val="32"/>
          <w:szCs w:val="32"/>
          <w:lang w:val="en-US" w:eastAsia="zh-CN" w:bidi="ar-SA"/>
          <w14:textFill>
            <w14:solidFill>
              <w14:schemeClr w14:val="tx1"/>
            </w14:solidFill>
          </w14:textFill>
        </w:rPr>
        <w:t xml:space="preserve">第一章  </w:t>
      </w:r>
      <w:bookmarkEnd w:id="5"/>
      <w:r>
        <w:rPr>
          <w:rFonts w:hint="eastAsia" w:ascii="仿宋_GB2312" w:hAnsi="宋体" w:eastAsia="仿宋_GB2312" w:cs="宋体"/>
          <w:b/>
          <w:smallCaps w:val="0"/>
          <w:color w:val="000000" w:themeColor="text1"/>
          <w:kern w:val="2"/>
          <w:sz w:val="32"/>
          <w:szCs w:val="32"/>
          <w:lang w:val="en-US" w:eastAsia="zh-CN" w:bidi="ar-SA"/>
          <w14:textFill>
            <w14:solidFill>
              <w14:schemeClr w14:val="tx1"/>
            </w14:solidFill>
          </w14:textFill>
        </w:rPr>
        <w:t>招标公告</w:t>
      </w:r>
      <w:bookmarkEnd w:id="6"/>
      <w:bookmarkEnd w:id="7"/>
    </w:p>
    <w:p w14:paraId="196634DC">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项目概况</w:t>
      </w:r>
    </w:p>
    <w:p w14:paraId="785C9EE9">
      <w:pPr>
        <w:pBdr>
          <w:top w:val="single" w:color="auto" w:sz="4" w:space="1"/>
          <w:left w:val="single" w:color="auto" w:sz="4" w:space="4"/>
          <w:bottom w:val="single" w:color="auto" w:sz="4" w:space="1"/>
          <w:right w:val="single" w:color="auto" w:sz="4" w:space="4"/>
        </w:pBdr>
        <w:wordWrap w:val="0"/>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u w:val="single"/>
          <w:lang w:eastAsia="zh-CN"/>
          <w14:textFill>
            <w14:solidFill>
              <w14:schemeClr w14:val="tx1"/>
            </w14:solidFill>
          </w14:textFill>
        </w:rPr>
        <w:t>衢州一中2025年竞争性项目教室设施设备购置书包柜项目</w:t>
      </w:r>
      <w:r>
        <w:rPr>
          <w:rFonts w:hint="eastAsia" w:ascii="仿宋_GB2312" w:hAnsi="仿宋" w:eastAsia="仿宋_GB2312"/>
          <w:color w:val="000000" w:themeColor="text1"/>
          <w:sz w:val="28"/>
          <w:szCs w:val="28"/>
          <w14:textFill>
            <w14:solidFill>
              <w14:schemeClr w14:val="tx1"/>
            </w14:solidFill>
          </w14:textFill>
        </w:rPr>
        <w:t>的潜在投标人应在</w:t>
      </w:r>
      <w:r>
        <w:rPr>
          <w:rFonts w:hint="eastAsia" w:ascii="仿宋_GB2312" w:eastAsia="仿宋_GB2312"/>
          <w:color w:val="000000" w:themeColor="text1"/>
          <w:sz w:val="28"/>
          <w:szCs w:val="28"/>
          <w:u w:val="single"/>
          <w14:textFill>
            <w14:solidFill>
              <w14:schemeClr w14:val="tx1"/>
            </w14:solidFill>
          </w14:textFill>
        </w:rPr>
        <w:t>浙江政府采购网（</w:t>
      </w:r>
      <w:r>
        <w:rPr>
          <w:rStyle w:val="72"/>
          <w:rFonts w:hint="eastAsia" w:ascii="仿宋_GB2312" w:eastAsia="仿宋_GB2312"/>
          <w:color w:val="000000" w:themeColor="text1"/>
          <w:sz w:val="28"/>
          <w:szCs w:val="28"/>
          <w14:textFill>
            <w14:solidFill>
              <w14:schemeClr w14:val="tx1"/>
            </w14:solidFill>
          </w14:textFill>
        </w:rPr>
        <w:t>zfcg.czt.zj.gov.cn</w:t>
      </w:r>
      <w:r>
        <w:rPr>
          <w:rFonts w:hint="eastAsia" w:ascii="仿宋_GB2312" w:eastAsia="仿宋_GB2312"/>
          <w:color w:val="000000" w:themeColor="text1"/>
          <w:sz w:val="28"/>
          <w:szCs w:val="28"/>
          <w:u w:val="single"/>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获取招标文件，并于</w:t>
      </w:r>
      <w:r>
        <w:rPr>
          <w:rFonts w:hint="eastAsia" w:ascii="仿宋_GB2312" w:hAnsi="仿宋" w:eastAsia="仿宋_GB2312"/>
          <w:color w:val="000000" w:themeColor="text1"/>
          <w:sz w:val="28"/>
          <w:szCs w:val="28"/>
          <w:u w:val="single"/>
          <w:lang w:eastAsia="zh-CN"/>
          <w14:textFill>
            <w14:solidFill>
              <w14:schemeClr w14:val="tx1"/>
            </w14:solidFill>
          </w14:textFill>
        </w:rPr>
        <w:t>202</w:t>
      </w:r>
      <w:r>
        <w:rPr>
          <w:rFonts w:hint="eastAsia" w:ascii="仿宋_GB2312" w:hAnsi="仿宋" w:eastAsia="仿宋_GB2312"/>
          <w:color w:val="000000" w:themeColor="text1"/>
          <w:sz w:val="28"/>
          <w:szCs w:val="28"/>
          <w:u w:val="single"/>
          <w:lang w:val="en-US" w:eastAsia="zh-CN"/>
          <w14:textFill>
            <w14:solidFill>
              <w14:schemeClr w14:val="tx1"/>
            </w14:solidFill>
          </w14:textFill>
        </w:rPr>
        <w:t>5</w:t>
      </w:r>
      <w:r>
        <w:rPr>
          <w:rFonts w:hint="eastAsia" w:ascii="仿宋_GB2312" w:hAnsi="仿宋" w:eastAsia="仿宋_GB2312"/>
          <w:color w:val="000000" w:themeColor="text1"/>
          <w:sz w:val="28"/>
          <w:szCs w:val="28"/>
          <w:u w:val="single"/>
          <w:lang w:eastAsia="zh-CN"/>
          <w14:textFill>
            <w14:solidFill>
              <w14:schemeClr w14:val="tx1"/>
            </w14:solidFill>
          </w14:textFill>
        </w:rPr>
        <w:t>年</w:t>
      </w:r>
      <w:r>
        <w:rPr>
          <w:rFonts w:hint="eastAsia" w:ascii="仿宋_GB2312" w:hAnsi="仿宋" w:eastAsia="仿宋_GB2312"/>
          <w:color w:val="000000" w:themeColor="text1"/>
          <w:sz w:val="28"/>
          <w:szCs w:val="28"/>
          <w:u w:val="single"/>
          <w:lang w:val="en-US" w:eastAsia="zh-CN"/>
          <w14:textFill>
            <w14:solidFill>
              <w14:schemeClr w14:val="tx1"/>
            </w14:solidFill>
          </w14:textFill>
        </w:rPr>
        <w:t>7</w:t>
      </w:r>
      <w:r>
        <w:rPr>
          <w:rFonts w:hint="eastAsia" w:ascii="仿宋_GB2312" w:hAnsi="仿宋" w:eastAsia="仿宋_GB2312"/>
          <w:color w:val="000000" w:themeColor="text1"/>
          <w:sz w:val="28"/>
          <w:szCs w:val="28"/>
          <w:u w:val="single"/>
          <w:lang w:eastAsia="zh-CN"/>
          <w14:textFill>
            <w14:solidFill>
              <w14:schemeClr w14:val="tx1"/>
            </w14:solidFill>
          </w14:textFill>
        </w:rPr>
        <w:t>月</w:t>
      </w:r>
      <w:r>
        <w:rPr>
          <w:rFonts w:hint="eastAsia" w:ascii="仿宋_GB2312" w:hAnsi="仿宋" w:eastAsia="仿宋_GB2312"/>
          <w:color w:val="000000" w:themeColor="text1"/>
          <w:sz w:val="28"/>
          <w:szCs w:val="28"/>
          <w:u w:val="single"/>
          <w:lang w:val="en-US" w:eastAsia="zh-CN"/>
          <w14:textFill>
            <w14:solidFill>
              <w14:schemeClr w14:val="tx1"/>
            </w14:solidFill>
          </w14:textFill>
        </w:rPr>
        <w:t>18</w:t>
      </w:r>
      <w:r>
        <w:rPr>
          <w:rFonts w:hint="eastAsia" w:ascii="仿宋_GB2312" w:hAnsi="仿宋" w:eastAsia="仿宋_GB2312"/>
          <w:color w:val="000000" w:themeColor="text1"/>
          <w:sz w:val="28"/>
          <w:szCs w:val="28"/>
          <w:u w:val="single"/>
          <w:lang w:eastAsia="zh-CN"/>
          <w14:textFill>
            <w14:solidFill>
              <w14:schemeClr w14:val="tx1"/>
            </w14:solidFill>
          </w14:textFill>
        </w:rPr>
        <w:t>日09点</w:t>
      </w:r>
      <w:r>
        <w:rPr>
          <w:rFonts w:hint="eastAsia" w:ascii="仿宋_GB2312" w:hAnsi="仿宋" w:eastAsia="仿宋_GB2312"/>
          <w:color w:val="000000" w:themeColor="text1"/>
          <w:sz w:val="28"/>
          <w:szCs w:val="28"/>
          <w:u w:val="single"/>
          <w:lang w:val="en-US" w:eastAsia="zh-CN"/>
          <w14:textFill>
            <w14:solidFill>
              <w14:schemeClr w14:val="tx1"/>
            </w14:solidFill>
          </w14:textFill>
        </w:rPr>
        <w:t>3</w:t>
      </w:r>
      <w:r>
        <w:rPr>
          <w:rFonts w:hint="eastAsia" w:ascii="仿宋_GB2312" w:hAnsi="仿宋" w:eastAsia="仿宋_GB2312"/>
          <w:color w:val="000000" w:themeColor="text1"/>
          <w:sz w:val="28"/>
          <w:szCs w:val="28"/>
          <w:u w:val="single"/>
          <w:lang w:eastAsia="zh-CN"/>
          <w14:textFill>
            <w14:solidFill>
              <w14:schemeClr w14:val="tx1"/>
            </w14:solidFill>
          </w14:textFill>
        </w:rPr>
        <w:t>0分</w:t>
      </w:r>
      <w:r>
        <w:rPr>
          <w:rFonts w:hint="eastAsia" w:ascii="仿宋_GB2312" w:hAnsi="仿宋" w:eastAsia="仿宋_GB2312"/>
          <w:bCs/>
          <w:color w:val="000000" w:themeColor="text1"/>
          <w:sz w:val="28"/>
          <w:szCs w:val="28"/>
          <w:u w:val="single"/>
          <w14:textFill>
            <w14:solidFill>
              <w14:schemeClr w14:val="tx1"/>
            </w14:solidFill>
          </w14:textFill>
        </w:rPr>
        <w:t>（</w:t>
      </w:r>
      <w:r>
        <w:rPr>
          <w:rFonts w:hint="eastAsia" w:ascii="仿宋_GB2312" w:hAnsi="仿宋" w:eastAsia="仿宋_GB2312"/>
          <w:bCs/>
          <w:color w:val="000000" w:themeColor="text1"/>
          <w:sz w:val="28"/>
          <w:szCs w:val="28"/>
          <w14:textFill>
            <w14:solidFill>
              <w14:schemeClr w14:val="tx1"/>
            </w14:solidFill>
          </w14:textFill>
        </w:rPr>
        <w:t>北京时间）前递交投标文件</w:t>
      </w:r>
      <w:r>
        <w:rPr>
          <w:rFonts w:hint="eastAsia" w:ascii="仿宋_GB2312" w:hAnsi="仿宋" w:eastAsia="仿宋_GB2312"/>
          <w:color w:val="000000" w:themeColor="text1"/>
          <w:sz w:val="28"/>
          <w:szCs w:val="28"/>
          <w14:textFill>
            <w14:solidFill>
              <w14:schemeClr w14:val="tx1"/>
            </w14:solidFill>
          </w14:textFill>
        </w:rPr>
        <w:t>。</w:t>
      </w:r>
    </w:p>
    <w:p w14:paraId="591E955F">
      <w:pPr>
        <w:spacing w:line="500" w:lineRule="exact"/>
        <w:rPr>
          <w:rFonts w:ascii="仿宋_GB2312" w:eastAsia="仿宋_GB2312"/>
          <w:b/>
          <w:color w:val="000000" w:themeColor="text1"/>
          <w:sz w:val="28"/>
          <w:szCs w:val="28"/>
          <w14:textFill>
            <w14:solidFill>
              <w14:schemeClr w14:val="tx1"/>
            </w14:solidFill>
          </w14:textFill>
        </w:rPr>
      </w:pPr>
      <w:bookmarkStart w:id="8" w:name="_Toc35393621"/>
      <w:bookmarkStart w:id="9" w:name="_Toc35393790"/>
      <w:bookmarkStart w:id="10" w:name="_Toc28359079"/>
      <w:bookmarkStart w:id="11" w:name="_Toc28359002"/>
      <w:bookmarkStart w:id="12" w:name="_Hlk24379207"/>
      <w:r>
        <w:rPr>
          <w:rFonts w:hint="eastAsia" w:ascii="仿宋_GB2312" w:eastAsia="仿宋_GB2312"/>
          <w:b/>
          <w:color w:val="000000" w:themeColor="text1"/>
          <w:sz w:val="28"/>
          <w:szCs w:val="28"/>
          <w14:textFill>
            <w14:solidFill>
              <w14:schemeClr w14:val="tx1"/>
            </w14:solidFill>
          </w14:textFill>
        </w:rPr>
        <w:t>一、项目基本情况</w:t>
      </w:r>
      <w:bookmarkEnd w:id="8"/>
      <w:bookmarkEnd w:id="9"/>
      <w:bookmarkEnd w:id="10"/>
      <w:bookmarkEnd w:id="11"/>
    </w:p>
    <w:p w14:paraId="21CA2B8B">
      <w:pPr>
        <w:spacing w:line="50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项目编号：</w:t>
      </w:r>
      <w:r>
        <w:rPr>
          <w:rFonts w:hint="eastAsia" w:ascii="仿宋_GB2312" w:hAnsi="仿宋" w:eastAsia="仿宋_GB2312"/>
          <w:color w:val="000000" w:themeColor="text1"/>
          <w:sz w:val="28"/>
          <w:szCs w:val="28"/>
          <w:lang w:eastAsia="zh-CN"/>
          <w14:textFill>
            <w14:solidFill>
              <w14:schemeClr w14:val="tx1"/>
            </w14:solidFill>
          </w14:textFill>
        </w:rPr>
        <w:t>JYZX-ZB-ZJ-2025-00114</w:t>
      </w:r>
    </w:p>
    <w:p w14:paraId="42D268FB">
      <w:pPr>
        <w:spacing w:line="500" w:lineRule="exact"/>
        <w:ind w:left="1961" w:leftChars="267" w:hanging="1400" w:hangingChars="5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项目名称：</w:t>
      </w:r>
      <w:r>
        <w:rPr>
          <w:rFonts w:hint="eastAsia" w:ascii="仿宋_GB2312" w:hAnsi="仿宋" w:eastAsia="仿宋_GB2312"/>
          <w:color w:val="000000" w:themeColor="text1"/>
          <w:sz w:val="28"/>
          <w:szCs w:val="28"/>
          <w:lang w:eastAsia="zh-CN"/>
          <w14:textFill>
            <w14:solidFill>
              <w14:schemeClr w14:val="tx1"/>
            </w14:solidFill>
          </w14:textFill>
        </w:rPr>
        <w:t>衢州一中2025年竞争性项目教室设施设备购置书包柜项目</w:t>
      </w:r>
    </w:p>
    <w:bookmarkEnd w:id="12"/>
    <w:p w14:paraId="11C7DCD6">
      <w:pPr>
        <w:spacing w:line="50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预算总金额：</w:t>
      </w:r>
      <w:r>
        <w:rPr>
          <w:rFonts w:hint="eastAsia" w:ascii="仿宋_GB2312" w:hAnsi="仿宋" w:eastAsia="仿宋_GB2312"/>
          <w:color w:val="000000" w:themeColor="text1"/>
          <w:sz w:val="28"/>
          <w:szCs w:val="28"/>
          <w:lang w:eastAsia="zh-CN"/>
          <w14:textFill>
            <w14:solidFill>
              <w14:schemeClr w14:val="tx1"/>
            </w14:solidFill>
          </w14:textFill>
        </w:rPr>
        <w:t>17.28万元</w:t>
      </w:r>
      <w:r>
        <w:rPr>
          <w:rFonts w:hint="eastAsia" w:ascii="仿宋_GB2312" w:hAnsi="仿宋" w:eastAsia="仿宋_GB2312"/>
          <w:color w:val="000000" w:themeColor="text1"/>
          <w:sz w:val="28"/>
          <w:szCs w:val="28"/>
          <w:lang w:eastAsia="zh-CN"/>
          <w14:textFill>
            <w14:solidFill>
              <w14:schemeClr w14:val="tx1"/>
            </w14:solidFill>
          </w14:textFill>
        </w:rPr>
        <w:tab/>
      </w:r>
    </w:p>
    <w:p w14:paraId="3F4BC8C1">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采购需求：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6089"/>
        <w:gridCol w:w="1061"/>
        <w:gridCol w:w="1166"/>
      </w:tblGrid>
      <w:tr w14:paraId="3E15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50" w:type="pct"/>
            <w:tcBorders>
              <w:top w:val="single" w:color="auto" w:sz="4" w:space="0"/>
              <w:left w:val="single" w:color="auto" w:sz="4" w:space="0"/>
              <w:bottom w:val="single" w:color="auto" w:sz="4" w:space="0"/>
              <w:right w:val="single" w:color="auto" w:sz="4" w:space="0"/>
            </w:tcBorders>
          </w:tcPr>
          <w:p w14:paraId="0DBC814B">
            <w:pPr>
              <w:widowControl/>
              <w:snapToGrid w:val="0"/>
              <w:spacing w:beforeLines="30" w:afterLines="30" w:line="5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序号</w:t>
            </w:r>
          </w:p>
        </w:tc>
        <w:tc>
          <w:tcPr>
            <w:tcW w:w="3258" w:type="pct"/>
            <w:tcBorders>
              <w:top w:val="single" w:color="auto" w:sz="4" w:space="0"/>
              <w:left w:val="single" w:color="auto" w:sz="4" w:space="0"/>
              <w:bottom w:val="single" w:color="auto" w:sz="4" w:space="0"/>
              <w:right w:val="single" w:color="auto" w:sz="4" w:space="0"/>
            </w:tcBorders>
          </w:tcPr>
          <w:p w14:paraId="2FDFEBF2">
            <w:pPr>
              <w:widowControl/>
              <w:snapToGrid w:val="0"/>
              <w:spacing w:beforeLines="30" w:afterLines="30" w:line="5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内容</w:t>
            </w:r>
          </w:p>
        </w:tc>
        <w:tc>
          <w:tcPr>
            <w:tcW w:w="568" w:type="pct"/>
            <w:tcBorders>
              <w:top w:val="single" w:color="auto" w:sz="4" w:space="0"/>
              <w:left w:val="single" w:color="auto" w:sz="4" w:space="0"/>
              <w:bottom w:val="single" w:color="auto" w:sz="4" w:space="0"/>
              <w:right w:val="single" w:color="auto" w:sz="4" w:space="0"/>
            </w:tcBorders>
          </w:tcPr>
          <w:p w14:paraId="064AC653">
            <w:pPr>
              <w:widowControl/>
              <w:snapToGrid w:val="0"/>
              <w:spacing w:beforeLines="30" w:afterLines="30" w:line="5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数量</w:t>
            </w:r>
          </w:p>
        </w:tc>
        <w:tc>
          <w:tcPr>
            <w:tcW w:w="625" w:type="pct"/>
            <w:tcBorders>
              <w:top w:val="single" w:color="auto" w:sz="4" w:space="0"/>
              <w:left w:val="single" w:color="auto" w:sz="4" w:space="0"/>
              <w:bottom w:val="single" w:color="auto" w:sz="4" w:space="0"/>
              <w:right w:val="single" w:color="auto" w:sz="4" w:space="0"/>
            </w:tcBorders>
          </w:tcPr>
          <w:p w14:paraId="2FDC90D4">
            <w:pPr>
              <w:widowControl/>
              <w:snapToGrid w:val="0"/>
              <w:spacing w:beforeLines="30" w:afterLines="30" w:line="5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单位</w:t>
            </w:r>
          </w:p>
        </w:tc>
      </w:tr>
      <w:tr w14:paraId="6F58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270D2889">
            <w:pPr>
              <w:widowControl/>
              <w:snapToGrid w:val="0"/>
              <w:spacing w:beforeLines="30" w:afterLines="30" w:line="5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w:t>
            </w:r>
          </w:p>
        </w:tc>
        <w:tc>
          <w:tcPr>
            <w:tcW w:w="3258" w:type="pct"/>
            <w:tcBorders>
              <w:top w:val="single" w:color="auto" w:sz="4" w:space="0"/>
              <w:left w:val="single" w:color="auto" w:sz="4" w:space="0"/>
              <w:bottom w:val="single" w:color="auto" w:sz="4" w:space="0"/>
              <w:right w:val="single" w:color="auto" w:sz="4" w:space="0"/>
            </w:tcBorders>
            <w:vAlign w:val="center"/>
          </w:tcPr>
          <w:p w14:paraId="555BD8F6">
            <w:pPr>
              <w:widowControl/>
              <w:snapToGrid w:val="0"/>
              <w:spacing w:beforeLines="30" w:afterLines="30" w:line="500" w:lineRule="exact"/>
              <w:jc w:val="center"/>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衢州一中2025年竞争性项目教室设施设备购置书包柜项目</w:t>
            </w:r>
          </w:p>
        </w:tc>
        <w:tc>
          <w:tcPr>
            <w:tcW w:w="568" w:type="pct"/>
            <w:tcBorders>
              <w:top w:val="single" w:color="auto" w:sz="4" w:space="0"/>
              <w:left w:val="single" w:color="auto" w:sz="4" w:space="0"/>
              <w:bottom w:val="single" w:color="auto" w:sz="4" w:space="0"/>
              <w:right w:val="single" w:color="auto" w:sz="4" w:space="0"/>
            </w:tcBorders>
            <w:vAlign w:val="center"/>
          </w:tcPr>
          <w:p w14:paraId="611E49D3">
            <w:pPr>
              <w:widowControl/>
              <w:snapToGrid w:val="0"/>
              <w:spacing w:beforeLines="30" w:afterLines="30" w:line="500" w:lineRule="exact"/>
              <w:jc w:val="center"/>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vAlign w:val="center"/>
          </w:tcPr>
          <w:p w14:paraId="0C51A854">
            <w:pPr>
              <w:widowControl/>
              <w:snapToGrid w:val="0"/>
              <w:spacing w:beforeLines="30" w:afterLines="30" w:line="500" w:lineRule="exact"/>
              <w:jc w:val="center"/>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批</w:t>
            </w:r>
          </w:p>
        </w:tc>
      </w:tr>
    </w:tbl>
    <w:p w14:paraId="0A9C4422">
      <w:pPr>
        <w:numPr>
          <w:ilvl w:val="0"/>
          <w:numId w:val="0"/>
        </w:numPr>
        <w:spacing w:line="360" w:lineRule="auto"/>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合同履行期限：合同签订</w:t>
      </w:r>
      <w:r>
        <w:rPr>
          <w:rFonts w:hint="eastAsia" w:ascii="仿宋_GB2312" w:hAnsi="仿宋" w:eastAsia="仿宋_GB2312"/>
          <w:color w:val="000000" w:themeColor="text1"/>
          <w:sz w:val="28"/>
          <w:szCs w:val="28"/>
          <w:lang w:eastAsia="zh-CN"/>
          <w14:textFill>
            <w14:solidFill>
              <w14:schemeClr w14:val="tx1"/>
            </w14:solidFill>
          </w14:textFill>
        </w:rPr>
        <w:t>生效后</w:t>
      </w:r>
      <w:r>
        <w:rPr>
          <w:rFonts w:hint="eastAsia" w:ascii="仿宋_GB2312" w:hAnsi="仿宋" w:eastAsia="仿宋_GB2312"/>
          <w:color w:val="000000" w:themeColor="text1"/>
          <w:sz w:val="28"/>
          <w:szCs w:val="28"/>
          <w14:textFill>
            <w14:solidFill>
              <w14:schemeClr w14:val="tx1"/>
            </w14:solidFill>
          </w14:textFill>
        </w:rPr>
        <w:t>30日内提供全部</w:t>
      </w:r>
      <w:r>
        <w:rPr>
          <w:rFonts w:hint="eastAsia" w:ascii="仿宋_GB2312" w:hAnsi="仿宋" w:eastAsia="仿宋_GB2312"/>
          <w:color w:val="000000" w:themeColor="text1"/>
          <w:sz w:val="28"/>
          <w:szCs w:val="28"/>
          <w:lang w:eastAsia="zh-CN"/>
          <w14:textFill>
            <w14:solidFill>
              <w14:schemeClr w14:val="tx1"/>
            </w14:solidFill>
          </w14:textFill>
        </w:rPr>
        <w:t>货物</w:t>
      </w:r>
      <w:r>
        <w:rPr>
          <w:rFonts w:hint="eastAsia" w:ascii="仿宋_GB2312" w:hAnsi="仿宋" w:eastAsia="仿宋_GB2312"/>
          <w:color w:val="000000" w:themeColor="text1"/>
          <w:sz w:val="28"/>
          <w:szCs w:val="28"/>
          <w14:textFill>
            <w14:solidFill>
              <w14:schemeClr w14:val="tx1"/>
            </w14:solidFill>
          </w14:textFill>
        </w:rPr>
        <w:t>至校方指定位置并完成安装</w:t>
      </w:r>
      <w:bookmarkStart w:id="13" w:name="_Toc35393791"/>
      <w:bookmarkStart w:id="14" w:name="_Toc28359080"/>
      <w:bookmarkStart w:id="15" w:name="_Toc28359003"/>
      <w:bookmarkStart w:id="16" w:name="_Toc35393622"/>
    </w:p>
    <w:p w14:paraId="0F5574C3">
      <w:pPr>
        <w:numPr>
          <w:ilvl w:val="0"/>
          <w:numId w:val="0"/>
        </w:numPr>
        <w:spacing w:line="360" w:lineRule="auto"/>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二、申请人的资格要求</w:t>
      </w:r>
      <w:bookmarkEnd w:id="13"/>
      <w:bookmarkEnd w:id="14"/>
      <w:bookmarkEnd w:id="15"/>
      <w:bookmarkEnd w:id="16"/>
    </w:p>
    <w:p w14:paraId="1A6BD6F5">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1.满足《中华人民共和国政府采购法》第二十二条规定；</w:t>
      </w:r>
    </w:p>
    <w:p w14:paraId="1F3B772B">
      <w:pPr>
        <w:spacing w:line="50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bookmarkStart w:id="17" w:name="_Toc28359004"/>
      <w:bookmarkStart w:id="18" w:name="_Toc28359081"/>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未被列入“信用中国”网站(</w:t>
      </w:r>
      <w:r>
        <w:fldChar w:fldCharType="begin"/>
      </w:r>
      <w:r>
        <w:instrText xml:space="preserve"> HYPERLINK "http://www.creditchina.gov.cn/" \t "_blank" </w:instrText>
      </w:r>
      <w:r>
        <w:fldChar w:fldCharType="separate"/>
      </w:r>
      <w:r>
        <w:rPr>
          <w:rStyle w:val="72"/>
          <w:rFonts w:hint="eastAsia" w:ascii="仿宋_GB2312" w:eastAsia="仿宋_GB2312"/>
          <w:color w:val="000000" w:themeColor="text1"/>
          <w:sz w:val="28"/>
          <w:szCs w:val="28"/>
          <w14:textFill>
            <w14:solidFill>
              <w14:schemeClr w14:val="tx1"/>
            </w14:solidFill>
          </w14:textFill>
        </w:rPr>
        <w:t>www.creditchina.gov.cn</w:t>
      </w:r>
      <w:r>
        <w:rPr>
          <w:rStyle w:val="72"/>
          <w:rFonts w:hint="eastAsia" w:ascii="仿宋_GB2312" w:eastAsia="仿宋_GB2312"/>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14:textFill>
            <w14:solidFill>
              <w14:schemeClr w14:val="tx1"/>
            </w14:solidFill>
          </w14:textFill>
        </w:rPr>
        <w:t>)、中国政府采购网(</w:t>
      </w:r>
      <w:r>
        <w:fldChar w:fldCharType="begin"/>
      </w:r>
      <w:r>
        <w:instrText xml:space="preserve"> HYPERLINK "http://www.ccgp.gov.cn/" \t "_blank" </w:instrText>
      </w:r>
      <w:r>
        <w:fldChar w:fldCharType="separate"/>
      </w:r>
      <w:r>
        <w:rPr>
          <w:rStyle w:val="72"/>
          <w:rFonts w:hint="eastAsia" w:ascii="仿宋_GB2312" w:eastAsia="仿宋_GB2312"/>
          <w:color w:val="000000" w:themeColor="text1"/>
          <w:sz w:val="28"/>
          <w:szCs w:val="28"/>
          <w14:textFill>
            <w14:solidFill>
              <w14:schemeClr w14:val="tx1"/>
            </w14:solidFill>
          </w14:textFill>
        </w:rPr>
        <w:t>www.ccgp.gov.cn</w:t>
      </w:r>
      <w:r>
        <w:rPr>
          <w:rStyle w:val="72"/>
          <w:rFonts w:hint="eastAsia" w:ascii="仿宋_GB2312" w:eastAsia="仿宋_GB2312"/>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14:textFill>
            <w14:solidFill>
              <w14:schemeClr w14:val="tx1"/>
            </w14:solidFill>
          </w14:textFill>
        </w:rPr>
        <w:t>)渠道信用记录失信被执行人、重大税收违法案件当事人名单、政府采购严重违法失信行为记录名单的投标人</w:t>
      </w:r>
      <w:r>
        <w:rPr>
          <w:rFonts w:hint="eastAsia" w:ascii="仿宋_GB2312" w:eastAsia="仿宋_GB2312"/>
          <w:color w:val="000000" w:themeColor="text1"/>
          <w:sz w:val="28"/>
          <w:szCs w:val="28"/>
          <w:lang w:eastAsia="zh-CN"/>
          <w14:textFill>
            <w14:solidFill>
              <w14:schemeClr w14:val="tx1"/>
            </w14:solidFill>
          </w14:textFill>
        </w:rPr>
        <w:t>；</w:t>
      </w:r>
    </w:p>
    <w:p w14:paraId="34D25E55">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在中华人民共和国境内注册，能承担本项目的投标人</w:t>
      </w:r>
      <w:r>
        <w:rPr>
          <w:rFonts w:hint="eastAsia" w:ascii="仿宋_GB2312" w:eastAsia="仿宋_GB2312"/>
          <w:color w:val="000000" w:themeColor="text1"/>
          <w:sz w:val="28"/>
          <w:szCs w:val="28"/>
          <w:lang w:eastAsia="zh-CN"/>
          <w14:textFill>
            <w14:solidFill>
              <w14:schemeClr w14:val="tx1"/>
            </w14:solidFill>
          </w14:textFill>
        </w:rPr>
        <w:t>；</w:t>
      </w:r>
    </w:p>
    <w:p w14:paraId="129D7FAB">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4.单位负责人为同一人或者存在直接控股、管理关系的不同投标人，不得参加同一合同项下的政府采购活动</w:t>
      </w:r>
      <w:r>
        <w:rPr>
          <w:rFonts w:hint="eastAsia" w:ascii="仿宋_GB2312" w:eastAsia="仿宋_GB2312"/>
          <w:color w:val="000000" w:themeColor="text1"/>
          <w:sz w:val="28"/>
          <w:szCs w:val="28"/>
          <w:lang w:eastAsia="zh-CN"/>
          <w14:textFill>
            <w14:solidFill>
              <w14:schemeClr w14:val="tx1"/>
            </w14:solidFill>
          </w14:textFill>
        </w:rPr>
        <w:t>；</w:t>
      </w:r>
    </w:p>
    <w:p w14:paraId="08EEA2A4">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5.为采购项目提供整体设计、规范编制或者项目管理、监理、检测等服务的投标人，不得参加此项目的采购活动</w:t>
      </w:r>
      <w:r>
        <w:rPr>
          <w:rFonts w:hint="eastAsia" w:ascii="仿宋_GB2312" w:eastAsia="仿宋_GB2312"/>
          <w:color w:val="000000" w:themeColor="text1"/>
          <w:sz w:val="28"/>
          <w:szCs w:val="28"/>
          <w:lang w:eastAsia="zh-CN"/>
          <w14:textFill>
            <w14:solidFill>
              <w14:schemeClr w14:val="tx1"/>
            </w14:solidFill>
          </w14:textFill>
        </w:rPr>
        <w:t>；</w:t>
      </w:r>
    </w:p>
    <w:p w14:paraId="082E2DBE">
      <w:pPr>
        <w:spacing w:line="500" w:lineRule="exact"/>
        <w:ind w:firstLine="562" w:firstLineChars="200"/>
        <w:rPr>
          <w:rFonts w:hint="eastAsia" w:ascii="仿宋_GB2312" w:hAnsi="Calibri" w:eastAsia="仿宋_GB2312" w:cs="Times New Roman"/>
          <w:b/>
          <w:bCs/>
          <w:color w:val="FF0000"/>
          <w:sz w:val="28"/>
          <w:szCs w:val="28"/>
          <w:lang w:val="en-US" w:eastAsia="zh-CN" w:bidi="ar-SA"/>
        </w:rPr>
      </w:pPr>
      <w:r>
        <w:rPr>
          <w:rFonts w:hint="eastAsia" w:ascii="仿宋_GB2312" w:hAnsi="仿宋_GB2312" w:eastAsia="仿宋_GB2312" w:cs="仿宋_GB2312"/>
          <w:b/>
          <w:bCs/>
          <w:color w:val="FF0000"/>
          <w:sz w:val="28"/>
          <w:szCs w:val="28"/>
          <w:lang w:val="en-US" w:eastAsia="zh-CN" w:bidi="ar-SA"/>
        </w:rPr>
        <w:t>6.</w:t>
      </w:r>
      <w:r>
        <w:rPr>
          <w:rFonts w:hint="eastAsia" w:ascii="仿宋_GB2312" w:hAnsi="Calibri" w:eastAsia="仿宋_GB2312" w:cs="Times New Roman"/>
          <w:b/>
          <w:bCs/>
          <w:color w:val="FF0000"/>
          <w:sz w:val="28"/>
          <w:szCs w:val="28"/>
          <w:lang w:val="en-US" w:eastAsia="zh-CN" w:bidi="ar-SA"/>
        </w:rPr>
        <w:t>本项目专门面向中小企业（包括残疾人福利企业和监狱企业）采购。</w:t>
      </w:r>
    </w:p>
    <w:p w14:paraId="1F1D96E2">
      <w:pPr>
        <w:spacing w:line="500" w:lineRule="exact"/>
        <w:ind w:firstLine="560" w:firstLineChars="200"/>
        <w:rPr>
          <w:rFonts w:hint="eastAsia"/>
          <w:lang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本项目不接受联合体投标。</w:t>
      </w:r>
    </w:p>
    <w:p w14:paraId="380E1272">
      <w:pPr>
        <w:spacing w:line="500" w:lineRule="exact"/>
        <w:rPr>
          <w:rFonts w:ascii="仿宋_GB2312" w:eastAsia="仿宋_GB2312"/>
          <w:b/>
          <w:color w:val="000000" w:themeColor="text1"/>
          <w:sz w:val="28"/>
          <w:szCs w:val="28"/>
          <w14:textFill>
            <w14:solidFill>
              <w14:schemeClr w14:val="tx1"/>
            </w14:solidFill>
          </w14:textFill>
        </w:rPr>
      </w:pPr>
      <w:bookmarkStart w:id="19" w:name="_Toc35393792"/>
      <w:bookmarkStart w:id="20" w:name="_Toc35393623"/>
      <w:r>
        <w:rPr>
          <w:rFonts w:hint="eastAsia" w:ascii="仿宋_GB2312" w:eastAsia="仿宋_GB2312"/>
          <w:b/>
          <w:color w:val="000000" w:themeColor="text1"/>
          <w:sz w:val="28"/>
          <w:szCs w:val="28"/>
          <w14:textFill>
            <w14:solidFill>
              <w14:schemeClr w14:val="tx1"/>
            </w14:solidFill>
          </w14:textFill>
        </w:rPr>
        <w:t>三、获取招标文件</w:t>
      </w:r>
      <w:bookmarkEnd w:id="17"/>
      <w:bookmarkEnd w:id="18"/>
      <w:bookmarkEnd w:id="19"/>
      <w:bookmarkEnd w:id="20"/>
    </w:p>
    <w:p w14:paraId="5E14876F">
      <w:pPr>
        <w:spacing w:line="500" w:lineRule="exact"/>
        <w:ind w:firstLine="5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时间：招标公告发出之日至</w:t>
      </w:r>
      <w:r>
        <w:rPr>
          <w:rFonts w:hint="eastAsia" w:ascii="仿宋_GB2312" w:hAnsi="仿宋_GB2312" w:eastAsia="仿宋_GB2312" w:cs="仿宋_GB2312"/>
          <w:color w:val="000000" w:themeColor="text1"/>
          <w:sz w:val="28"/>
          <w:szCs w:val="28"/>
          <w:lang w:eastAsia="zh-CN"/>
          <w14:textFill>
            <w14:solidFill>
              <w14:schemeClr w14:val="tx1"/>
            </w14:solidFill>
          </w14:textFill>
        </w:rPr>
        <w:t>2025年7月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lang w:eastAsia="zh-CN"/>
          <w14:textFill>
            <w14:solidFill>
              <w14:schemeClr w14:val="tx1"/>
            </w14:solidFill>
          </w14:textFill>
        </w:rPr>
        <w:t>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0分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14:paraId="7AA11548">
      <w:pPr>
        <w:spacing w:line="500" w:lineRule="exact"/>
        <w:ind w:firstLine="540"/>
        <w:rPr>
          <w:rFonts w:ascii="仿宋_GB2312" w:hAnsi="仿宋_GB2312" w:eastAsia="仿宋_GB2312" w:cs="仿宋_GB2312"/>
          <w:color w:val="000000" w:themeColor="text1"/>
          <w:sz w:val="28"/>
          <w:szCs w:val="28"/>
          <w:u w:val="single"/>
          <w14:textFill>
            <w14:solidFill>
              <w14:schemeClr w14:val="tx1"/>
            </w14:solidFill>
          </w14:textFill>
        </w:rPr>
      </w:pPr>
      <w:bookmarkStart w:id="21" w:name="_Toc28359005"/>
      <w:bookmarkStart w:id="22" w:name="_Toc28359082"/>
      <w:bookmarkStart w:id="23" w:name="_Toc35393793"/>
      <w:bookmarkStart w:id="24" w:name="_Toc35393624"/>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地点：浙江政府采购网（</w:t>
      </w:r>
      <w:r>
        <w:rPr>
          <w:rStyle w:val="72"/>
          <w:rFonts w:hint="eastAsia" w:ascii="仿宋_GB2312" w:hAnsi="仿宋_GB2312" w:eastAsia="仿宋_GB2312" w:cs="仿宋_GB2312"/>
          <w:color w:val="000000" w:themeColor="text1"/>
          <w:sz w:val="28"/>
          <w:szCs w:val="28"/>
          <w14:textFill>
            <w14:solidFill>
              <w14:schemeClr w14:val="tx1"/>
            </w14:solidFill>
          </w14:textFill>
        </w:rPr>
        <w:t>zfcg.czt.zj.gov.cn</w:t>
      </w:r>
      <w:r>
        <w:rPr>
          <w:rFonts w:hint="eastAsia" w:ascii="仿宋_GB2312" w:hAnsi="仿宋_GB2312" w:eastAsia="仿宋_GB2312" w:cs="仿宋_GB2312"/>
          <w:color w:val="000000" w:themeColor="text1"/>
          <w:sz w:val="28"/>
          <w:szCs w:val="28"/>
          <w14:textFill>
            <w14:solidFill>
              <w14:schemeClr w14:val="tx1"/>
            </w14:solidFill>
          </w14:textFill>
        </w:rPr>
        <w:t>）免费下载</w:t>
      </w:r>
    </w:p>
    <w:p w14:paraId="1C84F081">
      <w:pPr>
        <w:spacing w:line="500" w:lineRule="exact"/>
        <w:ind w:firstLine="54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方式：供应商登录政采云平台，注册为正式供应商或临时供应商，在线申请获取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文件（配置岗位并进入“项目采购”应用，在获取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文件菜单中选择项目，申请获取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w:t>
      </w:r>
    </w:p>
    <w:p w14:paraId="407CE72C">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售价：0元</w:t>
      </w:r>
    </w:p>
    <w:p w14:paraId="6B1DBCA7">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提示：</w:t>
      </w:r>
    </w:p>
    <w:p w14:paraId="7A81AF9F">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（1）对未按上述方式获取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文件的供应商对该文件提出的质疑，采购人或采购代理机构将不予处理；</w:t>
      </w:r>
    </w:p>
    <w:p w14:paraId="4617A3F9">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（2）采购人或者采购代理机构对已发出的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文件等进行必要的澄清或者修改的，采购人或者采购代理机构将无法通知未按上述方式获取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文件的供应商；</w:t>
      </w:r>
    </w:p>
    <w:p w14:paraId="4BCE7CEE">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（3）不提供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文件纸质版;</w:t>
      </w:r>
    </w:p>
    <w:p w14:paraId="31EBC7FB">
      <w:pPr>
        <w:spacing w:line="500" w:lineRule="exact"/>
        <w:ind w:firstLine="54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文件的时间期限截止之日之后有潜在供应商提出获取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文件的允许其获取，但该供应商如对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文件有异议的，应于自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14:textFill>
            <w14:solidFill>
              <w14:schemeClr w14:val="tx1"/>
            </w14:solidFill>
          </w14:textFill>
        </w:rPr>
        <w:t>文件截止时间至少5日之前以书面形式向采购机构提出。</w:t>
      </w:r>
    </w:p>
    <w:p w14:paraId="5E6FC4C5">
      <w:pPr>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四、提交投标文件</w:t>
      </w:r>
      <w:bookmarkEnd w:id="21"/>
      <w:bookmarkEnd w:id="22"/>
      <w:r>
        <w:rPr>
          <w:rFonts w:hint="eastAsia" w:ascii="仿宋_GB2312" w:eastAsia="仿宋_GB2312"/>
          <w:b/>
          <w:color w:val="000000" w:themeColor="text1"/>
          <w:sz w:val="28"/>
          <w:szCs w:val="28"/>
          <w14:textFill>
            <w14:solidFill>
              <w14:schemeClr w14:val="tx1"/>
            </w14:solidFill>
          </w14:textFill>
        </w:rPr>
        <w:t>截止时间、开标时间和地点</w:t>
      </w:r>
      <w:bookmarkEnd w:id="23"/>
      <w:bookmarkEnd w:id="24"/>
    </w:p>
    <w:p w14:paraId="35785244">
      <w:pPr>
        <w:spacing w:line="50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投标文件提交截止时间及开标时间：</w:t>
      </w:r>
      <w:r>
        <w:rPr>
          <w:rFonts w:hint="eastAsia" w:ascii="仿宋_GB2312" w:hAnsi="仿宋" w:eastAsia="仿宋_GB2312"/>
          <w:bCs/>
          <w:color w:val="000000" w:themeColor="text1"/>
          <w:sz w:val="28"/>
          <w:szCs w:val="28"/>
          <w:u w:val="single"/>
          <w:lang w:eastAsia="zh-CN"/>
          <w14:textFill>
            <w14:solidFill>
              <w14:schemeClr w14:val="tx1"/>
            </w14:solidFill>
          </w14:textFill>
        </w:rPr>
        <w:t>2025年7月</w:t>
      </w:r>
      <w:r>
        <w:rPr>
          <w:rFonts w:hint="eastAsia" w:ascii="仿宋_GB2312" w:hAnsi="仿宋" w:eastAsia="仿宋_GB2312"/>
          <w:bCs/>
          <w:color w:val="000000" w:themeColor="text1"/>
          <w:sz w:val="28"/>
          <w:szCs w:val="28"/>
          <w:u w:val="single"/>
          <w:lang w:val="en-US" w:eastAsia="zh-CN"/>
          <w14:textFill>
            <w14:solidFill>
              <w14:schemeClr w14:val="tx1"/>
            </w14:solidFill>
          </w14:textFill>
        </w:rPr>
        <w:t>18</w:t>
      </w:r>
      <w:r>
        <w:rPr>
          <w:rFonts w:hint="eastAsia" w:ascii="仿宋_GB2312" w:hAnsi="仿宋" w:eastAsia="仿宋_GB2312"/>
          <w:bCs/>
          <w:color w:val="000000" w:themeColor="text1"/>
          <w:sz w:val="28"/>
          <w:szCs w:val="28"/>
          <w:u w:val="single"/>
          <w:lang w:eastAsia="zh-CN"/>
          <w14:textFill>
            <w14:solidFill>
              <w14:schemeClr w14:val="tx1"/>
            </w14:solidFill>
          </w14:textFill>
        </w:rPr>
        <w:t>日</w:t>
      </w:r>
      <w:r>
        <w:rPr>
          <w:rFonts w:hint="eastAsia" w:ascii="仿宋_GB2312" w:hAnsi="仿宋" w:eastAsia="仿宋_GB2312"/>
          <w:bCs/>
          <w:color w:val="000000" w:themeColor="text1"/>
          <w:sz w:val="28"/>
          <w:szCs w:val="28"/>
          <w:u w:val="single"/>
          <w:lang w:val="en-US" w:eastAsia="zh-CN"/>
          <w14:textFill>
            <w14:solidFill>
              <w14:schemeClr w14:val="tx1"/>
            </w14:solidFill>
          </w14:textFill>
        </w:rPr>
        <w:t>9</w:t>
      </w:r>
      <w:r>
        <w:rPr>
          <w:rFonts w:hint="eastAsia" w:ascii="仿宋_GB2312" w:hAnsi="仿宋" w:eastAsia="仿宋_GB2312"/>
          <w:bCs/>
          <w:color w:val="000000" w:themeColor="text1"/>
          <w:sz w:val="28"/>
          <w:szCs w:val="28"/>
          <w:u w:val="single"/>
          <w:lang w:eastAsia="zh-CN"/>
          <w14:textFill>
            <w14:solidFill>
              <w14:schemeClr w14:val="tx1"/>
            </w14:solidFill>
          </w14:textFill>
        </w:rPr>
        <w:t>点</w:t>
      </w:r>
      <w:r>
        <w:rPr>
          <w:rFonts w:hint="eastAsia" w:ascii="仿宋_GB2312" w:hAnsi="仿宋" w:eastAsia="仿宋_GB2312"/>
          <w:bCs/>
          <w:color w:val="000000" w:themeColor="text1"/>
          <w:sz w:val="28"/>
          <w:szCs w:val="28"/>
          <w:u w:val="single"/>
          <w:lang w:val="en-US" w:eastAsia="zh-CN"/>
          <w14:textFill>
            <w14:solidFill>
              <w14:schemeClr w14:val="tx1"/>
            </w14:solidFill>
          </w14:textFill>
        </w:rPr>
        <w:t>3</w:t>
      </w:r>
      <w:r>
        <w:rPr>
          <w:rFonts w:hint="eastAsia" w:ascii="仿宋_GB2312" w:hAnsi="仿宋" w:eastAsia="仿宋_GB2312"/>
          <w:bCs/>
          <w:color w:val="000000" w:themeColor="text1"/>
          <w:sz w:val="28"/>
          <w:szCs w:val="28"/>
          <w:u w:val="single"/>
          <w:lang w:eastAsia="zh-CN"/>
          <w14:textFill>
            <w14:solidFill>
              <w14:schemeClr w14:val="tx1"/>
            </w14:solidFill>
          </w14:textFill>
        </w:rPr>
        <w:t>0分</w:t>
      </w:r>
      <w:r>
        <w:rPr>
          <w:rFonts w:hint="eastAsia" w:ascii="仿宋_GB2312" w:hAnsi="仿宋" w:eastAsia="仿宋_GB2312"/>
          <w:bCs/>
          <w:color w:val="000000" w:themeColor="text1"/>
          <w:sz w:val="28"/>
          <w:szCs w:val="28"/>
          <w14:textFill>
            <w14:solidFill>
              <w14:schemeClr w14:val="tx1"/>
            </w14:solidFill>
          </w14:textFill>
        </w:rPr>
        <w:t>（北京时间）</w:t>
      </w:r>
    </w:p>
    <w:p w14:paraId="4DEE67B4">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地点：政采云平台（登录网址：</w:t>
      </w:r>
      <w:r>
        <w:fldChar w:fldCharType="begin"/>
      </w:r>
      <w:r>
        <w:instrText xml:space="preserve"> HYPERLINK "https://login.zcygov.cn" </w:instrText>
      </w:r>
      <w:r>
        <w:fldChar w:fldCharType="separate"/>
      </w:r>
      <w:r>
        <w:rPr>
          <w:rStyle w:val="72"/>
          <w:rFonts w:hint="eastAsia" w:ascii="仿宋_GB2312" w:hAnsi="仿宋" w:eastAsia="仿宋_GB2312"/>
          <w:color w:val="000000" w:themeColor="text1"/>
          <w:sz w:val="28"/>
          <w:szCs w:val="28"/>
          <w14:textFill>
            <w14:solidFill>
              <w14:schemeClr w14:val="tx1"/>
            </w14:solidFill>
          </w14:textFill>
        </w:rPr>
        <w:t>https://login.zcygov.cn</w:t>
      </w:r>
      <w:r>
        <w:rPr>
          <w:rStyle w:val="72"/>
          <w:rFonts w:hint="eastAsia" w:ascii="仿宋_GB2312" w:hAnsi="仿宋" w:eastAsia="仿宋_GB2312"/>
          <w:color w:val="000000" w:themeColor="text1"/>
          <w:sz w:val="28"/>
          <w:szCs w:val="28"/>
          <w14:textFill>
            <w14:solidFill>
              <w14:schemeClr w14:val="tx1"/>
            </w14:solidFill>
          </w14:textFill>
        </w:rPr>
        <w:fldChar w:fldCharType="end"/>
      </w:r>
      <w:r>
        <w:rPr>
          <w:rFonts w:hint="eastAsia" w:ascii="仿宋_GB2312" w:hAnsi="仿宋" w:eastAsia="仿宋_GB2312"/>
          <w:color w:val="000000" w:themeColor="text1"/>
          <w:sz w:val="28"/>
          <w:szCs w:val="28"/>
          <w14:textFill>
            <w14:solidFill>
              <w14:schemeClr w14:val="tx1"/>
            </w14:solidFill>
          </w14:textFill>
        </w:rPr>
        <w:t>）</w:t>
      </w:r>
    </w:p>
    <w:p w14:paraId="5B8A618F">
      <w:pPr>
        <w:spacing w:line="500" w:lineRule="exact"/>
        <w:rPr>
          <w:rFonts w:ascii="仿宋_GB2312" w:eastAsia="仿宋_GB2312"/>
          <w:b/>
          <w:color w:val="000000" w:themeColor="text1"/>
          <w:sz w:val="28"/>
          <w:szCs w:val="28"/>
          <w14:textFill>
            <w14:solidFill>
              <w14:schemeClr w14:val="tx1"/>
            </w14:solidFill>
          </w14:textFill>
        </w:rPr>
      </w:pPr>
      <w:bookmarkStart w:id="25" w:name="_Toc35393794"/>
      <w:bookmarkStart w:id="26" w:name="_Toc28359007"/>
      <w:bookmarkStart w:id="27" w:name="_Toc28359084"/>
      <w:bookmarkStart w:id="28" w:name="_Toc35393625"/>
      <w:r>
        <w:rPr>
          <w:rFonts w:hint="eastAsia" w:ascii="仿宋_GB2312" w:eastAsia="仿宋_GB2312"/>
          <w:b/>
          <w:color w:val="000000" w:themeColor="text1"/>
          <w:sz w:val="28"/>
          <w:szCs w:val="28"/>
          <w14:textFill>
            <w14:solidFill>
              <w14:schemeClr w14:val="tx1"/>
            </w14:solidFill>
          </w14:textFill>
        </w:rPr>
        <w:t>五、公告期限</w:t>
      </w:r>
      <w:bookmarkEnd w:id="25"/>
      <w:bookmarkEnd w:id="26"/>
      <w:bookmarkEnd w:id="27"/>
      <w:bookmarkEnd w:id="28"/>
    </w:p>
    <w:p w14:paraId="33DE14D8">
      <w:pPr>
        <w:spacing w:line="500" w:lineRule="exact"/>
        <w:ind w:firstLine="560" w:firstLineChars="200"/>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自本公告发布之日起5个工作日。</w:t>
      </w:r>
    </w:p>
    <w:p w14:paraId="1BC97E9F">
      <w:pPr>
        <w:spacing w:line="500" w:lineRule="exact"/>
        <w:rPr>
          <w:rFonts w:ascii="仿宋_GB2312" w:eastAsia="仿宋_GB2312"/>
          <w:b/>
          <w:color w:val="000000" w:themeColor="text1"/>
          <w:sz w:val="28"/>
          <w:szCs w:val="28"/>
          <w14:textFill>
            <w14:solidFill>
              <w14:schemeClr w14:val="tx1"/>
            </w14:solidFill>
          </w14:textFill>
        </w:rPr>
      </w:pPr>
      <w:bookmarkStart w:id="29" w:name="_Toc35393795"/>
      <w:bookmarkStart w:id="30" w:name="_Toc35393626"/>
      <w:r>
        <w:rPr>
          <w:rFonts w:hint="eastAsia" w:ascii="仿宋_GB2312" w:eastAsia="仿宋_GB2312"/>
          <w:b/>
          <w:color w:val="000000" w:themeColor="text1"/>
          <w:sz w:val="28"/>
          <w:szCs w:val="28"/>
          <w14:textFill>
            <w14:solidFill>
              <w14:schemeClr w14:val="tx1"/>
            </w14:solidFill>
          </w14:textFill>
        </w:rPr>
        <w:t>六、其他补充事宜</w:t>
      </w:r>
      <w:bookmarkEnd w:id="29"/>
      <w:bookmarkEnd w:id="30"/>
    </w:p>
    <w:p w14:paraId="11C19FAB">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w:t>
      </w: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将拒绝向其发出《中标通知书》，并可以直接推荐排名次之的投标人为中标人，或者重新组织招标。</w:t>
      </w:r>
    </w:p>
    <w:p w14:paraId="6824ADEC">
      <w:pPr>
        <w:snapToGrid w:val="0"/>
        <w:spacing w:beforeLines="30" w:afterLines="30"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质疑和投诉</w:t>
      </w:r>
      <w:r>
        <w:rPr>
          <w:rFonts w:hint="eastAsia" w:ascii="仿宋_GB2312" w:eastAsia="仿宋_GB2312"/>
          <w:color w:val="000000" w:themeColor="text1"/>
          <w:sz w:val="28"/>
          <w:szCs w:val="28"/>
          <w14:textFill>
            <w14:solidFill>
              <w14:schemeClr w14:val="tx1"/>
            </w14:solidFill>
          </w14:textFill>
        </w:rPr>
        <w:t>：</w:t>
      </w:r>
    </w:p>
    <w:p w14:paraId="0801FB13">
      <w:pPr>
        <w:spacing w:line="500" w:lineRule="exact"/>
        <w:ind w:firstLine="560" w:firstLineChars="20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投标人如认为招标文件、采购过程和中标结果使自身的合法权益受到损害的，可以在知道或者应知其权益受到损害之日起七个工作日内，以书面形式向</w:t>
      </w:r>
      <w:r>
        <w:rPr>
          <w:rFonts w:hint="eastAsia" w:ascii="仿宋_GB2312" w:hAnsi="宋体" w:eastAsia="仿宋_GB2312" w:cs="宋体"/>
          <w:color w:val="000000" w:themeColor="text1"/>
          <w:sz w:val="28"/>
          <w:szCs w:val="28"/>
          <w:lang w:eastAsia="zh-CN"/>
          <w14:textFill>
            <w14:solidFill>
              <w14:schemeClr w14:val="tx1"/>
            </w14:solidFill>
          </w14:textFill>
        </w:rPr>
        <w:t>建银工程咨询有限责任公司</w:t>
      </w:r>
      <w:r>
        <w:rPr>
          <w:rFonts w:hint="eastAsia" w:ascii="仿宋_GB2312" w:hAnsi="宋体" w:eastAsia="仿宋_GB2312" w:cs="宋体"/>
          <w:color w:val="000000" w:themeColor="text1"/>
          <w:sz w:val="28"/>
          <w:szCs w:val="28"/>
          <w14:textFill>
            <w14:solidFill>
              <w14:schemeClr w14:val="tx1"/>
            </w14:solidFill>
          </w14:textFill>
        </w:rPr>
        <w:t>提出质疑</w:t>
      </w:r>
      <w:r>
        <w:rPr>
          <w:rFonts w:hint="eastAsia" w:ascii="仿宋_GB2312" w:eastAsia="仿宋_GB2312"/>
          <w:color w:val="000000" w:themeColor="text1"/>
          <w:sz w:val="28"/>
          <w:szCs w:val="28"/>
          <w14:textFill>
            <w14:solidFill>
              <w14:schemeClr w14:val="tx1"/>
            </w14:solidFill>
          </w14:textFill>
        </w:rPr>
        <w:t>（联系人：</w:t>
      </w:r>
      <w:r>
        <w:rPr>
          <w:rFonts w:hint="eastAsia" w:ascii="仿宋_GB2312" w:eastAsia="仿宋_GB2312"/>
          <w:color w:val="000000" w:themeColor="text1"/>
          <w:sz w:val="28"/>
          <w:szCs w:val="28"/>
          <w:lang w:eastAsia="zh-CN"/>
          <w14:textFill>
            <w14:solidFill>
              <w14:schemeClr w14:val="tx1"/>
            </w14:solidFill>
          </w14:textFill>
        </w:rPr>
        <w:t>王先生</w:t>
      </w:r>
      <w:r>
        <w:rPr>
          <w:rFonts w:hint="eastAsia" w:ascii="仿宋_GB2312" w:eastAsia="仿宋_GB2312"/>
          <w:color w:val="000000" w:themeColor="text1"/>
          <w:sz w:val="28"/>
          <w:szCs w:val="28"/>
          <w14:textFill>
            <w14:solidFill>
              <w14:schemeClr w14:val="tx1"/>
            </w14:solidFill>
          </w14:textFill>
        </w:rPr>
        <w:t>，电话：0570-</w:t>
      </w:r>
      <w:r>
        <w:rPr>
          <w:rFonts w:hint="eastAsia" w:ascii="仿宋_GB2312" w:eastAsia="仿宋_GB2312"/>
          <w:color w:val="000000" w:themeColor="text1"/>
          <w:sz w:val="28"/>
          <w:szCs w:val="28"/>
          <w:lang w:eastAsia="zh-CN"/>
          <w14:textFill>
            <w14:solidFill>
              <w14:schemeClr w14:val="tx1"/>
            </w14:solidFill>
          </w14:textFill>
        </w:rPr>
        <w:t>3022673</w:t>
      </w:r>
      <w:r>
        <w:rPr>
          <w:rFonts w:hint="eastAsia" w:ascii="仿宋_GB2312" w:eastAsia="仿宋_GB2312"/>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；投标人对</w:t>
      </w:r>
      <w:r>
        <w:rPr>
          <w:rFonts w:hint="eastAsia" w:ascii="仿宋_GB2312" w:hAnsi="宋体" w:eastAsia="仿宋_GB2312" w:cs="宋体"/>
          <w:color w:val="000000" w:themeColor="text1"/>
          <w:sz w:val="28"/>
          <w:szCs w:val="28"/>
          <w:lang w:eastAsia="zh-CN"/>
          <w14:textFill>
            <w14:solidFill>
              <w14:schemeClr w14:val="tx1"/>
            </w14:solidFill>
          </w14:textFill>
        </w:rPr>
        <w:t>采购人</w:t>
      </w:r>
      <w:r>
        <w:rPr>
          <w:rFonts w:hint="eastAsia" w:ascii="仿宋_GB2312" w:hAnsi="宋体" w:eastAsia="仿宋_GB2312" w:cs="宋体"/>
          <w:color w:val="000000" w:themeColor="text1"/>
          <w:sz w:val="28"/>
          <w:szCs w:val="28"/>
          <w14:textFill>
            <w14:solidFill>
              <w14:schemeClr w14:val="tx1"/>
            </w14:solidFill>
          </w14:textFill>
        </w:rPr>
        <w:t>的质疑答复不满意或者</w:t>
      </w:r>
      <w:r>
        <w:rPr>
          <w:rFonts w:hint="eastAsia" w:ascii="仿宋_GB2312" w:hAnsi="宋体" w:eastAsia="仿宋_GB2312" w:cs="宋体"/>
          <w:color w:val="000000" w:themeColor="text1"/>
          <w:sz w:val="28"/>
          <w:szCs w:val="28"/>
          <w:lang w:eastAsia="zh-CN"/>
          <w14:textFill>
            <w14:solidFill>
              <w14:schemeClr w14:val="tx1"/>
            </w14:solidFill>
          </w14:textFill>
        </w:rPr>
        <w:t>采购人</w:t>
      </w:r>
      <w:r>
        <w:rPr>
          <w:rFonts w:hint="eastAsia" w:ascii="仿宋_GB2312" w:hAnsi="宋体" w:eastAsia="仿宋_GB2312" w:cs="宋体"/>
          <w:color w:val="000000" w:themeColor="text1"/>
          <w:sz w:val="28"/>
          <w:szCs w:val="28"/>
          <w14:textFill>
            <w14:solidFill>
              <w14:schemeClr w14:val="tx1"/>
            </w14:solidFill>
          </w14:textFill>
        </w:rPr>
        <w:t>未在规定时间内作出答复的，可以在答复期满后十五个工作日内向衢州市财政局政府采购监管处投诉（联系人：</w:t>
      </w:r>
      <w:r>
        <w:rPr>
          <w:rFonts w:hint="eastAsia" w:ascii="仿宋_GB2312" w:eastAsia="仿宋_GB2312"/>
          <w:color w:val="000000" w:themeColor="text1"/>
          <w:sz w:val="28"/>
          <w:szCs w:val="28"/>
          <w:lang w:val="en-US" w:eastAsia="zh-CN"/>
          <w14:textFill>
            <w14:solidFill>
              <w14:schemeClr w14:val="tx1"/>
            </w14:solidFill>
          </w14:textFill>
        </w:rPr>
        <w:t>黄女士</w:t>
      </w:r>
      <w:r>
        <w:rPr>
          <w:rFonts w:hint="eastAsia" w:ascii="仿宋_GB2312" w:hAnsi="宋体" w:eastAsia="仿宋_GB2312" w:cs="宋体"/>
          <w:color w:val="000000" w:themeColor="text1"/>
          <w:sz w:val="28"/>
          <w:szCs w:val="28"/>
          <w14:textFill>
            <w14:solidFill>
              <w14:schemeClr w14:val="tx1"/>
            </w14:solidFill>
          </w14:textFill>
        </w:rPr>
        <w:t>；电话：0570-8757615）。</w:t>
      </w:r>
    </w:p>
    <w:p w14:paraId="3A250273">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企业信用融资及电子保函</w:t>
      </w:r>
    </w:p>
    <w:p w14:paraId="15A2059C">
      <w:pPr>
        <w:spacing w:line="500" w:lineRule="exact"/>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投标人若有办理信用融资及电子保函意向的可登陆浙江政府采购网“浙江政采贷”（网址：</w:t>
      </w:r>
      <w:r>
        <w:fldChar w:fldCharType="begin"/>
      </w:r>
      <w:r>
        <w:instrText xml:space="preserve"> HYPERLINK "https://jinrong.zcygov.cn" </w:instrText>
      </w:r>
      <w:r>
        <w:fldChar w:fldCharType="separate"/>
      </w:r>
      <w:r>
        <w:rPr>
          <w:rStyle w:val="72"/>
          <w:rFonts w:hint="eastAsia" w:ascii="仿宋_GB2312" w:eastAsia="仿宋_GB2312"/>
          <w:color w:val="000000" w:themeColor="text1"/>
          <w:sz w:val="28"/>
          <w:szCs w:val="28"/>
          <w14:textFill>
            <w14:solidFill>
              <w14:schemeClr w14:val="tx1"/>
            </w14:solidFill>
          </w14:textFill>
        </w:rPr>
        <w:t>https://jinrong.zcygov.cn</w:t>
      </w:r>
      <w:r>
        <w:rPr>
          <w:rStyle w:val="72"/>
          <w:rFonts w:hint="eastAsia" w:ascii="仿宋_GB2312" w:eastAsia="仿宋_GB2312"/>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14:textFill>
            <w14:solidFill>
              <w14:schemeClr w14:val="tx1"/>
            </w14:solidFill>
          </w14:textFill>
        </w:rPr>
        <w:t>，政府采购云平台金融服务中心）查看相关政策和服务方案。</w:t>
      </w:r>
    </w:p>
    <w:p w14:paraId="608C8AF4">
      <w:pPr>
        <w:spacing w:line="500" w:lineRule="exact"/>
        <w:rPr>
          <w:rFonts w:ascii="仿宋_GB2312" w:eastAsia="仿宋_GB2312"/>
          <w:b/>
          <w:color w:val="000000" w:themeColor="text1"/>
          <w:sz w:val="28"/>
          <w:szCs w:val="28"/>
          <w14:textFill>
            <w14:solidFill>
              <w14:schemeClr w14:val="tx1"/>
            </w14:solidFill>
          </w14:textFill>
        </w:rPr>
      </w:pPr>
      <w:bookmarkStart w:id="31" w:name="_Toc28359085"/>
      <w:bookmarkStart w:id="32" w:name="_Toc28359008"/>
      <w:bookmarkStart w:id="33" w:name="_Toc35393627"/>
      <w:bookmarkStart w:id="34" w:name="_Toc35393796"/>
      <w:r>
        <w:rPr>
          <w:rFonts w:hint="eastAsia" w:ascii="仿宋_GB2312" w:eastAsia="仿宋_GB2312"/>
          <w:b/>
          <w:color w:val="000000" w:themeColor="text1"/>
          <w:sz w:val="28"/>
          <w:szCs w:val="28"/>
          <w14:textFill>
            <w14:solidFill>
              <w14:schemeClr w14:val="tx1"/>
            </w14:solidFill>
          </w14:textFill>
        </w:rPr>
        <w:t>七、</w:t>
      </w:r>
      <w:bookmarkEnd w:id="31"/>
      <w:bookmarkEnd w:id="32"/>
      <w:bookmarkEnd w:id="33"/>
      <w:bookmarkEnd w:id="34"/>
      <w:r>
        <w:rPr>
          <w:rFonts w:hint="eastAsia" w:ascii="仿宋_GB2312" w:eastAsia="仿宋_GB2312"/>
          <w:b/>
          <w:color w:val="000000" w:themeColor="text1"/>
          <w:sz w:val="28"/>
          <w:szCs w:val="28"/>
          <w14:textFill>
            <w14:solidFill>
              <w14:schemeClr w14:val="tx1"/>
            </w14:solidFill>
          </w14:textFill>
        </w:rPr>
        <w:t>联系方式</w:t>
      </w:r>
    </w:p>
    <w:p w14:paraId="17C97AD7">
      <w:pPr>
        <w:widowControl/>
        <w:spacing w:line="5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　　　1.采购人信息</w:t>
      </w:r>
    </w:p>
    <w:p w14:paraId="369D914E">
      <w:pPr>
        <w:spacing w:line="500" w:lineRule="exact"/>
        <w:ind w:left="1129" w:leftChars="371" w:hanging="350" w:hangingChars="125"/>
        <w:jc w:val="left"/>
        <w:rPr>
          <w:rFonts w:hint="eastAsia" w:ascii="仿宋_GB2312" w:eastAsia="仿宋_GB2312"/>
          <w:color w:val="000000" w:themeColor="text1"/>
          <w:sz w:val="28"/>
          <w:szCs w:val="28"/>
          <w:u w:val="single"/>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名 称：</w:t>
      </w:r>
      <w:r>
        <w:rPr>
          <w:rFonts w:hint="eastAsia" w:ascii="仿宋_GB2312" w:eastAsia="仿宋_GB2312"/>
          <w:color w:val="000000" w:themeColor="text1"/>
          <w:sz w:val="28"/>
          <w:szCs w:val="28"/>
          <w:u w:val="single"/>
          <w:lang w:eastAsia="zh-CN"/>
          <w14:textFill>
            <w14:solidFill>
              <w14:schemeClr w14:val="tx1"/>
            </w14:solidFill>
          </w14:textFill>
        </w:rPr>
        <w:t>浙江省衢州第一中学</w:t>
      </w:r>
    </w:p>
    <w:p w14:paraId="1C5BC0AA">
      <w:pPr>
        <w:spacing w:line="500" w:lineRule="exact"/>
        <w:ind w:left="1129" w:leftChars="371" w:hanging="350" w:hangingChars="125"/>
        <w:jc w:val="left"/>
        <w:rPr>
          <w:rFonts w:ascii="仿宋_GB2312" w:hAnsi="仿宋" w:eastAsia="仿宋_GB2312"/>
          <w:color w:val="000000" w:themeColor="text1"/>
          <w:sz w:val="28"/>
          <w:szCs w:val="28"/>
          <w:u w:val="single"/>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地址：</w:t>
      </w:r>
      <w:r>
        <w:rPr>
          <w:rFonts w:hint="eastAsia" w:ascii="仿宋_GB2312" w:eastAsia="仿宋_GB2312"/>
          <w:color w:val="000000" w:themeColor="text1"/>
          <w:sz w:val="28"/>
          <w:szCs w:val="28"/>
          <w:u w:val="single"/>
          <w:lang w:val="en-US" w:eastAsia="zh-CN"/>
          <w14:textFill>
            <w14:solidFill>
              <w14:schemeClr w14:val="tx1"/>
            </w14:solidFill>
          </w14:textFill>
        </w:rPr>
        <w:t xml:space="preserve"> 衢州市柯城区九华北大道399号</w:t>
      </w:r>
    </w:p>
    <w:p w14:paraId="2C867B39">
      <w:pPr>
        <w:spacing w:line="500" w:lineRule="exact"/>
        <w:ind w:left="1129" w:leftChars="371" w:hanging="350" w:hangingChars="125"/>
        <w:jc w:val="left"/>
        <w:rPr>
          <w:rFonts w:hint="eastAsia" w:ascii="仿宋_GB2312" w:hAnsi="仿宋" w:eastAsia="仿宋_GB2312"/>
          <w:color w:val="000000" w:themeColor="text1"/>
          <w:sz w:val="28"/>
          <w:szCs w:val="28"/>
          <w:u w:val="single"/>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项目联系人：</w:t>
      </w:r>
      <w:r>
        <w:rPr>
          <w:rFonts w:hint="eastAsia" w:ascii="仿宋_GB2312" w:hAnsi="仿宋" w:eastAsia="仿宋_GB2312"/>
          <w:color w:val="000000" w:themeColor="text1"/>
          <w:sz w:val="28"/>
          <w:szCs w:val="28"/>
          <w:u w:val="single"/>
          <w:lang w:eastAsia="zh-CN"/>
          <w14:textFill>
            <w14:solidFill>
              <w14:schemeClr w14:val="tx1"/>
            </w14:solidFill>
          </w14:textFill>
        </w:rPr>
        <w:t>蒋老师</w:t>
      </w:r>
      <w:r>
        <w:rPr>
          <w:rFonts w:hint="eastAsia" w:ascii="仿宋_GB2312" w:hAnsi="仿宋" w:eastAsia="仿宋_GB2312"/>
          <w:color w:val="000000" w:themeColor="text1"/>
          <w:sz w:val="28"/>
          <w:szCs w:val="28"/>
          <w:u w:val="non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联系方式：</w:t>
      </w:r>
      <w:r>
        <w:rPr>
          <w:rFonts w:hint="eastAsia" w:ascii="仿宋_GB2312" w:hAnsi="仿宋" w:eastAsia="仿宋_GB2312"/>
          <w:color w:val="000000" w:themeColor="text1"/>
          <w:sz w:val="28"/>
          <w:szCs w:val="28"/>
          <w:u w:val="single"/>
          <w:lang w:eastAsia="zh-CN"/>
          <w14:textFill>
            <w14:solidFill>
              <w14:schemeClr w14:val="tx1"/>
            </w14:solidFill>
          </w14:textFill>
        </w:rPr>
        <w:t>15906701488</w:t>
      </w:r>
    </w:p>
    <w:p w14:paraId="408EBC30">
      <w:pPr>
        <w:spacing w:line="500" w:lineRule="exact"/>
        <w:ind w:left="1129" w:leftChars="371" w:hanging="350" w:hangingChars="125"/>
        <w:jc w:val="left"/>
        <w:rPr>
          <w:rFonts w:hint="eastAsia" w:ascii="仿宋_GB2312" w:hAnsi="仿宋" w:eastAsia="仿宋_GB2312"/>
          <w:color w:val="000000" w:themeColor="text1"/>
          <w:sz w:val="28"/>
          <w:szCs w:val="28"/>
          <w:u w:val="single"/>
          <w:lang w:eastAsia="zh-CN"/>
          <w14:textFill>
            <w14:solidFill>
              <w14:schemeClr w14:val="tx1"/>
            </w14:solidFill>
          </w14:textFill>
        </w:rPr>
      </w:pPr>
      <w:bookmarkStart w:id="35" w:name="_Toc28359086"/>
      <w:bookmarkStart w:id="36" w:name="_Toc28359009"/>
      <w:r>
        <w:rPr>
          <w:rFonts w:hint="eastAsia" w:ascii="仿宋_GB2312" w:hAnsi="仿宋" w:eastAsia="仿宋_GB2312"/>
          <w:color w:val="000000" w:themeColor="text1"/>
          <w:sz w:val="28"/>
          <w:szCs w:val="28"/>
          <w14:textFill>
            <w14:solidFill>
              <w14:schemeClr w14:val="tx1"/>
            </w14:solidFill>
          </w14:textFill>
        </w:rPr>
        <w:t>质疑联系人：</w:t>
      </w:r>
      <w:r>
        <w:rPr>
          <w:rFonts w:hint="eastAsia" w:ascii="仿宋_GB2312" w:hAnsi="仿宋" w:eastAsia="仿宋_GB2312"/>
          <w:color w:val="000000" w:themeColor="text1"/>
          <w:sz w:val="28"/>
          <w:szCs w:val="28"/>
          <w:lang w:val="en-US" w:eastAsia="zh-CN"/>
          <w14:textFill>
            <w14:solidFill>
              <w14:schemeClr w14:val="tx1"/>
            </w14:solidFill>
          </w14:textFill>
        </w:rPr>
        <w:t>蒋</w:t>
      </w:r>
      <w:r>
        <w:rPr>
          <w:rFonts w:hint="eastAsia" w:ascii="仿宋_GB2312" w:hAnsi="仿宋" w:eastAsia="仿宋_GB2312"/>
          <w:color w:val="000000" w:themeColor="text1"/>
          <w:sz w:val="28"/>
          <w:szCs w:val="28"/>
          <w:u w:val="single"/>
          <w:lang w:eastAsia="zh-CN"/>
          <w14:textFill>
            <w14:solidFill>
              <w14:schemeClr w14:val="tx1"/>
            </w14:solidFill>
          </w14:textFill>
        </w:rPr>
        <w:t>老师</w:t>
      </w:r>
      <w:r>
        <w:rPr>
          <w:rFonts w:hint="eastAsia" w:ascii="仿宋_GB2312" w:hAnsi="仿宋" w:eastAsia="仿宋_GB2312"/>
          <w:color w:val="000000" w:themeColor="text1"/>
          <w:sz w:val="28"/>
          <w:szCs w:val="28"/>
          <w:u w:val="non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质疑联系方式：</w:t>
      </w:r>
      <w:r>
        <w:rPr>
          <w:rFonts w:hint="eastAsia" w:ascii="仿宋_GB2312" w:hAnsi="仿宋" w:eastAsia="仿宋_GB2312"/>
          <w:color w:val="000000" w:themeColor="text1"/>
          <w:sz w:val="28"/>
          <w:szCs w:val="28"/>
          <w:u w:val="single"/>
          <w14:textFill>
            <w14:solidFill>
              <w14:schemeClr w14:val="tx1"/>
            </w14:solidFill>
          </w14:textFill>
        </w:rPr>
        <w:t>0570-</w:t>
      </w:r>
      <w:r>
        <w:rPr>
          <w:rFonts w:hint="eastAsia" w:ascii="仿宋_GB2312" w:hAnsi="仿宋" w:eastAsia="仿宋_GB2312"/>
          <w:color w:val="000000" w:themeColor="text1"/>
          <w:sz w:val="28"/>
          <w:szCs w:val="28"/>
          <w:u w:val="single"/>
          <w:lang w:eastAsia="zh-CN"/>
          <w14:textFill>
            <w14:solidFill>
              <w14:schemeClr w14:val="tx1"/>
            </w14:solidFill>
          </w14:textFill>
        </w:rPr>
        <w:t>8015171</w:t>
      </w:r>
    </w:p>
    <w:p w14:paraId="0F3357DC">
      <w:pPr>
        <w:spacing w:line="500" w:lineRule="exact"/>
        <w:ind w:left="1129" w:leftChars="371" w:hanging="350" w:hangingChars="125"/>
        <w:jc w:val="left"/>
        <w:rPr>
          <w:rFonts w:hint="eastAsia" w:ascii="仿宋_GB2312" w:hAnsi="仿宋" w:eastAsia="仿宋_GB2312" w:cs="宋体"/>
          <w:color w:val="000000" w:themeColor="text1"/>
          <w:sz w:val="28"/>
          <w:szCs w:val="28"/>
          <w14:textFill>
            <w14:solidFill>
              <w14:schemeClr w14:val="tx1"/>
            </w14:solidFill>
          </w14:textFill>
        </w:rPr>
      </w:pPr>
    </w:p>
    <w:p w14:paraId="4DAA472A">
      <w:pPr>
        <w:spacing w:line="500" w:lineRule="exact"/>
        <w:ind w:left="1129" w:leftChars="371" w:hanging="350" w:hangingChars="125"/>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2.采购代理机构信息</w:t>
      </w:r>
      <w:bookmarkEnd w:id="35"/>
      <w:bookmarkEnd w:id="36"/>
    </w:p>
    <w:p w14:paraId="0617D54A">
      <w:pPr>
        <w:spacing w:line="500" w:lineRule="exact"/>
        <w:ind w:firstLine="840" w:firstLineChars="300"/>
        <w:rPr>
          <w:rFonts w:hint="eastAsia" w:ascii="仿宋_GB2312" w:hAnsi="仿宋" w:eastAsia="仿宋_GB2312"/>
          <w:color w:val="000000" w:themeColor="text1"/>
          <w:sz w:val="28"/>
          <w:szCs w:val="28"/>
          <w:lang w:eastAsia="zh-CN"/>
          <w14:textFill>
            <w14:solidFill>
              <w14:schemeClr w14:val="tx1"/>
            </w14:solidFill>
          </w14:textFill>
        </w:rPr>
      </w:pPr>
      <w:bookmarkStart w:id="37" w:name="_Toc28359010"/>
      <w:bookmarkStart w:id="38" w:name="_Toc28359087"/>
      <w:r>
        <w:rPr>
          <w:rFonts w:hint="eastAsia" w:ascii="仿宋_GB2312" w:hAnsi="仿宋" w:eastAsia="仿宋_GB2312"/>
          <w:color w:val="000000" w:themeColor="text1"/>
          <w:sz w:val="28"/>
          <w:szCs w:val="28"/>
          <w14:textFill>
            <w14:solidFill>
              <w14:schemeClr w14:val="tx1"/>
            </w14:solidFill>
          </w14:textFill>
        </w:rPr>
        <w:t>名 称：</w:t>
      </w:r>
      <w:r>
        <w:rPr>
          <w:rFonts w:hint="eastAsia" w:ascii="仿宋_GB2312" w:hAnsi="仿宋" w:eastAsia="仿宋_GB2312"/>
          <w:color w:val="000000" w:themeColor="text1"/>
          <w:sz w:val="28"/>
          <w:szCs w:val="28"/>
          <w:u w:val="single"/>
          <w:lang w:eastAsia="zh-CN"/>
          <w14:textFill>
            <w14:solidFill>
              <w14:schemeClr w14:val="tx1"/>
            </w14:solidFill>
          </w14:textFill>
        </w:rPr>
        <w:t>建银工程咨询有限责任公司</w:t>
      </w:r>
    </w:p>
    <w:p w14:paraId="4149872B">
      <w:pPr>
        <w:spacing w:line="500" w:lineRule="exact"/>
        <w:ind w:firstLine="840" w:firstLineChars="3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地　址：</w:t>
      </w:r>
      <w:r>
        <w:rPr>
          <w:rFonts w:hint="eastAsia" w:ascii="仿宋_GB2312" w:hAnsi="仿宋" w:eastAsia="仿宋_GB2312"/>
          <w:color w:val="000000" w:themeColor="text1"/>
          <w:sz w:val="28"/>
          <w:szCs w:val="28"/>
          <w:u w:val="single"/>
          <w:lang w:eastAsia="zh-CN"/>
          <w14:textFill>
            <w14:solidFill>
              <w14:schemeClr w14:val="tx1"/>
            </w14:solidFill>
          </w14:textFill>
        </w:rPr>
        <w:t>衢州市钱家山路招贤里1号</w:t>
      </w:r>
    </w:p>
    <w:p w14:paraId="48F9E679">
      <w:pPr>
        <w:spacing w:line="500" w:lineRule="exact"/>
        <w:ind w:firstLine="840" w:firstLineChars="300"/>
        <w:rPr>
          <w:rFonts w:hint="eastAsia"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xml:space="preserve">联系人： </w:t>
      </w:r>
      <w:r>
        <w:rPr>
          <w:rFonts w:hint="eastAsia" w:ascii="仿宋_GB2312" w:hAnsi="仿宋" w:eastAsia="仿宋_GB2312"/>
          <w:color w:val="000000" w:themeColor="text1"/>
          <w:sz w:val="28"/>
          <w:szCs w:val="28"/>
          <w:u w:val="single"/>
          <w:lang w:eastAsia="zh-CN"/>
          <w14:textFill>
            <w14:solidFill>
              <w14:schemeClr w14:val="tx1"/>
            </w14:solidFill>
          </w14:textFill>
        </w:rPr>
        <w:t>王</w:t>
      </w:r>
      <w:r>
        <w:rPr>
          <w:rFonts w:hint="eastAsia" w:ascii="仿宋_GB2312" w:hAnsi="仿宋" w:eastAsia="仿宋_GB2312"/>
          <w:color w:val="000000" w:themeColor="text1"/>
          <w:sz w:val="28"/>
          <w:szCs w:val="28"/>
          <w:u w:val="single"/>
          <w:lang w:val="en-US" w:eastAsia="zh-CN"/>
          <w14:textFill>
            <w14:solidFill>
              <w14:schemeClr w14:val="tx1"/>
            </w14:solidFill>
          </w14:textFill>
        </w:rPr>
        <w:t>先生</w:t>
      </w:r>
    </w:p>
    <w:p w14:paraId="046E2577">
      <w:pPr>
        <w:spacing w:line="500" w:lineRule="exact"/>
        <w:ind w:firstLine="840" w:firstLineChars="3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联系方式：</w:t>
      </w:r>
      <w:r>
        <w:rPr>
          <w:rFonts w:hint="eastAsia" w:ascii="仿宋_GB2312" w:hAnsi="仿宋" w:eastAsia="仿宋_GB2312"/>
          <w:color w:val="000000" w:themeColor="text1"/>
          <w:sz w:val="28"/>
          <w:szCs w:val="28"/>
          <w:u w:val="single"/>
          <w:lang w:eastAsia="zh-CN"/>
          <w14:textFill>
            <w14:solidFill>
              <w14:schemeClr w14:val="tx1"/>
            </w14:solidFill>
          </w14:textFill>
        </w:rPr>
        <w:t>0570-3022673、18905708577</w:t>
      </w:r>
    </w:p>
    <w:p w14:paraId="0689FEAE">
      <w:pPr>
        <w:spacing w:line="500" w:lineRule="exact"/>
        <w:ind w:firstLine="840" w:firstLineChars="3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质疑联系人：</w:t>
      </w:r>
      <w:r>
        <w:rPr>
          <w:rFonts w:hint="eastAsia" w:ascii="仿宋_GB2312" w:hAnsi="仿宋" w:eastAsia="仿宋_GB2312"/>
          <w:color w:val="000000" w:themeColor="text1"/>
          <w:sz w:val="28"/>
          <w:szCs w:val="28"/>
          <w:u w:val="single"/>
          <w14:textFill>
            <w14:solidFill>
              <w14:schemeClr w14:val="tx1"/>
            </w14:solidFill>
          </w14:textFill>
        </w:rPr>
        <w:t>王</w:t>
      </w:r>
      <w:r>
        <w:rPr>
          <w:rFonts w:hint="eastAsia" w:ascii="仿宋_GB2312" w:hAnsi="仿宋" w:eastAsia="仿宋_GB2312"/>
          <w:color w:val="000000" w:themeColor="text1"/>
          <w:sz w:val="28"/>
          <w:szCs w:val="28"/>
          <w:u w:val="single"/>
          <w:lang w:val="en-US" w:eastAsia="zh-CN"/>
          <w14:textFill>
            <w14:solidFill>
              <w14:schemeClr w14:val="tx1"/>
            </w14:solidFill>
          </w14:textFill>
        </w:rPr>
        <w:t>先生</w:t>
      </w:r>
      <w:r>
        <w:rPr>
          <w:rFonts w:hint="eastAsia" w:ascii="仿宋_GB2312" w:hAnsi="仿宋" w:eastAsia="仿宋_GB2312"/>
          <w:color w:val="000000" w:themeColor="text1"/>
          <w:sz w:val="28"/>
          <w:szCs w:val="28"/>
          <w:u w:val="non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质疑联系方式：</w:t>
      </w:r>
      <w:r>
        <w:rPr>
          <w:rFonts w:hint="eastAsia" w:ascii="仿宋_GB2312" w:hAnsi="仿宋" w:eastAsia="仿宋_GB2312"/>
          <w:color w:val="000000" w:themeColor="text1"/>
          <w:sz w:val="28"/>
          <w:szCs w:val="28"/>
          <w:u w:val="single"/>
          <w14:textFill>
            <w14:solidFill>
              <w14:schemeClr w14:val="tx1"/>
            </w14:solidFill>
          </w14:textFill>
        </w:rPr>
        <w:t>0570-</w:t>
      </w:r>
      <w:r>
        <w:rPr>
          <w:rFonts w:hint="eastAsia" w:ascii="仿宋_GB2312" w:hAnsi="仿宋" w:eastAsia="仿宋_GB2312"/>
          <w:color w:val="000000" w:themeColor="text1"/>
          <w:sz w:val="28"/>
          <w:szCs w:val="28"/>
          <w:u w:val="single"/>
          <w:lang w:eastAsia="zh-CN"/>
          <w14:textFill>
            <w14:solidFill>
              <w14:schemeClr w14:val="tx1"/>
            </w14:solidFill>
          </w14:textFill>
        </w:rPr>
        <w:t>3022673</w:t>
      </w:r>
    </w:p>
    <w:p w14:paraId="48B464F6">
      <w:pPr>
        <w:spacing w:line="500" w:lineRule="exact"/>
        <w:ind w:firstLine="840" w:firstLineChars="300"/>
        <w:rPr>
          <w:rFonts w:hint="eastAsia" w:ascii="仿宋_GB2312" w:hAnsi="仿宋" w:eastAsia="仿宋_GB2312"/>
          <w:color w:val="000000" w:themeColor="text1"/>
          <w:sz w:val="28"/>
          <w:szCs w:val="28"/>
          <w:lang w:eastAsia="zh-CN"/>
          <w14:textFill>
            <w14:solidFill>
              <w14:schemeClr w14:val="tx1"/>
            </w14:solidFill>
          </w14:textFill>
        </w:rPr>
      </w:pPr>
    </w:p>
    <w:p w14:paraId="6CDB2E0C">
      <w:pPr>
        <w:spacing w:line="500" w:lineRule="exact"/>
        <w:ind w:left="1129" w:leftChars="371" w:hanging="350" w:hangingChars="125"/>
        <w:jc w:val="lef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3.</w:t>
      </w:r>
      <w:bookmarkEnd w:id="37"/>
      <w:bookmarkEnd w:id="38"/>
      <w:r>
        <w:rPr>
          <w:rFonts w:hint="eastAsia" w:ascii="仿宋_GB2312" w:hAnsi="仿宋" w:eastAsia="仿宋_GB2312" w:cs="宋体"/>
          <w:color w:val="000000" w:themeColor="text1"/>
          <w:sz w:val="28"/>
          <w:szCs w:val="28"/>
          <w14:textFill>
            <w14:solidFill>
              <w14:schemeClr w14:val="tx1"/>
            </w14:solidFill>
          </w14:textFill>
        </w:rPr>
        <w:t xml:space="preserve"> 同级政府采购监督管理部门</w:t>
      </w:r>
    </w:p>
    <w:p w14:paraId="2F192EE9">
      <w:pPr>
        <w:spacing w:line="500" w:lineRule="exact"/>
        <w:ind w:left="1130" w:leftChars="438" w:hanging="210" w:hangingChars="75"/>
        <w:jc w:val="lef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名称：</w:t>
      </w:r>
      <w:r>
        <w:rPr>
          <w:rFonts w:hint="eastAsia" w:ascii="仿宋_GB2312" w:hAnsi="宋体" w:eastAsia="仿宋_GB2312" w:cs="宋体"/>
          <w:color w:val="000000" w:themeColor="text1"/>
          <w:sz w:val="28"/>
          <w:szCs w:val="28"/>
          <w:u w:val="single"/>
          <w14:textFill>
            <w14:solidFill>
              <w14:schemeClr w14:val="tx1"/>
            </w14:solidFill>
          </w14:textFill>
        </w:rPr>
        <w:t>衢州市财政局政府采购监管处</w:t>
      </w:r>
      <w:r>
        <w:rPr>
          <w:rFonts w:hint="eastAsia" w:ascii="仿宋_GB2312" w:hAnsi="仿宋" w:eastAsia="仿宋_GB2312" w:cs="宋体"/>
          <w:color w:val="000000" w:themeColor="text1"/>
          <w:sz w:val="28"/>
          <w:szCs w:val="28"/>
          <w14:textFill>
            <w14:solidFill>
              <w14:schemeClr w14:val="tx1"/>
            </w14:solidFill>
          </w14:textFill>
        </w:rPr>
        <w:t> </w:t>
      </w:r>
    </w:p>
    <w:p w14:paraId="2A2B307C">
      <w:pPr>
        <w:spacing w:line="500" w:lineRule="exact"/>
        <w:ind w:left="1130" w:leftChars="438" w:hanging="210" w:hangingChars="75"/>
        <w:jc w:val="lef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地址：</w:t>
      </w:r>
      <w:r>
        <w:rPr>
          <w:rFonts w:hint="eastAsia" w:ascii="仿宋_GB2312" w:hAnsi="仿宋" w:eastAsia="仿宋_GB2312" w:cs="宋体"/>
          <w:color w:val="000000" w:themeColor="text1"/>
          <w:sz w:val="28"/>
          <w:szCs w:val="28"/>
          <w:u w:val="single"/>
          <w14:textFill>
            <w14:solidFill>
              <w14:schemeClr w14:val="tx1"/>
            </w14:solidFill>
          </w14:textFill>
        </w:rPr>
        <w:t>衢州市三江东路28号</w:t>
      </w:r>
    </w:p>
    <w:p w14:paraId="1BF3B232">
      <w:pPr>
        <w:spacing w:line="500" w:lineRule="exact"/>
        <w:ind w:firstLine="980" w:firstLineChars="350"/>
        <w:jc w:val="left"/>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联系人 ：</w:t>
      </w:r>
      <w:r>
        <w:rPr>
          <w:rFonts w:hint="eastAsia" w:ascii="仿宋_GB2312" w:hAnsi="仿宋" w:eastAsia="仿宋_GB2312" w:cs="宋体"/>
          <w:color w:val="000000" w:themeColor="text1"/>
          <w:sz w:val="28"/>
          <w:szCs w:val="28"/>
          <w:u w:val="single"/>
          <w:lang w:val="en-US" w:eastAsia="zh-CN"/>
          <w14:textFill>
            <w14:solidFill>
              <w14:schemeClr w14:val="tx1"/>
            </w14:solidFill>
          </w14:textFill>
        </w:rPr>
        <w:t>黄女士</w:t>
      </w:r>
      <w:r>
        <w:rPr>
          <w:rFonts w:hint="eastAsia" w:ascii="仿宋_GB2312" w:hAnsi="仿宋" w:eastAsia="仿宋_GB2312" w:cs="宋体"/>
          <w:color w:val="000000" w:themeColor="text1"/>
          <w:sz w:val="28"/>
          <w:szCs w:val="28"/>
          <w14:textFill>
            <w14:solidFill>
              <w14:schemeClr w14:val="tx1"/>
            </w14:solidFill>
          </w14:textFill>
        </w:rPr>
        <w:t> </w:t>
      </w:r>
      <w:r>
        <w:rPr>
          <w:rFonts w:hint="eastAsia" w:ascii="仿宋_GB2312" w:hAnsi="仿宋" w:eastAsia="仿宋_GB2312" w:cs="宋体"/>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宋体"/>
          <w:color w:val="000000" w:themeColor="text1"/>
          <w:sz w:val="28"/>
          <w:szCs w:val="28"/>
          <w14:textFill>
            <w14:solidFill>
              <w14:schemeClr w14:val="tx1"/>
            </w14:solidFill>
          </w14:textFill>
        </w:rPr>
        <w:t>监督投诉电话：</w:t>
      </w:r>
      <w:r>
        <w:rPr>
          <w:rFonts w:hint="eastAsia" w:ascii="仿宋_GB2312" w:hAnsi="仿宋" w:eastAsia="仿宋_GB2312" w:cs="宋体"/>
          <w:color w:val="000000" w:themeColor="text1"/>
          <w:sz w:val="28"/>
          <w:szCs w:val="28"/>
          <w:u w:val="single"/>
          <w14:textFill>
            <w14:solidFill>
              <w14:schemeClr w14:val="tx1"/>
            </w14:solidFill>
          </w14:textFill>
        </w:rPr>
        <w:t>0570-8757615</w:t>
      </w:r>
    </w:p>
    <w:p w14:paraId="548CAA77">
      <w:pPr>
        <w:widowControl/>
        <w:spacing w:line="500" w:lineRule="exact"/>
        <w:ind w:firstLine="980" w:firstLineChars="350"/>
        <w:jc w:val="left"/>
        <w:rPr>
          <w:rFonts w:ascii="仿宋_GB2312" w:eastAsia="仿宋_GB2312"/>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 </w:t>
      </w:r>
    </w:p>
    <w:p w14:paraId="39CBC1B1">
      <w:pPr>
        <w:widowControl/>
        <w:spacing w:line="500" w:lineRule="exact"/>
        <w:ind w:firstLine="980" w:firstLineChars="350"/>
        <w:jc w:val="right"/>
        <w:rPr>
          <w:rFonts w:hint="eastAsia" w:ascii="宋体" w:hAnsi="宋体" w:eastAsia="仿宋_GB2312" w:cs="宋体"/>
          <w:color w:val="000000" w:themeColor="text1"/>
          <w:sz w:val="28"/>
          <w:szCs w:val="28"/>
          <w:lang w:val="en-US" w:eastAsia="zh-CN"/>
          <w14:textFill>
            <w14:solidFill>
              <w14:schemeClr w14:val="tx1"/>
            </w14:solidFill>
          </w14:textFill>
        </w:rPr>
      </w:pPr>
      <w:bookmarkStart w:id="39" w:name="_Toc354491896"/>
      <w:bookmarkStart w:id="40" w:name="_Toc322352982"/>
      <w:bookmarkStart w:id="41" w:name="_Toc356371430"/>
      <w:r>
        <w:rPr>
          <w:rFonts w:hint="eastAsia" w:ascii="宋体" w:hAnsi="宋体" w:eastAsia="仿宋_GB2312" w:cs="宋体"/>
          <w:color w:val="000000" w:themeColor="text1"/>
          <w:sz w:val="28"/>
          <w:szCs w:val="28"/>
          <w:lang w:val="en-US" w:eastAsia="zh-CN"/>
          <w14:textFill>
            <w14:solidFill>
              <w14:schemeClr w14:val="tx1"/>
            </w14:solidFill>
          </w14:textFill>
        </w:rPr>
        <w:t>2025年6月27日</w:t>
      </w:r>
      <w:bookmarkStart w:id="42" w:name="_Toc476644683"/>
    </w:p>
    <w:p w14:paraId="44CCC8F8">
      <w:pPr>
        <w:keepNext w:val="0"/>
        <w:keepLines w:val="0"/>
        <w:pageBreakBefore/>
        <w:widowControl w:val="0"/>
        <w:kinsoku/>
        <w:wordWrap/>
        <w:overflowPunct/>
        <w:topLinePunct w:val="0"/>
        <w:autoSpaceDE/>
        <w:autoSpaceDN/>
        <w:bidi w:val="0"/>
        <w:adjustRightInd/>
        <w:snapToGrid w:val="0"/>
        <w:spacing w:beforeLines="50" w:afterLines="50" w:line="500" w:lineRule="exact"/>
        <w:jc w:val="center"/>
        <w:textAlignment w:val="auto"/>
        <w:outlineLvl w:val="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第二章  投标</w:t>
      </w:r>
      <w:bookmarkEnd w:id="39"/>
      <w:bookmarkEnd w:id="40"/>
      <w:r>
        <w:rPr>
          <w:rFonts w:hint="eastAsia" w:ascii="仿宋_GB2312" w:hAnsi="宋体" w:eastAsia="仿宋_GB2312" w:cs="宋体"/>
          <w:b/>
          <w:color w:val="000000" w:themeColor="text1"/>
          <w:sz w:val="32"/>
          <w:szCs w:val="32"/>
          <w14:textFill>
            <w14:solidFill>
              <w14:schemeClr w14:val="tx1"/>
            </w14:solidFill>
          </w14:textFill>
        </w:rPr>
        <w:t>须知前附表及投标须知</w:t>
      </w:r>
      <w:bookmarkEnd w:id="41"/>
      <w:bookmarkEnd w:id="42"/>
    </w:p>
    <w:p w14:paraId="1ADC967A">
      <w:pPr>
        <w:numPr>
          <w:ilvl w:val="0"/>
          <w:numId w:val="1"/>
        </w:numPr>
        <w:snapToGrid w:val="0"/>
        <w:spacing w:beforeLines="50" w:afterLines="50" w:line="500" w:lineRule="exact"/>
        <w:outlineLvl w:val="1"/>
        <w:rPr>
          <w:rFonts w:ascii="仿宋_GB2312" w:hAnsi="宋体" w:eastAsia="仿宋_GB2312" w:cs="宋体"/>
          <w:b/>
          <w:color w:val="000000" w:themeColor="text1"/>
          <w:sz w:val="28"/>
          <w:szCs w:val="28"/>
          <w14:textFill>
            <w14:solidFill>
              <w14:schemeClr w14:val="tx1"/>
            </w14:solidFill>
          </w14:textFill>
        </w:rPr>
      </w:pPr>
      <w:bookmarkStart w:id="43" w:name="_Toc476644684"/>
      <w:bookmarkStart w:id="44" w:name="_Toc356371431"/>
      <w:r>
        <w:rPr>
          <w:rFonts w:hint="eastAsia" w:ascii="仿宋_GB2312" w:hAnsi="宋体" w:eastAsia="仿宋_GB2312" w:cs="宋体"/>
          <w:b/>
          <w:color w:val="000000" w:themeColor="text1"/>
          <w:sz w:val="28"/>
          <w:szCs w:val="28"/>
          <w14:textFill>
            <w14:solidFill>
              <w14:schemeClr w14:val="tx1"/>
            </w14:solidFill>
          </w14:textFill>
        </w:rPr>
        <w:t>投标须知前附表</w:t>
      </w:r>
      <w:bookmarkEnd w:id="43"/>
      <w:bookmarkEnd w:id="44"/>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260"/>
        <w:gridCol w:w="6305"/>
      </w:tblGrid>
      <w:tr w14:paraId="7972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70" w:type="dxa"/>
            <w:vAlign w:val="center"/>
          </w:tcPr>
          <w:p w14:paraId="6B4DA0F6">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序号</w:t>
            </w:r>
          </w:p>
        </w:tc>
        <w:tc>
          <w:tcPr>
            <w:tcW w:w="2260" w:type="dxa"/>
            <w:vAlign w:val="center"/>
          </w:tcPr>
          <w:p w14:paraId="161F8B13">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内  容</w:t>
            </w:r>
          </w:p>
        </w:tc>
        <w:tc>
          <w:tcPr>
            <w:tcW w:w="6305" w:type="dxa"/>
            <w:vAlign w:val="center"/>
          </w:tcPr>
          <w:p w14:paraId="2CA0A78D">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说明与要求</w:t>
            </w:r>
          </w:p>
        </w:tc>
      </w:tr>
      <w:tr w14:paraId="1D7B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8544ED0">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p>
        </w:tc>
        <w:tc>
          <w:tcPr>
            <w:tcW w:w="2260" w:type="dxa"/>
            <w:vAlign w:val="center"/>
          </w:tcPr>
          <w:p w14:paraId="121B7C60">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采购人</w:t>
            </w:r>
          </w:p>
        </w:tc>
        <w:tc>
          <w:tcPr>
            <w:tcW w:w="6305" w:type="dxa"/>
            <w:vAlign w:val="center"/>
          </w:tcPr>
          <w:p w14:paraId="7ACB435C">
            <w:pPr>
              <w:pStyle w:val="32"/>
              <w:keepNext w:val="0"/>
              <w:keepLines w:val="0"/>
              <w:pageBreakBefore w:val="0"/>
              <w:kinsoku/>
              <w:overflowPunct/>
              <w:topLinePunct w:val="0"/>
              <w:autoSpaceDE/>
              <w:autoSpaceDN/>
              <w:bidi w:val="0"/>
              <w:snapToGrid w:val="0"/>
              <w:spacing w:line="50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浙江省衢州第一中学</w:t>
            </w:r>
          </w:p>
        </w:tc>
      </w:tr>
      <w:tr w14:paraId="23CA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EC905AB">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w:t>
            </w:r>
          </w:p>
        </w:tc>
        <w:tc>
          <w:tcPr>
            <w:tcW w:w="2260" w:type="dxa"/>
            <w:vAlign w:val="center"/>
          </w:tcPr>
          <w:p w14:paraId="6FFCAC41">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项目名称</w:t>
            </w:r>
          </w:p>
        </w:tc>
        <w:tc>
          <w:tcPr>
            <w:tcW w:w="6305" w:type="dxa"/>
            <w:vAlign w:val="center"/>
          </w:tcPr>
          <w:p w14:paraId="5F452CE6">
            <w:pPr>
              <w:pStyle w:val="32"/>
              <w:keepNext w:val="0"/>
              <w:keepLines w:val="0"/>
              <w:pageBreakBefore w:val="0"/>
              <w:kinsoku/>
              <w:overflowPunct/>
              <w:topLinePunct w:val="0"/>
              <w:autoSpaceDE/>
              <w:autoSpaceDN/>
              <w:bidi w:val="0"/>
              <w:snapToGrid w:val="0"/>
              <w:spacing w:line="50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衢州一中2025年竞争性项目教室设施设备购置书包柜项目</w:t>
            </w:r>
          </w:p>
        </w:tc>
      </w:tr>
      <w:tr w14:paraId="1779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A6F6047">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w:t>
            </w:r>
          </w:p>
        </w:tc>
        <w:tc>
          <w:tcPr>
            <w:tcW w:w="2260" w:type="dxa"/>
            <w:vAlign w:val="center"/>
          </w:tcPr>
          <w:p w14:paraId="567D979B">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采购预算</w:t>
            </w:r>
          </w:p>
        </w:tc>
        <w:tc>
          <w:tcPr>
            <w:tcW w:w="6305" w:type="dxa"/>
            <w:vAlign w:val="center"/>
          </w:tcPr>
          <w:p w14:paraId="07EC0245">
            <w:pPr>
              <w:pStyle w:val="32"/>
              <w:keepNext w:val="0"/>
              <w:keepLines w:val="0"/>
              <w:pageBreakBefore w:val="0"/>
              <w:kinsoku/>
              <w:overflowPunct/>
              <w:topLinePunct w:val="0"/>
              <w:autoSpaceDE/>
              <w:autoSpaceDN/>
              <w:bidi w:val="0"/>
              <w:snapToGrid w:val="0"/>
              <w:spacing w:line="50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17.28万元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ab/>
            </w:r>
          </w:p>
        </w:tc>
      </w:tr>
      <w:tr w14:paraId="259B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2D87CB5">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w:t>
            </w:r>
          </w:p>
        </w:tc>
        <w:tc>
          <w:tcPr>
            <w:tcW w:w="2260" w:type="dxa"/>
            <w:vAlign w:val="center"/>
          </w:tcPr>
          <w:p w14:paraId="64584E11">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工期要求</w:t>
            </w:r>
          </w:p>
        </w:tc>
        <w:tc>
          <w:tcPr>
            <w:tcW w:w="6305" w:type="dxa"/>
            <w:vAlign w:val="center"/>
          </w:tcPr>
          <w:p w14:paraId="2459520B">
            <w:pPr>
              <w:keepNext w:val="0"/>
              <w:keepLines w:val="0"/>
              <w:pageBreakBefore w:val="0"/>
              <w:numPr>
                <w:ilvl w:val="0"/>
                <w:numId w:val="0"/>
              </w:numPr>
              <w:kinsoku/>
              <w:overflowPunct/>
              <w:topLinePunct w:val="0"/>
              <w:autoSpaceDE/>
              <w:autoSpaceDN/>
              <w:bidi w:val="0"/>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合同签订</w:t>
            </w:r>
            <w:r>
              <w:rPr>
                <w:rFonts w:hint="eastAsia" w:ascii="仿宋_GB2312" w:hAnsi="仿宋" w:eastAsia="仿宋_GB2312"/>
                <w:color w:val="000000" w:themeColor="text1"/>
                <w:sz w:val="28"/>
                <w:szCs w:val="28"/>
                <w:lang w:eastAsia="zh-CN"/>
                <w14:textFill>
                  <w14:solidFill>
                    <w14:schemeClr w14:val="tx1"/>
                  </w14:solidFill>
                </w14:textFill>
              </w:rPr>
              <w:t>生效后</w:t>
            </w:r>
            <w:r>
              <w:rPr>
                <w:rFonts w:hint="eastAsia" w:ascii="仿宋_GB2312" w:hAnsi="仿宋" w:eastAsia="仿宋_GB2312"/>
                <w:color w:val="000000" w:themeColor="text1"/>
                <w:sz w:val="28"/>
                <w:szCs w:val="28"/>
                <w:lang w:val="en-US" w:eastAsia="zh-CN"/>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0日内提供全部</w:t>
            </w:r>
            <w:r>
              <w:rPr>
                <w:rFonts w:hint="eastAsia" w:ascii="仿宋_GB2312" w:hAnsi="仿宋" w:eastAsia="仿宋_GB2312"/>
                <w:color w:val="000000" w:themeColor="text1"/>
                <w:sz w:val="28"/>
                <w:szCs w:val="28"/>
                <w:lang w:eastAsia="zh-CN"/>
                <w14:textFill>
                  <w14:solidFill>
                    <w14:schemeClr w14:val="tx1"/>
                  </w14:solidFill>
                </w14:textFill>
              </w:rPr>
              <w:t>货物</w:t>
            </w:r>
            <w:r>
              <w:rPr>
                <w:rFonts w:hint="eastAsia" w:ascii="仿宋_GB2312" w:hAnsi="仿宋" w:eastAsia="仿宋_GB2312"/>
                <w:color w:val="000000" w:themeColor="text1"/>
                <w:sz w:val="28"/>
                <w:szCs w:val="28"/>
                <w14:textFill>
                  <w14:solidFill>
                    <w14:schemeClr w14:val="tx1"/>
                  </w14:solidFill>
                </w14:textFill>
              </w:rPr>
              <w:t>至校方指定位置并完成安装</w:t>
            </w:r>
          </w:p>
        </w:tc>
      </w:tr>
      <w:tr w14:paraId="34F7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12F99AB">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6</w:t>
            </w:r>
          </w:p>
        </w:tc>
        <w:tc>
          <w:tcPr>
            <w:tcW w:w="2260" w:type="dxa"/>
            <w:vAlign w:val="center"/>
          </w:tcPr>
          <w:p w14:paraId="2E92C7AD">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投标有效期</w:t>
            </w:r>
          </w:p>
        </w:tc>
        <w:tc>
          <w:tcPr>
            <w:tcW w:w="6305" w:type="dxa"/>
            <w:vAlign w:val="center"/>
          </w:tcPr>
          <w:p w14:paraId="30888A8A">
            <w:pPr>
              <w:pStyle w:val="32"/>
              <w:keepNext w:val="0"/>
              <w:keepLines w:val="0"/>
              <w:pageBreakBefore w:val="0"/>
              <w:kinsoku/>
              <w:overflowPunct/>
              <w:topLinePunct w:val="0"/>
              <w:autoSpaceDE/>
              <w:autoSpaceDN/>
              <w:bidi w:val="0"/>
              <w:snapToGrid w:val="0"/>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投标文件递交截止之日起90天</w:t>
            </w:r>
          </w:p>
        </w:tc>
      </w:tr>
      <w:tr w14:paraId="4928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0DBC612">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7</w:t>
            </w:r>
          </w:p>
        </w:tc>
        <w:tc>
          <w:tcPr>
            <w:tcW w:w="2260" w:type="dxa"/>
            <w:vAlign w:val="center"/>
          </w:tcPr>
          <w:p w14:paraId="392E330D">
            <w:pPr>
              <w:keepNext w:val="0"/>
              <w:keepLines w:val="0"/>
              <w:pageBreakBefore w:val="0"/>
              <w:kinsoku/>
              <w:overflowPunct/>
              <w:topLinePunct w:val="0"/>
              <w:autoSpaceDE/>
              <w:autoSpaceDN/>
              <w:bidi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投标保证金</w:t>
            </w:r>
          </w:p>
        </w:tc>
        <w:tc>
          <w:tcPr>
            <w:tcW w:w="6305" w:type="dxa"/>
            <w:vAlign w:val="center"/>
          </w:tcPr>
          <w:p w14:paraId="4FC1646F">
            <w:pPr>
              <w:pStyle w:val="32"/>
              <w:keepNext w:val="0"/>
              <w:keepLines w:val="0"/>
              <w:pageBreakBefore w:val="0"/>
              <w:kinsoku/>
              <w:overflowPunct/>
              <w:topLinePunct w:val="0"/>
              <w:autoSpaceDE/>
              <w:autoSpaceDN/>
              <w:bidi w:val="0"/>
              <w:snapToGrid w:val="0"/>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本项目不收取投标保证金</w:t>
            </w:r>
          </w:p>
        </w:tc>
      </w:tr>
      <w:tr w14:paraId="6568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D03D3CD">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8</w:t>
            </w:r>
          </w:p>
        </w:tc>
        <w:tc>
          <w:tcPr>
            <w:tcW w:w="2260" w:type="dxa"/>
            <w:vAlign w:val="center"/>
          </w:tcPr>
          <w:p w14:paraId="2E657DF2">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pacing w:val="-20"/>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投标文件形式、制作及组成</w:t>
            </w:r>
          </w:p>
        </w:tc>
        <w:tc>
          <w:tcPr>
            <w:tcW w:w="6305" w:type="dxa"/>
            <w:vAlign w:val="center"/>
          </w:tcPr>
          <w:p w14:paraId="14B74C9A">
            <w:pPr>
              <w:keepNext w:val="0"/>
              <w:keepLines w:val="0"/>
              <w:pageBreakBefore w:val="0"/>
              <w:kinsoku/>
              <w:overflowPunct/>
              <w:topLinePunct w:val="0"/>
              <w:autoSpaceDE/>
              <w:autoSpaceDN/>
              <w:bidi w:val="0"/>
              <w:spacing w:line="50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（1）电子投标文件，按政采云平台供应商项目采购-电子招投标操作指南（网址：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72"/>
                <w:rFonts w:ascii="仿宋_GB2312" w:eastAsia="仿宋_GB2312"/>
                <w:bCs/>
                <w:color w:val="000000" w:themeColor="text1"/>
                <w:sz w:val="28"/>
                <w:szCs w:val="28"/>
                <w14:textFill>
                  <w14:solidFill>
                    <w14:schemeClr w14:val="tx1"/>
                  </w14:solidFill>
                </w14:textFill>
              </w:rPr>
              <w:t>https://service.zcygov.cn/#/knowledges/CW1EtGwBFdiHxlNd6I3m/6IMVAG0BFdiHxlNdQ8Na</w:t>
            </w:r>
            <w:r>
              <w:rPr>
                <w:rStyle w:val="72"/>
                <w:rFonts w:ascii="仿宋_GB2312" w:eastAsia="仿宋_GB2312"/>
                <w:bCs/>
                <w:color w:val="000000" w:themeColor="text1"/>
                <w:sz w:val="28"/>
                <w:szCs w:val="28"/>
                <w14:textFill>
                  <w14:solidFill>
                    <w14:schemeClr w14:val="tx1"/>
                  </w14:solidFill>
                </w14:textFill>
              </w:rPr>
              <w:fldChar w:fldCharType="end"/>
            </w:r>
            <w:r>
              <w:rPr>
                <w:rFonts w:ascii="仿宋_GB2312" w:eastAsia="仿宋_GB2312"/>
                <w:bCs/>
                <w:color w:val="000000" w:themeColor="text1"/>
                <w:sz w:val="28"/>
                <w:szCs w:val="28"/>
                <w14:textFill>
                  <w14:solidFill>
                    <w14:schemeClr w14:val="tx1"/>
                  </w14:solidFill>
                </w14:textFill>
              </w:rPr>
              <w:t>，投标人须在政采云平台注册账号登录后查看内容</w:t>
            </w:r>
            <w:r>
              <w:rPr>
                <w:rFonts w:hint="eastAsia" w:ascii="仿宋_GB2312" w:eastAsia="仿宋_GB2312"/>
                <w:bCs/>
                <w:color w:val="000000" w:themeColor="text1"/>
                <w:sz w:val="28"/>
                <w:szCs w:val="28"/>
                <w14:textFill>
                  <w14:solidFill>
                    <w14:schemeClr w14:val="tx1"/>
                  </w14:solidFill>
                </w14:textFill>
              </w:rPr>
              <w:t>）及本招标文件要求递交。</w:t>
            </w:r>
          </w:p>
          <w:p w14:paraId="6A93A8CF">
            <w:pPr>
              <w:keepNext w:val="0"/>
              <w:keepLines w:val="0"/>
              <w:pageBreakBefore w:val="0"/>
              <w:kinsoku/>
              <w:overflowPunct/>
              <w:topLinePunct w:val="0"/>
              <w:autoSpaceDE/>
              <w:autoSpaceDN/>
              <w:bidi w:val="0"/>
              <w:spacing w:line="5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（2）投标文件由</w:t>
            </w:r>
            <w:r>
              <w:rPr>
                <w:rFonts w:hint="eastAsia" w:ascii="仿宋_GB2312" w:hAnsi="宋体" w:eastAsia="仿宋_GB2312"/>
                <w:color w:val="000000" w:themeColor="text1"/>
                <w:sz w:val="28"/>
                <w:szCs w:val="28"/>
                <w14:textFill>
                  <w14:solidFill>
                    <w14:schemeClr w14:val="tx1"/>
                  </w14:solidFill>
                </w14:textFill>
              </w:rPr>
              <w:t>资格审查</w:t>
            </w:r>
            <w:r>
              <w:rPr>
                <w:rFonts w:hint="eastAsia" w:ascii="仿宋_GB2312" w:eastAsia="仿宋_GB2312"/>
                <w:color w:val="000000" w:themeColor="text1"/>
                <w:sz w:val="28"/>
                <w:szCs w:val="28"/>
                <w14:textFill>
                  <w14:solidFill>
                    <w14:schemeClr w14:val="tx1"/>
                  </w14:solidFill>
                </w14:textFill>
              </w:rPr>
              <w:t>文件、技术商务文件、报价文件组成。</w:t>
            </w:r>
          </w:p>
          <w:p w14:paraId="434BD9E0">
            <w:pPr>
              <w:pStyle w:val="2"/>
              <w:keepNext w:val="0"/>
              <w:keepLines w:val="0"/>
              <w:pageBreakBefore w:val="0"/>
              <w:kinsoku/>
              <w:overflowPunct/>
              <w:topLinePunct w:val="0"/>
              <w:autoSpaceDE/>
              <w:autoSpaceDN/>
              <w:bidi w:val="0"/>
              <w:spacing w:after="0" w:line="500" w:lineRule="exact"/>
              <w:ind w:left="0" w:leftChars="0" w:firstLine="0" w:firstLineChars="0"/>
              <w:rPr>
                <w:rFonts w:hint="default" w:eastAsia="仿宋_GB2312"/>
                <w:lang w:val="en-US" w:eastAsia="zh-CN"/>
              </w:rPr>
            </w:pP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3）实物样品作为技术商务文件的组成部分，按招标文件第三章</w:t>
            </w:r>
            <w:r>
              <w:rPr>
                <w:rFonts w:hint="eastAsia" w:ascii="仿宋_GB2312" w:eastAsia="仿宋_GB2312"/>
                <w:b w:val="0"/>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开标时需提供样品清单及注意事项</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要求递交。</w:t>
            </w:r>
          </w:p>
        </w:tc>
      </w:tr>
      <w:tr w14:paraId="317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2D3A1F6">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9</w:t>
            </w:r>
          </w:p>
        </w:tc>
        <w:tc>
          <w:tcPr>
            <w:tcW w:w="2260" w:type="dxa"/>
            <w:vAlign w:val="center"/>
          </w:tcPr>
          <w:p w14:paraId="468E15AA">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pacing w:val="-20"/>
                <w:sz w:val="28"/>
                <w:szCs w:val="28"/>
                <w14:textFill>
                  <w14:solidFill>
                    <w14:schemeClr w14:val="tx1"/>
                  </w14:solidFill>
                </w14:textFill>
              </w:rPr>
            </w:pPr>
            <w:r>
              <w:rPr>
                <w:rFonts w:hint="eastAsia" w:ascii="仿宋_GB2312" w:hAnsi="宋体" w:eastAsia="仿宋_GB2312"/>
                <w:color w:val="000000" w:themeColor="text1"/>
                <w:spacing w:val="-20"/>
                <w:sz w:val="28"/>
                <w:szCs w:val="28"/>
                <w14:textFill>
                  <w14:solidFill>
                    <w14:schemeClr w14:val="tx1"/>
                  </w14:solidFill>
                </w14:textFill>
              </w:rPr>
              <w:t>投标文件递交截止时间及开标时间</w:t>
            </w:r>
          </w:p>
        </w:tc>
        <w:tc>
          <w:tcPr>
            <w:tcW w:w="6305" w:type="dxa"/>
            <w:vAlign w:val="center"/>
          </w:tcPr>
          <w:p w14:paraId="182AD581">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2025年7月</w:t>
            </w:r>
            <w:r>
              <w:rPr>
                <w:rFonts w:hint="eastAsia" w:ascii="仿宋_GB2312" w:hAnsi="宋体" w:eastAsia="仿宋_GB2312"/>
                <w:color w:val="000000" w:themeColor="text1"/>
                <w:sz w:val="28"/>
                <w:szCs w:val="28"/>
                <w:lang w:val="en-US" w:eastAsia="zh-CN"/>
                <w14:textFill>
                  <w14:solidFill>
                    <w14:schemeClr w14:val="tx1"/>
                  </w14:solidFill>
                </w14:textFill>
              </w:rPr>
              <w:t>18</w:t>
            </w:r>
            <w:r>
              <w:rPr>
                <w:rFonts w:hint="eastAsia" w:ascii="仿宋_GB2312" w:hAnsi="宋体" w:eastAsia="仿宋_GB2312"/>
                <w:color w:val="000000" w:themeColor="text1"/>
                <w:sz w:val="28"/>
                <w:szCs w:val="28"/>
                <w:lang w:eastAsia="zh-CN"/>
                <w14:textFill>
                  <w14:solidFill>
                    <w14:schemeClr w14:val="tx1"/>
                  </w14:solidFill>
                </w14:textFill>
              </w:rPr>
              <w:t>日</w:t>
            </w:r>
            <w:r>
              <w:rPr>
                <w:rFonts w:hint="eastAsia" w:ascii="仿宋_GB2312" w:hAnsi="宋体" w:eastAsia="仿宋_GB2312"/>
                <w:color w:val="000000" w:themeColor="text1"/>
                <w:sz w:val="28"/>
                <w:szCs w:val="28"/>
                <w:lang w:val="en-US" w:eastAsia="zh-CN"/>
                <w14:textFill>
                  <w14:solidFill>
                    <w14:schemeClr w14:val="tx1"/>
                  </w14:solidFill>
                </w14:textFill>
              </w:rPr>
              <w:t>9</w:t>
            </w:r>
            <w:r>
              <w:rPr>
                <w:rFonts w:hint="eastAsia" w:ascii="仿宋_GB2312" w:hAnsi="宋体" w:eastAsia="仿宋_GB2312"/>
                <w:color w:val="000000" w:themeColor="text1"/>
                <w:sz w:val="28"/>
                <w:szCs w:val="28"/>
                <w:lang w:eastAsia="zh-CN"/>
                <w14:textFill>
                  <w14:solidFill>
                    <w14:schemeClr w14:val="tx1"/>
                  </w14:solidFill>
                </w14:textFill>
              </w:rPr>
              <w:t>点</w:t>
            </w: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hint="eastAsia" w:ascii="仿宋_GB2312" w:hAnsi="宋体" w:eastAsia="仿宋_GB2312"/>
                <w:color w:val="000000" w:themeColor="text1"/>
                <w:sz w:val="28"/>
                <w:szCs w:val="28"/>
                <w:lang w:eastAsia="zh-CN"/>
                <w14:textFill>
                  <w14:solidFill>
                    <w14:schemeClr w14:val="tx1"/>
                  </w14:solidFill>
                </w14:textFill>
              </w:rPr>
              <w:t>0分</w:t>
            </w:r>
            <w:r>
              <w:rPr>
                <w:rFonts w:hint="eastAsia" w:ascii="仿宋_GB2312" w:hAnsi="宋体" w:eastAsia="仿宋_GB2312"/>
                <w:color w:val="000000" w:themeColor="text1"/>
                <w:sz w:val="28"/>
                <w:szCs w:val="28"/>
                <w14:textFill>
                  <w14:solidFill>
                    <w14:schemeClr w14:val="tx1"/>
                  </w14:solidFill>
                </w14:textFill>
              </w:rPr>
              <w:t>（北京时间）</w:t>
            </w:r>
          </w:p>
        </w:tc>
      </w:tr>
      <w:tr w14:paraId="14EE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2EA0BF0">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10</w:t>
            </w:r>
          </w:p>
        </w:tc>
        <w:tc>
          <w:tcPr>
            <w:tcW w:w="2260" w:type="dxa"/>
            <w:vAlign w:val="center"/>
          </w:tcPr>
          <w:p w14:paraId="3D7B6617">
            <w:pPr>
              <w:pStyle w:val="32"/>
              <w:keepNext w:val="0"/>
              <w:keepLines w:val="0"/>
              <w:pageBreakBefore w:val="0"/>
              <w:kinsoku/>
              <w:overflowPunct/>
              <w:topLinePunct w:val="0"/>
              <w:autoSpaceDE/>
              <w:autoSpaceDN/>
              <w:bidi w:val="0"/>
              <w:adjustRightInd w:val="0"/>
              <w:snapToGrid w:val="0"/>
              <w:spacing w:line="500" w:lineRule="exact"/>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样品递交方式</w:t>
            </w:r>
          </w:p>
        </w:tc>
        <w:tc>
          <w:tcPr>
            <w:tcW w:w="6305" w:type="dxa"/>
            <w:vAlign w:val="center"/>
          </w:tcPr>
          <w:p w14:paraId="6AAAA950">
            <w:pPr>
              <w:keepNext w:val="0"/>
              <w:keepLines w:val="0"/>
              <w:pageBreakBefore w:val="0"/>
              <w:widowControl/>
              <w:suppressLineNumbers w:val="0"/>
              <w:kinsoku/>
              <w:overflowPunct/>
              <w:topLinePunct w:val="0"/>
              <w:autoSpaceDE/>
              <w:autoSpaceDN/>
              <w:bidi w:val="0"/>
              <w:spacing w:line="500" w:lineRule="exact"/>
              <w:jc w:val="left"/>
              <w:rPr>
                <w:rFonts w:ascii="仿宋_GB2312" w:hAnsi="仿宋"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样品于</w:t>
            </w:r>
            <w:r>
              <w:rPr>
                <w:rFonts w:hint="eastAsia" w:ascii="仿宋_GB2312" w:eastAsia="仿宋_GB2312"/>
                <w:color w:val="000000" w:themeColor="text1"/>
                <w:sz w:val="28"/>
                <w:szCs w:val="28"/>
                <w:highlight w:val="none"/>
                <w14:textFill>
                  <w14:solidFill>
                    <w14:schemeClr w14:val="tx1"/>
                  </w14:solidFill>
                </w14:textFill>
              </w:rPr>
              <w:t>开标当日</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9</w:t>
            </w:r>
            <w:r>
              <w:rPr>
                <w:rFonts w:hint="eastAsia" w:ascii="仿宋_GB2312" w:hAnsi="宋体" w:eastAsia="仿宋_GB2312"/>
                <w:color w:val="000000" w:themeColor="text1"/>
                <w:sz w:val="28"/>
                <w:szCs w:val="28"/>
                <w:highlight w:val="none"/>
                <w:lang w:eastAsia="zh-CN"/>
                <w14:textFill>
                  <w14:solidFill>
                    <w14:schemeClr w14:val="tx1"/>
                  </w14:solidFill>
                </w14:textFill>
              </w:rPr>
              <w:t>点</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olor w:val="000000" w:themeColor="text1"/>
                <w:sz w:val="28"/>
                <w:szCs w:val="28"/>
                <w:highlight w:val="none"/>
                <w:lang w:eastAsia="zh-CN"/>
                <w14:textFill>
                  <w14:solidFill>
                    <w14:schemeClr w14:val="tx1"/>
                  </w14:solidFill>
                </w14:textFill>
              </w:rPr>
              <w:t>0分</w:t>
            </w:r>
            <w:r>
              <w:rPr>
                <w:rFonts w:hint="eastAsia" w:ascii="仿宋_GB2312" w:eastAsia="仿宋_GB2312"/>
                <w:color w:val="000000" w:themeColor="text1"/>
                <w:sz w:val="28"/>
                <w:szCs w:val="28"/>
                <w:highlight w:val="none"/>
                <w14:textFill>
                  <w14:solidFill>
                    <w14:schemeClr w14:val="tx1"/>
                  </w14:solidFill>
                </w14:textFill>
              </w:rPr>
              <w:t>前</w:t>
            </w:r>
            <w:r>
              <w:rPr>
                <w:rFonts w:hint="eastAsia" w:ascii="仿宋_GB2312" w:eastAsia="仿宋_GB2312"/>
                <w:color w:val="000000" w:themeColor="text1"/>
                <w:sz w:val="28"/>
                <w:szCs w:val="28"/>
                <w14:textFill>
                  <w14:solidFill>
                    <w14:schemeClr w14:val="tx1"/>
                  </w14:solidFill>
                </w14:textFill>
              </w:rPr>
              <w:t>送至</w:t>
            </w: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衢州市钱家山路招贤里1号</w:t>
            </w:r>
            <w:r>
              <w:rPr>
                <w:rFonts w:hint="eastAsia" w:ascii="仿宋_GB2312" w:eastAsia="仿宋_GB2312"/>
                <w:color w:val="000000" w:themeColor="text1"/>
                <w:sz w:val="28"/>
                <w:szCs w:val="28"/>
                <w14:textFill>
                  <w14:solidFill>
                    <w14:schemeClr w14:val="tx1"/>
                  </w14:solidFill>
                </w14:textFill>
              </w:rPr>
              <w:t>，联系人：</w:t>
            </w:r>
            <w:r>
              <w:rPr>
                <w:rFonts w:hint="eastAsia" w:ascii="仿宋_GB2312" w:eastAsia="仿宋_GB2312"/>
                <w:color w:val="000000" w:themeColor="text1"/>
                <w:sz w:val="28"/>
                <w:szCs w:val="28"/>
                <w:lang w:eastAsia="zh-CN"/>
                <w14:textFill>
                  <w14:solidFill>
                    <w14:schemeClr w14:val="tx1"/>
                  </w14:solidFill>
                </w14:textFill>
              </w:rPr>
              <w:t>王先生</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0570-3022673、18905708577</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b/>
                <w:color w:val="000000" w:themeColor="text1"/>
                <w:sz w:val="28"/>
                <w:szCs w:val="28"/>
                <w14:textFill>
                  <w14:solidFill>
                    <w14:schemeClr w14:val="tx1"/>
                  </w14:solidFill>
                </w14:textFill>
              </w:rPr>
              <w:t>逾期送达的样品不予接收，样品打分项作零分处理。</w:t>
            </w:r>
          </w:p>
        </w:tc>
      </w:tr>
      <w:tr w14:paraId="5EA8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4926A58">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11</w:t>
            </w:r>
          </w:p>
        </w:tc>
        <w:tc>
          <w:tcPr>
            <w:tcW w:w="2260" w:type="dxa"/>
            <w:vAlign w:val="center"/>
          </w:tcPr>
          <w:p w14:paraId="0E375332">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电子投标文件的传输递交</w:t>
            </w:r>
          </w:p>
        </w:tc>
        <w:tc>
          <w:tcPr>
            <w:tcW w:w="6305" w:type="dxa"/>
            <w:vAlign w:val="center"/>
          </w:tcPr>
          <w:p w14:paraId="15E84E8F">
            <w:pPr>
              <w:pStyle w:val="32"/>
              <w:keepNext w:val="0"/>
              <w:keepLines w:val="0"/>
              <w:pageBreakBefore w:val="0"/>
              <w:kinsoku/>
              <w:overflowPunct/>
              <w:topLinePunct w:val="0"/>
              <w:autoSpaceDE/>
              <w:autoSpaceDN/>
              <w:bidi w:val="0"/>
              <w:adjustRightInd w:val="0"/>
              <w:snapToGrid w:val="0"/>
              <w:spacing w:line="500" w:lineRule="exact"/>
              <w:rPr>
                <w:rFonts w:ascii="仿宋_GB2312"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2287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C606045">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12</w:t>
            </w:r>
          </w:p>
        </w:tc>
        <w:tc>
          <w:tcPr>
            <w:tcW w:w="2260" w:type="dxa"/>
            <w:vAlign w:val="center"/>
          </w:tcPr>
          <w:p w14:paraId="0ABEEC6D">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签订合同</w:t>
            </w:r>
          </w:p>
        </w:tc>
        <w:tc>
          <w:tcPr>
            <w:tcW w:w="6305" w:type="dxa"/>
            <w:vAlign w:val="center"/>
          </w:tcPr>
          <w:p w14:paraId="6A6FEEE7">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中标通知书发出后三十天内签订合同。 </w:t>
            </w:r>
          </w:p>
        </w:tc>
      </w:tr>
      <w:tr w14:paraId="0764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70" w:type="dxa"/>
            <w:vAlign w:val="center"/>
          </w:tcPr>
          <w:p w14:paraId="430056DF">
            <w:pPr>
              <w:pStyle w:val="32"/>
              <w:keepNext w:val="0"/>
              <w:keepLines w:val="0"/>
              <w:pageBreakBefore w:val="0"/>
              <w:kinsoku/>
              <w:overflowPunct/>
              <w:topLinePunct w:val="0"/>
              <w:autoSpaceDE/>
              <w:autoSpaceDN/>
              <w:bidi w:val="0"/>
              <w:snapToGrid w:val="0"/>
              <w:spacing w:line="500" w:lineRule="exact"/>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13</w:t>
            </w:r>
          </w:p>
        </w:tc>
        <w:tc>
          <w:tcPr>
            <w:tcW w:w="2260" w:type="dxa"/>
            <w:vAlign w:val="center"/>
          </w:tcPr>
          <w:p w14:paraId="44DC87DC">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履约保证金</w:t>
            </w:r>
          </w:p>
        </w:tc>
        <w:tc>
          <w:tcPr>
            <w:tcW w:w="6305" w:type="dxa"/>
            <w:vAlign w:val="center"/>
          </w:tcPr>
          <w:p w14:paraId="6C604429">
            <w:pPr>
              <w:pStyle w:val="32"/>
              <w:keepNext w:val="0"/>
              <w:keepLines w:val="0"/>
              <w:pageBreakBefore w:val="0"/>
              <w:kinsoku/>
              <w:overflowPunct/>
              <w:topLinePunct w:val="0"/>
              <w:autoSpaceDE/>
              <w:autoSpaceDN/>
              <w:bidi w:val="0"/>
              <w:snapToGrid w:val="0"/>
              <w:spacing w:line="500" w:lineRule="exact"/>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kern w:val="0"/>
                <w:sz w:val="28"/>
                <w:szCs w:val="28"/>
                <w:lang w:val="en-US" w:eastAsia="zh-CN"/>
                <w14:textFill>
                  <w14:solidFill>
                    <w14:schemeClr w14:val="tx1"/>
                  </w14:solidFill>
                </w14:textFill>
              </w:rPr>
              <w:t>无</w:t>
            </w:r>
          </w:p>
        </w:tc>
      </w:tr>
      <w:tr w14:paraId="4170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5A08C91">
            <w:pPr>
              <w:pStyle w:val="32"/>
              <w:keepNext w:val="0"/>
              <w:keepLines w:val="0"/>
              <w:pageBreakBefore w:val="0"/>
              <w:kinsoku/>
              <w:overflowPunct/>
              <w:topLinePunct w:val="0"/>
              <w:autoSpaceDE/>
              <w:autoSpaceDN/>
              <w:bidi w:val="0"/>
              <w:snapToGrid w:val="0"/>
              <w:spacing w:line="500" w:lineRule="exact"/>
              <w:jc w:val="center"/>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14</w:t>
            </w:r>
          </w:p>
        </w:tc>
        <w:tc>
          <w:tcPr>
            <w:tcW w:w="2260" w:type="dxa"/>
            <w:vAlign w:val="center"/>
          </w:tcPr>
          <w:p w14:paraId="6157282C">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p>
        </w:tc>
        <w:tc>
          <w:tcPr>
            <w:tcW w:w="6305" w:type="dxa"/>
            <w:vAlign w:val="center"/>
          </w:tcPr>
          <w:p w14:paraId="245E42C9">
            <w:pPr>
              <w:pStyle w:val="32"/>
              <w:keepNext w:val="0"/>
              <w:keepLines w:val="0"/>
              <w:pageBreakBefore w:val="0"/>
              <w:kinsoku/>
              <w:overflowPunct/>
              <w:topLinePunct w:val="0"/>
              <w:autoSpaceDE/>
              <w:autoSpaceDN/>
              <w:bidi w:val="0"/>
              <w:snapToGrid w:val="0"/>
              <w:spacing w:line="500" w:lineRule="exact"/>
              <w:rPr>
                <w:rFonts w:hint="eastAsia"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蒋老师</w:t>
            </w:r>
          </w:p>
        </w:tc>
      </w:tr>
      <w:tr w14:paraId="0525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697BCEB">
            <w:pPr>
              <w:pStyle w:val="32"/>
              <w:keepNext w:val="0"/>
              <w:keepLines w:val="0"/>
              <w:pageBreakBefore w:val="0"/>
              <w:kinsoku/>
              <w:overflowPunct/>
              <w:topLinePunct w:val="0"/>
              <w:autoSpaceDE/>
              <w:autoSpaceDN/>
              <w:bidi w:val="0"/>
              <w:snapToGrid w:val="0"/>
              <w:spacing w:line="500" w:lineRule="exact"/>
              <w:jc w:val="center"/>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15</w:t>
            </w:r>
          </w:p>
        </w:tc>
        <w:tc>
          <w:tcPr>
            <w:tcW w:w="2260" w:type="dxa"/>
            <w:vAlign w:val="center"/>
          </w:tcPr>
          <w:p w14:paraId="22516387">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联系电话</w:t>
            </w:r>
          </w:p>
        </w:tc>
        <w:tc>
          <w:tcPr>
            <w:tcW w:w="6305" w:type="dxa"/>
            <w:vAlign w:val="center"/>
          </w:tcPr>
          <w:p w14:paraId="2D045815">
            <w:pPr>
              <w:pStyle w:val="32"/>
              <w:keepNext w:val="0"/>
              <w:keepLines w:val="0"/>
              <w:pageBreakBefore w:val="0"/>
              <w:kinsoku/>
              <w:overflowPunct/>
              <w:topLinePunct w:val="0"/>
              <w:autoSpaceDE/>
              <w:autoSpaceDN/>
              <w:bidi w:val="0"/>
              <w:snapToGrid w:val="0"/>
              <w:spacing w:line="500" w:lineRule="exact"/>
              <w:rPr>
                <w:rFonts w:hint="eastAsia" w:ascii="仿宋_GB2312" w:eastAsia="仿宋_GB2312" w:cs="宋体"/>
                <w:color w:val="000000" w:themeColor="text1"/>
                <w:sz w:val="28"/>
                <w:szCs w:val="28"/>
                <w:lang w:val="zh-CN" w:eastAsia="zh-CN"/>
                <w14:textFill>
                  <w14:solidFill>
                    <w14:schemeClr w14:val="tx1"/>
                  </w14:solidFill>
                </w14:textFill>
              </w:rPr>
            </w:pPr>
            <w:r>
              <w:rPr>
                <w:rFonts w:hint="eastAsia" w:ascii="仿宋_GB2312" w:eastAsia="仿宋_GB2312" w:cs="宋体"/>
                <w:color w:val="000000" w:themeColor="text1"/>
                <w:sz w:val="28"/>
                <w:szCs w:val="28"/>
                <w:lang w:val="zh-CN" w:eastAsia="zh-CN"/>
                <w14:textFill>
                  <w14:solidFill>
                    <w14:schemeClr w14:val="tx1"/>
                  </w14:solidFill>
                </w14:textFill>
              </w:rPr>
              <w:t>15906701488</w:t>
            </w:r>
          </w:p>
        </w:tc>
      </w:tr>
      <w:tr w14:paraId="7E33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B0AB580">
            <w:pPr>
              <w:pStyle w:val="32"/>
              <w:keepNext w:val="0"/>
              <w:keepLines w:val="0"/>
              <w:pageBreakBefore w:val="0"/>
              <w:kinsoku/>
              <w:overflowPunct/>
              <w:topLinePunct w:val="0"/>
              <w:autoSpaceDE/>
              <w:autoSpaceDN/>
              <w:bidi w:val="0"/>
              <w:snapToGrid w:val="0"/>
              <w:spacing w:line="500" w:lineRule="exact"/>
              <w:jc w:val="center"/>
              <w:rPr>
                <w:rFonts w:hint="eastAsia" w:ascii="仿宋_GB2312" w:hAnsi="宋体" w:eastAsia="仿宋_GB2312"/>
                <w:color w:val="000000" w:themeColor="text1"/>
                <w:sz w:val="28"/>
                <w:szCs w:val="28"/>
                <w:lang w:eastAsia="zh-CN"/>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6</w:t>
            </w:r>
          </w:p>
        </w:tc>
        <w:tc>
          <w:tcPr>
            <w:tcW w:w="2260" w:type="dxa"/>
            <w:vAlign w:val="center"/>
          </w:tcPr>
          <w:p w14:paraId="663274FD">
            <w:pPr>
              <w:pStyle w:val="32"/>
              <w:keepNext w:val="0"/>
              <w:keepLines w:val="0"/>
              <w:pageBreakBefore w:val="0"/>
              <w:kinsoku/>
              <w:overflowPunct/>
              <w:topLinePunct w:val="0"/>
              <w:autoSpaceDE/>
              <w:autoSpaceDN/>
              <w:bidi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信用查询</w:t>
            </w:r>
          </w:p>
        </w:tc>
        <w:tc>
          <w:tcPr>
            <w:tcW w:w="6305" w:type="dxa"/>
            <w:vAlign w:val="center"/>
          </w:tcPr>
          <w:p w14:paraId="311F5727">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根据《关于在政府采购活动中查询及使用信用记录有关问题的通知》财库[2016]125号的规定：</w:t>
            </w:r>
          </w:p>
          <w:p w14:paraId="19B54E6E">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1）采购人或采购代理机构将对本项目投标人的信用记录进行查询。查询渠道为信用中国网站（www.creditchina.gov.cn）、中国政府采购网（www.ccgp.gov.cn）；</w:t>
            </w:r>
          </w:p>
          <w:p w14:paraId="229946AB">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2）截止时点：提交投标文件（响应文件）截止时间前3年内；</w:t>
            </w:r>
          </w:p>
          <w:p w14:paraId="630C283F">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3）查询记录和证据的留存：信用信息查询记录和证据以网页截图等方式留存。</w:t>
            </w:r>
          </w:p>
          <w:p w14:paraId="38AAF178">
            <w:pPr>
              <w:pStyle w:val="32"/>
              <w:keepNext w:val="0"/>
              <w:keepLines w:val="0"/>
              <w:pageBreakBefore w:val="0"/>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4）使用规则：被列入失信被执行人、重大税收违法案件当事人名单、政府采购严重违法失信行为记录名单及其它不符合《中华人民共和国政府采购法》第二十二条规定条件的，其投标文件做无效文件处理。</w:t>
            </w:r>
          </w:p>
          <w:p w14:paraId="2C7B9643">
            <w:pPr>
              <w:pStyle w:val="32"/>
              <w:keepNext w:val="0"/>
              <w:keepLines w:val="0"/>
              <w:pageBreakBefore w:val="0"/>
              <w:kinsoku/>
              <w:overflowPunct/>
              <w:topLinePunct w:val="0"/>
              <w:autoSpaceDE/>
              <w:autoSpaceDN/>
              <w:bidi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5）联合体成员任意一方存在不良信用记录的，视同联合体存在不良信用记录。</w:t>
            </w:r>
          </w:p>
        </w:tc>
      </w:tr>
      <w:tr w14:paraId="6CBF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630529C">
            <w:pPr>
              <w:pStyle w:val="32"/>
              <w:keepNext w:val="0"/>
              <w:keepLines w:val="0"/>
              <w:pageBreakBefore w:val="0"/>
              <w:kinsoku/>
              <w:overflowPunct/>
              <w:topLinePunct w:val="0"/>
              <w:autoSpaceDE/>
              <w:autoSpaceDN/>
              <w:bidi w:val="0"/>
              <w:snapToGrid w:val="0"/>
              <w:spacing w:line="500" w:lineRule="exact"/>
              <w:jc w:val="center"/>
              <w:rPr>
                <w:rFonts w:hint="eastAsia" w:ascii="仿宋_GB2312" w:hAnsi="宋体" w:eastAsia="仿宋_GB2312"/>
                <w:color w:val="000000" w:themeColor="text1"/>
                <w:sz w:val="28"/>
                <w:szCs w:val="28"/>
                <w:lang w:eastAsia="zh-CN"/>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7</w:t>
            </w:r>
          </w:p>
        </w:tc>
        <w:tc>
          <w:tcPr>
            <w:tcW w:w="2260" w:type="dxa"/>
            <w:vAlign w:val="center"/>
          </w:tcPr>
          <w:p w14:paraId="58DE8E3D">
            <w:pPr>
              <w:pStyle w:val="32"/>
              <w:keepNext w:val="0"/>
              <w:keepLines w:val="0"/>
              <w:pageBreakBefore w:val="0"/>
              <w:kinsoku/>
              <w:overflowPunct/>
              <w:topLinePunct w:val="0"/>
              <w:autoSpaceDE/>
              <w:autoSpaceDN/>
              <w:bidi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采购公告，更正公告，中标公示发布网址</w:t>
            </w:r>
          </w:p>
        </w:tc>
        <w:tc>
          <w:tcPr>
            <w:tcW w:w="6305" w:type="dxa"/>
            <w:vAlign w:val="center"/>
          </w:tcPr>
          <w:p w14:paraId="48304EF8">
            <w:pPr>
              <w:pStyle w:val="32"/>
              <w:keepNext w:val="0"/>
              <w:keepLines w:val="0"/>
              <w:pageBreakBefore w:val="0"/>
              <w:kinsoku/>
              <w:overflowPunct/>
              <w:topLinePunct w:val="0"/>
              <w:autoSpaceDE/>
              <w:autoSpaceDN/>
              <w:bidi w:val="0"/>
              <w:snapToGrid w:val="0"/>
              <w:spacing w:line="500" w:lineRule="exact"/>
              <w:rPr>
                <w:rStyle w:val="119"/>
                <w:rFonts w:hint="default" w:ascii="仿宋_GB2312" w:hAnsi="Arial" w:eastAsia="仿宋_GB2312" w:cs="Arial"/>
                <w:color w:val="000000" w:themeColor="text1"/>
                <w:sz w:val="28"/>
                <w:szCs w:val="28"/>
                <w14:textFill>
                  <w14:solidFill>
                    <w14:schemeClr w14:val="tx1"/>
                  </w14:solidFill>
                </w14:textFill>
              </w:rPr>
            </w:pPr>
            <w:r>
              <w:rPr>
                <w:rStyle w:val="72"/>
                <w:rFonts w:ascii="仿宋_GB2312" w:eastAsia="仿宋_GB2312"/>
                <w:color w:val="000000" w:themeColor="text1"/>
                <w:sz w:val="28"/>
                <w:szCs w:val="28"/>
                <w14:textFill>
                  <w14:solidFill>
                    <w14:schemeClr w14:val="tx1"/>
                  </w14:solidFill>
                </w14:textFill>
              </w:rPr>
              <w:t>zfcg.czt.zj.gov.cn</w:t>
            </w:r>
            <w:r>
              <w:rPr>
                <w:rStyle w:val="119"/>
                <w:rFonts w:hint="default" w:ascii="仿宋_GB2312" w:eastAsia="仿宋_GB2312"/>
                <w:bCs/>
                <w:color w:val="000000" w:themeColor="text1"/>
                <w:sz w:val="28"/>
                <w:szCs w:val="28"/>
                <w14:textFill>
                  <w14:solidFill>
                    <w14:schemeClr w14:val="tx1"/>
                  </w14:solidFill>
                </w14:textFill>
              </w:rPr>
              <w:t>（浙江省政府采购网）</w:t>
            </w:r>
          </w:p>
        </w:tc>
      </w:tr>
      <w:tr w14:paraId="3048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1AD200C">
            <w:pPr>
              <w:pStyle w:val="32"/>
              <w:keepNext w:val="0"/>
              <w:keepLines w:val="0"/>
              <w:pageBreakBefore w:val="0"/>
              <w:kinsoku/>
              <w:overflowPunct/>
              <w:topLinePunct w:val="0"/>
              <w:autoSpaceDE/>
              <w:autoSpaceDN/>
              <w:bidi w:val="0"/>
              <w:snapToGrid w:val="0"/>
              <w:spacing w:line="500" w:lineRule="exact"/>
              <w:jc w:val="center"/>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20</w:t>
            </w:r>
          </w:p>
        </w:tc>
        <w:tc>
          <w:tcPr>
            <w:tcW w:w="2260" w:type="dxa"/>
            <w:vAlign w:val="center"/>
          </w:tcPr>
          <w:p w14:paraId="7CF5E782">
            <w:pPr>
              <w:pStyle w:val="32"/>
              <w:keepNext w:val="0"/>
              <w:keepLines w:val="0"/>
              <w:pageBreakBefore w:val="0"/>
              <w:kinsoku/>
              <w:overflowPunct/>
              <w:topLinePunct w:val="0"/>
              <w:autoSpaceDE/>
              <w:autoSpaceDN/>
              <w:bidi w:val="0"/>
              <w:spacing w:line="500" w:lineRule="exact"/>
              <w:rPr>
                <w:rFonts w:ascii="仿宋_GB2312" w:hAnsi="宋体"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企业信用融资及电子保函</w:t>
            </w:r>
          </w:p>
        </w:tc>
        <w:tc>
          <w:tcPr>
            <w:tcW w:w="6305" w:type="dxa"/>
            <w:vAlign w:val="center"/>
          </w:tcPr>
          <w:p w14:paraId="723B5DFA">
            <w:pPr>
              <w:pStyle w:val="32"/>
              <w:keepNext w:val="0"/>
              <w:keepLines w:val="0"/>
              <w:pageBreakBefore w:val="0"/>
              <w:kinsoku/>
              <w:overflowPunct/>
              <w:topLinePunct w:val="0"/>
              <w:autoSpaceDE/>
              <w:autoSpaceDN/>
              <w:bidi w:val="0"/>
              <w:snapToGrid w:val="0"/>
              <w:spacing w:line="500" w:lineRule="exact"/>
              <w:rPr>
                <w:rStyle w:val="119"/>
                <w:rFonts w:hint="default" w:ascii="仿宋_GB2312" w:eastAsia="仿宋_GB2312"/>
                <w:bCs/>
                <w:color w:val="000000" w:themeColor="text1"/>
                <w:kern w:val="0"/>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投标人若有办理信用融资及电子保函意向的可登陆浙江政府采购网</w:t>
            </w:r>
            <w:r>
              <w:rPr>
                <w:rFonts w:hint="eastAsia" w:ascii="仿宋_GB2312" w:eastAsia="仿宋_GB2312"/>
                <w:color w:val="000000" w:themeColor="text1"/>
                <w:sz w:val="28"/>
                <w:szCs w:val="28"/>
                <w14:textFill>
                  <w14:solidFill>
                    <w14:schemeClr w14:val="tx1"/>
                  </w14:solidFill>
                </w14:textFill>
              </w:rPr>
              <w:t>“浙江政采贷”（网址：</w:t>
            </w:r>
            <w:r>
              <w:fldChar w:fldCharType="begin"/>
            </w:r>
            <w:r>
              <w:instrText xml:space="preserve"> HYPERLINK "https://jinrong.zcygov.cn" </w:instrText>
            </w:r>
            <w:r>
              <w:fldChar w:fldCharType="separate"/>
            </w:r>
            <w:r>
              <w:rPr>
                <w:rStyle w:val="72"/>
                <w:rFonts w:ascii="仿宋_GB2312" w:eastAsia="仿宋_GB2312"/>
                <w:color w:val="000000" w:themeColor="text1"/>
                <w:sz w:val="28"/>
                <w:szCs w:val="28"/>
                <w14:textFill>
                  <w14:solidFill>
                    <w14:schemeClr w14:val="tx1"/>
                  </w14:solidFill>
                </w14:textFill>
              </w:rPr>
              <w:t>https://jinrong.zcygov.cn</w:t>
            </w:r>
            <w:r>
              <w:rPr>
                <w:rStyle w:val="72"/>
                <w:rFonts w:ascii="仿宋_GB2312" w:eastAsia="仿宋_GB2312"/>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14:textFill>
                  <w14:solidFill>
                    <w14:schemeClr w14:val="tx1"/>
                  </w14:solidFill>
                </w14:textFill>
              </w:rPr>
              <w:t>，政府采购云平台金融服务中心）查看相关政策和服务方案。</w:t>
            </w:r>
          </w:p>
        </w:tc>
      </w:tr>
    </w:tbl>
    <w:p w14:paraId="0332047A">
      <w:pPr>
        <w:keepNext w:val="0"/>
        <w:keepLines w:val="0"/>
        <w:pageBreakBefore w:val="0"/>
        <w:numPr>
          <w:ilvl w:val="0"/>
          <w:numId w:val="1"/>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45" w:name="_Toc356371433"/>
      <w:bookmarkStart w:id="46" w:name="_Toc476644685"/>
      <w:r>
        <w:rPr>
          <w:rFonts w:hint="eastAsia" w:ascii="仿宋_GB2312" w:eastAsia="仿宋_GB2312"/>
          <w:b/>
          <w:color w:val="000000" w:themeColor="text1"/>
          <w:sz w:val="28"/>
          <w:szCs w:val="28"/>
          <w14:textFill>
            <w14:solidFill>
              <w14:schemeClr w14:val="tx1"/>
            </w14:solidFill>
          </w14:textFill>
        </w:rPr>
        <w:t>投标须知</w:t>
      </w:r>
      <w:bookmarkEnd w:id="45"/>
      <w:bookmarkEnd w:id="46"/>
    </w:p>
    <w:p w14:paraId="7B6000F3">
      <w:pPr>
        <w:keepNext w:val="0"/>
        <w:keepLines w:val="0"/>
        <w:pageBreakBefore w:val="0"/>
        <w:numPr>
          <w:ilvl w:val="1"/>
          <w:numId w:val="1"/>
        </w:numPr>
        <w:kinsoku/>
        <w:overflowPunct/>
        <w:topLinePunct w:val="0"/>
        <w:autoSpaceDE/>
        <w:autoSpaceDN/>
        <w:bidi w:val="0"/>
        <w:snapToGrid w:val="0"/>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适用范围</w:t>
      </w:r>
    </w:p>
    <w:p w14:paraId="7ED78662">
      <w:pPr>
        <w:keepNext w:val="0"/>
        <w:keepLines w:val="0"/>
        <w:pageBreakBefore w:val="0"/>
        <w:tabs>
          <w:tab w:val="left" w:pos="0"/>
          <w:tab w:val="left" w:pos="900"/>
          <w:tab w:val="left" w:pos="7020"/>
          <w:tab w:val="left" w:pos="8460"/>
        </w:tabs>
        <w:kinsoku/>
        <w:overflowPunct/>
        <w:topLinePunct w:val="0"/>
        <w:autoSpaceDE/>
        <w:autoSpaceDN/>
        <w:bidi w:val="0"/>
        <w:snapToGrid w:val="0"/>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本招标文件仅适用于本次采购项目的招标、投标、评标、定标、验收、合同履约、付款等行为。</w:t>
      </w:r>
    </w:p>
    <w:p w14:paraId="14E0E4F7">
      <w:pPr>
        <w:keepNext w:val="0"/>
        <w:keepLines w:val="0"/>
        <w:pageBreakBefore w:val="0"/>
        <w:numPr>
          <w:ilvl w:val="1"/>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定义</w:t>
      </w:r>
    </w:p>
    <w:p w14:paraId="17AF7382">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“招标人”系指组织本次招标的</w:t>
      </w: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w:t>
      </w:r>
    </w:p>
    <w:p w14:paraId="2862DB64">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“采购人”系指提出本次采购的委托单位：</w:t>
      </w:r>
      <w:r>
        <w:rPr>
          <w:rFonts w:hint="eastAsia" w:ascii="仿宋_GB2312" w:eastAsia="仿宋_GB2312"/>
          <w:color w:val="000000" w:themeColor="text1"/>
          <w:sz w:val="28"/>
          <w:szCs w:val="28"/>
          <w:lang w:eastAsia="zh-CN"/>
          <w14:textFill>
            <w14:solidFill>
              <w14:schemeClr w14:val="tx1"/>
            </w14:solidFill>
          </w14:textFill>
        </w:rPr>
        <w:t>浙江省衢州第一中学</w:t>
      </w:r>
      <w:r>
        <w:rPr>
          <w:rFonts w:hint="eastAsia" w:ascii="仿宋_GB2312" w:eastAsia="仿宋_GB2312"/>
          <w:color w:val="000000" w:themeColor="text1"/>
          <w:sz w:val="28"/>
          <w:szCs w:val="28"/>
          <w14:textFill>
            <w14:solidFill>
              <w14:schemeClr w14:val="tx1"/>
            </w14:solidFill>
          </w14:textFill>
        </w:rPr>
        <w:t>。</w:t>
      </w:r>
    </w:p>
    <w:p w14:paraId="7D24F75E">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“投标人”系指向招标方提交投标文件的供应商。</w:t>
      </w:r>
    </w:p>
    <w:p w14:paraId="7136E500">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“货物”系指投标人按招标文件规定向采购人提供的各类设备、软件、技术资料及使用手册等。</w:t>
      </w:r>
    </w:p>
    <w:p w14:paraId="11346F82">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“服务”系指根据本合同规定，中标人必须承担安装、调试、技术协助、培训以及其他类似的义务。</w:t>
      </w:r>
    </w:p>
    <w:p w14:paraId="428DBABA">
      <w:pPr>
        <w:keepNext w:val="0"/>
        <w:keepLines w:val="0"/>
        <w:pageBreakBefore w:val="0"/>
        <w:numPr>
          <w:ilvl w:val="2"/>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“▲”系指实质性要求条款。</w:t>
      </w:r>
    </w:p>
    <w:p w14:paraId="1D2BC111">
      <w:pPr>
        <w:keepNext w:val="0"/>
        <w:keepLines w:val="0"/>
        <w:pageBreakBefore w:val="0"/>
        <w:numPr>
          <w:ilvl w:val="1"/>
          <w:numId w:val="1"/>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投标费用</w:t>
      </w:r>
    </w:p>
    <w:p w14:paraId="14E15922">
      <w:pPr>
        <w:keepNext w:val="0"/>
        <w:keepLines w:val="0"/>
        <w:pageBreakBefore w:val="0"/>
        <w:tabs>
          <w:tab w:val="left" w:pos="0"/>
          <w:tab w:val="left" w:pos="900"/>
          <w:tab w:val="left" w:pos="7020"/>
          <w:tab w:val="left" w:pos="8460"/>
        </w:tabs>
        <w:kinsoku/>
        <w:overflowPunct/>
        <w:topLinePunct w:val="0"/>
        <w:autoSpaceDE/>
        <w:autoSpaceDN/>
        <w:bidi w:val="0"/>
        <w:snapToGrid w:val="0"/>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不论投标结果如何，投标人均应自行承担所有与投标有关的全部费用。</w:t>
      </w:r>
    </w:p>
    <w:p w14:paraId="6B65C6DD">
      <w:pPr>
        <w:keepNext w:val="0"/>
        <w:keepLines w:val="0"/>
        <w:pageBreakBefore w:val="0"/>
        <w:numPr>
          <w:ilvl w:val="1"/>
          <w:numId w:val="1"/>
        </w:numPr>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招标方式</w:t>
      </w:r>
    </w:p>
    <w:p w14:paraId="670BC225">
      <w:pPr>
        <w:keepNext w:val="0"/>
        <w:keepLines w:val="0"/>
        <w:pageBreakBefore w:val="0"/>
        <w:kinsoku/>
        <w:overflowPunct/>
        <w:topLinePunct w:val="0"/>
        <w:autoSpaceDE/>
        <w:autoSpaceDN/>
        <w:bidi w:val="0"/>
        <w:snapToGrid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本次招标采用公开招标方式进行。</w:t>
      </w:r>
    </w:p>
    <w:p w14:paraId="1D377F53">
      <w:pPr>
        <w:keepNext w:val="0"/>
        <w:keepLines w:val="0"/>
        <w:pageBreakBefore w:val="0"/>
        <w:numPr>
          <w:ilvl w:val="1"/>
          <w:numId w:val="1"/>
        </w:numPr>
        <w:kinsoku/>
        <w:overflowPunct/>
        <w:topLinePunct w:val="0"/>
        <w:autoSpaceDE/>
        <w:autoSpaceDN/>
        <w:bidi w:val="0"/>
        <w:snapToGrid w:val="0"/>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联合体投标</w:t>
      </w:r>
    </w:p>
    <w:p w14:paraId="7582B364">
      <w:pPr>
        <w:keepNext w:val="0"/>
        <w:keepLines w:val="0"/>
        <w:pageBreakBefore w:val="0"/>
        <w:kinsoku/>
        <w:overflowPunct/>
        <w:topLinePunct w:val="0"/>
        <w:autoSpaceDE/>
        <w:autoSpaceDN/>
        <w:bidi w:val="0"/>
        <w:snapToGrid w:val="0"/>
        <w:spacing w:line="500" w:lineRule="exact"/>
        <w:ind w:firstLine="560" w:firstLineChars="200"/>
        <w:jc w:val="left"/>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本项目</w:t>
      </w:r>
      <w:r>
        <w:rPr>
          <w:rFonts w:hint="eastAsia" w:ascii="仿宋_GB2312" w:hAnsi="宋体" w:eastAsia="仿宋_GB2312" w:cs="Arial"/>
          <w:color w:val="000000" w:themeColor="text1"/>
          <w:sz w:val="28"/>
          <w:szCs w:val="28"/>
          <w:lang w:eastAsia="zh-CN"/>
          <w14:textFill>
            <w14:solidFill>
              <w14:schemeClr w14:val="tx1"/>
            </w14:solidFill>
          </w14:textFill>
        </w:rPr>
        <w:t>不</w:t>
      </w:r>
      <w:r>
        <w:rPr>
          <w:rFonts w:hint="eastAsia" w:ascii="仿宋_GB2312" w:hAnsi="宋体" w:eastAsia="仿宋_GB2312" w:cs="Arial"/>
          <w:color w:val="000000" w:themeColor="text1"/>
          <w:sz w:val="28"/>
          <w:szCs w:val="28"/>
          <w14:textFill>
            <w14:solidFill>
              <w14:schemeClr w14:val="tx1"/>
            </w14:solidFill>
          </w14:textFill>
        </w:rPr>
        <w:t>接受联合体投标。</w:t>
      </w:r>
    </w:p>
    <w:p w14:paraId="308823AF">
      <w:pPr>
        <w:keepNext w:val="0"/>
        <w:keepLines w:val="0"/>
        <w:pageBreakBefore w:val="0"/>
        <w:numPr>
          <w:ilvl w:val="1"/>
          <w:numId w:val="1"/>
        </w:numPr>
        <w:kinsoku/>
        <w:overflowPunct/>
        <w:topLinePunct w:val="0"/>
        <w:autoSpaceDE/>
        <w:autoSpaceDN/>
        <w:bidi w:val="0"/>
        <w:snapToGrid w:val="0"/>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转包与分包</w:t>
      </w:r>
    </w:p>
    <w:p w14:paraId="2909D7B2">
      <w:pPr>
        <w:keepNext w:val="0"/>
        <w:keepLines w:val="0"/>
        <w:pageBreakBefore w:val="0"/>
        <w:kinsoku/>
        <w:overflowPunct/>
        <w:topLinePunct w:val="0"/>
        <w:autoSpaceDE/>
        <w:autoSpaceDN/>
        <w:bidi w:val="0"/>
        <w:snapToGrid w:val="0"/>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本项目不允许转包。分包须经采购人书面同意后方可实施。</w:t>
      </w:r>
    </w:p>
    <w:p w14:paraId="121C892A">
      <w:pPr>
        <w:keepNext w:val="0"/>
        <w:keepLines w:val="0"/>
        <w:pageBreakBefore w:val="0"/>
        <w:numPr>
          <w:ilvl w:val="1"/>
          <w:numId w:val="1"/>
        </w:numPr>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特别说明：</w:t>
      </w:r>
    </w:p>
    <w:p w14:paraId="35508091">
      <w:pPr>
        <w:keepNext w:val="0"/>
        <w:keepLines w:val="0"/>
        <w:pageBreakBefore w:val="0"/>
        <w:numPr>
          <w:ilvl w:val="2"/>
          <w:numId w:val="1"/>
        </w:numPr>
        <w:kinsoku/>
        <w:overflowPunct/>
        <w:topLinePunct w:val="0"/>
        <w:autoSpaceDE/>
        <w:autoSpaceDN/>
        <w:bidi w:val="0"/>
        <w:snapToGrid w:val="0"/>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2DDF9CF3">
      <w:pPr>
        <w:keepNext w:val="0"/>
        <w:keepLines w:val="0"/>
        <w:pageBreakBefore w:val="0"/>
        <w:kinsoku/>
        <w:overflowPunct/>
        <w:topLinePunct w:val="0"/>
        <w:autoSpaceDE/>
        <w:autoSpaceDN/>
        <w:bidi w:val="0"/>
        <w:snapToGrid w:val="0"/>
        <w:spacing w:line="500" w:lineRule="exact"/>
        <w:ind w:firstLine="560" w:firstLineChars="200"/>
        <w:rPr>
          <w:rFonts w:ascii="仿宋_GB2312" w:hAnsi="ˎ̥" w:eastAsia="仿宋_GB2312" w:cs="宋体"/>
          <w:color w:val="000000" w:themeColor="text1"/>
          <w:kern w:val="0"/>
          <w:sz w:val="28"/>
          <w:szCs w:val="28"/>
          <w14:textFill>
            <w14:solidFill>
              <w14:schemeClr w14:val="tx1"/>
            </w14:solidFill>
          </w14:textFill>
        </w:rPr>
      </w:pPr>
      <w:r>
        <w:rPr>
          <w:rFonts w:hint="eastAsia" w:ascii="仿宋_GB2312" w:hAnsi="ˎ̥" w:eastAsia="仿宋_GB2312" w:cs="宋体"/>
          <w:color w:val="000000" w:themeColor="text1"/>
          <w:kern w:val="0"/>
          <w:sz w:val="28"/>
          <w:szCs w:val="28"/>
          <w14:textFill>
            <w14:solidFill>
              <w14:schemeClr w14:val="tx1"/>
            </w14:solidFill>
          </w14:textFill>
        </w:rPr>
        <w:t>非单一产品采购项目中，多家投标人提供的核心产品品牌相同的，按一家</w:t>
      </w:r>
      <w:r>
        <w:rPr>
          <w:rFonts w:hint="eastAsia" w:ascii="仿宋_GB2312" w:hAnsi="宋体" w:eastAsia="仿宋_GB2312" w:cs="宋体"/>
          <w:color w:val="000000" w:themeColor="text1"/>
          <w:kern w:val="0"/>
          <w:sz w:val="28"/>
          <w:szCs w:val="28"/>
          <w14:textFill>
            <w14:solidFill>
              <w14:schemeClr w14:val="tx1"/>
            </w14:solidFill>
          </w14:textFill>
        </w:rPr>
        <w:t>投标人</w:t>
      </w:r>
      <w:r>
        <w:rPr>
          <w:rFonts w:hint="eastAsia" w:ascii="仿宋_GB2312" w:hAnsi="ˎ̥" w:eastAsia="仿宋_GB2312" w:cs="宋体"/>
          <w:color w:val="000000" w:themeColor="text1"/>
          <w:kern w:val="0"/>
          <w:sz w:val="28"/>
          <w:szCs w:val="28"/>
          <w14:textFill>
            <w14:solidFill>
              <w14:schemeClr w14:val="tx1"/>
            </w14:solidFill>
          </w14:textFill>
        </w:rPr>
        <w:t>认定。</w:t>
      </w:r>
    </w:p>
    <w:p w14:paraId="266E7BE9">
      <w:pPr>
        <w:keepNext w:val="0"/>
        <w:keepLines w:val="0"/>
        <w:pageBreakBefore w:val="0"/>
        <w:numPr>
          <w:ilvl w:val="2"/>
          <w:numId w:val="1"/>
        </w:numPr>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▲投标人投标所使用的资格、信誉、荣誉、业绩与企业认证必须为投标人所拥有。</w:t>
      </w:r>
    </w:p>
    <w:p w14:paraId="25AC95D4">
      <w:pPr>
        <w:keepNext w:val="0"/>
        <w:keepLines w:val="0"/>
        <w:pageBreakBefore w:val="0"/>
        <w:numPr>
          <w:ilvl w:val="2"/>
          <w:numId w:val="1"/>
        </w:numPr>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▲投标人应仔细阅读招标文件的所有内容，按照招标文件的要求提交投标文件，并对所提供的全部资料的真实性承担法律责任。</w:t>
      </w:r>
    </w:p>
    <w:p w14:paraId="76178692">
      <w:pPr>
        <w:keepNext w:val="0"/>
        <w:keepLines w:val="0"/>
        <w:pageBreakBefore w:val="0"/>
        <w:numPr>
          <w:ilvl w:val="2"/>
          <w:numId w:val="1"/>
        </w:numPr>
        <w:kinsoku/>
        <w:overflowPunct/>
        <w:topLinePunct w:val="0"/>
        <w:autoSpaceDE/>
        <w:autoSpaceDN/>
        <w:bidi w:val="0"/>
        <w:snapToGrid w:val="0"/>
        <w:spacing w:line="500" w:lineRule="exact"/>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29C11F5">
      <w:pPr>
        <w:keepNext w:val="0"/>
        <w:keepLines w:val="0"/>
        <w:pageBreakBefore w:val="0"/>
        <w:numPr>
          <w:ilvl w:val="1"/>
          <w:numId w:val="1"/>
        </w:numPr>
        <w:kinsoku/>
        <w:overflowPunct/>
        <w:topLinePunct w:val="0"/>
        <w:autoSpaceDE/>
        <w:autoSpaceDN/>
        <w:bidi w:val="0"/>
        <w:snapToGrid w:val="0"/>
        <w:spacing w:line="500" w:lineRule="exact"/>
        <w:rPr>
          <w:rFonts w:ascii="仿宋_GB2312" w:hAnsi="宋体" w:eastAsia="仿宋_GB2312"/>
          <w:b/>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关于中小企业、监狱和戒毒企业和残疾人福利性单位参与政府采购活动的规定</w:t>
      </w:r>
    </w:p>
    <w:p w14:paraId="6EFB676F">
      <w:pPr>
        <w:keepNext w:val="0"/>
        <w:keepLines w:val="0"/>
        <w:pageBreakBefore w:val="0"/>
        <w:numPr>
          <w:ilvl w:val="2"/>
          <w:numId w:val="1"/>
        </w:numPr>
        <w:kinsoku/>
        <w:overflowPunct/>
        <w:topLinePunct w:val="0"/>
        <w:autoSpaceDE/>
        <w:autoSpaceDN/>
        <w:bidi w:val="0"/>
        <w:snapToGrid w:val="0"/>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176F7851">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Cs/>
          <w:color w:val="000000" w:themeColor="text1"/>
          <w:sz w:val="28"/>
          <w:szCs w:val="28"/>
          <w14:textFill>
            <w14:solidFill>
              <w14:schemeClr w14:val="tx1"/>
            </w14:solidFill>
          </w14:textFill>
        </w:rPr>
        <w:t>（</w:t>
      </w:r>
      <w:r>
        <w:rPr>
          <w:rFonts w:hint="eastAsia" w:ascii="仿宋_GB2312" w:eastAsia="仿宋_GB2312"/>
          <w:bCs/>
          <w:color w:val="000000" w:themeColor="text1"/>
          <w:sz w:val="28"/>
          <w:szCs w:val="28"/>
          <w14:textFill>
            <w14:solidFill>
              <w14:schemeClr w14:val="tx1"/>
            </w14:solidFill>
          </w14:textFill>
        </w:rPr>
        <w:t>1</w:t>
      </w:r>
      <w:r>
        <w:rPr>
          <w:rFonts w:ascii="仿宋_GB2312" w:eastAsia="仿宋_GB2312"/>
          <w:bCs/>
          <w:color w:val="000000" w:themeColor="text1"/>
          <w:sz w:val="28"/>
          <w:szCs w:val="28"/>
          <w14:textFill>
            <w14:solidFill>
              <w14:schemeClr w14:val="tx1"/>
            </w14:solidFill>
          </w14:textFill>
        </w:rPr>
        <w:t>）在货物采购项目中，货物由中小企业制造，即货物由中小企业生产且使用该中小企业商号或者注册商标；</w:t>
      </w:r>
    </w:p>
    <w:p w14:paraId="7CE0C64E">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Cs/>
          <w:color w:val="000000" w:themeColor="text1"/>
          <w:sz w:val="28"/>
          <w:szCs w:val="28"/>
          <w14:textFill>
            <w14:solidFill>
              <w14:schemeClr w14:val="tx1"/>
            </w14:solidFill>
          </w14:textFill>
        </w:rPr>
        <w:t>（</w:t>
      </w:r>
      <w:r>
        <w:rPr>
          <w:rFonts w:hint="eastAsia" w:ascii="仿宋_GB2312" w:eastAsia="仿宋_GB2312"/>
          <w:bCs/>
          <w:color w:val="000000" w:themeColor="text1"/>
          <w:sz w:val="28"/>
          <w:szCs w:val="28"/>
          <w14:textFill>
            <w14:solidFill>
              <w14:schemeClr w14:val="tx1"/>
            </w14:solidFill>
          </w14:textFill>
        </w:rPr>
        <w:t>2</w:t>
      </w:r>
      <w:r>
        <w:rPr>
          <w:rFonts w:ascii="仿宋_GB2312" w:eastAsia="仿宋_GB2312"/>
          <w:bCs/>
          <w:color w:val="000000" w:themeColor="text1"/>
          <w:sz w:val="28"/>
          <w:szCs w:val="28"/>
          <w14:textFill>
            <w14:solidFill>
              <w14:schemeClr w14:val="tx1"/>
            </w14:solidFill>
          </w14:textFill>
        </w:rPr>
        <w:t>）在工程采购项目中，工程由中小企业承建，即工程施工单位为中小企业；</w:t>
      </w:r>
    </w:p>
    <w:p w14:paraId="2266C029">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 w:val="0"/>
          <w:color w:val="000000" w:themeColor="text1"/>
          <w:spacing w:val="0"/>
          <w:kern w:val="2"/>
          <w:sz w:val="28"/>
          <w:szCs w:val="28"/>
          <w14:textFill>
            <w14:solidFill>
              <w14:schemeClr w14:val="tx1"/>
            </w14:solidFill>
          </w14:textFill>
        </w:rPr>
        <w:t>（</w:t>
      </w:r>
      <w:r>
        <w:rPr>
          <w:rFonts w:hint="eastAsia" w:ascii="仿宋_GB2312" w:eastAsia="仿宋_GB2312"/>
          <w:b w:val="0"/>
          <w:color w:val="000000" w:themeColor="text1"/>
          <w:spacing w:val="0"/>
          <w:kern w:val="2"/>
          <w:sz w:val="28"/>
          <w:szCs w:val="28"/>
          <w14:textFill>
            <w14:solidFill>
              <w14:schemeClr w14:val="tx1"/>
            </w14:solidFill>
          </w14:textFill>
        </w:rPr>
        <w:t>3</w:t>
      </w:r>
      <w:r>
        <w:rPr>
          <w:rFonts w:ascii="仿宋_GB2312" w:eastAsia="仿宋_GB2312"/>
          <w:b w:val="0"/>
          <w:color w:val="000000" w:themeColor="text1"/>
          <w:spacing w:val="0"/>
          <w:kern w:val="2"/>
          <w:sz w:val="28"/>
          <w:szCs w:val="28"/>
          <w14:textFill>
            <w14:solidFill>
              <w14:schemeClr w14:val="tx1"/>
            </w14:solidFill>
          </w14:textFill>
        </w:rPr>
        <w:t>）在服</w:t>
      </w:r>
      <w:r>
        <w:rPr>
          <w:rFonts w:ascii="仿宋_GB2312" w:eastAsia="仿宋_GB2312"/>
          <w:bCs/>
          <w:color w:val="000000" w:themeColor="text1"/>
          <w:sz w:val="28"/>
          <w:szCs w:val="28"/>
          <w14:textFill>
            <w14:solidFill>
              <w14:schemeClr w14:val="tx1"/>
            </w14:solidFill>
          </w14:textFill>
        </w:rPr>
        <w:t>务采购项目中，服务由中小企业承接，即提供服务的人员为中小企业依照《中华人民共和国劳动合同法》订立劳动合同的从业人员。</w:t>
      </w:r>
    </w:p>
    <w:p w14:paraId="74C4FFC1">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Cs/>
          <w:color w:val="000000" w:themeColor="text1"/>
          <w:sz w:val="28"/>
          <w:szCs w:val="28"/>
          <w14:textFill>
            <w14:solidFill>
              <w14:schemeClr w14:val="tx1"/>
            </w14:solidFill>
          </w14:textFill>
        </w:rPr>
        <w:t>在货物采购项目中，投标人提供的货物既有中小企业制造货物，也有大型企业制造货物的，不享受本办法规定的中小企业扶持政策。</w:t>
      </w:r>
    </w:p>
    <w:p w14:paraId="34013C19">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ascii="仿宋_GB2312" w:eastAsia="仿宋_GB2312"/>
          <w:bCs/>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3CB02C63">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8.2根据财政部《司法部关于政府采购支持监狱企业发展有关问题》的通知（财库〔2014〕68号）的有关规定，监狱和戒毒企业参与政府采购活动的视同小型、微型企业，享受评审中价格扣除政策。</w:t>
      </w:r>
    </w:p>
    <w:p w14:paraId="04E8AFD6">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8.3根据财库[2017]141号的相关规定，在政府采购活动中，残疾人福利性单位视同小型、微型企业，享受评审中价格扣除政策。</w:t>
      </w:r>
    </w:p>
    <w:p w14:paraId="05D1B06D">
      <w:pPr>
        <w:keepNext w:val="0"/>
        <w:keepLines w:val="0"/>
        <w:pageBreakBefore w:val="0"/>
        <w:kinsoku/>
        <w:overflowPunct/>
        <w:topLinePunct w:val="0"/>
        <w:autoSpaceDE/>
        <w:autoSpaceDN/>
        <w:bidi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8.4小型、微型企业参加投标时，应提供《中小企业声明函》；监狱或戒毒企业参加投标时应提供监狱或戒毒企业声明函；残疾人福利性单位参加投标时应提供残疾人福利性单位声明函。不提供以上材料的投标人将不享受评审中价格扣除优惠。</w:t>
      </w:r>
    </w:p>
    <w:p w14:paraId="19B8B02D">
      <w:pPr>
        <w:keepNext w:val="0"/>
        <w:keepLines w:val="0"/>
        <w:pageBreakBefore w:val="0"/>
        <w:numPr>
          <w:ilvl w:val="0"/>
          <w:numId w:val="1"/>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47" w:name="_Toc356371434"/>
      <w:bookmarkStart w:id="48" w:name="_Toc476644686"/>
      <w:r>
        <w:rPr>
          <w:rFonts w:hint="eastAsia" w:ascii="仿宋_GB2312" w:eastAsia="仿宋_GB2312"/>
          <w:b/>
          <w:color w:val="000000" w:themeColor="text1"/>
          <w:sz w:val="28"/>
          <w:szCs w:val="28"/>
          <w14:textFill>
            <w14:solidFill>
              <w14:schemeClr w14:val="tx1"/>
            </w14:solidFill>
          </w14:textFill>
        </w:rPr>
        <w:t>招标文件说明</w:t>
      </w:r>
      <w:bookmarkEnd w:id="47"/>
      <w:bookmarkEnd w:id="48"/>
    </w:p>
    <w:p w14:paraId="12074225">
      <w:pPr>
        <w:keepNext w:val="0"/>
        <w:keepLines w:val="0"/>
        <w:pageBreakBefore w:val="0"/>
        <w:numPr>
          <w:ilvl w:val="1"/>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招标文件的组成</w:t>
      </w:r>
    </w:p>
    <w:p w14:paraId="188A9838">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招标公告；</w:t>
      </w:r>
    </w:p>
    <w:p w14:paraId="3E486E44">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投标须知前附表及投标须知；</w:t>
      </w:r>
    </w:p>
    <w:p w14:paraId="43434A96">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采购内容及要求；</w:t>
      </w:r>
    </w:p>
    <w:p w14:paraId="49E211C3">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合同文本；</w:t>
      </w:r>
    </w:p>
    <w:p w14:paraId="082FF175">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应提交的有关格式范例；</w:t>
      </w:r>
    </w:p>
    <w:p w14:paraId="58D909E2">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评标办法及开评标程序。</w:t>
      </w:r>
    </w:p>
    <w:p w14:paraId="4DB4C997">
      <w:pPr>
        <w:keepNext w:val="0"/>
        <w:keepLines w:val="0"/>
        <w:pageBreakBefore w:val="0"/>
        <w:numPr>
          <w:ilvl w:val="1"/>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招标文件的澄清及修改</w:t>
      </w:r>
    </w:p>
    <w:p w14:paraId="57B65BAA">
      <w:pPr>
        <w:keepNext w:val="0"/>
        <w:keepLines w:val="0"/>
        <w:pageBreakBefore w:val="0"/>
        <w:numPr>
          <w:ilvl w:val="2"/>
          <w:numId w:val="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3F7ED17D">
      <w:pPr>
        <w:keepNext w:val="0"/>
        <w:keepLines w:val="0"/>
        <w:pageBreakBefore w:val="0"/>
        <w:numPr>
          <w:ilvl w:val="0"/>
          <w:numId w:val="1"/>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49" w:name="_Toc476644687"/>
      <w:bookmarkStart w:id="50" w:name="_Toc356371435"/>
      <w:r>
        <w:rPr>
          <w:rFonts w:hint="eastAsia" w:ascii="仿宋_GB2312" w:eastAsia="仿宋_GB2312"/>
          <w:b/>
          <w:color w:val="000000" w:themeColor="text1"/>
          <w:sz w:val="28"/>
          <w:szCs w:val="28"/>
          <w14:textFill>
            <w14:solidFill>
              <w14:schemeClr w14:val="tx1"/>
            </w14:solidFill>
          </w14:textFill>
        </w:rPr>
        <w:t>投标文件的编制</w:t>
      </w:r>
      <w:bookmarkEnd w:id="49"/>
      <w:bookmarkEnd w:id="50"/>
    </w:p>
    <w:p w14:paraId="27FC4085">
      <w:pPr>
        <w:keepNext w:val="0"/>
        <w:keepLines w:val="0"/>
        <w:pageBreakBefore w:val="0"/>
        <w:numPr>
          <w:ilvl w:val="1"/>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总体要求</w:t>
      </w:r>
    </w:p>
    <w:p w14:paraId="2A4E3B77">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color w:val="000000" w:themeColor="text1"/>
          <w:kern w:val="0"/>
          <w:sz w:val="28"/>
          <w:szCs w:val="28"/>
          <w14:textFill>
            <w14:solidFill>
              <w14:schemeClr w14:val="tx1"/>
            </w14:solidFill>
          </w14:textFill>
        </w:rPr>
        <w:t>否则，投标文件可能视为无效投标文件</w:t>
      </w:r>
      <w:r>
        <w:rPr>
          <w:rFonts w:hint="eastAsia" w:ascii="仿宋_GB2312" w:eastAsia="仿宋_GB2312"/>
          <w:color w:val="000000" w:themeColor="text1"/>
          <w:sz w:val="28"/>
          <w:szCs w:val="28"/>
          <w14:textFill>
            <w14:solidFill>
              <w14:schemeClr w14:val="tx1"/>
            </w14:solidFill>
          </w14:textFill>
        </w:rPr>
        <w:t>。</w:t>
      </w:r>
    </w:p>
    <w:p w14:paraId="10C4795D">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投标文件及</w:t>
      </w:r>
      <w:r>
        <w:rPr>
          <w:rFonts w:hint="eastAsia" w:ascii="仿宋_GB2312" w:hAnsi="宋体" w:eastAsia="仿宋_GB2312" w:cs="宋体"/>
          <w:color w:val="000000" w:themeColor="text1"/>
          <w:kern w:val="0"/>
          <w:sz w:val="28"/>
          <w:szCs w:val="28"/>
          <w14:textFill>
            <w14:solidFill>
              <w14:schemeClr w14:val="tx1"/>
            </w14:solidFill>
          </w14:textFill>
        </w:rPr>
        <w:t>投标人</w:t>
      </w:r>
      <w:r>
        <w:rPr>
          <w:rFonts w:hint="eastAsia" w:ascii="仿宋_GB2312" w:eastAsia="仿宋_GB2312"/>
          <w:color w:val="000000" w:themeColor="text1"/>
          <w:sz w:val="28"/>
          <w:szCs w:val="28"/>
          <w14:textFill>
            <w14:solidFill>
              <w14:schemeClr w14:val="tx1"/>
            </w14:solidFill>
          </w14:textFill>
        </w:rPr>
        <w:t>与采购有关的来往通知，函件和文件均应使用中文。</w:t>
      </w:r>
    </w:p>
    <w:p w14:paraId="475B3E6D">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投标人应按本文件中提供的文件格式、内容和要求制作投标文件。</w:t>
      </w:r>
    </w:p>
    <w:p w14:paraId="5DBB0B62">
      <w:pPr>
        <w:keepNext w:val="0"/>
        <w:keepLines w:val="0"/>
        <w:pageBreakBefore w:val="0"/>
        <w:widowControl/>
        <w:numPr>
          <w:ilvl w:val="2"/>
          <w:numId w:val="3"/>
        </w:numPr>
        <w:kinsoku/>
        <w:overflowPunct/>
        <w:topLinePunct w:val="0"/>
        <w:autoSpaceDE/>
        <w:autoSpaceDN/>
        <w:bidi w:val="0"/>
        <w:snapToGrid w:val="0"/>
        <w:spacing w:line="5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投标文件的形式和效力</w:t>
      </w:r>
    </w:p>
    <w:p w14:paraId="27574F02">
      <w:pPr>
        <w:keepNext w:val="0"/>
        <w:keepLines w:val="0"/>
        <w:pageBreakBefore w:val="0"/>
        <w:kinsoku/>
        <w:wordWrap w:val="0"/>
        <w:overflowPunct/>
        <w:topLinePunct w:val="0"/>
        <w:autoSpaceDE/>
        <w:autoSpaceDN/>
        <w:bidi w:val="0"/>
        <w:snapToGrid w:val="0"/>
        <w:spacing w:line="500" w:lineRule="exact"/>
        <w:ind w:firstLine="548" w:firstLineChars="196"/>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电子投标文件</w:t>
      </w:r>
      <w:r>
        <w:rPr>
          <w:rFonts w:hint="eastAsia" w:ascii="仿宋_GB2312" w:eastAsia="仿宋_GB2312"/>
          <w:bCs/>
          <w:color w:val="000000" w:themeColor="text1"/>
          <w:sz w:val="28"/>
          <w:szCs w:val="28"/>
          <w14:textFill>
            <w14:solidFill>
              <w14:schemeClr w14:val="tx1"/>
            </w14:solidFill>
          </w14:textFill>
        </w:rPr>
        <w:t>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72"/>
          <w:rFonts w:ascii="仿宋_GB2312" w:eastAsia="仿宋_GB2312"/>
          <w:bCs/>
          <w:color w:val="000000" w:themeColor="text1"/>
          <w:sz w:val="28"/>
          <w:szCs w:val="28"/>
          <w:u w:val="none"/>
          <w14:textFill>
            <w14:solidFill>
              <w14:schemeClr w14:val="tx1"/>
            </w14:solidFill>
          </w14:textFill>
        </w:rPr>
        <w:t>https://service.zcygov.cn/#/knowledges/CW1EtGwBFdiHxlNd6I3m/6IMVAG0BFdiHxlNdQ8Na</w:t>
      </w:r>
      <w:r>
        <w:rPr>
          <w:rStyle w:val="72"/>
          <w:rFonts w:ascii="仿宋_GB2312" w:eastAsia="仿宋_GB2312"/>
          <w:bCs/>
          <w:color w:val="000000" w:themeColor="text1"/>
          <w:sz w:val="28"/>
          <w:szCs w:val="28"/>
          <w:u w:val="none"/>
          <w14:textFill>
            <w14:solidFill>
              <w14:schemeClr w14:val="tx1"/>
            </w14:solidFill>
          </w14:textFill>
        </w:rPr>
        <w:fldChar w:fldCharType="end"/>
      </w:r>
      <w:r>
        <w:rPr>
          <w:rFonts w:ascii="仿宋_GB2312" w:eastAsia="仿宋_GB2312"/>
          <w:bCs/>
          <w:color w:val="000000" w:themeColor="text1"/>
          <w:sz w:val="28"/>
          <w:szCs w:val="28"/>
          <w14:textFill>
            <w14:solidFill>
              <w14:schemeClr w14:val="tx1"/>
            </w14:solidFill>
          </w14:textFill>
        </w:rPr>
        <w:t>，投标人须在政采云平台注册账号登录后查看内容</w:t>
      </w:r>
      <w:r>
        <w:rPr>
          <w:rFonts w:hint="eastAsia" w:ascii="仿宋_GB2312" w:eastAsia="仿宋_GB2312"/>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及本招标文件要求制作、加密并递交。</w:t>
      </w:r>
    </w:p>
    <w:p w14:paraId="3C3CFABE">
      <w:pPr>
        <w:keepNext w:val="0"/>
        <w:keepLines w:val="0"/>
        <w:pageBreakBefore w:val="0"/>
        <w:numPr>
          <w:ilvl w:val="1"/>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投标文件的组成</w:t>
      </w:r>
    </w:p>
    <w:p w14:paraId="6A40164A">
      <w:pPr>
        <w:keepNext w:val="0"/>
        <w:keepLines w:val="0"/>
        <w:pageBreakBefore w:val="0"/>
        <w:tabs>
          <w:tab w:val="left" w:pos="0"/>
          <w:tab w:val="left" w:pos="900"/>
          <w:tab w:val="left" w:pos="7020"/>
          <w:tab w:val="left" w:pos="8460"/>
        </w:tabs>
        <w:kinsoku/>
        <w:overflowPunct/>
        <w:topLinePunct w:val="0"/>
        <w:autoSpaceDE/>
        <w:autoSpaceDN/>
        <w:bidi w:val="0"/>
        <w:snapToGrid w:val="0"/>
        <w:spacing w:line="500" w:lineRule="exac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投标文件（电子投标文件）应分为【资格审查文件】、【技术商务文件】和【报价文件】。</w:t>
      </w:r>
      <w:r>
        <w:rPr>
          <w:rFonts w:hint="eastAsia" w:ascii="仿宋_GB2312" w:hAnsi="仿宋" w:eastAsia="仿宋_GB2312"/>
          <w:b/>
          <w:color w:val="000000" w:themeColor="text1"/>
          <w:sz w:val="28"/>
          <w:szCs w:val="28"/>
          <w14:textFill>
            <w14:solidFill>
              <w14:schemeClr w14:val="tx1"/>
            </w14:solidFill>
          </w14:textFill>
        </w:rPr>
        <w:t>电子投标文件中须加盖公章部分均采用CA签章。</w:t>
      </w:r>
    </w:p>
    <w:p w14:paraId="430429E9">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【资格审查文件】（投标人未按12.1.1-12.1.</w:t>
      </w:r>
      <w:r>
        <w:rPr>
          <w:rFonts w:hint="eastAsia" w:ascii="仿宋_GB2312" w:eastAsia="仿宋_GB2312"/>
          <w:color w:val="000000" w:themeColor="text1"/>
          <w:sz w:val="28"/>
          <w:szCs w:val="28"/>
          <w:lang w:val="en-US" w:eastAsia="zh-CN"/>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内容要求提供资料的作无效投标处理）</w:t>
      </w:r>
    </w:p>
    <w:p w14:paraId="3BCC619B">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color w:val="000000"/>
          <w:sz w:val="28"/>
          <w:szCs w:val="28"/>
        </w:rPr>
        <w:t>有效的投标人营业执照(或事业法人登记证或其他工商等登记证明材料)扫描件（投标人为自然人的，提供自然人的身份证明）；</w:t>
      </w:r>
    </w:p>
    <w:p w14:paraId="49A67E3D">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color w:val="000000"/>
          <w:sz w:val="28"/>
          <w:szCs w:val="28"/>
        </w:rPr>
        <w:t>由税务部门出具的依法缴纳税收的相关材料扫描件、依法缴纳社会保障资金的相关材料扫描件；</w:t>
      </w:r>
    </w:p>
    <w:p w14:paraId="53AEDFEC">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 xml:space="preserve">法定代表人授权委托书扫描件（如法定代表人直接参加投标并对相应文件签字的，只需提供其身份证正反面扫描件）； </w:t>
      </w:r>
    </w:p>
    <w:p w14:paraId="36BA9CBB">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法定代表人或法定代表人授权代表身份证扫描件；</w:t>
      </w:r>
    </w:p>
    <w:p w14:paraId="75EB140C">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上一年度资产负债表等财务报表资料文件 (或其它财务状况报告，新成立的公司，必须提供情况说明；如遇上一年度财务报表资料还未完成的，提供再上一年度财务报表资料)；</w:t>
      </w:r>
    </w:p>
    <w:p w14:paraId="14C395E6">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具有履行合同所必需的设备和专业技术能力的承诺函；</w:t>
      </w:r>
    </w:p>
    <w:p w14:paraId="764834EB">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参加政府采购活动前三年内，在经营活动中没有重大违法记录的声明；</w:t>
      </w:r>
    </w:p>
    <w:p w14:paraId="25F84AF5">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sz w:val="28"/>
          <w:szCs w:val="28"/>
        </w:rPr>
        <w:t>▲</w:t>
      </w:r>
      <w:r>
        <w:rPr>
          <w:rFonts w:hint="eastAsia" w:ascii="仿宋_GB2312" w:eastAsia="仿宋_GB2312"/>
          <w:color w:val="000000" w:themeColor="text1"/>
          <w:sz w:val="28"/>
          <w:szCs w:val="28"/>
          <w14:textFill>
            <w14:solidFill>
              <w14:schemeClr w14:val="tx1"/>
            </w14:solidFill>
          </w14:textFill>
        </w:rPr>
        <w:t>具有良好商业信誉的特别声明；</w:t>
      </w:r>
    </w:p>
    <w:p w14:paraId="12540A6E">
      <w:pPr>
        <w:keepNext w:val="0"/>
        <w:keepLines w:val="0"/>
        <w:pageBreakBefore w:val="0"/>
        <w:numPr>
          <w:ilvl w:val="3"/>
          <w:numId w:val="3"/>
        </w:numPr>
        <w:kinsoku/>
        <w:overflowPunct/>
        <w:topLinePunct w:val="0"/>
        <w:autoSpaceDE/>
        <w:autoSpaceDN/>
        <w:bidi w:val="0"/>
        <w:snapToGrid w:val="0"/>
        <w:spacing w:line="500" w:lineRule="exact"/>
        <w:ind w:left="0" w:firstLine="567"/>
        <w:rPr>
          <w:rFonts w:hint="eastAsia" w:ascii="仿宋_GB2312" w:hAnsi="仿宋_GB2312" w:eastAsia="仿宋_GB2312" w:cs="仿宋_GB2312"/>
          <w:b w:val="0"/>
          <w:bCs/>
          <w:color w:val="FF0000"/>
          <w:sz w:val="28"/>
          <w:szCs w:val="28"/>
        </w:rPr>
      </w:pPr>
      <w:r>
        <w:rPr>
          <w:rFonts w:hint="eastAsia" w:ascii="仿宋_GB2312" w:hAnsi="仿宋_GB2312" w:eastAsia="仿宋_GB2312" w:cs="仿宋_GB2312"/>
          <w:b w:val="0"/>
          <w:bCs/>
          <w:color w:val="FF0000"/>
          <w:sz w:val="28"/>
          <w:szCs w:val="28"/>
        </w:rPr>
        <w:t>▲</w:t>
      </w:r>
      <w:r>
        <w:rPr>
          <w:rFonts w:hint="eastAsia" w:ascii="仿宋_GB2312" w:hAnsi="仿宋_GB2312" w:eastAsia="仿宋_GB2312" w:cs="仿宋_GB2312"/>
          <w:b w:val="0"/>
          <w:bCs/>
          <w:color w:val="FF0000"/>
          <w:sz w:val="28"/>
          <w:szCs w:val="28"/>
          <w:lang w:eastAsia="zh-CN"/>
        </w:rPr>
        <w:t>投标人</w:t>
      </w:r>
      <w:r>
        <w:rPr>
          <w:rFonts w:hint="eastAsia" w:ascii="仿宋_GB2312" w:hAnsi="Calibri" w:eastAsia="仿宋_GB2312" w:cs="Times New Roman"/>
          <w:b w:val="0"/>
          <w:bCs/>
          <w:color w:val="FF0000"/>
          <w:sz w:val="28"/>
          <w:szCs w:val="28"/>
          <w:lang w:val="en-US" w:eastAsia="zh-CN"/>
        </w:rPr>
        <w:t>中小企业（监狱或戒毒企业、残疾人福利性单位）声</w:t>
      </w:r>
      <w:r>
        <w:rPr>
          <w:rFonts w:hint="eastAsia" w:ascii="仿宋_GB2312" w:hAnsi="仿宋_GB2312" w:eastAsia="仿宋_GB2312" w:cs="仿宋_GB2312"/>
          <w:b w:val="0"/>
          <w:bCs/>
          <w:color w:val="FF0000"/>
          <w:sz w:val="28"/>
          <w:szCs w:val="28"/>
          <w:lang w:val="en-US" w:eastAsia="zh-CN"/>
        </w:rPr>
        <w:t>明</w:t>
      </w:r>
      <w:r>
        <w:rPr>
          <w:rFonts w:hint="eastAsia" w:ascii="仿宋_GB2312" w:hAnsi="仿宋_GB2312" w:eastAsia="仿宋_GB2312" w:cs="仿宋_GB2312"/>
          <w:b w:val="0"/>
          <w:bCs/>
          <w:color w:val="FF0000"/>
          <w:sz w:val="28"/>
          <w:szCs w:val="28"/>
          <w:lang w:eastAsia="zh-CN"/>
        </w:rPr>
        <w:t>（格式详见附件）</w:t>
      </w:r>
      <w:r>
        <w:rPr>
          <w:rFonts w:hint="eastAsia" w:ascii="仿宋_GB2312" w:hAnsi="Calibri" w:eastAsia="仿宋_GB2312" w:cs="Times New Roman"/>
          <w:b w:val="0"/>
          <w:bCs/>
          <w:color w:val="FF0000"/>
          <w:sz w:val="28"/>
          <w:szCs w:val="28"/>
          <w:lang w:val="en-US" w:eastAsia="zh-CN"/>
        </w:rPr>
        <w:t>。</w:t>
      </w:r>
    </w:p>
    <w:p w14:paraId="441D4FCC">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【技术商务文件】</w:t>
      </w:r>
    </w:p>
    <w:p w14:paraId="15EC2B53">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▲技术偏离表（格式详见附件）；</w:t>
      </w:r>
    </w:p>
    <w:p w14:paraId="3F5C24EB">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根据商务技术文件评分标准自行编制提供所需资料（格式详见附件，也可自拟）；</w:t>
      </w:r>
    </w:p>
    <w:p w14:paraId="560DCACA">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投标人认为需要的其他技术资料。</w:t>
      </w:r>
    </w:p>
    <w:p w14:paraId="2D947FA7">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【报价文件】</w:t>
      </w:r>
    </w:p>
    <w:p w14:paraId="65772666">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▲开标一览表（格式详见附件）； </w:t>
      </w:r>
    </w:p>
    <w:p w14:paraId="0E35CBAB">
      <w:pPr>
        <w:keepNext w:val="0"/>
        <w:keepLines w:val="0"/>
        <w:pageBreakBefore w:val="0"/>
        <w:numPr>
          <w:ilvl w:val="3"/>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▲报价明细表（格式详见附件）；</w:t>
      </w:r>
    </w:p>
    <w:p w14:paraId="2B0612E7">
      <w:pPr>
        <w:keepNext w:val="0"/>
        <w:keepLines w:val="0"/>
        <w:pageBreakBefore w:val="0"/>
        <w:numPr>
          <w:ilvl w:val="1"/>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投标文件内容填写说明 </w:t>
      </w:r>
    </w:p>
    <w:p w14:paraId="3FF2582B">
      <w:pPr>
        <w:keepNext w:val="0"/>
        <w:keepLines w:val="0"/>
        <w:pageBreakBefore w:val="0"/>
        <w:numPr>
          <w:ilvl w:val="2"/>
          <w:numId w:val="3"/>
        </w:numPr>
        <w:kinsoku/>
        <w:wordWrap w:val="0"/>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投标人应在认真阅读招标文件所有内容的基础上，按照招标文件的要求编制完整的投标文件。投标文件应按照招标文件中规定的统一格式填写：</w:t>
      </w:r>
      <w:r>
        <w:rPr>
          <w:rFonts w:hint="eastAsia" w:ascii="仿宋_GB2312" w:hAnsi="仿宋" w:eastAsia="仿宋_GB2312"/>
          <w:color w:val="000000" w:themeColor="text1"/>
          <w:sz w:val="28"/>
          <w:szCs w:val="28"/>
          <w14:textFill>
            <w14:solidFill>
              <w14:schemeClr w14:val="tx1"/>
            </w14:solidFill>
          </w14:textFill>
        </w:rPr>
        <w:t>电子投标文件</w:t>
      </w:r>
      <w:r>
        <w:rPr>
          <w:rFonts w:hint="eastAsia" w:ascii="仿宋_GB2312" w:eastAsia="仿宋_GB2312"/>
          <w:bCs/>
          <w:color w:val="000000" w:themeColor="text1"/>
          <w:sz w:val="28"/>
          <w:szCs w:val="28"/>
          <w14:textFill>
            <w14:solidFill>
              <w14:schemeClr w14:val="tx1"/>
            </w14:solidFill>
          </w14:textFill>
        </w:rPr>
        <w:t>按政采云平台供应商项目采购-电子招投标操作指南（网址：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72"/>
          <w:rFonts w:ascii="仿宋_GB2312" w:eastAsia="仿宋_GB2312"/>
          <w:bCs/>
          <w:color w:val="000000" w:themeColor="text1"/>
          <w:sz w:val="28"/>
          <w:szCs w:val="28"/>
          <w:u w:val="none"/>
          <w14:textFill>
            <w14:solidFill>
              <w14:schemeClr w14:val="tx1"/>
            </w14:solidFill>
          </w14:textFill>
        </w:rPr>
        <w:t>https://service.zcygov.cn/#/knowledges/CW1EtGwBFdiHxlNd6I3m/6IMVAG0BFdiHxlNdQ8Na</w:t>
      </w:r>
      <w:r>
        <w:rPr>
          <w:rStyle w:val="72"/>
          <w:rFonts w:ascii="仿宋_GB2312" w:eastAsia="仿宋_GB2312"/>
          <w:bCs/>
          <w:color w:val="000000" w:themeColor="text1"/>
          <w:sz w:val="28"/>
          <w:szCs w:val="28"/>
          <w:u w:val="none"/>
          <w14:textFill>
            <w14:solidFill>
              <w14:schemeClr w14:val="tx1"/>
            </w14:solidFill>
          </w14:textFill>
        </w:rPr>
        <w:fldChar w:fldCharType="end"/>
      </w:r>
      <w:r>
        <w:rPr>
          <w:rFonts w:ascii="仿宋_GB2312" w:eastAsia="仿宋_GB2312"/>
          <w:bCs/>
          <w:color w:val="000000" w:themeColor="text1"/>
          <w:sz w:val="28"/>
          <w:szCs w:val="28"/>
          <w14:textFill>
            <w14:solidFill>
              <w14:schemeClr w14:val="tx1"/>
            </w14:solidFill>
          </w14:textFill>
        </w:rPr>
        <w:t>，投标人须在政采云平台注册账号登录后查看内容</w:t>
      </w:r>
      <w:r>
        <w:rPr>
          <w:rFonts w:hint="eastAsia" w:ascii="仿宋_GB2312" w:eastAsia="仿宋_GB2312"/>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及本招标文件要求制作、加密。</w:t>
      </w:r>
    </w:p>
    <w:p w14:paraId="3AE58F67">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投标人必须保证投标文件所提供的全部资料真实可靠，并接受招标人对其中任何资料进一步审查的要求。</w:t>
      </w:r>
    </w:p>
    <w:p w14:paraId="7A178F3E">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《开标一览表》为在开标仪式上唱标的内容，要求按格式填写、统一规范，不得自行增减内容。</w:t>
      </w:r>
    </w:p>
    <w:p w14:paraId="31258DEC">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投标文件须对招标文件中的内容做出实质性的和完整的响应，否则其投标将被拒绝。如果投标文件填报的内容资料不详，或没有提供招标文件中所要求的全部资料及数据，将会导致投标被拒绝。</w:t>
      </w:r>
    </w:p>
    <w:p w14:paraId="5E68406C">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7C2A909B">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投标文件不得涂改和增删，如有错漏必须修改。</w:t>
      </w:r>
    </w:p>
    <w:p w14:paraId="2F7EBD6A">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由于字迹模糊或表达不清引起的后果由投标人负责。</w:t>
      </w:r>
    </w:p>
    <w:p w14:paraId="4C8932FA">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技术偏离表：所投产品如与采购产品在型号、规格、技术参数、性能、工艺、材料、质量等方面有偏离或对产品配置有好的建议，应填写《技术偏离表》，否则认为响应招标文件要求。</w:t>
      </w:r>
    </w:p>
    <w:p w14:paraId="4C753389">
      <w:pPr>
        <w:keepNext w:val="0"/>
        <w:keepLines w:val="0"/>
        <w:pageBreakBefore w:val="0"/>
        <w:numPr>
          <w:ilvl w:val="1"/>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投标报价</w:t>
      </w:r>
    </w:p>
    <w:p w14:paraId="7CDE3D67">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投标报价应按招标文件中相关附表格式填写。</w:t>
      </w:r>
    </w:p>
    <w:p w14:paraId="19C9D6B7">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报价中必须包含货物及零配件的购置安装、运输保险、装卸、培训辅导、质保期售后服务、全额含税发票、雇员费用、合同实施过程中的应预见和不可预见费用等。</w:t>
      </w:r>
    </w:p>
    <w:p w14:paraId="486046F3">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投标文件只允许有一个报价，有选择的或有条件的报价将不予接受。</w:t>
      </w:r>
    </w:p>
    <w:p w14:paraId="7D22FAD8">
      <w:pPr>
        <w:keepNext w:val="0"/>
        <w:keepLines w:val="0"/>
        <w:pageBreakBefore w:val="0"/>
        <w:numPr>
          <w:ilvl w:val="1"/>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投标有效期</w:t>
      </w:r>
    </w:p>
    <w:p w14:paraId="033E2EAB">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▲投标文件从投标文件递交截止之日起，有效期为90天；</w:t>
      </w:r>
    </w:p>
    <w:p w14:paraId="4FB2047F">
      <w:pPr>
        <w:keepNext w:val="0"/>
        <w:keepLines w:val="0"/>
        <w:pageBreakBefore w:val="0"/>
        <w:numPr>
          <w:ilvl w:val="2"/>
          <w:numId w:val="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5626E14F">
      <w:pPr>
        <w:keepNext w:val="0"/>
        <w:keepLines w:val="0"/>
        <w:pageBreakBefore w:val="0"/>
        <w:numPr>
          <w:ilvl w:val="0"/>
          <w:numId w:val="1"/>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51" w:name="_Toc476644688"/>
      <w:bookmarkStart w:id="52" w:name="_Toc356371436"/>
      <w:r>
        <w:rPr>
          <w:rFonts w:hint="eastAsia" w:ascii="仿宋_GB2312" w:eastAsia="仿宋_GB2312"/>
          <w:b/>
          <w:color w:val="000000" w:themeColor="text1"/>
          <w:sz w:val="28"/>
          <w:szCs w:val="28"/>
          <w14:textFill>
            <w14:solidFill>
              <w14:schemeClr w14:val="tx1"/>
            </w14:solidFill>
          </w14:textFill>
        </w:rPr>
        <w:t>投标保证金</w:t>
      </w:r>
      <w:bookmarkEnd w:id="51"/>
      <w:bookmarkEnd w:id="52"/>
    </w:p>
    <w:p w14:paraId="5F14D393">
      <w:pPr>
        <w:keepNext w:val="0"/>
        <w:keepLines w:val="0"/>
        <w:pageBreakBefore w:val="0"/>
        <w:numPr>
          <w:ilvl w:val="1"/>
          <w:numId w:val="4"/>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本项目</w:t>
      </w:r>
      <w:r>
        <w:rPr>
          <w:rFonts w:hint="eastAsia" w:ascii="仿宋_GB2312" w:hAnsi="宋体" w:eastAsia="仿宋_GB2312"/>
          <w:color w:val="000000" w:themeColor="text1"/>
          <w:sz w:val="28"/>
          <w:szCs w:val="28"/>
          <w14:textFill>
            <w14:solidFill>
              <w14:schemeClr w14:val="tx1"/>
            </w14:solidFill>
          </w14:textFill>
        </w:rPr>
        <w:t>不收取</w:t>
      </w:r>
      <w:r>
        <w:rPr>
          <w:rFonts w:hint="eastAsia" w:ascii="仿宋_GB2312" w:eastAsia="仿宋_GB2312"/>
          <w:color w:val="000000" w:themeColor="text1"/>
          <w:sz w:val="28"/>
          <w:szCs w:val="28"/>
          <w14:textFill>
            <w14:solidFill>
              <w14:schemeClr w14:val="tx1"/>
            </w14:solidFill>
          </w14:textFill>
        </w:rPr>
        <w:t>投标保证金。</w:t>
      </w:r>
    </w:p>
    <w:p w14:paraId="3EAF5244">
      <w:pPr>
        <w:keepNext w:val="0"/>
        <w:keepLines w:val="0"/>
        <w:pageBreakBefore w:val="0"/>
        <w:numPr>
          <w:ilvl w:val="0"/>
          <w:numId w:val="4"/>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53" w:name="_Toc476644689"/>
      <w:r>
        <w:rPr>
          <w:rFonts w:hint="eastAsia" w:ascii="仿宋_GB2312" w:eastAsia="仿宋_GB2312"/>
          <w:b/>
          <w:color w:val="000000" w:themeColor="text1"/>
          <w:sz w:val="28"/>
          <w:szCs w:val="28"/>
          <w14:textFill>
            <w14:solidFill>
              <w14:schemeClr w14:val="tx1"/>
            </w14:solidFill>
          </w14:textFill>
        </w:rPr>
        <w:t>投标</w:t>
      </w:r>
      <w:bookmarkEnd w:id="53"/>
      <w:r>
        <w:rPr>
          <w:rFonts w:hint="eastAsia" w:ascii="仿宋_GB2312" w:eastAsia="仿宋_GB2312"/>
          <w:b/>
          <w:color w:val="000000" w:themeColor="text1"/>
          <w:sz w:val="28"/>
          <w:szCs w:val="28"/>
          <w14:textFill>
            <w14:solidFill>
              <w14:schemeClr w14:val="tx1"/>
            </w14:solidFill>
          </w14:textFill>
        </w:rPr>
        <w:t>说明</w:t>
      </w:r>
    </w:p>
    <w:p w14:paraId="5904E2C6">
      <w:pPr>
        <w:pStyle w:val="292"/>
        <w:keepNext w:val="0"/>
        <w:keepLines w:val="0"/>
        <w:pageBreakBefore w:val="0"/>
        <w:numPr>
          <w:ilvl w:val="0"/>
          <w:numId w:val="5"/>
        </w:numPr>
        <w:kinsoku/>
        <w:wordWrap w:val="0"/>
        <w:overflowPunct/>
        <w:topLinePunct w:val="0"/>
        <w:autoSpaceDE/>
        <w:autoSpaceDN/>
        <w:bidi w:val="0"/>
        <w:snapToGrid w:val="0"/>
        <w:spacing w:line="500" w:lineRule="exact"/>
        <w:ind w:firstLineChars="0"/>
        <w:rPr>
          <w:rFonts w:ascii="仿宋_GB2312" w:hAnsi="仿宋"/>
          <w:vanish/>
          <w:color w:val="000000" w:themeColor="text1"/>
          <w:szCs w:val="28"/>
          <w14:textFill>
            <w14:solidFill>
              <w14:schemeClr w14:val="tx1"/>
            </w14:solidFill>
          </w14:textFill>
        </w:rPr>
      </w:pPr>
    </w:p>
    <w:p w14:paraId="34032E7E">
      <w:pPr>
        <w:keepNext w:val="0"/>
        <w:keepLines w:val="0"/>
        <w:pageBreakBefore w:val="0"/>
        <w:numPr>
          <w:ilvl w:val="1"/>
          <w:numId w:val="5"/>
        </w:numPr>
        <w:kinsoku/>
        <w:wordWrap w:val="0"/>
        <w:overflowPunct/>
        <w:topLinePunct w:val="0"/>
        <w:autoSpaceDE/>
        <w:autoSpaceDN/>
        <w:bidi w:val="0"/>
        <w:snapToGrid w:val="0"/>
        <w:spacing w:line="50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项目实行电子投标，不接受纸质投标文件，应按照本项目招标文件和政采云平台的要求编制、加密并递交投标文件。供应商在使用系统进行投标的过程中遇到涉及平台使用的任何问题，可致电政采云平台技术支持热线咨询，联系方式：400-881-7190。</w:t>
      </w:r>
    </w:p>
    <w:p w14:paraId="759B8CA8">
      <w:pPr>
        <w:keepNext w:val="0"/>
        <w:keepLines w:val="0"/>
        <w:pageBreakBefore w:val="0"/>
        <w:numPr>
          <w:ilvl w:val="1"/>
          <w:numId w:val="5"/>
        </w:numPr>
        <w:kinsoku/>
        <w:wordWrap w:val="0"/>
        <w:overflowPunct/>
        <w:topLinePunct w:val="0"/>
        <w:autoSpaceDE/>
        <w:autoSpaceDN/>
        <w:bidi w:val="0"/>
        <w:snapToGrid w:val="0"/>
        <w:spacing w:line="50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投标人应在开标前完成CA数字证书办理。（办理流程详见</w:t>
      </w:r>
      <w:r>
        <w:rPr>
          <w:rFonts w:ascii="仿宋_GB2312" w:eastAsia="仿宋_GB2312"/>
          <w:color w:val="000000" w:themeColor="text1"/>
          <w:sz w:val="28"/>
          <w:szCs w:val="28"/>
          <w14:textFill>
            <w14:solidFill>
              <w14:schemeClr w14:val="tx1"/>
            </w14:solidFill>
          </w14:textFill>
        </w:rPr>
        <w:t>http://zfcg.czt.zj.gov.cn/bidClientTemplate/2019-05-27/12945.html</w:t>
      </w:r>
      <w:r>
        <w:rPr>
          <w:rFonts w:hint="eastAsia" w:ascii="仿宋_GB2312" w:hAnsi="仿宋" w:eastAsia="仿宋_GB2312"/>
          <w:color w:val="000000" w:themeColor="text1"/>
          <w:sz w:val="28"/>
          <w:szCs w:val="28"/>
          <w14:textFill>
            <w14:solidFill>
              <w14:schemeClr w14:val="tx1"/>
            </w14:solidFill>
          </w14:textFill>
        </w:rPr>
        <w:t>）。完成CA数字证书办理预计一周左右，建议各投标人抓紧时间办理。CA数字证书使用中出现问题可拨打技术支持电话咨询，联系方式：400-888-4636。</w:t>
      </w:r>
    </w:p>
    <w:p w14:paraId="6FCFACC3">
      <w:pPr>
        <w:keepNext w:val="0"/>
        <w:keepLines w:val="0"/>
        <w:pageBreakBefore w:val="0"/>
        <w:numPr>
          <w:ilvl w:val="1"/>
          <w:numId w:val="5"/>
        </w:numPr>
        <w:kinsoku/>
        <w:wordWrap w:val="0"/>
        <w:overflowPunct/>
        <w:topLinePunct w:val="0"/>
        <w:autoSpaceDE/>
        <w:autoSpaceDN/>
        <w:bidi w:val="0"/>
        <w:snapToGrid w:val="0"/>
        <w:spacing w:line="50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投标人通过政采云平台电子投标工具制作投标文件，电子投标工具请供应商自行前往浙江省政府采购网下载并安装，（下载网址：</w:t>
      </w:r>
      <w:r>
        <w:rPr>
          <w:rFonts w:ascii="仿宋_GB2312" w:eastAsia="仿宋_GB2312"/>
          <w:color w:val="000000" w:themeColor="text1"/>
          <w:sz w:val="28"/>
          <w:szCs w:val="28"/>
          <w14:textFill>
            <w14:solidFill>
              <w14:schemeClr w14:val="tx1"/>
            </w14:solidFill>
          </w14:textFill>
        </w:rPr>
        <w:t>http://zfcg.czt.zj.gov.cn/bidClientTemplate/2019-05-27/12946.html</w:t>
      </w:r>
      <w:r>
        <w:rPr>
          <w:rFonts w:hint="eastAsia" w:ascii="仿宋_GB2312" w:hAnsi="仿宋" w:eastAsia="仿宋_GB2312"/>
          <w:color w:val="000000" w:themeColor="text1"/>
          <w:sz w:val="28"/>
          <w:szCs w:val="28"/>
          <w14:textFill>
            <w14:solidFill>
              <w14:schemeClr w14:val="tx1"/>
            </w14:solidFill>
          </w14:textFill>
        </w:rPr>
        <w:t>），电子投标具体流程文档详见网址：</w:t>
      </w:r>
      <w:r>
        <w:fldChar w:fldCharType="begin"/>
      </w:r>
      <w:r>
        <w:instrText xml:space="preserve"> HYPERLINK "https://service.zcygov.cn/" \l "/knowledges/CW1EtGwBFdiHxlNd6I3m/6IMVAG0BFdiHxlNdQ8Na" </w:instrText>
      </w:r>
      <w:r>
        <w:fldChar w:fldCharType="separate"/>
      </w:r>
      <w:r>
        <w:rPr>
          <w:rStyle w:val="72"/>
          <w:rFonts w:ascii="仿宋_GB2312" w:eastAsia="仿宋_GB2312"/>
          <w:bCs/>
          <w:color w:val="000000" w:themeColor="text1"/>
          <w:sz w:val="28"/>
          <w:szCs w:val="28"/>
          <w:u w:val="none"/>
          <w14:textFill>
            <w14:solidFill>
              <w14:schemeClr w14:val="tx1"/>
            </w14:solidFill>
          </w14:textFill>
        </w:rPr>
        <w:t>https://service.zcygov.cn/#/knowledges/CW1EtGwBFdiHxlNd6I3m/6IMVAG0BFdiHxlNdQ8Na</w:t>
      </w:r>
      <w:r>
        <w:rPr>
          <w:rStyle w:val="72"/>
          <w:rFonts w:ascii="仿宋_GB2312" w:eastAsia="仿宋_GB2312"/>
          <w:bCs/>
          <w:color w:val="000000" w:themeColor="text1"/>
          <w:sz w:val="28"/>
          <w:szCs w:val="28"/>
          <w:u w:val="none"/>
          <w14:textFill>
            <w14:solidFill>
              <w14:schemeClr w14:val="tx1"/>
            </w14:solidFill>
          </w14:textFill>
        </w:rPr>
        <w:fldChar w:fldCharType="end"/>
      </w:r>
      <w:r>
        <w:rPr>
          <w:rFonts w:ascii="仿宋_GB2312" w:eastAsia="仿宋_GB2312"/>
          <w:bCs/>
          <w:color w:val="000000" w:themeColor="text1"/>
          <w:sz w:val="28"/>
          <w:szCs w:val="28"/>
          <w14:textFill>
            <w14:solidFill>
              <w14:schemeClr w14:val="tx1"/>
            </w14:solidFill>
          </w14:textFill>
        </w:rPr>
        <w:t>，供应商须注册账号登录后查看内容</w:t>
      </w:r>
      <w:r>
        <w:rPr>
          <w:rFonts w:hint="eastAsia" w:ascii="仿宋_GB2312" w:hAnsi="仿宋" w:eastAsia="仿宋_GB2312"/>
          <w:color w:val="000000" w:themeColor="text1"/>
          <w:sz w:val="28"/>
          <w:szCs w:val="28"/>
          <w14:textFill>
            <w14:solidFill>
              <w14:schemeClr w14:val="tx1"/>
            </w14:solidFill>
          </w14:textFill>
        </w:rPr>
        <w:t>。</w:t>
      </w:r>
    </w:p>
    <w:p w14:paraId="7D829E41">
      <w:pPr>
        <w:keepNext w:val="0"/>
        <w:keepLines w:val="0"/>
        <w:pageBreakBefore w:val="0"/>
        <w:numPr>
          <w:ilvl w:val="1"/>
          <w:numId w:val="5"/>
        </w:numPr>
        <w:kinsoku/>
        <w:overflowPunct/>
        <w:topLinePunct w:val="0"/>
        <w:autoSpaceDE/>
        <w:autoSpaceDN/>
        <w:bidi w:val="0"/>
        <w:snapToGrid w:val="0"/>
        <w:spacing w:line="50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48EBC91D">
      <w:pPr>
        <w:keepNext w:val="0"/>
        <w:keepLines w:val="0"/>
        <w:pageBreakBefore w:val="0"/>
        <w:numPr>
          <w:ilvl w:val="1"/>
          <w:numId w:val="5"/>
        </w:numPr>
        <w:kinsoku/>
        <w:overflowPunct/>
        <w:topLinePunct w:val="0"/>
        <w:autoSpaceDE/>
        <w:autoSpaceDN/>
        <w:bidi w:val="0"/>
        <w:snapToGrid w:val="0"/>
        <w:spacing w:line="50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投标人无需到现场投标，</w:t>
      </w:r>
      <w:r>
        <w:rPr>
          <w:rFonts w:hint="eastAsia" w:ascii="仿宋_GB2312" w:hAnsi="仿宋" w:eastAsia="仿宋_GB2312"/>
          <w:bCs/>
          <w:color w:val="000000" w:themeColor="text1"/>
          <w:sz w:val="28"/>
          <w:szCs w:val="28"/>
          <w14:textFill>
            <w14:solidFill>
              <w14:schemeClr w14:val="tx1"/>
            </w14:solidFill>
          </w14:textFill>
        </w:rPr>
        <w:t>但须准时在线参加，直至评审结束（项目中要求提供功能演示或提供样品的项目，有演示内容的或提供样品的投标人参与现场</w:t>
      </w:r>
      <w:r>
        <w:rPr>
          <w:rFonts w:hint="eastAsia" w:ascii="仿宋_GB2312" w:hAnsi="仿宋" w:eastAsia="仿宋_GB2312"/>
          <w:bCs/>
          <w:color w:val="000000" w:themeColor="text1"/>
          <w:sz w:val="28"/>
          <w:szCs w:val="28"/>
          <w:lang w:val="en-US" w:eastAsia="zh-CN"/>
          <w14:textFill>
            <w14:solidFill>
              <w14:schemeClr w14:val="tx1"/>
            </w14:solidFill>
          </w14:textFill>
        </w:rPr>
        <w:t>的按本招标文件第三章有关要求执行</w:t>
      </w:r>
      <w:r>
        <w:rPr>
          <w:rFonts w:hint="eastAsia" w:ascii="仿宋_GB2312" w:hAnsi="仿宋" w:eastAsia="仿宋_GB2312"/>
          <w:bCs/>
          <w:color w:val="000000" w:themeColor="text1"/>
          <w:sz w:val="28"/>
          <w:szCs w:val="28"/>
          <w14:textFill>
            <w14:solidFill>
              <w14:schemeClr w14:val="tx1"/>
            </w14:solidFill>
          </w14:textFill>
        </w:rPr>
        <w:t>）。</w:t>
      </w:r>
      <w:r>
        <w:rPr>
          <w:rStyle w:val="119"/>
          <w:rFonts w:hint="default" w:ascii="仿宋_GB2312" w:eastAsia="仿宋_GB2312"/>
          <w:bCs/>
          <w:color w:val="000000" w:themeColor="text1"/>
          <w:kern w:val="0"/>
          <w:sz w:val="28"/>
          <w:szCs w:val="28"/>
          <w14:textFill>
            <w14:solidFill>
              <w14:schemeClr w14:val="tx1"/>
            </w14:solidFill>
          </w14:textFill>
        </w:rPr>
        <w:t>投标截止时间后投标人凭CA数字证书登录政采云平台完成投标文件解密。</w:t>
      </w:r>
      <w:r>
        <w:rPr>
          <w:rFonts w:hint="eastAsia" w:ascii="仿宋_GB2312" w:hAnsi="仿宋" w:eastAsia="仿宋_GB2312"/>
          <w:color w:val="000000" w:themeColor="text1"/>
          <w:sz w:val="28"/>
          <w:szCs w:val="28"/>
          <w14:textFill>
            <w14:solidFill>
              <w14:schemeClr w14:val="tx1"/>
            </w14:solidFill>
          </w14:textFill>
        </w:rPr>
        <w:t>投标人的联系电话在投标当天保持通信畅通，因通信问题无法联系到投标人造成的后果由投标人自行承担。</w:t>
      </w:r>
    </w:p>
    <w:p w14:paraId="4B579FE7">
      <w:pPr>
        <w:keepNext w:val="0"/>
        <w:keepLines w:val="0"/>
        <w:pageBreakBefore w:val="0"/>
        <w:numPr>
          <w:ilvl w:val="1"/>
          <w:numId w:val="5"/>
        </w:numPr>
        <w:kinsoku/>
        <w:wordWrap w:val="0"/>
        <w:overflowPunct/>
        <w:topLinePunct w:val="0"/>
        <w:autoSpaceDE/>
        <w:autoSpaceDN/>
        <w:bidi w:val="0"/>
        <w:snapToGrid w:val="0"/>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实质上没有响应本文件要求的投标文件将被拒绝。投标人不得通过修正或撤销不合要求的偏离或保留从而使其投标文件成为实质上响应的文件。</w:t>
      </w:r>
    </w:p>
    <w:p w14:paraId="5FBFCD48">
      <w:pPr>
        <w:keepNext w:val="0"/>
        <w:keepLines w:val="0"/>
        <w:pageBreakBefore w:val="0"/>
        <w:numPr>
          <w:ilvl w:val="0"/>
          <w:numId w:val="5"/>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54" w:name="_Toc476644691"/>
      <w:bookmarkStart w:id="55" w:name="_Toc356371438"/>
      <w:r>
        <w:rPr>
          <w:rFonts w:hint="eastAsia" w:ascii="仿宋_GB2312" w:eastAsia="仿宋_GB2312"/>
          <w:b/>
          <w:color w:val="000000" w:themeColor="text1"/>
          <w:sz w:val="28"/>
          <w:szCs w:val="28"/>
          <w14:textFill>
            <w14:solidFill>
              <w14:schemeClr w14:val="tx1"/>
            </w14:solidFill>
          </w14:textFill>
        </w:rPr>
        <w:t>投标无效的情形</w:t>
      </w:r>
      <w:bookmarkEnd w:id="54"/>
      <w:bookmarkEnd w:id="55"/>
    </w:p>
    <w:p w14:paraId="4A915AF0">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bookmarkStart w:id="56" w:name="_Toc356371439"/>
    </w:p>
    <w:p w14:paraId="718905FB">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46A3AE0E">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707789B6">
      <w:pPr>
        <w:keepNext w:val="0"/>
        <w:keepLines w:val="0"/>
        <w:pageBreakBefore w:val="0"/>
        <w:numPr>
          <w:ilvl w:val="1"/>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实质上没有响应招标文件要求的投标将被视为无效投标。投标人不得通过修正或撤消不合要求的偏离或保留从而使其投标成为实质上响应的投标。如发生下列情况之一的，其投标视为无效：</w:t>
      </w:r>
    </w:p>
    <w:p w14:paraId="224D9BA9">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不具备招标文件规定资格要求；</w:t>
      </w:r>
    </w:p>
    <w:p w14:paraId="71BAF0E7">
      <w:pPr>
        <w:keepNext w:val="0"/>
        <w:keepLines w:val="0"/>
        <w:pageBreakBefore w:val="0"/>
        <w:numPr>
          <w:ilvl w:val="2"/>
          <w:numId w:val="6"/>
        </w:numPr>
        <w:kinsoku/>
        <w:overflowPunct/>
        <w:topLinePunct w:val="0"/>
        <w:autoSpaceDE/>
        <w:autoSpaceDN/>
        <w:bidi w:val="0"/>
        <w:snapToGrid w:val="0"/>
        <w:spacing w:line="500" w:lineRule="exact"/>
        <w:rPr>
          <w:rFonts w:ascii="仿宋_GB2312" w:hAnsi="宋体" w:eastAsia="仿宋_GB2312"/>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投标文件未有效授权的;</w:t>
      </w:r>
    </w:p>
    <w:p w14:paraId="55B7C4BE">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招标文件中有▲处条款投标人未作实质性响应的；</w:t>
      </w:r>
    </w:p>
    <w:p w14:paraId="471855C5">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资格审查或技术商务文件中包含投标报价的；</w:t>
      </w:r>
    </w:p>
    <w:p w14:paraId="59D2E963">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投标文件关键内容字迹模糊、无法辨认的；</w:t>
      </w:r>
    </w:p>
    <w:p w14:paraId="18A835D6">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投标文件含有采购人不能接受的附加条件的；</w:t>
      </w:r>
    </w:p>
    <w:p w14:paraId="49D91BA6">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报价超出招标文件中规定的预算金额或者最高限价的；</w:t>
      </w:r>
    </w:p>
    <w:p w14:paraId="3AA5B86E">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提供虚假材料谋取中标的；</w:t>
      </w:r>
    </w:p>
    <w:p w14:paraId="4DAFBFEA">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投标人串通投标的；</w:t>
      </w:r>
    </w:p>
    <w:p w14:paraId="0B35471D">
      <w:pPr>
        <w:keepNext w:val="0"/>
        <w:keepLines w:val="0"/>
        <w:pageBreakBefore w:val="0"/>
        <w:numPr>
          <w:ilvl w:val="2"/>
          <w:numId w:val="6"/>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不符合法律、法规和招标文件规定的其他实质性要求的。</w:t>
      </w:r>
    </w:p>
    <w:p w14:paraId="6EC7CCE7">
      <w:pPr>
        <w:keepNext w:val="0"/>
        <w:keepLines w:val="0"/>
        <w:pageBreakBefore w:val="0"/>
        <w:widowControl/>
        <w:numPr>
          <w:ilvl w:val="2"/>
          <w:numId w:val="6"/>
        </w:numPr>
        <w:kinsoku/>
        <w:overflowPunct/>
        <w:topLinePunct w:val="0"/>
        <w:autoSpaceDE/>
        <w:autoSpaceDN/>
        <w:bidi w:val="0"/>
        <w:snapToGrid w:val="0"/>
        <w:spacing w:line="5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电子投标文件解密失败的；</w:t>
      </w:r>
    </w:p>
    <w:p w14:paraId="1FE7FC98">
      <w:pPr>
        <w:keepNext w:val="0"/>
        <w:keepLines w:val="0"/>
        <w:pageBreakBefore w:val="0"/>
        <w:widowControl/>
        <w:numPr>
          <w:ilvl w:val="2"/>
          <w:numId w:val="6"/>
        </w:numPr>
        <w:kinsoku/>
        <w:overflowPunct/>
        <w:topLinePunct w:val="0"/>
        <w:autoSpaceDE/>
        <w:autoSpaceDN/>
        <w:bidi w:val="0"/>
        <w:snapToGrid w:val="0"/>
        <w:spacing w:line="5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电子投标文件超过规定时间（开标后30分钟内）未解密的；</w:t>
      </w:r>
    </w:p>
    <w:p w14:paraId="3A653802">
      <w:pPr>
        <w:keepNext w:val="0"/>
        <w:keepLines w:val="0"/>
        <w:pageBreakBefore w:val="0"/>
        <w:widowControl/>
        <w:numPr>
          <w:ilvl w:val="2"/>
          <w:numId w:val="6"/>
        </w:numPr>
        <w:kinsoku/>
        <w:overflowPunct/>
        <w:topLinePunct w:val="0"/>
        <w:autoSpaceDE/>
        <w:autoSpaceDN/>
        <w:bidi w:val="0"/>
        <w:snapToGrid w:val="0"/>
        <w:spacing w:line="5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电子投标文件未按规定要求提供CA签章的。</w:t>
      </w:r>
    </w:p>
    <w:p w14:paraId="73E05274">
      <w:pPr>
        <w:keepNext w:val="0"/>
        <w:keepLines w:val="0"/>
        <w:pageBreakBefore w:val="0"/>
        <w:numPr>
          <w:ilvl w:val="0"/>
          <w:numId w:val="5"/>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57" w:name="_Toc476644692"/>
      <w:bookmarkStart w:id="58" w:name="_Toc359592368"/>
      <w:r>
        <w:rPr>
          <w:rFonts w:hint="eastAsia" w:ascii="仿宋_GB2312" w:hAnsi="宋体" w:eastAsia="仿宋_GB2312"/>
          <w:b/>
          <w:bCs/>
          <w:color w:val="000000" w:themeColor="text1"/>
          <w:sz w:val="28"/>
          <w:szCs w:val="28"/>
          <w14:textFill>
            <w14:solidFill>
              <w14:schemeClr w14:val="tx1"/>
            </w14:solidFill>
          </w14:textFill>
        </w:rPr>
        <w:t>串通投标的情形</w:t>
      </w:r>
    </w:p>
    <w:p w14:paraId="25CC801C">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5322549F">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3E9BFA4E">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1AD629C0">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56BDAA72">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6EDA96A7">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B76D62D">
      <w:pPr>
        <w:pStyle w:val="292"/>
        <w:keepNext w:val="0"/>
        <w:keepLines w:val="0"/>
        <w:pageBreakBefore w:val="0"/>
        <w:numPr>
          <w:ilvl w:val="1"/>
          <w:numId w:val="5"/>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AB50314">
      <w:pPr>
        <w:keepNext w:val="0"/>
        <w:keepLines w:val="0"/>
        <w:pageBreakBefore w:val="0"/>
        <w:numPr>
          <w:ilvl w:val="2"/>
          <w:numId w:val="7"/>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不同投标人的投标文件由同一单位或者个人编制；</w:t>
      </w:r>
    </w:p>
    <w:p w14:paraId="7FDE03A6">
      <w:pPr>
        <w:keepNext w:val="0"/>
        <w:keepLines w:val="0"/>
        <w:pageBreakBefore w:val="0"/>
        <w:numPr>
          <w:ilvl w:val="2"/>
          <w:numId w:val="7"/>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不同投标人委托同一单位或者个人办理投标事宜；</w:t>
      </w:r>
    </w:p>
    <w:p w14:paraId="7B4213E6">
      <w:pPr>
        <w:keepNext w:val="0"/>
        <w:keepLines w:val="0"/>
        <w:pageBreakBefore w:val="0"/>
        <w:numPr>
          <w:ilvl w:val="2"/>
          <w:numId w:val="7"/>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不同投标人的投标文件载明的项目管理成员或者联系人员为同一人；</w:t>
      </w:r>
    </w:p>
    <w:p w14:paraId="7532E69E">
      <w:pPr>
        <w:keepNext w:val="0"/>
        <w:keepLines w:val="0"/>
        <w:pageBreakBefore w:val="0"/>
        <w:numPr>
          <w:ilvl w:val="2"/>
          <w:numId w:val="7"/>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不同投标人的投标文件异常一致或者投标报价呈规律性差异；</w:t>
      </w:r>
    </w:p>
    <w:p w14:paraId="14907146">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59" w:name="废标的情形"/>
      <w:r>
        <w:rPr>
          <w:rFonts w:hint="eastAsia" w:ascii="仿宋_GB2312" w:eastAsia="仿宋_GB2312"/>
          <w:b/>
          <w:color w:val="000000" w:themeColor="text1"/>
          <w:sz w:val="28"/>
          <w:szCs w:val="28"/>
          <w14:textFill>
            <w14:solidFill>
              <w14:schemeClr w14:val="tx1"/>
            </w14:solidFill>
          </w14:textFill>
        </w:rPr>
        <w:t>废标的情形</w:t>
      </w:r>
      <w:bookmarkEnd w:id="57"/>
      <w:bookmarkEnd w:id="58"/>
      <w:bookmarkEnd w:id="59"/>
    </w:p>
    <w:p w14:paraId="7375DEF6">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47BBC722">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61C2255">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1E4D9957">
      <w:pPr>
        <w:pStyle w:val="292"/>
        <w:keepNext w:val="0"/>
        <w:keepLines w:val="0"/>
        <w:pageBreakBefore w:val="0"/>
        <w:numPr>
          <w:ilvl w:val="0"/>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6844FD2B">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49BFA990">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64184E1F">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54400626">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7FBF2BC5">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A531239">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7ACCA6ED">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A641112">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1E94A64D">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A85EFB7">
      <w:pPr>
        <w:pStyle w:val="292"/>
        <w:keepNext w:val="0"/>
        <w:keepLines w:val="0"/>
        <w:pageBreakBefore w:val="0"/>
        <w:numPr>
          <w:ilvl w:val="1"/>
          <w:numId w:val="6"/>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608DA7F0">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采购中，出现下列情形之一的，应予废标，废标后，采购人将废标理由通知所有投标人：</w:t>
      </w:r>
    </w:p>
    <w:p w14:paraId="6AF95E6F">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符合专业条件的投标人或对招标文件作实质性响应的投标人不足三家的；</w:t>
      </w:r>
    </w:p>
    <w:p w14:paraId="1C303D31">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出现影响采购公正的违法、违规行为的；</w:t>
      </w:r>
    </w:p>
    <w:p w14:paraId="6BE91A1D">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投标人的报价均超过了采购预算或最高限价，采购人不能支付的；</w:t>
      </w:r>
    </w:p>
    <w:p w14:paraId="54BB4D29">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因重大变故，采购任务取消的；</w:t>
      </w:r>
    </w:p>
    <w:p w14:paraId="7DFB57F8">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60" w:name="_Toc476644693"/>
      <w:r>
        <w:rPr>
          <w:rFonts w:hint="eastAsia" w:ascii="仿宋_GB2312" w:eastAsia="仿宋_GB2312"/>
          <w:b/>
          <w:color w:val="000000" w:themeColor="text1"/>
          <w:sz w:val="28"/>
          <w:szCs w:val="28"/>
          <w14:textFill>
            <w14:solidFill>
              <w14:schemeClr w14:val="tx1"/>
            </w14:solidFill>
          </w14:textFill>
        </w:rPr>
        <w:t>开标</w:t>
      </w:r>
      <w:bookmarkEnd w:id="56"/>
      <w:r>
        <w:rPr>
          <w:rFonts w:hint="eastAsia" w:ascii="仿宋_GB2312" w:eastAsia="仿宋_GB2312"/>
          <w:b/>
          <w:color w:val="000000" w:themeColor="text1"/>
          <w:sz w:val="28"/>
          <w:szCs w:val="28"/>
          <w14:textFill>
            <w14:solidFill>
              <w14:schemeClr w14:val="tx1"/>
            </w14:solidFill>
          </w14:textFill>
        </w:rPr>
        <w:t>和评标</w:t>
      </w:r>
      <w:bookmarkEnd w:id="60"/>
    </w:p>
    <w:p w14:paraId="4F28A70F">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开标</w:t>
      </w:r>
    </w:p>
    <w:p w14:paraId="462166B4">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招标人在规定的日期、时间和地点组织招标会。</w:t>
      </w:r>
    </w:p>
    <w:p w14:paraId="58D826BF">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电子投标文件开标</w:t>
      </w:r>
    </w:p>
    <w:p w14:paraId="4672BFC4">
      <w:pPr>
        <w:keepNext w:val="0"/>
        <w:keepLines w:val="0"/>
        <w:pageBreakBefore w:val="0"/>
        <w:kinsoku/>
        <w:overflowPunct/>
        <w:topLinePunct w:val="0"/>
        <w:autoSpaceDE/>
        <w:autoSpaceDN/>
        <w:bidi w:val="0"/>
        <w:snapToGrid w:val="0"/>
        <w:spacing w:line="500" w:lineRule="exact"/>
        <w:ind w:firstLine="560" w:firstLineChars="200"/>
        <w:rPr>
          <w:rFonts w:ascii="仿宋_GB2312" w:hAnsi="仿宋" w:eastAsia="仿宋_GB2312" w:cs="Arial"/>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（1）投标截止时间后，</w:t>
      </w:r>
      <w:r>
        <w:rPr>
          <w:rFonts w:hint="eastAsia" w:ascii="仿宋_GB2312" w:hAnsi="仿宋" w:eastAsia="仿宋_GB2312" w:cs="Arial"/>
          <w:color w:val="000000" w:themeColor="text1"/>
          <w:sz w:val="28"/>
          <w:szCs w:val="28"/>
          <w14:textFill>
            <w14:solidFill>
              <w14:schemeClr w14:val="tx1"/>
            </w14:solidFill>
          </w14:textFill>
        </w:rPr>
        <w:t>投标人登录政采云平台，用“项目采购-开标评标”功能对电子投标文件进行在线解密。在线解密电子投标文件时间为开标时间起半个小时内。</w:t>
      </w:r>
    </w:p>
    <w:p w14:paraId="2AD3B0CF">
      <w:pPr>
        <w:keepNext w:val="0"/>
        <w:keepLines w:val="0"/>
        <w:pageBreakBefore w:val="0"/>
        <w:kinsoku/>
        <w:overflowPunct/>
        <w:topLinePunct w:val="0"/>
        <w:autoSpaceDE/>
        <w:autoSpaceDN/>
        <w:bidi w:val="0"/>
        <w:snapToGrid w:val="0"/>
        <w:spacing w:line="500" w:lineRule="exact"/>
        <w:ind w:firstLine="548" w:firstLineChars="196"/>
        <w:rPr>
          <w:rFonts w:ascii="仿宋_GB2312" w:eastAsia="仿宋_GB2312"/>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（2）由采购人代表评审资格审查文件，若资格审查不符合招标文件要求，即终止其参与投标资格。</w:t>
      </w:r>
    </w:p>
    <w:p w14:paraId="6170AFDC">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评标委员会</w:t>
      </w:r>
    </w:p>
    <w:p w14:paraId="60BE0898">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采购代理机构和采购人将根据采购货物的特点组建评标委员会</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其成员由技术、经济等方面的专家和采购人代表组成。评标委员会对投标文件进行审查、询标、评议和推荐中标候选人。</w:t>
      </w:r>
    </w:p>
    <w:p w14:paraId="7C88F6F3">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在评标期间,若有需要投标人应派代表参加询标。</w:t>
      </w:r>
    </w:p>
    <w:p w14:paraId="33DAE5B6">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对投标文件的审查和响应性的确定</w:t>
      </w:r>
    </w:p>
    <w:p w14:paraId="3C392AE3">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评标委员会将审查投标文件是否真实、完整,总体编排是否有序,文件签署是否正确,有无计算上的错误等。</w:t>
      </w:r>
    </w:p>
    <w:p w14:paraId="3BB76A51">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算术错误将按以下方法更正:</w:t>
      </w:r>
    </w:p>
    <w:p w14:paraId="03837ACF">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（1）开标时，投标文件中开标一览表（报价表）内容与投标文件中明细表内容不一致的，以开标一览表（报价表）为准；</w:t>
      </w:r>
    </w:p>
    <w:p w14:paraId="081CC217">
      <w:pPr>
        <w:keepNext w:val="0"/>
        <w:keepLines w:val="0"/>
        <w:pageBreakBefore w:val="0"/>
        <w:kinsoku/>
        <w:overflowPunct/>
        <w:topLinePunct w:val="0"/>
        <w:autoSpaceDE/>
        <w:autoSpaceDN/>
        <w:bidi w:val="0"/>
        <w:snapToGrid w:val="0"/>
        <w:spacing w:line="500" w:lineRule="exact"/>
        <w:ind w:left="567"/>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（2）投标文件的大写金额和小写金额不一致的，以大写金额为准；</w:t>
      </w:r>
    </w:p>
    <w:p w14:paraId="656F63F4">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（3）单价金额小数点或百分比有明显错位的，以开标一览表的总价为准，并修改单价；</w:t>
      </w:r>
    </w:p>
    <w:p w14:paraId="2B2D1F17">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（4）总价金额与按单价汇总金额不一致的，以单价金额计算结果为准；同时出现两种以上不一致的，按照前款规定的顺序修正，修正后的报价应经投标人书面确认，投标人不予确认的，其投标无效。</w:t>
      </w:r>
    </w:p>
    <w:p w14:paraId="0834E916">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评标</w:t>
      </w:r>
    </w:p>
    <w:p w14:paraId="4E4EEAA1">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评定原则：根据符合采购需求、质量和服务等要求，综合评分确定中标人。 </w:t>
      </w:r>
    </w:p>
    <w:p w14:paraId="210B465F">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7DE66AD3">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评标报告：评标委员会完成评定后，向招标人提交经各评标委员会成员签字的评定结果报告，并按评定办法推荐中标候选人。</w:t>
      </w:r>
    </w:p>
    <w:p w14:paraId="4904D3F3">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保密</w:t>
      </w:r>
    </w:p>
    <w:p w14:paraId="4CF8C79C">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bookmarkStart w:id="61" w:name="_Toc356371440"/>
      <w:r>
        <w:rPr>
          <w:rFonts w:hint="eastAsia" w:ascii="仿宋_GB2312" w:eastAsia="仿宋_GB2312"/>
          <w:bCs/>
          <w:color w:val="000000" w:themeColor="text1"/>
          <w:sz w:val="28"/>
          <w:szCs w:val="28"/>
          <w14:textFill>
            <w14:solidFill>
              <w14:schemeClr w14:val="tx1"/>
            </w14:solidFill>
          </w14:textFill>
        </w:rPr>
        <w:t>开标后直到宣布授予中标人合同为止,凡属于审查、澄清、评估和比较投标的有关资料且与授予合同有关的信息都不得向任何投标人或与上述评标过程无关的人员透露。</w:t>
      </w:r>
    </w:p>
    <w:p w14:paraId="6930CA16">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投标人对评标、比较或授予合同决定的过程施加影响的企图和行为,都可能导致其投标被拒绝</w:t>
      </w:r>
      <w:r>
        <w:rPr>
          <w:rFonts w:hint="eastAsia" w:ascii="仿宋_GB2312" w:eastAsia="仿宋_GB2312"/>
          <w:color w:val="000000" w:themeColor="text1"/>
          <w:sz w:val="24"/>
          <w14:textFill>
            <w14:solidFill>
              <w14:schemeClr w14:val="tx1"/>
            </w14:solidFill>
          </w14:textFill>
        </w:rPr>
        <w:t>。</w:t>
      </w:r>
    </w:p>
    <w:p w14:paraId="1CAB826B">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62" w:name="_Toc476644694"/>
      <w:r>
        <w:rPr>
          <w:rFonts w:hint="eastAsia" w:ascii="仿宋_GB2312" w:eastAsia="仿宋_GB2312"/>
          <w:b/>
          <w:color w:val="000000" w:themeColor="text1"/>
          <w:sz w:val="28"/>
          <w:szCs w:val="28"/>
          <w14:textFill>
            <w14:solidFill>
              <w14:schemeClr w14:val="tx1"/>
            </w14:solidFill>
          </w14:textFill>
        </w:rPr>
        <w:t>授予合同</w:t>
      </w:r>
      <w:bookmarkEnd w:id="61"/>
      <w:bookmarkEnd w:id="62"/>
    </w:p>
    <w:p w14:paraId="5A413656">
      <w:pPr>
        <w:keepNext w:val="0"/>
        <w:keepLines w:val="0"/>
        <w:pageBreakBefore w:val="0"/>
        <w:numPr>
          <w:ilvl w:val="1"/>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中标通知和合同授予</w:t>
      </w:r>
    </w:p>
    <w:p w14:paraId="22317367">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评定结果经采购人确定后，</w:t>
      </w: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在中标人确定之日起2个工作日内将以书面形式发出《中标通知书》。中标通知书于中标公告发布之日签发，中标人应于本公告发布之日起两个工作日内，凭法定代表人（负责人）授权委托书及被授权人身份证原件至</w:t>
      </w:r>
      <w:r>
        <w:rPr>
          <w:rFonts w:hint="eastAsia" w:ascii="仿宋_GB2312" w:hAnsi="宋体" w:eastAsia="仿宋_GB2312"/>
          <w:color w:val="000000" w:themeColor="text1"/>
          <w:sz w:val="28"/>
          <w:szCs w:val="28"/>
          <w:lang w:eastAsia="zh-CN"/>
          <w14:textFill>
            <w14:solidFill>
              <w14:schemeClr w14:val="tx1"/>
            </w14:solidFill>
          </w14:textFill>
        </w:rPr>
        <w:t>建银工程咨询有限责任公司</w:t>
      </w:r>
      <w:r>
        <w:rPr>
          <w:rFonts w:hint="eastAsia" w:ascii="仿宋_GB2312" w:hAnsi="宋体" w:eastAsia="仿宋_GB2312"/>
          <w:color w:val="000000" w:themeColor="text1"/>
          <w:sz w:val="28"/>
          <w:szCs w:val="28"/>
          <w14:textFill>
            <w14:solidFill>
              <w14:schemeClr w14:val="tx1"/>
            </w14:solidFill>
          </w14:textFill>
        </w:rPr>
        <w:t>领取中标通知书。</w:t>
      </w:r>
      <w:r>
        <w:rPr>
          <w:rFonts w:hint="eastAsia" w:ascii="仿宋_GB2312" w:eastAsia="仿宋_GB2312"/>
          <w:color w:val="000000" w:themeColor="text1"/>
          <w:sz w:val="28"/>
          <w:szCs w:val="28"/>
          <w14:textFill>
            <w14:solidFill>
              <w14:schemeClr w14:val="tx1"/>
            </w14:solidFill>
          </w14:textFill>
        </w:rPr>
        <w:t>中标人</w:t>
      </w:r>
      <w:r>
        <w:rPr>
          <w:rFonts w:hint="eastAsia" w:ascii="仿宋_GB2312" w:hAnsi="宋体" w:eastAsia="仿宋_GB2312"/>
          <w:color w:val="000000" w:themeColor="text1"/>
          <w:sz w:val="28"/>
          <w:szCs w:val="28"/>
          <w14:textFill>
            <w14:solidFill>
              <w14:schemeClr w14:val="tx1"/>
            </w14:solidFill>
          </w14:textFill>
        </w:rPr>
        <w:t>与采购单位须按本公告发出两个工作日后的三十天内签订合同，并经</w:t>
      </w:r>
      <w:r>
        <w:rPr>
          <w:rFonts w:hint="eastAsia" w:ascii="仿宋_GB2312" w:hAnsi="宋体" w:eastAsia="仿宋_GB2312"/>
          <w:color w:val="000000" w:themeColor="text1"/>
          <w:sz w:val="28"/>
          <w:szCs w:val="28"/>
          <w:lang w:val="en-US" w:eastAsia="zh-CN"/>
          <w14:textFill>
            <w14:solidFill>
              <w14:schemeClr w14:val="tx1"/>
            </w14:solidFill>
          </w14:textFill>
        </w:rPr>
        <w:t>双方盖章</w:t>
      </w:r>
      <w:r>
        <w:rPr>
          <w:rFonts w:hint="eastAsia" w:ascii="仿宋_GB2312" w:hAnsi="宋体" w:eastAsia="仿宋_GB2312"/>
          <w:color w:val="000000" w:themeColor="text1"/>
          <w:sz w:val="28"/>
          <w:szCs w:val="28"/>
          <w14:textFill>
            <w14:solidFill>
              <w14:schemeClr w14:val="tx1"/>
            </w14:solidFill>
          </w14:textFill>
        </w:rPr>
        <w:t>后生效。</w:t>
      </w:r>
    </w:p>
    <w:p w14:paraId="01079586">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《中标通知书》一经发出即发生法律效力。招标人无义务向未中标人解释落选原因，不退回投标文件。《中标通知书》将作为签订合同的依据。</w:t>
      </w:r>
    </w:p>
    <w:p w14:paraId="746D93DB">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履约保证金：</w:t>
      </w:r>
      <w:r>
        <w:rPr>
          <w:rFonts w:hint="eastAsia" w:ascii="仿宋_GB2312" w:eastAsia="仿宋_GB2312"/>
          <w:color w:val="000000" w:themeColor="text1"/>
          <w:kern w:val="0"/>
          <w:sz w:val="28"/>
          <w:szCs w:val="28"/>
          <w:lang w:val="en-US" w:eastAsia="zh-CN"/>
          <w14:textFill>
            <w14:solidFill>
              <w14:schemeClr w14:val="tx1"/>
            </w14:solidFill>
          </w14:textFill>
        </w:rPr>
        <w:t>无</w:t>
      </w:r>
      <w:r>
        <w:rPr>
          <w:rFonts w:hint="eastAsia" w:ascii="仿宋_GB2312" w:eastAsia="仿宋_GB2312"/>
          <w:b/>
          <w:color w:val="000000" w:themeColor="text1"/>
          <w:sz w:val="28"/>
          <w:szCs w:val="28"/>
          <w14:textFill>
            <w14:solidFill>
              <w14:schemeClr w14:val="tx1"/>
            </w14:solidFill>
          </w14:textFill>
        </w:rPr>
        <w:t>。</w:t>
      </w:r>
    </w:p>
    <w:p w14:paraId="1046B003">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签订合同：中标人按《中标通知书》指定的时间、地点与采购人直接签订合同,并经</w:t>
      </w:r>
      <w:r>
        <w:rPr>
          <w:rFonts w:hint="eastAsia" w:ascii="仿宋_GB2312" w:eastAsia="仿宋_GB2312"/>
          <w:color w:val="000000" w:themeColor="text1"/>
          <w:sz w:val="28"/>
          <w:szCs w:val="28"/>
          <w:lang w:val="en-US" w:eastAsia="zh-CN"/>
          <w14:textFill>
            <w14:solidFill>
              <w14:schemeClr w14:val="tx1"/>
            </w14:solidFill>
          </w14:textFill>
        </w:rPr>
        <w:t>双方盖章</w:t>
      </w:r>
      <w:r>
        <w:rPr>
          <w:rFonts w:hint="eastAsia" w:ascii="仿宋_GB2312" w:eastAsia="仿宋_GB2312"/>
          <w:color w:val="000000" w:themeColor="text1"/>
          <w:sz w:val="28"/>
          <w:szCs w:val="28"/>
          <w14:textFill>
            <w14:solidFill>
              <w14:schemeClr w14:val="tx1"/>
            </w14:solidFill>
          </w14:textFill>
        </w:rPr>
        <w:t>后生效。在有合理证据证明中标人在投标过程中承诺的内容不能实质响应的，采购人有权拒签合同。</w:t>
      </w:r>
    </w:p>
    <w:p w14:paraId="6047B42E">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招标文件、澄清文件、投标文件等，均为签订合同的依据。中标人接到中标通知书后在规定的时间内与采购人签订合同。</w:t>
      </w:r>
    </w:p>
    <w:p w14:paraId="19FFC9FE">
      <w:pPr>
        <w:keepNext w:val="0"/>
        <w:keepLines w:val="0"/>
        <w:pageBreakBefore w:val="0"/>
        <w:numPr>
          <w:ilvl w:val="2"/>
          <w:numId w:val="8"/>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中标人不遵守投标文件的要约、承诺，擅自修改投标文件的内容或在接到中标通知书规定的时间内，借故拖延、拒签合同者，采购人将取消该投标人的中标资格。</w:t>
      </w:r>
    </w:p>
    <w:p w14:paraId="58DBBA69">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63" w:name="_Toc476644695"/>
      <w:bookmarkStart w:id="64" w:name="_Toc356371441"/>
      <w:r>
        <w:rPr>
          <w:rFonts w:hint="eastAsia" w:ascii="仿宋_GB2312" w:hAnsi="宋体" w:eastAsia="仿宋_GB2312"/>
          <w:b/>
          <w:color w:val="000000" w:themeColor="text1"/>
          <w:sz w:val="28"/>
          <w:szCs w:val="28"/>
          <w14:textFill>
            <w14:solidFill>
              <w14:schemeClr w14:val="tx1"/>
            </w14:solidFill>
          </w14:textFill>
        </w:rPr>
        <w:t>质疑与投诉</w:t>
      </w:r>
    </w:p>
    <w:p w14:paraId="4522069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outlineLvl w:val="9"/>
        <w:rPr>
          <w:rFonts w:ascii="仿宋_GB2312" w:hAnsi="宋体" w:eastAsia="仿宋_GB2312"/>
          <w:color w:val="000000" w:themeColor="text1"/>
          <w:sz w:val="28"/>
          <w:szCs w:val="28"/>
          <w:lang w:val="zh-CN"/>
          <w14:textFill>
            <w14:solidFill>
              <w14:schemeClr w14:val="tx1"/>
            </w14:solidFill>
          </w14:textFill>
        </w:rPr>
      </w:pPr>
      <w:r>
        <w:rPr>
          <w:rFonts w:hint="eastAsia" w:ascii="仿宋_GB2312" w:hAnsi="宋体" w:eastAsia="仿宋_GB2312"/>
          <w:color w:val="000000" w:themeColor="text1"/>
          <w:sz w:val="28"/>
          <w:szCs w:val="28"/>
          <w:lang w:val="zh-CN"/>
          <w14:textFill>
            <w14:solidFill>
              <w14:schemeClr w14:val="tx1"/>
            </w14:solidFill>
          </w14:textFill>
        </w:rPr>
        <w:t>根据《中华人民共和国政府采购法》、《中华人民共和国政府采购法实施条例》、</w:t>
      </w:r>
      <w:r>
        <w:rPr>
          <w:rFonts w:hint="eastAsia" w:ascii="仿宋_GB2312" w:hAnsi="微软雅黑" w:eastAsia="仿宋_GB2312"/>
          <w:color w:val="000000" w:themeColor="text1"/>
          <w:sz w:val="28"/>
          <w:szCs w:val="28"/>
          <w:shd w:val="clear" w:color="auto" w:fill="FFFFFF"/>
          <w14:textFill>
            <w14:solidFill>
              <w14:schemeClr w14:val="tx1"/>
            </w14:solidFill>
          </w14:textFill>
        </w:rPr>
        <w:t>《政府采购质疑和投诉办法》</w:t>
      </w:r>
      <w:r>
        <w:rPr>
          <w:rFonts w:hint="eastAsia" w:ascii="仿宋_GB2312" w:hAnsi="宋体" w:eastAsia="仿宋_GB2312"/>
          <w:color w:val="000000" w:themeColor="text1"/>
          <w:sz w:val="28"/>
          <w:szCs w:val="28"/>
          <w:lang w:val="zh-CN"/>
          <w14:textFill>
            <w14:solidFill>
              <w14:schemeClr w14:val="tx1"/>
            </w14:solidFill>
          </w14:textFill>
        </w:rPr>
        <w:t>(</w:t>
      </w:r>
      <w:r>
        <w:rPr>
          <w:rStyle w:val="67"/>
          <w:rFonts w:hint="eastAsia" w:ascii="仿宋_GB2312" w:hAnsi="微软雅黑" w:eastAsia="仿宋_GB2312"/>
          <w:b w:val="0"/>
          <w:color w:val="000000" w:themeColor="text1"/>
          <w:sz w:val="28"/>
          <w:szCs w:val="28"/>
          <w:shd w:val="clear" w:color="auto" w:fill="FFFFFF"/>
          <w14:textFill>
            <w14:solidFill>
              <w14:schemeClr w14:val="tx1"/>
            </w14:solidFill>
          </w14:textFill>
        </w:rPr>
        <w:t>财政部令第94号</w:t>
      </w:r>
      <w:r>
        <w:rPr>
          <w:rFonts w:hint="eastAsia" w:ascii="仿宋_GB2312" w:hAnsi="宋体" w:eastAsia="仿宋_GB2312"/>
          <w:color w:val="000000" w:themeColor="text1"/>
          <w:sz w:val="28"/>
          <w:szCs w:val="28"/>
          <w:lang w:val="zh-CN"/>
          <w14:textFill>
            <w14:solidFill>
              <w14:schemeClr w14:val="tx1"/>
            </w14:solidFill>
          </w14:textFill>
        </w:rPr>
        <w:t>)，政府采购供应商可以依法提起质疑和投诉。</w:t>
      </w:r>
    </w:p>
    <w:p w14:paraId="38D8F218">
      <w:pPr>
        <w:pStyle w:val="292"/>
        <w:keepNext w:val="0"/>
        <w:keepLines w:val="0"/>
        <w:pageBreakBefore w:val="0"/>
        <w:numPr>
          <w:ilvl w:val="0"/>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5A170E45">
      <w:pPr>
        <w:pStyle w:val="292"/>
        <w:keepNext w:val="0"/>
        <w:keepLines w:val="0"/>
        <w:pageBreakBefore w:val="0"/>
        <w:numPr>
          <w:ilvl w:val="0"/>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5F2B3334">
      <w:pPr>
        <w:pStyle w:val="292"/>
        <w:keepNext w:val="0"/>
        <w:keepLines w:val="0"/>
        <w:pageBreakBefore w:val="0"/>
        <w:numPr>
          <w:ilvl w:val="0"/>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18F51711">
      <w:pPr>
        <w:pStyle w:val="292"/>
        <w:keepNext w:val="0"/>
        <w:keepLines w:val="0"/>
        <w:pageBreakBefore w:val="0"/>
        <w:numPr>
          <w:ilvl w:val="0"/>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6A86CC5F">
      <w:pPr>
        <w:pStyle w:val="292"/>
        <w:keepNext w:val="0"/>
        <w:keepLines w:val="0"/>
        <w:pageBreakBefore w:val="0"/>
        <w:numPr>
          <w:ilvl w:val="0"/>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7C051070">
      <w:pPr>
        <w:pStyle w:val="292"/>
        <w:keepNext w:val="0"/>
        <w:keepLines w:val="0"/>
        <w:pageBreakBefore w:val="0"/>
        <w:numPr>
          <w:ilvl w:val="1"/>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66F9AD06">
      <w:pPr>
        <w:pStyle w:val="292"/>
        <w:keepNext w:val="0"/>
        <w:keepLines w:val="0"/>
        <w:pageBreakBefore w:val="0"/>
        <w:numPr>
          <w:ilvl w:val="1"/>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7D2BF9F4">
      <w:pPr>
        <w:pStyle w:val="292"/>
        <w:keepNext w:val="0"/>
        <w:keepLines w:val="0"/>
        <w:pageBreakBefore w:val="0"/>
        <w:numPr>
          <w:ilvl w:val="1"/>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5029295A">
      <w:pPr>
        <w:pStyle w:val="292"/>
        <w:keepNext w:val="0"/>
        <w:keepLines w:val="0"/>
        <w:pageBreakBefore w:val="0"/>
        <w:numPr>
          <w:ilvl w:val="1"/>
          <w:numId w:val="9"/>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0A4A6FF1">
      <w:pPr>
        <w:keepNext w:val="0"/>
        <w:keepLines w:val="0"/>
        <w:pageBreakBefore w:val="0"/>
        <w:numPr>
          <w:ilvl w:val="1"/>
          <w:numId w:val="10"/>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供应商询问</w:t>
      </w:r>
    </w:p>
    <w:p w14:paraId="21DA71A4">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zh-CN"/>
          <w14:textFill>
            <w14:solidFill>
              <w14:schemeClr w14:val="tx1"/>
            </w14:solidFill>
          </w14:textFill>
        </w:rPr>
        <w:t>供应商对政府采购活动事项有疑问的，可以向采购机构提出询问，采购机构在3个工作日内作出答复，但答复的内容不得涉及商业秘密。</w:t>
      </w:r>
    </w:p>
    <w:p w14:paraId="632A5BD8">
      <w:pPr>
        <w:keepNext w:val="0"/>
        <w:keepLines w:val="0"/>
        <w:pageBreakBefore w:val="0"/>
        <w:numPr>
          <w:ilvl w:val="1"/>
          <w:numId w:val="10"/>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供应商质疑</w:t>
      </w:r>
    </w:p>
    <w:p w14:paraId="29A1614B">
      <w:pPr>
        <w:keepNext w:val="0"/>
        <w:keepLines w:val="0"/>
        <w:pageBreakBefore w:val="0"/>
        <w:numPr>
          <w:ilvl w:val="2"/>
          <w:numId w:val="10"/>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供应商认为招标文件、采购过程和中标、成交结果使自己的权益受到损害的，可以在知道或者应知其权益受到损害之日起七个工作日内，以书面形式向采购机构提出质疑。</w:t>
      </w:r>
    </w:p>
    <w:p w14:paraId="61060F72">
      <w:pPr>
        <w:keepNext w:val="0"/>
        <w:keepLines w:val="0"/>
        <w:pageBreakBefore w:val="0"/>
        <w:kinsoku/>
        <w:overflowPunct/>
        <w:topLinePunct w:val="0"/>
        <w:autoSpaceDE/>
        <w:autoSpaceDN/>
        <w:bidi w:val="0"/>
        <w:snapToGrid w:val="0"/>
        <w:spacing w:line="500" w:lineRule="exact"/>
        <w:ind w:left="567"/>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政府采购法第五十二条规定的供应商应知其权益受到损害之日，是指：</w:t>
      </w:r>
    </w:p>
    <w:p w14:paraId="6271EEFC">
      <w:pPr>
        <w:keepNext w:val="0"/>
        <w:keepLines w:val="0"/>
        <w:pageBreakBefore w:val="0"/>
        <w:kinsoku/>
        <w:overflowPunct/>
        <w:topLinePunct w:val="0"/>
        <w:autoSpaceDE/>
        <w:autoSpaceDN/>
        <w:bidi w:val="0"/>
        <w:snapToGrid w:val="0"/>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（1）对采购文件提出质疑的，应当在获取采购文件或者采购文件公告期限届满之日起7个工作日内提出。</w:t>
      </w:r>
    </w:p>
    <w:p w14:paraId="730831B9">
      <w:pPr>
        <w:keepNext w:val="0"/>
        <w:keepLines w:val="0"/>
        <w:pageBreakBefore w:val="0"/>
        <w:kinsoku/>
        <w:overflowPunct/>
        <w:topLinePunct w:val="0"/>
        <w:autoSpaceDE/>
        <w:autoSpaceDN/>
        <w:bidi w:val="0"/>
        <w:snapToGrid w:val="0"/>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（2）对采购过程提出质疑的，为各采购程序环节结束之日；</w:t>
      </w:r>
    </w:p>
    <w:p w14:paraId="7B50A907">
      <w:pPr>
        <w:keepNext w:val="0"/>
        <w:keepLines w:val="0"/>
        <w:pageBreakBefore w:val="0"/>
        <w:kinsoku/>
        <w:overflowPunct/>
        <w:topLinePunct w:val="0"/>
        <w:autoSpaceDE/>
        <w:autoSpaceDN/>
        <w:bidi w:val="0"/>
        <w:snapToGrid w:val="0"/>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（3）对中标结果提出质疑的，为中标结果公告期限届满之日。</w:t>
      </w:r>
    </w:p>
    <w:p w14:paraId="371A539E">
      <w:pPr>
        <w:pStyle w:val="292"/>
        <w:keepNext w:val="0"/>
        <w:keepLines w:val="0"/>
        <w:pageBreakBefore w:val="0"/>
        <w:numPr>
          <w:ilvl w:val="0"/>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7EA77929">
      <w:pPr>
        <w:pStyle w:val="292"/>
        <w:keepNext w:val="0"/>
        <w:keepLines w:val="0"/>
        <w:pageBreakBefore w:val="0"/>
        <w:numPr>
          <w:ilvl w:val="0"/>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6CB8A1A8">
      <w:pPr>
        <w:pStyle w:val="292"/>
        <w:keepNext w:val="0"/>
        <w:keepLines w:val="0"/>
        <w:pageBreakBefore w:val="0"/>
        <w:numPr>
          <w:ilvl w:val="0"/>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41C069CE">
      <w:pPr>
        <w:pStyle w:val="292"/>
        <w:keepNext w:val="0"/>
        <w:keepLines w:val="0"/>
        <w:pageBreakBefore w:val="0"/>
        <w:numPr>
          <w:ilvl w:val="0"/>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3E3AE632">
      <w:pPr>
        <w:pStyle w:val="292"/>
        <w:keepNext w:val="0"/>
        <w:keepLines w:val="0"/>
        <w:pageBreakBefore w:val="0"/>
        <w:numPr>
          <w:ilvl w:val="1"/>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77A330F9">
      <w:pPr>
        <w:pStyle w:val="292"/>
        <w:keepNext w:val="0"/>
        <w:keepLines w:val="0"/>
        <w:pageBreakBefore w:val="0"/>
        <w:numPr>
          <w:ilvl w:val="1"/>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1AD834B3">
      <w:pPr>
        <w:pStyle w:val="292"/>
        <w:keepNext w:val="0"/>
        <w:keepLines w:val="0"/>
        <w:pageBreakBefore w:val="0"/>
        <w:numPr>
          <w:ilvl w:val="1"/>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25DC225B">
      <w:pPr>
        <w:pStyle w:val="292"/>
        <w:keepNext w:val="0"/>
        <w:keepLines w:val="0"/>
        <w:pageBreakBefore w:val="0"/>
        <w:numPr>
          <w:ilvl w:val="1"/>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396ACD1E">
      <w:pPr>
        <w:pStyle w:val="292"/>
        <w:keepNext w:val="0"/>
        <w:keepLines w:val="0"/>
        <w:pageBreakBefore w:val="0"/>
        <w:numPr>
          <w:ilvl w:val="2"/>
          <w:numId w:val="11"/>
        </w:numPr>
        <w:kinsoku/>
        <w:overflowPunct/>
        <w:topLinePunct w:val="0"/>
        <w:autoSpaceDE/>
        <w:autoSpaceDN/>
        <w:bidi w:val="0"/>
        <w:snapToGrid w:val="0"/>
        <w:spacing w:line="500" w:lineRule="exact"/>
        <w:ind w:firstLineChars="0"/>
        <w:rPr>
          <w:rFonts w:ascii="仿宋_GB2312" w:hAnsi="宋体"/>
          <w:b/>
          <w:vanish/>
          <w:color w:val="000000" w:themeColor="text1"/>
          <w:szCs w:val="28"/>
          <w14:textFill>
            <w14:solidFill>
              <w14:schemeClr w14:val="tx1"/>
            </w14:solidFill>
          </w14:textFill>
        </w:rPr>
      </w:pPr>
    </w:p>
    <w:p w14:paraId="65C3FA26">
      <w:pPr>
        <w:keepNext w:val="0"/>
        <w:keepLines w:val="0"/>
        <w:pageBreakBefore w:val="0"/>
        <w:numPr>
          <w:ilvl w:val="2"/>
          <w:numId w:val="11"/>
        </w:numPr>
        <w:kinsoku/>
        <w:wordWrap w:val="0"/>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供应商</w:t>
      </w:r>
      <w:r>
        <w:rPr>
          <w:rFonts w:hint="eastAsia" w:ascii="仿宋_GB2312" w:hAnsi="宋体" w:eastAsia="仿宋_GB2312"/>
          <w:bCs/>
          <w:color w:val="000000" w:themeColor="text1"/>
          <w:sz w:val="28"/>
          <w:szCs w:val="28"/>
          <w14:textFill>
            <w14:solidFill>
              <w14:schemeClr w14:val="tx1"/>
            </w14:solidFill>
          </w14:textFill>
        </w:rPr>
        <w:t>质疑应当有明确的请求和必要的证明材料。供应商提交的质疑书需一式三份，由法定代表人</w:t>
      </w:r>
      <w:r>
        <w:rPr>
          <w:rFonts w:hint="eastAsia" w:ascii="仿宋_GB2312" w:hAnsi="宋体" w:eastAsia="仿宋_GB2312"/>
          <w:color w:val="000000" w:themeColor="text1"/>
          <w:sz w:val="28"/>
          <w:szCs w:val="28"/>
          <w14:textFill>
            <w14:solidFill>
              <w14:schemeClr w14:val="tx1"/>
            </w14:solidFill>
          </w14:textFill>
        </w:rPr>
        <w:t>（负责人）</w:t>
      </w:r>
      <w:r>
        <w:rPr>
          <w:rFonts w:hint="eastAsia" w:ascii="仿宋_GB2312" w:hAnsi="宋体" w:eastAsia="仿宋_GB2312"/>
          <w:bCs/>
          <w:color w:val="000000" w:themeColor="text1"/>
          <w:sz w:val="28"/>
          <w:szCs w:val="28"/>
          <w14:textFill>
            <w14:solidFill>
              <w14:schemeClr w14:val="tx1"/>
            </w14:solidFill>
          </w14:textFill>
        </w:rPr>
        <w:t>签字（或盖章）并加盖单位公章。质疑书格式范本详见：衢州市公共资源网-资料下载-政府采购-政府采购供应商质疑函范本（</w:t>
      </w:r>
      <w:r>
        <w:fldChar w:fldCharType="begin"/>
      </w:r>
      <w:r>
        <w:instrText xml:space="preserve"> HYPERLINK "http://ggzy.qz.gov.cn/zlxz/008003/008003001/20180209/e5393fa3-0afe-40b9-9b38-ba76c4c906be.html" </w:instrText>
      </w:r>
      <w:r>
        <w:fldChar w:fldCharType="separate"/>
      </w:r>
      <w:r>
        <w:rPr>
          <w:rStyle w:val="72"/>
          <w:rFonts w:ascii="仿宋_GB2312" w:hAnsi="宋体" w:eastAsia="仿宋_GB2312"/>
          <w:bCs/>
          <w:color w:val="000000" w:themeColor="text1"/>
          <w:sz w:val="28"/>
          <w:szCs w:val="28"/>
          <w:u w:val="none"/>
          <w14:textFill>
            <w14:solidFill>
              <w14:schemeClr w14:val="tx1"/>
            </w14:solidFill>
          </w14:textFill>
        </w:rPr>
        <w:t>http://ggzy.qz.gov.cn/zlxz/008003/008003001/20180209/e5393fa3-0afe-40b9-9b38-ba76c4c906be.html</w:t>
      </w:r>
      <w:r>
        <w:rPr>
          <w:rStyle w:val="72"/>
          <w:rFonts w:ascii="仿宋_GB2312" w:hAnsi="宋体" w:eastAsia="仿宋_GB2312"/>
          <w:bCs/>
          <w:color w:val="000000" w:themeColor="text1"/>
          <w:sz w:val="28"/>
          <w:szCs w:val="28"/>
          <w:u w:val="none"/>
          <w14:textFill>
            <w14:solidFill>
              <w14:schemeClr w14:val="tx1"/>
            </w14:solidFill>
          </w14:textFill>
        </w:rPr>
        <w:fldChar w:fldCharType="end"/>
      </w:r>
      <w:r>
        <w:rPr>
          <w:rFonts w:hint="eastAsia" w:ascii="仿宋_GB2312" w:hAnsi="宋体" w:eastAsia="仿宋_GB2312"/>
          <w:bCs/>
          <w:color w:val="000000" w:themeColor="text1"/>
          <w:sz w:val="28"/>
          <w:szCs w:val="28"/>
          <w14:textFill>
            <w14:solidFill>
              <w14:schemeClr w14:val="tx1"/>
            </w14:solidFill>
          </w14:textFill>
        </w:rPr>
        <w:t>）</w:t>
      </w:r>
      <w:r>
        <w:rPr>
          <w:rFonts w:ascii="仿宋_GB2312" w:hAnsi="宋体" w:eastAsia="仿宋_GB2312"/>
          <w:bCs/>
          <w:color w:val="000000" w:themeColor="text1"/>
          <w:sz w:val="28"/>
          <w:szCs w:val="28"/>
          <w14:textFill>
            <w14:solidFill>
              <w14:schemeClr w14:val="tx1"/>
            </w14:solidFill>
          </w14:textFill>
        </w:rPr>
        <w:t>。</w:t>
      </w:r>
    </w:p>
    <w:p w14:paraId="2181967A">
      <w:pPr>
        <w:keepNext w:val="0"/>
        <w:keepLines w:val="0"/>
        <w:pageBreakBefore w:val="0"/>
        <w:numPr>
          <w:ilvl w:val="2"/>
          <w:numId w:val="11"/>
        </w:numPr>
        <w:kinsoku/>
        <w:wordWrap w:val="0"/>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采购机构应当在收到供应商的书面质疑后七个工作日内作出答复，并以书面形式通知质疑供应商和其他与质疑处理结果有利害关系的政府采购当事人，但答复的内容不得涉及商业秘密。</w:t>
      </w:r>
    </w:p>
    <w:p w14:paraId="2D4FA419">
      <w:pPr>
        <w:keepNext w:val="0"/>
        <w:keepLines w:val="0"/>
        <w:pageBreakBefore w:val="0"/>
        <w:numPr>
          <w:ilvl w:val="1"/>
          <w:numId w:val="12"/>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供应商投诉</w:t>
      </w:r>
    </w:p>
    <w:p w14:paraId="229C9EC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outlineLvl w:val="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质疑供应商对采购机构的答复不满意或者采购机构未在规定的时间内作出答复的，可以在答复期满后十五个工作日内向</w:t>
      </w:r>
      <w:r>
        <w:rPr>
          <w:rFonts w:hint="eastAsia" w:ascii="仿宋_GB2312" w:hAnsi="宋体" w:eastAsia="仿宋_GB2312"/>
          <w:bCs/>
          <w:color w:val="000000" w:themeColor="text1"/>
          <w:sz w:val="28"/>
          <w:szCs w:val="28"/>
          <w14:textFill>
            <w14:solidFill>
              <w14:schemeClr w14:val="tx1"/>
            </w14:solidFill>
          </w14:textFill>
        </w:rPr>
        <w:t>同级政府采购监督管理部门</w:t>
      </w:r>
      <w:r>
        <w:rPr>
          <w:rFonts w:hint="eastAsia" w:ascii="仿宋_GB2312" w:hAnsi="宋体" w:eastAsia="仿宋_GB2312"/>
          <w:color w:val="000000" w:themeColor="text1"/>
          <w:sz w:val="28"/>
          <w:szCs w:val="28"/>
          <w14:textFill>
            <w14:solidFill>
              <w14:schemeClr w14:val="tx1"/>
            </w14:solidFill>
          </w14:textFill>
        </w:rPr>
        <w:t>提出投诉。</w:t>
      </w:r>
    </w:p>
    <w:p w14:paraId="03E5FB7C">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65" w:name="法律责任"/>
      <w:r>
        <w:rPr>
          <w:rFonts w:hint="eastAsia" w:ascii="仿宋_GB2312" w:eastAsia="仿宋_GB2312"/>
          <w:b/>
          <w:color w:val="000000" w:themeColor="text1"/>
          <w:sz w:val="28"/>
          <w:szCs w:val="28"/>
          <w14:textFill>
            <w14:solidFill>
              <w14:schemeClr w14:val="tx1"/>
            </w14:solidFill>
          </w14:textFill>
        </w:rPr>
        <w:t>法律责任</w:t>
      </w:r>
      <w:bookmarkEnd w:id="63"/>
      <w:bookmarkEnd w:id="64"/>
      <w:bookmarkEnd w:id="65"/>
    </w:p>
    <w:p w14:paraId="0D226123">
      <w:pPr>
        <w:pStyle w:val="292"/>
        <w:keepNext w:val="0"/>
        <w:keepLines w:val="0"/>
        <w:pageBreakBefore w:val="0"/>
        <w:numPr>
          <w:ilvl w:val="0"/>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1931D682">
      <w:pPr>
        <w:pStyle w:val="292"/>
        <w:keepNext w:val="0"/>
        <w:keepLines w:val="0"/>
        <w:pageBreakBefore w:val="0"/>
        <w:numPr>
          <w:ilvl w:val="0"/>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4E821B88">
      <w:pPr>
        <w:pStyle w:val="292"/>
        <w:keepNext w:val="0"/>
        <w:keepLines w:val="0"/>
        <w:pageBreakBefore w:val="0"/>
        <w:numPr>
          <w:ilvl w:val="0"/>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3DF4C988">
      <w:pPr>
        <w:pStyle w:val="292"/>
        <w:keepNext w:val="0"/>
        <w:keepLines w:val="0"/>
        <w:pageBreakBefore w:val="0"/>
        <w:numPr>
          <w:ilvl w:val="0"/>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512DC5BD">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B231A8C">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19D36857">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4697F8B1">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BFFB0ED">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223B7A8">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9673BD5">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343C4F73">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EF882BE">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64E1240">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29B57B6B">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B7F2C22">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D73D769">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210F0F7">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3124DBC7">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EF6C7E1">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A63DC91">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76234419">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CEF51D8">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0846BFC2">
      <w:pPr>
        <w:pStyle w:val="292"/>
        <w:keepNext w:val="0"/>
        <w:keepLines w:val="0"/>
        <w:pageBreakBefore w:val="0"/>
        <w:numPr>
          <w:ilvl w:val="1"/>
          <w:numId w:val="8"/>
        </w:numPr>
        <w:kinsoku/>
        <w:overflowPunct/>
        <w:topLinePunct w:val="0"/>
        <w:autoSpaceDE/>
        <w:autoSpaceDN/>
        <w:bidi w:val="0"/>
        <w:snapToGrid w:val="0"/>
        <w:spacing w:line="500" w:lineRule="exact"/>
        <w:ind w:firstLineChars="0"/>
        <w:rPr>
          <w:rFonts w:ascii="仿宋_GB2312" w:hAnsi="Times New Roman"/>
          <w:vanish/>
          <w:color w:val="000000" w:themeColor="text1"/>
          <w:szCs w:val="28"/>
          <w14:textFill>
            <w14:solidFill>
              <w14:schemeClr w14:val="tx1"/>
            </w14:solidFill>
          </w14:textFill>
        </w:rPr>
      </w:pPr>
    </w:p>
    <w:p w14:paraId="534CBB25">
      <w:pPr>
        <w:keepNext w:val="0"/>
        <w:keepLines w:val="0"/>
        <w:pageBreakBefore w:val="0"/>
        <w:numPr>
          <w:ilvl w:val="1"/>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4A333AD">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提供虚假材料谋取中标的;</w:t>
      </w:r>
    </w:p>
    <w:p w14:paraId="6B7232FC">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采取不正当手段诋毁、排挤其他投标人的;</w:t>
      </w:r>
    </w:p>
    <w:p w14:paraId="62FA2951">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与采购人、采购代理机构、其他投标人恶意串通的;</w:t>
      </w:r>
    </w:p>
    <w:p w14:paraId="7A3919DA">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向采购人、采购代理机构行贿或者提供其他不正当利益的;</w:t>
      </w:r>
    </w:p>
    <w:p w14:paraId="7B440784">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在招标过程中与采购人进行协商谈判、不按照招标文件和中标人的投标文件订立合同,或者与采购人另行订立背离合同实质性内容的协议的;</w:t>
      </w:r>
    </w:p>
    <w:p w14:paraId="6F298337">
      <w:pPr>
        <w:keepNext w:val="0"/>
        <w:keepLines w:val="0"/>
        <w:pageBreakBefore w:val="0"/>
        <w:numPr>
          <w:ilvl w:val="2"/>
          <w:numId w:val="13"/>
        </w:numPr>
        <w:kinsoku/>
        <w:overflowPunct/>
        <w:topLinePunct w:val="0"/>
        <w:autoSpaceDE/>
        <w:autoSpaceDN/>
        <w:bidi w:val="0"/>
        <w:snapToGrid w:val="0"/>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拒绝有关部门监督检查或者提供虚假情况的；</w:t>
      </w:r>
    </w:p>
    <w:p w14:paraId="55080B94">
      <w:pPr>
        <w:keepNext w:val="0"/>
        <w:keepLines w:val="0"/>
        <w:pageBreakBefore w:val="0"/>
        <w:numPr>
          <w:ilvl w:val="0"/>
          <w:numId w:val="7"/>
        </w:numPr>
        <w:kinsoku/>
        <w:overflowPunct/>
        <w:topLinePunct w:val="0"/>
        <w:autoSpaceDE/>
        <w:autoSpaceDN/>
        <w:bidi w:val="0"/>
        <w:snapToGrid w:val="0"/>
        <w:spacing w:line="500" w:lineRule="exact"/>
        <w:outlineLvl w:val="1"/>
        <w:rPr>
          <w:rFonts w:ascii="仿宋_GB2312" w:eastAsia="仿宋_GB2312"/>
          <w:b/>
          <w:color w:val="000000" w:themeColor="text1"/>
          <w:sz w:val="28"/>
          <w:szCs w:val="28"/>
          <w14:textFill>
            <w14:solidFill>
              <w14:schemeClr w14:val="tx1"/>
            </w14:solidFill>
          </w14:textFill>
        </w:rPr>
      </w:pPr>
      <w:bookmarkStart w:id="66" w:name="_Toc476644696"/>
      <w:bookmarkStart w:id="67" w:name="_Toc356371442"/>
      <w:r>
        <w:rPr>
          <w:rFonts w:hint="eastAsia" w:ascii="仿宋_GB2312" w:eastAsia="仿宋_GB2312"/>
          <w:b/>
          <w:color w:val="000000" w:themeColor="text1"/>
          <w:sz w:val="28"/>
          <w:szCs w:val="28"/>
          <w14:textFill>
            <w14:solidFill>
              <w14:schemeClr w14:val="tx1"/>
            </w14:solidFill>
          </w14:textFill>
        </w:rPr>
        <w:t>其他</w:t>
      </w:r>
      <w:bookmarkEnd w:id="66"/>
      <w:bookmarkEnd w:id="67"/>
    </w:p>
    <w:p w14:paraId="79FAEFE7">
      <w:pPr>
        <w:keepNext w:val="0"/>
        <w:keepLines w:val="0"/>
        <w:pageBreakBefore w:val="0"/>
        <w:numPr>
          <w:ilvl w:val="1"/>
          <w:numId w:val="13"/>
        </w:numPr>
        <w:kinsoku/>
        <w:overflowPunct/>
        <w:topLinePunct w:val="0"/>
        <w:autoSpaceDE/>
        <w:autoSpaceDN/>
        <w:bidi w:val="0"/>
        <w:snapToGrid w:val="0"/>
        <w:spacing w:line="5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w:t>
      </w:r>
      <w:r>
        <w:rPr>
          <w:rFonts w:hint="eastAsia" w:ascii="仿宋_GB2312" w:hAnsi="仿宋_GB2312" w:eastAsia="仿宋_GB2312" w:cs="仿宋_GB2312"/>
          <w:color w:val="000000"/>
          <w:sz w:val="28"/>
          <w:szCs w:val="28"/>
        </w:rPr>
        <w:t>解释权属</w:t>
      </w:r>
      <w:r>
        <w:rPr>
          <w:rFonts w:eastAsia="仿宋_GB2312"/>
          <w:color w:val="000000"/>
          <w:sz w:val="28"/>
          <w:szCs w:val="28"/>
        </w:rPr>
        <w:t>采</w:t>
      </w:r>
      <w:r>
        <w:rPr>
          <w:rFonts w:hint="eastAsia" w:ascii="仿宋_GB2312" w:eastAsia="仿宋_GB2312"/>
          <w:color w:val="000000" w:themeColor="text1"/>
          <w:sz w:val="28"/>
          <w:szCs w:val="28"/>
          <w14:textFill>
            <w14:solidFill>
              <w14:schemeClr w14:val="tx1"/>
            </w14:solidFill>
          </w14:textFill>
        </w:rPr>
        <w:t>购代理机构。</w:t>
      </w:r>
    </w:p>
    <w:p w14:paraId="59414D8C">
      <w:pPr>
        <w:keepNext w:val="0"/>
        <w:keepLines w:val="0"/>
        <w:pageBreakBefore w:val="0"/>
        <w:numPr>
          <w:ilvl w:val="1"/>
          <w:numId w:val="13"/>
        </w:numPr>
        <w:kinsoku/>
        <w:overflowPunct/>
        <w:topLinePunct w:val="0"/>
        <w:autoSpaceDE/>
        <w:autoSpaceDN/>
        <w:bidi w:val="0"/>
        <w:snapToGrid w:val="0"/>
        <w:spacing w:line="500" w:lineRule="exact"/>
        <w:rPr>
          <w:rFonts w:hint="default" w:ascii="仿宋_GB2312" w:eastAsia="仿宋_GB2312"/>
          <w:color w:val="000000" w:themeColor="text1"/>
          <w:sz w:val="28"/>
          <w:szCs w:val="28"/>
          <w:lang w:val="en-US" w:eastAsia="zh-CN"/>
          <w14:textFill>
            <w14:solidFill>
              <w14:schemeClr w14:val="tx1"/>
            </w14:solidFill>
          </w14:textFill>
        </w:rPr>
        <w:sectPr>
          <w:headerReference r:id="rId5" w:type="default"/>
          <w:footerReference r:id="rId6" w:type="default"/>
          <w:pgSz w:w="11906" w:h="16838"/>
          <w:pgMar w:top="1389" w:right="1247" w:bottom="1389" w:left="1247" w:header="851" w:footer="992" w:gutter="284"/>
          <w:cols w:space="720" w:num="1"/>
          <w:docGrid w:linePitch="312" w:charSpace="0"/>
        </w:sectPr>
      </w:pPr>
      <w:r>
        <w:rPr>
          <w:rFonts w:hint="eastAsia" w:ascii="仿宋_GB2312" w:eastAsia="仿宋_GB2312"/>
          <w:color w:val="000000" w:themeColor="text1"/>
          <w:sz w:val="28"/>
          <w:szCs w:val="28"/>
          <w:lang w:val="en-US" w:eastAsia="zh-CN"/>
          <w14:textFill>
            <w14:solidFill>
              <w14:schemeClr w14:val="tx1"/>
            </w14:solidFill>
          </w14:textFill>
        </w:rPr>
        <w:t>本次招标采购代理服务费按计价格（2002）1980号文标准的货物采购计算，不足2000元按2000元计取，其他相关费用可咨询采购代理，按实际发生计算。以上费用无须单列，由各投标人综合考虑进入报价，成交供应商领取中标（成交）通知书时支付给采购代理机构。</w:t>
      </w:r>
    </w:p>
    <w:p w14:paraId="7DBACBDF">
      <w:pPr>
        <w:spacing w:line="520" w:lineRule="exact"/>
        <w:jc w:val="center"/>
        <w:outlineLvl w:val="0"/>
        <w:rPr>
          <w:rFonts w:ascii="仿宋_GB2312" w:hAnsi="宋体" w:eastAsia="仿宋_GB2312" w:cs="宋体"/>
          <w:b/>
          <w:color w:val="000000" w:themeColor="text1"/>
          <w:sz w:val="32"/>
          <w:szCs w:val="32"/>
          <w14:textFill>
            <w14:solidFill>
              <w14:schemeClr w14:val="tx1"/>
            </w14:solidFill>
          </w14:textFill>
        </w:rPr>
      </w:pPr>
      <w:bookmarkStart w:id="68" w:name="_Toc354401531"/>
      <w:bookmarkStart w:id="69" w:name="_Toc322352983"/>
      <w:bookmarkStart w:id="70" w:name="_Toc350256314"/>
      <w:bookmarkStart w:id="71" w:name="_Toc476644697"/>
      <w:r>
        <w:rPr>
          <w:rFonts w:hint="eastAsia" w:ascii="仿宋_GB2312" w:hAnsi="宋体" w:eastAsia="仿宋_GB2312" w:cs="宋体"/>
          <w:b/>
          <w:color w:val="000000" w:themeColor="text1"/>
          <w:sz w:val="32"/>
          <w:szCs w:val="32"/>
          <w14:textFill>
            <w14:solidFill>
              <w14:schemeClr w14:val="tx1"/>
            </w14:solidFill>
          </w14:textFill>
        </w:rPr>
        <w:t>第三章  采购内容及要求</w:t>
      </w:r>
      <w:bookmarkEnd w:id="68"/>
      <w:bookmarkEnd w:id="69"/>
      <w:bookmarkEnd w:id="70"/>
      <w:bookmarkEnd w:id="71"/>
    </w:p>
    <w:p w14:paraId="7FA10E76">
      <w:pPr>
        <w:pStyle w:val="32"/>
        <w:keepNext w:val="0"/>
        <w:keepLines w:val="0"/>
        <w:pageBreakBefore w:val="0"/>
        <w:widowControl w:val="0"/>
        <w:numPr>
          <w:ilvl w:val="0"/>
          <w:numId w:val="14"/>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72" w:name="_Toc354401534"/>
      <w:bookmarkStart w:id="73" w:name="_Toc322352984"/>
      <w:bookmarkStart w:id="74" w:name="_Toc476644703"/>
      <w:bookmarkStart w:id="75" w:name="_Toc350256315"/>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采购内容：</w:t>
      </w:r>
    </w:p>
    <w:tbl>
      <w:tblPr>
        <w:tblStyle w:val="63"/>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00"/>
        <w:gridCol w:w="5955"/>
        <w:gridCol w:w="568"/>
        <w:gridCol w:w="669"/>
      </w:tblGrid>
      <w:tr w14:paraId="0D3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blHeader/>
          <w:jc w:val="center"/>
        </w:trPr>
        <w:tc>
          <w:tcPr>
            <w:tcW w:w="305" w:type="pct"/>
            <w:noWrap w:val="0"/>
            <w:vAlign w:val="center"/>
          </w:tcPr>
          <w:p w14:paraId="2C03E5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522" w:type="pct"/>
            <w:noWrap w:val="0"/>
            <w:vAlign w:val="center"/>
          </w:tcPr>
          <w:p w14:paraId="34F956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名称</w:t>
            </w:r>
          </w:p>
        </w:tc>
        <w:tc>
          <w:tcPr>
            <w:tcW w:w="3454" w:type="pct"/>
            <w:noWrap w:val="0"/>
            <w:vAlign w:val="center"/>
          </w:tcPr>
          <w:p w14:paraId="57BEE4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规格</w:t>
            </w:r>
          </w:p>
        </w:tc>
        <w:tc>
          <w:tcPr>
            <w:tcW w:w="329" w:type="pct"/>
            <w:noWrap w:val="0"/>
            <w:vAlign w:val="center"/>
          </w:tcPr>
          <w:p w14:paraId="2305ED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单位</w:t>
            </w:r>
          </w:p>
        </w:tc>
        <w:tc>
          <w:tcPr>
            <w:tcW w:w="388" w:type="pct"/>
            <w:noWrap w:val="0"/>
            <w:vAlign w:val="center"/>
          </w:tcPr>
          <w:p w14:paraId="784B9A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数量</w:t>
            </w:r>
          </w:p>
        </w:tc>
      </w:tr>
      <w:tr w14:paraId="026E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305" w:type="pct"/>
            <w:noWrap w:val="0"/>
            <w:vAlign w:val="center"/>
          </w:tcPr>
          <w:p w14:paraId="587DE473">
            <w:pPr>
              <w:spacing w:line="240" w:lineRule="auto"/>
              <w:jc w:val="center"/>
              <w:rPr>
                <w:rFonts w:hint="eastAsia" w:ascii="仿宋_GB2312" w:hAnsi="仿宋_GB2312" w:eastAsia="仿宋_GB2312" w:cs="仿宋_GB2312"/>
                <w:bCs/>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t>1</w:t>
            </w:r>
          </w:p>
        </w:tc>
        <w:tc>
          <w:tcPr>
            <w:tcW w:w="522" w:type="pct"/>
            <w:noWrap w:val="0"/>
            <w:vAlign w:val="center"/>
          </w:tcPr>
          <w:p w14:paraId="72D6EC30">
            <w:pPr>
              <w:spacing w:line="240" w:lineRule="auto"/>
              <w:jc w:val="center"/>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书包柜1</w:t>
            </w:r>
          </w:p>
        </w:tc>
        <w:tc>
          <w:tcPr>
            <w:tcW w:w="3454" w:type="pct"/>
            <w:noWrap w:val="0"/>
            <w:vAlign w:val="center"/>
          </w:tcPr>
          <w:p w14:paraId="066746C6">
            <w:pPr>
              <w:keepNext w:val="0"/>
              <w:keepLines w:val="0"/>
              <w:widowControl/>
              <w:numPr>
                <w:ilvl w:val="0"/>
                <w:numId w:val="15"/>
              </w:numPr>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柜体要求：①产品外形尺寸在非折叠式情况下偏差±≤0.5mm；②平整度≤0.2mm；③位差度≤2.0mm；④分缝≤2.0mm；⑤着地稳定性≤2.0mm（底角与水平面的差值）；⑥焊接件无脱焊、虚焊、焊穿、错位等情况，焊疤表面高低之差不大于1mm;⑦喷涂附着力不低于2级；⑧柜体选用≥1.0mmQ235B优质冷轧钢板，整体窄边设计，箱门背面增加纵向加强筋，提高箱门的防撞击能，整体窄边设计，箱门背面增加纵向加强筋，提高箱门的防撞击能力，同时在柜体前侧折R25圆角，柜门上下两角折R25圆角且安装塑料防护垫，能有效防止和降低使用者因疏忽碰伤、磕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表面静电粉末喷塑，采用优质环保无无扰塑粉，对钢柜表面进行清洁、除锈、磷化等处理，以去除油污、灰尘和锈迹，并在表面形成一层抗腐蚀的“磷化层”，从而提高涂层附着力。使用静电喷枪，将带有负电荷的塑料粉末均匀地喷涂到带正电荷的钢柜表面。将喷涂后的钢柜放入高温固化炉中，通常在180—200℃的温度下烘烤，使粉末涂料受热熔融、流平并固化成坚硬的涂层。</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3、柜门安装嵌入式拉手，门上安装机械钥匙，单门单锁单钥匙；柜底安装调节脚，高度可调节，便于防水。 </w:t>
            </w:r>
          </w:p>
          <w:p w14:paraId="75BDB5BB">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4、单组尺寸：1650*890*450mm±0.5mm（含调节脚）。</w:t>
            </w:r>
          </w:p>
        </w:tc>
        <w:tc>
          <w:tcPr>
            <w:tcW w:w="329" w:type="pct"/>
            <w:noWrap w:val="0"/>
            <w:vAlign w:val="center"/>
          </w:tcPr>
          <w:p w14:paraId="46D03C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组</w:t>
            </w:r>
          </w:p>
        </w:tc>
        <w:tc>
          <w:tcPr>
            <w:tcW w:w="388" w:type="pct"/>
            <w:noWrap w:val="0"/>
            <w:vAlign w:val="center"/>
          </w:tcPr>
          <w:p w14:paraId="0DF6D8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108</w:t>
            </w:r>
          </w:p>
        </w:tc>
      </w:tr>
      <w:tr w14:paraId="44AB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305" w:type="pct"/>
            <w:noWrap w:val="0"/>
            <w:vAlign w:val="center"/>
          </w:tcPr>
          <w:p w14:paraId="17172420">
            <w:pPr>
              <w:spacing w:line="240" w:lineRule="auto"/>
              <w:jc w:val="center"/>
              <w:rPr>
                <w:rFonts w:hint="eastAsia" w:ascii="仿宋_GB2312" w:hAnsi="仿宋_GB2312" w:eastAsia="仿宋_GB2312" w:cs="仿宋_GB2312"/>
                <w:bCs/>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t>2</w:t>
            </w:r>
          </w:p>
        </w:tc>
        <w:tc>
          <w:tcPr>
            <w:tcW w:w="522" w:type="pct"/>
            <w:noWrap w:val="0"/>
            <w:vAlign w:val="center"/>
          </w:tcPr>
          <w:p w14:paraId="0088AEED">
            <w:pPr>
              <w:spacing w:line="240" w:lineRule="auto"/>
              <w:jc w:val="center"/>
              <w:rPr>
                <w:rFonts w:hint="eastAsia" w:ascii="仿宋_GB2312" w:hAnsi="仿宋_GB2312" w:eastAsia="仿宋_GB2312" w:cs="仿宋_GB2312"/>
                <w:bCs/>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书包柜2</w:t>
            </w:r>
          </w:p>
        </w:tc>
        <w:tc>
          <w:tcPr>
            <w:tcW w:w="3454" w:type="pct"/>
            <w:noWrap w:val="0"/>
            <w:vAlign w:val="center"/>
          </w:tcPr>
          <w:p w14:paraId="4C3FEE7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柜体要求：①产品外形尺寸在非折叠式情况下偏差±≤0.5mm；②平整度≤0.2mm；③位差度≤2.0mm；④分缝≤2.0mm；⑤着地稳定性≤2.0mm（底角与水平面的差值）；⑥焊接件无脱焊、虚焊、焊穿、错位等情况，焊疤表面高低之差不大于1mm;⑦喷涂附着力不低于2级；⑧柜体选用≥1.0mmQ235B优质冷轧钢板，整体窄边设计，箱门背面增加纵向加强筋，提高箱门的防撞击能力，整体窄边设计，箱门背面增加纵向加强筋，提高箱门的防撞击能力，同时在柜体前侧折R25圆角，柜门上下两角折R25圆角且安装塑料防护垫，能有效防止和降低使用者因疏忽碰伤、磕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表面静电粉末喷塑，采用优质环保无无扰塑粉，对钢柜表面进行清洁、除锈、磷化等处理，以去除油污、灰尘和锈迹，并在表面形成一层抗腐蚀的“磷化层”，从而提高涂层附着力。使用静电喷枪，将带有负电荷的塑料粉末均匀地喷涂到带正电荷的钢柜表面。将喷涂后的钢柜放入高温固化炉中，通常在180—200℃的温度下烘烤，使粉末涂料受热熔融、流平并固化成坚硬的涂层。</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3、柜门安装嵌入式拉手，门上安装机械钥匙，单门单锁单钥匙；柜底安装调节脚，高度可调节，便于防水。                                                   4、单组尺寸：1650*464*450mm±0.5mm（含调节脚）。</w:t>
            </w:r>
          </w:p>
        </w:tc>
        <w:tc>
          <w:tcPr>
            <w:tcW w:w="329" w:type="pct"/>
            <w:noWrap w:val="0"/>
            <w:vAlign w:val="center"/>
          </w:tcPr>
          <w:p w14:paraId="52C6663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组</w:t>
            </w:r>
          </w:p>
        </w:tc>
        <w:tc>
          <w:tcPr>
            <w:tcW w:w="388" w:type="pct"/>
            <w:noWrap w:val="0"/>
            <w:vAlign w:val="center"/>
          </w:tcPr>
          <w:p w14:paraId="3A0D84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18</w:t>
            </w:r>
          </w:p>
        </w:tc>
      </w:tr>
    </w:tbl>
    <w:p w14:paraId="1A62176C">
      <w:pPr>
        <w:keepNext w:val="0"/>
        <w:keepLines w:val="0"/>
        <w:pageBreakBefore w:val="0"/>
        <w:kinsoku/>
        <w:wordWrap/>
        <w:overflowPunct/>
        <w:topLinePunct w:val="0"/>
        <w:autoSpaceDE/>
        <w:autoSpaceDN/>
        <w:bidi w:val="0"/>
        <w:adjustRightInd w:val="0"/>
        <w:snapToGrid w:val="0"/>
        <w:spacing w:line="440" w:lineRule="atLeas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color w:val="000000" w:themeColor="text1"/>
          <w:sz w:val="28"/>
          <w:szCs w:val="28"/>
          <w14:textFill>
            <w14:solidFill>
              <w14:schemeClr w14:val="tx1"/>
            </w14:solidFill>
          </w14:textFill>
        </w:rPr>
        <w:t xml:space="preserve">、服务要求： </w:t>
      </w:r>
    </w:p>
    <w:p w14:paraId="3E715879">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1、本项目为包工包料交钥匙工程，中标人需提供完成本项目所需的材料、配件、附件、备品备件等（包括但不局限于本章清单所列内容）并完成所有产品的安装调试及将原有旧书包柜搬至采购人指定位置等，报价时综合考虑。 </w:t>
      </w:r>
    </w:p>
    <w:p w14:paraId="2178F145">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2.具体数量以实际采购数量为准；最终结算以实际采购数量乘以中标单价为准。</w:t>
      </w:r>
    </w:p>
    <w:p w14:paraId="51A2B121">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3、材料技术标准 </w:t>
      </w:r>
    </w:p>
    <w:p w14:paraId="6DC276C0">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（一）按国家标准执行，无国家标准而有部颁标准的，按部颁标准执行；无国家标准或部颁标准的按企业标准执行。 </w:t>
      </w:r>
    </w:p>
    <w:p w14:paraId="3470B02A">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（二）无上述标准的或虽有上述标准，但采购人有特殊要求的，按双方商定的技术条件、样品或补充的技术要求执行。 </w:t>
      </w:r>
    </w:p>
    <w:p w14:paraId="40E43512">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4、本次招标的货物要求中标供应商的投标货物必须是合格的全新产品，所供产品须符合相应的国家标准和行业标准的要求。 </w:t>
      </w:r>
    </w:p>
    <w:p w14:paraId="2BAD6423">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5、如在合同执行阶段，中标供应商提供的产品质量及服务与投标文件所承诺的不符，视作中标供应商违约，采购人有权单方终止合同，由此造成的损失由中标供应商承担。</w:t>
      </w:r>
    </w:p>
    <w:p w14:paraId="29ED4B62">
      <w:pPr>
        <w:keepNext w:val="0"/>
        <w:keepLines w:val="0"/>
        <w:pageBreakBefore w:val="0"/>
        <w:kinsoku/>
        <w:wordWrap/>
        <w:overflowPunct/>
        <w:topLinePunct w:val="0"/>
        <w:autoSpaceDE/>
        <w:autoSpaceDN/>
        <w:bidi w:val="0"/>
        <w:adjustRightInd w:val="0"/>
        <w:snapToGrid w:val="0"/>
        <w:spacing w:line="440" w:lineRule="atLeas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五、其他</w:t>
      </w:r>
    </w:p>
    <w:p w14:paraId="06AA41C6">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14:textFill>
            <w14:solidFill>
              <w14:schemeClr w14:val="tx1"/>
            </w14:solidFill>
          </w14:textFill>
        </w:rPr>
        <w:t>除特殊注明外，所有</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产品</w:t>
      </w:r>
      <w:r>
        <w:rPr>
          <w:rFonts w:hint="eastAsia" w:ascii="仿宋_GB2312" w:hAnsi="仿宋_GB2312" w:eastAsia="仿宋_GB2312" w:cs="仿宋_GB2312"/>
          <w:bCs/>
          <w:color w:val="000000" w:themeColor="text1"/>
          <w:sz w:val="28"/>
          <w:szCs w:val="28"/>
          <w14:textFill>
            <w14:solidFill>
              <w14:schemeClr w14:val="tx1"/>
            </w14:solidFill>
          </w14:textFill>
        </w:rPr>
        <w:t xml:space="preserve">质保期均为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14:textFill>
            <w14:solidFill>
              <w14:schemeClr w14:val="tx1"/>
            </w14:solidFill>
          </w14:textFill>
        </w:rPr>
        <w:t>年（自验收合格之日起计）。质保期内因产品本身缺陷（非人为因素）造成各种故障应由中标供应商免费技术服务和维修。</w:t>
      </w:r>
    </w:p>
    <w:p w14:paraId="3491502A">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14:textFill>
            <w14:solidFill>
              <w14:schemeClr w14:val="tx1"/>
            </w14:solidFill>
          </w14:textFill>
        </w:rPr>
        <w:t>在质保期内，中标供应商应负责对其提供的</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产品</w:t>
      </w:r>
      <w:r>
        <w:rPr>
          <w:rFonts w:hint="eastAsia" w:ascii="仿宋_GB2312" w:hAnsi="仿宋_GB2312" w:eastAsia="仿宋_GB2312" w:cs="仿宋_GB2312"/>
          <w:bCs/>
          <w:color w:val="000000" w:themeColor="text1"/>
          <w:sz w:val="28"/>
          <w:szCs w:val="28"/>
          <w14:textFill>
            <w14:solidFill>
              <w14:schemeClr w14:val="tx1"/>
            </w14:solidFill>
          </w14:textFill>
        </w:rPr>
        <w:t>进行现场维修、损坏件更换，（包含但不局限于</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产品</w:t>
      </w:r>
      <w:r>
        <w:rPr>
          <w:rFonts w:hint="eastAsia" w:ascii="仿宋_GB2312" w:hAnsi="仿宋_GB2312" w:eastAsia="仿宋_GB2312" w:cs="仿宋_GB2312"/>
          <w:bCs/>
          <w:color w:val="000000" w:themeColor="text1"/>
          <w:sz w:val="28"/>
          <w:szCs w:val="28"/>
          <w14:textFill>
            <w14:solidFill>
              <w14:schemeClr w14:val="tx1"/>
            </w14:solidFill>
          </w14:textFill>
        </w:rPr>
        <w:t>巡检、季度和年度的</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产品</w:t>
      </w:r>
      <w:r>
        <w:rPr>
          <w:rFonts w:hint="eastAsia" w:ascii="仿宋_GB2312" w:hAnsi="仿宋_GB2312" w:eastAsia="仿宋_GB2312" w:cs="仿宋_GB2312"/>
          <w:bCs/>
          <w:color w:val="000000" w:themeColor="text1"/>
          <w:sz w:val="28"/>
          <w:szCs w:val="28"/>
          <w14:textFill>
            <w14:solidFill>
              <w14:schemeClr w14:val="tx1"/>
            </w14:solidFill>
          </w14:textFill>
        </w:rPr>
        <w:t>维护与保养等）不收取额外费用。</w:t>
      </w:r>
    </w:p>
    <w:p w14:paraId="0D701FB4">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供应商在投标文件中说明保质期内提供的服务计划。</w:t>
      </w:r>
    </w:p>
    <w:p w14:paraId="7CC5CD4B">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14:textFill>
            <w14:solidFill>
              <w14:schemeClr w14:val="tx1"/>
            </w14:solidFill>
          </w14:textFill>
        </w:rPr>
        <w:t>质量保修期内，要求供应商7×24小时电话响应技术咨询；除非招标文件另有规定，供应商须在接到采购人维修要求电话后，4小时内派技术人员到现场维修，如果在24小时内不</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能修复，则无偿提供同样货物供采购人使用，直至货物修复。 </w:t>
      </w:r>
    </w:p>
    <w:p w14:paraId="40AD9CBC">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5、投标供应商应在投标文件中商务技术文件中提供但不限于以下内容：服务方案、配送方案、人员配备、售后服务承诺、有利于招标人的措施方案等。 </w:t>
      </w:r>
    </w:p>
    <w:p w14:paraId="119AE663">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六、商务条款</w:t>
      </w:r>
    </w:p>
    <w:p w14:paraId="570BB11E">
      <w:pPr>
        <w:keepNext w:val="0"/>
        <w:keepLines w:val="0"/>
        <w:pageBreakBefore w:val="0"/>
        <w:kinsoku/>
        <w:wordWrap/>
        <w:overflowPunct/>
        <w:topLinePunct w:val="0"/>
        <w:autoSpaceDE/>
        <w:autoSpaceDN/>
        <w:bidi w:val="0"/>
        <w:adjustRightInd w:val="0"/>
        <w:snapToGrid w:val="0"/>
        <w:spacing w:line="440" w:lineRule="atLeast"/>
        <w:ind w:firstLine="562"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1、付款方式：</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p>
    <w:p w14:paraId="5AC38AFE">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1.1合同签订生效且项目具备实施条件后7个工作日内日内支付合同价40%的货款；</w:t>
      </w:r>
    </w:p>
    <w:p w14:paraId="1DF3EDA1">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1.2货物全部到场后支付至到场货款的75%；</w:t>
      </w:r>
    </w:p>
    <w:p w14:paraId="5DC6F2F3">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2.3安装调试完毕、验收合格后，支付至货款（结算价，如需）的100%。</w:t>
      </w:r>
    </w:p>
    <w:p w14:paraId="168B45E2">
      <w:pPr>
        <w:keepNext w:val="0"/>
        <w:keepLines w:val="0"/>
        <w:pageBreakBefore w:val="0"/>
        <w:tabs>
          <w:tab w:val="left" w:pos="7280"/>
        </w:tabs>
        <w:kinsoku/>
        <w:wordWrap/>
        <w:overflowPunct/>
        <w:topLinePunct w:val="0"/>
        <w:autoSpaceDE/>
        <w:autoSpaceDN/>
        <w:bidi w:val="0"/>
        <w:snapToGrid w:val="0"/>
        <w:spacing w:line="400" w:lineRule="exact"/>
        <w:ind w:left="239" w:leftChars="114"/>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val="0"/>
          <w:color w:val="000000" w:themeColor="text1"/>
          <w:sz w:val="28"/>
          <w:szCs w:val="28"/>
          <w14:textFill>
            <w14:solidFill>
              <w14:schemeClr w14:val="tx1"/>
            </w14:solidFill>
          </w14:textFill>
        </w:rPr>
        <w:t>2、</w:t>
      </w:r>
      <w:r>
        <w:rPr>
          <w:rFonts w:hint="eastAsia" w:ascii="仿宋_GB2312" w:hAnsi="仿宋_GB2312" w:eastAsia="仿宋_GB2312" w:cs="仿宋_GB2312"/>
          <w:b/>
          <w:bCs w:val="0"/>
          <w:color w:val="auto"/>
          <w:sz w:val="28"/>
          <w:szCs w:val="28"/>
          <w:lang w:eastAsia="zh-CN"/>
        </w:rPr>
        <w:t>供货期</w:t>
      </w:r>
      <w:r>
        <w:rPr>
          <w:rFonts w:hint="eastAsia" w:ascii="仿宋_GB2312" w:hAnsi="仿宋_GB2312" w:eastAsia="仿宋_GB2312" w:cs="仿宋_GB2312"/>
          <w:b/>
          <w:bCs w:val="0"/>
          <w:color w:val="auto"/>
          <w:sz w:val="28"/>
          <w:szCs w:val="28"/>
        </w:rPr>
        <w:t>：</w:t>
      </w:r>
    </w:p>
    <w:p w14:paraId="6BB83F13">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个日历天内完成供货、安装、调试等工作。</w:t>
      </w:r>
    </w:p>
    <w:p w14:paraId="304E0097">
      <w:pPr>
        <w:keepNext w:val="0"/>
        <w:keepLines w:val="0"/>
        <w:pageBreakBefore w:val="0"/>
        <w:widowControl/>
        <w:tabs>
          <w:tab w:val="left" w:pos="7280"/>
        </w:tabs>
        <w:kinsoku/>
        <w:wordWrap/>
        <w:overflowPunct/>
        <w:topLinePunct w:val="0"/>
        <w:autoSpaceDE/>
        <w:autoSpaceDN/>
        <w:bidi w:val="0"/>
        <w:snapToGrid w:val="0"/>
        <w:spacing w:line="400" w:lineRule="exact"/>
        <w:ind w:firstLine="281" w:firstLineChars="1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、调试和验收</w:t>
      </w:r>
      <w:r>
        <w:rPr>
          <w:rFonts w:hint="eastAsia" w:ascii="仿宋_GB2312" w:hAnsi="仿宋_GB2312" w:eastAsia="仿宋_GB2312" w:cs="仿宋_GB2312"/>
          <w:b/>
          <w:bCs/>
          <w:color w:val="auto"/>
          <w:sz w:val="28"/>
          <w:szCs w:val="28"/>
          <w:lang w:eastAsia="zh-CN"/>
        </w:rPr>
        <w:t>：</w:t>
      </w:r>
    </w:p>
    <w:p w14:paraId="093817BF">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.1采购人对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成交供应商</w:t>
      </w:r>
      <w:r>
        <w:rPr>
          <w:rFonts w:hint="eastAsia" w:ascii="仿宋_GB2312" w:hAnsi="仿宋_GB2312" w:eastAsia="仿宋_GB2312" w:cs="仿宋_GB2312"/>
          <w:bCs/>
          <w:color w:val="000000" w:themeColor="text1"/>
          <w:sz w:val="28"/>
          <w:szCs w:val="28"/>
          <w14:textFill>
            <w14:solidFill>
              <w14:schemeClr w14:val="tx1"/>
            </w14:solidFill>
          </w14:textFill>
        </w:rPr>
        <w:t>提交的货物依据招标文件上的技术规格要求和国家有关质量标准进行现场初步验收，外观、说明书符合招标文件技术要求的，给予签收，初步验收不合格的不予签收。</w:t>
      </w:r>
    </w:p>
    <w:p w14:paraId="3E36BC49">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28"/>
          <w:szCs w:val="28"/>
          <w14:textFill>
            <w14:solidFill>
              <w14:schemeClr w14:val="tx1"/>
            </w14:solidFill>
          </w14:textFill>
        </w:rPr>
        <w:t>交货前应对产品作出全面检查和对验收文件进行整理，并列出清单，作为采购人收货验收和使用的技术条件依据，检验的结果应随货物交采购人。</w:t>
      </w:r>
    </w:p>
    <w:p w14:paraId="73FA69DA">
      <w:pPr>
        <w:keepNext w:val="0"/>
        <w:keepLines w:val="0"/>
        <w:pageBreakBefore w:val="0"/>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验收时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28"/>
          <w:szCs w:val="28"/>
          <w14:textFill>
            <w14:solidFill>
              <w14:schemeClr w14:val="tx1"/>
            </w14:solidFill>
          </w14:textFill>
        </w:rPr>
        <w:t>必须在现场，验收完毕后作出验收结果报告；验收费用由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28"/>
          <w:szCs w:val="28"/>
          <w14:textFill>
            <w14:solidFill>
              <w14:schemeClr w14:val="tx1"/>
            </w14:solidFill>
          </w14:textFill>
        </w:rPr>
        <w:t>负责。</w:t>
      </w:r>
    </w:p>
    <w:p w14:paraId="621428D9">
      <w:pPr>
        <w:keepNext w:val="0"/>
        <w:keepLines w:val="0"/>
        <w:pageBreakBefore w:val="0"/>
        <w:kinsoku/>
        <w:wordWrap/>
        <w:overflowPunct/>
        <w:topLinePunct w:val="0"/>
        <w:autoSpaceDE/>
        <w:autoSpaceDN/>
        <w:bidi w:val="0"/>
        <w:adjustRightInd w:val="0"/>
        <w:snapToGrid w:val="0"/>
        <w:spacing w:line="360" w:lineRule="exact"/>
        <w:ind w:firstLine="562" w:firstLineChars="200"/>
        <w:textAlignment w:val="auto"/>
        <w:rPr>
          <w:rFonts w:hint="eastAsia"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开标时需提供样品清单及注意事项</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878"/>
        <w:gridCol w:w="1439"/>
        <w:gridCol w:w="3759"/>
      </w:tblGrid>
      <w:tr w14:paraId="710C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7" w:type="pct"/>
            <w:shd w:val="clear" w:color="auto" w:fill="D7D7D7"/>
            <w:noWrap w:val="0"/>
            <w:vAlign w:val="center"/>
          </w:tcPr>
          <w:p w14:paraId="17647F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540" w:type="pct"/>
            <w:shd w:val="clear" w:color="auto" w:fill="D7D7D7"/>
            <w:noWrap w:val="0"/>
            <w:vAlign w:val="center"/>
          </w:tcPr>
          <w:p w14:paraId="2F2210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名称</w:t>
            </w:r>
          </w:p>
        </w:tc>
        <w:tc>
          <w:tcPr>
            <w:tcW w:w="770" w:type="pct"/>
            <w:shd w:val="clear" w:color="auto" w:fill="D7D7D7"/>
            <w:noWrap w:val="0"/>
            <w:vAlign w:val="center"/>
          </w:tcPr>
          <w:p w14:paraId="447958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2011" w:type="pct"/>
            <w:shd w:val="clear" w:color="auto" w:fill="D7D7D7"/>
            <w:noWrap w:val="0"/>
            <w:vAlign w:val="center"/>
          </w:tcPr>
          <w:p w14:paraId="646212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要求</w:t>
            </w:r>
          </w:p>
        </w:tc>
      </w:tr>
      <w:tr w14:paraId="5FBF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77" w:type="pct"/>
            <w:tcBorders>
              <w:top w:val="single" w:color="auto" w:sz="4" w:space="0"/>
              <w:left w:val="single" w:color="auto" w:sz="4" w:space="0"/>
              <w:bottom w:val="single" w:color="auto" w:sz="4" w:space="0"/>
              <w:right w:val="single" w:color="auto" w:sz="4" w:space="0"/>
            </w:tcBorders>
            <w:noWrap w:val="0"/>
            <w:vAlign w:val="center"/>
          </w:tcPr>
          <w:p w14:paraId="672D9A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540" w:type="pct"/>
            <w:tcBorders>
              <w:top w:val="single" w:color="auto" w:sz="4" w:space="0"/>
              <w:left w:val="single" w:color="auto" w:sz="4" w:space="0"/>
              <w:bottom w:val="single" w:color="auto" w:sz="4" w:space="0"/>
              <w:right w:val="single" w:color="auto" w:sz="4" w:space="0"/>
            </w:tcBorders>
            <w:noWrap w:val="0"/>
            <w:vAlign w:val="center"/>
          </w:tcPr>
          <w:p w14:paraId="3A2954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书包柜1</w:t>
            </w:r>
          </w:p>
        </w:tc>
        <w:tc>
          <w:tcPr>
            <w:tcW w:w="770" w:type="pct"/>
            <w:tcBorders>
              <w:top w:val="single" w:color="auto" w:sz="4" w:space="0"/>
              <w:left w:val="single" w:color="auto" w:sz="4" w:space="0"/>
              <w:bottom w:val="single" w:color="auto" w:sz="4" w:space="0"/>
              <w:right w:val="single" w:color="auto" w:sz="4" w:space="0"/>
            </w:tcBorders>
            <w:noWrap w:val="0"/>
            <w:vAlign w:val="center"/>
          </w:tcPr>
          <w:p w14:paraId="27C8CE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011" w:type="pct"/>
            <w:tcBorders>
              <w:top w:val="single" w:color="auto" w:sz="4" w:space="0"/>
              <w:left w:val="single" w:color="auto" w:sz="4" w:space="0"/>
              <w:bottom w:val="single" w:color="auto" w:sz="4" w:space="0"/>
              <w:right w:val="single" w:color="auto" w:sz="4" w:space="0"/>
            </w:tcBorders>
            <w:noWrap w:val="0"/>
            <w:vAlign w:val="center"/>
          </w:tcPr>
          <w:p w14:paraId="65AAC1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具体要求详见招标文件技术参数</w:t>
            </w:r>
          </w:p>
        </w:tc>
      </w:tr>
    </w:tbl>
    <w:p w14:paraId="5D81F674">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1.投标人所提供的样品应按照</w:t>
      </w:r>
      <w:r>
        <w:rPr>
          <w:rFonts w:hint="eastAsia" w:ascii="仿宋_GB2312" w:hAnsi="仿宋_GB2312" w:eastAsia="仿宋_GB2312" w:cs="仿宋_GB2312"/>
          <w:b w:val="0"/>
          <w:bCs w:val="0"/>
          <w:color w:val="000000"/>
          <w:sz w:val="28"/>
          <w:szCs w:val="28"/>
          <w:lang w:eastAsia="zh-CN"/>
        </w:rPr>
        <w:t>招标文件中</w:t>
      </w:r>
      <w:r>
        <w:rPr>
          <w:rFonts w:hint="eastAsia" w:ascii="仿宋_GB2312" w:hAnsi="仿宋_GB2312" w:eastAsia="仿宋_GB2312" w:cs="仿宋_GB2312"/>
          <w:b w:val="0"/>
          <w:bCs w:val="0"/>
          <w:color w:val="000000"/>
          <w:sz w:val="28"/>
          <w:szCs w:val="28"/>
        </w:rPr>
        <w:t>技术参数要求进行提供，如有偏离，评审小组将根据招标文件评分标准,对样品作相应扣分</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供应商中标后，采购人可要求中标方承诺完全按照招标文件技术参数要求进行供货。</w:t>
      </w:r>
    </w:p>
    <w:p w14:paraId="0C51D61A">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2.投标方所提供的样品</w:t>
      </w:r>
      <w:r>
        <w:rPr>
          <w:rFonts w:hint="eastAsia" w:ascii="仿宋_GB2312" w:hAnsi="仿宋_GB2312" w:eastAsia="仿宋_GB2312" w:cs="仿宋_GB2312"/>
          <w:b w:val="0"/>
          <w:bCs w:val="0"/>
          <w:color w:val="000000"/>
          <w:sz w:val="28"/>
          <w:szCs w:val="28"/>
          <w:lang w:val="en-US" w:eastAsia="zh-CN"/>
        </w:rPr>
        <w:t>密封完好，且样品</w:t>
      </w:r>
      <w:r>
        <w:rPr>
          <w:rFonts w:hint="eastAsia" w:ascii="仿宋_GB2312" w:hAnsi="仿宋_GB2312" w:eastAsia="仿宋_GB2312" w:cs="仿宋_GB2312"/>
          <w:b w:val="0"/>
          <w:bCs w:val="0"/>
          <w:color w:val="000000"/>
          <w:sz w:val="28"/>
          <w:szCs w:val="28"/>
        </w:rPr>
        <w:t>表面</w:t>
      </w:r>
      <w:r>
        <w:rPr>
          <w:rFonts w:hint="eastAsia" w:ascii="仿宋_GB2312" w:hAnsi="仿宋_GB2312" w:eastAsia="仿宋_GB2312" w:cs="仿宋_GB2312"/>
          <w:b w:val="0"/>
          <w:bCs w:val="0"/>
          <w:color w:val="000000"/>
          <w:sz w:val="28"/>
          <w:szCs w:val="28"/>
          <w:lang w:val="en-US" w:eastAsia="zh-CN"/>
        </w:rPr>
        <w:t>及密封外包装</w:t>
      </w:r>
      <w:r>
        <w:rPr>
          <w:rFonts w:hint="eastAsia" w:ascii="仿宋_GB2312" w:hAnsi="仿宋_GB2312" w:eastAsia="仿宋_GB2312" w:cs="仿宋_GB2312"/>
          <w:b w:val="0"/>
          <w:bCs w:val="0"/>
          <w:color w:val="000000"/>
          <w:sz w:val="28"/>
          <w:szCs w:val="28"/>
        </w:rPr>
        <w:t>不得出现公司名称或与公司有关的商标和标记，如发现有，样品分按零分处理。</w:t>
      </w:r>
    </w:p>
    <w:p w14:paraId="4E15DCE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bCs/>
          <w:color w:val="000000"/>
          <w:sz w:val="28"/>
          <w:szCs w:val="28"/>
        </w:rPr>
        <w:t>投标方</w:t>
      </w:r>
      <w:r>
        <w:rPr>
          <w:rFonts w:hint="eastAsia" w:ascii="仿宋_GB2312" w:hAnsi="仿宋_GB2312" w:eastAsia="仿宋_GB2312" w:cs="仿宋_GB2312"/>
          <w:b/>
          <w:bCs/>
          <w:color w:val="000000"/>
          <w:sz w:val="28"/>
          <w:szCs w:val="28"/>
          <w:lang w:val="en-US" w:eastAsia="zh-CN"/>
        </w:rPr>
        <w:t>应</w:t>
      </w:r>
      <w:r>
        <w:rPr>
          <w:rFonts w:hint="eastAsia" w:ascii="仿宋_GB2312" w:hAnsi="仿宋_GB2312" w:eastAsia="仿宋_GB2312" w:cs="仿宋_GB2312"/>
          <w:b/>
          <w:bCs/>
          <w:color w:val="000000"/>
          <w:sz w:val="28"/>
          <w:szCs w:val="28"/>
          <w:lang w:eastAsia="zh-CN"/>
        </w:rPr>
        <w:t>于开标当天</w:t>
      </w:r>
      <w:r>
        <w:rPr>
          <w:rFonts w:hint="eastAsia" w:ascii="仿宋_GB2312" w:hAnsi="仿宋_GB2312" w:eastAsia="仿宋_GB2312" w:cs="仿宋_GB2312"/>
          <w:b/>
          <w:bCs/>
          <w:color w:val="000000"/>
          <w:sz w:val="28"/>
          <w:szCs w:val="28"/>
          <w:lang w:val="en-US" w:eastAsia="zh-CN"/>
        </w:rPr>
        <w:t>8:30--09</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lang w:eastAsia="zh-CN"/>
        </w:rPr>
        <w:t>0将样品运至</w:t>
      </w:r>
      <w:r>
        <w:rPr>
          <w:rFonts w:hint="eastAsia" w:ascii="仿宋_GB2312" w:hAnsi="仿宋_GB2312" w:eastAsia="仿宋_GB2312" w:cs="仿宋_GB2312"/>
          <w:b/>
          <w:bCs/>
          <w:color w:val="000000"/>
          <w:sz w:val="28"/>
          <w:szCs w:val="28"/>
          <w:lang w:val="en-US" w:eastAsia="zh-CN"/>
        </w:rPr>
        <w:t>以下</w:t>
      </w:r>
      <w:r>
        <w:rPr>
          <w:rFonts w:hint="eastAsia" w:ascii="仿宋_GB2312" w:hAnsi="仿宋_GB2312" w:eastAsia="仿宋_GB2312" w:cs="仿宋_GB2312"/>
          <w:b/>
          <w:bCs/>
          <w:color w:val="000000"/>
          <w:sz w:val="28"/>
          <w:szCs w:val="28"/>
          <w:lang w:eastAsia="zh-CN"/>
        </w:rPr>
        <w:t>指定地点。</w:t>
      </w:r>
      <w:r>
        <w:rPr>
          <w:rFonts w:hint="eastAsia" w:ascii="仿宋_GB2312" w:hAnsi="仿宋_GB2312" w:eastAsia="仿宋_GB2312" w:cs="仿宋_GB2312"/>
          <w:b/>
          <w:bCs/>
          <w:color w:val="000000"/>
          <w:sz w:val="28"/>
          <w:szCs w:val="28"/>
          <w:lang w:val="en-US" w:eastAsia="zh-CN"/>
        </w:rPr>
        <w:t>送样时，送样负责人必须持有效授权委托书和身份证原件以便工作人员确认其身份，授权委托书可参考第五章《法定代表人授权委托书》格式，授权参与采购活动内容可只限于递交样品。供应商送样负责人未能通过身份验证的，其递交样品不予接收，按未递交样品处理。完成样品收件手续后，</w:t>
      </w:r>
      <w:r>
        <w:rPr>
          <w:rFonts w:hint="eastAsia" w:ascii="仿宋_GB2312" w:hAnsi="仿宋_GB2312" w:eastAsia="仿宋_GB2312" w:cs="仿宋_GB2312"/>
          <w:b/>
          <w:bCs/>
          <w:color w:val="000000"/>
          <w:sz w:val="28"/>
          <w:szCs w:val="28"/>
          <w:lang w:eastAsia="zh-CN"/>
        </w:rPr>
        <w:t>相关人员</w:t>
      </w:r>
      <w:r>
        <w:rPr>
          <w:rFonts w:hint="eastAsia" w:ascii="仿宋_GB2312" w:hAnsi="仿宋_GB2312" w:eastAsia="仿宋_GB2312" w:cs="仿宋_GB2312"/>
          <w:b/>
          <w:bCs/>
          <w:color w:val="000000"/>
          <w:sz w:val="28"/>
          <w:szCs w:val="28"/>
          <w:lang w:val="en-US" w:eastAsia="zh-CN"/>
        </w:rPr>
        <w:t>全部</w:t>
      </w:r>
      <w:r>
        <w:rPr>
          <w:rFonts w:hint="eastAsia" w:ascii="仿宋_GB2312" w:hAnsi="仿宋_GB2312" w:eastAsia="仿宋_GB2312" w:cs="仿宋_GB2312"/>
          <w:b/>
          <w:bCs/>
          <w:color w:val="000000"/>
          <w:sz w:val="28"/>
          <w:szCs w:val="28"/>
          <w:lang w:eastAsia="zh-CN"/>
        </w:rPr>
        <w:t>撤离现场。</w:t>
      </w:r>
    </w:p>
    <w:p w14:paraId="288D0FE3">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 xml:space="preserve">样品摆放地点: </w:t>
      </w:r>
      <w:r>
        <w:rPr>
          <w:rFonts w:hint="eastAsia" w:ascii="仿宋_GB2312" w:hAnsi="仿宋_GB2312" w:eastAsia="仿宋_GB2312" w:cs="仿宋_GB2312"/>
          <w:b w:val="0"/>
          <w:bCs w:val="0"/>
          <w:color w:val="000000"/>
          <w:sz w:val="28"/>
          <w:szCs w:val="28"/>
          <w:lang w:val="en-US" w:eastAsia="zh-CN"/>
        </w:rPr>
        <w:t>建银工程咨询有限责任公司衢州分公司</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浙江省衢州市钱家山路招贤里1号一楼</w:t>
      </w:r>
      <w:r>
        <w:rPr>
          <w:rFonts w:hint="eastAsia" w:ascii="仿宋_GB2312" w:hAnsi="仿宋_GB2312" w:eastAsia="仿宋_GB2312" w:cs="仿宋_GB2312"/>
          <w:b w:val="0"/>
          <w:bCs w:val="0"/>
          <w:color w:val="000000"/>
          <w:sz w:val="28"/>
          <w:szCs w:val="28"/>
          <w:lang w:eastAsia="zh-CN"/>
        </w:rPr>
        <w:t>）。</w:t>
      </w:r>
    </w:p>
    <w:p w14:paraId="656F741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rPr>
        <w:t>4.</w:t>
      </w:r>
      <w:r>
        <w:rPr>
          <w:rFonts w:hint="eastAsia" w:ascii="仿宋_GB2312" w:hAnsi="仿宋_GB2312" w:eastAsia="仿宋_GB2312" w:cs="仿宋_GB2312"/>
          <w:b w:val="0"/>
          <w:bCs w:val="0"/>
          <w:color w:val="000000"/>
          <w:sz w:val="28"/>
          <w:szCs w:val="28"/>
          <w:lang w:val="en-US" w:eastAsia="zh-CN"/>
        </w:rPr>
        <w:t>采购活动结束后，对于未中标人提供的样品，采购人、采购机构将通知未中标人在规定的时间内取回，逾期未取回的，采购人、采购机构不负保管义务。</w:t>
      </w:r>
    </w:p>
    <w:p w14:paraId="4CD6528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5.对于中标人提供的样品，采购人将进行保管、封存，并作为履约验收的参考。</w:t>
      </w:r>
    </w:p>
    <w:p w14:paraId="6B062D27">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6.样品制作、运输、安装和保管等所发生的一切费用由投标人自理。</w:t>
      </w:r>
    </w:p>
    <w:p w14:paraId="3FDCDA24">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7.样品接收联系人：王强，联系电话：18905708577。</w:t>
      </w:r>
    </w:p>
    <w:p w14:paraId="27C02CB0">
      <w:pPr>
        <w:pStyle w:val="17"/>
        <w:rPr>
          <w:rFonts w:hint="eastAsia" w:ascii="仿宋_GB2312" w:hAnsi="仿宋_GB2312" w:eastAsia="仿宋_GB2312" w:cs="仿宋_GB2312"/>
          <w:sz w:val="28"/>
          <w:szCs w:val="28"/>
        </w:rPr>
      </w:pPr>
    </w:p>
    <w:p w14:paraId="79F5281D">
      <w:pPr>
        <w:keepNext w:val="0"/>
        <w:keepLines w:val="0"/>
        <w:pageBreakBefore/>
        <w:widowControl w:val="0"/>
        <w:kinsoku/>
        <w:wordWrap/>
        <w:overflowPunct/>
        <w:topLinePunct w:val="0"/>
        <w:autoSpaceDE/>
        <w:autoSpaceDN/>
        <w:bidi w:val="0"/>
        <w:adjustRightInd/>
        <w:snapToGrid/>
        <w:spacing w:line="520" w:lineRule="exact"/>
        <w:ind w:left="3520" w:leftChars="1520" w:hanging="328" w:hangingChars="102"/>
        <w:jc w:val="left"/>
        <w:textAlignment w:val="auto"/>
        <w:outlineLvl w:val="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第四章  合同</w:t>
      </w:r>
      <w:bookmarkEnd w:id="72"/>
      <w:bookmarkEnd w:id="73"/>
      <w:bookmarkEnd w:id="74"/>
      <w:bookmarkEnd w:id="75"/>
      <w:r>
        <w:rPr>
          <w:rFonts w:hint="eastAsia" w:ascii="仿宋_GB2312" w:hAnsi="宋体" w:eastAsia="仿宋_GB2312" w:cs="宋体"/>
          <w:b/>
          <w:color w:val="000000" w:themeColor="text1"/>
          <w:sz w:val="32"/>
          <w:szCs w:val="32"/>
          <w14:textFill>
            <w14:solidFill>
              <w14:schemeClr w14:val="tx1"/>
            </w14:solidFill>
          </w14:textFill>
        </w:rPr>
        <w:t>文本</w:t>
      </w:r>
    </w:p>
    <w:p w14:paraId="0A840CC9">
      <w:pPr>
        <w:rPr>
          <w:rFonts w:ascii="仿宋_GB2312" w:hAnsi="宋体" w:eastAsia="仿宋_GB2312"/>
          <w:b/>
          <w:bCs/>
          <w:color w:val="000000" w:themeColor="text1"/>
          <w:sz w:val="28"/>
          <w:szCs w:val="28"/>
          <w14:textFill>
            <w14:solidFill>
              <w14:schemeClr w14:val="tx1"/>
            </w14:solidFill>
          </w14:textFill>
        </w:rPr>
      </w:pPr>
    </w:p>
    <w:p w14:paraId="707D45A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bookmarkStart w:id="76" w:name="_Toc356371458"/>
      <w:bookmarkStart w:id="77" w:name="_Toc322352985"/>
      <w:bookmarkStart w:id="78" w:name="_Toc476644707"/>
      <w:bookmarkStart w:id="79" w:name="_Toc354491899"/>
      <w:r>
        <w:rPr>
          <w:rFonts w:hint="eastAsia" w:ascii="仿宋_GB2312" w:hAnsi="仿宋_GB2312" w:eastAsia="仿宋_GB2312" w:cs="仿宋_GB2312"/>
          <w:kern w:val="2"/>
          <w:sz w:val="28"/>
          <w:szCs w:val="28"/>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7FD4E0A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第一条  组成本合同的有关文件</w:t>
      </w:r>
    </w:p>
    <w:p w14:paraId="19F354B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下列文件及有关附件是本合同不可分割的组成部分，与本合同具有同等法律效力，这些文件包括：</w:t>
      </w:r>
    </w:p>
    <w:p w14:paraId="5287F6E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（1）招标文件；</w:t>
      </w:r>
    </w:p>
    <w:p w14:paraId="0244875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（2）乙方提供的投标文件；</w:t>
      </w:r>
    </w:p>
    <w:p w14:paraId="7A6CEC8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（3）甲、乙双方商定的其他文件：</w:t>
      </w:r>
    </w:p>
    <w:p w14:paraId="69778E7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第二条 合同标的</w:t>
      </w:r>
    </w:p>
    <w:tbl>
      <w:tblPr>
        <w:tblStyle w:val="62"/>
        <w:tblW w:w="982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628"/>
        <w:gridCol w:w="1945"/>
        <w:gridCol w:w="798"/>
        <w:gridCol w:w="1560"/>
        <w:gridCol w:w="1701"/>
        <w:gridCol w:w="1245"/>
      </w:tblGrid>
      <w:tr w14:paraId="608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50" w:type="dxa"/>
            <w:noWrap/>
            <w:vAlign w:val="center"/>
          </w:tcPr>
          <w:p w14:paraId="318EE5B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序号</w:t>
            </w:r>
          </w:p>
        </w:tc>
        <w:tc>
          <w:tcPr>
            <w:tcW w:w="1628" w:type="dxa"/>
            <w:noWrap/>
            <w:vAlign w:val="center"/>
          </w:tcPr>
          <w:p w14:paraId="3EE9AA2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名称</w:t>
            </w:r>
          </w:p>
        </w:tc>
        <w:tc>
          <w:tcPr>
            <w:tcW w:w="1945" w:type="dxa"/>
            <w:noWrap/>
            <w:vAlign w:val="center"/>
          </w:tcPr>
          <w:p w14:paraId="2049A98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val="en-US" w:eastAsia="zh-CN"/>
              </w:rPr>
              <w:t>品牌</w:t>
            </w:r>
            <w:r>
              <w:rPr>
                <w:rFonts w:hint="eastAsia" w:ascii="仿宋_GB2312" w:hAnsi="仿宋_GB2312" w:eastAsia="仿宋_GB2312" w:cs="仿宋_GB2312"/>
                <w:color w:val="000000"/>
                <w:kern w:val="2"/>
                <w:sz w:val="28"/>
                <w:szCs w:val="28"/>
                <w:lang w:eastAsia="zh-CN"/>
              </w:rPr>
              <w:t>规格型号</w:t>
            </w:r>
          </w:p>
        </w:tc>
        <w:tc>
          <w:tcPr>
            <w:tcW w:w="798" w:type="dxa"/>
            <w:noWrap/>
            <w:vAlign w:val="center"/>
          </w:tcPr>
          <w:p w14:paraId="004D5CF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kern w:val="2"/>
                <w:sz w:val="28"/>
                <w:szCs w:val="28"/>
                <w:lang w:eastAsia="zh-CN"/>
              </w:rPr>
              <w:t>单位</w:t>
            </w:r>
          </w:p>
        </w:tc>
        <w:tc>
          <w:tcPr>
            <w:tcW w:w="1560" w:type="dxa"/>
            <w:noWrap/>
            <w:vAlign w:val="center"/>
          </w:tcPr>
          <w:p w14:paraId="7D08FCE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数量</w:t>
            </w:r>
          </w:p>
        </w:tc>
        <w:tc>
          <w:tcPr>
            <w:tcW w:w="1701" w:type="dxa"/>
            <w:noWrap/>
            <w:vAlign w:val="center"/>
          </w:tcPr>
          <w:p w14:paraId="14F91B2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单价</w:t>
            </w:r>
          </w:p>
        </w:tc>
        <w:tc>
          <w:tcPr>
            <w:tcW w:w="1245" w:type="dxa"/>
            <w:noWrap/>
            <w:vAlign w:val="center"/>
          </w:tcPr>
          <w:p w14:paraId="2829D7A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总价</w:t>
            </w:r>
          </w:p>
        </w:tc>
      </w:tr>
      <w:tr w14:paraId="3593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1433112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0E55EA4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6103B81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4DEFB68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5488F1F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2A94341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26B200B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2F55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390E9D2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16FFEF8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4AC162A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5F3C075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4C3CCCF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4CCAB15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5BC8DA4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0E8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2288620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0F99C01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7773F37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65139C5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4C69A0B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273C378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50EE9AD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44C3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309A0ED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137B60D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5F64810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7FF1F8C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049956F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42E76F1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2BE0126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7BEC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38E8F22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52193E1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6E594DA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3A27A8E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697B2F2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13174BD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4A5950B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1856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3D37134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0092B41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530DAFD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3D37B59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7DCBCC5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69CC0BB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6BF8C3B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715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0" w:type="dxa"/>
            <w:noWrap/>
            <w:vAlign w:val="top"/>
          </w:tcPr>
          <w:p w14:paraId="5ED816C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628" w:type="dxa"/>
            <w:noWrap/>
            <w:vAlign w:val="top"/>
          </w:tcPr>
          <w:p w14:paraId="51425FC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945" w:type="dxa"/>
            <w:noWrap/>
            <w:vAlign w:val="top"/>
          </w:tcPr>
          <w:p w14:paraId="2DB0FB6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798" w:type="dxa"/>
            <w:noWrap/>
            <w:vAlign w:val="top"/>
          </w:tcPr>
          <w:p w14:paraId="100DAFE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560" w:type="dxa"/>
            <w:noWrap/>
            <w:vAlign w:val="top"/>
          </w:tcPr>
          <w:p w14:paraId="64A726C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701" w:type="dxa"/>
            <w:noWrap/>
            <w:vAlign w:val="top"/>
          </w:tcPr>
          <w:p w14:paraId="4A10115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16F80B2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r w14:paraId="022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578" w:type="dxa"/>
            <w:gridSpan w:val="2"/>
            <w:noWrap/>
            <w:vAlign w:val="center"/>
          </w:tcPr>
          <w:p w14:paraId="6D647DE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货物总价款（大写）</w:t>
            </w:r>
          </w:p>
        </w:tc>
        <w:tc>
          <w:tcPr>
            <w:tcW w:w="6004" w:type="dxa"/>
            <w:gridSpan w:val="4"/>
            <w:noWrap/>
            <w:vAlign w:val="top"/>
          </w:tcPr>
          <w:p w14:paraId="1A5E4C8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c>
          <w:tcPr>
            <w:tcW w:w="1245" w:type="dxa"/>
            <w:noWrap/>
            <w:vAlign w:val="top"/>
          </w:tcPr>
          <w:p w14:paraId="45D6539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p>
        </w:tc>
      </w:tr>
    </w:tbl>
    <w:p w14:paraId="6C6461D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以上货物价款以人民币进行结算，</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方应随货物向</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方交付货物的使用说明书及随货物相关的资料。</w:t>
      </w:r>
    </w:p>
    <w:p w14:paraId="2579AEB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第三条 合同总价款</w:t>
      </w:r>
    </w:p>
    <w:p w14:paraId="7D8A2A6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合同总价款（大写）：人民币</w:t>
      </w:r>
      <w:r>
        <w:rPr>
          <w:rFonts w:hint="eastAsia" w:ascii="仿宋_GB2312" w:hAnsi="仿宋_GB2312" w:eastAsia="仿宋_GB2312" w:cs="仿宋_GB2312"/>
          <w:kern w:val="2"/>
          <w:sz w:val="28"/>
          <w:szCs w:val="28"/>
          <w:u w:val="single"/>
          <w:lang w:eastAsia="zh-CN"/>
        </w:rPr>
        <w:t xml:space="preserve">                 </w:t>
      </w:r>
      <w:r>
        <w:rPr>
          <w:rFonts w:hint="eastAsia" w:ascii="仿宋_GB2312" w:hAnsi="仿宋_GB2312" w:eastAsia="仿宋_GB2312" w:cs="仿宋_GB2312"/>
          <w:kern w:val="2"/>
          <w:sz w:val="28"/>
          <w:szCs w:val="28"/>
          <w:lang w:eastAsia="zh-CN"/>
        </w:rPr>
        <w:t>元。</w:t>
      </w:r>
    </w:p>
    <w:p w14:paraId="47AEC83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本合同总价款是</w:t>
      </w:r>
      <w:r>
        <w:rPr>
          <w:rFonts w:hint="eastAsia" w:ascii="仿宋_GB2312" w:hAnsi="仿宋_GB2312" w:eastAsia="仿宋_GB2312" w:cs="仿宋_GB2312"/>
          <w:kern w:val="2"/>
          <w:sz w:val="28"/>
          <w:szCs w:val="28"/>
          <w:lang w:val="en-US" w:eastAsia="zh-CN"/>
        </w:rPr>
        <w:t>包括</w:t>
      </w:r>
      <w:r>
        <w:rPr>
          <w:rFonts w:hint="eastAsia" w:ascii="仿宋_GB2312" w:hAnsi="仿宋_GB2312" w:eastAsia="仿宋_GB2312" w:cs="仿宋_GB2312"/>
          <w:kern w:val="2"/>
          <w:sz w:val="28"/>
          <w:szCs w:val="28"/>
          <w:lang w:eastAsia="zh-CN"/>
        </w:rPr>
        <w:t>材料采购、运输、安装、相应的零配件、相关税费及验收合格之前和保修期内备品备件、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将原有旧书包柜搬至采购人指定位置</w:t>
      </w:r>
      <w:r>
        <w:rPr>
          <w:rFonts w:hint="eastAsia" w:ascii="仿宋_GB2312" w:hAnsi="仿宋_GB2312" w:eastAsia="仿宋_GB2312" w:cs="仿宋_GB2312"/>
          <w:kern w:val="2"/>
          <w:sz w:val="28"/>
          <w:szCs w:val="28"/>
          <w:lang w:eastAsia="zh-CN"/>
        </w:rPr>
        <w:t>等采购内容及要求</w:t>
      </w:r>
      <w:r>
        <w:rPr>
          <w:rFonts w:hint="eastAsia" w:ascii="仿宋_GB2312" w:hAnsi="仿宋_GB2312" w:eastAsia="仿宋_GB2312" w:cs="仿宋_GB2312"/>
          <w:kern w:val="2"/>
          <w:sz w:val="28"/>
          <w:szCs w:val="28"/>
          <w:lang w:val="en-US" w:eastAsia="zh-CN"/>
        </w:rPr>
        <w:t>的</w:t>
      </w:r>
      <w:r>
        <w:rPr>
          <w:rFonts w:hint="eastAsia" w:ascii="仿宋_GB2312" w:hAnsi="仿宋_GB2312" w:eastAsia="仿宋_GB2312" w:cs="仿宋_GB2312"/>
          <w:kern w:val="2"/>
          <w:sz w:val="28"/>
          <w:szCs w:val="28"/>
          <w:lang w:eastAsia="zh-CN"/>
        </w:rPr>
        <w:t>一切所有含税费用。</w:t>
      </w:r>
    </w:p>
    <w:p w14:paraId="12A154B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第四条 质量保证</w:t>
      </w:r>
    </w:p>
    <w:p w14:paraId="23D0D1E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1、技术标准应符合要求。</w:t>
      </w:r>
    </w:p>
    <w:p w14:paraId="6F2FF37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2、乙</w:t>
      </w:r>
      <w:r>
        <w:rPr>
          <w:rFonts w:hint="eastAsia" w:ascii="仿宋_GB2312" w:hAnsi="仿宋_GB2312" w:eastAsia="仿宋_GB2312" w:cs="仿宋_GB2312"/>
          <w:color w:val="000000"/>
          <w:kern w:val="2"/>
          <w:sz w:val="28"/>
          <w:szCs w:val="28"/>
          <w:lang w:eastAsia="zh-CN"/>
        </w:rPr>
        <w:t>方提供的必须是全新、原包装、正宗（包括零部件）的货物，主要货物必须符合国家检测标准以及该产品的出厂标准。</w:t>
      </w:r>
    </w:p>
    <w:p w14:paraId="2FB0251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第五条 进度要求：</w:t>
      </w:r>
    </w:p>
    <w:p w14:paraId="2A2E12D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420" w:firstLineChars="1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1、乙方应按照招投标文件要求或按施工进度进行</w:t>
      </w:r>
    </w:p>
    <w:p w14:paraId="41188ED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420" w:firstLineChars="1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2、乙方交付的材料应当完全符合招投标文件或者本合同所规定的材料、数量和规格要求。</w:t>
      </w:r>
    </w:p>
    <w:p w14:paraId="0B38CAD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第六条 供货期限、质量标准</w:t>
      </w:r>
    </w:p>
    <w:p w14:paraId="13539AEF">
      <w:pPr>
        <w:pStyle w:val="3"/>
        <w:keepNext w:val="0"/>
        <w:keepLines w:val="0"/>
        <w:pageBreakBefore w:val="0"/>
        <w:kinsoku/>
        <w:wordWrap/>
        <w:overflowPunct/>
        <w:topLinePunct w:val="0"/>
        <w:autoSpaceDE/>
        <w:autoSpaceDN/>
        <w:bidi w:val="0"/>
        <w:adjustRightInd/>
        <w:snapToGrid/>
        <w:spacing w:after="0" w:afterLines="0"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 xml:space="preserve">    以乙方投标承诺为准。</w:t>
      </w:r>
    </w:p>
    <w:p w14:paraId="6F4C730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第七条 付款时间及方式 </w:t>
      </w:r>
    </w:p>
    <w:p w14:paraId="7E68136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付款前乙方应提交以下资料：乙方出具的发票；</w:t>
      </w:r>
    </w:p>
    <w:p w14:paraId="2DBB5CC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eastAsia="zh-CN"/>
        </w:rPr>
        <w:t>付款时间、方式：</w:t>
      </w:r>
    </w:p>
    <w:p w14:paraId="21B681B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1、</w:t>
      </w:r>
      <w:r>
        <w:rPr>
          <w:rFonts w:hint="eastAsia" w:ascii="仿宋_GB2312" w:hAnsi="仿宋_GB2312" w:eastAsia="仿宋_GB2312" w:cs="仿宋_GB2312"/>
          <w:kern w:val="2"/>
          <w:sz w:val="28"/>
          <w:szCs w:val="28"/>
          <w:lang w:eastAsia="zh-CN"/>
        </w:rPr>
        <w:t>合同</w:t>
      </w:r>
      <w:r>
        <w:rPr>
          <w:rFonts w:hint="eastAsia" w:ascii="仿宋_GB2312" w:hAnsi="仿宋_GB2312" w:eastAsia="仿宋_GB2312" w:cs="仿宋_GB2312"/>
          <w:kern w:val="2"/>
          <w:sz w:val="28"/>
          <w:szCs w:val="28"/>
          <w:lang w:val="en-US" w:eastAsia="zh-CN"/>
        </w:rPr>
        <w:t>签订生效且项目具备实施条件后7个工作日内</w:t>
      </w:r>
      <w:r>
        <w:rPr>
          <w:rFonts w:hint="eastAsia" w:ascii="仿宋_GB2312" w:hAnsi="仿宋_GB2312" w:eastAsia="仿宋_GB2312" w:cs="仿宋_GB2312"/>
          <w:kern w:val="2"/>
          <w:sz w:val="28"/>
          <w:szCs w:val="28"/>
          <w:lang w:eastAsia="zh-CN"/>
        </w:rPr>
        <w:t>日内支付合同价</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lang w:eastAsia="zh-CN"/>
        </w:rPr>
        <w:t>0%的货款；</w:t>
      </w:r>
    </w:p>
    <w:p w14:paraId="570E036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lang w:eastAsia="zh-CN"/>
        </w:rPr>
        <w:t>货物全部到场后支付至</w:t>
      </w:r>
      <w:r>
        <w:rPr>
          <w:rFonts w:hint="eastAsia" w:ascii="仿宋_GB2312" w:hAnsi="仿宋_GB2312" w:eastAsia="仿宋_GB2312" w:cs="仿宋_GB2312"/>
          <w:kern w:val="2"/>
          <w:sz w:val="28"/>
          <w:szCs w:val="28"/>
          <w:lang w:val="en-US" w:eastAsia="zh-CN"/>
        </w:rPr>
        <w:t>到场货款</w:t>
      </w:r>
      <w:r>
        <w:rPr>
          <w:rFonts w:hint="eastAsia" w:ascii="仿宋_GB2312" w:hAnsi="仿宋_GB2312" w:eastAsia="仿宋_GB2312" w:cs="仿宋_GB2312"/>
          <w:kern w:val="2"/>
          <w:sz w:val="28"/>
          <w:szCs w:val="28"/>
          <w:lang w:eastAsia="zh-CN"/>
        </w:rPr>
        <w:t>的75%；</w:t>
      </w:r>
    </w:p>
    <w:p w14:paraId="567B388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lang w:eastAsia="zh-CN"/>
        </w:rPr>
        <w:t>安装调试</w:t>
      </w:r>
      <w:r>
        <w:rPr>
          <w:rFonts w:hint="eastAsia" w:ascii="仿宋_GB2312" w:hAnsi="仿宋_GB2312" w:eastAsia="仿宋_GB2312" w:cs="仿宋_GB2312"/>
          <w:kern w:val="2"/>
          <w:sz w:val="28"/>
          <w:szCs w:val="28"/>
          <w:lang w:val="en-US" w:eastAsia="zh-CN"/>
        </w:rPr>
        <w:t>完毕、</w:t>
      </w:r>
      <w:r>
        <w:rPr>
          <w:rFonts w:hint="eastAsia" w:ascii="仿宋_GB2312" w:hAnsi="仿宋_GB2312" w:eastAsia="仿宋_GB2312" w:cs="仿宋_GB2312"/>
          <w:kern w:val="2"/>
          <w:sz w:val="28"/>
          <w:szCs w:val="28"/>
          <w:lang w:eastAsia="zh-CN"/>
        </w:rPr>
        <w:t>验收合格后，支付至</w:t>
      </w:r>
      <w:r>
        <w:rPr>
          <w:rFonts w:hint="eastAsia" w:ascii="仿宋_GB2312" w:hAnsi="仿宋_GB2312" w:eastAsia="仿宋_GB2312" w:cs="仿宋_GB2312"/>
          <w:kern w:val="2"/>
          <w:sz w:val="28"/>
          <w:szCs w:val="28"/>
          <w:lang w:val="en-US" w:eastAsia="zh-CN"/>
        </w:rPr>
        <w:t>货款</w:t>
      </w:r>
      <w:r>
        <w:rPr>
          <w:rFonts w:hint="eastAsia" w:ascii="仿宋_GB2312" w:hAnsi="仿宋_GB2312" w:eastAsia="仿宋_GB2312" w:cs="仿宋_GB2312"/>
          <w:kern w:val="2"/>
          <w:sz w:val="28"/>
          <w:szCs w:val="28"/>
          <w:lang w:eastAsia="zh-CN"/>
        </w:rPr>
        <w:t>（结算价，如需）的100%。</w:t>
      </w:r>
    </w:p>
    <w:p w14:paraId="20CAEED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第八条 成品保护</w:t>
      </w:r>
    </w:p>
    <w:p w14:paraId="2CD1598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420" w:firstLineChars="1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在安装完毕验收前要认真做好成品保护。因失窃或失火造成的损失由中标人负责，凡由此而损及总承包单位或招标人利益时，由中标人赔偿。</w:t>
      </w:r>
    </w:p>
    <w:p w14:paraId="0844470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第九条 保修约定</w:t>
      </w:r>
    </w:p>
    <w:p w14:paraId="4BB31D3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val="en-US" w:eastAsia="zh-CN"/>
        </w:rPr>
        <w:t>1</w:t>
      </w:r>
      <w:r>
        <w:rPr>
          <w:rFonts w:hint="eastAsia" w:ascii="仿宋_GB2312" w:hAnsi="仿宋_GB2312" w:eastAsia="仿宋_GB2312" w:cs="仿宋_GB2312"/>
          <w:color w:val="000000"/>
          <w:kern w:val="2"/>
          <w:sz w:val="28"/>
          <w:szCs w:val="28"/>
          <w:lang w:eastAsia="zh-CN"/>
        </w:rPr>
        <w:t>、乙方对系统中的货物（包括系统）按乙方投标承诺的质保期提供免费质保，免费质保期时间从验收之日起计算。质保期内非因甲方的人为原因而出现货物的质量问题，由乙方负责包修、包换、包退，并承担修理的实际费用。</w:t>
      </w:r>
    </w:p>
    <w:p w14:paraId="6DC1821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val="en-US" w:eastAsia="zh-CN"/>
        </w:rPr>
        <w:t>2</w:t>
      </w:r>
      <w:r>
        <w:rPr>
          <w:rFonts w:hint="eastAsia" w:ascii="仿宋_GB2312" w:hAnsi="仿宋_GB2312" w:eastAsia="仿宋_GB2312" w:cs="仿宋_GB2312"/>
          <w:color w:val="000000"/>
          <w:kern w:val="2"/>
          <w:sz w:val="28"/>
          <w:szCs w:val="28"/>
          <w:lang w:eastAsia="zh-CN"/>
        </w:rPr>
        <w:t>、乙方提供24小时即时响应服务，对甲方的服务请求信息在4小时内响应到位。</w:t>
      </w:r>
    </w:p>
    <w:p w14:paraId="0458B67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第十条 违约责任</w:t>
      </w:r>
    </w:p>
    <w:p w14:paraId="01CCDA9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四、违约责任</w:t>
      </w:r>
    </w:p>
    <w:p w14:paraId="6D4F3C3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（1）</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方无正当理由拒收货物、拒绝出具验收报告的，</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方向</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方偿付货款总值的30%违约金。</w:t>
      </w:r>
    </w:p>
    <w:p w14:paraId="4080389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（2）</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方所交的货物品种、型号、质量不符合合同规定标准的，</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方有权拒收货物；或者</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方在中标后不能交货；上述情况之一者，</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方均向</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方偿付货款总值30%的违约金。</w:t>
      </w:r>
    </w:p>
    <w:p w14:paraId="5962020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（3）</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方逾期未交付货物的，</w:t>
      </w:r>
      <w:r>
        <w:rPr>
          <w:rFonts w:hint="eastAsia" w:ascii="仿宋_GB2312" w:hAnsi="仿宋_GB2312" w:eastAsia="仿宋_GB2312" w:cs="仿宋_GB2312"/>
          <w:kern w:val="2"/>
          <w:sz w:val="28"/>
          <w:szCs w:val="28"/>
          <w:lang w:eastAsia="zh-CN"/>
        </w:rPr>
        <w:t>乙</w:t>
      </w:r>
      <w:r>
        <w:rPr>
          <w:rFonts w:hint="eastAsia" w:ascii="仿宋_GB2312" w:hAnsi="仿宋_GB2312" w:eastAsia="仿宋_GB2312" w:cs="仿宋_GB2312"/>
          <w:color w:val="000000"/>
          <w:kern w:val="2"/>
          <w:sz w:val="28"/>
          <w:szCs w:val="28"/>
          <w:lang w:eastAsia="zh-CN"/>
        </w:rPr>
        <w:t>方向</w:t>
      </w:r>
      <w:r>
        <w:rPr>
          <w:rFonts w:hint="eastAsia" w:ascii="仿宋_GB2312" w:hAnsi="仿宋_GB2312" w:eastAsia="仿宋_GB2312" w:cs="仿宋_GB2312"/>
          <w:kern w:val="2"/>
          <w:sz w:val="28"/>
          <w:szCs w:val="28"/>
          <w:lang w:eastAsia="zh-CN"/>
        </w:rPr>
        <w:t>甲</w:t>
      </w:r>
      <w:r>
        <w:rPr>
          <w:rFonts w:hint="eastAsia" w:ascii="仿宋_GB2312" w:hAnsi="仿宋_GB2312" w:eastAsia="仿宋_GB2312" w:cs="仿宋_GB2312"/>
          <w:color w:val="000000"/>
          <w:kern w:val="2"/>
          <w:sz w:val="28"/>
          <w:szCs w:val="28"/>
          <w:lang w:eastAsia="zh-CN"/>
        </w:rPr>
        <w:t>方每日偿付货款总额0.5‰的违约金。</w:t>
      </w:r>
    </w:p>
    <w:p w14:paraId="405947D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第十一条 不可抗力 </w:t>
      </w:r>
    </w:p>
    <w:p w14:paraId="796D8A4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18BE56A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第十二条 争议解决方式</w:t>
      </w:r>
    </w:p>
    <w:p w14:paraId="2B16612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14:paraId="3ED746D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双方如发生争议，应协商解决；如协商不成，经人民法院提出诉讼方式解决。</w:t>
      </w:r>
    </w:p>
    <w:p w14:paraId="5122A8A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第十三条 合同生效、终止及其他</w:t>
      </w:r>
    </w:p>
    <w:p w14:paraId="5211F9C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合同自双方签字并盖章后生效，双方权利义务履行完毕后，合同终止。 合同一式陆份，双方各叁份，具有同等法律效力。</w:t>
      </w:r>
    </w:p>
    <w:p w14:paraId="1C648D4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未尽事宜，双方协商解决；合同的变更及修改须经双方同意，以书面形式变更。</w:t>
      </w:r>
    </w:p>
    <w:p w14:paraId="3F25F5B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第十四条 补充条款</w:t>
      </w:r>
    </w:p>
    <w:p w14:paraId="2B7E811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8"/>
          <w:szCs w:val="28"/>
          <w:lang w:eastAsia="zh-CN"/>
        </w:rPr>
      </w:pPr>
    </w:p>
    <w:p w14:paraId="3D90905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甲方：（盖章）                                   乙方：（盖章）              </w:t>
      </w:r>
    </w:p>
    <w:p w14:paraId="5264B5EA">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法人代表：                                      法人代表：               </w:t>
      </w:r>
    </w:p>
    <w:p w14:paraId="5938C93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代 理 人：                                      代 理 人：                </w:t>
      </w:r>
    </w:p>
    <w:p w14:paraId="1521F0B3">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地    址：                                      地    址：                </w:t>
      </w:r>
    </w:p>
    <w:p w14:paraId="1834795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开户银行：                                      开户银行：                </w:t>
      </w:r>
    </w:p>
    <w:p w14:paraId="137E9AD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帐    号：                                      帐    号：                </w:t>
      </w:r>
    </w:p>
    <w:p w14:paraId="0982B5C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电    话：                                      电    话：                </w:t>
      </w:r>
    </w:p>
    <w:p w14:paraId="4DEDBB81">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firstLine="140" w:firstLineChars="50"/>
        <w:jc w:val="both"/>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eastAsia="zh-CN"/>
        </w:rPr>
        <w:t xml:space="preserve">电子邮箱：                                      电子邮箱：                </w:t>
      </w:r>
    </w:p>
    <w:p w14:paraId="316CFC16">
      <w:pPr>
        <w:keepNext w:val="0"/>
        <w:keepLines w:val="0"/>
        <w:pageBreakBefore w:val="0"/>
        <w:widowControl/>
        <w:kinsoku/>
        <w:wordWrap/>
        <w:overflowPunct/>
        <w:topLinePunct w:val="0"/>
        <w:autoSpaceDE/>
        <w:autoSpaceDN/>
        <w:bidi w:val="0"/>
        <w:adjustRightInd/>
        <w:snapToGrid/>
        <w:spacing w:before="0" w:beforeAutospacing="0" w:afterAutospacing="0" w:line="480" w:lineRule="exact"/>
        <w:jc w:val="lef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kern w:val="2"/>
          <w:sz w:val="28"/>
          <w:szCs w:val="28"/>
          <w:lang w:eastAsia="zh-CN"/>
        </w:rPr>
        <w:t>年  月  日                                      年  月  日</w:t>
      </w:r>
    </w:p>
    <w:p w14:paraId="6C48FFD6">
      <w:pPr>
        <w:kinsoku/>
        <w:wordWrap/>
        <w:overflowPunct/>
        <w:topLinePunct w:val="0"/>
        <w:autoSpaceDE w:val="0"/>
        <w:autoSpaceDN w:val="0"/>
        <w:bidi w:val="0"/>
        <w:adjustRightInd w:val="0"/>
        <w:snapToGrid w:val="0"/>
        <w:spacing w:line="420" w:lineRule="exact"/>
        <w:textAlignment w:val="bottom"/>
        <w:rPr>
          <w:rFonts w:hint="eastAsia" w:ascii="仿宋_GB2312" w:hAnsi="仿宋_GB2312" w:eastAsia="仿宋_GB2312" w:cs="仿宋_GB2312"/>
          <w:color w:val="000000" w:themeColor="text1"/>
          <w:sz w:val="28"/>
          <w:szCs w:val="28"/>
          <w14:textFill>
            <w14:solidFill>
              <w14:schemeClr w14:val="tx1"/>
            </w14:solidFill>
          </w14:textFill>
        </w:rPr>
      </w:pPr>
    </w:p>
    <w:p w14:paraId="639BD38B">
      <w:pPr>
        <w:kinsoku/>
        <w:wordWrap/>
        <w:overflowPunct/>
        <w:topLinePunct w:val="0"/>
        <w:bidi w:val="0"/>
        <w:spacing w:line="42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此仅为合同书样本，成交供应商需根据实际情况和采购人双方协商签订相应的合同！</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5E9417DD">
      <w:pPr>
        <w:keepNext w:val="0"/>
        <w:keepLines w:val="0"/>
        <w:pageBreakBefore/>
        <w:widowControl w:val="0"/>
        <w:kinsoku/>
        <w:wordWrap/>
        <w:overflowPunct/>
        <w:topLinePunct w:val="0"/>
        <w:autoSpaceDE/>
        <w:autoSpaceDN/>
        <w:bidi w:val="0"/>
        <w:adjustRightInd/>
        <w:snapToGrid w:val="0"/>
        <w:spacing w:line="500" w:lineRule="exact"/>
        <w:ind w:firstLine="1599"/>
        <w:textAlignment w:val="auto"/>
        <w:outlineLvl w:val="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14:textFill>
            <w14:solidFill>
              <w14:schemeClr w14:val="tx1"/>
            </w14:solidFill>
          </w14:textFill>
        </w:rPr>
        <w:t>第五章  应提交的有关格式范例</w:t>
      </w:r>
      <w:bookmarkEnd w:id="76"/>
      <w:bookmarkEnd w:id="77"/>
      <w:bookmarkEnd w:id="78"/>
      <w:bookmarkEnd w:id="79"/>
    </w:p>
    <w:p w14:paraId="25142167">
      <w:pPr>
        <w:snapToGrid w:val="0"/>
        <w:spacing w:line="500" w:lineRule="exact"/>
        <w:ind w:firstLine="2783" w:firstLineChars="990"/>
        <w:outlineLvl w:val="0"/>
        <w:rPr>
          <w:rFonts w:ascii="仿宋_GB2312" w:hAnsi="宋体" w:eastAsia="仿宋_GB2312" w:cs="宋体"/>
          <w:b/>
          <w:color w:val="000000" w:themeColor="text1"/>
          <w:sz w:val="32"/>
          <w:szCs w:val="32"/>
          <w14:textFill>
            <w14:solidFill>
              <w14:schemeClr w14:val="tx1"/>
            </w14:solidFill>
          </w14:textFill>
        </w:rPr>
      </w:pPr>
      <w:bookmarkStart w:id="80" w:name="_Toc476644708"/>
      <w:r>
        <w:rPr>
          <w:rStyle w:val="137"/>
          <w:rFonts w:hint="eastAsia" w:ascii="仿宋_GB2312" w:hAnsi="黑体" w:eastAsia="仿宋_GB2312"/>
          <w:color w:val="000000" w:themeColor="text1"/>
          <w:sz w:val="28"/>
          <w:szCs w:val="28"/>
          <w14:textFill>
            <w14:solidFill>
              <w14:schemeClr w14:val="tx1"/>
            </w14:solidFill>
          </w14:textFill>
        </w:rPr>
        <w:t>一、投标文件封面</w:t>
      </w:r>
      <w:bookmarkEnd w:id="80"/>
    </w:p>
    <w:p w14:paraId="7188C775">
      <w:pPr>
        <w:ind w:left="1800" w:leftChars="857"/>
        <w:jc w:val="right"/>
        <w:rPr>
          <w:rFonts w:ascii="仿宋_GB2312" w:eastAsia="仿宋_GB2312"/>
          <w:color w:val="000000" w:themeColor="text1"/>
          <w:sz w:val="32"/>
          <w:szCs w:val="32"/>
          <w14:textFill>
            <w14:solidFill>
              <w14:schemeClr w14:val="tx1"/>
            </w14:solidFill>
          </w14:textFill>
        </w:rPr>
      </w:pPr>
    </w:p>
    <w:p w14:paraId="2CA66975">
      <w:pPr>
        <w:rPr>
          <w:rFonts w:ascii="仿宋_GB2312" w:eastAsia="仿宋_GB2312"/>
          <w:color w:val="000000" w:themeColor="text1"/>
          <w:sz w:val="28"/>
          <w:szCs w:val="28"/>
          <w14:textFill>
            <w14:solidFill>
              <w14:schemeClr w14:val="tx1"/>
            </w14:solidFill>
          </w14:textFill>
        </w:rPr>
      </w:pPr>
    </w:p>
    <w:p w14:paraId="3BA2C008">
      <w:pPr>
        <w:rPr>
          <w:rFonts w:ascii="仿宋_GB2312" w:eastAsia="仿宋_GB2312"/>
          <w:color w:val="000000" w:themeColor="text1"/>
          <w:sz w:val="28"/>
          <w:szCs w:val="28"/>
          <w14:textFill>
            <w14:solidFill>
              <w14:schemeClr w14:val="tx1"/>
            </w14:solidFill>
          </w14:textFill>
        </w:rPr>
      </w:pPr>
    </w:p>
    <w:p w14:paraId="2CA306B0">
      <w:pPr>
        <w:rPr>
          <w:rFonts w:ascii="仿宋_GB2312" w:eastAsia="仿宋_GB2312"/>
          <w:color w:val="000000" w:themeColor="text1"/>
          <w:sz w:val="28"/>
          <w:szCs w:val="28"/>
          <w14:textFill>
            <w14:solidFill>
              <w14:schemeClr w14:val="tx1"/>
            </w14:solidFill>
          </w14:textFill>
        </w:rPr>
      </w:pPr>
    </w:p>
    <w:p w14:paraId="2A98A697">
      <w:pPr>
        <w:rPr>
          <w:rFonts w:ascii="仿宋_GB2312" w:eastAsia="仿宋_GB2312"/>
          <w:color w:val="000000" w:themeColor="text1"/>
          <w:sz w:val="28"/>
          <w:szCs w:val="28"/>
          <w14:textFill>
            <w14:solidFill>
              <w14:schemeClr w14:val="tx1"/>
            </w14:solidFill>
          </w14:textFill>
        </w:rPr>
      </w:pPr>
    </w:p>
    <w:p w14:paraId="0764AE5B">
      <w:pPr>
        <w:rPr>
          <w:rFonts w:ascii="仿宋_GB2312" w:eastAsia="仿宋_GB2312"/>
          <w:color w:val="000000" w:themeColor="text1"/>
          <w:sz w:val="28"/>
          <w:szCs w:val="28"/>
          <w14:textFill>
            <w14:solidFill>
              <w14:schemeClr w14:val="tx1"/>
            </w14:solidFill>
          </w14:textFill>
        </w:rPr>
      </w:pPr>
    </w:p>
    <w:p w14:paraId="2BA6E049">
      <w:pPr>
        <w:rPr>
          <w:rFonts w:ascii="仿宋_GB2312" w:eastAsia="仿宋_GB2312"/>
          <w:color w:val="000000" w:themeColor="text1"/>
          <w:sz w:val="28"/>
          <w:szCs w:val="28"/>
          <w14:textFill>
            <w14:solidFill>
              <w14:schemeClr w14:val="tx1"/>
            </w14:solidFill>
          </w14:textFill>
        </w:rPr>
      </w:pPr>
    </w:p>
    <w:p w14:paraId="665F0143">
      <w:pPr>
        <w:snapToGrid w:val="0"/>
        <w:spacing w:line="520" w:lineRule="exact"/>
        <w:ind w:firstLine="3251" w:firstLineChars="739"/>
        <w:rPr>
          <w:rFonts w:ascii="仿宋_GB2312"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资格审查文件</w:t>
      </w:r>
    </w:p>
    <w:p w14:paraId="47CD01FE">
      <w:pPr>
        <w:snapToGrid w:val="0"/>
        <w:spacing w:line="520" w:lineRule="exact"/>
        <w:jc w:val="center"/>
        <w:rPr>
          <w:rFonts w:ascii="仿宋_GB2312" w:eastAsia="仿宋_GB2312"/>
          <w:color w:val="000000" w:themeColor="text1"/>
          <w:sz w:val="44"/>
          <w:szCs w:val="44"/>
          <w14:textFill>
            <w14:solidFill>
              <w14:schemeClr w14:val="tx1"/>
            </w14:solidFill>
          </w14:textFill>
        </w:rPr>
      </w:pPr>
      <w:bookmarkStart w:id="81" w:name="_Toc357410801"/>
      <w:r>
        <w:rPr>
          <w:rFonts w:hint="eastAsia" w:ascii="仿宋_GB2312" w:eastAsia="仿宋_GB2312"/>
          <w:color w:val="000000" w:themeColor="text1"/>
          <w:sz w:val="44"/>
          <w:szCs w:val="44"/>
          <w14:textFill>
            <w14:solidFill>
              <w14:schemeClr w14:val="tx1"/>
            </w14:solidFill>
          </w14:textFill>
        </w:rPr>
        <w:t>（技术商务文件、报价文件）</w:t>
      </w:r>
      <w:bookmarkEnd w:id="81"/>
    </w:p>
    <w:p w14:paraId="10677F98">
      <w:pPr>
        <w:snapToGrid w:val="0"/>
        <w:spacing w:line="520" w:lineRule="exact"/>
        <w:ind w:firstLine="1962" w:firstLineChars="698"/>
        <w:rPr>
          <w:rFonts w:ascii="仿宋_GB2312" w:eastAsia="仿宋_GB2312"/>
          <w:b/>
          <w:color w:val="000000" w:themeColor="text1"/>
          <w:sz w:val="28"/>
          <w:szCs w:val="28"/>
          <w14:textFill>
            <w14:solidFill>
              <w14:schemeClr w14:val="tx1"/>
            </w14:solidFill>
          </w14:textFill>
        </w:rPr>
      </w:pPr>
    </w:p>
    <w:p w14:paraId="01B11AF9">
      <w:pPr>
        <w:snapToGrid w:val="0"/>
        <w:spacing w:line="600" w:lineRule="exact"/>
        <w:rPr>
          <w:rFonts w:ascii="仿宋_GB2312" w:hAnsi="宋体" w:eastAsia="仿宋_GB2312"/>
          <w:color w:val="000000" w:themeColor="text1"/>
          <w:sz w:val="28"/>
          <w:szCs w:val="28"/>
          <w:u w:val="single"/>
          <w14:textFill>
            <w14:solidFill>
              <w14:schemeClr w14:val="tx1"/>
            </w14:solidFill>
          </w14:textFill>
        </w:rPr>
      </w:pPr>
      <w:bookmarkStart w:id="82" w:name="_Toc357410802"/>
      <w:r>
        <w:rPr>
          <w:rFonts w:hint="eastAsia" w:ascii="仿宋_GB2312" w:hAnsi="宋体" w:eastAsia="仿宋_GB2312"/>
          <w:color w:val="000000" w:themeColor="text1"/>
          <w:sz w:val="28"/>
          <w:szCs w:val="28"/>
          <w14:textFill>
            <w14:solidFill>
              <w14:schemeClr w14:val="tx1"/>
            </w14:solidFill>
          </w14:textFill>
        </w:rPr>
        <w:t>项目名称：</w:t>
      </w:r>
      <w:bookmarkEnd w:id="82"/>
    </w:p>
    <w:p w14:paraId="3F9A289F">
      <w:pPr>
        <w:snapToGrid w:val="0"/>
        <w:spacing w:line="600" w:lineRule="exact"/>
        <w:rPr>
          <w:rFonts w:ascii="仿宋_GB2312" w:hAnsi="宋体" w:eastAsia="仿宋_GB2312"/>
          <w:color w:val="000000" w:themeColor="text1"/>
          <w:sz w:val="28"/>
          <w:szCs w:val="28"/>
          <w:u w:val="single"/>
          <w14:textFill>
            <w14:solidFill>
              <w14:schemeClr w14:val="tx1"/>
            </w14:solidFill>
          </w14:textFill>
        </w:rPr>
      </w:pPr>
      <w:bookmarkStart w:id="83" w:name="_Toc357410803"/>
      <w:r>
        <w:rPr>
          <w:rFonts w:hint="eastAsia" w:ascii="仿宋_GB2312" w:hAnsi="宋体" w:eastAsia="仿宋_GB2312"/>
          <w:color w:val="000000" w:themeColor="text1"/>
          <w:sz w:val="28"/>
          <w:szCs w:val="28"/>
          <w14:textFill>
            <w14:solidFill>
              <w14:schemeClr w14:val="tx1"/>
            </w14:solidFill>
          </w14:textFill>
        </w:rPr>
        <w:t>项目编号：</w:t>
      </w:r>
      <w:bookmarkEnd w:id="83"/>
    </w:p>
    <w:p w14:paraId="345FB546">
      <w:pPr>
        <w:snapToGrid w:val="0"/>
        <w:spacing w:line="600" w:lineRule="exact"/>
        <w:rPr>
          <w:rFonts w:ascii="仿宋_GB2312" w:hAnsi="宋体" w:eastAsia="仿宋_GB2312"/>
          <w:color w:val="000000" w:themeColor="text1"/>
          <w:sz w:val="28"/>
          <w:szCs w:val="28"/>
          <w14:textFill>
            <w14:solidFill>
              <w14:schemeClr w14:val="tx1"/>
            </w14:solidFill>
          </w14:textFill>
        </w:rPr>
      </w:pPr>
      <w:bookmarkStart w:id="84" w:name="_Toc357410804"/>
      <w:r>
        <w:rPr>
          <w:rFonts w:hint="eastAsia" w:ascii="仿宋_GB2312" w:hAnsi="宋体" w:eastAsia="仿宋_GB2312"/>
          <w:color w:val="000000" w:themeColor="text1"/>
          <w:sz w:val="28"/>
          <w:szCs w:val="28"/>
          <w14:textFill>
            <w14:solidFill>
              <w14:schemeClr w14:val="tx1"/>
            </w14:solidFill>
          </w14:textFill>
        </w:rPr>
        <w:t>投标人：</w:t>
      </w:r>
      <w:r>
        <w:rPr>
          <w:rFonts w:hint="eastAsia" w:ascii="仿宋_GB2312" w:hAnsi="宋体" w:eastAsia="仿宋_GB2312"/>
          <w:color w:val="000000" w:themeColor="text1"/>
          <w:sz w:val="28"/>
          <w:szCs w:val="28"/>
          <w:u w:val="single"/>
          <w14:textFill>
            <w14:solidFill>
              <w14:schemeClr w14:val="tx1"/>
            </w14:solidFill>
          </w14:textFill>
        </w:rPr>
        <w:t xml:space="preserve">                       （盖单位公章）</w:t>
      </w:r>
      <w:bookmarkEnd w:id="84"/>
    </w:p>
    <w:p w14:paraId="58D11B8A">
      <w:pPr>
        <w:snapToGrid w:val="0"/>
        <w:spacing w:line="520" w:lineRule="exact"/>
        <w:rPr>
          <w:rFonts w:ascii="仿宋_GB2312" w:hAnsi="宋体" w:eastAsia="仿宋_GB2312"/>
          <w:color w:val="000000" w:themeColor="text1"/>
          <w:sz w:val="28"/>
          <w:szCs w:val="28"/>
          <w14:textFill>
            <w14:solidFill>
              <w14:schemeClr w14:val="tx1"/>
            </w14:solidFill>
          </w14:textFill>
        </w:rPr>
      </w:pPr>
      <w:bookmarkStart w:id="85" w:name="_Toc357410805"/>
      <w:r>
        <w:rPr>
          <w:rFonts w:hint="eastAsia" w:ascii="仿宋_GB2312" w:hAnsi="宋体" w:eastAsia="仿宋_GB2312"/>
          <w:color w:val="000000" w:themeColor="text1"/>
          <w:sz w:val="28"/>
          <w:szCs w:val="28"/>
          <w14:textFill>
            <w14:solidFill>
              <w14:schemeClr w14:val="tx1"/>
            </w14:solidFill>
          </w14:textFill>
        </w:rPr>
        <w:t>日期：</w:t>
      </w:r>
      <w:r>
        <w:rPr>
          <w:rFonts w:hint="eastAsia" w:ascii="仿宋_GB2312" w:eastAsia="仿宋_GB2312"/>
          <w:color w:val="000000" w:themeColor="text1"/>
          <w:sz w:val="28"/>
          <w:szCs w:val="28"/>
          <w14:textFill>
            <w14:solidFill>
              <w14:schemeClr w14:val="tx1"/>
            </w14:solidFill>
          </w14:textFill>
        </w:rPr>
        <w:t>年月日</w:t>
      </w:r>
      <w:bookmarkEnd w:id="85"/>
    </w:p>
    <w:p w14:paraId="73AB5B15">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ascii="仿宋_GB2312" w:hAnsi="宋体" w:eastAsia="仿宋_GB2312"/>
          <w:b/>
          <w:color w:val="000000" w:themeColor="text1"/>
          <w:sz w:val="28"/>
          <w:szCs w:val="28"/>
          <w14:textFill>
            <w14:solidFill>
              <w14:schemeClr w14:val="tx1"/>
            </w14:solidFill>
          </w14:textFill>
        </w:rPr>
      </w:pPr>
    </w:p>
    <w:p w14:paraId="04F29BDC">
      <w:pPr>
        <w:snapToGrid w:val="0"/>
        <w:spacing w:line="500" w:lineRule="exact"/>
        <w:jc w:val="center"/>
        <w:outlineLvl w:val="0"/>
        <w:rPr>
          <w:rStyle w:val="137"/>
          <w:rFonts w:ascii="仿宋_GB2312" w:hAnsi="黑体" w:eastAsia="仿宋_GB2312"/>
          <w:color w:val="000000" w:themeColor="text1"/>
          <w:sz w:val="28"/>
          <w:szCs w:val="28"/>
          <w14:textFill>
            <w14:solidFill>
              <w14:schemeClr w14:val="tx1"/>
            </w14:solidFill>
          </w14:textFill>
        </w:rPr>
      </w:pPr>
      <w:r>
        <w:rPr>
          <w:rStyle w:val="137"/>
          <w:rFonts w:ascii="仿宋_GB2312" w:hAnsi="黑体" w:eastAsia="仿宋_GB2312"/>
          <w:color w:val="000000" w:themeColor="text1"/>
          <w:sz w:val="28"/>
          <w:szCs w:val="28"/>
          <w14:textFill>
            <w14:solidFill>
              <w14:schemeClr w14:val="tx1"/>
            </w14:solidFill>
          </w14:textFill>
        </w:rPr>
        <w:br w:type="page"/>
      </w:r>
      <w:bookmarkStart w:id="86" w:name="_Toc476644709"/>
      <w:r>
        <w:rPr>
          <w:rStyle w:val="137"/>
          <w:rFonts w:hint="eastAsia" w:ascii="仿宋_GB2312" w:hAnsi="黑体" w:eastAsia="仿宋_GB2312"/>
          <w:color w:val="000000" w:themeColor="text1"/>
          <w:sz w:val="28"/>
          <w:szCs w:val="28"/>
          <w14:textFill>
            <w14:solidFill>
              <w14:schemeClr w14:val="tx1"/>
            </w14:solidFill>
          </w14:textFill>
        </w:rPr>
        <w:t>二、</w:t>
      </w:r>
      <w:bookmarkStart w:id="87" w:name="资格审查文件"/>
      <w:r>
        <w:rPr>
          <w:rStyle w:val="137"/>
          <w:rFonts w:hint="eastAsia" w:ascii="仿宋_GB2312" w:hAnsi="黑体" w:eastAsia="仿宋_GB2312"/>
          <w:color w:val="000000" w:themeColor="text1"/>
          <w:sz w:val="28"/>
          <w:szCs w:val="28"/>
          <w14:textFill>
            <w14:solidFill>
              <w14:schemeClr w14:val="tx1"/>
            </w14:solidFill>
          </w14:textFill>
        </w:rPr>
        <w:t>资格审查文件</w:t>
      </w:r>
      <w:bookmarkEnd w:id="86"/>
      <w:bookmarkEnd w:id="87"/>
    </w:p>
    <w:p w14:paraId="417F1058">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color w:val="000000"/>
          <w:sz w:val="28"/>
          <w:szCs w:val="28"/>
        </w:rPr>
        <w:t>1、</w:t>
      </w:r>
      <w:r>
        <w:rPr>
          <w:rFonts w:hint="eastAsia" w:ascii="仿宋_GB2312" w:hAnsi="仿宋_GB2312" w:eastAsia="仿宋_GB2312" w:cs="仿宋_GB2312"/>
          <w:color w:val="000000"/>
          <w:sz w:val="28"/>
          <w:szCs w:val="28"/>
        </w:rPr>
        <w:t>营业执照(或事业法人登记证或其他工商等登记证明材料)扫描件（投标人为自然人的，提供自然人的身份证明）</w:t>
      </w:r>
    </w:p>
    <w:p w14:paraId="77EFA507">
      <w:pPr>
        <w:jc w:val="center"/>
        <w:rPr>
          <w:rFonts w:hint="eastAsia" w:ascii="仿宋_GB2312" w:hAnsi="仿宋_GB2312" w:eastAsia="仿宋_GB2312" w:cs="仿宋_GB2312"/>
          <w:color w:val="000000"/>
          <w:sz w:val="28"/>
          <w:szCs w:val="28"/>
        </w:rPr>
      </w:pPr>
    </w:p>
    <w:p w14:paraId="06FAF2C1">
      <w:pPr>
        <w:jc w:val="center"/>
        <w:rPr>
          <w:rFonts w:hint="eastAsia" w:ascii="仿宋_GB2312" w:hAnsi="仿宋_GB2312" w:eastAsia="仿宋_GB2312" w:cs="仿宋_GB2312"/>
          <w:color w:val="000000"/>
          <w:sz w:val="28"/>
          <w:szCs w:val="28"/>
        </w:rPr>
      </w:pPr>
    </w:p>
    <w:p w14:paraId="15D02F81">
      <w:pPr>
        <w:jc w:val="center"/>
        <w:rPr>
          <w:rFonts w:hint="eastAsia" w:ascii="仿宋_GB2312" w:hAnsi="仿宋_GB2312" w:eastAsia="仿宋_GB2312" w:cs="仿宋_GB2312"/>
          <w:color w:val="000000"/>
          <w:sz w:val="28"/>
          <w:szCs w:val="28"/>
        </w:rPr>
      </w:pPr>
    </w:p>
    <w:p w14:paraId="5F9DBFF7">
      <w:pPr>
        <w:jc w:val="center"/>
        <w:rPr>
          <w:rFonts w:ascii="仿宋_GB2312" w:hAnsi="仿宋_GB2312" w:eastAsia="仿宋_GB2312" w:cs="仿宋_GB2312"/>
          <w:color w:val="000000"/>
          <w:sz w:val="28"/>
          <w:szCs w:val="28"/>
        </w:rPr>
      </w:pPr>
    </w:p>
    <w:p w14:paraId="00B40BA7">
      <w:pPr>
        <w:jc w:val="center"/>
        <w:rPr>
          <w:rFonts w:ascii="仿宋_GB2312" w:hAnsi="仿宋_GB2312" w:eastAsia="仿宋_GB2312" w:cs="仿宋_GB2312"/>
          <w:color w:val="000000"/>
          <w:sz w:val="28"/>
          <w:szCs w:val="28"/>
        </w:rPr>
      </w:pPr>
    </w:p>
    <w:p w14:paraId="30F9BDE3">
      <w:pPr>
        <w:jc w:val="center"/>
        <w:rPr>
          <w:rFonts w:ascii="仿宋_GB2312" w:hAnsi="仿宋_GB2312" w:eastAsia="仿宋_GB2312" w:cs="仿宋_GB2312"/>
          <w:color w:val="000000"/>
          <w:sz w:val="28"/>
          <w:szCs w:val="28"/>
        </w:rPr>
      </w:pPr>
    </w:p>
    <w:p w14:paraId="1C46F71A">
      <w:pPr>
        <w:jc w:val="center"/>
        <w:rPr>
          <w:rFonts w:ascii="仿宋_GB2312" w:hAnsi="仿宋_GB2312" w:eastAsia="仿宋_GB2312" w:cs="仿宋_GB2312"/>
          <w:color w:val="000000"/>
          <w:sz w:val="28"/>
          <w:szCs w:val="28"/>
        </w:rPr>
      </w:pPr>
    </w:p>
    <w:p w14:paraId="7114891E">
      <w:pPr>
        <w:jc w:val="center"/>
        <w:rPr>
          <w:rFonts w:hint="eastAsia" w:ascii="仿宋_GB2312" w:hAnsi="仿宋_GB2312" w:eastAsia="仿宋_GB2312" w:cs="仿宋_GB2312"/>
          <w:color w:val="000000"/>
          <w:sz w:val="28"/>
          <w:szCs w:val="28"/>
        </w:rPr>
      </w:pPr>
    </w:p>
    <w:p w14:paraId="2284A577">
      <w:pPr>
        <w:jc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color w:val="000000"/>
          <w:sz w:val="28"/>
          <w:szCs w:val="28"/>
        </w:rPr>
        <w:t>2、税务部门出具的依法缴纳税收的相关材料扫描件、依法缴纳社会保障资金的相关材料扫描件。</w:t>
      </w:r>
    </w:p>
    <w:p w14:paraId="19F8841F">
      <w:pPr>
        <w:jc w:val="center"/>
        <w:rPr>
          <w:rStyle w:val="137"/>
          <w:rFonts w:ascii="仿宋_GB2312" w:hAnsi="黑体" w:eastAsia="仿宋_GB2312"/>
          <w:b w:val="0"/>
          <w:color w:val="000000" w:themeColor="text1"/>
          <w:sz w:val="28"/>
          <w:szCs w:val="28"/>
          <w14:textFill>
            <w14:solidFill>
              <w14:schemeClr w14:val="tx1"/>
            </w14:solidFill>
          </w14:textFill>
        </w:rPr>
      </w:pPr>
    </w:p>
    <w:p w14:paraId="71F6AB33">
      <w:pPr>
        <w:jc w:val="center"/>
        <w:rPr>
          <w:rStyle w:val="137"/>
          <w:rFonts w:ascii="仿宋_GB2312" w:hAnsi="黑体" w:eastAsia="仿宋_GB2312"/>
          <w:b w:val="0"/>
          <w:color w:val="000000" w:themeColor="text1"/>
          <w:sz w:val="28"/>
          <w:szCs w:val="28"/>
          <w14:textFill>
            <w14:solidFill>
              <w14:schemeClr w14:val="tx1"/>
            </w14:solidFill>
          </w14:textFill>
        </w:rPr>
      </w:pPr>
    </w:p>
    <w:p w14:paraId="40225C27">
      <w:pPr>
        <w:jc w:val="center"/>
        <w:rPr>
          <w:rStyle w:val="137"/>
          <w:rFonts w:ascii="仿宋_GB2312" w:hAnsi="黑体" w:eastAsia="仿宋_GB2312"/>
          <w:b w:val="0"/>
          <w:color w:val="000000" w:themeColor="text1"/>
          <w:sz w:val="28"/>
          <w:szCs w:val="28"/>
          <w14:textFill>
            <w14:solidFill>
              <w14:schemeClr w14:val="tx1"/>
            </w14:solidFill>
          </w14:textFill>
        </w:rPr>
      </w:pPr>
    </w:p>
    <w:p w14:paraId="4ABBC3BC">
      <w:pPr>
        <w:jc w:val="center"/>
        <w:rPr>
          <w:rStyle w:val="137"/>
          <w:rFonts w:ascii="仿宋_GB2312" w:hAnsi="黑体" w:eastAsia="仿宋_GB2312"/>
          <w:b w:val="0"/>
          <w:color w:val="000000" w:themeColor="text1"/>
          <w:sz w:val="28"/>
          <w:szCs w:val="28"/>
          <w14:textFill>
            <w14:solidFill>
              <w14:schemeClr w14:val="tx1"/>
            </w14:solidFill>
          </w14:textFill>
        </w:rPr>
      </w:pPr>
    </w:p>
    <w:p w14:paraId="68778455">
      <w:pPr>
        <w:jc w:val="center"/>
        <w:rPr>
          <w:rStyle w:val="137"/>
          <w:rFonts w:ascii="仿宋_GB2312" w:hAnsi="黑体" w:eastAsia="仿宋_GB2312"/>
          <w:b w:val="0"/>
          <w:color w:val="000000" w:themeColor="text1"/>
          <w:sz w:val="28"/>
          <w:szCs w:val="28"/>
          <w14:textFill>
            <w14:solidFill>
              <w14:schemeClr w14:val="tx1"/>
            </w14:solidFill>
          </w14:textFill>
        </w:rPr>
      </w:pPr>
    </w:p>
    <w:p w14:paraId="24F2548F">
      <w:pPr>
        <w:jc w:val="center"/>
        <w:rPr>
          <w:rStyle w:val="137"/>
          <w:rFonts w:ascii="仿宋_GB2312" w:hAnsi="黑体" w:eastAsia="仿宋_GB2312"/>
          <w:b w:val="0"/>
          <w:color w:val="000000" w:themeColor="text1"/>
          <w:sz w:val="28"/>
          <w:szCs w:val="28"/>
          <w14:textFill>
            <w14:solidFill>
              <w14:schemeClr w14:val="tx1"/>
            </w14:solidFill>
          </w14:textFill>
        </w:rPr>
      </w:pPr>
    </w:p>
    <w:p w14:paraId="57E5B03D">
      <w:pPr>
        <w:jc w:val="center"/>
        <w:rPr>
          <w:rStyle w:val="137"/>
          <w:rFonts w:ascii="仿宋_GB2312" w:hAnsi="黑体" w:eastAsia="仿宋_GB2312"/>
          <w:b w:val="0"/>
          <w:color w:val="000000" w:themeColor="text1"/>
          <w:sz w:val="28"/>
          <w:szCs w:val="28"/>
          <w14:textFill>
            <w14:solidFill>
              <w14:schemeClr w14:val="tx1"/>
            </w14:solidFill>
          </w14:textFill>
        </w:rPr>
      </w:pPr>
    </w:p>
    <w:p w14:paraId="4EA8A82F">
      <w:pPr>
        <w:jc w:val="center"/>
        <w:rPr>
          <w:rStyle w:val="137"/>
          <w:rFonts w:ascii="仿宋_GB2312" w:hAnsi="黑体" w:eastAsia="仿宋_GB2312"/>
          <w:b w:val="0"/>
          <w:color w:val="000000" w:themeColor="text1"/>
          <w:sz w:val="28"/>
          <w:szCs w:val="28"/>
          <w14:textFill>
            <w14:solidFill>
              <w14:schemeClr w14:val="tx1"/>
            </w14:solidFill>
          </w14:textFill>
        </w:rPr>
      </w:pPr>
    </w:p>
    <w:p w14:paraId="4682E73C">
      <w:pPr>
        <w:jc w:val="center"/>
        <w:rPr>
          <w:rStyle w:val="137"/>
          <w:rFonts w:ascii="仿宋_GB2312" w:hAnsi="黑体" w:eastAsia="仿宋_GB2312"/>
          <w:b w:val="0"/>
          <w:color w:val="000000" w:themeColor="text1"/>
          <w:sz w:val="28"/>
          <w:szCs w:val="28"/>
          <w14:textFill>
            <w14:solidFill>
              <w14:schemeClr w14:val="tx1"/>
            </w14:solidFill>
          </w14:textFill>
        </w:rPr>
      </w:pPr>
    </w:p>
    <w:p w14:paraId="0E9AEBC8">
      <w:pPr>
        <w:jc w:val="center"/>
        <w:rPr>
          <w:rStyle w:val="137"/>
          <w:rFonts w:ascii="仿宋_GB2312" w:hAnsi="黑体" w:eastAsia="仿宋_GB2312"/>
          <w:b w:val="0"/>
          <w:color w:val="000000" w:themeColor="text1"/>
          <w:sz w:val="28"/>
          <w:szCs w:val="28"/>
          <w14:textFill>
            <w14:solidFill>
              <w14:schemeClr w14:val="tx1"/>
            </w14:solidFill>
          </w14:textFill>
        </w:rPr>
      </w:pPr>
    </w:p>
    <w:p w14:paraId="3009E71A">
      <w:pPr>
        <w:jc w:val="center"/>
        <w:rPr>
          <w:rStyle w:val="137"/>
          <w:rFonts w:ascii="仿宋_GB2312" w:hAnsi="黑体" w:eastAsia="仿宋_GB2312"/>
          <w:b w:val="0"/>
          <w:color w:val="000000" w:themeColor="text1"/>
          <w:sz w:val="28"/>
          <w:szCs w:val="28"/>
          <w14:textFill>
            <w14:solidFill>
              <w14:schemeClr w14:val="tx1"/>
            </w14:solidFill>
          </w14:textFill>
        </w:rPr>
      </w:pPr>
    </w:p>
    <w:p w14:paraId="41A03ABB">
      <w:pPr>
        <w:jc w:val="center"/>
        <w:rPr>
          <w:rStyle w:val="137"/>
          <w:rFonts w:ascii="仿宋_GB2312" w:hAnsi="黑体" w:eastAsia="仿宋_GB2312"/>
          <w:b w:val="0"/>
          <w:color w:val="000000" w:themeColor="text1"/>
          <w:sz w:val="28"/>
          <w:szCs w:val="28"/>
          <w14:textFill>
            <w14:solidFill>
              <w14:schemeClr w14:val="tx1"/>
            </w14:solidFill>
          </w14:textFill>
        </w:rPr>
      </w:pPr>
    </w:p>
    <w:p w14:paraId="28B05D5C">
      <w:pPr>
        <w:jc w:val="center"/>
        <w:rPr>
          <w:rStyle w:val="137"/>
          <w:rFonts w:ascii="仿宋_GB2312" w:hAnsi="黑体" w:eastAsia="仿宋_GB2312"/>
          <w:b w:val="0"/>
          <w:color w:val="000000" w:themeColor="text1"/>
          <w:sz w:val="28"/>
          <w:szCs w:val="28"/>
          <w14:textFill>
            <w14:solidFill>
              <w14:schemeClr w14:val="tx1"/>
            </w14:solidFill>
          </w14:textFill>
        </w:rPr>
      </w:pPr>
    </w:p>
    <w:p w14:paraId="48C3D4D8">
      <w:pPr>
        <w:jc w:val="center"/>
        <w:rPr>
          <w:rStyle w:val="137"/>
          <w:rFonts w:ascii="仿宋_GB2312" w:hAnsi="黑体" w:eastAsia="仿宋_GB2312"/>
          <w:b w:val="0"/>
          <w:color w:val="000000" w:themeColor="text1"/>
          <w:sz w:val="28"/>
          <w:szCs w:val="28"/>
          <w14:textFill>
            <w14:solidFill>
              <w14:schemeClr w14:val="tx1"/>
            </w14:solidFill>
          </w14:textFill>
        </w:rPr>
      </w:pPr>
    </w:p>
    <w:p w14:paraId="6C408D46">
      <w:pPr>
        <w:jc w:val="center"/>
        <w:rPr>
          <w:rStyle w:val="137"/>
          <w:rFonts w:ascii="仿宋_GB2312" w:hAnsi="黑体" w:eastAsia="仿宋_GB2312"/>
          <w:b w:val="0"/>
          <w:color w:val="000000" w:themeColor="text1"/>
          <w:sz w:val="28"/>
          <w:szCs w:val="28"/>
          <w14:textFill>
            <w14:solidFill>
              <w14:schemeClr w14:val="tx1"/>
            </w14:solidFill>
          </w14:textFill>
        </w:rPr>
      </w:pPr>
    </w:p>
    <w:p w14:paraId="63659928">
      <w:pPr>
        <w:jc w:val="center"/>
        <w:rPr>
          <w:rStyle w:val="137"/>
          <w:rFonts w:ascii="仿宋_GB2312" w:hAnsi="黑体" w:eastAsia="仿宋_GB2312"/>
          <w:b w:val="0"/>
          <w:color w:val="000000" w:themeColor="text1"/>
          <w:sz w:val="28"/>
          <w:szCs w:val="28"/>
          <w14:textFill>
            <w14:solidFill>
              <w14:schemeClr w14:val="tx1"/>
            </w14:solidFill>
          </w14:textFill>
        </w:rPr>
      </w:pPr>
    </w:p>
    <w:p w14:paraId="1E292F7E">
      <w:pPr>
        <w:jc w:val="center"/>
        <w:rPr>
          <w:rStyle w:val="137"/>
          <w:rFonts w:ascii="仿宋_GB2312" w:hAnsi="黑体" w:eastAsia="仿宋_GB2312"/>
          <w:b w:val="0"/>
          <w:color w:val="000000" w:themeColor="text1"/>
          <w:sz w:val="28"/>
          <w:szCs w:val="28"/>
          <w14:textFill>
            <w14:solidFill>
              <w14:schemeClr w14:val="tx1"/>
            </w14:solidFill>
          </w14:textFill>
        </w:rPr>
      </w:pPr>
    </w:p>
    <w:p w14:paraId="4ECDD75D">
      <w:pPr>
        <w:jc w:val="center"/>
        <w:rPr>
          <w:rStyle w:val="137"/>
          <w:rFonts w:ascii="仿宋_GB2312" w:hAnsi="黑体" w:eastAsia="仿宋_GB2312"/>
          <w:b w:val="0"/>
          <w:color w:val="000000" w:themeColor="text1"/>
          <w:sz w:val="28"/>
          <w:szCs w:val="28"/>
          <w14:textFill>
            <w14:solidFill>
              <w14:schemeClr w14:val="tx1"/>
            </w14:solidFill>
          </w14:textFill>
        </w:rPr>
      </w:pPr>
    </w:p>
    <w:p w14:paraId="6B1B739C">
      <w:pPr>
        <w:jc w:val="center"/>
        <w:rPr>
          <w:rStyle w:val="137"/>
          <w:rFonts w:ascii="仿宋_GB2312" w:hAnsi="黑体" w:eastAsia="仿宋_GB2312"/>
          <w:b w:val="0"/>
          <w:color w:val="000000" w:themeColor="text1"/>
          <w:sz w:val="28"/>
          <w:szCs w:val="28"/>
          <w14:textFill>
            <w14:solidFill>
              <w14:schemeClr w14:val="tx1"/>
            </w14:solidFill>
          </w14:textFill>
        </w:rPr>
      </w:pPr>
    </w:p>
    <w:p w14:paraId="17F1A507">
      <w:pPr>
        <w:jc w:val="center"/>
        <w:rPr>
          <w:rStyle w:val="137"/>
          <w:rFonts w:ascii="仿宋_GB2312" w:hAnsi="黑体" w:eastAsia="仿宋_GB2312"/>
          <w:b w:val="0"/>
          <w:color w:val="000000" w:themeColor="text1"/>
          <w:sz w:val="28"/>
          <w:szCs w:val="28"/>
          <w14:textFill>
            <w14:solidFill>
              <w14:schemeClr w14:val="tx1"/>
            </w14:solidFill>
          </w14:textFill>
        </w:rPr>
      </w:pPr>
    </w:p>
    <w:p w14:paraId="39E5641D">
      <w:pPr>
        <w:jc w:val="center"/>
        <w:rPr>
          <w:rStyle w:val="137"/>
          <w:rFonts w:ascii="仿宋_GB2312" w:hAnsi="黑体" w:eastAsia="仿宋_GB2312"/>
          <w:b w:val="0"/>
          <w:color w:val="000000" w:themeColor="text1"/>
          <w:sz w:val="28"/>
          <w:szCs w:val="28"/>
          <w14:textFill>
            <w14:solidFill>
              <w14:schemeClr w14:val="tx1"/>
            </w14:solidFill>
          </w14:textFill>
        </w:rPr>
      </w:pPr>
    </w:p>
    <w:p w14:paraId="11D543EA">
      <w:pPr>
        <w:jc w:val="center"/>
        <w:rPr>
          <w:rStyle w:val="137"/>
          <w:rFonts w:ascii="仿宋_GB2312" w:hAnsi="黑体" w:eastAsia="仿宋_GB2312"/>
          <w:b w:val="0"/>
          <w:color w:val="000000" w:themeColor="text1"/>
          <w:sz w:val="28"/>
          <w:szCs w:val="28"/>
          <w14:textFill>
            <w14:solidFill>
              <w14:schemeClr w14:val="tx1"/>
            </w14:solidFill>
          </w14:textFill>
        </w:rPr>
      </w:pPr>
    </w:p>
    <w:p w14:paraId="53507F79">
      <w:pPr>
        <w:jc w:val="center"/>
        <w:rPr>
          <w:rStyle w:val="137"/>
          <w:rFonts w:ascii="仿宋_GB2312" w:hAnsi="黑体" w:eastAsia="仿宋_GB2312"/>
          <w:b w:val="0"/>
          <w:color w:val="000000" w:themeColor="text1"/>
          <w:sz w:val="28"/>
          <w:szCs w:val="28"/>
          <w14:textFill>
            <w14:solidFill>
              <w14:schemeClr w14:val="tx1"/>
            </w14:solidFill>
          </w14:textFill>
        </w:rPr>
      </w:pPr>
    </w:p>
    <w:p w14:paraId="04E1952B">
      <w:pPr>
        <w:jc w:val="center"/>
        <w:rPr>
          <w:rStyle w:val="137"/>
          <w:rFonts w:ascii="仿宋_GB2312" w:hAnsi="黑体" w:eastAsia="仿宋_GB2312"/>
          <w:b w:val="0"/>
          <w:color w:val="000000" w:themeColor="text1"/>
          <w:sz w:val="28"/>
          <w:szCs w:val="28"/>
          <w14:textFill>
            <w14:solidFill>
              <w14:schemeClr w14:val="tx1"/>
            </w14:solidFill>
          </w14:textFill>
        </w:rPr>
      </w:pPr>
    </w:p>
    <w:p w14:paraId="2426D857">
      <w:pPr>
        <w:jc w:val="center"/>
        <w:rPr>
          <w:rStyle w:val="137"/>
          <w:rFonts w:ascii="仿宋_GB2312" w:hAnsi="黑体" w:eastAsia="仿宋_GB2312"/>
          <w:b w:val="0"/>
          <w:color w:val="000000" w:themeColor="text1"/>
          <w:sz w:val="28"/>
          <w:szCs w:val="28"/>
          <w14:textFill>
            <w14:solidFill>
              <w14:schemeClr w14:val="tx1"/>
            </w14:solidFill>
          </w14:textFill>
        </w:rPr>
      </w:pPr>
    </w:p>
    <w:p w14:paraId="129DAF06">
      <w:pPr>
        <w:spacing w:line="600" w:lineRule="exact"/>
        <w:jc w:val="center"/>
        <w:rPr>
          <w:rFonts w:hAnsi="黑体"/>
          <w:color w:val="000000" w:themeColor="text1"/>
          <w14:textFill>
            <w14:solidFill>
              <w14:schemeClr w14:val="tx1"/>
            </w14:solidFill>
          </w14:textFill>
        </w:rPr>
      </w:pPr>
      <w:r>
        <w:rPr>
          <w:rFonts w:hint="eastAsia" w:ascii="仿宋_GB2312" w:eastAsia="仿宋_GB2312"/>
          <w:bCs/>
          <w:color w:val="000000" w:themeColor="text1"/>
          <w:sz w:val="28"/>
          <w:szCs w:val="28"/>
          <w:lang w:val="en-US" w:eastAsia="zh-CN"/>
          <w14:textFill>
            <w14:solidFill>
              <w14:schemeClr w14:val="tx1"/>
            </w14:solidFill>
          </w14:textFill>
        </w:rPr>
        <w:t>3</w:t>
      </w:r>
      <w:r>
        <w:rPr>
          <w:rFonts w:hint="eastAsia" w:ascii="仿宋_GB2312" w:eastAsia="仿宋_GB2312"/>
          <w:bCs/>
          <w:color w:val="000000" w:themeColor="text1"/>
          <w:sz w:val="28"/>
          <w:szCs w:val="28"/>
          <w14:textFill>
            <w14:solidFill>
              <w14:schemeClr w14:val="tx1"/>
            </w14:solidFill>
          </w14:textFill>
        </w:rPr>
        <w:t xml:space="preserve"> 法定代表人授权委托书</w:t>
      </w:r>
    </w:p>
    <w:p w14:paraId="0AB47431">
      <w:pPr>
        <w:spacing w:line="360" w:lineRule="auto"/>
        <w:rPr>
          <w:rFonts w:ascii="仿宋_GB2312" w:eastAsia="仿宋_GB2312"/>
          <w:color w:val="000000" w:themeColor="text1"/>
          <w:sz w:val="28"/>
          <w:szCs w:val="28"/>
          <w14:textFill>
            <w14:solidFill>
              <w14:schemeClr w14:val="tx1"/>
            </w14:solidFill>
          </w14:textFill>
        </w:rPr>
      </w:pPr>
    </w:p>
    <w:p w14:paraId="0C3E0546">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w:t>
      </w:r>
    </w:p>
    <w:p w14:paraId="79F71E70">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（投标人全称）</w:t>
      </w:r>
      <w:r>
        <w:rPr>
          <w:rFonts w:hint="eastAsia" w:ascii="仿宋_GB2312" w:eastAsia="仿宋_GB2312"/>
          <w:color w:val="000000" w:themeColor="text1"/>
          <w:sz w:val="28"/>
          <w:szCs w:val="28"/>
          <w14:textFill>
            <w14:solidFill>
              <w14:schemeClr w14:val="tx1"/>
            </w14:solidFill>
          </w14:textFill>
        </w:rPr>
        <w:t>法定代表人授权</w:t>
      </w:r>
      <w:r>
        <w:rPr>
          <w:rFonts w:hint="eastAsia" w:ascii="仿宋_GB2312" w:eastAsia="仿宋_GB2312"/>
          <w:color w:val="000000" w:themeColor="text1"/>
          <w:sz w:val="28"/>
          <w:szCs w:val="28"/>
          <w:u w:val="single"/>
          <w14:textFill>
            <w14:solidFill>
              <w14:schemeClr w14:val="tx1"/>
            </w14:solidFill>
          </w14:textFill>
        </w:rPr>
        <w:t>（被授权代表姓名）</w:t>
      </w:r>
      <w:r>
        <w:rPr>
          <w:rFonts w:hint="eastAsia" w:ascii="仿宋_GB2312" w:eastAsia="仿宋_GB2312"/>
          <w:color w:val="000000" w:themeColor="text1"/>
          <w:sz w:val="28"/>
          <w:szCs w:val="28"/>
          <w14:textFill>
            <w14:solidFill>
              <w14:schemeClr w14:val="tx1"/>
            </w14:solidFill>
          </w14:textFill>
        </w:rPr>
        <w:t>为全权代表，参加贵方组织的</w:t>
      </w:r>
      <w:r>
        <w:rPr>
          <w:rFonts w:hint="eastAsia" w:ascii="仿宋_GB2312" w:eastAsia="仿宋_GB2312"/>
          <w:color w:val="000000" w:themeColor="text1"/>
          <w:sz w:val="28"/>
          <w:szCs w:val="28"/>
          <w:u w:val="single"/>
          <w:lang w:eastAsia="zh-CN"/>
          <w14:textFill>
            <w14:solidFill>
              <w14:schemeClr w14:val="tx1"/>
            </w14:solidFill>
          </w14:textFill>
        </w:rPr>
        <w:t>（</w:t>
      </w:r>
      <w:r>
        <w:rPr>
          <w:rFonts w:hint="eastAsia" w:ascii="仿宋_GB2312" w:eastAsia="仿宋_GB2312"/>
          <w:color w:val="000000" w:themeColor="text1"/>
          <w:sz w:val="28"/>
          <w:szCs w:val="28"/>
          <w:u w:val="single"/>
          <w14:textFill>
            <w14:solidFill>
              <w14:schemeClr w14:val="tx1"/>
            </w14:solidFill>
          </w14:textFill>
        </w:rPr>
        <w:t>项目</w:t>
      </w:r>
      <w:r>
        <w:rPr>
          <w:rFonts w:hint="eastAsia" w:ascii="仿宋_GB2312" w:eastAsia="仿宋_GB2312"/>
          <w:color w:val="000000" w:themeColor="text1"/>
          <w:sz w:val="28"/>
          <w:szCs w:val="28"/>
          <w:u w:val="single"/>
          <w:lang w:val="en-US" w:eastAsia="zh-CN"/>
          <w14:textFill>
            <w14:solidFill>
              <w14:schemeClr w14:val="tx1"/>
            </w14:solidFill>
          </w14:textFill>
        </w:rPr>
        <w:t xml:space="preserve">名称）             </w:t>
      </w:r>
      <w:r>
        <w:rPr>
          <w:rFonts w:hint="eastAsia" w:ascii="仿宋_GB2312" w:eastAsia="仿宋_GB2312"/>
          <w:color w:val="000000" w:themeColor="text1"/>
          <w:sz w:val="28"/>
          <w:szCs w:val="28"/>
          <w14:textFill>
            <w14:solidFill>
              <w14:schemeClr w14:val="tx1"/>
            </w14:solidFill>
          </w14:textFill>
        </w:rPr>
        <w:t>（项目编号：</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），并全权处理采购活动中的一切事宜。</w:t>
      </w:r>
    </w:p>
    <w:p w14:paraId="2A3F689E">
      <w:pPr>
        <w:spacing w:beforeLines="50" w:afterLines="50" w:line="360" w:lineRule="auto"/>
        <w:rPr>
          <w:rFonts w:hint="eastAsia" w:ascii="仿宋_GB2312" w:eastAsia="仿宋_GB2312"/>
          <w:color w:val="000000" w:themeColor="text1"/>
          <w:sz w:val="28"/>
          <w:szCs w:val="28"/>
          <w14:textFill>
            <w14:solidFill>
              <w14:schemeClr w14:val="tx1"/>
            </w14:solidFill>
          </w14:textFill>
        </w:rPr>
      </w:pPr>
    </w:p>
    <w:p w14:paraId="77A91B62">
      <w:pPr>
        <w:spacing w:beforeLines="50" w:afterLines="50"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法定代表人签字或盖章：</w:t>
      </w:r>
    </w:p>
    <w:p w14:paraId="31EDB855">
      <w:pPr>
        <w:spacing w:beforeLines="50" w:afterLines="50"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投标人全称（公章）：</w:t>
      </w:r>
    </w:p>
    <w:p w14:paraId="7B67108A">
      <w:pPr>
        <w:spacing w:beforeLines="50" w:afterLines="50"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  期：</w:t>
      </w:r>
    </w:p>
    <w:p w14:paraId="23BA2FFD">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w:t>
      </w:r>
    </w:p>
    <w:p w14:paraId="64935392">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被授权代表姓名：           性别：</w:t>
      </w:r>
    </w:p>
    <w:p w14:paraId="593D3EE2">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身份证号码</w:t>
      </w:r>
      <w:r>
        <w:rPr>
          <w:rFonts w:hint="eastAsia" w:ascii="仿宋_GB2312" w:eastAsia="仿宋_GB2312"/>
          <w:color w:val="000000" w:themeColor="text1"/>
          <w:sz w:val="28"/>
          <w:szCs w:val="28"/>
          <w14:textFill>
            <w14:solidFill>
              <w14:schemeClr w14:val="tx1"/>
            </w14:solidFill>
          </w14:textFill>
        </w:rPr>
        <w:t>：</w:t>
      </w:r>
    </w:p>
    <w:p w14:paraId="26B4D71C">
      <w:pPr>
        <w:spacing w:line="360" w:lineRule="auto"/>
        <w:rPr>
          <w:rFonts w:hint="eastAsia" w:ascii="仿宋_GB2312" w:eastAsia="仿宋_GB2312"/>
          <w:color w:val="000000" w:themeColor="text1"/>
          <w:sz w:val="28"/>
          <w:szCs w:val="28"/>
          <w14:textFill>
            <w14:solidFill>
              <w14:schemeClr w14:val="tx1"/>
            </w14:solidFill>
          </w14:textFill>
        </w:rPr>
      </w:pPr>
    </w:p>
    <w:p w14:paraId="23B9C1D4">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详细通讯地址：</w:t>
      </w:r>
    </w:p>
    <w:p w14:paraId="54DD79C7">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电话：                   传真：</w:t>
      </w:r>
    </w:p>
    <w:p w14:paraId="2880D26B">
      <w:pPr>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移动电话：</w:t>
      </w:r>
    </w:p>
    <w:p w14:paraId="77094E2D">
      <w:pPr>
        <w:rPr>
          <w:rStyle w:val="137"/>
          <w:rFonts w:ascii="仿宋_GB2312" w:hAnsi="黑体" w:eastAsia="仿宋_GB2312"/>
          <w:b w:val="0"/>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邮政编码：</w:t>
      </w:r>
    </w:p>
    <w:p w14:paraId="6D606DA6">
      <w:pPr>
        <w:jc w:val="center"/>
        <w:rPr>
          <w:rStyle w:val="137"/>
          <w:rFonts w:ascii="仿宋_GB2312" w:hAnsi="黑体" w:eastAsia="仿宋_GB2312"/>
          <w:b w:val="0"/>
          <w:color w:val="000000" w:themeColor="text1"/>
          <w:sz w:val="28"/>
          <w:szCs w:val="28"/>
          <w14:textFill>
            <w14:solidFill>
              <w14:schemeClr w14:val="tx1"/>
            </w14:solidFill>
          </w14:textFill>
        </w:rPr>
      </w:pPr>
    </w:p>
    <w:p w14:paraId="656A3968">
      <w:pPr>
        <w:jc w:val="center"/>
        <w:rPr>
          <w:rStyle w:val="137"/>
          <w:rFonts w:ascii="仿宋_GB2312" w:hAnsi="黑体" w:eastAsia="仿宋_GB2312"/>
          <w:b w:val="0"/>
          <w:color w:val="000000" w:themeColor="text1"/>
          <w:sz w:val="28"/>
          <w:szCs w:val="28"/>
          <w14:textFill>
            <w14:solidFill>
              <w14:schemeClr w14:val="tx1"/>
            </w14:solidFill>
          </w14:textFill>
        </w:rPr>
      </w:pPr>
    </w:p>
    <w:p w14:paraId="7AB26670">
      <w:pPr>
        <w:jc w:val="center"/>
        <w:rPr>
          <w:rStyle w:val="137"/>
          <w:rFonts w:ascii="仿宋_GB2312" w:hAnsi="黑体" w:eastAsia="仿宋_GB2312"/>
          <w:b w:val="0"/>
          <w:color w:val="000000" w:themeColor="text1"/>
          <w:sz w:val="28"/>
          <w:szCs w:val="28"/>
          <w14:textFill>
            <w14:solidFill>
              <w14:schemeClr w14:val="tx1"/>
            </w14:solidFill>
          </w14:textFill>
        </w:rPr>
      </w:pPr>
    </w:p>
    <w:p w14:paraId="2D212710">
      <w:pPr>
        <w:jc w:val="center"/>
        <w:rPr>
          <w:rStyle w:val="137"/>
          <w:rFonts w:ascii="仿宋_GB2312" w:hAnsi="黑体" w:eastAsia="仿宋_GB2312"/>
          <w:b w:val="0"/>
          <w:color w:val="000000" w:themeColor="text1"/>
          <w:sz w:val="28"/>
          <w:szCs w:val="28"/>
          <w14:textFill>
            <w14:solidFill>
              <w14:schemeClr w14:val="tx1"/>
            </w14:solidFill>
          </w14:textFill>
        </w:rPr>
      </w:pPr>
    </w:p>
    <w:p w14:paraId="0A39E4A2">
      <w:pPr>
        <w:jc w:val="center"/>
        <w:rPr>
          <w:rStyle w:val="137"/>
          <w:rFonts w:ascii="仿宋_GB2312" w:hAnsi="黑体" w:eastAsia="仿宋_GB2312"/>
          <w:b w:val="0"/>
          <w:color w:val="000000" w:themeColor="text1"/>
          <w:sz w:val="28"/>
          <w:szCs w:val="28"/>
          <w14:textFill>
            <w14:solidFill>
              <w14:schemeClr w14:val="tx1"/>
            </w14:solidFill>
          </w14:textFill>
        </w:rPr>
      </w:pPr>
    </w:p>
    <w:p w14:paraId="6626FA90">
      <w:pPr>
        <w:jc w:val="center"/>
        <w:rPr>
          <w:rStyle w:val="137"/>
          <w:rFonts w:ascii="仿宋_GB2312" w:hAnsi="黑体" w:eastAsia="仿宋_GB2312"/>
          <w:b w:val="0"/>
          <w:color w:val="000000" w:themeColor="text1"/>
          <w:sz w:val="28"/>
          <w:szCs w:val="28"/>
          <w14:textFill>
            <w14:solidFill>
              <w14:schemeClr w14:val="tx1"/>
            </w14:solidFill>
          </w14:textFill>
        </w:rPr>
      </w:pPr>
    </w:p>
    <w:p w14:paraId="471FC2B9">
      <w:pPr>
        <w:jc w:val="center"/>
        <w:rPr>
          <w:rStyle w:val="137"/>
          <w:rFonts w:ascii="仿宋_GB2312" w:hAnsi="黑体" w:eastAsia="仿宋_GB2312"/>
          <w:b w:val="0"/>
          <w:color w:val="000000" w:themeColor="text1"/>
          <w:sz w:val="28"/>
          <w:szCs w:val="28"/>
          <w14:textFill>
            <w14:solidFill>
              <w14:schemeClr w14:val="tx1"/>
            </w14:solidFill>
          </w14:textFill>
        </w:rPr>
      </w:pPr>
    </w:p>
    <w:p w14:paraId="4C617D89">
      <w:pPr>
        <w:jc w:val="center"/>
        <w:rPr>
          <w:rStyle w:val="137"/>
          <w:rFonts w:ascii="仿宋_GB2312" w:hAnsi="黑体" w:eastAsia="仿宋_GB2312"/>
          <w:b w:val="0"/>
          <w:color w:val="000000" w:themeColor="text1"/>
          <w:sz w:val="28"/>
          <w:szCs w:val="28"/>
          <w14:textFill>
            <w14:solidFill>
              <w14:schemeClr w14:val="tx1"/>
            </w14:solidFill>
          </w14:textFill>
        </w:rPr>
      </w:pPr>
    </w:p>
    <w:p w14:paraId="305C4776">
      <w:pPr>
        <w:jc w:val="center"/>
        <w:rPr>
          <w:rStyle w:val="137"/>
          <w:rFonts w:ascii="仿宋_GB2312" w:hAnsi="黑体" w:eastAsia="仿宋_GB2312"/>
          <w:b w:val="0"/>
          <w:color w:val="000000" w:themeColor="text1"/>
          <w:sz w:val="28"/>
          <w:szCs w:val="28"/>
          <w14:textFill>
            <w14:solidFill>
              <w14:schemeClr w14:val="tx1"/>
            </w14:solidFill>
          </w14:textFill>
        </w:rPr>
      </w:pPr>
    </w:p>
    <w:p w14:paraId="79E1E3B8">
      <w:pPr>
        <w:jc w:val="center"/>
        <w:rPr>
          <w:rStyle w:val="137"/>
          <w:rFonts w:ascii="仿宋_GB2312" w:hAnsi="黑体" w:eastAsia="仿宋_GB2312"/>
          <w:b w:val="0"/>
          <w:color w:val="000000" w:themeColor="text1"/>
          <w:sz w:val="28"/>
          <w:szCs w:val="28"/>
          <w14:textFill>
            <w14:solidFill>
              <w14:schemeClr w14:val="tx1"/>
            </w14:solidFill>
          </w14:textFill>
        </w:rPr>
      </w:pPr>
    </w:p>
    <w:p w14:paraId="69FAB6CE">
      <w:pPr>
        <w:jc w:val="center"/>
        <w:rPr>
          <w:rStyle w:val="137"/>
          <w:rFonts w:ascii="仿宋_GB2312" w:hAnsi="黑体" w:eastAsia="仿宋_GB2312"/>
          <w:b w:val="0"/>
          <w:color w:val="000000" w:themeColor="text1"/>
          <w:sz w:val="28"/>
          <w:szCs w:val="28"/>
          <w14:textFill>
            <w14:solidFill>
              <w14:schemeClr w14:val="tx1"/>
            </w14:solidFill>
          </w14:textFill>
        </w:rPr>
      </w:pPr>
    </w:p>
    <w:p w14:paraId="1C50034F">
      <w:pPr>
        <w:jc w:val="center"/>
        <w:rPr>
          <w:rStyle w:val="137"/>
          <w:rFonts w:ascii="仿宋_GB2312" w:hAnsi="黑体" w:eastAsia="仿宋_GB2312"/>
          <w:b w:val="0"/>
          <w:color w:val="000000" w:themeColor="text1"/>
          <w:sz w:val="28"/>
          <w:szCs w:val="28"/>
          <w14:textFill>
            <w14:solidFill>
              <w14:schemeClr w14:val="tx1"/>
            </w14:solidFill>
          </w14:textFill>
        </w:rPr>
      </w:pPr>
    </w:p>
    <w:p w14:paraId="709A66C3">
      <w:pPr>
        <w:pStyle w:val="17"/>
      </w:pPr>
    </w:p>
    <w:p w14:paraId="19C9BAE5">
      <w:pPr>
        <w:jc w:val="center"/>
        <w:rPr>
          <w:rStyle w:val="137"/>
          <w:rFonts w:ascii="仿宋_GB2312" w:hAnsi="黑体" w:eastAsia="仿宋_GB2312"/>
          <w:b w:val="0"/>
          <w:color w:val="000000" w:themeColor="text1"/>
          <w:sz w:val="28"/>
          <w:szCs w:val="28"/>
          <w14:textFill>
            <w14:solidFill>
              <w14:schemeClr w14:val="tx1"/>
            </w14:solidFill>
          </w14:textFill>
        </w:rPr>
      </w:pPr>
    </w:p>
    <w:p w14:paraId="32A899E1">
      <w:pPr>
        <w:jc w:val="center"/>
        <w:rPr>
          <w:rFonts w:ascii="仿宋_GB2312" w:eastAsia="仿宋_GB2312"/>
          <w:color w:val="000000" w:themeColor="text1"/>
          <w:sz w:val="28"/>
          <w:szCs w:val="28"/>
          <w14:textFill>
            <w14:solidFill>
              <w14:schemeClr w14:val="tx1"/>
            </w14:solidFill>
          </w14:textFill>
        </w:rPr>
      </w:pPr>
      <w:r>
        <w:rPr>
          <w:rStyle w:val="137"/>
          <w:rFonts w:hint="eastAsia" w:ascii="仿宋_GB2312" w:hAnsi="黑体" w:eastAsia="仿宋_GB2312"/>
          <w:b w:val="0"/>
          <w:color w:val="000000" w:themeColor="text1"/>
          <w:sz w:val="28"/>
          <w:szCs w:val="28"/>
          <w:lang w:val="en-US"/>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法定代表人</w:t>
      </w:r>
      <w:r>
        <w:rPr>
          <w:rFonts w:hint="eastAsia" w:ascii="仿宋_GB2312" w:eastAsia="仿宋_GB2312"/>
          <w:color w:val="000000" w:themeColor="text1"/>
          <w:sz w:val="28"/>
          <w:szCs w:val="28"/>
          <w:lang w:val="en-US" w:eastAsia="zh-CN"/>
          <w14:textFill>
            <w14:solidFill>
              <w14:schemeClr w14:val="tx1"/>
            </w14:solidFill>
          </w14:textFill>
        </w:rPr>
        <w:t>及</w:t>
      </w:r>
      <w:r>
        <w:rPr>
          <w:rFonts w:hint="eastAsia" w:ascii="仿宋_GB2312" w:eastAsia="仿宋_GB2312"/>
          <w:color w:val="000000" w:themeColor="text1"/>
          <w:sz w:val="28"/>
          <w:szCs w:val="28"/>
          <w14:textFill>
            <w14:solidFill>
              <w14:schemeClr w14:val="tx1"/>
            </w14:solidFill>
          </w14:textFill>
        </w:rPr>
        <w:t>法定代表人授权代表身份证扫描件</w:t>
      </w:r>
    </w:p>
    <w:p w14:paraId="4FDB0BE7">
      <w:pPr>
        <w:jc w:val="center"/>
        <w:rPr>
          <w:rFonts w:ascii="仿宋_GB2312" w:eastAsia="仿宋_GB2312"/>
          <w:color w:val="000000" w:themeColor="text1"/>
          <w:sz w:val="28"/>
          <w:szCs w:val="28"/>
          <w14:textFill>
            <w14:solidFill>
              <w14:schemeClr w14:val="tx1"/>
            </w14:solidFill>
          </w14:textFill>
        </w:rPr>
      </w:pPr>
    </w:p>
    <w:p w14:paraId="44244BCE">
      <w:pPr>
        <w:jc w:val="center"/>
        <w:rPr>
          <w:rFonts w:ascii="仿宋_GB2312" w:eastAsia="仿宋_GB2312"/>
          <w:color w:val="000000" w:themeColor="text1"/>
          <w:sz w:val="28"/>
          <w:szCs w:val="28"/>
          <w14:textFill>
            <w14:solidFill>
              <w14:schemeClr w14:val="tx1"/>
            </w14:solidFill>
          </w14:textFill>
        </w:rPr>
      </w:pPr>
    </w:p>
    <w:p w14:paraId="6662F896">
      <w:pPr>
        <w:jc w:val="center"/>
        <w:rPr>
          <w:rFonts w:ascii="仿宋_GB2312" w:eastAsia="仿宋_GB2312"/>
          <w:color w:val="000000" w:themeColor="text1"/>
          <w:sz w:val="28"/>
          <w:szCs w:val="28"/>
          <w14:textFill>
            <w14:solidFill>
              <w14:schemeClr w14:val="tx1"/>
            </w14:solidFill>
          </w14:textFill>
        </w:rPr>
      </w:pPr>
    </w:p>
    <w:p w14:paraId="01F243AE">
      <w:pPr>
        <w:jc w:val="center"/>
        <w:rPr>
          <w:rFonts w:ascii="仿宋_GB2312" w:eastAsia="仿宋_GB2312"/>
          <w:color w:val="000000" w:themeColor="text1"/>
          <w:sz w:val="28"/>
          <w:szCs w:val="28"/>
          <w14:textFill>
            <w14:solidFill>
              <w14:schemeClr w14:val="tx1"/>
            </w14:solidFill>
          </w14:textFill>
        </w:rPr>
      </w:pPr>
    </w:p>
    <w:p w14:paraId="5C110A8D">
      <w:pPr>
        <w:jc w:val="center"/>
        <w:rPr>
          <w:rFonts w:ascii="仿宋_GB2312" w:eastAsia="仿宋_GB2312"/>
          <w:color w:val="000000" w:themeColor="text1"/>
          <w:sz w:val="28"/>
          <w:szCs w:val="28"/>
          <w14:textFill>
            <w14:solidFill>
              <w14:schemeClr w14:val="tx1"/>
            </w14:solidFill>
          </w14:textFill>
        </w:rPr>
      </w:pPr>
    </w:p>
    <w:p w14:paraId="285FC8DB">
      <w:pPr>
        <w:jc w:val="center"/>
        <w:rPr>
          <w:rFonts w:ascii="仿宋_GB2312" w:eastAsia="仿宋_GB2312"/>
          <w:color w:val="000000" w:themeColor="text1"/>
          <w:sz w:val="28"/>
          <w:szCs w:val="28"/>
          <w14:textFill>
            <w14:solidFill>
              <w14:schemeClr w14:val="tx1"/>
            </w14:solidFill>
          </w14:textFill>
        </w:rPr>
      </w:pPr>
    </w:p>
    <w:p w14:paraId="529BCE3D">
      <w:pPr>
        <w:jc w:val="center"/>
        <w:rPr>
          <w:rFonts w:ascii="仿宋_GB2312" w:eastAsia="仿宋_GB2312"/>
          <w:color w:val="000000" w:themeColor="text1"/>
          <w:sz w:val="28"/>
          <w:szCs w:val="28"/>
          <w14:textFill>
            <w14:solidFill>
              <w14:schemeClr w14:val="tx1"/>
            </w14:solidFill>
          </w14:textFill>
        </w:rPr>
      </w:pPr>
    </w:p>
    <w:p w14:paraId="53C58528">
      <w:pPr>
        <w:jc w:val="center"/>
        <w:rPr>
          <w:rFonts w:ascii="仿宋_GB2312" w:eastAsia="仿宋_GB2312"/>
          <w:color w:val="000000" w:themeColor="text1"/>
          <w:sz w:val="28"/>
          <w:szCs w:val="28"/>
          <w14:textFill>
            <w14:solidFill>
              <w14:schemeClr w14:val="tx1"/>
            </w14:solidFill>
          </w14:textFill>
        </w:rPr>
      </w:pPr>
    </w:p>
    <w:p w14:paraId="36F4B9B1">
      <w:pPr>
        <w:jc w:val="center"/>
        <w:rPr>
          <w:rFonts w:ascii="仿宋_GB2312" w:eastAsia="仿宋_GB2312"/>
          <w:color w:val="000000" w:themeColor="text1"/>
          <w:sz w:val="28"/>
          <w:szCs w:val="28"/>
          <w14:textFill>
            <w14:solidFill>
              <w14:schemeClr w14:val="tx1"/>
            </w14:solidFill>
          </w14:textFill>
        </w:rPr>
      </w:pPr>
    </w:p>
    <w:p w14:paraId="00AAF70A">
      <w:pPr>
        <w:jc w:val="center"/>
        <w:rPr>
          <w:rFonts w:ascii="仿宋_GB2312" w:eastAsia="仿宋_GB2312"/>
          <w:color w:val="000000" w:themeColor="text1"/>
          <w:sz w:val="28"/>
          <w:szCs w:val="28"/>
          <w14:textFill>
            <w14:solidFill>
              <w14:schemeClr w14:val="tx1"/>
            </w14:solidFill>
          </w14:textFill>
        </w:rPr>
      </w:pPr>
    </w:p>
    <w:p w14:paraId="475F9E83">
      <w:pPr>
        <w:jc w:val="center"/>
        <w:rPr>
          <w:rFonts w:ascii="仿宋_GB2312" w:eastAsia="仿宋_GB2312"/>
          <w:color w:val="000000" w:themeColor="text1"/>
          <w:sz w:val="28"/>
          <w:szCs w:val="28"/>
          <w14:textFill>
            <w14:solidFill>
              <w14:schemeClr w14:val="tx1"/>
            </w14:solidFill>
          </w14:textFill>
        </w:rPr>
      </w:pPr>
    </w:p>
    <w:p w14:paraId="2362EE64">
      <w:pPr>
        <w:jc w:val="center"/>
        <w:rPr>
          <w:rFonts w:ascii="仿宋_GB2312" w:eastAsia="仿宋_GB2312"/>
          <w:color w:val="000000" w:themeColor="text1"/>
          <w:sz w:val="28"/>
          <w:szCs w:val="28"/>
          <w14:textFill>
            <w14:solidFill>
              <w14:schemeClr w14:val="tx1"/>
            </w14:solidFill>
          </w14:textFill>
        </w:rPr>
      </w:pPr>
    </w:p>
    <w:p w14:paraId="0F1C289A">
      <w:pPr>
        <w:jc w:val="center"/>
        <w:rPr>
          <w:rFonts w:ascii="仿宋_GB2312" w:eastAsia="仿宋_GB2312"/>
          <w:color w:val="000000" w:themeColor="text1"/>
          <w:sz w:val="24"/>
          <w:szCs w:val="28"/>
          <w14:textFill>
            <w14:solidFill>
              <w14:schemeClr w14:val="tx1"/>
            </w14:solidFill>
          </w14:textFill>
        </w:rPr>
      </w:pPr>
      <w:r>
        <w:rPr>
          <w:rFonts w:hint="eastAsia" w:ascii="仿宋_GB2312" w:hAnsi="仿宋" w:eastAsia="仿宋_GB2312" w:cs="仿宋_GB2312"/>
          <w:color w:val="000000" w:themeColor="text1"/>
          <w:sz w:val="28"/>
          <w:szCs w:val="30"/>
          <w:lang w:val="en-US" w:eastAsia="zh-CN"/>
          <w14:textFill>
            <w14:solidFill>
              <w14:schemeClr w14:val="tx1"/>
            </w14:solidFill>
          </w14:textFill>
        </w:rPr>
        <w:t>5</w:t>
      </w:r>
      <w:r>
        <w:rPr>
          <w:rFonts w:hint="eastAsia" w:ascii="仿宋_GB2312" w:hAnsi="仿宋" w:eastAsia="仿宋_GB2312" w:cs="仿宋_GB2312"/>
          <w:color w:val="000000" w:themeColor="text1"/>
          <w:sz w:val="28"/>
          <w:szCs w:val="30"/>
          <w14:textFill>
            <w14:solidFill>
              <w14:schemeClr w14:val="tx1"/>
            </w14:solidFill>
          </w14:textFill>
        </w:rPr>
        <w:t>上一年度资产负债表等财务报表资料文件（扫描件）</w:t>
      </w:r>
    </w:p>
    <w:p w14:paraId="6AE1EE91">
      <w:pPr>
        <w:jc w:val="center"/>
        <w:rPr>
          <w:rFonts w:ascii="仿宋_GB2312" w:eastAsia="仿宋_GB2312"/>
          <w:color w:val="000000" w:themeColor="text1"/>
          <w:sz w:val="28"/>
          <w:szCs w:val="28"/>
          <w14:textFill>
            <w14:solidFill>
              <w14:schemeClr w14:val="tx1"/>
            </w14:solidFill>
          </w14:textFill>
        </w:rPr>
      </w:pPr>
    </w:p>
    <w:p w14:paraId="748A07BC">
      <w:pPr>
        <w:jc w:val="center"/>
        <w:rPr>
          <w:rFonts w:ascii="仿宋_GB2312" w:eastAsia="仿宋_GB2312"/>
          <w:color w:val="000000" w:themeColor="text1"/>
          <w:sz w:val="28"/>
          <w:szCs w:val="28"/>
          <w14:textFill>
            <w14:solidFill>
              <w14:schemeClr w14:val="tx1"/>
            </w14:solidFill>
          </w14:textFill>
        </w:rPr>
      </w:pPr>
    </w:p>
    <w:p w14:paraId="5F76708C">
      <w:pPr>
        <w:jc w:val="center"/>
        <w:rPr>
          <w:rFonts w:ascii="仿宋_GB2312" w:eastAsia="仿宋_GB2312"/>
          <w:color w:val="000000" w:themeColor="text1"/>
          <w:sz w:val="28"/>
          <w:szCs w:val="28"/>
          <w14:textFill>
            <w14:solidFill>
              <w14:schemeClr w14:val="tx1"/>
            </w14:solidFill>
          </w14:textFill>
        </w:rPr>
      </w:pPr>
    </w:p>
    <w:p w14:paraId="3A9D41B5">
      <w:pPr>
        <w:jc w:val="center"/>
        <w:rPr>
          <w:rFonts w:ascii="仿宋_GB2312" w:eastAsia="仿宋_GB2312"/>
          <w:color w:val="000000" w:themeColor="text1"/>
          <w:sz w:val="28"/>
          <w:szCs w:val="28"/>
          <w14:textFill>
            <w14:solidFill>
              <w14:schemeClr w14:val="tx1"/>
            </w14:solidFill>
          </w14:textFill>
        </w:rPr>
      </w:pPr>
    </w:p>
    <w:p w14:paraId="11342329">
      <w:pPr>
        <w:jc w:val="center"/>
        <w:rPr>
          <w:rFonts w:ascii="仿宋_GB2312" w:eastAsia="仿宋_GB2312"/>
          <w:color w:val="000000" w:themeColor="text1"/>
          <w:sz w:val="28"/>
          <w:szCs w:val="28"/>
          <w14:textFill>
            <w14:solidFill>
              <w14:schemeClr w14:val="tx1"/>
            </w14:solidFill>
          </w14:textFill>
        </w:rPr>
      </w:pPr>
    </w:p>
    <w:p w14:paraId="6BFD61F1">
      <w:pPr>
        <w:jc w:val="center"/>
        <w:rPr>
          <w:rFonts w:ascii="仿宋_GB2312" w:eastAsia="仿宋_GB2312"/>
          <w:color w:val="000000" w:themeColor="text1"/>
          <w:sz w:val="28"/>
          <w:szCs w:val="28"/>
          <w14:textFill>
            <w14:solidFill>
              <w14:schemeClr w14:val="tx1"/>
            </w14:solidFill>
          </w14:textFill>
        </w:rPr>
      </w:pPr>
    </w:p>
    <w:p w14:paraId="1FF3C9AA">
      <w:pPr>
        <w:jc w:val="center"/>
        <w:rPr>
          <w:rFonts w:ascii="仿宋_GB2312" w:eastAsia="仿宋_GB2312"/>
          <w:color w:val="000000" w:themeColor="text1"/>
          <w:sz w:val="28"/>
          <w:szCs w:val="28"/>
          <w14:textFill>
            <w14:solidFill>
              <w14:schemeClr w14:val="tx1"/>
            </w14:solidFill>
          </w14:textFill>
        </w:rPr>
      </w:pPr>
    </w:p>
    <w:p w14:paraId="4FA02B89">
      <w:pPr>
        <w:jc w:val="center"/>
        <w:rPr>
          <w:rFonts w:ascii="仿宋_GB2312" w:eastAsia="仿宋_GB2312"/>
          <w:color w:val="000000" w:themeColor="text1"/>
          <w:sz w:val="28"/>
          <w:szCs w:val="28"/>
          <w14:textFill>
            <w14:solidFill>
              <w14:schemeClr w14:val="tx1"/>
            </w14:solidFill>
          </w14:textFill>
        </w:rPr>
      </w:pPr>
    </w:p>
    <w:p w14:paraId="28BEBC32">
      <w:pPr>
        <w:jc w:val="center"/>
        <w:rPr>
          <w:rFonts w:ascii="仿宋_GB2312" w:eastAsia="仿宋_GB2312"/>
          <w:color w:val="000000" w:themeColor="text1"/>
          <w:sz w:val="28"/>
          <w:szCs w:val="28"/>
          <w14:textFill>
            <w14:solidFill>
              <w14:schemeClr w14:val="tx1"/>
            </w14:solidFill>
          </w14:textFill>
        </w:rPr>
      </w:pPr>
    </w:p>
    <w:p w14:paraId="06DBA715">
      <w:pPr>
        <w:jc w:val="center"/>
        <w:rPr>
          <w:rFonts w:ascii="仿宋_GB2312" w:eastAsia="仿宋_GB2312"/>
          <w:color w:val="000000" w:themeColor="text1"/>
          <w:sz w:val="28"/>
          <w:szCs w:val="28"/>
          <w14:textFill>
            <w14:solidFill>
              <w14:schemeClr w14:val="tx1"/>
            </w14:solidFill>
          </w14:textFill>
        </w:rPr>
      </w:pPr>
    </w:p>
    <w:p w14:paraId="5BDB9657">
      <w:pPr>
        <w:jc w:val="center"/>
        <w:rPr>
          <w:rFonts w:ascii="仿宋_GB2312" w:eastAsia="仿宋_GB2312"/>
          <w:color w:val="000000" w:themeColor="text1"/>
          <w:sz w:val="28"/>
          <w:szCs w:val="28"/>
          <w14:textFill>
            <w14:solidFill>
              <w14:schemeClr w14:val="tx1"/>
            </w14:solidFill>
          </w14:textFill>
        </w:rPr>
      </w:pPr>
    </w:p>
    <w:p w14:paraId="09CA69A3">
      <w:pPr>
        <w:jc w:val="center"/>
        <w:rPr>
          <w:rFonts w:ascii="仿宋_GB2312" w:eastAsia="仿宋_GB2312"/>
          <w:color w:val="000000" w:themeColor="text1"/>
          <w:sz w:val="28"/>
          <w:szCs w:val="28"/>
          <w14:textFill>
            <w14:solidFill>
              <w14:schemeClr w14:val="tx1"/>
            </w14:solidFill>
          </w14:textFill>
        </w:rPr>
      </w:pPr>
    </w:p>
    <w:p w14:paraId="672C7321">
      <w:pPr>
        <w:jc w:val="center"/>
        <w:rPr>
          <w:rFonts w:ascii="仿宋_GB2312" w:eastAsia="仿宋_GB2312"/>
          <w:color w:val="000000" w:themeColor="text1"/>
          <w:sz w:val="28"/>
          <w:szCs w:val="28"/>
          <w14:textFill>
            <w14:solidFill>
              <w14:schemeClr w14:val="tx1"/>
            </w14:solidFill>
          </w14:textFill>
        </w:rPr>
      </w:pPr>
    </w:p>
    <w:p w14:paraId="11E424B3">
      <w:pPr>
        <w:jc w:val="center"/>
        <w:rPr>
          <w:rFonts w:ascii="仿宋_GB2312" w:eastAsia="仿宋_GB2312"/>
          <w:color w:val="000000" w:themeColor="text1"/>
          <w:sz w:val="28"/>
          <w:szCs w:val="28"/>
          <w14:textFill>
            <w14:solidFill>
              <w14:schemeClr w14:val="tx1"/>
            </w14:solidFill>
          </w14:textFill>
        </w:rPr>
      </w:pPr>
    </w:p>
    <w:p w14:paraId="6E56FFBA">
      <w:pPr>
        <w:jc w:val="center"/>
        <w:rPr>
          <w:rFonts w:ascii="仿宋_GB2312" w:eastAsia="仿宋_GB2312"/>
          <w:color w:val="000000" w:themeColor="text1"/>
          <w:sz w:val="28"/>
          <w:szCs w:val="28"/>
          <w14:textFill>
            <w14:solidFill>
              <w14:schemeClr w14:val="tx1"/>
            </w14:solidFill>
          </w14:textFill>
        </w:rPr>
      </w:pPr>
    </w:p>
    <w:p w14:paraId="5FBE2ADB">
      <w:pPr>
        <w:jc w:val="center"/>
        <w:rPr>
          <w:rFonts w:ascii="仿宋_GB2312" w:eastAsia="仿宋_GB2312"/>
          <w:color w:val="000000" w:themeColor="text1"/>
          <w:sz w:val="28"/>
          <w:szCs w:val="28"/>
          <w14:textFill>
            <w14:solidFill>
              <w14:schemeClr w14:val="tx1"/>
            </w14:solidFill>
          </w14:textFill>
        </w:rPr>
      </w:pPr>
    </w:p>
    <w:p w14:paraId="4DC9A939">
      <w:pPr>
        <w:jc w:val="center"/>
        <w:rPr>
          <w:rFonts w:ascii="仿宋_GB2312" w:eastAsia="仿宋_GB2312"/>
          <w:color w:val="000000" w:themeColor="text1"/>
          <w:sz w:val="28"/>
          <w:szCs w:val="28"/>
          <w14:textFill>
            <w14:solidFill>
              <w14:schemeClr w14:val="tx1"/>
            </w14:solidFill>
          </w14:textFill>
        </w:rPr>
      </w:pPr>
    </w:p>
    <w:p w14:paraId="5CF52A27">
      <w:pPr>
        <w:jc w:val="center"/>
        <w:rPr>
          <w:rStyle w:val="137"/>
          <w:rFonts w:ascii="仿宋_GB2312" w:hAnsi="黑体" w:eastAsia="仿宋_GB2312"/>
          <w:b w:val="0"/>
          <w:color w:val="000000" w:themeColor="text1"/>
          <w:sz w:val="28"/>
          <w:szCs w:val="28"/>
          <w14:textFill>
            <w14:solidFill>
              <w14:schemeClr w14:val="tx1"/>
            </w14:solidFill>
          </w14:textFill>
        </w:rPr>
      </w:pPr>
    </w:p>
    <w:p w14:paraId="50539CC8">
      <w:pPr>
        <w:jc w:val="center"/>
        <w:rPr>
          <w:rStyle w:val="137"/>
          <w:rFonts w:ascii="仿宋_GB2312" w:hAnsi="黑体" w:eastAsia="仿宋_GB2312"/>
          <w:b w:val="0"/>
          <w:color w:val="000000" w:themeColor="text1"/>
          <w:sz w:val="28"/>
          <w:szCs w:val="28"/>
          <w14:textFill>
            <w14:solidFill>
              <w14:schemeClr w14:val="tx1"/>
            </w14:solidFill>
          </w14:textFill>
        </w:rPr>
      </w:pPr>
    </w:p>
    <w:p w14:paraId="53D8236D">
      <w:pPr>
        <w:pStyle w:val="17"/>
        <w:rPr>
          <w:color w:val="000000" w:themeColor="text1"/>
          <w14:textFill>
            <w14:solidFill>
              <w14:schemeClr w14:val="tx1"/>
            </w14:solidFill>
          </w14:textFill>
        </w:rPr>
      </w:pPr>
    </w:p>
    <w:p w14:paraId="1FF8EA3D">
      <w:pPr>
        <w:spacing w:line="500" w:lineRule="exact"/>
        <w:jc w:val="center"/>
        <w:rPr>
          <w:rFonts w:ascii="仿宋_GB2312" w:hAnsi="仿宋" w:eastAsia="仿宋_GB2312" w:cs="仿宋_GB2312"/>
          <w:color w:val="000000" w:themeColor="text1"/>
          <w:kern w:val="0"/>
          <w:sz w:val="28"/>
          <w:szCs w:val="28"/>
          <w14:textFill>
            <w14:solidFill>
              <w14:schemeClr w14:val="tx1"/>
            </w14:solidFill>
          </w14:textFill>
        </w:rPr>
      </w:pPr>
      <w:r>
        <w:rPr>
          <w:rStyle w:val="137"/>
          <w:rFonts w:hint="eastAsia" w:ascii="仿宋_GB2312" w:hAnsi="黑体" w:eastAsia="仿宋_GB2312"/>
          <w:b w:val="0"/>
          <w:color w:val="000000" w:themeColor="text1"/>
          <w:sz w:val="28"/>
          <w:szCs w:val="28"/>
          <w:lang w:val="en-US"/>
          <w14:textFill>
            <w14:solidFill>
              <w14:schemeClr w14:val="tx1"/>
            </w14:solidFill>
          </w14:textFill>
        </w:rPr>
        <w:t>6</w:t>
      </w:r>
      <w:r>
        <w:rPr>
          <w:rFonts w:hint="eastAsia" w:ascii="仿宋_GB2312" w:hAnsi="仿宋" w:eastAsia="仿宋_GB2312" w:cs="仿宋_GB2312"/>
          <w:color w:val="000000" w:themeColor="text1"/>
          <w:kern w:val="0"/>
          <w:sz w:val="28"/>
          <w:szCs w:val="28"/>
          <w14:textFill>
            <w14:solidFill>
              <w14:schemeClr w14:val="tx1"/>
            </w14:solidFill>
          </w14:textFill>
        </w:rPr>
        <w:t>具有履行合同所必需的设备和专业技术能力的承诺函</w:t>
      </w:r>
    </w:p>
    <w:p w14:paraId="612B77D6">
      <w:pPr>
        <w:spacing w:line="500" w:lineRule="exact"/>
        <w:rPr>
          <w:rFonts w:ascii="仿宋_GB2312" w:hAnsi="宋体" w:eastAsia="仿宋_GB2312"/>
          <w:color w:val="000000" w:themeColor="text1"/>
          <w:sz w:val="28"/>
          <w:szCs w:val="28"/>
          <w14:textFill>
            <w14:solidFill>
              <w14:schemeClr w14:val="tx1"/>
            </w14:solidFill>
          </w14:textFill>
        </w:rPr>
      </w:pPr>
    </w:p>
    <w:p w14:paraId="04834D51">
      <w:pPr>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建银工程咨询有限责任公司</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u w:val="single"/>
          <w14:textFill>
            <w14:solidFill>
              <w14:schemeClr w14:val="tx1"/>
            </w14:solidFill>
          </w14:textFill>
        </w:rPr>
        <w:t>（采购人名称）</w:t>
      </w:r>
      <w:r>
        <w:rPr>
          <w:rFonts w:hint="eastAsia" w:ascii="仿宋_GB2312" w:hAnsi="宋体" w:eastAsia="仿宋_GB2312"/>
          <w:color w:val="000000" w:themeColor="text1"/>
          <w:sz w:val="28"/>
          <w:szCs w:val="28"/>
          <w14:textFill>
            <w14:solidFill>
              <w14:schemeClr w14:val="tx1"/>
            </w14:solidFill>
          </w14:textFill>
        </w:rPr>
        <w:t>：</w:t>
      </w:r>
    </w:p>
    <w:p w14:paraId="4D480813">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我方郑重承诺，我方具有履行</w:t>
      </w:r>
      <w:r>
        <w:rPr>
          <w:rFonts w:hint="eastAsia" w:ascii="仿宋_GB2312" w:hAnsi="仿宋" w:eastAsia="仿宋_GB2312" w:cs="仿宋_GB2312"/>
          <w:color w:val="000000" w:themeColor="text1"/>
          <w:sz w:val="28"/>
          <w:szCs w:val="28"/>
          <w:u w:val="single"/>
          <w14:textFill>
            <w14:solidFill>
              <w14:schemeClr w14:val="tx1"/>
            </w14:solidFill>
          </w14:textFill>
        </w:rPr>
        <w:t>（项目名称）</w:t>
      </w:r>
      <w:r>
        <w:rPr>
          <w:rFonts w:hint="eastAsia" w:ascii="仿宋_GB2312" w:hAnsi="宋体" w:eastAsia="仿宋_GB2312"/>
          <w:color w:val="000000" w:themeColor="text1"/>
          <w:sz w:val="28"/>
          <w:szCs w:val="28"/>
          <w14:textFill>
            <w14:solidFill>
              <w14:schemeClr w14:val="tx1"/>
            </w14:solidFill>
          </w14:textFill>
        </w:rPr>
        <w:t>（项目编号：）</w:t>
      </w:r>
      <w:r>
        <w:rPr>
          <w:rFonts w:hint="eastAsia" w:ascii="仿宋_GB2312" w:hAnsi="仿宋" w:eastAsia="仿宋_GB2312" w:cs="仿宋_GB2312"/>
          <w:color w:val="000000" w:themeColor="text1"/>
          <w:sz w:val="28"/>
          <w:szCs w:val="28"/>
          <w14:textFill>
            <w14:solidFill>
              <w14:schemeClr w14:val="tx1"/>
            </w14:solidFill>
          </w14:textFill>
        </w:rPr>
        <w:t>合同所必需的设备和专业技术能力。如中标，我方将保证合同顺利履行。</w:t>
      </w:r>
    </w:p>
    <w:p w14:paraId="17FF4220">
      <w:pPr>
        <w:rPr>
          <w:rStyle w:val="137"/>
          <w:rFonts w:ascii="仿宋_GB2312" w:hAnsi="黑体" w:eastAsia="仿宋_GB2312"/>
          <w:b w:val="0"/>
          <w:color w:val="000000" w:themeColor="text1"/>
          <w:sz w:val="28"/>
          <w:szCs w:val="28"/>
          <w14:textFill>
            <w14:solidFill>
              <w14:schemeClr w14:val="tx1"/>
            </w14:solidFill>
          </w14:textFill>
        </w:rPr>
      </w:pPr>
    </w:p>
    <w:p w14:paraId="4150AE11">
      <w:pPr>
        <w:adjustRightInd w:val="0"/>
        <w:snapToGrid w:val="0"/>
        <w:spacing w:line="54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投标人（盖章）： </w:t>
      </w:r>
    </w:p>
    <w:p w14:paraId="7F96CBC5">
      <w:pPr>
        <w:pStyle w:val="249"/>
        <w:spacing w:line="540" w:lineRule="exact"/>
        <w:ind w:firstLine="4415" w:firstLineChars="1577"/>
        <w:rPr>
          <w:color w:val="000000" w:themeColor="text1"/>
          <w14:textFill>
            <w14:solidFill>
              <w14:schemeClr w14:val="tx1"/>
            </w14:solidFill>
          </w14:textFill>
        </w:rPr>
      </w:pPr>
      <w:r>
        <w:rPr>
          <w:rFonts w:hint="eastAsia"/>
          <w:color w:val="000000" w:themeColor="text1"/>
          <w:sz w:val="28"/>
          <w14:textFill>
            <w14:solidFill>
              <w14:schemeClr w14:val="tx1"/>
            </w14:solidFill>
          </w14:textFill>
        </w:rPr>
        <w:t>日  期：</w:t>
      </w:r>
    </w:p>
    <w:p w14:paraId="2FFD8ACB">
      <w:pPr>
        <w:pStyle w:val="17"/>
        <w:rPr>
          <w:color w:val="000000" w:themeColor="text1"/>
          <w14:textFill>
            <w14:solidFill>
              <w14:schemeClr w14:val="tx1"/>
            </w14:solidFill>
          </w14:textFill>
        </w:rPr>
      </w:pPr>
    </w:p>
    <w:p w14:paraId="6C6CB4B1">
      <w:pPr>
        <w:pStyle w:val="17"/>
        <w:rPr>
          <w:color w:val="000000" w:themeColor="text1"/>
          <w14:textFill>
            <w14:solidFill>
              <w14:schemeClr w14:val="tx1"/>
            </w14:solidFill>
          </w14:textFill>
        </w:rPr>
      </w:pPr>
    </w:p>
    <w:p w14:paraId="6C52AD45">
      <w:pPr>
        <w:pStyle w:val="17"/>
        <w:rPr>
          <w:color w:val="000000" w:themeColor="text1"/>
          <w14:textFill>
            <w14:solidFill>
              <w14:schemeClr w14:val="tx1"/>
            </w14:solidFill>
          </w14:textFill>
        </w:rPr>
      </w:pPr>
    </w:p>
    <w:p w14:paraId="4F4DEC7C">
      <w:pPr>
        <w:pStyle w:val="61"/>
      </w:pPr>
    </w:p>
    <w:p w14:paraId="574A2836">
      <w:pPr>
        <w:spacing w:line="360" w:lineRule="auto"/>
        <w:jc w:val="center"/>
        <w:rPr>
          <w:rStyle w:val="137"/>
          <w:rFonts w:ascii="仿宋_GB2312" w:hAnsi="黑体" w:eastAsia="仿宋_GB2312"/>
          <w:b w:val="0"/>
          <w:color w:val="000000" w:themeColor="text1"/>
          <w:szCs w:val="28"/>
          <w14:textFill>
            <w14:solidFill>
              <w14:schemeClr w14:val="tx1"/>
            </w14:solidFill>
          </w14:textFill>
        </w:rPr>
      </w:pPr>
      <w:r>
        <w:rPr>
          <w:rFonts w:hint="eastAsia" w:ascii="仿宋_GB2312" w:hAnsi="仿宋" w:eastAsia="仿宋_GB2312" w:cs="仿宋_GB2312"/>
          <w:color w:val="000000" w:themeColor="text1"/>
          <w:kern w:val="0"/>
          <w:sz w:val="28"/>
          <w:szCs w:val="32"/>
          <w:lang w:val="en-US" w:eastAsia="zh-CN"/>
          <w14:textFill>
            <w14:solidFill>
              <w14:schemeClr w14:val="tx1"/>
            </w14:solidFill>
          </w14:textFill>
        </w:rPr>
        <w:t>7</w:t>
      </w:r>
      <w:r>
        <w:rPr>
          <w:rFonts w:hint="eastAsia" w:ascii="仿宋_GB2312" w:hAnsi="仿宋" w:eastAsia="仿宋_GB2312" w:cs="仿宋_GB2312"/>
          <w:color w:val="000000" w:themeColor="text1"/>
          <w:kern w:val="0"/>
          <w:sz w:val="28"/>
          <w:szCs w:val="32"/>
          <w14:textFill>
            <w14:solidFill>
              <w14:schemeClr w14:val="tx1"/>
            </w14:solidFill>
          </w14:textFill>
        </w:rPr>
        <w:t>参加政府采购活动前三年内，在经营活动中没有重大违法记录的声明</w:t>
      </w:r>
    </w:p>
    <w:p w14:paraId="5ED33EEC">
      <w:pPr>
        <w:jc w:val="center"/>
        <w:rPr>
          <w:rStyle w:val="137"/>
          <w:rFonts w:ascii="仿宋_GB2312" w:hAnsi="黑体" w:eastAsia="仿宋_GB2312"/>
          <w:b w:val="0"/>
          <w:color w:val="000000" w:themeColor="text1"/>
          <w:sz w:val="28"/>
          <w:szCs w:val="28"/>
          <w14:textFill>
            <w14:solidFill>
              <w14:schemeClr w14:val="tx1"/>
            </w14:solidFill>
          </w14:textFill>
        </w:rPr>
      </w:pPr>
    </w:p>
    <w:p w14:paraId="6D117600">
      <w:pPr>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建银工程咨询有限责任公司</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u w:val="single"/>
          <w14:textFill>
            <w14:solidFill>
              <w14:schemeClr w14:val="tx1"/>
            </w14:solidFill>
          </w14:textFill>
        </w:rPr>
        <w:t>（采购人名称）</w:t>
      </w:r>
      <w:r>
        <w:rPr>
          <w:rFonts w:hint="eastAsia" w:ascii="仿宋_GB2312" w:hAnsi="宋体" w:eastAsia="仿宋_GB2312"/>
          <w:color w:val="000000" w:themeColor="text1"/>
          <w:sz w:val="28"/>
          <w:szCs w:val="28"/>
          <w14:textFill>
            <w14:solidFill>
              <w14:schemeClr w14:val="tx1"/>
            </w14:solidFill>
          </w14:textFill>
        </w:rPr>
        <w:t>：</w:t>
      </w:r>
    </w:p>
    <w:p w14:paraId="77162706">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我方</w:t>
      </w:r>
      <w:r>
        <w:rPr>
          <w:rFonts w:hint="eastAsia" w:ascii="仿宋_GB2312" w:hAnsi="仿宋" w:eastAsia="仿宋_GB2312" w:cs="仿宋_GB2312"/>
          <w:color w:val="000000" w:themeColor="text1"/>
          <w:sz w:val="28"/>
          <w:szCs w:val="28"/>
          <w14:textFill>
            <w14:solidFill>
              <w14:schemeClr w14:val="tx1"/>
            </w14:solidFill>
          </w14:textFill>
        </w:rPr>
        <w:t>郑重承诺</w:t>
      </w:r>
      <w:r>
        <w:rPr>
          <w:rFonts w:hint="eastAsia" w:ascii="仿宋_GB2312" w:hAnsi="宋体" w:eastAsia="仿宋_GB2312"/>
          <w:color w:val="000000" w:themeColor="text1"/>
          <w:sz w:val="28"/>
          <w:szCs w:val="28"/>
          <w14:textFill>
            <w14:solidFill>
              <w14:schemeClr w14:val="tx1"/>
            </w14:solidFill>
          </w14:textFill>
        </w:rPr>
        <w:t xml:space="preserve">，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524C3F15">
      <w:pPr>
        <w:adjustRightInd w:val="0"/>
        <w:snapToGrid w:val="0"/>
        <w:spacing w:line="50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p>
    <w:p w14:paraId="317CE671">
      <w:pPr>
        <w:adjustRightInd w:val="0"/>
        <w:snapToGrid w:val="0"/>
        <w:spacing w:line="50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p>
    <w:p w14:paraId="13CE76D4">
      <w:pPr>
        <w:adjustRightInd w:val="0"/>
        <w:snapToGrid w:val="0"/>
        <w:spacing w:line="50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p>
    <w:p w14:paraId="00BA1160">
      <w:pPr>
        <w:adjustRightInd w:val="0"/>
        <w:snapToGrid w:val="0"/>
        <w:spacing w:line="50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投标人（盖章）： </w:t>
      </w:r>
    </w:p>
    <w:p w14:paraId="5B937660">
      <w:pPr>
        <w:spacing w:line="500" w:lineRule="exact"/>
        <w:jc w:val="center"/>
        <w:rPr>
          <w:rStyle w:val="137"/>
          <w:rFonts w:ascii="仿宋_GB2312" w:hAnsi="黑体" w:eastAsia="仿宋_GB2312"/>
          <w:b w:val="0"/>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日  期：</w:t>
      </w:r>
    </w:p>
    <w:p w14:paraId="7DB2EDE3">
      <w:pPr>
        <w:jc w:val="center"/>
        <w:rPr>
          <w:rStyle w:val="137"/>
          <w:rFonts w:ascii="仿宋_GB2312" w:hAnsi="黑体" w:eastAsia="仿宋_GB2312"/>
          <w:b w:val="0"/>
          <w:color w:val="000000" w:themeColor="text1"/>
          <w:sz w:val="28"/>
          <w:szCs w:val="28"/>
          <w14:textFill>
            <w14:solidFill>
              <w14:schemeClr w14:val="tx1"/>
            </w14:solidFill>
          </w14:textFill>
        </w:rPr>
      </w:pPr>
    </w:p>
    <w:p w14:paraId="7AB8348B">
      <w:pPr>
        <w:jc w:val="center"/>
        <w:rPr>
          <w:rStyle w:val="137"/>
          <w:rFonts w:ascii="仿宋_GB2312" w:hAnsi="黑体" w:eastAsia="仿宋_GB2312"/>
          <w:b w:val="0"/>
          <w:color w:val="000000" w:themeColor="text1"/>
          <w:sz w:val="28"/>
          <w:szCs w:val="28"/>
          <w14:textFill>
            <w14:solidFill>
              <w14:schemeClr w14:val="tx1"/>
            </w14:solidFill>
          </w14:textFill>
        </w:rPr>
      </w:pPr>
    </w:p>
    <w:p w14:paraId="2E2C339C">
      <w:pPr>
        <w:pStyle w:val="17"/>
        <w:rPr>
          <w:color w:val="000000" w:themeColor="text1"/>
          <w14:textFill>
            <w14:solidFill>
              <w14:schemeClr w14:val="tx1"/>
            </w14:solidFill>
          </w14:textFill>
        </w:rPr>
      </w:pPr>
    </w:p>
    <w:p w14:paraId="1BF9D631">
      <w:pPr>
        <w:pStyle w:val="17"/>
        <w:rPr>
          <w:color w:val="000000" w:themeColor="text1"/>
          <w14:textFill>
            <w14:solidFill>
              <w14:schemeClr w14:val="tx1"/>
            </w14:solidFill>
          </w14:textFill>
        </w:rPr>
      </w:pPr>
    </w:p>
    <w:p w14:paraId="7288C0A7">
      <w:pPr>
        <w:snapToGrid w:val="0"/>
        <w:spacing w:line="360" w:lineRule="auto"/>
        <w:jc w:val="center"/>
        <w:rPr>
          <w:rFonts w:ascii="仿宋_GB2312" w:hAnsi="仿宋" w:eastAsia="仿宋_GB2312" w:cs="仿宋_GB2312"/>
          <w:color w:val="000000" w:themeColor="text1"/>
          <w:kern w:val="0"/>
          <w:sz w:val="28"/>
          <w:szCs w:val="32"/>
          <w14:textFill>
            <w14:solidFill>
              <w14:schemeClr w14:val="tx1"/>
            </w14:solidFill>
          </w14:textFill>
        </w:rPr>
      </w:pPr>
      <w:r>
        <w:rPr>
          <w:rFonts w:hint="eastAsia" w:ascii="仿宋_GB2312" w:hAnsi="仿宋" w:eastAsia="仿宋_GB2312" w:cs="仿宋_GB2312"/>
          <w:color w:val="000000" w:themeColor="text1"/>
          <w:kern w:val="0"/>
          <w:sz w:val="28"/>
          <w:szCs w:val="32"/>
          <w:lang w:val="en-US" w:eastAsia="zh-CN"/>
          <w14:textFill>
            <w14:solidFill>
              <w14:schemeClr w14:val="tx1"/>
            </w14:solidFill>
          </w14:textFill>
        </w:rPr>
        <w:t>8</w:t>
      </w:r>
      <w:r>
        <w:rPr>
          <w:rFonts w:hint="eastAsia" w:ascii="仿宋_GB2312" w:hAnsi="仿宋" w:eastAsia="仿宋_GB2312" w:cs="仿宋_GB2312"/>
          <w:color w:val="000000" w:themeColor="text1"/>
          <w:kern w:val="0"/>
          <w:sz w:val="28"/>
          <w:szCs w:val="32"/>
          <w14:textFill>
            <w14:solidFill>
              <w14:schemeClr w14:val="tx1"/>
            </w14:solidFill>
          </w14:textFill>
        </w:rPr>
        <w:t>具有良好商业信誉特别声明</w:t>
      </w:r>
    </w:p>
    <w:p w14:paraId="61D73610">
      <w:pPr>
        <w:snapToGrid w:val="0"/>
        <w:spacing w:line="360" w:lineRule="auto"/>
        <w:jc w:val="center"/>
        <w:rPr>
          <w:rFonts w:ascii="仿宋_GB2312" w:hAnsi="仿宋" w:eastAsia="仿宋_GB2312" w:cs="仿宋_GB2312"/>
          <w:b/>
          <w:color w:val="000000" w:themeColor="text1"/>
          <w:kern w:val="0"/>
          <w:sz w:val="32"/>
          <w:szCs w:val="32"/>
          <w14:textFill>
            <w14:solidFill>
              <w14:schemeClr w14:val="tx1"/>
            </w14:solidFill>
          </w14:textFill>
        </w:rPr>
      </w:pPr>
    </w:p>
    <w:p w14:paraId="4BF4E3EA">
      <w:pPr>
        <w:snapToGrid w:val="0"/>
        <w:spacing w:line="500" w:lineRule="exact"/>
        <w:rPr>
          <w:rFonts w:ascii="仿宋_GB2312" w:hAnsi="仿宋" w:eastAsia="仿宋_GB2312" w:cs="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建银工程咨询有限责任公司</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u w:val="single"/>
          <w14:textFill>
            <w14:solidFill>
              <w14:schemeClr w14:val="tx1"/>
            </w14:solidFill>
          </w14:textFill>
        </w:rPr>
        <w:t>（采购人名称）</w:t>
      </w:r>
      <w:r>
        <w:rPr>
          <w:rFonts w:hint="eastAsia" w:ascii="仿宋_GB2312" w:hAnsi="宋体" w:eastAsia="仿宋_GB2312"/>
          <w:color w:val="000000" w:themeColor="text1"/>
          <w:sz w:val="28"/>
          <w:szCs w:val="28"/>
          <w14:textFill>
            <w14:solidFill>
              <w14:schemeClr w14:val="tx1"/>
            </w14:solidFill>
          </w14:textFill>
        </w:rPr>
        <w:t>：</w:t>
      </w:r>
    </w:p>
    <w:p w14:paraId="7835AF8D">
      <w:pPr>
        <w:snapToGrid w:val="0"/>
        <w:spacing w:line="500" w:lineRule="exact"/>
        <w:ind w:firstLine="480"/>
        <w:rPr>
          <w:rFonts w:ascii="仿宋_GB2312" w:hAnsi="仿宋" w:eastAsia="仿宋_GB2312" w:cs="仿宋_GB2312"/>
          <w:color w:val="000000" w:themeColor="text1"/>
          <w:kern w:val="0"/>
          <w:sz w:val="28"/>
          <w:szCs w:val="28"/>
          <w:lang w:val="zh-CN"/>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截至投标截止时间，我方具有良好的商业信誉，不存在下列情形（包括但不限于）。否则，我方将承担在资格审查时不被通过的后果。</w:t>
      </w:r>
    </w:p>
    <w:p w14:paraId="0931A380">
      <w:pPr>
        <w:pStyle w:val="167"/>
        <w:spacing w:before="0" w:line="500" w:lineRule="exact"/>
        <w:ind w:firstLine="495" w:firstLineChars="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r>
        <w:rPr>
          <w:rFonts w:hint="eastAsia" w:ascii="仿宋_GB2312" w:hAnsi="仿宋" w:eastAsia="仿宋_GB2312" w:cs="仿宋_GB2312"/>
          <w:b/>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按照招标文件规定的信用信息查询渠道及截止时间，经查询列入失信被执行人名单、重大税收违法案件当事人名单、政府采购严重违法失信行为记录名单；</w:t>
      </w:r>
    </w:p>
    <w:p w14:paraId="0885234D">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2、截至投标截止时间，因违反《浙江省政府采购供应商注册及诚信管理暂行办法》而被列入‘黑名单’，在处罚有效期内。</w:t>
      </w:r>
    </w:p>
    <w:p w14:paraId="1AA9122D">
      <w:pPr>
        <w:spacing w:line="500" w:lineRule="exact"/>
        <w:jc w:val="center"/>
        <w:rPr>
          <w:rFonts w:ascii="仿宋_GB2312" w:hAnsi="仿宋" w:eastAsia="仿宋_GB2312"/>
          <w:color w:val="000000" w:themeColor="text1"/>
          <w:sz w:val="28"/>
          <w:szCs w:val="28"/>
          <w14:textFill>
            <w14:solidFill>
              <w14:schemeClr w14:val="tx1"/>
            </w14:solidFill>
          </w14:textFill>
        </w:rPr>
      </w:pPr>
    </w:p>
    <w:p w14:paraId="43D900C9">
      <w:pPr>
        <w:adjustRightInd w:val="0"/>
        <w:snapToGrid w:val="0"/>
        <w:spacing w:line="500" w:lineRule="exact"/>
        <w:ind w:left="483" w:leftChars="230" w:firstLine="3920" w:firstLineChars="14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投标人（盖章）： </w:t>
      </w:r>
    </w:p>
    <w:p w14:paraId="2292E5B2">
      <w:pPr>
        <w:spacing w:line="500" w:lineRule="exact"/>
        <w:jc w:val="center"/>
        <w:rPr>
          <w:rStyle w:val="137"/>
          <w:rFonts w:ascii="仿宋_GB2312" w:hAnsi="黑体" w:eastAsia="仿宋_GB2312"/>
          <w:b w:val="0"/>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日  期：</w:t>
      </w:r>
    </w:p>
    <w:p w14:paraId="21F54685">
      <w:pPr>
        <w:jc w:val="center"/>
        <w:rPr>
          <w:rStyle w:val="137"/>
          <w:rFonts w:ascii="仿宋_GB2312" w:hAnsi="黑体" w:eastAsia="仿宋_GB2312"/>
          <w:b w:val="0"/>
          <w:color w:val="000000" w:themeColor="text1"/>
          <w:sz w:val="28"/>
          <w:szCs w:val="28"/>
          <w14:textFill>
            <w14:solidFill>
              <w14:schemeClr w14:val="tx1"/>
            </w14:solidFill>
          </w14:textFill>
        </w:rPr>
      </w:pPr>
    </w:p>
    <w:p w14:paraId="1AA0CEB0">
      <w:pPr>
        <w:jc w:val="center"/>
        <w:rPr>
          <w:rStyle w:val="137"/>
          <w:rFonts w:ascii="仿宋_GB2312" w:hAnsi="黑体" w:eastAsia="仿宋_GB2312"/>
          <w:b w:val="0"/>
          <w:color w:val="000000" w:themeColor="text1"/>
          <w:sz w:val="28"/>
          <w:szCs w:val="28"/>
          <w14:textFill>
            <w14:solidFill>
              <w14:schemeClr w14:val="tx1"/>
            </w14:solidFill>
          </w14:textFill>
        </w:rPr>
      </w:pPr>
    </w:p>
    <w:p w14:paraId="5F46358F">
      <w:pPr>
        <w:jc w:val="left"/>
        <w:rPr>
          <w:rFonts w:hint="eastAsia" w:ascii="仿宋_GB2312" w:hAnsi="宋体" w:eastAsia="仿宋_GB2312"/>
          <w:b/>
          <w:color w:val="000000" w:themeColor="text1"/>
          <w:sz w:val="28"/>
          <w:szCs w:val="28"/>
          <w14:textFill>
            <w14:solidFill>
              <w14:schemeClr w14:val="tx1"/>
            </w14:solidFill>
          </w14:textFill>
        </w:rPr>
      </w:pPr>
      <w:r>
        <w:rPr>
          <w:rStyle w:val="137"/>
          <w:rFonts w:hint="eastAsia" w:ascii="仿宋_GB2312" w:hAnsi="黑体" w:eastAsia="仿宋_GB2312"/>
          <w:color w:val="000000" w:themeColor="text1"/>
          <w:sz w:val="28"/>
          <w:szCs w:val="28"/>
          <w14:textFill>
            <w14:solidFill>
              <w14:schemeClr w14:val="tx1"/>
            </w14:solidFill>
          </w14:textFill>
        </w:rPr>
        <w:t>注：附</w:t>
      </w:r>
      <w:r>
        <w:rPr>
          <w:rFonts w:hint="eastAsia" w:ascii="仿宋_GB2312" w:hAnsi="宋体" w:eastAsia="仿宋_GB2312"/>
          <w:b/>
          <w:color w:val="000000" w:themeColor="text1"/>
          <w:sz w:val="28"/>
          <w:szCs w:val="28"/>
          <w14:textFill>
            <w14:solidFill>
              <w14:schemeClr w14:val="tx1"/>
            </w14:solidFill>
          </w14:textFill>
        </w:rPr>
        <w:t>信用中国网站（www.creditchina.gov.cn）、中国政府采购网（www.ccgp.gov.cn）查询结果截图。</w:t>
      </w:r>
    </w:p>
    <w:p w14:paraId="03505CE6">
      <w:pPr>
        <w:pStyle w:val="75"/>
        <w:rPr>
          <w:rFonts w:hint="eastAsia" w:ascii="仿宋_GB2312" w:hAnsi="宋体" w:eastAsia="仿宋_GB2312"/>
          <w:b/>
          <w:color w:val="000000" w:themeColor="text1"/>
          <w:sz w:val="28"/>
          <w:szCs w:val="28"/>
          <w14:textFill>
            <w14:solidFill>
              <w14:schemeClr w14:val="tx1"/>
            </w14:solidFill>
          </w14:textFill>
        </w:rPr>
      </w:pPr>
    </w:p>
    <w:p w14:paraId="2CEDA36E">
      <w:pPr>
        <w:pStyle w:val="76"/>
        <w:rPr>
          <w:rFonts w:hint="eastAsia" w:ascii="仿宋_GB2312" w:hAnsi="宋体" w:eastAsia="仿宋_GB2312"/>
          <w:b/>
          <w:color w:val="000000" w:themeColor="text1"/>
          <w:sz w:val="28"/>
          <w:szCs w:val="28"/>
          <w14:textFill>
            <w14:solidFill>
              <w14:schemeClr w14:val="tx1"/>
            </w14:solidFill>
          </w14:textFill>
        </w:rPr>
      </w:pPr>
    </w:p>
    <w:p w14:paraId="38EC7E22">
      <w:pPr>
        <w:rPr>
          <w:rFonts w:hint="eastAsia" w:ascii="仿宋_GB2312" w:hAnsi="宋体" w:eastAsia="仿宋_GB2312"/>
          <w:b/>
          <w:color w:val="000000" w:themeColor="text1"/>
          <w:sz w:val="28"/>
          <w:szCs w:val="28"/>
          <w14:textFill>
            <w14:solidFill>
              <w14:schemeClr w14:val="tx1"/>
            </w14:solidFill>
          </w14:textFill>
        </w:rPr>
      </w:pPr>
    </w:p>
    <w:p w14:paraId="5918BD3A">
      <w:pPr>
        <w:pStyle w:val="75"/>
        <w:rPr>
          <w:rFonts w:hint="eastAsia" w:ascii="仿宋_GB2312" w:hAnsi="宋体" w:eastAsia="仿宋_GB2312"/>
          <w:b/>
          <w:color w:val="000000" w:themeColor="text1"/>
          <w:sz w:val="28"/>
          <w:szCs w:val="28"/>
          <w14:textFill>
            <w14:solidFill>
              <w14:schemeClr w14:val="tx1"/>
            </w14:solidFill>
          </w14:textFill>
        </w:rPr>
      </w:pPr>
    </w:p>
    <w:p w14:paraId="1BE2E4ED">
      <w:pPr>
        <w:pStyle w:val="76"/>
        <w:rPr>
          <w:rFonts w:hint="eastAsia" w:ascii="仿宋_GB2312" w:hAnsi="宋体" w:eastAsia="仿宋_GB2312"/>
          <w:b/>
          <w:color w:val="000000" w:themeColor="text1"/>
          <w:sz w:val="28"/>
          <w:szCs w:val="28"/>
          <w14:textFill>
            <w14:solidFill>
              <w14:schemeClr w14:val="tx1"/>
            </w14:solidFill>
          </w14:textFill>
        </w:rPr>
      </w:pPr>
    </w:p>
    <w:p w14:paraId="41596520">
      <w:pPr>
        <w:rPr>
          <w:rFonts w:hint="eastAsia" w:ascii="仿宋_GB2312" w:hAnsi="宋体" w:eastAsia="仿宋_GB2312"/>
          <w:b/>
          <w:color w:val="000000" w:themeColor="text1"/>
          <w:sz w:val="28"/>
          <w:szCs w:val="28"/>
          <w14:textFill>
            <w14:solidFill>
              <w14:schemeClr w14:val="tx1"/>
            </w14:solidFill>
          </w14:textFill>
        </w:rPr>
      </w:pPr>
    </w:p>
    <w:p w14:paraId="6EC9638C">
      <w:pPr>
        <w:pStyle w:val="75"/>
        <w:rPr>
          <w:rFonts w:hint="eastAsia" w:ascii="仿宋_GB2312" w:hAnsi="宋体" w:eastAsia="仿宋_GB2312"/>
          <w:b/>
          <w:color w:val="000000" w:themeColor="text1"/>
          <w:sz w:val="28"/>
          <w:szCs w:val="28"/>
          <w14:textFill>
            <w14:solidFill>
              <w14:schemeClr w14:val="tx1"/>
            </w14:solidFill>
          </w14:textFill>
        </w:rPr>
      </w:pPr>
    </w:p>
    <w:p w14:paraId="040C1427">
      <w:pPr>
        <w:pStyle w:val="76"/>
        <w:rPr>
          <w:rFonts w:hint="eastAsia" w:ascii="仿宋_GB2312" w:hAnsi="宋体" w:eastAsia="仿宋_GB2312"/>
          <w:b/>
          <w:color w:val="000000" w:themeColor="text1"/>
          <w:sz w:val="28"/>
          <w:szCs w:val="28"/>
          <w14:textFill>
            <w14:solidFill>
              <w14:schemeClr w14:val="tx1"/>
            </w14:solidFill>
          </w14:textFill>
        </w:rPr>
      </w:pPr>
    </w:p>
    <w:p w14:paraId="270D43A3">
      <w:pPr>
        <w:rPr>
          <w:rFonts w:hint="eastAsia" w:ascii="仿宋_GB2312" w:hAnsi="宋体" w:eastAsia="仿宋_GB2312"/>
          <w:b/>
          <w:color w:val="000000" w:themeColor="text1"/>
          <w:sz w:val="28"/>
          <w:szCs w:val="28"/>
          <w14:textFill>
            <w14:solidFill>
              <w14:schemeClr w14:val="tx1"/>
            </w14:solidFill>
          </w14:textFill>
        </w:rPr>
      </w:pPr>
    </w:p>
    <w:p w14:paraId="149E7D21">
      <w:pPr>
        <w:pStyle w:val="75"/>
        <w:rPr>
          <w:rFonts w:hint="eastAsia" w:ascii="仿宋_GB2312" w:hAnsi="宋体" w:eastAsia="仿宋_GB2312"/>
          <w:b/>
          <w:color w:val="000000" w:themeColor="text1"/>
          <w:sz w:val="28"/>
          <w:szCs w:val="28"/>
          <w14:textFill>
            <w14:solidFill>
              <w14:schemeClr w14:val="tx1"/>
            </w14:solidFill>
          </w14:textFill>
        </w:rPr>
      </w:pPr>
    </w:p>
    <w:p w14:paraId="76ED226B">
      <w:pPr>
        <w:pStyle w:val="76"/>
        <w:rPr>
          <w:rFonts w:hint="eastAsia" w:ascii="仿宋_GB2312" w:hAnsi="宋体" w:eastAsia="仿宋_GB2312"/>
          <w:b/>
          <w:color w:val="000000" w:themeColor="text1"/>
          <w:sz w:val="28"/>
          <w:szCs w:val="28"/>
          <w14:textFill>
            <w14:solidFill>
              <w14:schemeClr w14:val="tx1"/>
            </w14:solidFill>
          </w14:textFill>
        </w:rPr>
      </w:pPr>
    </w:p>
    <w:p w14:paraId="585AC9E9">
      <w:pPr>
        <w:rPr>
          <w:rFonts w:hint="eastAsia" w:ascii="仿宋_GB2312" w:hAnsi="宋体" w:eastAsia="仿宋_GB2312"/>
          <w:b/>
          <w:color w:val="000000" w:themeColor="text1"/>
          <w:sz w:val="28"/>
          <w:szCs w:val="28"/>
          <w14:textFill>
            <w14:solidFill>
              <w14:schemeClr w14:val="tx1"/>
            </w14:solidFill>
          </w14:textFill>
        </w:rPr>
      </w:pPr>
    </w:p>
    <w:p w14:paraId="62DFF0D2">
      <w:pPr>
        <w:pStyle w:val="75"/>
        <w:rPr>
          <w:rFonts w:hint="eastAsia" w:ascii="仿宋_GB2312" w:hAnsi="宋体" w:eastAsia="仿宋_GB2312"/>
          <w:b/>
          <w:color w:val="000000" w:themeColor="text1"/>
          <w:sz w:val="28"/>
          <w:szCs w:val="28"/>
          <w14:textFill>
            <w14:solidFill>
              <w14:schemeClr w14:val="tx1"/>
            </w14:solidFill>
          </w14:textFill>
        </w:rPr>
      </w:pPr>
    </w:p>
    <w:p w14:paraId="5A07C8B5">
      <w:pPr>
        <w:pStyle w:val="76"/>
        <w:rPr>
          <w:rFonts w:hint="eastAsia" w:ascii="仿宋_GB2312" w:hAnsi="宋体" w:eastAsia="仿宋_GB2312"/>
          <w:b/>
          <w:color w:val="000000" w:themeColor="text1"/>
          <w:sz w:val="28"/>
          <w:szCs w:val="28"/>
          <w14:textFill>
            <w14:solidFill>
              <w14:schemeClr w14:val="tx1"/>
            </w14:solidFill>
          </w14:textFill>
        </w:rPr>
      </w:pPr>
    </w:p>
    <w:p w14:paraId="788DB487">
      <w:pPr>
        <w:rPr>
          <w:rFonts w:hint="eastAsia" w:ascii="仿宋_GB2312" w:hAnsi="宋体" w:eastAsia="仿宋_GB2312"/>
          <w:b/>
          <w:color w:val="000000" w:themeColor="text1"/>
          <w:sz w:val="28"/>
          <w:szCs w:val="28"/>
          <w14:textFill>
            <w14:solidFill>
              <w14:schemeClr w14:val="tx1"/>
            </w14:solidFill>
          </w14:textFill>
        </w:rPr>
      </w:pPr>
    </w:p>
    <w:p w14:paraId="04F321FE">
      <w:pPr>
        <w:pStyle w:val="75"/>
        <w:rPr>
          <w:rFonts w:hint="eastAsia" w:ascii="仿宋_GB2312" w:hAnsi="宋体" w:eastAsia="仿宋_GB2312"/>
          <w:b/>
          <w:color w:val="000000" w:themeColor="text1"/>
          <w:sz w:val="28"/>
          <w:szCs w:val="28"/>
          <w14:textFill>
            <w14:solidFill>
              <w14:schemeClr w14:val="tx1"/>
            </w14:solidFill>
          </w14:textFill>
        </w:rPr>
      </w:pPr>
    </w:p>
    <w:p w14:paraId="5389554D">
      <w:pPr>
        <w:pStyle w:val="76"/>
      </w:pPr>
    </w:p>
    <w:p w14:paraId="05DF802E">
      <w:pPr>
        <w:jc w:val="center"/>
        <w:rPr>
          <w:rFonts w:hint="eastAsia" w:ascii="仿宋_GB2312" w:hAnsi="Times New Roman" w:eastAsia="仿宋_GB2312" w:cs="Times New Roman"/>
          <w:sz w:val="28"/>
          <w:szCs w:val="28"/>
          <w:lang w:val="en-US" w:eastAsia="zh-CN"/>
        </w:rPr>
      </w:pPr>
      <w:r>
        <w:rPr>
          <w:rFonts w:hint="eastAsia" w:ascii="仿宋_GB2312" w:hAnsi="Calibri" w:eastAsia="仿宋_GB2312" w:cs="Times New Roman"/>
          <w:bCs/>
          <w:color w:val="000000"/>
          <w:sz w:val="28"/>
          <w:szCs w:val="28"/>
          <w:lang w:val="en-US" w:eastAsia="zh-CN"/>
        </w:rPr>
        <w:t>9投标人中小企业（</w:t>
      </w:r>
      <w:r>
        <w:rPr>
          <w:rFonts w:hint="eastAsia" w:ascii="仿宋_GB2312" w:hAnsi="Calibri" w:eastAsia="仿宋_GB2312" w:cs="Times New Roman"/>
          <w:sz w:val="28"/>
          <w:szCs w:val="28"/>
          <w:lang w:val="en-US" w:eastAsia="zh-CN"/>
        </w:rPr>
        <w:t>监狱或戒毒企业、残疾人福利性单位</w:t>
      </w:r>
      <w:r>
        <w:rPr>
          <w:rFonts w:hint="eastAsia" w:ascii="仿宋_GB2312" w:hAnsi="Calibri" w:eastAsia="仿宋_GB2312" w:cs="Times New Roman"/>
          <w:bCs/>
          <w:color w:val="000000"/>
          <w:sz w:val="28"/>
          <w:szCs w:val="28"/>
          <w:lang w:val="en-US" w:eastAsia="zh-CN"/>
        </w:rPr>
        <w:t>）声明</w:t>
      </w:r>
    </w:p>
    <w:p w14:paraId="6B106729">
      <w:pPr>
        <w:spacing w:after="240" w:afterLines="100" w:line="600" w:lineRule="exact"/>
        <w:jc w:val="center"/>
        <w:rPr>
          <w:rFonts w:hint="eastAsia" w:ascii="仿宋_GB2312" w:hAnsi="Times New Roman" w:eastAsia="仿宋_GB2312" w:cs="Times New Roman"/>
          <w:color w:val="FF0000"/>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中小企业声明函</w:t>
      </w:r>
    </w:p>
    <w:p w14:paraId="530B81EC">
      <w:pPr>
        <w:jc w:val="center"/>
        <w:rPr>
          <w:rFonts w:ascii="Times New Roman" w:hAnsi="Times New Roman" w:eastAsia="宋体" w:cs="Times New Roman"/>
          <w:color w:val="FF0000"/>
        </w:rPr>
      </w:pPr>
    </w:p>
    <w:p w14:paraId="5A905868">
      <w:pPr>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本公司郑重声明，根据《政府采购促进中小企业发展管理办法》（财库</w:t>
      </w:r>
      <w:r>
        <w:rPr>
          <w:rFonts w:hint="eastAsia" w:ascii="仿宋_GB2312" w:hAnsi="Times New Roman" w:eastAsia="宋体" w:cs="Times New Roman"/>
          <w:sz w:val="28"/>
          <w:szCs w:val="28"/>
        </w:rPr>
        <w:t>﹝</w:t>
      </w:r>
      <w:r>
        <w:rPr>
          <w:rFonts w:hint="eastAsia" w:ascii="仿宋_GB2312" w:hAnsi="Times New Roman" w:eastAsia="仿宋_GB2312" w:cs="Times New Roman"/>
          <w:sz w:val="28"/>
          <w:szCs w:val="28"/>
        </w:rPr>
        <w:t>2020</w:t>
      </w:r>
      <w:r>
        <w:rPr>
          <w:rFonts w:hint="eastAsia" w:ascii="仿宋_GB2312" w:hAnsi="Times New Roman" w:eastAsia="宋体" w:cs="Times New Roman"/>
          <w:sz w:val="28"/>
          <w:szCs w:val="28"/>
        </w:rPr>
        <w:t>﹞</w:t>
      </w:r>
      <w:r>
        <w:rPr>
          <w:rFonts w:hint="eastAsia" w:ascii="仿宋_GB2312" w:hAnsi="Times New Roman" w:eastAsia="仿宋_GB2312" w:cs="Times New Roman"/>
          <w:sz w:val="28"/>
          <w:szCs w:val="28"/>
        </w:rPr>
        <w:t>46 号）的规定，本公司参加</w:t>
      </w:r>
      <w:r>
        <w:rPr>
          <w:rFonts w:hint="eastAsia" w:ascii="仿宋_GB2312" w:hAnsi="Times New Roman" w:eastAsia="仿宋_GB2312" w:cs="Times New Roman"/>
          <w:sz w:val="28"/>
          <w:szCs w:val="28"/>
          <w:u w:val="single"/>
        </w:rPr>
        <w:t>（单位名称）</w:t>
      </w:r>
      <w:r>
        <w:rPr>
          <w:rFonts w:hint="eastAsia" w:ascii="仿宋_GB2312" w:hAnsi="Times New Roman" w:eastAsia="仿宋_GB2312" w:cs="Times New Roman"/>
          <w:sz w:val="28"/>
          <w:szCs w:val="28"/>
        </w:rPr>
        <w:t>的</w:t>
      </w:r>
      <w:r>
        <w:rPr>
          <w:rFonts w:hint="eastAsia" w:ascii="仿宋_GB2312" w:hAnsi="Times New Roman" w:eastAsia="仿宋_GB2312" w:cs="Times New Roman"/>
          <w:sz w:val="28"/>
          <w:szCs w:val="28"/>
          <w:u w:val="single"/>
        </w:rPr>
        <w:t>（项目名称）</w:t>
      </w:r>
      <w:r>
        <w:rPr>
          <w:rFonts w:hint="eastAsia" w:ascii="仿宋_GB2312" w:hAnsi="Times New Roman" w:eastAsia="仿宋_GB2312" w:cs="Times New Roman"/>
          <w:sz w:val="28"/>
          <w:szCs w:val="28"/>
        </w:rPr>
        <w:t>采购活动，服务全部由符合政策要求的中小企业承接。相关企业的具体情况如下：</w:t>
      </w:r>
    </w:p>
    <w:p w14:paraId="7E4472F2">
      <w:pPr>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u w:val="single"/>
        </w:rPr>
        <w:t>（标的名称）</w:t>
      </w:r>
      <w:r>
        <w:rPr>
          <w:rFonts w:hint="eastAsia" w:ascii="仿宋_GB2312" w:hAnsi="Times New Roman" w:eastAsia="仿宋_GB2312" w:cs="Times New Roman"/>
          <w:sz w:val="28"/>
          <w:szCs w:val="28"/>
        </w:rPr>
        <w:t>，属于</w:t>
      </w:r>
      <w:r>
        <w:rPr>
          <w:rFonts w:hint="eastAsia" w:ascii="仿宋_GB2312" w:hAnsi="Times New Roman" w:eastAsia="仿宋_GB2312" w:cs="Times New Roman"/>
          <w:sz w:val="28"/>
          <w:szCs w:val="28"/>
          <w:u w:val="single"/>
        </w:rPr>
        <w:t>（采购文件中明确的所属行业）</w:t>
      </w:r>
      <w:r>
        <w:rPr>
          <w:rFonts w:hint="eastAsia" w:ascii="仿宋_GB2312" w:hAnsi="Times New Roman" w:eastAsia="仿宋_GB2312" w:cs="Times New Roman"/>
          <w:sz w:val="28"/>
          <w:szCs w:val="28"/>
        </w:rPr>
        <w:t>行业；承接企业为</w:t>
      </w:r>
      <w:r>
        <w:rPr>
          <w:rFonts w:hint="eastAsia" w:ascii="仿宋_GB2312" w:hAnsi="Times New Roman" w:eastAsia="仿宋_GB2312" w:cs="Times New Roman"/>
          <w:sz w:val="28"/>
          <w:szCs w:val="28"/>
          <w:u w:val="single"/>
        </w:rPr>
        <w:t>（企业名称）</w:t>
      </w:r>
      <w:r>
        <w:rPr>
          <w:rFonts w:hint="eastAsia" w:ascii="仿宋_GB2312" w:hAnsi="Times New Roman" w:eastAsia="仿宋_GB2312" w:cs="Times New Roman"/>
          <w:sz w:val="28"/>
          <w:szCs w:val="28"/>
        </w:rPr>
        <w:t>，从业人员</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rPr>
        <w:t>人，营业收入为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rPr>
        <w:t>万元，资产总额为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万元，属于（□中型企业、□小型企业、□微型企业）；</w:t>
      </w:r>
    </w:p>
    <w:p w14:paraId="7137547C">
      <w:pPr>
        <w:spacing w:line="500" w:lineRule="exact"/>
        <w:ind w:firstLine="560" w:firstLineChars="200"/>
        <w:rPr>
          <w:rFonts w:ascii="Times New Roman" w:hAnsi="Times New Roman" w:eastAsia="宋体" w:cs="Times New Roman"/>
        </w:rPr>
      </w:pPr>
      <w:r>
        <w:rPr>
          <w:rFonts w:hint="eastAsia" w:ascii="仿宋_GB2312" w:hAnsi="Times New Roman" w:eastAsia="仿宋_GB2312" w:cs="Times New Roman"/>
          <w:sz w:val="28"/>
          <w:szCs w:val="28"/>
        </w:rPr>
        <w:t>2.</w:t>
      </w:r>
      <w:r>
        <w:rPr>
          <w:rFonts w:hint="eastAsia" w:ascii="仿宋_GB2312" w:hAnsi="Times New Roman" w:eastAsia="仿宋_GB2312" w:cs="Times New Roman"/>
          <w:sz w:val="28"/>
          <w:szCs w:val="28"/>
          <w:u w:val="single"/>
        </w:rPr>
        <w:t>（标的名称）</w:t>
      </w:r>
      <w:r>
        <w:rPr>
          <w:rFonts w:hint="eastAsia" w:ascii="仿宋_GB2312" w:hAnsi="Times New Roman" w:eastAsia="仿宋_GB2312" w:cs="Times New Roman"/>
          <w:sz w:val="28"/>
          <w:szCs w:val="28"/>
        </w:rPr>
        <w:t>，属于</w:t>
      </w:r>
      <w:r>
        <w:rPr>
          <w:rFonts w:hint="eastAsia" w:ascii="仿宋_GB2312" w:hAnsi="Times New Roman" w:eastAsia="仿宋_GB2312" w:cs="Times New Roman"/>
          <w:sz w:val="28"/>
          <w:szCs w:val="28"/>
          <w:u w:val="single"/>
        </w:rPr>
        <w:t>（采购文件中明确的所属行业）</w:t>
      </w:r>
      <w:r>
        <w:rPr>
          <w:rFonts w:hint="eastAsia" w:ascii="仿宋_GB2312" w:hAnsi="Times New Roman" w:eastAsia="仿宋_GB2312" w:cs="Times New Roman"/>
          <w:sz w:val="28"/>
          <w:szCs w:val="28"/>
        </w:rPr>
        <w:t>行业；承接企业为</w:t>
      </w:r>
      <w:r>
        <w:rPr>
          <w:rFonts w:hint="eastAsia" w:ascii="仿宋_GB2312" w:hAnsi="Times New Roman" w:eastAsia="仿宋_GB2312" w:cs="Times New Roman"/>
          <w:sz w:val="28"/>
          <w:szCs w:val="28"/>
          <w:u w:val="single"/>
        </w:rPr>
        <w:t>（企业名称）</w:t>
      </w:r>
      <w:r>
        <w:rPr>
          <w:rFonts w:hint="eastAsia" w:ascii="仿宋_GB2312" w:hAnsi="Times New Roman" w:eastAsia="仿宋_GB2312" w:cs="Times New Roman"/>
          <w:sz w:val="28"/>
          <w:szCs w:val="28"/>
        </w:rPr>
        <w:t>，从业人员</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人，营业收入为</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万元，资产总额为</w:t>
      </w:r>
      <w:r>
        <w:rPr>
          <w:rFonts w:hint="eastAsia" w:ascii="仿宋_GB2312" w:hAnsi="Times New Roman" w:eastAsia="仿宋_GB2312" w:cs="Times New Roman"/>
          <w:sz w:val="28"/>
          <w:szCs w:val="28"/>
          <w:u w:val="single"/>
        </w:rPr>
        <w:tab/>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万元，属于（□中型企业、□小型企业、□微型企业）；</w:t>
      </w:r>
    </w:p>
    <w:p w14:paraId="1CD1525B">
      <w:pPr>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14:paraId="3C73F3B8">
      <w:pPr>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以上企业，不属于大企业的分支机构，不存在控股股东为大企业的情形，也不存在与大企业的负责人为同一人的情形。</w:t>
      </w:r>
    </w:p>
    <w:p w14:paraId="461F3DEB">
      <w:pPr>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本企业对上述声明内容的真实性负责。如有虚假，将依法承担相应责任。</w:t>
      </w:r>
    </w:p>
    <w:p w14:paraId="4EB02623">
      <w:pPr>
        <w:spacing w:line="500" w:lineRule="exact"/>
        <w:rPr>
          <w:rFonts w:hint="eastAsia" w:ascii="仿宋_GB2312" w:hAnsi="Times New Roman" w:eastAsia="仿宋_GB2312" w:cs="Times New Roman"/>
          <w:sz w:val="28"/>
          <w:szCs w:val="28"/>
        </w:rPr>
      </w:pPr>
    </w:p>
    <w:p w14:paraId="26152787">
      <w:pPr>
        <w:spacing w:line="500" w:lineRule="exact"/>
        <w:ind w:firstLine="4340" w:firstLineChars="15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企业名称（盖章）： </w:t>
      </w:r>
    </w:p>
    <w:p w14:paraId="25817193">
      <w:pPr>
        <w:spacing w:line="500" w:lineRule="exact"/>
        <w:ind w:firstLine="4340" w:firstLineChars="15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日 期：</w:t>
      </w:r>
    </w:p>
    <w:p w14:paraId="4EF4B92B">
      <w:pPr>
        <w:spacing w:line="588" w:lineRule="exact"/>
        <w:rPr>
          <w:rFonts w:hint="eastAsia" w:ascii="仿宋_GB2312" w:hAnsi="Times New Roman" w:eastAsia="仿宋_GB2312" w:cs="Times New Roman"/>
          <w:b/>
          <w:spacing w:val="6"/>
          <w:sz w:val="28"/>
          <w:szCs w:val="28"/>
        </w:rPr>
      </w:pPr>
    </w:p>
    <w:p w14:paraId="14CAC09E">
      <w:pPr>
        <w:widowControl w:val="0"/>
        <w:spacing w:line="560" w:lineRule="exact"/>
        <w:jc w:val="center"/>
        <w:rPr>
          <w:rFonts w:hint="eastAsia" w:ascii="仿宋_GB2312" w:hAnsi="Courier New" w:eastAsia="仿宋_GB2312" w:cs="Times New Roman"/>
          <w:kern w:val="2"/>
          <w:sz w:val="28"/>
          <w:szCs w:val="28"/>
          <w:lang w:val="en-US" w:eastAsia="zh-CN" w:bidi="ar-SA"/>
        </w:rPr>
      </w:pPr>
      <w:r>
        <w:rPr>
          <w:rFonts w:hint="eastAsia" w:ascii="仿宋_GB2312" w:hAnsi="Courier New" w:eastAsia="仿宋_GB2312" w:cs="Times New Roman"/>
          <w:spacing w:val="6"/>
          <w:kern w:val="2"/>
          <w:sz w:val="28"/>
          <w:szCs w:val="28"/>
          <w:lang w:val="en-US" w:eastAsia="zh-CN" w:bidi="ar-SA"/>
        </w:rPr>
        <w:t xml:space="preserve">              </w:t>
      </w:r>
    </w:p>
    <w:p w14:paraId="44063963">
      <w:pPr>
        <w:widowControl w:val="0"/>
        <w:jc w:val="center"/>
        <w:rPr>
          <w:rFonts w:hint="eastAsia" w:ascii="仿宋_GB2312" w:hAnsi="Courier New" w:eastAsia="仿宋_GB2312" w:cs="Times New Roman"/>
          <w:kern w:val="2"/>
          <w:sz w:val="28"/>
          <w:szCs w:val="28"/>
          <w:lang w:val="en-US" w:eastAsia="zh-CN" w:bidi="ar-SA"/>
        </w:rPr>
      </w:pPr>
    </w:p>
    <w:p w14:paraId="174D07A5">
      <w:pPr>
        <w:widowControl w:val="0"/>
        <w:spacing w:line="540" w:lineRule="exact"/>
        <w:ind w:firstLine="551" w:firstLineChars="196"/>
        <w:jc w:val="both"/>
        <w:rPr>
          <w:rFonts w:hint="eastAsia" w:ascii="仿宋_GB2312" w:hAnsi="宋体" w:eastAsia="仿宋_GB2312" w:cs="Times New Roman"/>
          <w:b/>
          <w:bCs/>
          <w:kern w:val="2"/>
          <w:sz w:val="28"/>
          <w:szCs w:val="28"/>
          <w:lang w:val="en-US" w:eastAsia="zh-CN" w:bidi="ar-SA"/>
        </w:rPr>
      </w:pPr>
      <w:r>
        <w:rPr>
          <w:rFonts w:hint="eastAsia" w:ascii="仿宋_GB2312" w:hAnsi="宋体" w:eastAsia="仿宋_GB2312" w:cs="Times New Roman"/>
          <w:b/>
          <w:bCs/>
          <w:kern w:val="2"/>
          <w:sz w:val="28"/>
          <w:szCs w:val="28"/>
          <w:lang w:val="en-US" w:eastAsia="zh-CN" w:bidi="ar-SA"/>
        </w:rPr>
        <w:t>注：1.</w:t>
      </w:r>
      <w:r>
        <w:rPr>
          <w:rFonts w:ascii="宋体" w:hAnsi="宋体" w:eastAsia="宋体" w:cs="宋体"/>
          <w:kern w:val="2"/>
          <w:sz w:val="18"/>
          <w:szCs w:val="18"/>
          <w:lang w:val="en-US" w:eastAsia="zh-CN" w:bidi="ar-SA"/>
        </w:rPr>
        <w:t xml:space="preserve"> </w:t>
      </w:r>
      <w:r>
        <w:rPr>
          <w:rFonts w:ascii="仿宋_GB2312" w:hAnsi="宋体" w:eastAsia="仿宋_GB2312" w:cs="Times New Roman"/>
          <w:b/>
          <w:bCs/>
          <w:kern w:val="2"/>
          <w:sz w:val="28"/>
          <w:szCs w:val="28"/>
          <w:lang w:val="en-US" w:eastAsia="zh-CN" w:bidi="ar-SA"/>
        </w:rPr>
        <w:t>从业人员、营业收入、资产总额填报上一年度数据，无上一年度数据的新成立企业可不填报。</w:t>
      </w:r>
    </w:p>
    <w:p w14:paraId="06E9921E">
      <w:pPr>
        <w:widowControl w:val="0"/>
        <w:spacing w:line="540" w:lineRule="exact"/>
        <w:ind w:firstLine="0" w:firstLineChars="0"/>
        <w:jc w:val="both"/>
        <w:rPr>
          <w:rFonts w:hint="eastAsia" w:ascii="仿宋_GB2312" w:hAnsi="宋体" w:eastAsia="仿宋_GB2312" w:cs="Times New Roman"/>
          <w:b/>
          <w:bCs/>
          <w:kern w:val="2"/>
          <w:sz w:val="28"/>
          <w:szCs w:val="28"/>
          <w:lang w:val="en-US" w:eastAsia="zh-CN" w:bidi="ar-SA"/>
        </w:rPr>
      </w:pPr>
    </w:p>
    <w:p w14:paraId="1E58AC57">
      <w:pPr>
        <w:spacing w:after="240" w:afterLines="100" w:line="600" w:lineRule="exact"/>
        <w:jc w:val="center"/>
        <w:rPr>
          <w:rFonts w:hint="eastAsia" w:ascii="仿宋_GB2312" w:hAnsi="Calibri" w:eastAsia="仿宋_GB2312" w:cs="Times New Roman"/>
          <w:sz w:val="28"/>
          <w:szCs w:val="28"/>
          <w:lang w:val="en-US" w:eastAsia="zh-CN"/>
        </w:rPr>
      </w:pPr>
    </w:p>
    <w:p w14:paraId="756C6B53">
      <w:pPr>
        <w:spacing w:after="240" w:afterLines="100" w:line="600" w:lineRule="exact"/>
        <w:jc w:val="center"/>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（2）监狱或戒毒企业声明函</w:t>
      </w:r>
    </w:p>
    <w:p w14:paraId="33BE8F69">
      <w:pPr>
        <w:widowControl w:val="0"/>
        <w:jc w:val="center"/>
        <w:rPr>
          <w:rFonts w:hint="eastAsia" w:ascii="仿宋_GB2312" w:hAnsi="宋体" w:eastAsia="仿宋_GB2312" w:cs="Times New Roman"/>
          <w:b/>
          <w:kern w:val="2"/>
          <w:sz w:val="28"/>
          <w:szCs w:val="28"/>
          <w:lang w:val="en-GB" w:eastAsia="zh-CN" w:bidi="ar-SA"/>
        </w:rPr>
      </w:pPr>
    </w:p>
    <w:p w14:paraId="2D1D52BD">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077764C6">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本企业对上述声明的真实性负责。如有虚假，将依法承担相应责任。</w:t>
      </w:r>
    </w:p>
    <w:p w14:paraId="145A6904">
      <w:pPr>
        <w:spacing w:line="500" w:lineRule="exact"/>
        <w:ind w:firstLine="560" w:firstLineChars="200"/>
        <w:rPr>
          <w:rFonts w:hint="eastAsia" w:ascii="仿宋_GB2312" w:hAnsi="Calibri" w:eastAsia="仿宋_GB2312" w:cs="Times New Roman"/>
          <w:sz w:val="28"/>
          <w:szCs w:val="28"/>
        </w:rPr>
      </w:pPr>
    </w:p>
    <w:p w14:paraId="2D0B5E81">
      <w:pPr>
        <w:spacing w:line="500" w:lineRule="exact"/>
        <w:ind w:firstLine="560" w:firstLineChars="200"/>
        <w:rPr>
          <w:rFonts w:hint="eastAsia" w:ascii="仿宋_GB2312" w:hAnsi="Calibri" w:eastAsia="仿宋_GB2312" w:cs="Times New Roman"/>
          <w:sz w:val="28"/>
          <w:szCs w:val="28"/>
        </w:rPr>
      </w:pPr>
    </w:p>
    <w:p w14:paraId="0F9D2430">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rPr>
        <w:t xml:space="preserve">企业名称（盖章）： </w:t>
      </w:r>
    </w:p>
    <w:p w14:paraId="7DE624F0">
      <w:pPr>
        <w:spacing w:line="500" w:lineRule="exact"/>
        <w:ind w:firstLine="560" w:firstLineChars="200"/>
        <w:rPr>
          <w:rFonts w:hint="eastAsia" w:ascii="仿宋_GB2312" w:hAnsi="Calibri" w:eastAsia="仿宋_GB2312" w:cs="Times New Roman"/>
          <w:sz w:val="28"/>
          <w:szCs w:val="28"/>
        </w:rPr>
        <w:sectPr>
          <w:footerReference r:id="rId7" w:type="default"/>
          <w:pgSz w:w="11906" w:h="16838"/>
          <w:pgMar w:top="1389" w:right="1247" w:bottom="1389" w:left="1247" w:header="851" w:footer="992" w:gutter="283"/>
          <w:cols w:space="0" w:num="1"/>
          <w:docGrid w:linePitch="312" w:charSpace="0"/>
        </w:sectPr>
      </w:pPr>
      <w:r>
        <w:rPr>
          <w:rFonts w:hint="eastAsia" w:ascii="仿宋_GB2312" w:hAnsi="Calibri" w:eastAsia="仿宋_GB2312" w:cs="Times New Roman"/>
          <w:sz w:val="28"/>
          <w:szCs w:val="28"/>
        </w:rPr>
        <w:t xml:space="preserve">                      日  期：</w:t>
      </w:r>
    </w:p>
    <w:p w14:paraId="53A216CB">
      <w:pPr>
        <w:spacing w:after="240" w:afterLines="100" w:line="600" w:lineRule="exact"/>
        <w:jc w:val="center"/>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（3）残疾人福利性单位声明函</w:t>
      </w:r>
    </w:p>
    <w:p w14:paraId="528B5269">
      <w:pPr>
        <w:spacing w:line="588" w:lineRule="exact"/>
        <w:rPr>
          <w:rFonts w:hint="eastAsia" w:ascii="仿宋_GB2312" w:hAnsi="Times New Roman" w:eastAsia="仿宋_GB2312" w:cs="Times New Roman"/>
          <w:b/>
          <w:spacing w:val="6"/>
          <w:sz w:val="30"/>
          <w:szCs w:val="30"/>
        </w:rPr>
      </w:pPr>
    </w:p>
    <w:p w14:paraId="5E7C1EC4">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90589A">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本单位对上述声明的真实性负责。如有虚假，将依法承担相应责任。</w:t>
      </w:r>
    </w:p>
    <w:p w14:paraId="194E37A5">
      <w:pPr>
        <w:spacing w:line="500" w:lineRule="exact"/>
        <w:ind w:firstLine="560" w:firstLineChars="200"/>
        <w:rPr>
          <w:rFonts w:hint="eastAsia" w:ascii="仿宋_GB2312" w:hAnsi="Calibri" w:eastAsia="仿宋_GB2312" w:cs="Times New Roman"/>
          <w:sz w:val="28"/>
          <w:szCs w:val="28"/>
        </w:rPr>
      </w:pPr>
    </w:p>
    <w:p w14:paraId="7EA1DAF4">
      <w:pPr>
        <w:spacing w:line="500" w:lineRule="exact"/>
        <w:ind w:firstLine="560" w:firstLineChars="200"/>
        <w:rPr>
          <w:rFonts w:hint="eastAsia" w:ascii="仿宋_GB2312" w:hAnsi="Calibri" w:eastAsia="仿宋_GB2312" w:cs="Times New Roman"/>
          <w:sz w:val="28"/>
          <w:szCs w:val="28"/>
        </w:rPr>
      </w:pPr>
    </w:p>
    <w:p w14:paraId="7BC058B3">
      <w:pPr>
        <w:spacing w:line="50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rPr>
        <w:t>单位名称（盖章）：</w:t>
      </w:r>
    </w:p>
    <w:p w14:paraId="02DDE1D1">
      <w:pPr>
        <w:widowControl w:val="0"/>
        <w:autoSpaceDE w:val="0"/>
        <w:autoSpaceDN w:val="0"/>
        <w:adjustRightInd w:val="0"/>
        <w:rPr>
          <w:rFonts w:hint="eastAsia" w:ascii="仿宋_GB2312" w:hAnsi="仿宋_GB2312" w:eastAsia="仿宋_GB2312" w:cs="仿宋_GB2312"/>
          <w:b w:val="0"/>
          <w:color w:val="000000"/>
          <w:sz w:val="28"/>
          <w:szCs w:val="28"/>
          <w:lang w:val="en-US" w:eastAsia="zh-CN" w:bidi="ar-SA"/>
        </w:rPr>
      </w:pPr>
      <w:r>
        <w:rPr>
          <w:rFonts w:hint="eastAsia" w:ascii="仿宋_GB2312" w:hAnsi="Calibri" w:eastAsia="仿宋_GB2312" w:cs="Times New Roman"/>
          <w:color w:val="000000"/>
          <w:sz w:val="28"/>
          <w:szCs w:val="28"/>
          <w:lang w:val="en-US" w:eastAsia="zh-CN" w:bidi="ar-SA"/>
        </w:rPr>
        <w:t xml:space="preserve">                                       日  期：</w:t>
      </w:r>
    </w:p>
    <w:p w14:paraId="62EF5B62">
      <w:pPr>
        <w:jc w:val="center"/>
        <w:rPr>
          <w:rStyle w:val="137"/>
          <w:rFonts w:ascii="仿宋_GB2312" w:hAnsi="黑体" w:eastAsia="仿宋_GB2312"/>
          <w:b w:val="0"/>
          <w:color w:val="000000" w:themeColor="text1"/>
          <w:sz w:val="28"/>
          <w:szCs w:val="28"/>
          <w14:textFill>
            <w14:solidFill>
              <w14:schemeClr w14:val="tx1"/>
            </w14:solidFill>
          </w14:textFill>
        </w:rPr>
      </w:pPr>
    </w:p>
    <w:p w14:paraId="1D82D3F6">
      <w:pPr>
        <w:jc w:val="center"/>
        <w:rPr>
          <w:rStyle w:val="137"/>
          <w:rFonts w:ascii="仿宋_GB2312" w:hAnsi="黑体" w:eastAsia="仿宋_GB2312"/>
          <w:b w:val="0"/>
          <w:color w:val="000000" w:themeColor="text1"/>
          <w:sz w:val="28"/>
          <w:szCs w:val="28"/>
          <w14:textFill>
            <w14:solidFill>
              <w14:schemeClr w14:val="tx1"/>
            </w14:solidFill>
          </w14:textFill>
        </w:rPr>
      </w:pPr>
    </w:p>
    <w:p w14:paraId="28745A99">
      <w:pPr>
        <w:jc w:val="center"/>
        <w:rPr>
          <w:rStyle w:val="137"/>
          <w:rFonts w:ascii="仿宋_GB2312" w:hAnsi="黑体" w:eastAsia="仿宋_GB2312"/>
          <w:b w:val="0"/>
          <w:color w:val="000000" w:themeColor="text1"/>
          <w:sz w:val="28"/>
          <w:szCs w:val="28"/>
          <w14:textFill>
            <w14:solidFill>
              <w14:schemeClr w14:val="tx1"/>
            </w14:solidFill>
          </w14:textFill>
        </w:rPr>
      </w:pPr>
    </w:p>
    <w:p w14:paraId="0252FFF0">
      <w:pPr>
        <w:jc w:val="center"/>
        <w:rPr>
          <w:rStyle w:val="137"/>
          <w:rFonts w:ascii="仿宋_GB2312" w:hAnsi="黑体" w:eastAsia="仿宋_GB2312"/>
          <w:b w:val="0"/>
          <w:color w:val="000000" w:themeColor="text1"/>
          <w:sz w:val="28"/>
          <w:szCs w:val="28"/>
          <w14:textFill>
            <w14:solidFill>
              <w14:schemeClr w14:val="tx1"/>
            </w14:solidFill>
          </w14:textFill>
        </w:rPr>
      </w:pPr>
    </w:p>
    <w:p w14:paraId="089CB79F">
      <w:pPr>
        <w:jc w:val="center"/>
        <w:rPr>
          <w:rStyle w:val="137"/>
          <w:rFonts w:ascii="仿宋_GB2312" w:hAnsi="黑体" w:eastAsia="仿宋_GB2312"/>
          <w:b w:val="0"/>
          <w:color w:val="000000" w:themeColor="text1"/>
          <w:sz w:val="28"/>
          <w:szCs w:val="28"/>
          <w14:textFill>
            <w14:solidFill>
              <w14:schemeClr w14:val="tx1"/>
            </w14:solidFill>
          </w14:textFill>
        </w:rPr>
      </w:pPr>
    </w:p>
    <w:p w14:paraId="5BFBF642">
      <w:pPr>
        <w:jc w:val="center"/>
        <w:rPr>
          <w:rStyle w:val="137"/>
          <w:rFonts w:ascii="仿宋_GB2312" w:hAnsi="黑体" w:eastAsia="仿宋_GB2312"/>
          <w:b w:val="0"/>
          <w:color w:val="000000" w:themeColor="text1"/>
          <w:sz w:val="28"/>
          <w:szCs w:val="28"/>
          <w14:textFill>
            <w14:solidFill>
              <w14:schemeClr w14:val="tx1"/>
            </w14:solidFill>
          </w14:textFill>
        </w:rPr>
      </w:pPr>
    </w:p>
    <w:p w14:paraId="34BBCE15">
      <w:pPr>
        <w:jc w:val="center"/>
        <w:rPr>
          <w:rStyle w:val="137"/>
          <w:rFonts w:ascii="仿宋_GB2312" w:hAnsi="黑体" w:eastAsia="仿宋_GB2312"/>
          <w:b w:val="0"/>
          <w:color w:val="000000" w:themeColor="text1"/>
          <w:sz w:val="28"/>
          <w:szCs w:val="28"/>
          <w14:textFill>
            <w14:solidFill>
              <w14:schemeClr w14:val="tx1"/>
            </w14:solidFill>
          </w14:textFill>
        </w:rPr>
      </w:pPr>
    </w:p>
    <w:p w14:paraId="5C105E7F">
      <w:pPr>
        <w:jc w:val="center"/>
        <w:rPr>
          <w:rStyle w:val="137"/>
          <w:rFonts w:ascii="仿宋_GB2312" w:hAnsi="黑体" w:eastAsia="仿宋_GB2312"/>
          <w:b w:val="0"/>
          <w:color w:val="000000" w:themeColor="text1"/>
          <w:sz w:val="28"/>
          <w:szCs w:val="28"/>
          <w14:textFill>
            <w14:solidFill>
              <w14:schemeClr w14:val="tx1"/>
            </w14:solidFill>
          </w14:textFill>
        </w:rPr>
      </w:pPr>
    </w:p>
    <w:p w14:paraId="77BEB65E">
      <w:pPr>
        <w:jc w:val="center"/>
        <w:rPr>
          <w:rStyle w:val="137"/>
          <w:rFonts w:ascii="仿宋_GB2312" w:hAnsi="黑体" w:eastAsia="仿宋_GB2312"/>
          <w:b w:val="0"/>
          <w:color w:val="000000" w:themeColor="text1"/>
          <w:sz w:val="28"/>
          <w:szCs w:val="28"/>
          <w14:textFill>
            <w14:solidFill>
              <w14:schemeClr w14:val="tx1"/>
            </w14:solidFill>
          </w14:textFill>
        </w:rPr>
      </w:pPr>
    </w:p>
    <w:p w14:paraId="3925F551">
      <w:pPr>
        <w:jc w:val="center"/>
        <w:rPr>
          <w:rStyle w:val="137"/>
          <w:rFonts w:ascii="仿宋_GB2312" w:hAnsi="黑体" w:eastAsia="仿宋_GB2312"/>
          <w:b w:val="0"/>
          <w:color w:val="000000" w:themeColor="text1"/>
          <w:sz w:val="28"/>
          <w:szCs w:val="28"/>
          <w14:textFill>
            <w14:solidFill>
              <w14:schemeClr w14:val="tx1"/>
            </w14:solidFill>
          </w14:textFill>
        </w:rPr>
      </w:pPr>
    </w:p>
    <w:p w14:paraId="1A70C25C">
      <w:pPr>
        <w:jc w:val="center"/>
        <w:rPr>
          <w:rStyle w:val="137"/>
          <w:rFonts w:ascii="仿宋_GB2312" w:hAnsi="黑体" w:eastAsia="仿宋_GB2312"/>
          <w:b w:val="0"/>
          <w:color w:val="000000" w:themeColor="text1"/>
          <w:sz w:val="28"/>
          <w:szCs w:val="28"/>
          <w14:textFill>
            <w14:solidFill>
              <w14:schemeClr w14:val="tx1"/>
            </w14:solidFill>
          </w14:textFill>
        </w:rPr>
      </w:pPr>
    </w:p>
    <w:p w14:paraId="1AAF5C1E">
      <w:pPr>
        <w:jc w:val="center"/>
        <w:rPr>
          <w:rStyle w:val="137"/>
          <w:rFonts w:ascii="仿宋_GB2312" w:hAnsi="黑体" w:eastAsia="仿宋_GB2312"/>
          <w:b w:val="0"/>
          <w:color w:val="000000" w:themeColor="text1"/>
          <w:sz w:val="28"/>
          <w:szCs w:val="28"/>
          <w14:textFill>
            <w14:solidFill>
              <w14:schemeClr w14:val="tx1"/>
            </w14:solidFill>
          </w14:textFill>
        </w:rPr>
      </w:pPr>
    </w:p>
    <w:p w14:paraId="23864BC6">
      <w:pPr>
        <w:jc w:val="center"/>
        <w:rPr>
          <w:rStyle w:val="137"/>
          <w:rFonts w:ascii="仿宋_GB2312" w:hAnsi="黑体" w:eastAsia="仿宋_GB2312"/>
          <w:b w:val="0"/>
          <w:color w:val="000000" w:themeColor="text1"/>
          <w:sz w:val="28"/>
          <w:szCs w:val="28"/>
          <w14:textFill>
            <w14:solidFill>
              <w14:schemeClr w14:val="tx1"/>
            </w14:solidFill>
          </w14:textFill>
        </w:rPr>
      </w:pPr>
    </w:p>
    <w:p w14:paraId="1B700C9F">
      <w:pPr>
        <w:jc w:val="center"/>
        <w:rPr>
          <w:rStyle w:val="137"/>
          <w:rFonts w:ascii="仿宋_GB2312" w:hAnsi="黑体" w:eastAsia="仿宋_GB2312"/>
          <w:b w:val="0"/>
          <w:color w:val="000000" w:themeColor="text1"/>
          <w:sz w:val="28"/>
          <w:szCs w:val="28"/>
          <w14:textFill>
            <w14:solidFill>
              <w14:schemeClr w14:val="tx1"/>
            </w14:solidFill>
          </w14:textFill>
        </w:rPr>
      </w:pPr>
    </w:p>
    <w:p w14:paraId="2A7FE1A3">
      <w:pPr>
        <w:snapToGrid w:val="0"/>
        <w:spacing w:line="500" w:lineRule="exact"/>
        <w:jc w:val="center"/>
        <w:outlineLvl w:val="0"/>
        <w:rPr>
          <w:rStyle w:val="137"/>
          <w:rFonts w:hint="eastAsia" w:ascii="仿宋_GB2312" w:hAnsi="黑体" w:eastAsia="仿宋_GB2312"/>
          <w:color w:val="000000" w:themeColor="text1"/>
          <w:sz w:val="28"/>
          <w:szCs w:val="28"/>
          <w14:textFill>
            <w14:solidFill>
              <w14:schemeClr w14:val="tx1"/>
            </w14:solidFill>
          </w14:textFill>
        </w:rPr>
      </w:pPr>
      <w:r>
        <w:rPr>
          <w:rFonts w:hAnsi="Times New Roman" w:cs="宋体"/>
          <w:color w:val="000000" w:themeColor="text1"/>
          <w:sz w:val="28"/>
          <w14:textFill>
            <w14:solidFill>
              <w14:schemeClr w14:val="tx1"/>
            </w14:solidFill>
          </w14:textFill>
        </w:rPr>
        <w:br w:type="page"/>
      </w:r>
      <w:bookmarkStart w:id="88" w:name="_Toc476644716"/>
      <w:r>
        <w:rPr>
          <w:rStyle w:val="137"/>
          <w:rFonts w:hint="eastAsia" w:ascii="仿宋_GB2312" w:hAnsi="黑体" w:eastAsia="仿宋_GB2312"/>
          <w:color w:val="000000" w:themeColor="text1"/>
          <w:sz w:val="28"/>
          <w:szCs w:val="28"/>
          <w14:textFill>
            <w14:solidFill>
              <w14:schemeClr w14:val="tx1"/>
            </w14:solidFill>
          </w14:textFill>
        </w:rPr>
        <w:t>三、</w:t>
      </w:r>
      <w:bookmarkStart w:id="89" w:name="技术资信文件格式"/>
      <w:r>
        <w:rPr>
          <w:rStyle w:val="137"/>
          <w:rFonts w:hint="eastAsia" w:ascii="仿宋_GB2312" w:hAnsi="黑体" w:eastAsia="仿宋_GB2312"/>
          <w:color w:val="000000" w:themeColor="text1"/>
          <w:sz w:val="28"/>
          <w:szCs w:val="28"/>
          <w14:textFill>
            <w14:solidFill>
              <w14:schemeClr w14:val="tx1"/>
            </w14:solidFill>
          </w14:textFill>
        </w:rPr>
        <w:t>技术商务文件格式</w:t>
      </w:r>
      <w:bookmarkEnd w:id="88"/>
      <w:bookmarkEnd w:id="89"/>
    </w:p>
    <w:p w14:paraId="671A5F93">
      <w:pPr>
        <w:pStyle w:val="249"/>
        <w:spacing w:line="540" w:lineRule="exact"/>
        <w:ind w:firstLine="0" w:firstLineChars="0"/>
        <w:jc w:val="center"/>
        <w:rPr>
          <w:rFonts w:cs="宋体"/>
          <w:color w:val="000000" w:themeColor="text1"/>
          <w:sz w:val="28"/>
          <w14:textFill>
            <w14:solidFill>
              <w14:schemeClr w14:val="tx1"/>
            </w14:solidFill>
          </w14:textFill>
        </w:rPr>
      </w:pPr>
      <w:r>
        <w:rPr>
          <w:rFonts w:hint="eastAsia" w:hAnsi="Times New Roman" w:cs="宋体"/>
          <w:color w:val="000000" w:themeColor="text1"/>
          <w:sz w:val="28"/>
          <w14:textFill>
            <w14:solidFill>
              <w14:schemeClr w14:val="tx1"/>
            </w14:solidFill>
          </w14:textFill>
        </w:rPr>
        <w:t>1 自评分表</w:t>
      </w:r>
    </w:p>
    <w:tbl>
      <w:tblPr>
        <w:tblStyle w:val="62"/>
        <w:tblW w:w="5000" w:type="pct"/>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autofit"/>
        <w:tblCellMar>
          <w:top w:w="0" w:type="dxa"/>
          <w:left w:w="108" w:type="dxa"/>
          <w:bottom w:w="0" w:type="dxa"/>
          <w:right w:w="108" w:type="dxa"/>
        </w:tblCellMar>
      </w:tblPr>
      <w:tblGrid>
        <w:gridCol w:w="816"/>
        <w:gridCol w:w="1275"/>
        <w:gridCol w:w="4822"/>
        <w:gridCol w:w="850"/>
        <w:gridCol w:w="834"/>
        <w:gridCol w:w="748"/>
      </w:tblGrid>
      <w:tr w14:paraId="6B64CC6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vAlign w:val="center"/>
          </w:tcPr>
          <w:p w14:paraId="21C2FA76">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序号</w:t>
            </w:r>
          </w:p>
        </w:tc>
        <w:tc>
          <w:tcPr>
            <w:tcW w:w="682" w:type="pct"/>
            <w:tcBorders>
              <w:top w:val="single" w:color="auto" w:sz="4" w:space="0"/>
              <w:left w:val="single" w:color="auto" w:sz="4" w:space="0"/>
              <w:bottom w:val="single" w:color="auto" w:sz="4" w:space="0"/>
              <w:right w:val="single" w:color="auto" w:sz="4" w:space="0"/>
            </w:tcBorders>
            <w:vAlign w:val="center"/>
          </w:tcPr>
          <w:p w14:paraId="496C1E42">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名称</w:t>
            </w:r>
          </w:p>
        </w:tc>
        <w:tc>
          <w:tcPr>
            <w:tcW w:w="2580" w:type="pct"/>
            <w:tcBorders>
              <w:top w:val="single" w:color="auto" w:sz="4" w:space="0"/>
              <w:left w:val="single" w:color="auto" w:sz="4" w:space="0"/>
              <w:bottom w:val="single" w:color="auto" w:sz="4" w:space="0"/>
              <w:right w:val="single" w:color="auto" w:sz="4" w:space="0"/>
            </w:tcBorders>
            <w:vAlign w:val="center"/>
          </w:tcPr>
          <w:p w14:paraId="6A661CAA">
            <w:pPr>
              <w:widowControl/>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评审内容</w:t>
            </w:r>
          </w:p>
        </w:tc>
        <w:tc>
          <w:tcPr>
            <w:tcW w:w="455" w:type="pct"/>
            <w:tcBorders>
              <w:top w:val="single" w:color="auto" w:sz="4" w:space="0"/>
              <w:left w:val="single" w:color="auto" w:sz="4" w:space="0"/>
              <w:bottom w:val="single" w:color="auto" w:sz="4" w:space="0"/>
              <w:right w:val="single" w:color="auto" w:sz="4" w:space="0"/>
            </w:tcBorders>
            <w:vAlign w:val="center"/>
          </w:tcPr>
          <w:p w14:paraId="5A7B3E18">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分值</w:t>
            </w:r>
          </w:p>
        </w:tc>
        <w:tc>
          <w:tcPr>
            <w:tcW w:w="446" w:type="pct"/>
            <w:tcBorders>
              <w:top w:val="single" w:color="auto" w:sz="4" w:space="0"/>
              <w:left w:val="single" w:color="auto" w:sz="4" w:space="0"/>
              <w:bottom w:val="single" w:color="auto" w:sz="4" w:space="0"/>
              <w:right w:val="single" w:color="auto" w:sz="4" w:space="0"/>
            </w:tcBorders>
            <w:vAlign w:val="center"/>
          </w:tcPr>
          <w:p w14:paraId="7EAC5A46">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自评分</w:t>
            </w:r>
          </w:p>
        </w:tc>
        <w:tc>
          <w:tcPr>
            <w:tcW w:w="400" w:type="pct"/>
            <w:tcBorders>
              <w:top w:val="single" w:color="auto" w:sz="4" w:space="0"/>
              <w:left w:val="single" w:color="auto" w:sz="4" w:space="0"/>
              <w:bottom w:val="single" w:color="auto" w:sz="4" w:space="0"/>
              <w:right w:val="single" w:color="auto" w:sz="4" w:space="0"/>
            </w:tcBorders>
            <w:vAlign w:val="center"/>
          </w:tcPr>
          <w:p w14:paraId="26EC90AB">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资料所在页码</w:t>
            </w:r>
          </w:p>
        </w:tc>
      </w:tr>
      <w:tr w14:paraId="7B9496E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vAlign w:val="center"/>
          </w:tcPr>
          <w:p w14:paraId="373015C7">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682" w:type="pct"/>
            <w:tcBorders>
              <w:top w:val="single" w:color="auto" w:sz="4" w:space="0"/>
              <w:left w:val="single" w:color="auto" w:sz="4" w:space="0"/>
              <w:right w:val="single" w:color="auto" w:sz="4" w:space="0"/>
            </w:tcBorders>
            <w:vAlign w:val="center"/>
          </w:tcPr>
          <w:p w14:paraId="7F530A3B">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right w:val="single" w:color="auto" w:sz="4" w:space="0"/>
            </w:tcBorders>
            <w:vAlign w:val="center"/>
          </w:tcPr>
          <w:p w14:paraId="1254AB87">
            <w:pPr>
              <w:widowControl/>
              <w:spacing w:line="500" w:lineRule="exact"/>
              <w:jc w:val="lef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right w:val="single" w:color="auto" w:sz="4" w:space="0"/>
            </w:tcBorders>
            <w:vAlign w:val="center"/>
          </w:tcPr>
          <w:p w14:paraId="54CF613F">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370AFF8D">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vAlign w:val="center"/>
          </w:tcPr>
          <w:p w14:paraId="6CACE13C">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r>
      <w:tr w14:paraId="01ABE73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37" w:type="pct"/>
            <w:tcBorders>
              <w:top w:val="single" w:color="auto" w:sz="4" w:space="0"/>
              <w:left w:val="single" w:color="auto" w:sz="4" w:space="0"/>
              <w:right w:val="single" w:color="auto" w:sz="4" w:space="0"/>
            </w:tcBorders>
            <w:vAlign w:val="center"/>
          </w:tcPr>
          <w:p w14:paraId="18478117">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682" w:type="pct"/>
            <w:tcBorders>
              <w:top w:val="single" w:color="auto" w:sz="4" w:space="0"/>
              <w:left w:val="single" w:color="auto" w:sz="4" w:space="0"/>
              <w:right w:val="single" w:color="auto" w:sz="4" w:space="0"/>
            </w:tcBorders>
            <w:vAlign w:val="center"/>
          </w:tcPr>
          <w:p w14:paraId="3E7223D9">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right w:val="single" w:color="auto" w:sz="4" w:space="0"/>
            </w:tcBorders>
            <w:vAlign w:val="center"/>
          </w:tcPr>
          <w:p w14:paraId="7E7B9442">
            <w:pPr>
              <w:widowControl/>
              <w:snapToGrid w:val="0"/>
              <w:spacing w:line="500" w:lineRule="exac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right w:val="single" w:color="auto" w:sz="4" w:space="0"/>
            </w:tcBorders>
            <w:vAlign w:val="center"/>
          </w:tcPr>
          <w:p w14:paraId="1F958C45">
            <w:pPr>
              <w:autoSpaceDE w:val="0"/>
              <w:autoSpaceDN w:val="0"/>
              <w:adjustRightInd w:val="0"/>
              <w:snapToGrid w:val="0"/>
              <w:spacing w:line="500" w:lineRule="exact"/>
              <w:ind w:left="-94" w:leftChars="-45" w:right="-122" w:rightChars="-58"/>
              <w:jc w:val="center"/>
              <w:rPr>
                <w:rFonts w:ascii="仿宋_GB2312" w:eastAsia="仿宋_GB2312"/>
                <w:color w:val="000000" w:themeColor="text1"/>
                <w:kern w:val="0"/>
                <w:sz w:val="28"/>
                <w:szCs w:val="28"/>
                <w14:textFill>
                  <w14:solidFill>
                    <w14:schemeClr w14:val="tx1"/>
                  </w14:solidFill>
                </w14:textFill>
              </w:rPr>
            </w:pPr>
          </w:p>
        </w:tc>
        <w:tc>
          <w:tcPr>
            <w:tcW w:w="446" w:type="pct"/>
            <w:tcBorders>
              <w:top w:val="single" w:color="auto" w:sz="4" w:space="0"/>
              <w:left w:val="single" w:color="auto" w:sz="4" w:space="0"/>
              <w:right w:val="single" w:color="auto" w:sz="4" w:space="0"/>
            </w:tcBorders>
            <w:vAlign w:val="center"/>
          </w:tcPr>
          <w:p w14:paraId="4F13A150">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52542FA3">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r>
      <w:tr w14:paraId="2BC9112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right w:val="single" w:color="auto" w:sz="4" w:space="0"/>
            </w:tcBorders>
            <w:vAlign w:val="center"/>
          </w:tcPr>
          <w:p w14:paraId="4DF9D36F">
            <w:pPr>
              <w:autoSpaceDE w:val="0"/>
              <w:autoSpaceDN w:val="0"/>
              <w:adjustRightInd w:val="0"/>
              <w:snapToGri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682" w:type="pct"/>
            <w:tcBorders>
              <w:top w:val="single" w:color="auto" w:sz="4" w:space="0"/>
              <w:left w:val="single" w:color="auto" w:sz="4" w:space="0"/>
              <w:bottom w:val="single" w:color="auto" w:sz="4" w:space="0"/>
              <w:right w:val="single" w:color="auto" w:sz="4" w:space="0"/>
            </w:tcBorders>
            <w:vAlign w:val="center"/>
          </w:tcPr>
          <w:p w14:paraId="6768503B">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bottom w:val="single" w:color="auto" w:sz="4" w:space="0"/>
              <w:right w:val="single" w:color="auto" w:sz="4" w:space="0"/>
            </w:tcBorders>
            <w:vAlign w:val="center"/>
          </w:tcPr>
          <w:p w14:paraId="1721F3CF">
            <w:pPr>
              <w:wordWrap w:val="0"/>
              <w:snapToGrid w:val="0"/>
              <w:spacing w:line="500" w:lineRule="exac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bottom w:val="single" w:color="auto" w:sz="4" w:space="0"/>
              <w:right w:val="single" w:color="auto" w:sz="4" w:space="0"/>
            </w:tcBorders>
            <w:vAlign w:val="center"/>
          </w:tcPr>
          <w:p w14:paraId="6981DF37">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46" w:type="pct"/>
            <w:tcBorders>
              <w:top w:val="single" w:color="auto" w:sz="4" w:space="0"/>
              <w:left w:val="single" w:color="auto" w:sz="4" w:space="0"/>
              <w:right w:val="single" w:color="auto" w:sz="4" w:space="0"/>
            </w:tcBorders>
            <w:vAlign w:val="center"/>
          </w:tcPr>
          <w:p w14:paraId="2E2A9A0A">
            <w:pPr>
              <w:widowControl/>
              <w:snapToGrid w:val="0"/>
              <w:spacing w:line="500" w:lineRule="exact"/>
              <w:ind w:left="-136" w:leftChars="-65" w:right="-164" w:rightChars="-78" w:firstLine="140" w:firstLineChars="50"/>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00F69571">
            <w:pPr>
              <w:widowControl/>
              <w:snapToGrid w:val="0"/>
              <w:spacing w:line="500" w:lineRule="exact"/>
              <w:ind w:left="-136" w:leftChars="-65" w:right="-164" w:rightChars="-78" w:firstLine="140" w:firstLineChars="50"/>
              <w:jc w:val="center"/>
              <w:rPr>
                <w:rFonts w:ascii="仿宋_GB2312" w:eastAsia="仿宋_GB2312"/>
                <w:color w:val="000000" w:themeColor="text1"/>
                <w:sz w:val="28"/>
                <w:szCs w:val="28"/>
                <w14:textFill>
                  <w14:solidFill>
                    <w14:schemeClr w14:val="tx1"/>
                  </w14:solidFill>
                </w14:textFill>
              </w:rPr>
            </w:pPr>
          </w:p>
        </w:tc>
      </w:tr>
      <w:tr w14:paraId="7AA068D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vAlign w:val="center"/>
          </w:tcPr>
          <w:p w14:paraId="0689AD5C">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p>
        </w:tc>
        <w:tc>
          <w:tcPr>
            <w:tcW w:w="682" w:type="pct"/>
            <w:tcBorders>
              <w:top w:val="single" w:color="auto" w:sz="4" w:space="0"/>
              <w:left w:val="single" w:color="auto" w:sz="4" w:space="0"/>
              <w:bottom w:val="single" w:color="auto" w:sz="4" w:space="0"/>
              <w:right w:val="single" w:color="auto" w:sz="4" w:space="0"/>
            </w:tcBorders>
            <w:vAlign w:val="center"/>
          </w:tcPr>
          <w:p w14:paraId="683A1480">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right w:val="single" w:color="auto" w:sz="4" w:space="0"/>
            </w:tcBorders>
            <w:vAlign w:val="center"/>
          </w:tcPr>
          <w:p w14:paraId="718A8133">
            <w:pPr>
              <w:widowControl/>
              <w:snapToGrid w:val="0"/>
              <w:spacing w:line="500" w:lineRule="exact"/>
              <w:rPr>
                <w:rFonts w:ascii="仿宋_GB2312" w:hAnsi="等线" w:eastAsia="仿宋_GB2312" w:cs="宋体"/>
                <w:color w:val="000000" w:themeColor="text1"/>
                <w:kern w:val="0"/>
                <w:sz w:val="28"/>
                <w:szCs w:val="28"/>
                <w14:textFill>
                  <w14:solidFill>
                    <w14:schemeClr w14:val="tx1"/>
                  </w14:solidFill>
                </w14:textFill>
              </w:rPr>
            </w:pPr>
          </w:p>
        </w:tc>
        <w:tc>
          <w:tcPr>
            <w:tcW w:w="455" w:type="pct"/>
            <w:tcBorders>
              <w:top w:val="single" w:color="auto" w:sz="4" w:space="0"/>
              <w:left w:val="single" w:color="auto" w:sz="4" w:space="0"/>
              <w:right w:val="single" w:color="auto" w:sz="4" w:space="0"/>
            </w:tcBorders>
            <w:vAlign w:val="center"/>
          </w:tcPr>
          <w:p w14:paraId="31E863BF">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49216DE3">
            <w:pPr>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vAlign w:val="center"/>
          </w:tcPr>
          <w:p w14:paraId="36129CCD">
            <w:pPr>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r>
      <w:tr w14:paraId="7F1EB79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37" w:type="pct"/>
            <w:tcBorders>
              <w:top w:val="single" w:color="auto" w:sz="4" w:space="0"/>
              <w:left w:val="single" w:color="auto" w:sz="4" w:space="0"/>
              <w:right w:val="single" w:color="auto" w:sz="4" w:space="0"/>
            </w:tcBorders>
            <w:vAlign w:val="center"/>
          </w:tcPr>
          <w:p w14:paraId="5723FBF1">
            <w:pPr>
              <w:widowControl/>
              <w:spacing w:line="500" w:lineRule="exact"/>
              <w:jc w:val="center"/>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w:t>
            </w:r>
          </w:p>
        </w:tc>
        <w:tc>
          <w:tcPr>
            <w:tcW w:w="682" w:type="pct"/>
            <w:tcBorders>
              <w:top w:val="single" w:color="auto" w:sz="4" w:space="0"/>
              <w:left w:val="single" w:color="auto" w:sz="4" w:space="0"/>
              <w:bottom w:val="single" w:color="auto" w:sz="4" w:space="0"/>
              <w:right w:val="single" w:color="auto" w:sz="4" w:space="0"/>
            </w:tcBorders>
            <w:vAlign w:val="center"/>
          </w:tcPr>
          <w:p w14:paraId="72DB54E3">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right w:val="single" w:color="auto" w:sz="4" w:space="0"/>
            </w:tcBorders>
            <w:vAlign w:val="center"/>
          </w:tcPr>
          <w:p w14:paraId="6B96605A">
            <w:pPr>
              <w:widowControl/>
              <w:snapToGrid w:val="0"/>
              <w:spacing w:line="500" w:lineRule="exact"/>
              <w:rPr>
                <w:rFonts w:ascii="仿宋_GB2312" w:hAnsi="等线" w:eastAsia="仿宋_GB2312" w:cs="宋体"/>
                <w:color w:val="000000" w:themeColor="text1"/>
                <w:kern w:val="0"/>
                <w:sz w:val="28"/>
                <w:szCs w:val="28"/>
                <w14:textFill>
                  <w14:solidFill>
                    <w14:schemeClr w14:val="tx1"/>
                  </w14:solidFill>
                </w14:textFill>
              </w:rPr>
            </w:pPr>
          </w:p>
        </w:tc>
        <w:tc>
          <w:tcPr>
            <w:tcW w:w="455" w:type="pct"/>
            <w:tcBorders>
              <w:top w:val="single" w:color="auto" w:sz="4" w:space="0"/>
              <w:left w:val="single" w:color="auto" w:sz="4" w:space="0"/>
              <w:right w:val="single" w:color="auto" w:sz="4" w:space="0"/>
            </w:tcBorders>
            <w:vAlign w:val="center"/>
          </w:tcPr>
          <w:p w14:paraId="0F959864">
            <w:pPr>
              <w:autoSpaceDE w:val="0"/>
              <w:autoSpaceDN w:val="0"/>
              <w:adjustRightIn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46" w:type="pct"/>
            <w:tcBorders>
              <w:top w:val="single" w:color="auto" w:sz="4" w:space="0"/>
              <w:left w:val="single" w:color="auto" w:sz="4" w:space="0"/>
              <w:right w:val="single" w:color="auto" w:sz="4" w:space="0"/>
            </w:tcBorders>
            <w:vAlign w:val="center"/>
          </w:tcPr>
          <w:p w14:paraId="03FF1687">
            <w:pPr>
              <w:widowControl/>
              <w:spacing w:line="500" w:lineRule="exact"/>
              <w:jc w:val="center"/>
              <w:rPr>
                <w:rFonts w:ascii="仿宋_GB2312" w:hAnsi="仿宋" w:eastAsia="仿宋_GB2312" w:cs="宋体"/>
                <w:color w:val="000000" w:themeColor="text1"/>
                <w:kern w:val="0"/>
                <w:sz w:val="28"/>
                <w:szCs w:val="28"/>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6BC72C11">
            <w:pPr>
              <w:widowControl/>
              <w:spacing w:line="500" w:lineRule="exact"/>
              <w:jc w:val="center"/>
              <w:rPr>
                <w:rFonts w:ascii="仿宋_GB2312" w:hAnsi="仿宋" w:eastAsia="仿宋_GB2312" w:cs="宋体"/>
                <w:color w:val="000000" w:themeColor="text1"/>
                <w:kern w:val="0"/>
                <w:sz w:val="28"/>
                <w:szCs w:val="28"/>
                <w14:textFill>
                  <w14:solidFill>
                    <w14:schemeClr w14:val="tx1"/>
                  </w14:solidFill>
                </w14:textFill>
              </w:rPr>
            </w:pPr>
          </w:p>
        </w:tc>
      </w:tr>
      <w:tr w14:paraId="3AEAB56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right w:val="single" w:color="auto" w:sz="4" w:space="0"/>
            </w:tcBorders>
            <w:vAlign w:val="center"/>
          </w:tcPr>
          <w:p w14:paraId="11A3260A">
            <w:pPr>
              <w:snapToGrid w:val="0"/>
              <w:spacing w:line="5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p>
        </w:tc>
        <w:tc>
          <w:tcPr>
            <w:tcW w:w="682" w:type="pct"/>
            <w:tcBorders>
              <w:top w:val="single" w:color="auto" w:sz="4" w:space="0"/>
              <w:left w:val="single" w:color="auto" w:sz="4" w:space="0"/>
              <w:bottom w:val="single" w:color="auto" w:sz="4" w:space="0"/>
              <w:right w:val="single" w:color="auto" w:sz="4" w:space="0"/>
            </w:tcBorders>
            <w:vAlign w:val="center"/>
          </w:tcPr>
          <w:p w14:paraId="0D74F628">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right w:val="single" w:color="auto" w:sz="4" w:space="0"/>
            </w:tcBorders>
            <w:vAlign w:val="center"/>
          </w:tcPr>
          <w:p w14:paraId="152A9D7B">
            <w:pPr>
              <w:widowControl/>
              <w:snapToGrid w:val="0"/>
              <w:spacing w:line="500" w:lineRule="exact"/>
              <w:rPr>
                <w:rFonts w:ascii="仿宋_GB2312" w:hAnsi="等线" w:eastAsia="仿宋_GB2312" w:cs="宋体"/>
                <w:color w:val="000000" w:themeColor="text1"/>
                <w:kern w:val="0"/>
                <w:sz w:val="28"/>
                <w:szCs w:val="28"/>
                <w14:textFill>
                  <w14:solidFill>
                    <w14:schemeClr w14:val="tx1"/>
                  </w14:solidFill>
                </w14:textFill>
              </w:rPr>
            </w:pPr>
          </w:p>
        </w:tc>
        <w:tc>
          <w:tcPr>
            <w:tcW w:w="455" w:type="pct"/>
            <w:tcBorders>
              <w:top w:val="single" w:color="auto" w:sz="4" w:space="0"/>
              <w:left w:val="single" w:color="auto" w:sz="4" w:space="0"/>
              <w:right w:val="single" w:color="auto" w:sz="4" w:space="0"/>
            </w:tcBorders>
            <w:vAlign w:val="center"/>
          </w:tcPr>
          <w:p w14:paraId="1AD91A49">
            <w:pPr>
              <w:autoSpaceDE w:val="0"/>
              <w:autoSpaceDN w:val="0"/>
              <w:adjustRightInd w:val="0"/>
              <w:snapToGrid w:val="0"/>
              <w:spacing w:line="500" w:lineRule="exact"/>
              <w:ind w:left="-94" w:leftChars="-45" w:right="-122" w:rightChars="-58"/>
              <w:jc w:val="center"/>
              <w:rPr>
                <w:rFonts w:ascii="仿宋_GB2312" w:eastAsia="仿宋_GB2312"/>
                <w:color w:val="000000" w:themeColor="text1"/>
                <w:kern w:val="0"/>
                <w:sz w:val="28"/>
                <w:szCs w:val="28"/>
                <w14:textFill>
                  <w14:solidFill>
                    <w14:schemeClr w14:val="tx1"/>
                  </w14:solidFill>
                </w14:textFill>
              </w:rPr>
            </w:pPr>
          </w:p>
        </w:tc>
        <w:tc>
          <w:tcPr>
            <w:tcW w:w="446" w:type="pct"/>
            <w:tcBorders>
              <w:top w:val="single" w:color="auto" w:sz="4" w:space="0"/>
              <w:left w:val="single" w:color="auto" w:sz="4" w:space="0"/>
              <w:right w:val="single" w:color="auto" w:sz="4" w:space="0"/>
            </w:tcBorders>
            <w:vAlign w:val="center"/>
          </w:tcPr>
          <w:p w14:paraId="7BA4058F">
            <w:pPr>
              <w:snapToGrid w:val="0"/>
              <w:spacing w:line="500" w:lineRule="exact"/>
              <w:ind w:left="-136" w:leftChars="-65" w:right="-164" w:rightChars="-78"/>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6C61E288">
            <w:pPr>
              <w:snapToGrid w:val="0"/>
              <w:spacing w:line="500" w:lineRule="exact"/>
              <w:ind w:left="-136" w:leftChars="-65" w:right="-164" w:rightChars="-78"/>
              <w:jc w:val="center"/>
              <w:rPr>
                <w:rFonts w:ascii="仿宋_GB2312" w:eastAsia="仿宋_GB2312"/>
                <w:color w:val="000000" w:themeColor="text1"/>
                <w:sz w:val="28"/>
                <w:szCs w:val="28"/>
                <w14:textFill>
                  <w14:solidFill>
                    <w14:schemeClr w14:val="tx1"/>
                  </w14:solidFill>
                </w14:textFill>
              </w:rPr>
            </w:pPr>
          </w:p>
        </w:tc>
      </w:tr>
      <w:tr w14:paraId="2B9E79F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right w:val="single" w:color="auto" w:sz="4" w:space="0"/>
            </w:tcBorders>
            <w:vAlign w:val="center"/>
          </w:tcPr>
          <w:p w14:paraId="0850FD9B">
            <w:pPr>
              <w:snapToGrid w:val="0"/>
              <w:spacing w:line="5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p>
        </w:tc>
        <w:tc>
          <w:tcPr>
            <w:tcW w:w="682" w:type="pct"/>
            <w:tcBorders>
              <w:top w:val="single" w:color="auto" w:sz="4" w:space="0"/>
              <w:left w:val="single" w:color="auto" w:sz="4" w:space="0"/>
              <w:bottom w:val="single" w:color="auto" w:sz="4" w:space="0"/>
              <w:right w:val="single" w:color="auto" w:sz="4" w:space="0"/>
            </w:tcBorders>
            <w:vAlign w:val="center"/>
          </w:tcPr>
          <w:p w14:paraId="099075D8">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bottom w:val="single" w:color="auto" w:sz="4" w:space="0"/>
              <w:right w:val="single" w:color="auto" w:sz="4" w:space="0"/>
            </w:tcBorders>
            <w:vAlign w:val="center"/>
          </w:tcPr>
          <w:p w14:paraId="50B11F34">
            <w:pPr>
              <w:widowControl/>
              <w:snapToGrid w:val="0"/>
              <w:spacing w:line="500" w:lineRule="exac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bottom w:val="single" w:color="auto" w:sz="4" w:space="0"/>
              <w:right w:val="single" w:color="auto" w:sz="4" w:space="0"/>
            </w:tcBorders>
            <w:vAlign w:val="center"/>
          </w:tcPr>
          <w:p w14:paraId="229A4100">
            <w:pPr>
              <w:autoSpaceDE w:val="0"/>
              <w:autoSpaceDN w:val="0"/>
              <w:adjustRightInd w:val="0"/>
              <w:snapToGrid w:val="0"/>
              <w:spacing w:line="500" w:lineRule="exact"/>
              <w:ind w:left="-94" w:leftChars="-45" w:right="-122" w:rightChars="-58"/>
              <w:jc w:val="center"/>
              <w:rPr>
                <w:rFonts w:ascii="仿宋_GB2312" w:eastAsia="仿宋_GB2312"/>
                <w:color w:val="000000" w:themeColor="text1"/>
                <w:kern w:val="0"/>
                <w:sz w:val="28"/>
                <w:szCs w:val="28"/>
                <w14:textFill>
                  <w14:solidFill>
                    <w14:schemeClr w14:val="tx1"/>
                  </w14:solidFill>
                </w14:textFill>
              </w:rPr>
            </w:pPr>
          </w:p>
        </w:tc>
        <w:tc>
          <w:tcPr>
            <w:tcW w:w="446" w:type="pct"/>
            <w:tcBorders>
              <w:top w:val="single" w:color="auto" w:sz="4" w:space="0"/>
              <w:left w:val="single" w:color="auto" w:sz="4" w:space="0"/>
              <w:right w:val="single" w:color="auto" w:sz="4" w:space="0"/>
            </w:tcBorders>
            <w:vAlign w:val="center"/>
          </w:tcPr>
          <w:p w14:paraId="7FEFA00D">
            <w:pPr>
              <w:snapToGrid w:val="0"/>
              <w:spacing w:line="500" w:lineRule="exact"/>
              <w:ind w:left="-136" w:leftChars="-65" w:right="-164" w:rightChars="-78"/>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right w:val="single" w:color="auto" w:sz="4" w:space="0"/>
            </w:tcBorders>
            <w:vAlign w:val="center"/>
          </w:tcPr>
          <w:p w14:paraId="4E46D281">
            <w:pPr>
              <w:snapToGrid w:val="0"/>
              <w:spacing w:line="500" w:lineRule="exact"/>
              <w:ind w:left="-136" w:leftChars="-65" w:right="-164" w:rightChars="-78"/>
              <w:jc w:val="center"/>
              <w:rPr>
                <w:rFonts w:ascii="仿宋_GB2312" w:eastAsia="仿宋_GB2312"/>
                <w:color w:val="000000" w:themeColor="text1"/>
                <w:sz w:val="28"/>
                <w:szCs w:val="28"/>
                <w14:textFill>
                  <w14:solidFill>
                    <w14:schemeClr w14:val="tx1"/>
                  </w14:solidFill>
                </w14:textFill>
              </w:rPr>
            </w:pPr>
          </w:p>
        </w:tc>
      </w:tr>
      <w:tr w14:paraId="66BF0F3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vAlign w:val="center"/>
          </w:tcPr>
          <w:p w14:paraId="4783C116">
            <w:pPr>
              <w:autoSpaceDE w:val="0"/>
              <w:autoSpaceDN w:val="0"/>
              <w:adjustRightInd w:val="0"/>
              <w:snapToGri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682" w:type="pct"/>
            <w:tcBorders>
              <w:top w:val="single" w:color="auto" w:sz="4" w:space="0"/>
              <w:left w:val="single" w:color="auto" w:sz="4" w:space="0"/>
              <w:bottom w:val="single" w:color="auto" w:sz="4" w:space="0"/>
              <w:right w:val="single" w:color="auto" w:sz="4" w:space="0"/>
            </w:tcBorders>
            <w:vAlign w:val="center"/>
          </w:tcPr>
          <w:p w14:paraId="76866C41">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bottom w:val="single" w:color="auto" w:sz="4" w:space="0"/>
              <w:right w:val="single" w:color="auto" w:sz="4" w:space="0"/>
            </w:tcBorders>
            <w:vAlign w:val="center"/>
          </w:tcPr>
          <w:p w14:paraId="4D51FED6">
            <w:pPr>
              <w:widowControl/>
              <w:snapToGrid w:val="0"/>
              <w:spacing w:line="500" w:lineRule="exac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bottom w:val="single" w:color="auto" w:sz="4" w:space="0"/>
              <w:right w:val="single" w:color="auto" w:sz="4" w:space="0"/>
            </w:tcBorders>
            <w:vAlign w:val="center"/>
          </w:tcPr>
          <w:p w14:paraId="063B7CFD">
            <w:pPr>
              <w:autoSpaceDE w:val="0"/>
              <w:autoSpaceDN w:val="0"/>
              <w:adjustRightInd w:val="0"/>
              <w:snapToGrid w:val="0"/>
              <w:spacing w:line="500" w:lineRule="exact"/>
              <w:ind w:left="-94" w:leftChars="-45" w:right="-122" w:rightChars="-58"/>
              <w:jc w:val="center"/>
              <w:rPr>
                <w:rFonts w:ascii="仿宋_GB2312" w:eastAsia="仿宋_GB2312"/>
                <w:color w:val="000000" w:themeColor="text1"/>
                <w:kern w:val="0"/>
                <w:sz w:val="28"/>
                <w:szCs w:val="28"/>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16B6796D">
            <w:pPr>
              <w:autoSpaceDE w:val="0"/>
              <w:autoSpaceDN w:val="0"/>
              <w:adjustRightInd w:val="0"/>
              <w:snapToGri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vAlign w:val="center"/>
          </w:tcPr>
          <w:p w14:paraId="7AE70EED">
            <w:pPr>
              <w:autoSpaceDE w:val="0"/>
              <w:autoSpaceDN w:val="0"/>
              <w:adjustRightInd w:val="0"/>
              <w:snapToGrid w:val="0"/>
              <w:spacing w:line="500" w:lineRule="exact"/>
              <w:ind w:left="-101" w:leftChars="-48" w:right="-113" w:rightChars="-54"/>
              <w:jc w:val="center"/>
              <w:rPr>
                <w:rFonts w:ascii="仿宋_GB2312" w:eastAsia="仿宋_GB2312"/>
                <w:color w:val="000000" w:themeColor="text1"/>
                <w:sz w:val="28"/>
                <w:szCs w:val="28"/>
                <w14:textFill>
                  <w14:solidFill>
                    <w14:schemeClr w14:val="tx1"/>
                  </w14:solidFill>
                </w14:textFill>
              </w:rPr>
            </w:pPr>
          </w:p>
        </w:tc>
      </w:tr>
      <w:tr w14:paraId="190142A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437" w:type="pct"/>
            <w:tcBorders>
              <w:top w:val="single" w:color="auto" w:sz="4" w:space="0"/>
              <w:left w:val="single" w:color="auto" w:sz="4" w:space="0"/>
              <w:bottom w:val="single" w:color="auto" w:sz="4" w:space="0"/>
              <w:right w:val="single" w:color="auto" w:sz="4" w:space="0"/>
            </w:tcBorders>
            <w:vAlign w:val="center"/>
          </w:tcPr>
          <w:p w14:paraId="62989F31">
            <w:pPr>
              <w:autoSpaceDE w:val="0"/>
              <w:autoSpaceDN w:val="0"/>
              <w:adjustRightIn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682" w:type="pct"/>
            <w:tcBorders>
              <w:top w:val="single" w:color="auto" w:sz="4" w:space="0"/>
              <w:left w:val="single" w:color="auto" w:sz="4" w:space="0"/>
              <w:bottom w:val="single" w:color="auto" w:sz="4" w:space="0"/>
              <w:right w:val="single" w:color="auto" w:sz="4" w:space="0"/>
            </w:tcBorders>
            <w:vAlign w:val="center"/>
          </w:tcPr>
          <w:p w14:paraId="59A43065">
            <w:pPr>
              <w:autoSpaceDE w:val="0"/>
              <w:autoSpaceDN w:val="0"/>
              <w:adjustRightInd w:val="0"/>
              <w:spacing w:line="500" w:lineRule="exact"/>
              <w:ind w:firstLine="140" w:firstLineChars="50"/>
              <w:jc w:val="center"/>
              <w:rPr>
                <w:rFonts w:ascii="仿宋_GB2312" w:eastAsia="仿宋_GB2312"/>
                <w:color w:val="000000" w:themeColor="text1"/>
                <w:sz w:val="28"/>
                <w:szCs w:val="28"/>
                <w14:textFill>
                  <w14:solidFill>
                    <w14:schemeClr w14:val="tx1"/>
                  </w14:solidFill>
                </w14:textFill>
              </w:rPr>
            </w:pPr>
          </w:p>
        </w:tc>
        <w:tc>
          <w:tcPr>
            <w:tcW w:w="2580" w:type="pct"/>
            <w:tcBorders>
              <w:top w:val="single" w:color="auto" w:sz="4" w:space="0"/>
              <w:left w:val="single" w:color="auto" w:sz="4" w:space="0"/>
              <w:bottom w:val="single" w:color="auto" w:sz="4" w:space="0"/>
              <w:right w:val="single" w:color="auto" w:sz="4" w:space="0"/>
            </w:tcBorders>
            <w:vAlign w:val="center"/>
          </w:tcPr>
          <w:p w14:paraId="5C9E3F33">
            <w:pPr>
              <w:widowControl/>
              <w:snapToGrid w:val="0"/>
              <w:spacing w:line="500" w:lineRule="exact"/>
              <w:rPr>
                <w:rFonts w:ascii="仿宋_GB2312" w:eastAsia="仿宋_GB2312"/>
                <w:color w:val="000000" w:themeColor="text1"/>
                <w:sz w:val="28"/>
                <w:szCs w:val="28"/>
                <w14:textFill>
                  <w14:solidFill>
                    <w14:schemeClr w14:val="tx1"/>
                  </w14:solidFill>
                </w14:textFill>
              </w:rPr>
            </w:pPr>
          </w:p>
        </w:tc>
        <w:tc>
          <w:tcPr>
            <w:tcW w:w="455" w:type="pct"/>
            <w:tcBorders>
              <w:top w:val="single" w:color="auto" w:sz="4" w:space="0"/>
              <w:left w:val="single" w:color="auto" w:sz="4" w:space="0"/>
              <w:bottom w:val="single" w:color="auto" w:sz="4" w:space="0"/>
              <w:right w:val="single" w:color="auto" w:sz="4" w:space="0"/>
            </w:tcBorders>
            <w:vAlign w:val="center"/>
          </w:tcPr>
          <w:p w14:paraId="60A9460A">
            <w:pPr>
              <w:autoSpaceDE w:val="0"/>
              <w:autoSpaceDN w:val="0"/>
              <w:adjustRightInd w:val="0"/>
              <w:snapToGrid w:val="0"/>
              <w:spacing w:line="500" w:lineRule="exact"/>
              <w:ind w:left="-94" w:leftChars="-45" w:right="-122" w:rightChars="-58"/>
              <w:jc w:val="center"/>
              <w:rPr>
                <w:rFonts w:ascii="仿宋_GB2312" w:eastAsia="仿宋_GB2312"/>
                <w:color w:val="000000" w:themeColor="text1"/>
                <w:kern w:val="0"/>
                <w:sz w:val="28"/>
                <w:szCs w:val="28"/>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4F4803FC">
            <w:pPr>
              <w:widowControl/>
              <w:spacing w:line="500" w:lineRule="exact"/>
              <w:ind w:left="-102" w:leftChars="-49" w:right="-113" w:rightChars="-54" w:hanging="1"/>
              <w:jc w:val="center"/>
              <w:rPr>
                <w:rFonts w:ascii="仿宋_GB2312" w:eastAsia="仿宋_GB2312"/>
                <w:color w:val="000000" w:themeColor="text1"/>
                <w:sz w:val="28"/>
                <w:szCs w:val="28"/>
                <w14:textFill>
                  <w14:solidFill>
                    <w14:schemeClr w14:val="tx1"/>
                  </w14:solidFill>
                </w14:textFill>
              </w:rPr>
            </w:pPr>
          </w:p>
        </w:tc>
        <w:tc>
          <w:tcPr>
            <w:tcW w:w="400" w:type="pct"/>
            <w:tcBorders>
              <w:top w:val="single" w:color="auto" w:sz="4" w:space="0"/>
              <w:left w:val="single" w:color="auto" w:sz="4" w:space="0"/>
              <w:bottom w:val="single" w:color="auto" w:sz="4" w:space="0"/>
              <w:right w:val="single" w:color="auto" w:sz="4" w:space="0"/>
            </w:tcBorders>
            <w:vAlign w:val="center"/>
          </w:tcPr>
          <w:p w14:paraId="5F24B61A">
            <w:pPr>
              <w:widowControl/>
              <w:spacing w:line="500" w:lineRule="exact"/>
              <w:ind w:left="-102" w:leftChars="-49" w:right="-113" w:rightChars="-54" w:hanging="1"/>
              <w:jc w:val="center"/>
              <w:rPr>
                <w:rFonts w:ascii="仿宋_GB2312" w:eastAsia="仿宋_GB2312"/>
                <w:color w:val="000000" w:themeColor="text1"/>
                <w:sz w:val="28"/>
                <w:szCs w:val="28"/>
                <w14:textFill>
                  <w14:solidFill>
                    <w14:schemeClr w14:val="tx1"/>
                  </w14:solidFill>
                </w14:textFill>
              </w:rPr>
            </w:pPr>
          </w:p>
        </w:tc>
      </w:tr>
    </w:tbl>
    <w:p w14:paraId="40E20A73">
      <w:pPr>
        <w:pStyle w:val="249"/>
        <w:spacing w:line="540" w:lineRule="exact"/>
        <w:ind w:firstLine="0" w:firstLineChars="0"/>
        <w:jc w:val="center"/>
        <w:rPr>
          <w:rFonts w:cs="宋体"/>
          <w:color w:val="000000" w:themeColor="text1"/>
          <w:sz w:val="28"/>
          <w14:textFill>
            <w14:solidFill>
              <w14:schemeClr w14:val="tx1"/>
            </w14:solidFill>
          </w14:textFill>
        </w:rPr>
      </w:pPr>
      <w:r>
        <w:rPr>
          <w:rFonts w:hint="eastAsia" w:cs="宋体"/>
          <w:color w:val="000000" w:themeColor="text1"/>
          <w:sz w:val="28"/>
          <w14:textFill>
            <w14:solidFill>
              <w14:schemeClr w14:val="tx1"/>
            </w14:solidFill>
          </w14:textFill>
        </w:rPr>
        <w:t>注：以上表格按照评分标准（除报价外）中各项内容填写</w:t>
      </w:r>
    </w:p>
    <w:p w14:paraId="41C489E4">
      <w:pPr>
        <w:pStyle w:val="249"/>
        <w:spacing w:line="540" w:lineRule="exact"/>
        <w:ind w:firstLine="0" w:firstLineChars="0"/>
        <w:jc w:val="center"/>
        <w:rPr>
          <w:rFonts w:cs="宋体"/>
          <w:color w:val="000000" w:themeColor="text1"/>
          <w:sz w:val="28"/>
          <w14:textFill>
            <w14:solidFill>
              <w14:schemeClr w14:val="tx1"/>
            </w14:solidFill>
          </w14:textFill>
        </w:rPr>
      </w:pPr>
    </w:p>
    <w:p w14:paraId="483547F2">
      <w:pPr>
        <w:pStyle w:val="249"/>
        <w:spacing w:line="540" w:lineRule="exact"/>
        <w:ind w:firstLine="0" w:firstLineChars="0"/>
        <w:jc w:val="center"/>
        <w:rPr>
          <w:rFonts w:cs="宋体"/>
          <w:color w:val="000000" w:themeColor="text1"/>
          <w:sz w:val="28"/>
          <w14:textFill>
            <w14:solidFill>
              <w14:schemeClr w14:val="tx1"/>
            </w14:solidFill>
          </w14:textFill>
        </w:rPr>
      </w:pPr>
    </w:p>
    <w:p w14:paraId="01471D3E">
      <w:pPr>
        <w:pStyle w:val="249"/>
        <w:spacing w:line="540" w:lineRule="exact"/>
        <w:ind w:firstLine="0" w:firstLineChars="0"/>
        <w:jc w:val="center"/>
        <w:rPr>
          <w:rFonts w:cs="宋体"/>
          <w:color w:val="000000" w:themeColor="text1"/>
          <w:sz w:val="28"/>
          <w14:textFill>
            <w14:solidFill>
              <w14:schemeClr w14:val="tx1"/>
            </w14:solidFill>
          </w14:textFill>
        </w:rPr>
      </w:pPr>
    </w:p>
    <w:p w14:paraId="0C13C155">
      <w:pPr>
        <w:pStyle w:val="249"/>
        <w:spacing w:line="540" w:lineRule="exact"/>
        <w:ind w:firstLine="0" w:firstLineChars="0"/>
        <w:jc w:val="center"/>
        <w:rPr>
          <w:rFonts w:cs="宋体"/>
          <w:color w:val="000000" w:themeColor="text1"/>
          <w:sz w:val="28"/>
          <w14:textFill>
            <w14:solidFill>
              <w14:schemeClr w14:val="tx1"/>
            </w14:solidFill>
          </w14:textFill>
        </w:rPr>
      </w:pPr>
    </w:p>
    <w:p w14:paraId="391BDD57">
      <w:pPr>
        <w:pStyle w:val="249"/>
        <w:spacing w:line="540" w:lineRule="exact"/>
        <w:ind w:firstLine="0" w:firstLineChars="0"/>
        <w:jc w:val="center"/>
        <w:rPr>
          <w:rFonts w:cs="宋体"/>
          <w:color w:val="000000" w:themeColor="text1"/>
          <w:sz w:val="28"/>
          <w14:textFill>
            <w14:solidFill>
              <w14:schemeClr w14:val="tx1"/>
            </w14:solidFill>
          </w14:textFill>
        </w:rPr>
      </w:pPr>
    </w:p>
    <w:p w14:paraId="6BA538E4">
      <w:pPr>
        <w:pStyle w:val="249"/>
        <w:spacing w:line="540" w:lineRule="exact"/>
        <w:ind w:firstLine="0" w:firstLineChars="0"/>
        <w:jc w:val="center"/>
        <w:rPr>
          <w:rFonts w:cs="宋体"/>
          <w:color w:val="000000" w:themeColor="text1"/>
          <w:sz w:val="28"/>
          <w14:textFill>
            <w14:solidFill>
              <w14:schemeClr w14:val="tx1"/>
            </w14:solidFill>
          </w14:textFill>
        </w:rPr>
      </w:pPr>
    </w:p>
    <w:p w14:paraId="36FE1D57">
      <w:pPr>
        <w:pStyle w:val="249"/>
        <w:spacing w:line="540" w:lineRule="exact"/>
        <w:ind w:firstLine="0" w:firstLineChars="0"/>
        <w:jc w:val="center"/>
        <w:rPr>
          <w:rFonts w:cs="宋体"/>
          <w:color w:val="000000" w:themeColor="text1"/>
          <w:sz w:val="28"/>
          <w14:textFill>
            <w14:solidFill>
              <w14:schemeClr w14:val="tx1"/>
            </w14:solidFill>
          </w14:textFill>
        </w:rPr>
      </w:pPr>
    </w:p>
    <w:p w14:paraId="0CA3F86C">
      <w:pPr>
        <w:pStyle w:val="249"/>
        <w:spacing w:line="540" w:lineRule="exact"/>
        <w:ind w:firstLine="0" w:firstLineChars="0"/>
        <w:jc w:val="center"/>
        <w:rPr>
          <w:rFonts w:cs="宋体"/>
          <w:color w:val="000000" w:themeColor="text1"/>
          <w:sz w:val="28"/>
          <w14:textFill>
            <w14:solidFill>
              <w14:schemeClr w14:val="tx1"/>
            </w14:solidFill>
          </w14:textFill>
        </w:rPr>
      </w:pPr>
    </w:p>
    <w:p w14:paraId="6796EBC1">
      <w:pPr>
        <w:pStyle w:val="249"/>
        <w:spacing w:line="540" w:lineRule="exact"/>
        <w:ind w:firstLine="0" w:firstLineChars="0"/>
        <w:jc w:val="center"/>
        <w:rPr>
          <w:rFonts w:cs="宋体"/>
          <w:color w:val="000000" w:themeColor="text1"/>
          <w:sz w:val="28"/>
          <w14:textFill>
            <w14:solidFill>
              <w14:schemeClr w14:val="tx1"/>
            </w14:solidFill>
          </w14:textFill>
        </w:rPr>
      </w:pPr>
    </w:p>
    <w:p w14:paraId="782B0482">
      <w:pPr>
        <w:pStyle w:val="249"/>
        <w:spacing w:line="540" w:lineRule="exact"/>
        <w:ind w:firstLine="0" w:firstLineChars="0"/>
        <w:jc w:val="center"/>
        <w:rPr>
          <w:rFonts w:cs="宋体"/>
          <w:color w:val="000000" w:themeColor="text1"/>
          <w:sz w:val="28"/>
          <w14:textFill>
            <w14:solidFill>
              <w14:schemeClr w14:val="tx1"/>
            </w14:solidFill>
          </w14:textFill>
        </w:rPr>
      </w:pPr>
    </w:p>
    <w:p w14:paraId="13EB696C">
      <w:pPr>
        <w:pStyle w:val="249"/>
        <w:spacing w:line="540" w:lineRule="exact"/>
        <w:ind w:firstLine="0" w:firstLineChars="0"/>
        <w:jc w:val="center"/>
        <w:rPr>
          <w:rFonts w:cs="宋体"/>
          <w:color w:val="000000" w:themeColor="text1"/>
          <w:sz w:val="28"/>
          <w14:textFill>
            <w14:solidFill>
              <w14:schemeClr w14:val="tx1"/>
            </w14:solidFill>
          </w14:textFill>
        </w:rPr>
      </w:pPr>
    </w:p>
    <w:p w14:paraId="6F78EF35">
      <w:pPr>
        <w:pStyle w:val="249"/>
        <w:spacing w:line="540" w:lineRule="exact"/>
        <w:ind w:firstLine="0" w:firstLineChars="0"/>
        <w:jc w:val="center"/>
        <w:rPr>
          <w:rFonts w:hAnsi="Times New Roman" w:cs="宋体"/>
          <w:color w:val="000000" w:themeColor="text1"/>
          <w:sz w:val="28"/>
          <w14:textFill>
            <w14:solidFill>
              <w14:schemeClr w14:val="tx1"/>
            </w14:solidFill>
          </w14:textFill>
        </w:rPr>
      </w:pPr>
      <w:r>
        <w:rPr>
          <w:rFonts w:hint="eastAsia" w:hAnsi="Times New Roman" w:cs="宋体"/>
          <w:color w:val="000000" w:themeColor="text1"/>
          <w:sz w:val="28"/>
          <w14:textFill>
            <w14:solidFill>
              <w14:schemeClr w14:val="tx1"/>
            </w14:solidFill>
          </w14:textFill>
        </w:rPr>
        <w:t>2 技术支持及服务承诺书</w:t>
      </w:r>
    </w:p>
    <w:p w14:paraId="3D120E74">
      <w:pPr>
        <w:widowControl/>
        <w:spacing w:line="540" w:lineRule="exact"/>
        <w:jc w:val="center"/>
        <w:textAlignment w:val="baseline"/>
        <w:rPr>
          <w:rFonts w:ascii="楷体_GB2312" w:hAnsi="宋体" w:eastAsia="楷体_GB2312" w:cs="宋体"/>
          <w:color w:val="000000" w:themeColor="text1"/>
          <w:kern w:val="0"/>
          <w:sz w:val="24"/>
          <w14:textFill>
            <w14:solidFill>
              <w14:schemeClr w14:val="tx1"/>
            </w14:solidFill>
          </w14:textFill>
        </w:rPr>
      </w:pPr>
    </w:p>
    <w:p w14:paraId="445642A5">
      <w:pPr>
        <w:pStyle w:val="270"/>
        <w:keepNext w:val="0"/>
        <w:keepLines w:val="0"/>
        <w:spacing w:beforeLines="50" w:afterLines="50" w:line="500" w:lineRule="exact"/>
        <w:jc w:val="both"/>
        <w:outlineLvl w:val="9"/>
        <w:rPr>
          <w:rFonts w:ascii="仿宋_GB2312" w:eastAsia="仿宋_GB2312"/>
          <w:b w:val="0"/>
          <w:bCs w:val="0"/>
          <w:color w:val="000000" w:themeColor="text1"/>
          <w:sz w:val="28"/>
          <w:szCs w:val="28"/>
          <w14:textFill>
            <w14:solidFill>
              <w14:schemeClr w14:val="tx1"/>
            </w14:solidFill>
          </w14:textFill>
        </w:rPr>
      </w:pPr>
      <w:bookmarkStart w:id="90" w:name="_Toc476644616"/>
      <w:bookmarkStart w:id="91" w:name="_Toc476644255"/>
      <w:bookmarkStart w:id="92" w:name="_Toc476644710"/>
      <w:r>
        <w:rPr>
          <w:rFonts w:hint="eastAsia" w:ascii="仿宋_GB2312" w:eastAsia="仿宋_GB2312"/>
          <w:b w:val="0"/>
          <w:bCs w:val="0"/>
          <w:color w:val="000000" w:themeColor="text1"/>
          <w:sz w:val="28"/>
          <w:szCs w:val="28"/>
          <w14:textFill>
            <w14:solidFill>
              <w14:schemeClr w14:val="tx1"/>
            </w14:solidFill>
          </w14:textFill>
        </w:rPr>
        <w:t>项目名称：</w:t>
      </w:r>
      <w:bookmarkEnd w:id="90"/>
      <w:bookmarkEnd w:id="91"/>
      <w:bookmarkEnd w:id="92"/>
    </w:p>
    <w:p w14:paraId="5DD57168">
      <w:pPr>
        <w:pStyle w:val="270"/>
        <w:keepNext w:val="0"/>
        <w:keepLines w:val="0"/>
        <w:spacing w:beforeLines="50" w:afterLines="50" w:line="500" w:lineRule="exact"/>
        <w:jc w:val="both"/>
        <w:outlineLvl w:val="9"/>
        <w:rPr>
          <w:rFonts w:ascii="仿宋_GB2312" w:hAnsi="Times New Roman" w:eastAsia="仿宋_GB2312"/>
          <w:b w:val="0"/>
          <w:bCs w:val="0"/>
          <w:color w:val="000000" w:themeColor="text1"/>
          <w:sz w:val="28"/>
          <w:szCs w:val="28"/>
          <w14:textFill>
            <w14:solidFill>
              <w14:schemeClr w14:val="tx1"/>
            </w14:solidFill>
          </w14:textFill>
        </w:rPr>
      </w:pPr>
      <w:bookmarkStart w:id="93" w:name="_Toc476644711"/>
      <w:bookmarkStart w:id="94" w:name="_Toc476644256"/>
      <w:bookmarkStart w:id="95" w:name="_Toc476644617"/>
      <w:r>
        <w:rPr>
          <w:rFonts w:hint="eastAsia" w:ascii="仿宋_GB2312" w:eastAsia="仿宋_GB2312"/>
          <w:b w:val="0"/>
          <w:bCs w:val="0"/>
          <w:color w:val="000000" w:themeColor="text1"/>
          <w:sz w:val="28"/>
          <w:szCs w:val="28"/>
          <w14:textFill>
            <w14:solidFill>
              <w14:schemeClr w14:val="tx1"/>
            </w14:solidFill>
          </w14:textFill>
        </w:rPr>
        <w:t>项目编号：</w:t>
      </w:r>
      <w:bookmarkEnd w:id="93"/>
      <w:bookmarkEnd w:id="94"/>
      <w:bookmarkEnd w:id="95"/>
    </w:p>
    <w:tbl>
      <w:tblPr>
        <w:tblStyle w:val="62"/>
        <w:tblW w:w="9193" w:type="dxa"/>
        <w:jc w:val="center"/>
        <w:tblLayout w:type="fixed"/>
        <w:tblCellMar>
          <w:top w:w="0" w:type="dxa"/>
          <w:left w:w="0" w:type="dxa"/>
          <w:bottom w:w="0" w:type="dxa"/>
          <w:right w:w="0" w:type="dxa"/>
        </w:tblCellMar>
      </w:tblPr>
      <w:tblGrid>
        <w:gridCol w:w="740"/>
        <w:gridCol w:w="4106"/>
        <w:gridCol w:w="2547"/>
        <w:gridCol w:w="1800"/>
      </w:tblGrid>
      <w:tr w14:paraId="2D61DC5C">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14:paraId="655B8B20">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序号</w:t>
            </w:r>
          </w:p>
        </w:tc>
        <w:tc>
          <w:tcPr>
            <w:tcW w:w="4106" w:type="dxa"/>
            <w:tcBorders>
              <w:top w:val="single" w:color="auto" w:sz="8" w:space="0"/>
              <w:left w:val="nil"/>
              <w:bottom w:val="single" w:color="auto" w:sz="8" w:space="0"/>
              <w:right w:val="single" w:color="auto" w:sz="4" w:space="0"/>
            </w:tcBorders>
            <w:vAlign w:val="center"/>
          </w:tcPr>
          <w:p w14:paraId="64157F78">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14:paraId="714E6ABE">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D20D27">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备注</w:t>
            </w:r>
          </w:p>
        </w:tc>
      </w:tr>
      <w:tr w14:paraId="11E80C98">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4247DD89">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1</w:t>
            </w:r>
          </w:p>
        </w:tc>
        <w:tc>
          <w:tcPr>
            <w:tcW w:w="4106" w:type="dxa"/>
            <w:tcBorders>
              <w:top w:val="nil"/>
              <w:left w:val="nil"/>
              <w:bottom w:val="single" w:color="auto" w:sz="8" w:space="0"/>
              <w:right w:val="single" w:color="auto" w:sz="4" w:space="0"/>
            </w:tcBorders>
            <w:vAlign w:val="center"/>
          </w:tcPr>
          <w:p w14:paraId="6EFD9270">
            <w:pPr>
              <w:widowControl/>
              <w:spacing w:line="540" w:lineRule="exact"/>
              <w:ind w:left="105" w:leftChars="50" w:right="105" w:rightChars="50"/>
              <w:textAlignment w:val="baseline"/>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保修时间及保修范围</w:t>
            </w:r>
          </w:p>
        </w:tc>
        <w:tc>
          <w:tcPr>
            <w:tcW w:w="2547" w:type="dxa"/>
            <w:tcBorders>
              <w:top w:val="nil"/>
              <w:left w:val="single" w:color="auto" w:sz="4" w:space="0"/>
              <w:bottom w:val="single" w:color="auto" w:sz="8" w:space="0"/>
              <w:right w:val="single" w:color="auto" w:sz="8" w:space="0"/>
            </w:tcBorders>
            <w:vAlign w:val="center"/>
          </w:tcPr>
          <w:p w14:paraId="7B48EB72">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0E497F">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14DB1411">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090E4A3B">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2</w:t>
            </w:r>
          </w:p>
        </w:tc>
        <w:tc>
          <w:tcPr>
            <w:tcW w:w="4106" w:type="dxa"/>
            <w:tcBorders>
              <w:top w:val="nil"/>
              <w:left w:val="nil"/>
              <w:bottom w:val="single" w:color="auto" w:sz="8" w:space="0"/>
              <w:right w:val="single" w:color="auto" w:sz="4" w:space="0"/>
            </w:tcBorders>
            <w:vAlign w:val="center"/>
          </w:tcPr>
          <w:p w14:paraId="14C99BC4">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14:paraId="6FE8F29D">
            <w:pPr>
              <w:widowControl/>
              <w:spacing w:line="540" w:lineRule="exact"/>
              <w:jc w:val="left"/>
              <w:rPr>
                <w:rFonts w:ascii="仿宋_GB2312" w:eastAsia="仿宋_GB2312" w:cs="宋体"/>
                <w:color w:val="000000" w:themeColor="text1"/>
                <w:sz w:val="28"/>
                <w:szCs w:val="28"/>
                <w14:textFill>
                  <w14:solidFill>
                    <w14:schemeClr w14:val="tx1"/>
                  </w14:solidFill>
                </w14:textFill>
              </w:rPr>
            </w:pPr>
          </w:p>
          <w:p w14:paraId="5E1B5053">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BDCCDA">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226FA835">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30C05414">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3</w:t>
            </w:r>
          </w:p>
        </w:tc>
        <w:tc>
          <w:tcPr>
            <w:tcW w:w="4106" w:type="dxa"/>
            <w:tcBorders>
              <w:top w:val="nil"/>
              <w:left w:val="nil"/>
              <w:bottom w:val="single" w:color="auto" w:sz="8" w:space="0"/>
              <w:right w:val="single" w:color="auto" w:sz="4" w:space="0"/>
            </w:tcBorders>
            <w:vAlign w:val="center"/>
          </w:tcPr>
          <w:p w14:paraId="22A9DB00">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免费换货期限</w:t>
            </w:r>
          </w:p>
        </w:tc>
        <w:tc>
          <w:tcPr>
            <w:tcW w:w="2547" w:type="dxa"/>
            <w:tcBorders>
              <w:top w:val="nil"/>
              <w:left w:val="single" w:color="auto" w:sz="4" w:space="0"/>
              <w:bottom w:val="single" w:color="auto" w:sz="8" w:space="0"/>
              <w:right w:val="single" w:color="auto" w:sz="8" w:space="0"/>
            </w:tcBorders>
            <w:vAlign w:val="center"/>
          </w:tcPr>
          <w:p w14:paraId="7AB6B1CC">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B0EB4A">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23F353C2">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5D5F5C63">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4</w:t>
            </w:r>
          </w:p>
        </w:tc>
        <w:tc>
          <w:tcPr>
            <w:tcW w:w="4106" w:type="dxa"/>
            <w:tcBorders>
              <w:top w:val="nil"/>
              <w:left w:val="nil"/>
              <w:bottom w:val="single" w:color="auto" w:sz="8" w:space="0"/>
              <w:right w:val="single" w:color="auto" w:sz="4" w:space="0"/>
            </w:tcBorders>
            <w:vAlign w:val="center"/>
          </w:tcPr>
          <w:p w14:paraId="4B187BB1">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免费上门服务期限</w:t>
            </w:r>
          </w:p>
        </w:tc>
        <w:tc>
          <w:tcPr>
            <w:tcW w:w="2547" w:type="dxa"/>
            <w:tcBorders>
              <w:top w:val="nil"/>
              <w:left w:val="single" w:color="auto" w:sz="4" w:space="0"/>
              <w:bottom w:val="single" w:color="auto" w:sz="8" w:space="0"/>
              <w:right w:val="single" w:color="auto" w:sz="8" w:space="0"/>
            </w:tcBorders>
            <w:vAlign w:val="center"/>
          </w:tcPr>
          <w:p w14:paraId="62579612">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479BB2">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0D48D093">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14:paraId="6DE465E2">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5</w:t>
            </w:r>
          </w:p>
        </w:tc>
        <w:tc>
          <w:tcPr>
            <w:tcW w:w="4106" w:type="dxa"/>
            <w:tcBorders>
              <w:top w:val="nil"/>
              <w:left w:val="nil"/>
              <w:bottom w:val="single" w:color="auto" w:sz="8" w:space="0"/>
              <w:right w:val="single" w:color="auto" w:sz="4" w:space="0"/>
            </w:tcBorders>
            <w:vAlign w:val="center"/>
          </w:tcPr>
          <w:p w14:paraId="1467C926">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14:paraId="029BBA29">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8105D3">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0A961BBD">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14:paraId="39461EE3">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7</w:t>
            </w:r>
          </w:p>
        </w:tc>
        <w:tc>
          <w:tcPr>
            <w:tcW w:w="4106" w:type="dxa"/>
            <w:tcBorders>
              <w:top w:val="nil"/>
              <w:left w:val="nil"/>
              <w:bottom w:val="single" w:color="auto" w:sz="4" w:space="0"/>
              <w:right w:val="single" w:color="auto" w:sz="4" w:space="0"/>
            </w:tcBorders>
            <w:vAlign w:val="center"/>
          </w:tcPr>
          <w:p w14:paraId="65F7E2BF">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质保期满后的保修服务费用</w:t>
            </w:r>
          </w:p>
        </w:tc>
        <w:tc>
          <w:tcPr>
            <w:tcW w:w="2547" w:type="dxa"/>
            <w:tcBorders>
              <w:top w:val="nil"/>
              <w:left w:val="single" w:color="auto" w:sz="4" w:space="0"/>
              <w:bottom w:val="single" w:color="auto" w:sz="4" w:space="0"/>
              <w:right w:val="single" w:color="auto" w:sz="8" w:space="0"/>
            </w:tcBorders>
            <w:vAlign w:val="center"/>
          </w:tcPr>
          <w:p w14:paraId="71664BB2">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14:paraId="4AC6C775">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442D26AA">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4B7F78B9">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8</w:t>
            </w:r>
          </w:p>
        </w:tc>
        <w:tc>
          <w:tcPr>
            <w:tcW w:w="4106" w:type="dxa"/>
            <w:tcBorders>
              <w:top w:val="single" w:color="auto" w:sz="4" w:space="0"/>
              <w:left w:val="nil"/>
              <w:bottom w:val="single" w:color="auto" w:sz="4" w:space="0"/>
              <w:right w:val="single" w:color="auto" w:sz="4" w:space="0"/>
            </w:tcBorders>
            <w:vAlign w:val="center"/>
          </w:tcPr>
          <w:p w14:paraId="59116D9D">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14:paraId="3FA78BF0">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7ECBCA2">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08B94AC1">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065E0D50">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9</w:t>
            </w:r>
          </w:p>
        </w:tc>
        <w:tc>
          <w:tcPr>
            <w:tcW w:w="4106" w:type="dxa"/>
            <w:tcBorders>
              <w:top w:val="single" w:color="auto" w:sz="4" w:space="0"/>
              <w:left w:val="nil"/>
              <w:bottom w:val="single" w:color="auto" w:sz="4" w:space="0"/>
              <w:right w:val="single" w:color="auto" w:sz="4" w:space="0"/>
            </w:tcBorders>
            <w:vAlign w:val="center"/>
          </w:tcPr>
          <w:p w14:paraId="094130EC">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14:paraId="4DD4F3D1">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7D1D230">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1B3DCC50">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7CD8F877">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10</w:t>
            </w:r>
          </w:p>
        </w:tc>
        <w:tc>
          <w:tcPr>
            <w:tcW w:w="4106" w:type="dxa"/>
            <w:tcBorders>
              <w:top w:val="single" w:color="auto" w:sz="4" w:space="0"/>
              <w:left w:val="nil"/>
              <w:bottom w:val="single" w:color="auto" w:sz="4" w:space="0"/>
              <w:right w:val="single" w:color="auto" w:sz="4" w:space="0"/>
            </w:tcBorders>
            <w:vAlign w:val="center"/>
          </w:tcPr>
          <w:p w14:paraId="5BAAC4D9">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14:paraId="370E6DB0">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4922496">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4FEF7314">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64271BB1">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11</w:t>
            </w:r>
          </w:p>
        </w:tc>
        <w:tc>
          <w:tcPr>
            <w:tcW w:w="4106" w:type="dxa"/>
            <w:tcBorders>
              <w:top w:val="single" w:color="auto" w:sz="4" w:space="0"/>
              <w:left w:val="nil"/>
              <w:bottom w:val="single" w:color="auto" w:sz="4" w:space="0"/>
              <w:right w:val="single" w:color="auto" w:sz="4" w:space="0"/>
            </w:tcBorders>
            <w:vAlign w:val="center"/>
          </w:tcPr>
          <w:p w14:paraId="6DE6852F">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14:paraId="6A8730CC">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CC67808">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r w14:paraId="3E78C0F7">
        <w:tblPrEx>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14:paraId="175B7952">
            <w:pPr>
              <w:widowControl/>
              <w:spacing w:line="540" w:lineRule="exact"/>
              <w:jc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12</w:t>
            </w:r>
          </w:p>
        </w:tc>
        <w:tc>
          <w:tcPr>
            <w:tcW w:w="4106" w:type="dxa"/>
            <w:tcBorders>
              <w:top w:val="single" w:color="auto" w:sz="4" w:space="0"/>
              <w:left w:val="nil"/>
              <w:bottom w:val="single" w:color="auto" w:sz="4" w:space="0"/>
              <w:right w:val="single" w:color="auto" w:sz="4" w:space="0"/>
            </w:tcBorders>
            <w:vAlign w:val="center"/>
          </w:tcPr>
          <w:p w14:paraId="61B48AE9">
            <w:pPr>
              <w:widowControl/>
              <w:spacing w:line="540" w:lineRule="exact"/>
              <w:ind w:left="105" w:leftChars="50" w:right="105" w:rightChars="50"/>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其他</w:t>
            </w:r>
          </w:p>
        </w:tc>
        <w:tc>
          <w:tcPr>
            <w:tcW w:w="2547" w:type="dxa"/>
            <w:tcBorders>
              <w:top w:val="single" w:color="auto" w:sz="4" w:space="0"/>
              <w:left w:val="single" w:color="auto" w:sz="4" w:space="0"/>
              <w:bottom w:val="single" w:color="auto" w:sz="4" w:space="0"/>
              <w:right w:val="single" w:color="auto" w:sz="8" w:space="0"/>
            </w:tcBorders>
            <w:vAlign w:val="center"/>
          </w:tcPr>
          <w:p w14:paraId="48714750">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7020895">
            <w:pPr>
              <w:widowControl/>
              <w:spacing w:line="540" w:lineRule="exact"/>
              <w:jc w:val="center"/>
              <w:rPr>
                <w:rFonts w:ascii="仿宋_GB2312" w:eastAsia="仿宋_GB2312" w:cs="宋体"/>
                <w:color w:val="000000" w:themeColor="text1"/>
                <w:sz w:val="28"/>
                <w:szCs w:val="28"/>
                <w14:textFill>
                  <w14:solidFill>
                    <w14:schemeClr w14:val="tx1"/>
                  </w14:solidFill>
                </w14:textFill>
              </w:rPr>
            </w:pPr>
          </w:p>
        </w:tc>
      </w:tr>
    </w:tbl>
    <w:p w14:paraId="395A65D4">
      <w:pPr>
        <w:autoSpaceDE w:val="0"/>
        <w:autoSpaceDN w:val="0"/>
        <w:adjustRightInd w:val="0"/>
        <w:spacing w:line="540" w:lineRule="exact"/>
        <w:rPr>
          <w:rFonts w:ascii="仿宋_GB2312" w:eastAsia="仿宋_GB2312" w:cs="宋体"/>
          <w:color w:val="000000" w:themeColor="text1"/>
          <w:sz w:val="28"/>
          <w:szCs w:val="28"/>
          <w14:textFill>
            <w14:solidFill>
              <w14:schemeClr w14:val="tx1"/>
            </w14:solidFill>
          </w14:textFill>
        </w:rPr>
      </w:pPr>
    </w:p>
    <w:p w14:paraId="26CDD9C3">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投标人（盖章）：</w:t>
      </w:r>
    </w:p>
    <w:p w14:paraId="5B7A6116">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法定代表人或其授权代表人（</w:t>
      </w:r>
      <w:r>
        <w:rPr>
          <w:rFonts w:hint="eastAsia" w:ascii="仿宋_GB2312" w:eastAsia="仿宋_GB2312"/>
          <w:color w:val="000000" w:themeColor="text1"/>
          <w:sz w:val="28"/>
          <w:szCs w:val="28"/>
          <w:lang w:eastAsia="zh-CN"/>
          <w14:textFill>
            <w14:solidFill>
              <w14:schemeClr w14:val="tx1"/>
            </w14:solidFill>
          </w14:textFill>
        </w:rPr>
        <w:t>签字或盖章</w:t>
      </w:r>
      <w:r>
        <w:rPr>
          <w:rFonts w:hint="eastAsia" w:ascii="仿宋_GB2312" w:eastAsia="仿宋_GB2312"/>
          <w:color w:val="000000" w:themeColor="text1"/>
          <w:sz w:val="28"/>
          <w:szCs w:val="28"/>
          <w14:textFill>
            <w14:solidFill>
              <w14:schemeClr w14:val="tx1"/>
            </w14:solidFill>
          </w14:textFill>
        </w:rPr>
        <w:t xml:space="preserve">）：                                   </w:t>
      </w:r>
    </w:p>
    <w:p w14:paraId="45361E96">
      <w:pPr>
        <w:autoSpaceDE w:val="0"/>
        <w:autoSpaceDN w:val="0"/>
        <w:adjustRightInd w:val="0"/>
        <w:snapToGrid w:val="0"/>
        <w:spacing w:line="540" w:lineRule="exact"/>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日期：</w:t>
      </w:r>
    </w:p>
    <w:p w14:paraId="65C63FC8">
      <w:pPr>
        <w:pStyle w:val="249"/>
        <w:spacing w:line="540" w:lineRule="exact"/>
        <w:ind w:firstLine="0" w:firstLineChars="0"/>
        <w:jc w:val="center"/>
        <w:rPr>
          <w:rFonts w:hAnsi="Times New Roman" w:cs="宋体"/>
          <w:color w:val="000000" w:themeColor="text1"/>
          <w:sz w:val="28"/>
          <w14:textFill>
            <w14:solidFill>
              <w14:schemeClr w14:val="tx1"/>
            </w14:solidFill>
          </w14:textFill>
        </w:rPr>
      </w:pPr>
      <w:r>
        <w:rPr>
          <w:rFonts w:hAnsi="Times New Roman" w:cs="宋体"/>
          <w:color w:val="000000" w:themeColor="text1"/>
          <w:sz w:val="28"/>
          <w14:textFill>
            <w14:solidFill>
              <w14:schemeClr w14:val="tx1"/>
            </w14:solidFill>
          </w14:textFill>
        </w:rPr>
        <w:br w:type="page"/>
      </w:r>
    </w:p>
    <w:p w14:paraId="5B188CEB">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_GB2312" w:hAnsi="宋体" w:eastAsia="仿宋_GB2312"/>
          <w:b/>
          <w:color w:val="000000" w:themeColor="text1"/>
          <w:kern w:val="0"/>
          <w:sz w:val="28"/>
          <w:szCs w:val="28"/>
          <w:lang w:val="zh-CN"/>
          <w14:textFill>
            <w14:solidFill>
              <w14:schemeClr w14:val="tx1"/>
            </w14:solidFill>
          </w14:textFill>
        </w:rPr>
      </w:pPr>
      <w:r>
        <w:rPr>
          <w:rFonts w:hint="eastAsia" w:ascii="仿宋_GB2312" w:hAnsi="宋体" w:eastAsia="仿宋_GB2312"/>
          <w:b/>
          <w:color w:val="000000" w:themeColor="text1"/>
          <w:kern w:val="0"/>
          <w:sz w:val="28"/>
          <w:szCs w:val="28"/>
          <w:lang w:val="zh-CN"/>
          <w14:textFill>
            <w14:solidFill>
              <w14:schemeClr w14:val="tx1"/>
            </w14:solidFill>
          </w14:textFill>
        </w:rPr>
        <w:t>3 成功案例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21"/>
        <w:gridCol w:w="1919"/>
        <w:gridCol w:w="697"/>
        <w:gridCol w:w="1086"/>
        <w:gridCol w:w="1097"/>
        <w:gridCol w:w="1670"/>
      </w:tblGrid>
      <w:tr w14:paraId="777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5B06CD10">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序号</w:t>
            </w:r>
          </w:p>
        </w:tc>
        <w:tc>
          <w:tcPr>
            <w:tcW w:w="1135" w:type="pct"/>
            <w:vAlign w:val="center"/>
          </w:tcPr>
          <w:p w14:paraId="4CAF85F9">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项目名称</w:t>
            </w:r>
          </w:p>
        </w:tc>
        <w:tc>
          <w:tcPr>
            <w:tcW w:w="1027" w:type="pct"/>
            <w:vAlign w:val="center"/>
          </w:tcPr>
          <w:p w14:paraId="1541972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用户单位</w:t>
            </w:r>
          </w:p>
        </w:tc>
        <w:tc>
          <w:tcPr>
            <w:tcW w:w="373" w:type="pct"/>
            <w:vAlign w:val="center"/>
          </w:tcPr>
          <w:p w14:paraId="61077833">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数量</w:t>
            </w:r>
          </w:p>
        </w:tc>
        <w:tc>
          <w:tcPr>
            <w:tcW w:w="581" w:type="pct"/>
            <w:vAlign w:val="center"/>
          </w:tcPr>
          <w:p w14:paraId="4803D09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合同金额</w:t>
            </w:r>
          </w:p>
        </w:tc>
        <w:tc>
          <w:tcPr>
            <w:tcW w:w="587" w:type="pct"/>
            <w:vAlign w:val="center"/>
          </w:tcPr>
          <w:p w14:paraId="2362E72A">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合同签订时间</w:t>
            </w:r>
          </w:p>
        </w:tc>
        <w:tc>
          <w:tcPr>
            <w:tcW w:w="894" w:type="pct"/>
            <w:vAlign w:val="center"/>
          </w:tcPr>
          <w:p w14:paraId="73C75236">
            <w:pPr>
              <w:spacing w:line="380" w:lineRule="exact"/>
              <w:jc w:val="center"/>
              <w:rPr>
                <w:rFonts w:ascii="仿宋_GB2312" w:hAnsi="Arial" w:eastAsia="仿宋_GB2312" w:cs="Arial"/>
                <w:bCs/>
                <w:color w:val="000000" w:themeColor="text1"/>
                <w:sz w:val="28"/>
                <w:szCs w:val="28"/>
                <w14:textFill>
                  <w14:solidFill>
                    <w14:schemeClr w14:val="tx1"/>
                  </w14:solidFill>
                </w14:textFill>
              </w:rPr>
            </w:pPr>
            <w:r>
              <w:rPr>
                <w:rFonts w:hint="eastAsia" w:ascii="仿宋_GB2312" w:hAnsi="Arial" w:eastAsia="仿宋_GB2312" w:cs="Arial"/>
                <w:bCs/>
                <w:color w:val="000000" w:themeColor="text1"/>
                <w:sz w:val="28"/>
                <w:szCs w:val="28"/>
                <w14:textFill>
                  <w14:solidFill>
                    <w14:schemeClr w14:val="tx1"/>
                  </w14:solidFill>
                </w14:textFill>
              </w:rPr>
              <w:t>用户联系人/联系方式</w:t>
            </w:r>
          </w:p>
        </w:tc>
      </w:tr>
      <w:tr w14:paraId="5D22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0A21E8AC">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5CAC853E">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79CED2E0">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47867936">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6B68534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48B2A206">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5B03A6E7">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4241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29361579">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029F04BB">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56AAE99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499FD90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4E327B6E">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69B8532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27C20F3E">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14B3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67FE299A">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6D5D82E7">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59DD424F">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290E9BF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425BE2B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52CC526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0438A9A3">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405F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2AF7618E">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0637CD4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6C11D22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70160E3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3FD77907">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4778253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3F185349">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5E5C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25D67EC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767E93B4">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75B43BC8">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6FB073D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39EFFC3A">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13923309">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4AF1557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4E52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63F78DD6">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3426E05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66D2AEE8">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4B13FC8F">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6217A958">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49D12828">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7B3A8FE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1C44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6AD58C1E">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14220A71">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6AAEF2DC">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0CE1CCE6">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1744800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626F3EB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6EBC31E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3521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735D193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39A13602">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1449D543">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6DA2BEE7">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510EE7E3">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1358346D">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400D766C">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r w14:paraId="34C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4" w:type="pct"/>
            <w:vAlign w:val="center"/>
          </w:tcPr>
          <w:p w14:paraId="2E3D701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135" w:type="pct"/>
            <w:vAlign w:val="center"/>
          </w:tcPr>
          <w:p w14:paraId="6236D79A">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1027" w:type="pct"/>
            <w:vAlign w:val="center"/>
          </w:tcPr>
          <w:p w14:paraId="2877F8F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373" w:type="pct"/>
            <w:vAlign w:val="center"/>
          </w:tcPr>
          <w:p w14:paraId="20E9A7F4">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1" w:type="pct"/>
            <w:vAlign w:val="center"/>
          </w:tcPr>
          <w:p w14:paraId="15684E45">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587" w:type="pct"/>
            <w:vAlign w:val="center"/>
          </w:tcPr>
          <w:p w14:paraId="4A685A1B">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c>
          <w:tcPr>
            <w:tcW w:w="894" w:type="pct"/>
            <w:vAlign w:val="center"/>
          </w:tcPr>
          <w:p w14:paraId="5050129B">
            <w:pPr>
              <w:spacing w:line="380" w:lineRule="exact"/>
              <w:jc w:val="center"/>
              <w:rPr>
                <w:rFonts w:ascii="仿宋_GB2312" w:hAnsi="Arial" w:eastAsia="仿宋_GB2312" w:cs="Arial"/>
                <w:bCs/>
                <w:color w:val="000000" w:themeColor="text1"/>
                <w:sz w:val="28"/>
                <w:szCs w:val="28"/>
                <w14:textFill>
                  <w14:solidFill>
                    <w14:schemeClr w14:val="tx1"/>
                  </w14:solidFill>
                </w14:textFill>
              </w:rPr>
            </w:pPr>
          </w:p>
        </w:tc>
      </w:tr>
    </w:tbl>
    <w:p w14:paraId="4A46F902">
      <w:pPr>
        <w:pStyle w:val="3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_GB2312" w:hAnsi="宋体" w:eastAsia="仿宋_GB2312"/>
          <w:b/>
          <w:color w:val="000000" w:themeColor="text1"/>
          <w:kern w:val="0"/>
          <w:sz w:val="28"/>
          <w:szCs w:val="28"/>
          <w:lang w:val="zh-CN"/>
          <w14:textFill>
            <w14:solidFill>
              <w14:schemeClr w14:val="tx1"/>
            </w14:solidFill>
          </w14:textFill>
        </w:rPr>
      </w:pPr>
    </w:p>
    <w:p w14:paraId="52A7DDB3">
      <w:pPr>
        <w:pStyle w:val="249"/>
        <w:spacing w:line="540" w:lineRule="exact"/>
        <w:ind w:firstLine="0" w:firstLineChars="0"/>
        <w:jc w:val="left"/>
        <w:rPr>
          <w:rFonts w:hAnsi="Times New Roman" w:cs="宋体"/>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注：提供成功案列合同扫描件。</w:t>
      </w:r>
    </w:p>
    <w:p w14:paraId="52FAF128">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39893D39">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749E31FA">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0F250017">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20984D02">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325158C1">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45D26131">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773A40D8">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615E2FCF">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4F03D137">
      <w:pPr>
        <w:pStyle w:val="249"/>
        <w:spacing w:line="540" w:lineRule="exact"/>
        <w:ind w:firstLine="0" w:firstLineChars="0"/>
        <w:jc w:val="center"/>
        <w:rPr>
          <w:rFonts w:hAnsi="Times New Roman" w:cs="宋体"/>
          <w:color w:val="000000" w:themeColor="text1"/>
          <w:sz w:val="28"/>
          <w14:textFill>
            <w14:solidFill>
              <w14:schemeClr w14:val="tx1"/>
            </w14:solidFill>
          </w14:textFill>
        </w:rPr>
      </w:pPr>
      <w:r>
        <w:rPr>
          <w:rFonts w:hint="eastAsia" w:hAnsi="Times New Roman" w:cs="宋体"/>
          <w:color w:val="000000" w:themeColor="text1"/>
          <w:sz w:val="28"/>
          <w14:textFill>
            <w14:solidFill>
              <w14:schemeClr w14:val="tx1"/>
            </w14:solidFill>
          </w14:textFill>
        </w:rPr>
        <w:t>4节能环保产品清单</w:t>
      </w:r>
    </w:p>
    <w:p w14:paraId="4877DC53">
      <w:pPr>
        <w:pStyle w:val="270"/>
        <w:keepNext w:val="0"/>
        <w:keepLines w:val="0"/>
        <w:spacing w:before="0" w:after="0" w:line="500" w:lineRule="exact"/>
        <w:jc w:val="both"/>
        <w:outlineLvl w:val="9"/>
        <w:rPr>
          <w:rFonts w:ascii="仿宋_GB2312" w:eastAsia="仿宋_GB2312"/>
          <w:b w:val="0"/>
          <w:bCs w:val="0"/>
          <w:color w:val="000000" w:themeColor="text1"/>
          <w:sz w:val="28"/>
          <w:szCs w:val="28"/>
          <w14:textFill>
            <w14:solidFill>
              <w14:schemeClr w14:val="tx1"/>
            </w14:solidFill>
          </w14:textFill>
        </w:rPr>
      </w:pPr>
      <w:bookmarkStart w:id="96" w:name="_Toc476644712"/>
      <w:bookmarkStart w:id="97" w:name="_Toc476644618"/>
      <w:bookmarkStart w:id="98" w:name="_Toc476644257"/>
      <w:r>
        <w:rPr>
          <w:rFonts w:hint="eastAsia" w:ascii="仿宋_GB2312" w:eastAsia="仿宋_GB2312"/>
          <w:b w:val="0"/>
          <w:bCs w:val="0"/>
          <w:color w:val="000000" w:themeColor="text1"/>
          <w:sz w:val="28"/>
          <w:szCs w:val="28"/>
          <w14:textFill>
            <w14:solidFill>
              <w14:schemeClr w14:val="tx1"/>
            </w14:solidFill>
          </w14:textFill>
        </w:rPr>
        <w:t>项目名称：</w:t>
      </w:r>
      <w:bookmarkEnd w:id="96"/>
      <w:bookmarkEnd w:id="97"/>
      <w:bookmarkEnd w:id="98"/>
    </w:p>
    <w:p w14:paraId="2603FCDF">
      <w:pPr>
        <w:pStyle w:val="270"/>
        <w:keepNext w:val="0"/>
        <w:keepLines w:val="0"/>
        <w:spacing w:before="0" w:after="0" w:line="500" w:lineRule="exact"/>
        <w:jc w:val="both"/>
        <w:outlineLvl w:val="9"/>
        <w:rPr>
          <w:rFonts w:hAnsi="Times New Roman" w:cs="宋体"/>
          <w:color w:val="000000" w:themeColor="text1"/>
          <w:sz w:val="28"/>
          <w14:textFill>
            <w14:solidFill>
              <w14:schemeClr w14:val="tx1"/>
            </w14:solidFill>
          </w14:textFill>
        </w:rPr>
      </w:pPr>
      <w:bookmarkStart w:id="99" w:name="_Toc476644713"/>
      <w:bookmarkStart w:id="100" w:name="_Toc476644619"/>
      <w:bookmarkStart w:id="101" w:name="_Toc476644258"/>
      <w:r>
        <w:rPr>
          <w:rFonts w:hint="eastAsia" w:ascii="仿宋_GB2312" w:eastAsia="仿宋_GB2312"/>
          <w:b w:val="0"/>
          <w:bCs w:val="0"/>
          <w:color w:val="000000" w:themeColor="text1"/>
          <w:sz w:val="28"/>
          <w:szCs w:val="28"/>
          <w14:textFill>
            <w14:solidFill>
              <w14:schemeClr w14:val="tx1"/>
            </w14:solidFill>
          </w14:textFill>
        </w:rPr>
        <w:t>项目编号：</w:t>
      </w:r>
      <w:bookmarkEnd w:id="99"/>
      <w:bookmarkEnd w:id="100"/>
      <w:bookmarkEnd w:id="101"/>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19"/>
        <w:gridCol w:w="2639"/>
        <w:gridCol w:w="1830"/>
        <w:gridCol w:w="1587"/>
        <w:gridCol w:w="1525"/>
      </w:tblGrid>
      <w:tr w14:paraId="432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417C0B47">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一、本次投标拟投入的节能产品说明</w:t>
            </w:r>
          </w:p>
        </w:tc>
      </w:tr>
      <w:tr w14:paraId="36CC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5AB911BB">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序号</w:t>
            </w:r>
          </w:p>
        </w:tc>
        <w:tc>
          <w:tcPr>
            <w:tcW w:w="545" w:type="pct"/>
            <w:vAlign w:val="center"/>
          </w:tcPr>
          <w:p w14:paraId="12AB9FDC">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品牌</w:t>
            </w:r>
          </w:p>
        </w:tc>
        <w:tc>
          <w:tcPr>
            <w:tcW w:w="1412" w:type="pct"/>
            <w:vAlign w:val="center"/>
          </w:tcPr>
          <w:p w14:paraId="53C5F7D8">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产品型号</w:t>
            </w:r>
          </w:p>
        </w:tc>
        <w:tc>
          <w:tcPr>
            <w:tcW w:w="979" w:type="pct"/>
            <w:vAlign w:val="center"/>
          </w:tcPr>
          <w:p w14:paraId="02645EC6">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认证证书编号</w:t>
            </w:r>
          </w:p>
        </w:tc>
        <w:tc>
          <w:tcPr>
            <w:tcW w:w="849" w:type="pct"/>
            <w:vAlign w:val="center"/>
          </w:tcPr>
          <w:p w14:paraId="26124E47">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发证机构名称</w:t>
            </w:r>
          </w:p>
        </w:tc>
        <w:tc>
          <w:tcPr>
            <w:tcW w:w="816" w:type="pct"/>
            <w:vAlign w:val="center"/>
          </w:tcPr>
          <w:p w14:paraId="3E40BCC8">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备注</w:t>
            </w:r>
          </w:p>
        </w:tc>
      </w:tr>
      <w:tr w14:paraId="34B8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5EC4D1A6">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545" w:type="pct"/>
            <w:vAlign w:val="center"/>
          </w:tcPr>
          <w:p w14:paraId="089EF392">
            <w:pPr>
              <w:jc w:val="center"/>
              <w:rPr>
                <w:rFonts w:ascii="仿宋_GB2312" w:eastAsia="仿宋_GB2312"/>
                <w:color w:val="000000" w:themeColor="text1"/>
                <w:sz w:val="28"/>
                <w:szCs w:val="28"/>
                <w14:textFill>
                  <w14:solidFill>
                    <w14:schemeClr w14:val="tx1"/>
                  </w14:solidFill>
                </w14:textFill>
              </w:rPr>
            </w:pPr>
          </w:p>
        </w:tc>
        <w:tc>
          <w:tcPr>
            <w:tcW w:w="1412" w:type="pct"/>
            <w:vAlign w:val="center"/>
          </w:tcPr>
          <w:p w14:paraId="6DA4FEB3">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68E025BD">
            <w:pPr>
              <w:jc w:val="center"/>
              <w:rPr>
                <w:rFonts w:ascii="仿宋_GB2312" w:eastAsia="仿宋_GB2312"/>
                <w:bCs/>
                <w:color w:val="000000" w:themeColor="text1"/>
                <w:sz w:val="28"/>
                <w:szCs w:val="28"/>
                <w14:textFill>
                  <w14:solidFill>
                    <w14:schemeClr w14:val="tx1"/>
                  </w14:solidFill>
                </w14:textFill>
              </w:rPr>
            </w:pPr>
          </w:p>
        </w:tc>
        <w:tc>
          <w:tcPr>
            <w:tcW w:w="849" w:type="pct"/>
            <w:vAlign w:val="center"/>
          </w:tcPr>
          <w:p w14:paraId="039634F4">
            <w:pPr>
              <w:jc w:val="center"/>
              <w:rPr>
                <w:rFonts w:ascii="仿宋_GB2312" w:eastAsia="仿宋_GB2312"/>
                <w:color w:val="000000" w:themeColor="text1"/>
                <w:sz w:val="28"/>
                <w:szCs w:val="28"/>
                <w14:textFill>
                  <w14:solidFill>
                    <w14:schemeClr w14:val="tx1"/>
                  </w14:solidFill>
                </w14:textFill>
              </w:rPr>
            </w:pPr>
          </w:p>
        </w:tc>
        <w:tc>
          <w:tcPr>
            <w:tcW w:w="816" w:type="pct"/>
            <w:vAlign w:val="center"/>
          </w:tcPr>
          <w:p w14:paraId="21E0E3EA">
            <w:pPr>
              <w:jc w:val="center"/>
              <w:rPr>
                <w:rFonts w:ascii="仿宋_GB2312" w:eastAsia="仿宋_GB2312"/>
                <w:color w:val="000000" w:themeColor="text1"/>
                <w:sz w:val="28"/>
                <w:szCs w:val="28"/>
                <w14:textFill>
                  <w14:solidFill>
                    <w14:schemeClr w14:val="tx1"/>
                  </w14:solidFill>
                </w14:textFill>
              </w:rPr>
            </w:pPr>
          </w:p>
        </w:tc>
      </w:tr>
      <w:tr w14:paraId="3431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5D2F7CDC">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545" w:type="pct"/>
            <w:vAlign w:val="center"/>
          </w:tcPr>
          <w:p w14:paraId="112D31DE">
            <w:pPr>
              <w:jc w:val="center"/>
              <w:rPr>
                <w:rFonts w:ascii="仿宋_GB2312" w:eastAsia="仿宋_GB2312"/>
                <w:color w:val="000000" w:themeColor="text1"/>
                <w:sz w:val="28"/>
                <w:szCs w:val="28"/>
                <w14:textFill>
                  <w14:solidFill>
                    <w14:schemeClr w14:val="tx1"/>
                  </w14:solidFill>
                </w14:textFill>
              </w:rPr>
            </w:pPr>
          </w:p>
        </w:tc>
        <w:tc>
          <w:tcPr>
            <w:tcW w:w="1412" w:type="pct"/>
            <w:vAlign w:val="center"/>
          </w:tcPr>
          <w:p w14:paraId="6C4A9502">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7E94F7CC">
            <w:pPr>
              <w:jc w:val="center"/>
              <w:rPr>
                <w:rFonts w:ascii="仿宋_GB2312" w:eastAsia="仿宋_GB2312"/>
                <w:color w:val="000000" w:themeColor="text1"/>
                <w:sz w:val="28"/>
                <w:szCs w:val="28"/>
                <w14:textFill>
                  <w14:solidFill>
                    <w14:schemeClr w14:val="tx1"/>
                  </w14:solidFill>
                </w14:textFill>
              </w:rPr>
            </w:pPr>
          </w:p>
        </w:tc>
        <w:tc>
          <w:tcPr>
            <w:tcW w:w="849" w:type="pct"/>
            <w:vAlign w:val="center"/>
          </w:tcPr>
          <w:p w14:paraId="620DE0B6">
            <w:pPr>
              <w:jc w:val="center"/>
              <w:rPr>
                <w:rFonts w:ascii="仿宋_GB2312" w:eastAsia="仿宋_GB2312"/>
                <w:color w:val="000000" w:themeColor="text1"/>
                <w:sz w:val="28"/>
                <w:szCs w:val="28"/>
                <w14:textFill>
                  <w14:solidFill>
                    <w14:schemeClr w14:val="tx1"/>
                  </w14:solidFill>
                </w14:textFill>
              </w:rPr>
            </w:pPr>
          </w:p>
        </w:tc>
        <w:tc>
          <w:tcPr>
            <w:tcW w:w="816" w:type="pct"/>
            <w:vAlign w:val="center"/>
          </w:tcPr>
          <w:p w14:paraId="57882DBA">
            <w:pPr>
              <w:jc w:val="center"/>
              <w:rPr>
                <w:rFonts w:ascii="仿宋_GB2312" w:eastAsia="仿宋_GB2312"/>
                <w:color w:val="000000" w:themeColor="text1"/>
                <w:sz w:val="28"/>
                <w:szCs w:val="28"/>
                <w14:textFill>
                  <w14:solidFill>
                    <w14:schemeClr w14:val="tx1"/>
                  </w14:solidFill>
                </w14:textFill>
              </w:rPr>
            </w:pPr>
          </w:p>
        </w:tc>
      </w:tr>
      <w:tr w14:paraId="479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13B93452">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545" w:type="pct"/>
            <w:vAlign w:val="center"/>
          </w:tcPr>
          <w:p w14:paraId="3EFB0E24">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1412" w:type="pct"/>
            <w:vAlign w:val="center"/>
          </w:tcPr>
          <w:p w14:paraId="008CD6A4">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31AC44CD">
            <w:pPr>
              <w:jc w:val="center"/>
              <w:rPr>
                <w:rFonts w:ascii="仿宋_GB2312" w:eastAsia="仿宋_GB2312"/>
                <w:bCs/>
                <w:color w:val="000000" w:themeColor="text1"/>
                <w:sz w:val="28"/>
                <w:szCs w:val="28"/>
                <w14:textFill>
                  <w14:solidFill>
                    <w14:schemeClr w14:val="tx1"/>
                  </w14:solidFill>
                </w14:textFill>
              </w:rPr>
            </w:pPr>
          </w:p>
        </w:tc>
        <w:tc>
          <w:tcPr>
            <w:tcW w:w="849" w:type="pct"/>
            <w:vAlign w:val="center"/>
          </w:tcPr>
          <w:p w14:paraId="4B8F5FA2">
            <w:pPr>
              <w:jc w:val="center"/>
              <w:rPr>
                <w:rFonts w:ascii="仿宋_GB2312" w:eastAsia="仿宋_GB2312"/>
                <w:color w:val="000000" w:themeColor="text1"/>
                <w:sz w:val="28"/>
                <w:szCs w:val="28"/>
                <w14:textFill>
                  <w14:solidFill>
                    <w14:schemeClr w14:val="tx1"/>
                  </w14:solidFill>
                </w14:textFill>
              </w:rPr>
            </w:pPr>
          </w:p>
        </w:tc>
        <w:tc>
          <w:tcPr>
            <w:tcW w:w="816" w:type="pct"/>
            <w:vAlign w:val="center"/>
          </w:tcPr>
          <w:p w14:paraId="77D28973">
            <w:pPr>
              <w:jc w:val="center"/>
              <w:rPr>
                <w:rFonts w:ascii="仿宋_GB2312" w:eastAsia="仿宋_GB2312"/>
                <w:color w:val="000000" w:themeColor="text1"/>
                <w:sz w:val="28"/>
                <w:szCs w:val="28"/>
                <w14:textFill>
                  <w14:solidFill>
                    <w14:schemeClr w14:val="tx1"/>
                  </w14:solidFill>
                </w14:textFill>
              </w:rPr>
            </w:pPr>
          </w:p>
        </w:tc>
      </w:tr>
      <w:tr w14:paraId="7162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184" w:type="pct"/>
            <w:gridSpan w:val="5"/>
            <w:vAlign w:val="center"/>
          </w:tcPr>
          <w:p w14:paraId="3E1FADAC">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二、本次投标拟投入的环保产品说明</w:t>
            </w:r>
          </w:p>
        </w:tc>
        <w:tc>
          <w:tcPr>
            <w:tcW w:w="816" w:type="pct"/>
            <w:vAlign w:val="center"/>
          </w:tcPr>
          <w:p w14:paraId="5DB4F58F">
            <w:pPr>
              <w:jc w:val="center"/>
              <w:rPr>
                <w:rFonts w:ascii="仿宋_GB2312" w:eastAsia="仿宋_GB2312"/>
                <w:b/>
                <w:color w:val="000000" w:themeColor="text1"/>
                <w:sz w:val="28"/>
                <w:szCs w:val="28"/>
                <w14:textFill>
                  <w14:solidFill>
                    <w14:schemeClr w14:val="tx1"/>
                  </w14:solidFill>
                </w14:textFill>
              </w:rPr>
            </w:pPr>
          </w:p>
        </w:tc>
      </w:tr>
      <w:tr w14:paraId="6802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1E183621">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序号</w:t>
            </w:r>
          </w:p>
        </w:tc>
        <w:tc>
          <w:tcPr>
            <w:tcW w:w="545" w:type="pct"/>
            <w:vAlign w:val="center"/>
          </w:tcPr>
          <w:p w14:paraId="07A695FF">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品牌</w:t>
            </w:r>
          </w:p>
        </w:tc>
        <w:tc>
          <w:tcPr>
            <w:tcW w:w="1412" w:type="pct"/>
            <w:vAlign w:val="center"/>
          </w:tcPr>
          <w:p w14:paraId="1E453B29">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产品名称、规格型号</w:t>
            </w:r>
          </w:p>
        </w:tc>
        <w:tc>
          <w:tcPr>
            <w:tcW w:w="979" w:type="pct"/>
            <w:vAlign w:val="center"/>
          </w:tcPr>
          <w:p w14:paraId="2B097253">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认证证书编号</w:t>
            </w:r>
          </w:p>
        </w:tc>
        <w:tc>
          <w:tcPr>
            <w:tcW w:w="849" w:type="pct"/>
            <w:vAlign w:val="center"/>
          </w:tcPr>
          <w:p w14:paraId="44CB4682">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发证机构名称</w:t>
            </w:r>
          </w:p>
        </w:tc>
        <w:tc>
          <w:tcPr>
            <w:tcW w:w="816" w:type="pct"/>
            <w:vAlign w:val="center"/>
          </w:tcPr>
          <w:p w14:paraId="2CD7C788">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备注</w:t>
            </w:r>
          </w:p>
        </w:tc>
      </w:tr>
      <w:tr w14:paraId="44DA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46604AF5">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545" w:type="pct"/>
            <w:vAlign w:val="center"/>
          </w:tcPr>
          <w:p w14:paraId="1398E559">
            <w:pPr>
              <w:jc w:val="center"/>
              <w:rPr>
                <w:rFonts w:ascii="仿宋_GB2312" w:eastAsia="仿宋_GB2312"/>
                <w:color w:val="000000" w:themeColor="text1"/>
                <w:sz w:val="28"/>
                <w:szCs w:val="28"/>
                <w14:textFill>
                  <w14:solidFill>
                    <w14:schemeClr w14:val="tx1"/>
                  </w14:solidFill>
                </w14:textFill>
              </w:rPr>
            </w:pPr>
          </w:p>
        </w:tc>
        <w:tc>
          <w:tcPr>
            <w:tcW w:w="1412" w:type="pct"/>
            <w:vAlign w:val="center"/>
          </w:tcPr>
          <w:p w14:paraId="5074CFAB">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2823FF95">
            <w:pPr>
              <w:jc w:val="center"/>
              <w:rPr>
                <w:rFonts w:ascii="仿宋_GB2312" w:eastAsia="仿宋_GB2312"/>
                <w:bCs/>
                <w:color w:val="000000" w:themeColor="text1"/>
                <w:sz w:val="28"/>
                <w:szCs w:val="28"/>
                <w14:textFill>
                  <w14:solidFill>
                    <w14:schemeClr w14:val="tx1"/>
                  </w14:solidFill>
                </w14:textFill>
              </w:rPr>
            </w:pPr>
          </w:p>
        </w:tc>
        <w:tc>
          <w:tcPr>
            <w:tcW w:w="849" w:type="pct"/>
            <w:vAlign w:val="center"/>
          </w:tcPr>
          <w:p w14:paraId="4B8F6D4E">
            <w:pPr>
              <w:jc w:val="center"/>
              <w:rPr>
                <w:rFonts w:ascii="仿宋_GB2312" w:eastAsia="仿宋_GB2312"/>
                <w:color w:val="000000" w:themeColor="text1"/>
                <w:sz w:val="28"/>
                <w:szCs w:val="28"/>
                <w14:textFill>
                  <w14:solidFill>
                    <w14:schemeClr w14:val="tx1"/>
                  </w14:solidFill>
                </w14:textFill>
              </w:rPr>
            </w:pPr>
          </w:p>
        </w:tc>
        <w:tc>
          <w:tcPr>
            <w:tcW w:w="816" w:type="pct"/>
          </w:tcPr>
          <w:p w14:paraId="225E0092">
            <w:pPr>
              <w:jc w:val="center"/>
              <w:rPr>
                <w:rFonts w:ascii="仿宋_GB2312" w:eastAsia="仿宋_GB2312"/>
                <w:color w:val="000000" w:themeColor="text1"/>
                <w:sz w:val="28"/>
                <w:szCs w:val="28"/>
                <w14:textFill>
                  <w14:solidFill>
                    <w14:schemeClr w14:val="tx1"/>
                  </w14:solidFill>
                </w14:textFill>
              </w:rPr>
            </w:pPr>
          </w:p>
        </w:tc>
      </w:tr>
      <w:tr w14:paraId="2CCE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3F63A526">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545" w:type="pct"/>
            <w:vAlign w:val="center"/>
          </w:tcPr>
          <w:p w14:paraId="6FE5B553">
            <w:pPr>
              <w:jc w:val="center"/>
              <w:rPr>
                <w:rFonts w:ascii="仿宋_GB2312" w:eastAsia="仿宋_GB2312"/>
                <w:color w:val="000000" w:themeColor="text1"/>
                <w:sz w:val="28"/>
                <w:szCs w:val="28"/>
                <w14:textFill>
                  <w14:solidFill>
                    <w14:schemeClr w14:val="tx1"/>
                  </w14:solidFill>
                </w14:textFill>
              </w:rPr>
            </w:pPr>
          </w:p>
        </w:tc>
        <w:tc>
          <w:tcPr>
            <w:tcW w:w="1412" w:type="pct"/>
            <w:vAlign w:val="center"/>
          </w:tcPr>
          <w:p w14:paraId="350A6EAD">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74BE31C8">
            <w:pPr>
              <w:jc w:val="center"/>
              <w:rPr>
                <w:rFonts w:ascii="仿宋_GB2312" w:eastAsia="仿宋_GB2312"/>
                <w:bCs/>
                <w:color w:val="000000" w:themeColor="text1"/>
                <w:sz w:val="28"/>
                <w:szCs w:val="28"/>
                <w14:textFill>
                  <w14:solidFill>
                    <w14:schemeClr w14:val="tx1"/>
                  </w14:solidFill>
                </w14:textFill>
              </w:rPr>
            </w:pPr>
          </w:p>
        </w:tc>
        <w:tc>
          <w:tcPr>
            <w:tcW w:w="849" w:type="pct"/>
            <w:vAlign w:val="center"/>
          </w:tcPr>
          <w:p w14:paraId="6710CB1D">
            <w:pPr>
              <w:jc w:val="center"/>
              <w:rPr>
                <w:rFonts w:ascii="仿宋_GB2312" w:eastAsia="仿宋_GB2312"/>
                <w:color w:val="000000" w:themeColor="text1"/>
                <w:sz w:val="28"/>
                <w:szCs w:val="28"/>
                <w14:textFill>
                  <w14:solidFill>
                    <w14:schemeClr w14:val="tx1"/>
                  </w14:solidFill>
                </w14:textFill>
              </w:rPr>
            </w:pPr>
          </w:p>
        </w:tc>
        <w:tc>
          <w:tcPr>
            <w:tcW w:w="816" w:type="pct"/>
          </w:tcPr>
          <w:p w14:paraId="298380E3">
            <w:pPr>
              <w:jc w:val="center"/>
              <w:rPr>
                <w:rFonts w:ascii="仿宋_GB2312" w:eastAsia="仿宋_GB2312"/>
                <w:color w:val="000000" w:themeColor="text1"/>
                <w:sz w:val="28"/>
                <w:szCs w:val="28"/>
                <w14:textFill>
                  <w14:solidFill>
                    <w14:schemeClr w14:val="tx1"/>
                  </w14:solidFill>
                </w14:textFill>
              </w:rPr>
            </w:pPr>
          </w:p>
        </w:tc>
      </w:tr>
      <w:tr w14:paraId="547C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2A175723">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545" w:type="pct"/>
            <w:vAlign w:val="center"/>
          </w:tcPr>
          <w:p w14:paraId="3C4B8472">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1412" w:type="pct"/>
            <w:vAlign w:val="center"/>
          </w:tcPr>
          <w:p w14:paraId="4BF34227">
            <w:pPr>
              <w:jc w:val="center"/>
              <w:rPr>
                <w:rFonts w:ascii="仿宋_GB2312" w:eastAsia="仿宋_GB2312"/>
                <w:color w:val="000000" w:themeColor="text1"/>
                <w:sz w:val="28"/>
                <w:szCs w:val="28"/>
                <w14:textFill>
                  <w14:solidFill>
                    <w14:schemeClr w14:val="tx1"/>
                  </w14:solidFill>
                </w14:textFill>
              </w:rPr>
            </w:pPr>
          </w:p>
        </w:tc>
        <w:tc>
          <w:tcPr>
            <w:tcW w:w="979" w:type="pct"/>
            <w:vAlign w:val="center"/>
          </w:tcPr>
          <w:p w14:paraId="3F69604D">
            <w:pPr>
              <w:jc w:val="center"/>
              <w:rPr>
                <w:rFonts w:ascii="仿宋_GB2312" w:eastAsia="仿宋_GB2312"/>
                <w:bCs/>
                <w:color w:val="000000" w:themeColor="text1"/>
                <w:sz w:val="28"/>
                <w:szCs w:val="28"/>
                <w14:textFill>
                  <w14:solidFill>
                    <w14:schemeClr w14:val="tx1"/>
                  </w14:solidFill>
                </w14:textFill>
              </w:rPr>
            </w:pPr>
          </w:p>
        </w:tc>
        <w:tc>
          <w:tcPr>
            <w:tcW w:w="849" w:type="pct"/>
            <w:vAlign w:val="center"/>
          </w:tcPr>
          <w:p w14:paraId="670FF556">
            <w:pPr>
              <w:jc w:val="center"/>
              <w:rPr>
                <w:rFonts w:ascii="仿宋_GB2312" w:eastAsia="仿宋_GB2312"/>
                <w:color w:val="000000" w:themeColor="text1"/>
                <w:sz w:val="28"/>
                <w:szCs w:val="28"/>
                <w14:textFill>
                  <w14:solidFill>
                    <w14:schemeClr w14:val="tx1"/>
                  </w14:solidFill>
                </w14:textFill>
              </w:rPr>
            </w:pPr>
          </w:p>
        </w:tc>
        <w:tc>
          <w:tcPr>
            <w:tcW w:w="816" w:type="pct"/>
          </w:tcPr>
          <w:p w14:paraId="691D0BC7">
            <w:pPr>
              <w:jc w:val="center"/>
              <w:rPr>
                <w:rFonts w:ascii="仿宋_GB2312" w:eastAsia="仿宋_GB2312"/>
                <w:color w:val="000000" w:themeColor="text1"/>
                <w:sz w:val="28"/>
                <w:szCs w:val="28"/>
                <w14:textFill>
                  <w14:solidFill>
                    <w14:schemeClr w14:val="tx1"/>
                  </w14:solidFill>
                </w14:textFill>
              </w:rPr>
            </w:pPr>
          </w:p>
        </w:tc>
      </w:tr>
    </w:tbl>
    <w:p w14:paraId="3F153EC7">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注：1、节能产品和环保产品需附上拟投的产品的认证证书（</w:t>
      </w:r>
      <w:r>
        <w:rPr>
          <w:rFonts w:hint="eastAsia" w:ascii="仿宋_GB2312" w:eastAsia="仿宋_GB2312"/>
          <w:b/>
          <w:color w:val="000000" w:themeColor="text1"/>
          <w:sz w:val="28"/>
          <w:szCs w:val="28"/>
          <w:u w:val="single"/>
          <w14:textFill>
            <w14:solidFill>
              <w14:schemeClr w14:val="tx1"/>
            </w14:solidFill>
          </w14:textFill>
        </w:rPr>
        <w:t>以《市场监管总局关于发布参与实施政府采购节能产品、环境标志产品认证机构名录的公告》（2019年第16号）中所列认证机构出具</w:t>
      </w:r>
      <w:r>
        <w:rPr>
          <w:rFonts w:hint="eastAsia" w:ascii="仿宋_GB2312" w:eastAsia="仿宋_GB2312"/>
          <w:b/>
          <w:color w:val="000000" w:themeColor="text1"/>
          <w:sz w:val="28"/>
          <w:szCs w:val="28"/>
          <w14:textFill>
            <w14:solidFill>
              <w14:schemeClr w14:val="tx1"/>
            </w14:solidFill>
          </w14:textFill>
        </w:rPr>
        <w:t>）或在中国政府采购网（</w:t>
      </w:r>
      <w:r>
        <w:rPr>
          <w:rFonts w:ascii="仿宋_GB2312" w:eastAsia="仿宋_GB2312"/>
          <w:b/>
          <w:color w:val="000000" w:themeColor="text1"/>
          <w:sz w:val="28"/>
          <w:szCs w:val="28"/>
          <w14:textFill>
            <w14:solidFill>
              <w14:schemeClr w14:val="tx1"/>
            </w14:solidFill>
          </w14:textFill>
        </w:rPr>
        <w:t>http://www.ccgp.gov.cn/jnhb/jnhbqd/</w:t>
      </w:r>
      <w:r>
        <w:rPr>
          <w:rFonts w:hint="eastAsia" w:ascii="仿宋_GB2312" w:eastAsia="仿宋_GB2312"/>
          <w:b/>
          <w:color w:val="000000" w:themeColor="text1"/>
          <w:sz w:val="28"/>
          <w:szCs w:val="28"/>
          <w14:textFill>
            <w14:solidFill>
              <w14:schemeClr w14:val="tx1"/>
            </w14:solidFill>
          </w14:textFill>
        </w:rPr>
        <w:t>）节能、环保清单查询结果截图；</w:t>
      </w:r>
    </w:p>
    <w:p w14:paraId="3AB2E608">
      <w:pPr>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2、投标时未提供本表格及附件截图，环保产品不得分。</w:t>
      </w:r>
    </w:p>
    <w:p w14:paraId="7A977B28">
      <w:pPr>
        <w:ind w:firstLine="562" w:firstLineChars="200"/>
        <w:rPr>
          <w:rFonts w:ascii="仿宋_GB2312" w:eastAsia="仿宋_GB2312"/>
          <w:b/>
          <w:color w:val="000000" w:themeColor="text1"/>
          <w:sz w:val="28"/>
          <w:szCs w:val="28"/>
          <w14:textFill>
            <w14:solidFill>
              <w14:schemeClr w14:val="tx1"/>
            </w14:solidFill>
          </w14:textFill>
        </w:rPr>
      </w:pPr>
    </w:p>
    <w:p w14:paraId="29C43DFF">
      <w:pPr>
        <w:pStyle w:val="17"/>
        <w:rPr>
          <w:rFonts w:ascii="仿宋_GB2312" w:eastAsia="仿宋_GB2312"/>
          <w:b/>
          <w:color w:val="000000" w:themeColor="text1"/>
          <w:szCs w:val="28"/>
          <w14:textFill>
            <w14:solidFill>
              <w14:schemeClr w14:val="tx1"/>
            </w14:solidFill>
          </w14:textFill>
        </w:rPr>
      </w:pPr>
    </w:p>
    <w:p w14:paraId="09D06866">
      <w:pPr>
        <w:pStyle w:val="61"/>
        <w:ind w:firstLine="560"/>
        <w:rPr>
          <w:rFonts w:ascii="仿宋_GB2312" w:eastAsia="仿宋_GB2312"/>
          <w:b/>
          <w:color w:val="000000" w:themeColor="text1"/>
          <w:sz w:val="28"/>
          <w:szCs w:val="28"/>
          <w14:textFill>
            <w14:solidFill>
              <w14:schemeClr w14:val="tx1"/>
            </w14:solidFill>
          </w14:textFill>
        </w:rPr>
      </w:pPr>
    </w:p>
    <w:p w14:paraId="5112FE49">
      <w:pPr>
        <w:pStyle w:val="2"/>
      </w:pPr>
    </w:p>
    <w:p w14:paraId="08C9EEF6">
      <w:pPr>
        <w:rPr>
          <w:rFonts w:ascii="仿宋_GB2312" w:eastAsia="仿宋_GB2312"/>
          <w:color w:val="000000" w:themeColor="text1"/>
          <w:sz w:val="28"/>
          <w:szCs w:val="28"/>
          <w14:textFill>
            <w14:solidFill>
              <w14:schemeClr w14:val="tx1"/>
            </w14:solidFill>
          </w14:textFill>
        </w:rPr>
      </w:pPr>
    </w:p>
    <w:p w14:paraId="30602A93">
      <w:pPr>
        <w:pStyle w:val="249"/>
        <w:spacing w:line="540" w:lineRule="exact"/>
        <w:ind w:firstLine="0" w:firstLineChars="0"/>
        <w:rPr>
          <w:rStyle w:val="137"/>
          <w:rFonts w:ascii="仿宋_GB2312" w:hAnsi="黑体" w:eastAsia="仿宋_GB2312"/>
          <w:color w:val="000000" w:themeColor="text1"/>
          <w:sz w:val="28"/>
          <w:szCs w:val="28"/>
          <w14:textFill>
            <w14:solidFill>
              <w14:schemeClr w14:val="tx1"/>
            </w14:solidFill>
          </w14:textFill>
        </w:rPr>
      </w:pPr>
    </w:p>
    <w:p w14:paraId="0DCED80C">
      <w:pPr>
        <w:pStyle w:val="249"/>
        <w:spacing w:line="540" w:lineRule="exact"/>
        <w:ind w:firstLine="0" w:firstLineChars="0"/>
        <w:rPr>
          <w:rStyle w:val="137"/>
          <w:rFonts w:ascii="仿宋_GB2312" w:hAnsi="黑体" w:eastAsia="仿宋_GB2312"/>
          <w:color w:val="000000" w:themeColor="text1"/>
          <w:sz w:val="28"/>
          <w:szCs w:val="28"/>
          <w14:textFill>
            <w14:solidFill>
              <w14:schemeClr w14:val="tx1"/>
            </w14:solidFill>
          </w14:textFill>
        </w:rPr>
      </w:pPr>
    </w:p>
    <w:p w14:paraId="29916213">
      <w:pPr>
        <w:pStyle w:val="249"/>
        <w:spacing w:line="540" w:lineRule="exact"/>
        <w:ind w:firstLine="0" w:firstLineChars="0"/>
        <w:rPr>
          <w:rStyle w:val="137"/>
          <w:rFonts w:ascii="仿宋_GB2312" w:hAnsi="黑体" w:eastAsia="仿宋_GB2312"/>
          <w:color w:val="000000" w:themeColor="text1"/>
          <w:sz w:val="28"/>
          <w:szCs w:val="28"/>
          <w14:textFill>
            <w14:solidFill>
              <w14:schemeClr w14:val="tx1"/>
            </w14:solidFill>
          </w14:textFill>
        </w:rPr>
      </w:pPr>
    </w:p>
    <w:p w14:paraId="43091A2A">
      <w:pPr>
        <w:pStyle w:val="249"/>
        <w:spacing w:line="540" w:lineRule="exact"/>
        <w:ind w:firstLine="0" w:firstLineChars="0"/>
        <w:rPr>
          <w:rStyle w:val="137"/>
          <w:rFonts w:ascii="仿宋_GB2312" w:hAnsi="黑体" w:eastAsia="仿宋_GB2312"/>
          <w:color w:val="000000" w:themeColor="text1"/>
          <w:sz w:val="28"/>
          <w:szCs w:val="28"/>
          <w14:textFill>
            <w14:solidFill>
              <w14:schemeClr w14:val="tx1"/>
            </w14:solidFill>
          </w14:textFill>
        </w:rPr>
      </w:pPr>
    </w:p>
    <w:p w14:paraId="2AA70509">
      <w:pPr>
        <w:pStyle w:val="249"/>
        <w:spacing w:line="540" w:lineRule="exact"/>
        <w:ind w:firstLine="0" w:firstLineChars="0"/>
        <w:jc w:val="center"/>
        <w:rPr>
          <w:rFonts w:hAnsi="Times New Roman" w:cs="宋体"/>
          <w:color w:val="000000" w:themeColor="text1"/>
          <w:sz w:val="28"/>
          <w14:textFill>
            <w14:solidFill>
              <w14:schemeClr w14:val="tx1"/>
            </w14:solidFill>
          </w14:textFill>
        </w:rPr>
      </w:pPr>
      <w:r>
        <w:rPr>
          <w:rFonts w:hint="eastAsia" w:hAnsi="Times New Roman" w:cs="宋体"/>
          <w:color w:val="000000" w:themeColor="text1"/>
          <w:sz w:val="28"/>
          <w14:textFill>
            <w14:solidFill>
              <w14:schemeClr w14:val="tx1"/>
            </w14:solidFill>
          </w14:textFill>
        </w:rPr>
        <w:t>5项目组成员汇总表</w:t>
      </w:r>
    </w:p>
    <w:p w14:paraId="302EC28E">
      <w:pPr>
        <w:pStyle w:val="270"/>
        <w:keepNext w:val="0"/>
        <w:keepLines w:val="0"/>
        <w:spacing w:beforeLines="50" w:afterLines="50" w:line="500" w:lineRule="exact"/>
        <w:jc w:val="both"/>
        <w:outlineLvl w:val="9"/>
        <w:rPr>
          <w:rFonts w:ascii="仿宋_GB2312" w:eastAsia="仿宋_GB2312"/>
          <w:b w:val="0"/>
          <w:bCs w:val="0"/>
          <w:color w:val="000000" w:themeColor="text1"/>
          <w:sz w:val="28"/>
          <w:szCs w:val="28"/>
          <w14:textFill>
            <w14:solidFill>
              <w14:schemeClr w14:val="tx1"/>
            </w14:solidFill>
          </w14:textFill>
        </w:rPr>
      </w:pPr>
      <w:bookmarkStart w:id="102" w:name="_Toc476644620"/>
      <w:bookmarkStart w:id="103" w:name="_Toc476644714"/>
      <w:bookmarkStart w:id="104" w:name="_Toc476644259"/>
      <w:r>
        <w:rPr>
          <w:rFonts w:hint="eastAsia" w:ascii="仿宋_GB2312" w:eastAsia="仿宋_GB2312"/>
          <w:b w:val="0"/>
          <w:bCs w:val="0"/>
          <w:color w:val="000000" w:themeColor="text1"/>
          <w:sz w:val="28"/>
          <w:szCs w:val="28"/>
          <w14:textFill>
            <w14:solidFill>
              <w14:schemeClr w14:val="tx1"/>
            </w14:solidFill>
          </w14:textFill>
        </w:rPr>
        <w:t>项目名称：</w:t>
      </w:r>
      <w:bookmarkEnd w:id="102"/>
      <w:bookmarkEnd w:id="103"/>
      <w:bookmarkEnd w:id="104"/>
    </w:p>
    <w:p w14:paraId="65976E89">
      <w:pPr>
        <w:pStyle w:val="270"/>
        <w:keepNext w:val="0"/>
        <w:keepLines w:val="0"/>
        <w:spacing w:beforeLines="50" w:afterLines="50" w:line="500" w:lineRule="exact"/>
        <w:jc w:val="both"/>
        <w:outlineLvl w:val="9"/>
        <w:rPr>
          <w:rFonts w:ascii="仿宋_GB2312" w:hAnsi="Times New Roman" w:eastAsia="仿宋_GB2312"/>
          <w:b w:val="0"/>
          <w:bCs w:val="0"/>
          <w:color w:val="000000" w:themeColor="text1"/>
          <w:sz w:val="28"/>
          <w:szCs w:val="28"/>
          <w14:textFill>
            <w14:solidFill>
              <w14:schemeClr w14:val="tx1"/>
            </w14:solidFill>
          </w14:textFill>
        </w:rPr>
      </w:pPr>
      <w:bookmarkStart w:id="105" w:name="_Toc476644260"/>
      <w:bookmarkStart w:id="106" w:name="_Toc476644621"/>
      <w:bookmarkStart w:id="107" w:name="_Toc476644715"/>
      <w:r>
        <w:rPr>
          <w:rFonts w:hint="eastAsia" w:ascii="仿宋_GB2312" w:eastAsia="仿宋_GB2312"/>
          <w:b w:val="0"/>
          <w:bCs w:val="0"/>
          <w:color w:val="000000" w:themeColor="text1"/>
          <w:sz w:val="28"/>
          <w:szCs w:val="28"/>
          <w14:textFill>
            <w14:solidFill>
              <w14:schemeClr w14:val="tx1"/>
            </w14:solidFill>
          </w14:textFill>
        </w:rPr>
        <w:t>项目编号：</w:t>
      </w:r>
      <w:bookmarkEnd w:id="105"/>
      <w:bookmarkEnd w:id="106"/>
      <w:bookmarkEnd w:id="107"/>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61"/>
        <w:gridCol w:w="968"/>
        <w:gridCol w:w="2007"/>
        <w:gridCol w:w="2004"/>
        <w:gridCol w:w="1989"/>
      </w:tblGrid>
      <w:tr w14:paraId="4B5D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437" w:type="pct"/>
            <w:tcBorders>
              <w:top w:val="single" w:color="auto" w:sz="4" w:space="0"/>
              <w:left w:val="single" w:color="auto" w:sz="4" w:space="0"/>
              <w:bottom w:val="single" w:color="auto" w:sz="4" w:space="0"/>
              <w:right w:val="single" w:color="auto" w:sz="4" w:space="0"/>
            </w:tcBorders>
            <w:vAlign w:val="center"/>
          </w:tcPr>
          <w:p w14:paraId="3CE21C09">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序号</w:t>
            </w:r>
          </w:p>
        </w:tc>
        <w:tc>
          <w:tcPr>
            <w:tcW w:w="835" w:type="pct"/>
            <w:tcBorders>
              <w:top w:val="single" w:color="auto" w:sz="4" w:space="0"/>
              <w:left w:val="single" w:color="auto" w:sz="4" w:space="0"/>
              <w:bottom w:val="single" w:color="auto" w:sz="4" w:space="0"/>
              <w:right w:val="single" w:color="auto" w:sz="4" w:space="0"/>
            </w:tcBorders>
            <w:vAlign w:val="center"/>
          </w:tcPr>
          <w:p w14:paraId="547DE110">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姓名</w:t>
            </w:r>
          </w:p>
        </w:tc>
        <w:tc>
          <w:tcPr>
            <w:tcW w:w="518" w:type="pct"/>
            <w:tcBorders>
              <w:top w:val="single" w:color="auto" w:sz="4" w:space="0"/>
              <w:left w:val="single" w:color="auto" w:sz="4" w:space="0"/>
              <w:bottom w:val="single" w:color="auto" w:sz="4" w:space="0"/>
              <w:right w:val="single" w:color="auto" w:sz="4" w:space="0"/>
            </w:tcBorders>
            <w:vAlign w:val="center"/>
          </w:tcPr>
          <w:p w14:paraId="6335EC21">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性别</w:t>
            </w:r>
          </w:p>
        </w:tc>
        <w:tc>
          <w:tcPr>
            <w:tcW w:w="1074" w:type="pct"/>
            <w:tcBorders>
              <w:top w:val="single" w:color="auto" w:sz="4" w:space="0"/>
              <w:left w:val="single" w:color="auto" w:sz="4" w:space="0"/>
              <w:bottom w:val="single" w:color="auto" w:sz="4" w:space="0"/>
              <w:right w:val="single" w:color="auto" w:sz="4" w:space="0"/>
            </w:tcBorders>
            <w:vAlign w:val="center"/>
          </w:tcPr>
          <w:p w14:paraId="591D56ED">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职称（或资质）</w:t>
            </w:r>
          </w:p>
        </w:tc>
        <w:tc>
          <w:tcPr>
            <w:tcW w:w="1072" w:type="pct"/>
            <w:tcBorders>
              <w:top w:val="single" w:color="auto" w:sz="4" w:space="0"/>
              <w:left w:val="single" w:color="auto" w:sz="4" w:space="0"/>
              <w:bottom w:val="single" w:color="auto" w:sz="4" w:space="0"/>
              <w:right w:val="single" w:color="auto" w:sz="4" w:space="0"/>
            </w:tcBorders>
            <w:vAlign w:val="center"/>
          </w:tcPr>
          <w:p w14:paraId="57B895F9">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岗位</w:t>
            </w:r>
          </w:p>
        </w:tc>
        <w:tc>
          <w:tcPr>
            <w:tcW w:w="1064" w:type="pct"/>
            <w:tcBorders>
              <w:top w:val="single" w:color="auto" w:sz="4" w:space="0"/>
              <w:left w:val="single" w:color="auto" w:sz="4" w:space="0"/>
              <w:bottom w:val="single" w:color="auto" w:sz="4" w:space="0"/>
              <w:right w:val="single" w:color="auto" w:sz="4" w:space="0"/>
            </w:tcBorders>
            <w:vAlign w:val="center"/>
          </w:tcPr>
          <w:p w14:paraId="269F843B">
            <w:pPr>
              <w:spacing w:line="540" w:lineRule="exact"/>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现场工作时间</w:t>
            </w:r>
          </w:p>
        </w:tc>
      </w:tr>
      <w:tr w14:paraId="766C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3656777B">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4188B7AF">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37DF1BAB">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5662DAA1">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4EDCEF2F">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1E20B543">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r w14:paraId="436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4090A467">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32A75752">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699BA6D9">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208D9E02">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71454C1C">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5777F81B">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r w14:paraId="26FD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48EA351B">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48DD3159">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4E98EBBB">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6E357D14">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7DEC1C95">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1324DB50">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r w14:paraId="4982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5D06D905">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76C3746D">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4E9095DD">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31869F5A">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038D8C06">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1EB50859">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r w14:paraId="4F52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235AC3C1">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639116DE">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611509BA">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7BBC067C">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448EC5D5">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18F4367F">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r w14:paraId="0325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437" w:type="pct"/>
            <w:tcBorders>
              <w:top w:val="single" w:color="auto" w:sz="4" w:space="0"/>
              <w:left w:val="single" w:color="auto" w:sz="4" w:space="0"/>
              <w:bottom w:val="single" w:color="auto" w:sz="4" w:space="0"/>
              <w:right w:val="single" w:color="auto" w:sz="4" w:space="0"/>
            </w:tcBorders>
            <w:vAlign w:val="center"/>
          </w:tcPr>
          <w:p w14:paraId="0DCC4976">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14:paraId="670BA1E7">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36D7E5A9">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vAlign w:val="center"/>
          </w:tcPr>
          <w:p w14:paraId="2417F2C3">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72" w:type="pct"/>
            <w:tcBorders>
              <w:top w:val="single" w:color="auto" w:sz="4" w:space="0"/>
              <w:left w:val="single" w:color="auto" w:sz="4" w:space="0"/>
              <w:bottom w:val="single" w:color="auto" w:sz="4" w:space="0"/>
              <w:right w:val="single" w:color="auto" w:sz="4" w:space="0"/>
            </w:tcBorders>
            <w:vAlign w:val="center"/>
          </w:tcPr>
          <w:p w14:paraId="6E3154F3">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c>
          <w:tcPr>
            <w:tcW w:w="1064" w:type="pct"/>
            <w:tcBorders>
              <w:top w:val="single" w:color="auto" w:sz="4" w:space="0"/>
              <w:left w:val="single" w:color="auto" w:sz="4" w:space="0"/>
              <w:bottom w:val="single" w:color="auto" w:sz="4" w:space="0"/>
              <w:right w:val="single" w:color="auto" w:sz="4" w:space="0"/>
            </w:tcBorders>
            <w:vAlign w:val="center"/>
          </w:tcPr>
          <w:p w14:paraId="31D1C67D">
            <w:pPr>
              <w:spacing w:line="540" w:lineRule="exact"/>
              <w:jc w:val="center"/>
              <w:rPr>
                <w:rFonts w:ascii="仿宋_GB2312" w:hAnsi="宋体" w:eastAsia="仿宋_GB2312"/>
                <w:color w:val="000000" w:themeColor="text1"/>
                <w:kern w:val="0"/>
                <w:sz w:val="28"/>
                <w:szCs w:val="28"/>
                <w14:textFill>
                  <w14:solidFill>
                    <w14:schemeClr w14:val="tx1"/>
                  </w14:solidFill>
                </w14:textFill>
              </w:rPr>
            </w:pPr>
          </w:p>
        </w:tc>
      </w:tr>
    </w:tbl>
    <w:p w14:paraId="293BA494">
      <w:pPr>
        <w:pStyle w:val="32"/>
        <w:spacing w:line="54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此表可在不改变格式的情况下自行制作（必填）</w:t>
      </w:r>
    </w:p>
    <w:p w14:paraId="4ED19F41">
      <w:pPr>
        <w:spacing w:line="540" w:lineRule="exact"/>
        <w:rPr>
          <w:rFonts w:hAnsi="宋体"/>
          <w:color w:val="000000" w:themeColor="text1"/>
          <w:kern w:val="0"/>
          <w14:textFill>
            <w14:solidFill>
              <w14:schemeClr w14:val="tx1"/>
            </w14:solidFill>
          </w14:textFill>
        </w:rPr>
      </w:pPr>
    </w:p>
    <w:p w14:paraId="0FDE8631">
      <w:pPr>
        <w:adjustRightInd w:val="0"/>
        <w:snapToGrid w:val="0"/>
        <w:spacing w:line="540" w:lineRule="exact"/>
        <w:ind w:left="482" w:hanging="48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投标人（盖章）：</w:t>
      </w:r>
    </w:p>
    <w:p w14:paraId="190EAF5D">
      <w:pPr>
        <w:adjustRightInd w:val="0"/>
        <w:snapToGrid w:val="0"/>
        <w:spacing w:line="540" w:lineRule="exact"/>
        <w:ind w:left="482" w:hanging="48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法定代表人或其授权代表人（</w:t>
      </w:r>
      <w:r>
        <w:rPr>
          <w:rFonts w:hint="eastAsia" w:ascii="仿宋_GB2312" w:eastAsia="仿宋_GB2312"/>
          <w:color w:val="000000" w:themeColor="text1"/>
          <w:sz w:val="28"/>
          <w:szCs w:val="28"/>
          <w:lang w:eastAsia="zh-CN"/>
          <w14:textFill>
            <w14:solidFill>
              <w14:schemeClr w14:val="tx1"/>
            </w14:solidFill>
          </w14:textFill>
        </w:rPr>
        <w:t>签字或盖章</w:t>
      </w:r>
      <w:r>
        <w:rPr>
          <w:rFonts w:hint="eastAsia" w:ascii="仿宋_GB2312" w:eastAsia="仿宋_GB2312"/>
          <w:color w:val="000000" w:themeColor="text1"/>
          <w:sz w:val="28"/>
          <w:szCs w:val="28"/>
          <w14:textFill>
            <w14:solidFill>
              <w14:schemeClr w14:val="tx1"/>
            </w14:solidFill>
          </w14:textFill>
        </w:rPr>
        <w:t>）：</w:t>
      </w:r>
    </w:p>
    <w:p w14:paraId="0D25E712">
      <w:pPr>
        <w:adjustRightInd w:val="0"/>
        <w:snapToGrid w:val="0"/>
        <w:spacing w:line="540" w:lineRule="exact"/>
        <w:ind w:left="482" w:hanging="48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  期：</w:t>
      </w:r>
    </w:p>
    <w:p w14:paraId="421A8C77">
      <w:pPr>
        <w:adjustRightInd w:val="0"/>
        <w:snapToGrid w:val="0"/>
        <w:spacing w:line="540" w:lineRule="exact"/>
        <w:ind w:left="482" w:hanging="482"/>
        <w:jc w:val="left"/>
        <w:rPr>
          <w:rFonts w:ascii="仿宋_GB2312" w:eastAsia="仿宋_GB2312"/>
          <w:color w:val="000000" w:themeColor="text1"/>
          <w:sz w:val="28"/>
          <w:szCs w:val="28"/>
          <w14:textFill>
            <w14:solidFill>
              <w14:schemeClr w14:val="tx1"/>
            </w14:solidFill>
          </w14:textFill>
        </w:rPr>
      </w:pPr>
    </w:p>
    <w:p w14:paraId="088DCE98">
      <w:pPr>
        <w:adjustRightInd w:val="0"/>
        <w:snapToGrid w:val="0"/>
        <w:spacing w:line="540" w:lineRule="exact"/>
        <w:ind w:left="482" w:hanging="482"/>
        <w:jc w:val="left"/>
        <w:rPr>
          <w:rFonts w:ascii="仿宋_GB2312" w:eastAsia="仿宋_GB2312"/>
          <w:color w:val="000000" w:themeColor="text1"/>
          <w:sz w:val="28"/>
          <w:szCs w:val="28"/>
          <w14:textFill>
            <w14:solidFill>
              <w14:schemeClr w14:val="tx1"/>
            </w14:solidFill>
          </w14:textFill>
        </w:rPr>
      </w:pPr>
    </w:p>
    <w:p w14:paraId="21EB3915">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17C8937E">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34131907">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6C90FEF6">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26F59FC1">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3A3743BF">
      <w:pPr>
        <w:pStyle w:val="249"/>
        <w:spacing w:line="540" w:lineRule="exact"/>
        <w:ind w:firstLine="0" w:firstLineChars="0"/>
        <w:jc w:val="center"/>
        <w:rPr>
          <w:rFonts w:hAnsi="Times New Roman" w:cs="宋体"/>
          <w:color w:val="000000" w:themeColor="text1"/>
          <w:sz w:val="28"/>
          <w14:textFill>
            <w14:solidFill>
              <w14:schemeClr w14:val="tx1"/>
            </w14:solidFill>
          </w14:textFill>
        </w:rPr>
      </w:pPr>
    </w:p>
    <w:p w14:paraId="45C24CE3">
      <w:pPr>
        <w:pStyle w:val="249"/>
        <w:spacing w:line="540" w:lineRule="exact"/>
        <w:ind w:firstLine="0" w:firstLineChars="0"/>
        <w:jc w:val="center"/>
        <w:rPr>
          <w:rFonts w:hAnsi="Times New Roman" w:cs="宋体"/>
          <w:color w:val="000000" w:themeColor="text1"/>
          <w:sz w:val="28"/>
          <w14:textFill>
            <w14:solidFill>
              <w14:schemeClr w14:val="tx1"/>
            </w14:solidFill>
          </w14:textFill>
        </w:rPr>
      </w:pPr>
      <w:r>
        <w:rPr>
          <w:rFonts w:hint="eastAsia" w:hAnsi="Times New Roman" w:cs="宋体"/>
          <w:color w:val="000000" w:themeColor="text1"/>
          <w:sz w:val="28"/>
          <w14:textFill>
            <w14:solidFill>
              <w14:schemeClr w14:val="tx1"/>
            </w14:solidFill>
          </w14:textFill>
        </w:rPr>
        <w:t>6 技术偏离表</w:t>
      </w:r>
    </w:p>
    <w:p w14:paraId="2FAD6340">
      <w:pPr>
        <w:pStyle w:val="270"/>
        <w:keepNext w:val="0"/>
        <w:keepLines w:val="0"/>
        <w:spacing w:beforeLines="50" w:afterLines="50" w:line="500" w:lineRule="exact"/>
        <w:jc w:val="both"/>
        <w:outlineLvl w:val="9"/>
        <w:rPr>
          <w:rFonts w:ascii="仿宋_GB2312" w:eastAsia="仿宋_GB2312"/>
          <w:b w:val="0"/>
          <w:bCs w:val="0"/>
          <w:color w:val="000000" w:themeColor="text1"/>
          <w:sz w:val="28"/>
          <w:szCs w:val="28"/>
          <w14:textFill>
            <w14:solidFill>
              <w14:schemeClr w14:val="tx1"/>
            </w14:solidFill>
          </w14:textFill>
        </w:rPr>
      </w:pPr>
      <w:bookmarkStart w:id="108" w:name="_Toc476644623"/>
      <w:bookmarkStart w:id="109" w:name="_Toc476644717"/>
      <w:bookmarkStart w:id="110" w:name="_Toc476644262"/>
      <w:r>
        <w:rPr>
          <w:rFonts w:hint="eastAsia" w:ascii="仿宋_GB2312" w:eastAsia="仿宋_GB2312"/>
          <w:b w:val="0"/>
          <w:bCs w:val="0"/>
          <w:color w:val="000000" w:themeColor="text1"/>
          <w:sz w:val="28"/>
          <w:szCs w:val="28"/>
          <w14:textFill>
            <w14:solidFill>
              <w14:schemeClr w14:val="tx1"/>
            </w14:solidFill>
          </w14:textFill>
        </w:rPr>
        <w:t>项目名称：</w:t>
      </w:r>
      <w:bookmarkEnd w:id="108"/>
      <w:bookmarkEnd w:id="109"/>
      <w:bookmarkEnd w:id="110"/>
    </w:p>
    <w:p w14:paraId="62242DD4">
      <w:pPr>
        <w:pStyle w:val="270"/>
        <w:keepNext w:val="0"/>
        <w:keepLines w:val="0"/>
        <w:spacing w:before="0" w:after="0" w:line="500" w:lineRule="exact"/>
        <w:jc w:val="both"/>
        <w:outlineLvl w:val="9"/>
        <w:rPr>
          <w:rFonts w:ascii="仿宋_GB2312" w:hAnsi="Times New Roman" w:eastAsia="仿宋_GB2312"/>
          <w:b w:val="0"/>
          <w:bCs w:val="0"/>
          <w:color w:val="000000" w:themeColor="text1"/>
          <w:sz w:val="28"/>
          <w:szCs w:val="28"/>
          <w14:textFill>
            <w14:solidFill>
              <w14:schemeClr w14:val="tx1"/>
            </w14:solidFill>
          </w14:textFill>
        </w:rPr>
      </w:pPr>
      <w:bookmarkStart w:id="111" w:name="_Toc476644718"/>
      <w:bookmarkStart w:id="112" w:name="_Toc476644624"/>
      <w:bookmarkStart w:id="113" w:name="_Toc476644263"/>
      <w:r>
        <w:rPr>
          <w:rFonts w:hint="eastAsia" w:ascii="仿宋_GB2312" w:eastAsia="仿宋_GB2312"/>
          <w:b w:val="0"/>
          <w:bCs w:val="0"/>
          <w:color w:val="000000" w:themeColor="text1"/>
          <w:sz w:val="28"/>
          <w:szCs w:val="28"/>
          <w14:textFill>
            <w14:solidFill>
              <w14:schemeClr w14:val="tx1"/>
            </w14:solidFill>
          </w14:textFill>
        </w:rPr>
        <w:t>项目编号：</w:t>
      </w:r>
      <w:bookmarkEnd w:id="111"/>
      <w:bookmarkEnd w:id="112"/>
      <w:bookmarkEnd w:id="113"/>
    </w:p>
    <w:tbl>
      <w:tblPr>
        <w:tblStyle w:val="6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14:paraId="687F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14:paraId="4DC50429">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序号</w:t>
            </w:r>
          </w:p>
        </w:tc>
        <w:tc>
          <w:tcPr>
            <w:tcW w:w="2096" w:type="dxa"/>
            <w:tcBorders>
              <w:top w:val="thinThickSmallGap" w:color="auto" w:sz="12" w:space="0"/>
            </w:tcBorders>
            <w:vAlign w:val="center"/>
          </w:tcPr>
          <w:p w14:paraId="7539E465">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招标文件技术规范要求</w:t>
            </w:r>
          </w:p>
        </w:tc>
        <w:tc>
          <w:tcPr>
            <w:tcW w:w="1985" w:type="dxa"/>
            <w:tcBorders>
              <w:top w:val="thinThickSmallGap" w:color="auto" w:sz="12" w:space="0"/>
            </w:tcBorders>
            <w:vAlign w:val="center"/>
          </w:tcPr>
          <w:p w14:paraId="127D289A">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投标人响应详细内容</w:t>
            </w:r>
          </w:p>
        </w:tc>
        <w:tc>
          <w:tcPr>
            <w:tcW w:w="1578" w:type="dxa"/>
            <w:tcBorders>
              <w:top w:val="thinThickSmallGap" w:color="auto" w:sz="12" w:space="0"/>
            </w:tcBorders>
            <w:vAlign w:val="center"/>
          </w:tcPr>
          <w:p w14:paraId="4CE9ECEC">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正/负偏离</w:t>
            </w:r>
          </w:p>
        </w:tc>
        <w:tc>
          <w:tcPr>
            <w:tcW w:w="1449" w:type="dxa"/>
            <w:tcBorders>
              <w:top w:val="thinThickSmallGap" w:color="auto" w:sz="12" w:space="0"/>
              <w:right w:val="single" w:color="auto" w:sz="4" w:space="0"/>
            </w:tcBorders>
            <w:vAlign w:val="center"/>
          </w:tcPr>
          <w:p w14:paraId="4E85E76D">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偏离说明</w:t>
            </w:r>
          </w:p>
        </w:tc>
        <w:tc>
          <w:tcPr>
            <w:tcW w:w="1418" w:type="dxa"/>
            <w:tcBorders>
              <w:top w:val="thinThickSmallGap" w:color="auto" w:sz="12" w:space="0"/>
              <w:left w:val="single" w:color="auto" w:sz="4" w:space="0"/>
              <w:right w:val="thickThinSmallGap" w:color="auto" w:sz="12" w:space="0"/>
            </w:tcBorders>
          </w:tcPr>
          <w:p w14:paraId="435C3FE7">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投标文件响应页码</w:t>
            </w:r>
          </w:p>
        </w:tc>
      </w:tr>
      <w:tr w14:paraId="355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5B3F942A">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tc>
        <w:tc>
          <w:tcPr>
            <w:tcW w:w="2096" w:type="dxa"/>
          </w:tcPr>
          <w:p w14:paraId="7545EC1B">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405576F3">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698E4B36">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1068F6C0">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7A759C5C">
            <w:pPr>
              <w:spacing w:line="500" w:lineRule="exact"/>
              <w:jc w:val="left"/>
              <w:rPr>
                <w:rFonts w:ascii="仿宋_GB2312" w:eastAsia="仿宋_GB2312"/>
                <w:color w:val="000000" w:themeColor="text1"/>
                <w:sz w:val="28"/>
                <w:szCs w:val="28"/>
                <w14:textFill>
                  <w14:solidFill>
                    <w14:schemeClr w14:val="tx1"/>
                  </w14:solidFill>
                </w14:textFill>
              </w:rPr>
            </w:pPr>
          </w:p>
        </w:tc>
      </w:tr>
      <w:tr w14:paraId="298C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669FD054">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tc>
        <w:tc>
          <w:tcPr>
            <w:tcW w:w="2096" w:type="dxa"/>
          </w:tcPr>
          <w:p w14:paraId="645FABA9">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1A67D6D7">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0F85FAFB">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6C0C3678">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09533A0A">
            <w:pPr>
              <w:spacing w:line="500" w:lineRule="exact"/>
              <w:jc w:val="left"/>
              <w:rPr>
                <w:rFonts w:ascii="仿宋_GB2312" w:eastAsia="仿宋_GB2312"/>
                <w:color w:val="000000" w:themeColor="text1"/>
                <w:sz w:val="28"/>
                <w:szCs w:val="28"/>
                <w14:textFill>
                  <w14:solidFill>
                    <w14:schemeClr w14:val="tx1"/>
                  </w14:solidFill>
                </w14:textFill>
              </w:rPr>
            </w:pPr>
          </w:p>
        </w:tc>
      </w:tr>
      <w:tr w14:paraId="4B6A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343A7F74">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tc>
        <w:tc>
          <w:tcPr>
            <w:tcW w:w="2096" w:type="dxa"/>
          </w:tcPr>
          <w:p w14:paraId="160A1765">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1EF1990C">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627B8344">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1E336B87">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6170FA66">
            <w:pPr>
              <w:spacing w:line="500" w:lineRule="exact"/>
              <w:jc w:val="left"/>
              <w:rPr>
                <w:rFonts w:ascii="仿宋_GB2312" w:eastAsia="仿宋_GB2312"/>
                <w:color w:val="000000" w:themeColor="text1"/>
                <w:sz w:val="28"/>
                <w:szCs w:val="28"/>
                <w14:textFill>
                  <w14:solidFill>
                    <w14:schemeClr w14:val="tx1"/>
                  </w14:solidFill>
                </w14:textFill>
              </w:rPr>
            </w:pPr>
          </w:p>
        </w:tc>
      </w:tr>
      <w:tr w14:paraId="5917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1DDBC412">
            <w:pPr>
              <w:spacing w:line="500" w:lineRule="exact"/>
              <w:jc w:val="center"/>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w:t>
            </w:r>
          </w:p>
        </w:tc>
        <w:tc>
          <w:tcPr>
            <w:tcW w:w="2096" w:type="dxa"/>
          </w:tcPr>
          <w:p w14:paraId="4E0C52B1">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6F873903">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465C9747">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325361E4">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114979C5">
            <w:pPr>
              <w:spacing w:line="500" w:lineRule="exact"/>
              <w:jc w:val="left"/>
              <w:rPr>
                <w:rFonts w:ascii="仿宋_GB2312" w:eastAsia="仿宋_GB2312"/>
                <w:color w:val="000000" w:themeColor="text1"/>
                <w:sz w:val="28"/>
                <w:szCs w:val="28"/>
                <w14:textFill>
                  <w14:solidFill>
                    <w14:schemeClr w14:val="tx1"/>
                  </w14:solidFill>
                </w14:textFill>
              </w:rPr>
            </w:pPr>
          </w:p>
        </w:tc>
      </w:tr>
      <w:tr w14:paraId="4FB8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209BC52E">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39797CF0">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6444045A">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57FECB13">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2799F3C6">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55F9E9CB">
            <w:pPr>
              <w:spacing w:line="500" w:lineRule="exact"/>
              <w:jc w:val="left"/>
              <w:rPr>
                <w:rFonts w:ascii="仿宋_GB2312" w:eastAsia="仿宋_GB2312"/>
                <w:color w:val="000000" w:themeColor="text1"/>
                <w:sz w:val="28"/>
                <w:szCs w:val="28"/>
                <w14:textFill>
                  <w14:solidFill>
                    <w14:schemeClr w14:val="tx1"/>
                  </w14:solidFill>
                </w14:textFill>
              </w:rPr>
            </w:pPr>
          </w:p>
        </w:tc>
      </w:tr>
      <w:tr w14:paraId="2435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2D0D8EF8">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71E5FC83">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4FAC5EC1">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3AD12B05">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154B1662">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0AD23C2D">
            <w:pPr>
              <w:spacing w:line="500" w:lineRule="exact"/>
              <w:jc w:val="left"/>
              <w:rPr>
                <w:rFonts w:ascii="仿宋_GB2312" w:eastAsia="仿宋_GB2312"/>
                <w:color w:val="000000" w:themeColor="text1"/>
                <w:sz w:val="28"/>
                <w:szCs w:val="28"/>
                <w14:textFill>
                  <w14:solidFill>
                    <w14:schemeClr w14:val="tx1"/>
                  </w14:solidFill>
                </w14:textFill>
              </w:rPr>
            </w:pPr>
          </w:p>
        </w:tc>
      </w:tr>
      <w:tr w14:paraId="6EFF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5667549D">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2AB5DD73">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7744712A">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6EC07497">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20B410DE">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462B1B42">
            <w:pPr>
              <w:spacing w:line="500" w:lineRule="exact"/>
              <w:jc w:val="left"/>
              <w:rPr>
                <w:rFonts w:ascii="仿宋_GB2312" w:eastAsia="仿宋_GB2312"/>
                <w:color w:val="000000" w:themeColor="text1"/>
                <w:sz w:val="28"/>
                <w:szCs w:val="28"/>
                <w14:textFill>
                  <w14:solidFill>
                    <w14:schemeClr w14:val="tx1"/>
                  </w14:solidFill>
                </w14:textFill>
              </w:rPr>
            </w:pPr>
          </w:p>
        </w:tc>
      </w:tr>
      <w:tr w14:paraId="566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6C6B31F3">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0E220713">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420756A1">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5F253CAE">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65B8365A">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7BA6E047">
            <w:pPr>
              <w:spacing w:line="500" w:lineRule="exact"/>
              <w:jc w:val="left"/>
              <w:rPr>
                <w:rFonts w:ascii="仿宋_GB2312" w:eastAsia="仿宋_GB2312"/>
                <w:color w:val="000000" w:themeColor="text1"/>
                <w:sz w:val="28"/>
                <w:szCs w:val="28"/>
                <w14:textFill>
                  <w14:solidFill>
                    <w14:schemeClr w14:val="tx1"/>
                  </w14:solidFill>
                </w14:textFill>
              </w:rPr>
            </w:pPr>
          </w:p>
        </w:tc>
      </w:tr>
      <w:tr w14:paraId="120E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6BF83945">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0171408C">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22EC1EC7">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3AF8333D">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27AA969A">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002D1FFD">
            <w:pPr>
              <w:spacing w:line="500" w:lineRule="exact"/>
              <w:jc w:val="left"/>
              <w:rPr>
                <w:rFonts w:ascii="仿宋_GB2312" w:eastAsia="仿宋_GB2312"/>
                <w:color w:val="000000" w:themeColor="text1"/>
                <w:sz w:val="28"/>
                <w:szCs w:val="28"/>
                <w14:textFill>
                  <w14:solidFill>
                    <w14:schemeClr w14:val="tx1"/>
                  </w14:solidFill>
                </w14:textFill>
              </w:rPr>
            </w:pPr>
          </w:p>
        </w:tc>
      </w:tr>
      <w:tr w14:paraId="174E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14:paraId="2916C30F">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Pr>
          <w:p w14:paraId="7F416E6C">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Pr>
          <w:p w14:paraId="6E1C74E4">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Pr>
          <w:p w14:paraId="03EC37CD">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right w:val="single" w:color="auto" w:sz="4" w:space="0"/>
            </w:tcBorders>
          </w:tcPr>
          <w:p w14:paraId="76A436BC">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right w:val="thickThinSmallGap" w:color="auto" w:sz="12" w:space="0"/>
            </w:tcBorders>
          </w:tcPr>
          <w:p w14:paraId="08C7A6B2">
            <w:pPr>
              <w:spacing w:line="500" w:lineRule="exact"/>
              <w:jc w:val="left"/>
              <w:rPr>
                <w:rFonts w:ascii="仿宋_GB2312" w:eastAsia="仿宋_GB2312"/>
                <w:color w:val="000000" w:themeColor="text1"/>
                <w:sz w:val="28"/>
                <w:szCs w:val="28"/>
                <w14:textFill>
                  <w14:solidFill>
                    <w14:schemeClr w14:val="tx1"/>
                  </w14:solidFill>
                </w14:textFill>
              </w:rPr>
            </w:pPr>
          </w:p>
        </w:tc>
      </w:tr>
      <w:tr w14:paraId="2CCF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14:paraId="7D449A01">
            <w:pPr>
              <w:spacing w:line="500" w:lineRule="exact"/>
              <w:jc w:val="center"/>
              <w:rPr>
                <w:rFonts w:ascii="仿宋_GB2312" w:eastAsia="仿宋_GB2312"/>
                <w:color w:val="000000" w:themeColor="text1"/>
                <w:sz w:val="28"/>
                <w:szCs w:val="28"/>
                <w14:textFill>
                  <w14:solidFill>
                    <w14:schemeClr w14:val="tx1"/>
                  </w14:solidFill>
                </w14:textFill>
              </w:rPr>
            </w:pPr>
          </w:p>
        </w:tc>
        <w:tc>
          <w:tcPr>
            <w:tcW w:w="2096" w:type="dxa"/>
            <w:tcBorders>
              <w:bottom w:val="thickThinSmallGap" w:color="auto" w:sz="12" w:space="0"/>
            </w:tcBorders>
          </w:tcPr>
          <w:p w14:paraId="778582D1">
            <w:pPr>
              <w:spacing w:line="500" w:lineRule="exact"/>
              <w:jc w:val="left"/>
              <w:rPr>
                <w:rFonts w:ascii="仿宋_GB2312" w:eastAsia="仿宋_GB2312"/>
                <w:color w:val="000000" w:themeColor="text1"/>
                <w:sz w:val="28"/>
                <w:szCs w:val="28"/>
                <w14:textFill>
                  <w14:solidFill>
                    <w14:schemeClr w14:val="tx1"/>
                  </w14:solidFill>
                </w14:textFill>
              </w:rPr>
            </w:pPr>
          </w:p>
        </w:tc>
        <w:tc>
          <w:tcPr>
            <w:tcW w:w="1985" w:type="dxa"/>
            <w:tcBorders>
              <w:bottom w:val="thickThinSmallGap" w:color="auto" w:sz="12" w:space="0"/>
            </w:tcBorders>
          </w:tcPr>
          <w:p w14:paraId="06E88365">
            <w:pPr>
              <w:spacing w:line="500" w:lineRule="exact"/>
              <w:jc w:val="left"/>
              <w:rPr>
                <w:rFonts w:ascii="仿宋_GB2312" w:eastAsia="仿宋_GB2312"/>
                <w:color w:val="000000" w:themeColor="text1"/>
                <w:sz w:val="28"/>
                <w:szCs w:val="28"/>
                <w14:textFill>
                  <w14:solidFill>
                    <w14:schemeClr w14:val="tx1"/>
                  </w14:solidFill>
                </w14:textFill>
              </w:rPr>
            </w:pPr>
          </w:p>
        </w:tc>
        <w:tc>
          <w:tcPr>
            <w:tcW w:w="1578" w:type="dxa"/>
            <w:tcBorders>
              <w:bottom w:val="thickThinSmallGap" w:color="auto" w:sz="12" w:space="0"/>
            </w:tcBorders>
          </w:tcPr>
          <w:p w14:paraId="0EE3D2B5">
            <w:pPr>
              <w:spacing w:line="500" w:lineRule="exact"/>
              <w:jc w:val="left"/>
              <w:rPr>
                <w:rFonts w:ascii="仿宋_GB2312" w:eastAsia="仿宋_GB2312"/>
                <w:color w:val="000000" w:themeColor="text1"/>
                <w:sz w:val="28"/>
                <w:szCs w:val="28"/>
                <w14:textFill>
                  <w14:solidFill>
                    <w14:schemeClr w14:val="tx1"/>
                  </w14:solidFill>
                </w14:textFill>
              </w:rPr>
            </w:pPr>
          </w:p>
        </w:tc>
        <w:tc>
          <w:tcPr>
            <w:tcW w:w="1449" w:type="dxa"/>
            <w:tcBorders>
              <w:bottom w:val="thickThinSmallGap" w:color="auto" w:sz="12" w:space="0"/>
              <w:right w:val="single" w:color="auto" w:sz="4" w:space="0"/>
            </w:tcBorders>
          </w:tcPr>
          <w:p w14:paraId="7E056879">
            <w:pPr>
              <w:spacing w:line="500" w:lineRule="exact"/>
              <w:jc w:val="left"/>
              <w:rPr>
                <w:rFonts w:ascii="仿宋_GB2312" w:eastAsia="仿宋_GB2312"/>
                <w:color w:val="000000" w:themeColor="text1"/>
                <w:sz w:val="28"/>
                <w:szCs w:val="28"/>
                <w14:textFill>
                  <w14:solidFill>
                    <w14:schemeClr w14:val="tx1"/>
                  </w14:solidFill>
                </w14:textFill>
              </w:rPr>
            </w:pPr>
          </w:p>
        </w:tc>
        <w:tc>
          <w:tcPr>
            <w:tcW w:w="1418" w:type="dxa"/>
            <w:tcBorders>
              <w:left w:val="single" w:color="auto" w:sz="4" w:space="0"/>
              <w:bottom w:val="thickThinSmallGap" w:color="auto" w:sz="12" w:space="0"/>
              <w:right w:val="thickThinSmallGap" w:color="auto" w:sz="12" w:space="0"/>
            </w:tcBorders>
          </w:tcPr>
          <w:p w14:paraId="366B1985">
            <w:pPr>
              <w:spacing w:line="500" w:lineRule="exact"/>
              <w:jc w:val="left"/>
              <w:rPr>
                <w:rFonts w:ascii="仿宋_GB2312" w:eastAsia="仿宋_GB2312"/>
                <w:color w:val="000000" w:themeColor="text1"/>
                <w:sz w:val="28"/>
                <w:szCs w:val="28"/>
                <w14:textFill>
                  <w14:solidFill>
                    <w14:schemeClr w14:val="tx1"/>
                  </w14:solidFill>
                </w14:textFill>
              </w:rPr>
            </w:pPr>
          </w:p>
        </w:tc>
      </w:tr>
    </w:tbl>
    <w:p w14:paraId="491324C0">
      <w:pPr>
        <w:spacing w:line="500" w:lineRule="exact"/>
        <w:ind w:firstLine="560" w:firstLineChars="200"/>
        <w:rPr>
          <w:color w:val="000000" w:themeColor="text1"/>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注：投标人递交的技术规格书中与招标文件的技术规格书中的要求有不同时，应按要求填写以上表格，否则将认为投标人接受招标文件的全部要求。</w:t>
      </w:r>
    </w:p>
    <w:p w14:paraId="381EDA4B">
      <w:pPr>
        <w:adjustRightInd w:val="0"/>
        <w:snapToGrid w:val="0"/>
        <w:spacing w:line="500" w:lineRule="exact"/>
        <w:jc w:val="left"/>
        <w:rPr>
          <w:color w:val="000000" w:themeColor="text1"/>
          <w:sz w:val="24"/>
          <w14:textFill>
            <w14:solidFill>
              <w14:schemeClr w14:val="tx1"/>
            </w14:solidFill>
          </w14:textFill>
        </w:rPr>
      </w:pPr>
    </w:p>
    <w:p w14:paraId="196BA5FE">
      <w:pPr>
        <w:adjustRightInd w:val="0"/>
        <w:snapToGrid w:val="0"/>
        <w:spacing w:line="500" w:lineRule="exact"/>
        <w:ind w:left="482" w:hanging="48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投标人（盖章）：</w:t>
      </w:r>
    </w:p>
    <w:p w14:paraId="3E898969">
      <w:pPr>
        <w:adjustRightInd w:val="0"/>
        <w:snapToGrid w:val="0"/>
        <w:spacing w:line="500" w:lineRule="exact"/>
        <w:ind w:left="482" w:hanging="48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法定代表人或其授权代表人（签字</w:t>
      </w:r>
      <w:r>
        <w:rPr>
          <w:rFonts w:hint="eastAsia" w:ascii="仿宋_GB2312" w:eastAsia="仿宋_GB2312"/>
          <w:color w:val="000000" w:themeColor="text1"/>
          <w:sz w:val="28"/>
          <w:szCs w:val="28"/>
          <w:lang w:val="en-US" w:eastAsia="zh-CN"/>
          <w14:textFill>
            <w14:solidFill>
              <w14:schemeClr w14:val="tx1"/>
            </w14:solidFill>
          </w14:textFill>
        </w:rPr>
        <w:t>或盖章</w:t>
      </w:r>
      <w:r>
        <w:rPr>
          <w:rFonts w:hint="eastAsia" w:ascii="仿宋_GB2312" w:eastAsia="仿宋_GB2312"/>
          <w:color w:val="000000" w:themeColor="text1"/>
          <w:sz w:val="28"/>
          <w:szCs w:val="28"/>
          <w14:textFill>
            <w14:solidFill>
              <w14:schemeClr w14:val="tx1"/>
            </w14:solidFill>
          </w14:textFill>
        </w:rPr>
        <w:t>）：</w:t>
      </w:r>
    </w:p>
    <w:p w14:paraId="366B1818">
      <w:pPr>
        <w:spacing w:line="600" w:lineRule="exact"/>
        <w:rPr>
          <w:rFonts w:ascii="仿宋_GB2312" w:eastAsia="仿宋_GB2312"/>
          <w:color w:val="000000" w:themeColor="text1"/>
          <w:sz w:val="28"/>
          <w:szCs w:val="28"/>
          <w14:textFill>
            <w14:solidFill>
              <w14:schemeClr w14:val="tx1"/>
            </w14:solidFill>
          </w14:textFill>
        </w:rPr>
        <w:sectPr>
          <w:headerReference r:id="rId9" w:type="first"/>
          <w:footerReference r:id="rId11" w:type="first"/>
          <w:headerReference r:id="rId8" w:type="even"/>
          <w:footerReference r:id="rId10" w:type="even"/>
          <w:pgSz w:w="11906" w:h="16838"/>
          <w:pgMar w:top="1389" w:right="1247" w:bottom="1389" w:left="1247" w:header="851" w:footer="992" w:gutter="283"/>
          <w:cols w:space="0" w:num="1"/>
          <w:docGrid w:linePitch="312" w:charSpace="0"/>
        </w:sectPr>
      </w:pPr>
      <w:r>
        <w:rPr>
          <w:rFonts w:hint="eastAsia" w:ascii="仿宋_GB2312" w:eastAsia="仿宋_GB2312"/>
          <w:color w:val="000000" w:themeColor="text1"/>
          <w:sz w:val="28"/>
          <w:szCs w:val="28"/>
          <w14:textFill>
            <w14:solidFill>
              <w14:schemeClr w14:val="tx1"/>
            </w14:solidFill>
          </w14:textFill>
        </w:rPr>
        <w:t>日  期：</w:t>
      </w:r>
    </w:p>
    <w:p w14:paraId="4E81382E">
      <w:pPr>
        <w:snapToGrid w:val="0"/>
        <w:spacing w:line="500" w:lineRule="exact"/>
        <w:jc w:val="center"/>
        <w:outlineLvl w:val="0"/>
        <w:rPr>
          <w:rStyle w:val="137"/>
          <w:rFonts w:ascii="仿宋_GB2312" w:hAnsi="黑体" w:eastAsia="仿宋_GB2312"/>
          <w:color w:val="000000" w:themeColor="text1"/>
          <w:sz w:val="28"/>
          <w:szCs w:val="28"/>
          <w14:textFill>
            <w14:solidFill>
              <w14:schemeClr w14:val="tx1"/>
            </w14:solidFill>
          </w14:textFill>
        </w:rPr>
      </w:pPr>
      <w:bookmarkStart w:id="114" w:name="_Toc476644719"/>
      <w:r>
        <w:rPr>
          <w:rStyle w:val="137"/>
          <w:rFonts w:hint="eastAsia" w:ascii="仿宋_GB2312" w:hAnsi="黑体" w:eastAsia="仿宋_GB2312"/>
          <w:color w:val="000000" w:themeColor="text1"/>
          <w:sz w:val="28"/>
          <w:szCs w:val="28"/>
          <w14:textFill>
            <w14:solidFill>
              <w14:schemeClr w14:val="tx1"/>
            </w14:solidFill>
          </w14:textFill>
        </w:rPr>
        <w:t>四、</w:t>
      </w:r>
      <w:bookmarkStart w:id="115" w:name="商务文件格式"/>
      <w:r>
        <w:rPr>
          <w:rStyle w:val="137"/>
          <w:rFonts w:hint="eastAsia" w:ascii="仿宋_GB2312" w:hAnsi="黑体" w:eastAsia="仿宋_GB2312"/>
          <w:color w:val="000000" w:themeColor="text1"/>
          <w:sz w:val="28"/>
          <w:szCs w:val="28"/>
          <w14:textFill>
            <w14:solidFill>
              <w14:schemeClr w14:val="tx1"/>
            </w14:solidFill>
          </w14:textFill>
        </w:rPr>
        <w:t>报价文件格式</w:t>
      </w:r>
      <w:bookmarkEnd w:id="114"/>
      <w:bookmarkEnd w:id="115"/>
    </w:p>
    <w:p w14:paraId="363FF740">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1报价明细表</w:t>
      </w:r>
    </w:p>
    <w:p w14:paraId="5E97F8DB">
      <w:pPr>
        <w:wordWrap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w:t>
      </w:r>
    </w:p>
    <w:p w14:paraId="41891495">
      <w:pPr>
        <w:wordWrap w:val="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项目编号：                                                                                单位：元</w:t>
      </w:r>
    </w:p>
    <w:tbl>
      <w:tblPr>
        <w:tblStyle w:val="62"/>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957"/>
        <w:gridCol w:w="1559"/>
        <w:gridCol w:w="1559"/>
        <w:gridCol w:w="3094"/>
        <w:gridCol w:w="999"/>
        <w:gridCol w:w="830"/>
        <w:gridCol w:w="1135"/>
        <w:gridCol w:w="1260"/>
      </w:tblGrid>
      <w:tr w14:paraId="009C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tcPr>
          <w:p w14:paraId="5F379BCE">
            <w:pPr>
              <w:pStyle w:val="249"/>
              <w:adjustRightInd w:val="0"/>
              <w:snapToGrid w:val="0"/>
              <w:spacing w:line="440" w:lineRule="exact"/>
              <w:ind w:firstLine="0" w:firstLineChars="0"/>
              <w:rPr>
                <w:color w:val="000000" w:themeColor="text1"/>
                <w:spacing w:val="-20"/>
                <w:sz w:val="28"/>
                <w14:textFill>
                  <w14:solidFill>
                    <w14:schemeClr w14:val="tx1"/>
                  </w14:solidFill>
                </w14:textFill>
              </w:rPr>
            </w:pPr>
            <w:r>
              <w:rPr>
                <w:rFonts w:hint="eastAsia"/>
                <w:color w:val="000000" w:themeColor="text1"/>
                <w:spacing w:val="-20"/>
                <w:sz w:val="28"/>
                <w14:textFill>
                  <w14:solidFill>
                    <w14:schemeClr w14:val="tx1"/>
                  </w14:solidFill>
                </w14:textFill>
              </w:rPr>
              <w:t>序号</w:t>
            </w:r>
          </w:p>
        </w:tc>
        <w:tc>
          <w:tcPr>
            <w:tcW w:w="2957" w:type="dxa"/>
          </w:tcPr>
          <w:p w14:paraId="79C6C2DA">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名称</w:t>
            </w:r>
          </w:p>
        </w:tc>
        <w:tc>
          <w:tcPr>
            <w:tcW w:w="1559" w:type="dxa"/>
          </w:tcPr>
          <w:p w14:paraId="6C36E4A2">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品牌型号</w:t>
            </w:r>
          </w:p>
        </w:tc>
        <w:tc>
          <w:tcPr>
            <w:tcW w:w="1559" w:type="dxa"/>
          </w:tcPr>
          <w:p w14:paraId="52E389D8">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制造商</w:t>
            </w:r>
          </w:p>
        </w:tc>
        <w:tc>
          <w:tcPr>
            <w:tcW w:w="3094" w:type="dxa"/>
          </w:tcPr>
          <w:p w14:paraId="063D2FF4">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主要技术参数</w:t>
            </w:r>
          </w:p>
        </w:tc>
        <w:tc>
          <w:tcPr>
            <w:tcW w:w="999" w:type="dxa"/>
          </w:tcPr>
          <w:p w14:paraId="695F7AB4">
            <w:pPr>
              <w:pStyle w:val="249"/>
              <w:adjustRightInd w:val="0"/>
              <w:snapToGrid w:val="0"/>
              <w:spacing w:line="440" w:lineRule="exact"/>
              <w:ind w:firstLine="0" w:firstLineChars="0"/>
              <w:rPr>
                <w:color w:val="000000" w:themeColor="text1"/>
                <w:spacing w:val="-20"/>
                <w:sz w:val="28"/>
                <w14:textFill>
                  <w14:solidFill>
                    <w14:schemeClr w14:val="tx1"/>
                  </w14:solidFill>
                </w14:textFill>
              </w:rPr>
            </w:pPr>
            <w:r>
              <w:rPr>
                <w:rFonts w:hint="eastAsia"/>
                <w:color w:val="000000" w:themeColor="text1"/>
                <w:spacing w:val="-20"/>
                <w:sz w:val="28"/>
                <w14:textFill>
                  <w14:solidFill>
                    <w14:schemeClr w14:val="tx1"/>
                  </w14:solidFill>
                </w14:textFill>
              </w:rPr>
              <w:t>原产地</w:t>
            </w:r>
          </w:p>
        </w:tc>
        <w:tc>
          <w:tcPr>
            <w:tcW w:w="830" w:type="dxa"/>
          </w:tcPr>
          <w:p w14:paraId="2125E7F7">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数量</w:t>
            </w:r>
          </w:p>
        </w:tc>
        <w:tc>
          <w:tcPr>
            <w:tcW w:w="1135" w:type="dxa"/>
          </w:tcPr>
          <w:p w14:paraId="1FDA9E4F">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单价</w:t>
            </w:r>
          </w:p>
        </w:tc>
        <w:tc>
          <w:tcPr>
            <w:tcW w:w="1260" w:type="dxa"/>
          </w:tcPr>
          <w:p w14:paraId="118E9A83">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总价</w:t>
            </w:r>
          </w:p>
        </w:tc>
      </w:tr>
      <w:tr w14:paraId="7EEA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1B6EF203">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一</w:t>
            </w:r>
          </w:p>
        </w:tc>
        <w:tc>
          <w:tcPr>
            <w:tcW w:w="2957" w:type="dxa"/>
          </w:tcPr>
          <w:p w14:paraId="08B116CB">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产品配置清单</w:t>
            </w:r>
          </w:p>
        </w:tc>
        <w:tc>
          <w:tcPr>
            <w:tcW w:w="1559" w:type="dxa"/>
          </w:tcPr>
          <w:p w14:paraId="23F42011">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657DA733">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3094" w:type="dxa"/>
          </w:tcPr>
          <w:p w14:paraId="0E6BF2AD">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999" w:type="dxa"/>
          </w:tcPr>
          <w:p w14:paraId="31528493">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830" w:type="dxa"/>
          </w:tcPr>
          <w:p w14:paraId="6A331A7B">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135" w:type="dxa"/>
          </w:tcPr>
          <w:p w14:paraId="2DA302BD">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260" w:type="dxa"/>
          </w:tcPr>
          <w:p w14:paraId="46C6D789">
            <w:pPr>
              <w:pStyle w:val="249"/>
              <w:adjustRightInd w:val="0"/>
              <w:snapToGrid w:val="0"/>
              <w:spacing w:line="420" w:lineRule="exact"/>
              <w:ind w:firstLine="0" w:firstLineChars="0"/>
              <w:rPr>
                <w:color w:val="000000" w:themeColor="text1"/>
                <w:sz w:val="28"/>
                <w14:textFill>
                  <w14:solidFill>
                    <w14:schemeClr w14:val="tx1"/>
                  </w14:solidFill>
                </w14:textFill>
              </w:rPr>
            </w:pPr>
          </w:p>
        </w:tc>
      </w:tr>
      <w:tr w14:paraId="4303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627709F4">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w:t>
            </w:r>
          </w:p>
        </w:tc>
        <w:tc>
          <w:tcPr>
            <w:tcW w:w="2957" w:type="dxa"/>
          </w:tcPr>
          <w:p w14:paraId="4380C8B5">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2922DA90">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01B82FD4">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3094" w:type="dxa"/>
          </w:tcPr>
          <w:p w14:paraId="4219E841">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999" w:type="dxa"/>
          </w:tcPr>
          <w:p w14:paraId="129048D0">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830" w:type="dxa"/>
          </w:tcPr>
          <w:p w14:paraId="07F10E12">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135" w:type="dxa"/>
          </w:tcPr>
          <w:p w14:paraId="07E13395">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260" w:type="dxa"/>
          </w:tcPr>
          <w:p w14:paraId="1BB7648A">
            <w:pPr>
              <w:pStyle w:val="249"/>
              <w:adjustRightInd w:val="0"/>
              <w:snapToGrid w:val="0"/>
              <w:spacing w:line="420" w:lineRule="exact"/>
              <w:ind w:firstLine="0" w:firstLineChars="0"/>
              <w:rPr>
                <w:color w:val="000000" w:themeColor="text1"/>
                <w:sz w:val="28"/>
                <w14:textFill>
                  <w14:solidFill>
                    <w14:schemeClr w14:val="tx1"/>
                  </w14:solidFill>
                </w14:textFill>
              </w:rPr>
            </w:pPr>
          </w:p>
        </w:tc>
      </w:tr>
      <w:tr w14:paraId="0605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2C0CD7B3">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二</w:t>
            </w:r>
          </w:p>
        </w:tc>
        <w:tc>
          <w:tcPr>
            <w:tcW w:w="2957" w:type="dxa"/>
          </w:tcPr>
          <w:p w14:paraId="07CEF370">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57C54AFF">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3799F461">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3094" w:type="dxa"/>
          </w:tcPr>
          <w:p w14:paraId="4932857B">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999" w:type="dxa"/>
          </w:tcPr>
          <w:p w14:paraId="26E6EA64">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830" w:type="dxa"/>
          </w:tcPr>
          <w:p w14:paraId="73A95936">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135" w:type="dxa"/>
          </w:tcPr>
          <w:p w14:paraId="2FBA840D">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260" w:type="dxa"/>
          </w:tcPr>
          <w:p w14:paraId="2F70EAB3">
            <w:pPr>
              <w:pStyle w:val="249"/>
              <w:adjustRightInd w:val="0"/>
              <w:snapToGrid w:val="0"/>
              <w:spacing w:line="420" w:lineRule="exact"/>
              <w:ind w:firstLine="0" w:firstLineChars="0"/>
              <w:rPr>
                <w:color w:val="000000" w:themeColor="text1"/>
                <w:sz w:val="28"/>
                <w14:textFill>
                  <w14:solidFill>
                    <w14:schemeClr w14:val="tx1"/>
                  </w14:solidFill>
                </w14:textFill>
              </w:rPr>
            </w:pPr>
          </w:p>
        </w:tc>
      </w:tr>
      <w:tr w14:paraId="12B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483FB9FE">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w:t>
            </w:r>
          </w:p>
        </w:tc>
        <w:tc>
          <w:tcPr>
            <w:tcW w:w="2957" w:type="dxa"/>
          </w:tcPr>
          <w:p w14:paraId="006C8952">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68302ECD">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0C59832C">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3094" w:type="dxa"/>
          </w:tcPr>
          <w:p w14:paraId="5C7C38E9">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999" w:type="dxa"/>
          </w:tcPr>
          <w:p w14:paraId="1F12D7AD">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830" w:type="dxa"/>
          </w:tcPr>
          <w:p w14:paraId="2C819142">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135" w:type="dxa"/>
          </w:tcPr>
          <w:p w14:paraId="66121C36">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260" w:type="dxa"/>
          </w:tcPr>
          <w:p w14:paraId="79A2B372">
            <w:pPr>
              <w:pStyle w:val="249"/>
              <w:adjustRightInd w:val="0"/>
              <w:snapToGrid w:val="0"/>
              <w:spacing w:line="420" w:lineRule="exact"/>
              <w:ind w:firstLine="0" w:firstLineChars="0"/>
              <w:rPr>
                <w:color w:val="000000" w:themeColor="text1"/>
                <w:sz w:val="28"/>
                <w14:textFill>
                  <w14:solidFill>
                    <w14:schemeClr w14:val="tx1"/>
                  </w14:solidFill>
                </w14:textFill>
              </w:rPr>
            </w:pPr>
          </w:p>
        </w:tc>
      </w:tr>
      <w:tr w14:paraId="21CE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121AFC7D">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三</w:t>
            </w:r>
          </w:p>
        </w:tc>
        <w:tc>
          <w:tcPr>
            <w:tcW w:w="2957" w:type="dxa"/>
          </w:tcPr>
          <w:p w14:paraId="24A6E323">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07F87781">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559" w:type="dxa"/>
          </w:tcPr>
          <w:p w14:paraId="3815AAF6">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3094" w:type="dxa"/>
          </w:tcPr>
          <w:p w14:paraId="13CC1019">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999" w:type="dxa"/>
          </w:tcPr>
          <w:p w14:paraId="717157D7">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830" w:type="dxa"/>
          </w:tcPr>
          <w:p w14:paraId="02E3E3F4">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135" w:type="dxa"/>
          </w:tcPr>
          <w:p w14:paraId="23933C31">
            <w:pPr>
              <w:pStyle w:val="249"/>
              <w:adjustRightInd w:val="0"/>
              <w:snapToGrid w:val="0"/>
              <w:spacing w:line="420" w:lineRule="exact"/>
              <w:ind w:firstLine="0" w:firstLineChars="0"/>
              <w:rPr>
                <w:color w:val="000000" w:themeColor="text1"/>
                <w:sz w:val="28"/>
                <w14:textFill>
                  <w14:solidFill>
                    <w14:schemeClr w14:val="tx1"/>
                  </w14:solidFill>
                </w14:textFill>
              </w:rPr>
            </w:pPr>
          </w:p>
        </w:tc>
        <w:tc>
          <w:tcPr>
            <w:tcW w:w="1260" w:type="dxa"/>
          </w:tcPr>
          <w:p w14:paraId="6DD8B855">
            <w:pPr>
              <w:pStyle w:val="249"/>
              <w:adjustRightInd w:val="0"/>
              <w:snapToGrid w:val="0"/>
              <w:spacing w:line="420" w:lineRule="exact"/>
              <w:ind w:firstLine="0" w:firstLineChars="0"/>
              <w:rPr>
                <w:color w:val="000000" w:themeColor="text1"/>
                <w:sz w:val="28"/>
                <w14:textFill>
                  <w14:solidFill>
                    <w14:schemeClr w14:val="tx1"/>
                  </w14:solidFill>
                </w14:textFill>
              </w:rPr>
            </w:pPr>
          </w:p>
        </w:tc>
      </w:tr>
      <w:tr w14:paraId="14A1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191ACECE">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四</w:t>
            </w:r>
          </w:p>
        </w:tc>
        <w:tc>
          <w:tcPr>
            <w:tcW w:w="2957" w:type="dxa"/>
          </w:tcPr>
          <w:p w14:paraId="3C30EC8E">
            <w:pPr>
              <w:pStyle w:val="249"/>
              <w:adjustRightInd w:val="0"/>
              <w:snapToGrid w:val="0"/>
              <w:spacing w:line="42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运输、安装</w:t>
            </w:r>
          </w:p>
        </w:tc>
        <w:tc>
          <w:tcPr>
            <w:tcW w:w="10436" w:type="dxa"/>
            <w:gridSpan w:val="7"/>
          </w:tcPr>
          <w:p w14:paraId="7C3A83CB">
            <w:pPr>
              <w:pStyle w:val="249"/>
              <w:adjustRightInd w:val="0"/>
              <w:snapToGrid w:val="0"/>
              <w:spacing w:line="420" w:lineRule="exact"/>
              <w:ind w:firstLine="0" w:firstLineChars="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金额：</w:t>
            </w:r>
          </w:p>
        </w:tc>
      </w:tr>
      <w:tr w14:paraId="2E02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tcPr>
          <w:p w14:paraId="400E4345">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五</w:t>
            </w:r>
          </w:p>
        </w:tc>
        <w:tc>
          <w:tcPr>
            <w:tcW w:w="2957" w:type="dxa"/>
          </w:tcPr>
          <w:p w14:paraId="219208D5">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总计</w:t>
            </w:r>
          </w:p>
        </w:tc>
        <w:tc>
          <w:tcPr>
            <w:tcW w:w="10436" w:type="dxa"/>
            <w:gridSpan w:val="7"/>
          </w:tcPr>
          <w:p w14:paraId="00884632">
            <w:pPr>
              <w:adjustRightInd w:val="0"/>
              <w:snapToGrid w:val="0"/>
              <w:spacing w:line="4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￥：元</w:t>
            </w:r>
          </w:p>
          <w:p w14:paraId="50D6D6D2">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大写：元</w:t>
            </w:r>
          </w:p>
        </w:tc>
      </w:tr>
    </w:tbl>
    <w:p w14:paraId="101DE3A2">
      <w:pPr>
        <w:snapToGrid w:val="0"/>
        <w:spacing w:line="48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注：1、报价应包括运输、安装、调试和售后服务等所有费用。</w:t>
      </w:r>
    </w:p>
    <w:p w14:paraId="11AFE4BA">
      <w:pPr>
        <w:snapToGrid w:val="0"/>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2、按采购需求逐项列出所需的各种费用。</w:t>
      </w:r>
    </w:p>
    <w:p w14:paraId="79F6444D">
      <w:pPr>
        <w:snapToGrid w:val="0"/>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2、以上表格中各项可进一步细分，栏数不够可自加。</w:t>
      </w:r>
    </w:p>
    <w:p w14:paraId="5AA6E10A">
      <w:pPr>
        <w:snapToGrid w:val="0"/>
        <w:spacing w:line="48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投标人（盖章）：</w:t>
      </w:r>
    </w:p>
    <w:p w14:paraId="10C50D4D">
      <w:pPr>
        <w:snapToGrid w:val="0"/>
        <w:spacing w:line="48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法定代表人或其授权代表人（签字</w:t>
      </w:r>
      <w:r>
        <w:rPr>
          <w:rFonts w:hint="eastAsia" w:ascii="仿宋_GB2312" w:eastAsia="仿宋_GB2312"/>
          <w:color w:val="000000" w:themeColor="text1"/>
          <w:sz w:val="28"/>
          <w:szCs w:val="28"/>
          <w:lang w:val="en-US" w:eastAsia="zh-CN"/>
          <w14:textFill>
            <w14:solidFill>
              <w14:schemeClr w14:val="tx1"/>
            </w14:solidFill>
          </w14:textFill>
        </w:rPr>
        <w:t>或盖章</w:t>
      </w:r>
      <w:r>
        <w:rPr>
          <w:rFonts w:hint="eastAsia" w:ascii="仿宋_GB2312" w:eastAsia="仿宋_GB2312"/>
          <w:color w:val="000000" w:themeColor="text1"/>
          <w:sz w:val="28"/>
          <w:szCs w:val="28"/>
          <w14:textFill>
            <w14:solidFill>
              <w14:schemeClr w14:val="tx1"/>
            </w14:solidFill>
          </w14:textFill>
        </w:rPr>
        <w:t xml:space="preserve">）：                                   </w:t>
      </w:r>
    </w:p>
    <w:p w14:paraId="6380996C">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日期： </w:t>
      </w:r>
    </w:p>
    <w:p w14:paraId="075C3029">
      <w:pPr>
        <w:spacing w:line="500" w:lineRule="exact"/>
        <w:rPr>
          <w:rFonts w:ascii="仿宋_GB2312" w:eastAsia="仿宋_GB2312"/>
          <w:color w:val="000000" w:themeColor="text1"/>
          <w:sz w:val="28"/>
          <w:szCs w:val="28"/>
          <w14:textFill>
            <w14:solidFill>
              <w14:schemeClr w14:val="tx1"/>
            </w14:solidFill>
          </w14:textFill>
        </w:rPr>
        <w:sectPr>
          <w:pgSz w:w="16838" w:h="11906" w:orient="landscape"/>
          <w:pgMar w:top="1247" w:right="1389" w:bottom="1247" w:left="1389" w:header="851" w:footer="992" w:gutter="283"/>
          <w:cols w:space="0" w:num="1"/>
          <w:docGrid w:linePitch="312" w:charSpace="0"/>
        </w:sectPr>
      </w:pPr>
    </w:p>
    <w:p w14:paraId="24C82A1C">
      <w:pPr>
        <w:spacing w:line="500" w:lineRule="exact"/>
        <w:ind w:firstLine="322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 开标一览表</w:t>
      </w:r>
    </w:p>
    <w:p w14:paraId="7E76C3B5">
      <w:pPr>
        <w:snapToGrid w:val="0"/>
        <w:spacing w:line="5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项目名称：                               </w:t>
      </w:r>
    </w:p>
    <w:p w14:paraId="066249B2">
      <w:pPr>
        <w:snapToGrid w:val="0"/>
        <w:spacing w:line="5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项目编号：                                          金额单位：元</w:t>
      </w:r>
    </w:p>
    <w:tbl>
      <w:tblPr>
        <w:tblStyle w:val="6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5"/>
        <w:gridCol w:w="2095"/>
        <w:gridCol w:w="900"/>
        <w:gridCol w:w="1057"/>
        <w:gridCol w:w="1260"/>
        <w:gridCol w:w="1103"/>
      </w:tblGrid>
      <w:tr w14:paraId="0261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14:paraId="024B862C">
            <w:pPr>
              <w:pStyle w:val="249"/>
              <w:snapToGrid w:val="0"/>
              <w:spacing w:line="400" w:lineRule="exact"/>
              <w:ind w:left="-107" w:leftChars="-51"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序号</w:t>
            </w:r>
          </w:p>
        </w:tc>
        <w:tc>
          <w:tcPr>
            <w:tcW w:w="1685" w:type="dxa"/>
            <w:vAlign w:val="center"/>
          </w:tcPr>
          <w:p w14:paraId="28DD4125">
            <w:pPr>
              <w:pStyle w:val="249"/>
              <w:snapToGrid w:val="0"/>
              <w:spacing w:line="40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名称</w:t>
            </w:r>
          </w:p>
        </w:tc>
        <w:tc>
          <w:tcPr>
            <w:tcW w:w="2095" w:type="dxa"/>
            <w:vAlign w:val="center"/>
          </w:tcPr>
          <w:p w14:paraId="3533C9C1">
            <w:pPr>
              <w:pStyle w:val="249"/>
              <w:snapToGrid w:val="0"/>
              <w:spacing w:line="40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品牌型号</w:t>
            </w:r>
          </w:p>
        </w:tc>
        <w:tc>
          <w:tcPr>
            <w:tcW w:w="900" w:type="dxa"/>
            <w:vAlign w:val="center"/>
          </w:tcPr>
          <w:p w14:paraId="7ADE3251">
            <w:pPr>
              <w:pStyle w:val="249"/>
              <w:snapToGrid w:val="0"/>
              <w:spacing w:line="40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数量</w:t>
            </w:r>
          </w:p>
        </w:tc>
        <w:tc>
          <w:tcPr>
            <w:tcW w:w="1057" w:type="dxa"/>
            <w:vAlign w:val="center"/>
          </w:tcPr>
          <w:p w14:paraId="5D06F464">
            <w:pPr>
              <w:pStyle w:val="249"/>
              <w:snapToGrid w:val="0"/>
              <w:spacing w:line="400" w:lineRule="exact"/>
              <w:ind w:left="20"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单价</w:t>
            </w:r>
          </w:p>
        </w:tc>
        <w:tc>
          <w:tcPr>
            <w:tcW w:w="1260" w:type="dxa"/>
            <w:vAlign w:val="center"/>
          </w:tcPr>
          <w:p w14:paraId="131EBEB6">
            <w:pPr>
              <w:pStyle w:val="249"/>
              <w:snapToGrid w:val="0"/>
              <w:spacing w:line="40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总价</w:t>
            </w:r>
          </w:p>
        </w:tc>
        <w:tc>
          <w:tcPr>
            <w:tcW w:w="1103" w:type="dxa"/>
            <w:vAlign w:val="center"/>
          </w:tcPr>
          <w:p w14:paraId="124B1072">
            <w:pPr>
              <w:pStyle w:val="249"/>
              <w:snapToGrid w:val="0"/>
              <w:spacing w:line="40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工期</w:t>
            </w:r>
          </w:p>
        </w:tc>
      </w:tr>
      <w:tr w14:paraId="330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14:paraId="502919F5">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一</w:t>
            </w:r>
          </w:p>
        </w:tc>
        <w:tc>
          <w:tcPr>
            <w:tcW w:w="1685" w:type="dxa"/>
          </w:tcPr>
          <w:p w14:paraId="11CDB55B">
            <w:pPr>
              <w:pStyle w:val="249"/>
              <w:spacing w:line="360" w:lineRule="auto"/>
              <w:ind w:firstLine="0" w:firstLineChars="0"/>
              <w:rPr>
                <w:color w:val="000000" w:themeColor="text1"/>
                <w:sz w:val="28"/>
                <w14:textFill>
                  <w14:solidFill>
                    <w14:schemeClr w14:val="tx1"/>
                  </w14:solidFill>
                </w14:textFill>
              </w:rPr>
            </w:pPr>
          </w:p>
        </w:tc>
        <w:tc>
          <w:tcPr>
            <w:tcW w:w="2095" w:type="dxa"/>
          </w:tcPr>
          <w:p w14:paraId="0EFA8B98">
            <w:pPr>
              <w:pStyle w:val="249"/>
              <w:spacing w:line="360" w:lineRule="auto"/>
              <w:ind w:firstLine="577"/>
              <w:rPr>
                <w:color w:val="000000" w:themeColor="text1"/>
                <w:sz w:val="28"/>
                <w14:textFill>
                  <w14:solidFill>
                    <w14:schemeClr w14:val="tx1"/>
                  </w14:solidFill>
                </w14:textFill>
              </w:rPr>
            </w:pPr>
          </w:p>
        </w:tc>
        <w:tc>
          <w:tcPr>
            <w:tcW w:w="900" w:type="dxa"/>
          </w:tcPr>
          <w:p w14:paraId="451545E1">
            <w:pPr>
              <w:pStyle w:val="249"/>
              <w:spacing w:line="360" w:lineRule="auto"/>
              <w:ind w:firstLine="0" w:firstLineChars="0"/>
              <w:rPr>
                <w:color w:val="000000" w:themeColor="text1"/>
                <w:sz w:val="28"/>
                <w14:textFill>
                  <w14:solidFill>
                    <w14:schemeClr w14:val="tx1"/>
                  </w14:solidFill>
                </w14:textFill>
              </w:rPr>
            </w:pPr>
          </w:p>
        </w:tc>
        <w:tc>
          <w:tcPr>
            <w:tcW w:w="1057" w:type="dxa"/>
          </w:tcPr>
          <w:p w14:paraId="06E953EA">
            <w:pPr>
              <w:pStyle w:val="249"/>
              <w:spacing w:line="360" w:lineRule="auto"/>
              <w:ind w:firstLine="0" w:firstLineChars="0"/>
              <w:rPr>
                <w:color w:val="000000" w:themeColor="text1"/>
                <w:sz w:val="28"/>
                <w14:textFill>
                  <w14:solidFill>
                    <w14:schemeClr w14:val="tx1"/>
                  </w14:solidFill>
                </w14:textFill>
              </w:rPr>
            </w:pPr>
          </w:p>
        </w:tc>
        <w:tc>
          <w:tcPr>
            <w:tcW w:w="1260" w:type="dxa"/>
          </w:tcPr>
          <w:p w14:paraId="5653FFF3">
            <w:pPr>
              <w:pStyle w:val="249"/>
              <w:spacing w:line="360" w:lineRule="auto"/>
              <w:ind w:firstLine="0" w:firstLineChars="0"/>
              <w:rPr>
                <w:color w:val="000000" w:themeColor="text1"/>
                <w:sz w:val="28"/>
                <w14:textFill>
                  <w14:solidFill>
                    <w14:schemeClr w14:val="tx1"/>
                  </w14:solidFill>
                </w14:textFill>
              </w:rPr>
            </w:pPr>
          </w:p>
        </w:tc>
        <w:tc>
          <w:tcPr>
            <w:tcW w:w="1103" w:type="dxa"/>
            <w:vMerge w:val="restart"/>
          </w:tcPr>
          <w:p w14:paraId="741D387A">
            <w:pPr>
              <w:pStyle w:val="249"/>
              <w:spacing w:line="360" w:lineRule="auto"/>
              <w:ind w:firstLine="0" w:firstLineChars="0"/>
              <w:rPr>
                <w:color w:val="000000" w:themeColor="text1"/>
                <w:sz w:val="28"/>
                <w14:textFill>
                  <w14:solidFill>
                    <w14:schemeClr w14:val="tx1"/>
                  </w14:solidFill>
                </w14:textFill>
              </w:rPr>
            </w:pPr>
          </w:p>
        </w:tc>
      </w:tr>
      <w:tr w14:paraId="7BE0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vAlign w:val="center"/>
          </w:tcPr>
          <w:p w14:paraId="3D09F427">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二</w:t>
            </w:r>
          </w:p>
        </w:tc>
        <w:tc>
          <w:tcPr>
            <w:tcW w:w="1685" w:type="dxa"/>
          </w:tcPr>
          <w:p w14:paraId="07C71424">
            <w:pPr>
              <w:pStyle w:val="249"/>
              <w:spacing w:line="360" w:lineRule="auto"/>
              <w:ind w:firstLine="0" w:firstLineChars="0"/>
              <w:rPr>
                <w:color w:val="000000" w:themeColor="text1"/>
                <w:sz w:val="28"/>
                <w14:textFill>
                  <w14:solidFill>
                    <w14:schemeClr w14:val="tx1"/>
                  </w14:solidFill>
                </w14:textFill>
              </w:rPr>
            </w:pPr>
          </w:p>
        </w:tc>
        <w:tc>
          <w:tcPr>
            <w:tcW w:w="2095" w:type="dxa"/>
          </w:tcPr>
          <w:p w14:paraId="49C22397">
            <w:pPr>
              <w:pStyle w:val="249"/>
              <w:spacing w:line="360" w:lineRule="auto"/>
              <w:ind w:firstLine="577"/>
              <w:rPr>
                <w:color w:val="000000" w:themeColor="text1"/>
                <w:sz w:val="28"/>
                <w14:textFill>
                  <w14:solidFill>
                    <w14:schemeClr w14:val="tx1"/>
                  </w14:solidFill>
                </w14:textFill>
              </w:rPr>
            </w:pPr>
          </w:p>
        </w:tc>
        <w:tc>
          <w:tcPr>
            <w:tcW w:w="900" w:type="dxa"/>
          </w:tcPr>
          <w:p w14:paraId="7B1A93BB">
            <w:pPr>
              <w:pStyle w:val="249"/>
              <w:spacing w:line="360" w:lineRule="auto"/>
              <w:ind w:firstLine="0" w:firstLineChars="0"/>
              <w:rPr>
                <w:color w:val="000000" w:themeColor="text1"/>
                <w:sz w:val="28"/>
                <w14:textFill>
                  <w14:solidFill>
                    <w14:schemeClr w14:val="tx1"/>
                  </w14:solidFill>
                </w14:textFill>
              </w:rPr>
            </w:pPr>
          </w:p>
        </w:tc>
        <w:tc>
          <w:tcPr>
            <w:tcW w:w="1057" w:type="dxa"/>
          </w:tcPr>
          <w:p w14:paraId="2E180D3E">
            <w:pPr>
              <w:pStyle w:val="249"/>
              <w:spacing w:line="360" w:lineRule="auto"/>
              <w:ind w:firstLine="0" w:firstLineChars="0"/>
              <w:rPr>
                <w:color w:val="000000" w:themeColor="text1"/>
                <w:sz w:val="28"/>
                <w14:textFill>
                  <w14:solidFill>
                    <w14:schemeClr w14:val="tx1"/>
                  </w14:solidFill>
                </w14:textFill>
              </w:rPr>
            </w:pPr>
          </w:p>
        </w:tc>
        <w:tc>
          <w:tcPr>
            <w:tcW w:w="1260" w:type="dxa"/>
          </w:tcPr>
          <w:p w14:paraId="48A494A8">
            <w:pPr>
              <w:pStyle w:val="249"/>
              <w:spacing w:line="360" w:lineRule="auto"/>
              <w:ind w:firstLine="0" w:firstLineChars="0"/>
              <w:rPr>
                <w:color w:val="000000" w:themeColor="text1"/>
                <w:sz w:val="28"/>
                <w14:textFill>
                  <w14:solidFill>
                    <w14:schemeClr w14:val="tx1"/>
                  </w14:solidFill>
                </w14:textFill>
              </w:rPr>
            </w:pPr>
          </w:p>
        </w:tc>
        <w:tc>
          <w:tcPr>
            <w:tcW w:w="1103" w:type="dxa"/>
            <w:vMerge w:val="continue"/>
          </w:tcPr>
          <w:p w14:paraId="69A446B1">
            <w:pPr>
              <w:pStyle w:val="249"/>
              <w:spacing w:line="360" w:lineRule="auto"/>
              <w:ind w:firstLine="0" w:firstLineChars="0"/>
              <w:rPr>
                <w:color w:val="000000" w:themeColor="text1"/>
                <w:sz w:val="28"/>
                <w14:textFill>
                  <w14:solidFill>
                    <w14:schemeClr w14:val="tx1"/>
                  </w14:solidFill>
                </w14:textFill>
              </w:rPr>
            </w:pPr>
          </w:p>
        </w:tc>
      </w:tr>
      <w:tr w14:paraId="017C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vAlign w:val="center"/>
          </w:tcPr>
          <w:p w14:paraId="489AE687">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三</w:t>
            </w:r>
          </w:p>
        </w:tc>
        <w:tc>
          <w:tcPr>
            <w:tcW w:w="1685" w:type="dxa"/>
          </w:tcPr>
          <w:p w14:paraId="056ABD2A">
            <w:pPr>
              <w:pStyle w:val="249"/>
              <w:spacing w:line="360" w:lineRule="auto"/>
              <w:ind w:firstLine="0" w:firstLineChars="0"/>
              <w:rPr>
                <w:color w:val="000000" w:themeColor="text1"/>
                <w:sz w:val="28"/>
                <w14:textFill>
                  <w14:solidFill>
                    <w14:schemeClr w14:val="tx1"/>
                  </w14:solidFill>
                </w14:textFill>
              </w:rPr>
            </w:pPr>
          </w:p>
        </w:tc>
        <w:tc>
          <w:tcPr>
            <w:tcW w:w="2095" w:type="dxa"/>
          </w:tcPr>
          <w:p w14:paraId="6804C19A">
            <w:pPr>
              <w:pStyle w:val="249"/>
              <w:spacing w:line="360" w:lineRule="auto"/>
              <w:ind w:firstLine="577"/>
              <w:rPr>
                <w:color w:val="000000" w:themeColor="text1"/>
                <w:sz w:val="28"/>
                <w14:textFill>
                  <w14:solidFill>
                    <w14:schemeClr w14:val="tx1"/>
                  </w14:solidFill>
                </w14:textFill>
              </w:rPr>
            </w:pPr>
          </w:p>
        </w:tc>
        <w:tc>
          <w:tcPr>
            <w:tcW w:w="900" w:type="dxa"/>
          </w:tcPr>
          <w:p w14:paraId="79747129">
            <w:pPr>
              <w:pStyle w:val="249"/>
              <w:spacing w:line="360" w:lineRule="auto"/>
              <w:ind w:firstLine="0" w:firstLineChars="0"/>
              <w:rPr>
                <w:color w:val="000000" w:themeColor="text1"/>
                <w:sz w:val="28"/>
                <w14:textFill>
                  <w14:solidFill>
                    <w14:schemeClr w14:val="tx1"/>
                  </w14:solidFill>
                </w14:textFill>
              </w:rPr>
            </w:pPr>
          </w:p>
        </w:tc>
        <w:tc>
          <w:tcPr>
            <w:tcW w:w="1057" w:type="dxa"/>
          </w:tcPr>
          <w:p w14:paraId="1116EC3B">
            <w:pPr>
              <w:pStyle w:val="249"/>
              <w:spacing w:line="360" w:lineRule="auto"/>
              <w:ind w:firstLine="0" w:firstLineChars="0"/>
              <w:rPr>
                <w:color w:val="000000" w:themeColor="text1"/>
                <w:sz w:val="28"/>
                <w14:textFill>
                  <w14:solidFill>
                    <w14:schemeClr w14:val="tx1"/>
                  </w14:solidFill>
                </w14:textFill>
              </w:rPr>
            </w:pPr>
          </w:p>
        </w:tc>
        <w:tc>
          <w:tcPr>
            <w:tcW w:w="1260" w:type="dxa"/>
          </w:tcPr>
          <w:p w14:paraId="419E976A">
            <w:pPr>
              <w:pStyle w:val="249"/>
              <w:spacing w:line="360" w:lineRule="auto"/>
              <w:ind w:firstLine="0" w:firstLineChars="0"/>
              <w:rPr>
                <w:color w:val="000000" w:themeColor="text1"/>
                <w:sz w:val="28"/>
                <w14:textFill>
                  <w14:solidFill>
                    <w14:schemeClr w14:val="tx1"/>
                  </w14:solidFill>
                </w14:textFill>
              </w:rPr>
            </w:pPr>
          </w:p>
        </w:tc>
        <w:tc>
          <w:tcPr>
            <w:tcW w:w="1103" w:type="dxa"/>
            <w:vMerge w:val="continue"/>
          </w:tcPr>
          <w:p w14:paraId="4E78903A">
            <w:pPr>
              <w:pStyle w:val="249"/>
              <w:spacing w:line="360" w:lineRule="auto"/>
              <w:ind w:firstLine="0" w:firstLineChars="0"/>
              <w:rPr>
                <w:color w:val="000000" w:themeColor="text1"/>
                <w:sz w:val="28"/>
                <w14:textFill>
                  <w14:solidFill>
                    <w14:schemeClr w14:val="tx1"/>
                  </w14:solidFill>
                </w14:textFill>
              </w:rPr>
            </w:pPr>
          </w:p>
        </w:tc>
      </w:tr>
      <w:tr w14:paraId="4054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0" w:type="dxa"/>
            <w:vAlign w:val="center"/>
          </w:tcPr>
          <w:p w14:paraId="0A2D4BB7">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四</w:t>
            </w:r>
          </w:p>
        </w:tc>
        <w:tc>
          <w:tcPr>
            <w:tcW w:w="1685" w:type="dxa"/>
            <w:vAlign w:val="center"/>
          </w:tcPr>
          <w:p w14:paraId="0F11C627">
            <w:pPr>
              <w:pStyle w:val="249"/>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运输、安装</w:t>
            </w:r>
          </w:p>
        </w:tc>
        <w:tc>
          <w:tcPr>
            <w:tcW w:w="6415" w:type="dxa"/>
            <w:gridSpan w:val="5"/>
            <w:vAlign w:val="center"/>
          </w:tcPr>
          <w:p w14:paraId="2F330040">
            <w:pPr>
              <w:pStyle w:val="249"/>
              <w:adjustRightInd w:val="0"/>
              <w:snapToGrid w:val="0"/>
              <w:spacing w:line="420" w:lineRule="exact"/>
              <w:ind w:firstLine="0" w:firstLineChars="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金额：</w:t>
            </w:r>
          </w:p>
        </w:tc>
      </w:tr>
      <w:tr w14:paraId="0FE4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14:paraId="43D6D357">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五</w:t>
            </w:r>
          </w:p>
        </w:tc>
        <w:tc>
          <w:tcPr>
            <w:tcW w:w="1685" w:type="dxa"/>
            <w:vAlign w:val="center"/>
          </w:tcPr>
          <w:p w14:paraId="69472957">
            <w:pPr>
              <w:pStyle w:val="249"/>
              <w:snapToGrid w:val="0"/>
              <w:spacing w:line="240" w:lineRule="auto"/>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总计</w:t>
            </w:r>
          </w:p>
        </w:tc>
        <w:tc>
          <w:tcPr>
            <w:tcW w:w="6415" w:type="dxa"/>
            <w:gridSpan w:val="5"/>
          </w:tcPr>
          <w:p w14:paraId="3E402056">
            <w:pPr>
              <w:adjustRightInd w:val="0"/>
              <w:snapToGrid w:val="0"/>
              <w:spacing w:line="4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￥：元</w:t>
            </w:r>
          </w:p>
          <w:p w14:paraId="4C88B528">
            <w:pPr>
              <w:pStyle w:val="249"/>
              <w:adjustRightInd w:val="0"/>
              <w:snapToGrid w:val="0"/>
              <w:spacing w:line="440" w:lineRule="exact"/>
              <w:ind w:firstLine="0" w:firstLineChars="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大写：元</w:t>
            </w:r>
          </w:p>
        </w:tc>
      </w:tr>
    </w:tbl>
    <w:p w14:paraId="6055E4F8">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投标人（盖章）：</w:t>
      </w:r>
    </w:p>
    <w:p w14:paraId="2337EF14">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法定代表人或其授权代表人（签字</w:t>
      </w:r>
      <w:r>
        <w:rPr>
          <w:rFonts w:hint="eastAsia" w:ascii="仿宋_GB2312" w:eastAsia="仿宋_GB2312"/>
          <w:color w:val="000000" w:themeColor="text1"/>
          <w:sz w:val="28"/>
          <w:szCs w:val="28"/>
          <w:lang w:val="en-US" w:eastAsia="zh-CN"/>
          <w14:textFill>
            <w14:solidFill>
              <w14:schemeClr w14:val="tx1"/>
            </w14:solidFill>
          </w14:textFill>
        </w:rPr>
        <w:t>或盖章</w:t>
      </w:r>
      <w:r>
        <w:rPr>
          <w:rFonts w:hint="eastAsia" w:ascii="仿宋_GB2312" w:eastAsia="仿宋_GB2312"/>
          <w:color w:val="000000" w:themeColor="text1"/>
          <w:sz w:val="28"/>
          <w:szCs w:val="28"/>
          <w14:textFill>
            <w14:solidFill>
              <w14:schemeClr w14:val="tx1"/>
            </w14:solidFill>
          </w14:textFill>
        </w:rPr>
        <w:t xml:space="preserve">）：                                   </w:t>
      </w:r>
    </w:p>
    <w:p w14:paraId="287F9474">
      <w:pPr>
        <w:snapToGrid w:val="0"/>
        <w:spacing w:line="54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日期：</w:t>
      </w:r>
    </w:p>
    <w:p w14:paraId="7994E7BB">
      <w:pPr>
        <w:keepNext w:val="0"/>
        <w:keepLines w:val="0"/>
        <w:pageBreakBefore w:val="0"/>
        <w:widowControl w:val="0"/>
        <w:kinsoku/>
        <w:wordWrap/>
        <w:overflowPunct/>
        <w:topLinePunct w:val="0"/>
        <w:bidi w:val="0"/>
        <w:snapToGrid w:val="0"/>
        <w:spacing w:line="540" w:lineRule="exact"/>
        <w:textAlignment w:val="auto"/>
        <w:outlineLvl w:val="9"/>
        <w:rPr>
          <w:rFonts w:ascii="仿宋_GB2312" w:eastAsia="仿宋_GB2312"/>
          <w:color w:val="000000" w:themeColor="text1"/>
          <w:sz w:val="28"/>
          <w:szCs w:val="28"/>
          <w14:textFill>
            <w14:solidFill>
              <w14:schemeClr w14:val="tx1"/>
            </w14:solidFill>
          </w14:textFill>
        </w:rPr>
      </w:pPr>
    </w:p>
    <w:p w14:paraId="350B6FB0">
      <w:pPr>
        <w:pStyle w:val="274"/>
        <w:keepNext w:val="0"/>
        <w:keepLines w:val="0"/>
        <w:pageBreakBefore w:val="0"/>
        <w:widowControl w:val="0"/>
        <w:kinsoku/>
        <w:wordWrap/>
        <w:overflowPunct/>
        <w:topLinePunct w:val="0"/>
        <w:bidi w:val="0"/>
        <w:jc w:val="center"/>
        <w:textAlignment w:val="auto"/>
        <w:outlineLvl w:val="9"/>
        <w:rPr>
          <w:rFonts w:ascii="仿宋_GB2312" w:hAnsi="宋体" w:eastAsia="仿宋_GB2312"/>
          <w:b/>
          <w:color w:val="000000" w:themeColor="text1"/>
          <w:sz w:val="28"/>
          <w:szCs w:val="28"/>
          <w:lang w:val="en-GB"/>
          <w14:textFill>
            <w14:solidFill>
              <w14:schemeClr w14:val="tx1"/>
            </w14:solidFill>
          </w14:textFill>
        </w:rPr>
      </w:pPr>
    </w:p>
    <w:p w14:paraId="6FBEEFA3">
      <w:pPr>
        <w:pStyle w:val="274"/>
        <w:keepNext w:val="0"/>
        <w:keepLines w:val="0"/>
        <w:pageBreakBefore w:val="0"/>
        <w:widowControl w:val="0"/>
        <w:kinsoku/>
        <w:wordWrap/>
        <w:overflowPunct/>
        <w:topLinePunct w:val="0"/>
        <w:bidi w:val="0"/>
        <w:jc w:val="center"/>
        <w:textAlignment w:val="auto"/>
        <w:outlineLvl w:val="9"/>
        <w:rPr>
          <w:rFonts w:ascii="仿宋_GB2312" w:hAnsi="宋体" w:eastAsia="仿宋_GB2312"/>
          <w:b/>
          <w:color w:val="000000" w:themeColor="text1"/>
          <w:sz w:val="28"/>
          <w:szCs w:val="28"/>
          <w:lang w:val="en-GB"/>
          <w14:textFill>
            <w14:solidFill>
              <w14:schemeClr w14:val="tx1"/>
            </w14:solidFill>
          </w14:textFill>
        </w:rPr>
      </w:pPr>
    </w:p>
    <w:p w14:paraId="3EF09F14">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bookmarkStart w:id="116" w:name="_Toc354401539"/>
      <w:bookmarkStart w:id="117" w:name="_Toc322352986"/>
      <w:bookmarkStart w:id="118" w:name="_Toc316887628"/>
      <w:bookmarkStart w:id="119" w:name="_Toc476644720"/>
      <w:bookmarkStart w:id="120" w:name="_Toc350256317"/>
    </w:p>
    <w:p w14:paraId="0D503A01">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4B618180">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14E2A1C4">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6F3C3F8F">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24FC3995">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7DF7A800">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2F7F2B71">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165ED58A">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32FAF0F4">
      <w:pPr>
        <w:keepNext w:val="0"/>
        <w:keepLines w:val="0"/>
        <w:pageBreakBefore w:val="0"/>
        <w:widowControl w:val="0"/>
        <w:kinsoku/>
        <w:wordWrap/>
        <w:overflowPunct/>
        <w:topLinePunct w:val="0"/>
        <w:autoSpaceDE w:val="0"/>
        <w:autoSpaceDN w:val="0"/>
        <w:bidi w:val="0"/>
        <w:adjustRightInd w:val="0"/>
        <w:spacing w:line="540" w:lineRule="exact"/>
        <w:jc w:val="center"/>
        <w:textAlignment w:val="auto"/>
        <w:outlineLvl w:val="9"/>
        <w:rPr>
          <w:rFonts w:ascii="仿宋_GB2312" w:eastAsia="仿宋_GB2312" w:cs="宋体"/>
          <w:b/>
          <w:bCs/>
          <w:color w:val="000000" w:themeColor="text1"/>
          <w:sz w:val="36"/>
          <w:szCs w:val="36"/>
          <w:lang w:val="zh-CN"/>
          <w14:textFill>
            <w14:solidFill>
              <w14:schemeClr w14:val="tx1"/>
            </w14:solidFill>
          </w14:textFill>
        </w:rPr>
      </w:pPr>
    </w:p>
    <w:p w14:paraId="0E38C9E1">
      <w:pPr>
        <w:keepNext w:val="0"/>
        <w:keepLines w:val="0"/>
        <w:pageBreakBefore/>
        <w:widowControl w:val="0"/>
        <w:kinsoku/>
        <w:wordWrap/>
        <w:overflowPunct/>
        <w:topLinePunct w:val="0"/>
        <w:autoSpaceDE/>
        <w:autoSpaceDN/>
        <w:bidi w:val="0"/>
        <w:adjustRightInd/>
        <w:snapToGrid w:val="0"/>
        <w:spacing w:line="500" w:lineRule="exact"/>
        <w:jc w:val="center"/>
        <w:textAlignment w:val="auto"/>
        <w:outlineLvl w:val="0"/>
        <w:rPr>
          <w:rFonts w:hint="eastAsia"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32"/>
          <w:szCs w:val="32"/>
          <w:lang w:val="zh-CN"/>
          <w14:textFill>
            <w14:solidFill>
              <w14:schemeClr w14:val="tx1"/>
            </w14:solidFill>
          </w14:textFill>
        </w:rPr>
        <w:t>第六章</w:t>
      </w:r>
      <w:r>
        <w:rPr>
          <w:rFonts w:hint="eastAsia" w:ascii="仿宋_GB2312" w:hAnsi="宋体" w:eastAsia="仿宋_GB2312" w:cs="宋体"/>
          <w:b/>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b/>
          <w:color w:val="000000" w:themeColor="text1"/>
          <w:sz w:val="32"/>
          <w:szCs w:val="32"/>
          <w:lang w:val="zh-CN"/>
          <w14:textFill>
            <w14:solidFill>
              <w14:schemeClr w14:val="tx1"/>
            </w14:solidFill>
          </w14:textFill>
        </w:rPr>
        <w:t>评标办法及开标程序</w:t>
      </w:r>
      <w:bookmarkEnd w:id="116"/>
      <w:bookmarkEnd w:id="117"/>
      <w:bookmarkEnd w:id="118"/>
      <w:bookmarkEnd w:id="119"/>
      <w:bookmarkEnd w:id="120"/>
    </w:p>
    <w:p w14:paraId="38D8DDF1">
      <w:pPr>
        <w:autoSpaceDE w:val="0"/>
        <w:autoSpaceDN w:val="0"/>
        <w:adjustRightInd w:val="0"/>
        <w:snapToGrid w:val="0"/>
        <w:spacing w:line="500" w:lineRule="exact"/>
        <w:ind w:left="425"/>
        <w:outlineLvl w:val="1"/>
        <w:rPr>
          <w:rFonts w:ascii="仿宋_GB2312" w:eastAsia="仿宋_GB2312" w:cs="宋体"/>
          <w:b/>
          <w:bCs/>
          <w:color w:val="000000" w:themeColor="text1"/>
          <w:sz w:val="28"/>
          <w:szCs w:val="28"/>
          <w:lang w:val="zh-CN"/>
          <w14:textFill>
            <w14:solidFill>
              <w14:schemeClr w14:val="tx1"/>
            </w14:solidFill>
          </w14:textFill>
        </w:rPr>
      </w:pPr>
      <w:bookmarkStart w:id="121" w:name="_Toc476644721"/>
      <w:bookmarkStart w:id="122" w:name="_Toc476644266"/>
      <w:r>
        <w:rPr>
          <w:rFonts w:hint="eastAsia" w:ascii="仿宋_GB2312" w:eastAsia="仿宋_GB2312" w:cs="宋体"/>
          <w:b/>
          <w:bCs/>
          <w:color w:val="000000" w:themeColor="text1"/>
          <w:sz w:val="28"/>
          <w:szCs w:val="28"/>
          <w:lang w:val="zh-CN"/>
          <w14:textFill>
            <w14:solidFill>
              <w14:schemeClr w14:val="tx1"/>
            </w14:solidFill>
          </w14:textFill>
        </w:rPr>
        <w:t>一、评标委员会的组成</w:t>
      </w:r>
      <w:bookmarkEnd w:id="121"/>
      <w:bookmarkEnd w:id="122"/>
    </w:p>
    <w:p w14:paraId="3A6FB32B">
      <w:pPr>
        <w:autoSpaceDE w:val="0"/>
        <w:autoSpaceDN w:val="0"/>
        <w:adjustRightInd w:val="0"/>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1.评标委员会由5人组成。</w:t>
      </w:r>
    </w:p>
    <w:p w14:paraId="5719FEF5">
      <w:pPr>
        <w:autoSpaceDE w:val="0"/>
        <w:autoSpaceDN w:val="0"/>
        <w:adjustRightInd w:val="0"/>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询标期间，工作人员通过政采云系统向投标人发出在线询标内容，投标人法定代表人或法定代表人委托人在政采云平台上负责解答及上传相关文件。（参与现场投标的也可由投标人法定代表人或法定代表人委托人现场解答询标内容）</w:t>
      </w:r>
    </w:p>
    <w:p w14:paraId="699FA439">
      <w:pPr>
        <w:autoSpaceDE w:val="0"/>
        <w:autoSpaceDN w:val="0"/>
        <w:adjustRightInd w:val="0"/>
        <w:snapToGrid w:val="0"/>
        <w:spacing w:line="500" w:lineRule="exact"/>
        <w:ind w:left="425"/>
        <w:outlineLvl w:val="1"/>
        <w:rPr>
          <w:rFonts w:ascii="仿宋_GB2312" w:eastAsia="仿宋_GB2312" w:cs="宋体"/>
          <w:b/>
          <w:bCs/>
          <w:color w:val="000000" w:themeColor="text1"/>
          <w:sz w:val="28"/>
          <w:szCs w:val="28"/>
          <w:lang w:val="zh-CN"/>
          <w14:textFill>
            <w14:solidFill>
              <w14:schemeClr w14:val="tx1"/>
            </w14:solidFill>
          </w14:textFill>
        </w:rPr>
      </w:pPr>
      <w:bookmarkStart w:id="123" w:name="_Toc476644722"/>
      <w:bookmarkStart w:id="124" w:name="_Toc476644267"/>
      <w:r>
        <w:rPr>
          <w:rFonts w:hint="eastAsia" w:ascii="仿宋_GB2312" w:eastAsia="仿宋_GB2312" w:cs="宋体"/>
          <w:b/>
          <w:bCs/>
          <w:color w:val="000000" w:themeColor="text1"/>
          <w:sz w:val="28"/>
          <w:szCs w:val="28"/>
          <w:lang w:val="zh-CN"/>
          <w14:textFill>
            <w14:solidFill>
              <w14:schemeClr w14:val="tx1"/>
            </w14:solidFill>
          </w14:textFill>
        </w:rPr>
        <w:t>二、评标原则</w:t>
      </w:r>
      <w:bookmarkEnd w:id="123"/>
      <w:bookmarkEnd w:id="124"/>
    </w:p>
    <w:p w14:paraId="3A4FF8CD">
      <w:pPr>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3.投标人得分由技术商务分和报价分合计组成,满分为100分。</w:t>
      </w:r>
    </w:p>
    <w:p w14:paraId="2B68E0A2">
      <w:pPr>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4.技术商务分和报价分合计得分最高者为第一中标候选人，得分次高者为第二中标候选人，总分相同时，价格低者优先。</w:t>
      </w:r>
    </w:p>
    <w:p w14:paraId="32EB9044">
      <w:pPr>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14:paraId="4000BC53">
      <w:pPr>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 评定结果经采购人确定后，</w:t>
      </w:r>
      <w:r>
        <w:rPr>
          <w:rFonts w:hint="eastAsia" w:ascii="仿宋_GB2312" w:eastAsia="仿宋_GB2312"/>
          <w:color w:val="000000" w:themeColor="text1"/>
          <w:sz w:val="28"/>
          <w:szCs w:val="28"/>
          <w:lang w:eastAsia="zh-CN"/>
          <w14:textFill>
            <w14:solidFill>
              <w14:schemeClr w14:val="tx1"/>
            </w14:solidFill>
          </w14:textFill>
        </w:rPr>
        <w:t>建银工程咨询有限责任公司</w:t>
      </w:r>
      <w:r>
        <w:rPr>
          <w:rFonts w:hint="eastAsia" w:ascii="仿宋_GB2312" w:eastAsia="仿宋_GB2312"/>
          <w:color w:val="000000" w:themeColor="text1"/>
          <w:sz w:val="28"/>
          <w:szCs w:val="28"/>
          <w14:textFill>
            <w14:solidFill>
              <w14:schemeClr w14:val="tx1"/>
            </w14:solidFill>
          </w14:textFill>
        </w:rPr>
        <w:t>在中标人确定之日起2个工作日内将以书面形式发出《中标通知书》，并在省级以上人民政府财政部门指定的媒体上公告中标结果。</w:t>
      </w:r>
    </w:p>
    <w:p w14:paraId="127B6F7C">
      <w:pPr>
        <w:autoSpaceDE w:val="0"/>
        <w:autoSpaceDN w:val="0"/>
        <w:adjustRightInd w:val="0"/>
        <w:snapToGrid w:val="0"/>
        <w:spacing w:line="500" w:lineRule="exact"/>
        <w:ind w:left="425"/>
        <w:outlineLvl w:val="1"/>
        <w:rPr>
          <w:rFonts w:hint="eastAsia" w:ascii="仿宋_GB2312" w:eastAsia="仿宋_GB2312" w:cs="宋体"/>
          <w:b w:val="0"/>
          <w:bCs w:val="0"/>
          <w:color w:val="000000" w:themeColor="text1"/>
          <w:sz w:val="28"/>
          <w:szCs w:val="28"/>
          <w:lang w:val="zh-CN"/>
          <w14:textFill>
            <w14:solidFill>
              <w14:schemeClr w14:val="tx1"/>
            </w14:solidFill>
          </w14:textFill>
        </w:rPr>
      </w:pPr>
      <w:r>
        <w:rPr>
          <w:rFonts w:hint="eastAsia" w:ascii="仿宋_GB2312" w:eastAsia="仿宋_GB2312" w:cs="宋体"/>
          <w:b w:val="0"/>
          <w:bCs w:val="0"/>
          <w:color w:val="000000" w:themeColor="text1"/>
          <w:sz w:val="28"/>
          <w:szCs w:val="28"/>
          <w:lang w:val="zh-CN"/>
          <w14:textFill>
            <w14:solidFill>
              <w14:schemeClr w14:val="tx1"/>
            </w14:solidFill>
          </w14:textFill>
        </w:rPr>
        <w:t>三、</w:t>
      </w:r>
      <w:bookmarkStart w:id="125" w:name="注意事项"/>
      <w:r>
        <w:rPr>
          <w:rFonts w:hint="eastAsia" w:ascii="仿宋_GB2312" w:eastAsia="仿宋_GB2312" w:cs="宋体"/>
          <w:b w:val="0"/>
          <w:bCs w:val="0"/>
          <w:color w:val="000000" w:themeColor="text1"/>
          <w:sz w:val="28"/>
          <w:szCs w:val="28"/>
          <w:lang w:val="zh-CN"/>
          <w14:textFill>
            <w14:solidFill>
              <w14:schemeClr w14:val="tx1"/>
            </w14:solidFill>
          </w14:textFill>
        </w:rPr>
        <w:t>注意事项</w:t>
      </w:r>
      <w:bookmarkEnd w:id="125"/>
    </w:p>
    <w:p w14:paraId="1AAB4F20">
      <w:pPr>
        <w:snapToGrid w:val="0"/>
        <w:spacing w:line="5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C274FB">
      <w:pPr>
        <w:autoSpaceDE w:val="0"/>
        <w:autoSpaceDN w:val="0"/>
        <w:adjustRightInd w:val="0"/>
        <w:snapToGrid w:val="0"/>
        <w:spacing w:line="500" w:lineRule="exact"/>
        <w:ind w:left="425"/>
        <w:outlineLvl w:val="1"/>
        <w:rPr>
          <w:rFonts w:hint="eastAsia" w:ascii="仿宋_GB2312" w:eastAsia="仿宋_GB2312" w:cs="宋体"/>
          <w:b/>
          <w:bCs/>
          <w:color w:val="000000" w:themeColor="text1"/>
          <w:sz w:val="28"/>
          <w:szCs w:val="28"/>
          <w:lang w:val="zh-CN"/>
          <w14:textFill>
            <w14:solidFill>
              <w14:schemeClr w14:val="tx1"/>
            </w14:solidFill>
          </w14:textFill>
        </w:rPr>
      </w:pPr>
      <w:bookmarkStart w:id="126" w:name="_Toc476644268"/>
      <w:bookmarkStart w:id="127" w:name="_Toc476644723"/>
      <w:r>
        <w:rPr>
          <w:rFonts w:hint="eastAsia" w:ascii="仿宋_GB2312" w:eastAsia="仿宋_GB2312" w:cs="宋体"/>
          <w:b/>
          <w:bCs/>
          <w:color w:val="000000" w:themeColor="text1"/>
          <w:sz w:val="28"/>
          <w:szCs w:val="28"/>
          <w:lang w:val="zh-CN"/>
          <w14:textFill>
            <w14:solidFill>
              <w14:schemeClr w14:val="tx1"/>
            </w14:solidFill>
          </w14:textFill>
        </w:rPr>
        <w:t>四、评分标准</w:t>
      </w:r>
      <w:bookmarkEnd w:id="126"/>
      <w:bookmarkEnd w:id="127"/>
    </w:p>
    <w:p w14:paraId="41F005FE">
      <w:pPr>
        <w:pStyle w:val="39"/>
        <w:rPr>
          <w:rFonts w:hint="eastAsia" w:ascii="仿宋_GB2312" w:eastAsia="仿宋_GB2312" w:cs="宋体"/>
          <w:b/>
          <w:bCs/>
          <w:color w:val="000000" w:themeColor="text1"/>
          <w:sz w:val="28"/>
          <w:szCs w:val="28"/>
          <w:lang w:val="zh-CN"/>
          <w14:textFill>
            <w14:solidFill>
              <w14:schemeClr w14:val="tx1"/>
            </w14:solidFill>
          </w14:textFill>
        </w:rPr>
      </w:pPr>
    </w:p>
    <w:p w14:paraId="22DEA2AF">
      <w:pPr>
        <w:pStyle w:val="40"/>
        <w:rPr>
          <w:rFonts w:hint="eastAsia" w:ascii="仿宋_GB2312" w:eastAsia="仿宋_GB2312" w:cs="宋体"/>
          <w:b/>
          <w:bCs/>
          <w:color w:val="000000" w:themeColor="text1"/>
          <w:sz w:val="28"/>
          <w:szCs w:val="28"/>
          <w:lang w:val="zh-CN"/>
          <w14:textFill>
            <w14:solidFill>
              <w14:schemeClr w14:val="tx1"/>
            </w14:solidFill>
          </w14:textFill>
        </w:rPr>
      </w:pPr>
    </w:p>
    <w:p w14:paraId="74B1F006">
      <w:pPr>
        <w:rPr>
          <w:rFonts w:hint="eastAsia" w:ascii="仿宋_GB2312" w:eastAsia="仿宋_GB2312" w:cs="宋体"/>
          <w:b/>
          <w:bCs/>
          <w:color w:val="000000" w:themeColor="text1"/>
          <w:sz w:val="28"/>
          <w:szCs w:val="28"/>
          <w:lang w:val="zh-CN"/>
          <w14:textFill>
            <w14:solidFill>
              <w14:schemeClr w14:val="tx1"/>
            </w14:solidFill>
          </w14:textFill>
        </w:rPr>
      </w:pPr>
    </w:p>
    <w:p w14:paraId="03D87EBD">
      <w:pPr>
        <w:pStyle w:val="39"/>
        <w:rPr>
          <w:rFonts w:hint="eastAsia" w:ascii="仿宋_GB2312" w:eastAsia="仿宋_GB2312" w:cs="宋体"/>
          <w:b/>
          <w:bCs/>
          <w:color w:val="000000" w:themeColor="text1"/>
          <w:sz w:val="28"/>
          <w:szCs w:val="28"/>
          <w:lang w:val="zh-CN"/>
          <w14:textFill>
            <w14:solidFill>
              <w14:schemeClr w14:val="tx1"/>
            </w14:solidFill>
          </w14:textFill>
        </w:rPr>
      </w:pPr>
    </w:p>
    <w:p w14:paraId="0B605A84">
      <w:pPr>
        <w:pStyle w:val="40"/>
        <w:rPr>
          <w:lang w:val="zh-CN"/>
        </w:rPr>
      </w:pPr>
    </w:p>
    <w:tbl>
      <w:tblPr>
        <w:tblStyle w:val="62"/>
        <w:tblW w:w="9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275"/>
        <w:gridCol w:w="6787"/>
        <w:gridCol w:w="1088"/>
      </w:tblGrid>
      <w:tr w14:paraId="30BE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61" w:type="dxa"/>
            <w:noWrap w:val="0"/>
            <w:vAlign w:val="center"/>
          </w:tcPr>
          <w:p w14:paraId="6F2E55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128" w:name="_Toc356371476"/>
            <w:bookmarkStart w:id="129" w:name="_Toc476644724"/>
            <w:bookmarkStart w:id="130" w:name="_Toc476644269"/>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1275" w:type="dxa"/>
            <w:noWrap w:val="0"/>
            <w:vAlign w:val="center"/>
          </w:tcPr>
          <w:p w14:paraId="066379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评分内容</w:t>
            </w:r>
          </w:p>
        </w:tc>
        <w:tc>
          <w:tcPr>
            <w:tcW w:w="6787" w:type="dxa"/>
            <w:noWrap w:val="0"/>
            <w:vAlign w:val="center"/>
          </w:tcPr>
          <w:p w14:paraId="482AC6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细则内容</w:t>
            </w:r>
          </w:p>
        </w:tc>
        <w:tc>
          <w:tcPr>
            <w:tcW w:w="1088" w:type="dxa"/>
            <w:noWrap w:val="0"/>
            <w:vAlign w:val="center"/>
          </w:tcPr>
          <w:p w14:paraId="68E981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分值</w:t>
            </w:r>
          </w:p>
        </w:tc>
      </w:tr>
      <w:tr w14:paraId="30EE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1" w:type="dxa"/>
            <w:noWrap w:val="0"/>
            <w:vAlign w:val="center"/>
          </w:tcPr>
          <w:p w14:paraId="4B258C6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1</w:t>
            </w:r>
          </w:p>
        </w:tc>
        <w:tc>
          <w:tcPr>
            <w:tcW w:w="1275" w:type="dxa"/>
            <w:noWrap w:val="0"/>
            <w:vAlign w:val="center"/>
          </w:tcPr>
          <w:p w14:paraId="174D5A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报价分</w:t>
            </w:r>
          </w:p>
        </w:tc>
        <w:tc>
          <w:tcPr>
            <w:tcW w:w="6787" w:type="dxa"/>
            <w:noWrap w:val="0"/>
            <w:vAlign w:val="center"/>
          </w:tcPr>
          <w:p w14:paraId="71F9E9E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总价</w:t>
            </w:r>
            <w:r>
              <w:rPr>
                <w:rFonts w:hint="eastAsia" w:ascii="仿宋_GB2312" w:hAnsi="仿宋_GB2312" w:eastAsia="仿宋_GB2312" w:cs="仿宋_GB2312"/>
                <w:color w:val="000000" w:themeColor="text1"/>
                <w:sz w:val="24"/>
                <w:szCs w:val="24"/>
                <w14:textFill>
                  <w14:solidFill>
                    <w14:schemeClr w14:val="tx1"/>
                  </w14:solidFill>
                </w14:textFill>
              </w:rPr>
              <w:t>最高限价：人民币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17.28万</w:t>
            </w:r>
            <w:r>
              <w:rPr>
                <w:rFonts w:hint="eastAsia" w:ascii="仿宋_GB2312" w:hAnsi="仿宋_GB2312" w:eastAsia="仿宋_GB2312" w:cs="仿宋_GB2312"/>
                <w:color w:val="000000" w:themeColor="text1"/>
                <w:sz w:val="24"/>
                <w:szCs w:val="24"/>
                <w14:textFill>
                  <w14:solidFill>
                    <w14:schemeClr w14:val="tx1"/>
                  </w14:solidFill>
                </w14:textFill>
              </w:rPr>
              <w:t>元，以有效报价的最低价为评标基准价，其价格分为满分。其他投标人的价格分按照下列公式计算：投标报价得分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（评标基准价/投标报价）*30%*100，投标报价金额超过最高限价</w:t>
            </w:r>
            <w:r>
              <w:rPr>
                <w:rFonts w:hint="eastAsia" w:ascii="仿宋_GB2312" w:hAnsi="仿宋_GB2312" w:eastAsia="仿宋_GB2312" w:cs="仿宋_GB2312"/>
                <w:b w:val="0"/>
                <w:bCs/>
                <w:color w:val="000000" w:themeColor="text1"/>
                <w:sz w:val="24"/>
                <w:szCs w:val="24"/>
                <w14:textFill>
                  <w14:solidFill>
                    <w14:schemeClr w14:val="tx1"/>
                  </w14:solidFill>
                </w14:textFill>
              </w:rPr>
              <w:t>的</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为无效投标文件。</w:t>
            </w:r>
          </w:p>
        </w:tc>
        <w:tc>
          <w:tcPr>
            <w:tcW w:w="1088" w:type="dxa"/>
            <w:noWrap w:val="0"/>
            <w:vAlign w:val="center"/>
          </w:tcPr>
          <w:p w14:paraId="73D220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0-30分</w:t>
            </w:r>
          </w:p>
        </w:tc>
      </w:tr>
      <w:tr w14:paraId="78E3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1" w:type="dxa"/>
            <w:noWrap w:val="0"/>
            <w:vAlign w:val="center"/>
          </w:tcPr>
          <w:p w14:paraId="2BFAD1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275" w:type="dxa"/>
            <w:noWrap w:val="0"/>
            <w:vAlign w:val="center"/>
          </w:tcPr>
          <w:p w14:paraId="3D9497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企业认证</w:t>
            </w:r>
          </w:p>
        </w:tc>
        <w:tc>
          <w:tcPr>
            <w:tcW w:w="6787" w:type="dxa"/>
            <w:noWrap w:val="0"/>
            <w:vAlign w:val="center"/>
          </w:tcPr>
          <w:p w14:paraId="5C59F07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或生产供应商</w:t>
            </w:r>
            <w:r>
              <w:rPr>
                <w:rFonts w:hint="eastAsia" w:ascii="仿宋_GB2312" w:hAnsi="仿宋_GB2312" w:eastAsia="仿宋_GB2312" w:cs="仿宋_GB2312"/>
                <w:color w:val="000000" w:themeColor="text1"/>
                <w:sz w:val="24"/>
                <w:szCs w:val="24"/>
                <w14:textFill>
                  <w14:solidFill>
                    <w14:schemeClr w14:val="tx1"/>
                  </w14:solidFill>
                </w14:textFill>
              </w:rPr>
              <w:t>具备有效</w:t>
            </w:r>
            <w:r>
              <w:rPr>
                <w:rFonts w:hint="eastAsia" w:ascii="仿宋_GB2312" w:hAnsi="仿宋_GB2312" w:eastAsia="仿宋_GB2312" w:cs="仿宋_GB2312"/>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14:textFill>
                  <w14:solidFill>
                    <w14:schemeClr w14:val="tx1"/>
                  </w14:solidFill>
                </w14:textFill>
              </w:rPr>
              <w:t>质量管理体系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认证证书</w:t>
            </w:r>
            <w:r>
              <w:rPr>
                <w:rFonts w:hint="eastAsia" w:ascii="仿宋_GB2312" w:hAnsi="仿宋_GB2312" w:eastAsia="仿宋_GB2312" w:cs="仿宋_GB2312"/>
                <w:color w:val="000000" w:themeColor="text1"/>
                <w:sz w:val="24"/>
                <w:szCs w:val="24"/>
                <w14:textFill>
                  <w14:solidFill>
                    <w14:schemeClr w14:val="tx1"/>
                  </w14:solidFill>
                </w14:textFill>
              </w:rPr>
              <w:t>、环境管理体系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认证证书</w:t>
            </w:r>
            <w:r>
              <w:rPr>
                <w:rFonts w:hint="eastAsia" w:ascii="仿宋_GB2312" w:hAnsi="仿宋_GB2312" w:eastAsia="仿宋_GB2312" w:cs="仿宋_GB2312"/>
                <w:color w:val="000000" w:themeColor="text1"/>
                <w:sz w:val="24"/>
                <w:szCs w:val="24"/>
                <w14:textFill>
                  <w14:solidFill>
                    <w14:schemeClr w14:val="tx1"/>
                  </w14:solidFill>
                </w14:textFill>
              </w:rPr>
              <w:t>、职业健康安全管理体系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认证证书</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每提供</w:t>
            </w:r>
            <w:r>
              <w:rPr>
                <w:rFonts w:hint="eastAsia" w:ascii="仿宋_GB2312" w:hAnsi="仿宋_GB2312" w:eastAsia="仿宋_GB2312" w:cs="仿宋_GB2312"/>
                <w:color w:val="000000" w:themeColor="text1"/>
                <w:sz w:val="24"/>
                <w:szCs w:val="24"/>
                <w14:textFill>
                  <w14:solidFill>
                    <w14:schemeClr w14:val="tx1"/>
                  </w14:solidFill>
                </w14:textFill>
              </w:rPr>
              <w:t>一个得1分，最高得3分。</w:t>
            </w:r>
          </w:p>
          <w:p w14:paraId="253F1A2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需</w:t>
            </w:r>
            <w:r>
              <w:rPr>
                <w:rFonts w:hint="eastAsia" w:ascii="仿宋_GB2312" w:hAnsi="仿宋_GB2312" w:eastAsia="仿宋_GB2312" w:cs="仿宋_GB2312"/>
                <w:color w:val="000000" w:themeColor="text1"/>
                <w:sz w:val="24"/>
                <w:szCs w:val="24"/>
                <w14:textFill>
                  <w14:solidFill>
                    <w14:schemeClr w14:val="tx1"/>
                  </w14:solidFill>
                </w14:textFill>
              </w:rPr>
              <w:t>提供认证证书复印件加盖公章放入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投标</w:t>
            </w:r>
            <w:r>
              <w:rPr>
                <w:rFonts w:hint="eastAsia" w:ascii="仿宋_GB2312" w:hAnsi="仿宋_GB2312" w:eastAsia="仿宋_GB2312" w:cs="仿宋_GB2312"/>
                <w:color w:val="000000" w:themeColor="text1"/>
                <w:sz w:val="24"/>
                <w:szCs w:val="24"/>
                <w14:textFill>
                  <w14:solidFill>
                    <w14:schemeClr w14:val="tx1"/>
                  </w14:solidFill>
                </w14:textFill>
              </w:rPr>
              <w:t>文件中，不提供或提供不全者本项不得分）</w:t>
            </w:r>
          </w:p>
        </w:tc>
        <w:tc>
          <w:tcPr>
            <w:tcW w:w="1088" w:type="dxa"/>
            <w:noWrap w:val="0"/>
            <w:vAlign w:val="center"/>
          </w:tcPr>
          <w:p w14:paraId="07A169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0-3分</w:t>
            </w:r>
          </w:p>
        </w:tc>
      </w:tr>
      <w:tr w14:paraId="77AB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1" w:type="dxa"/>
            <w:noWrap w:val="0"/>
            <w:vAlign w:val="center"/>
          </w:tcPr>
          <w:p w14:paraId="795376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275" w:type="dxa"/>
            <w:noWrap w:val="0"/>
            <w:vAlign w:val="center"/>
          </w:tcPr>
          <w:p w14:paraId="31FA78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技术参数</w:t>
            </w:r>
          </w:p>
        </w:tc>
        <w:tc>
          <w:tcPr>
            <w:tcW w:w="6787" w:type="dxa"/>
            <w:noWrap w:val="0"/>
            <w:vAlign w:val="top"/>
          </w:tcPr>
          <w:p w14:paraId="24B33E9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技术参数全部满足招标文件要求的得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lang w:val="zh-CN"/>
                <w14:textFill>
                  <w14:solidFill>
                    <w14:schemeClr w14:val="tx1"/>
                  </w14:solidFill>
                </w14:textFill>
              </w:rPr>
              <w:t>分；有负偏离的每项扣</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lang w:val="zh-CN"/>
                <w14:textFill>
                  <w14:solidFill>
                    <w14:schemeClr w14:val="tx1"/>
                  </w14:solidFill>
                </w14:textFill>
              </w:rPr>
              <w:t>分，扣完为止。</w:t>
            </w:r>
          </w:p>
        </w:tc>
        <w:tc>
          <w:tcPr>
            <w:tcW w:w="1088" w:type="dxa"/>
            <w:noWrap w:val="0"/>
            <w:vAlign w:val="center"/>
          </w:tcPr>
          <w:p w14:paraId="314BB2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0-6分</w:t>
            </w:r>
          </w:p>
        </w:tc>
      </w:tr>
      <w:tr w14:paraId="79A2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61" w:type="dxa"/>
            <w:noWrap w:val="0"/>
            <w:vAlign w:val="center"/>
          </w:tcPr>
          <w:p w14:paraId="356F42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275" w:type="dxa"/>
            <w:noWrap w:val="0"/>
            <w:vAlign w:val="center"/>
          </w:tcPr>
          <w:p w14:paraId="0E3794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检测报告</w:t>
            </w:r>
          </w:p>
        </w:tc>
        <w:tc>
          <w:tcPr>
            <w:tcW w:w="6787" w:type="dxa"/>
            <w:noWrap w:val="0"/>
            <w:vAlign w:val="center"/>
          </w:tcPr>
          <w:p w14:paraId="04AA7B4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提供第三方专业检测机构出具的具有CNAS或CMA标识的关于“钢板、粉末、锁具、拉手”的成分质量检测报告。每提供一个报告得0.5分，本项最高2分，未提供的不得分。</w:t>
            </w:r>
          </w:p>
        </w:tc>
        <w:tc>
          <w:tcPr>
            <w:tcW w:w="1088" w:type="dxa"/>
            <w:noWrap w:val="0"/>
            <w:vAlign w:val="center"/>
          </w:tcPr>
          <w:p w14:paraId="1D2A96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0-2分</w:t>
            </w:r>
          </w:p>
        </w:tc>
      </w:tr>
      <w:tr w14:paraId="243E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1" w:type="dxa"/>
            <w:noWrap w:val="0"/>
            <w:vAlign w:val="center"/>
          </w:tcPr>
          <w:p w14:paraId="7EB422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275" w:type="dxa"/>
            <w:noWrap w:val="0"/>
            <w:vAlign w:val="center"/>
          </w:tcPr>
          <w:p w14:paraId="2BADFF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整体设计方案</w:t>
            </w:r>
          </w:p>
        </w:tc>
        <w:tc>
          <w:tcPr>
            <w:tcW w:w="6787" w:type="dxa"/>
            <w:noWrap w:val="0"/>
            <w:vAlign w:val="center"/>
          </w:tcPr>
          <w:p w14:paraId="7B0F426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需提供设计尺寸图及效果图，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方案及效果图</w:t>
            </w:r>
            <w:r>
              <w:rPr>
                <w:rFonts w:hint="eastAsia" w:ascii="仿宋_GB2312" w:hAnsi="仿宋_GB2312" w:eastAsia="仿宋_GB2312" w:cs="仿宋_GB2312"/>
                <w:color w:val="000000" w:themeColor="text1"/>
                <w:sz w:val="24"/>
                <w:szCs w:val="24"/>
                <w14:textFill>
                  <w14:solidFill>
                    <w14:schemeClr w14:val="tx1"/>
                  </w14:solidFill>
                </w14:textFill>
              </w:rPr>
              <w:t>详细、合理、先进、可行的得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5-8</w:t>
            </w:r>
            <w:r>
              <w:rPr>
                <w:rFonts w:hint="eastAsia" w:ascii="仿宋_GB2312" w:hAnsi="仿宋_GB2312" w:eastAsia="仿宋_GB2312" w:cs="仿宋_GB2312"/>
                <w:color w:val="000000" w:themeColor="text1"/>
                <w:sz w:val="24"/>
                <w:szCs w:val="24"/>
                <w14:textFill>
                  <w14:solidFill>
                    <w14:schemeClr w14:val="tx1"/>
                  </w14:solidFill>
                </w14:textFill>
              </w:rPr>
              <w:t>分；基本详细、基本合理、基本先进、基本可行的得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r>
              <w:rPr>
                <w:rFonts w:hint="eastAsia" w:ascii="仿宋_GB2312" w:hAnsi="仿宋_GB2312" w:eastAsia="仿宋_GB2312" w:cs="仿宋_GB2312"/>
                <w:color w:val="000000" w:themeColor="text1"/>
                <w:sz w:val="24"/>
                <w:szCs w:val="24"/>
                <w14:textFill>
                  <w14:solidFill>
                    <w14:schemeClr w14:val="tx1"/>
                  </w14:solidFill>
                </w14:textFill>
              </w:rPr>
              <w:t>分；实施方案不够详细、不够合理、可行性较差的得0-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88" w:type="dxa"/>
            <w:noWrap w:val="0"/>
            <w:vAlign w:val="center"/>
          </w:tcPr>
          <w:p w14:paraId="5AB542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0-8</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3949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1" w:type="dxa"/>
            <w:noWrap w:val="0"/>
            <w:vAlign w:val="center"/>
          </w:tcPr>
          <w:p w14:paraId="1C5C3C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275" w:type="dxa"/>
            <w:noWrap w:val="0"/>
            <w:vAlign w:val="center"/>
          </w:tcPr>
          <w:p w14:paraId="0338AA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项目现状理解程度</w:t>
            </w:r>
          </w:p>
        </w:tc>
        <w:tc>
          <w:tcPr>
            <w:tcW w:w="6787" w:type="dxa"/>
            <w:noWrap w:val="0"/>
            <w:vAlign w:val="center"/>
          </w:tcPr>
          <w:p w14:paraId="65704B2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投标人针对本项目现状及需求理解的全面性、准确性、针对性进行叙述分析，根据理解程度清晰及细节把握精准程度进行综合评分。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清晰、</w:t>
            </w:r>
            <w:r>
              <w:rPr>
                <w:rFonts w:hint="eastAsia" w:ascii="仿宋_GB2312" w:hAnsi="仿宋_GB2312" w:eastAsia="仿宋_GB2312" w:cs="仿宋_GB2312"/>
                <w:color w:val="000000" w:themeColor="text1"/>
                <w:sz w:val="24"/>
                <w:szCs w:val="24"/>
                <w14:textFill>
                  <w14:solidFill>
                    <w14:schemeClr w14:val="tx1"/>
                  </w14:solidFill>
                </w14:textFill>
              </w:rPr>
              <w:t>全面、有效的得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4-6</w:t>
            </w:r>
            <w:r>
              <w:rPr>
                <w:rFonts w:hint="eastAsia" w:ascii="仿宋_GB2312" w:hAnsi="仿宋_GB2312" w:eastAsia="仿宋_GB2312" w:cs="仿宋_GB2312"/>
                <w:color w:val="000000" w:themeColor="text1"/>
                <w:sz w:val="24"/>
                <w:szCs w:val="24"/>
                <w14:textFill>
                  <w14:solidFill>
                    <w14:schemeClr w14:val="tx1"/>
                  </w14:solidFill>
                </w14:textFill>
              </w:rPr>
              <w:t>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基本清晰、</w:t>
            </w:r>
            <w:r>
              <w:rPr>
                <w:rFonts w:hint="eastAsia" w:ascii="仿宋_GB2312" w:hAnsi="仿宋_GB2312" w:eastAsia="仿宋_GB2312" w:cs="仿宋_GB2312"/>
                <w:color w:val="000000" w:themeColor="text1"/>
                <w:sz w:val="24"/>
                <w:szCs w:val="24"/>
                <w14:textFill>
                  <w14:solidFill>
                    <w14:schemeClr w14:val="tx1"/>
                  </w14:solidFill>
                </w14:textFill>
              </w:rPr>
              <w:t>基本全面、基本有效、基本能保障项目进度的得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分；不够全面、不够保障项目进度的得0-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1088" w:type="dxa"/>
            <w:noWrap w:val="0"/>
            <w:vAlign w:val="center"/>
          </w:tcPr>
          <w:p w14:paraId="62A4B3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308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1" w:type="dxa"/>
            <w:noWrap w:val="0"/>
            <w:vAlign w:val="center"/>
          </w:tcPr>
          <w:p w14:paraId="7CAAD0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275" w:type="dxa"/>
            <w:noWrap w:val="0"/>
            <w:vAlign w:val="center"/>
          </w:tcPr>
          <w:p w14:paraId="083A93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总体</w:t>
            </w:r>
          </w:p>
          <w:p w14:paraId="1AE92B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实施</w:t>
            </w:r>
          </w:p>
        </w:tc>
        <w:tc>
          <w:tcPr>
            <w:tcW w:w="6787" w:type="dxa"/>
            <w:noWrap w:val="0"/>
            <w:vAlign w:val="center"/>
          </w:tcPr>
          <w:p w14:paraId="139EB8F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根据投标人的总体实施方案，供货安装调试方案，包含安装方案的制定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人员安排等进行评审。措施全面、有效、能确保项目进度的得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4-6</w:t>
            </w:r>
            <w:r>
              <w:rPr>
                <w:rFonts w:hint="eastAsia" w:ascii="仿宋_GB2312" w:hAnsi="仿宋_GB2312" w:eastAsia="仿宋_GB2312" w:cs="仿宋_GB2312"/>
                <w:color w:val="000000" w:themeColor="text1"/>
                <w:sz w:val="24"/>
                <w:szCs w:val="24"/>
                <w14:textFill>
                  <w14:solidFill>
                    <w14:schemeClr w14:val="tx1"/>
                  </w14:solidFill>
                </w14:textFill>
              </w:rPr>
              <w:t>分；基本全面、基本有效、基本能保障项目进度的得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r>
              <w:rPr>
                <w:rFonts w:hint="eastAsia" w:ascii="仿宋_GB2312" w:hAnsi="仿宋_GB2312" w:eastAsia="仿宋_GB2312" w:cs="仿宋_GB2312"/>
                <w:color w:val="000000" w:themeColor="text1"/>
                <w:sz w:val="24"/>
                <w:szCs w:val="24"/>
                <w14:textFill>
                  <w14:solidFill>
                    <w14:schemeClr w14:val="tx1"/>
                  </w14:solidFill>
                </w14:textFill>
              </w:rPr>
              <w:t>分；不够全面、不够保障项目进度的得0-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1088" w:type="dxa"/>
            <w:noWrap w:val="0"/>
            <w:vAlign w:val="center"/>
          </w:tcPr>
          <w:p w14:paraId="4D1178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7E21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1" w:type="dxa"/>
            <w:noWrap w:val="0"/>
            <w:vAlign w:val="center"/>
          </w:tcPr>
          <w:p w14:paraId="1982DF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1275" w:type="dxa"/>
            <w:noWrap w:val="0"/>
            <w:vAlign w:val="center"/>
          </w:tcPr>
          <w:p w14:paraId="129A55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实施</w:t>
            </w:r>
          </w:p>
          <w:p w14:paraId="607795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方案</w:t>
            </w:r>
          </w:p>
        </w:tc>
        <w:tc>
          <w:tcPr>
            <w:tcW w:w="6787" w:type="dxa"/>
            <w:noWrap w:val="0"/>
            <w:vAlign w:val="center"/>
          </w:tcPr>
          <w:p w14:paraId="4F31FD7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根据投标人提供符合本项目实施计划、进度保证措施等实施方案进行评审。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服务实施方案描写是否清楚、总体思路清晰、阐述到位。实施方案全面、可行、有效的的4-6分；实施方案基本全面、基本可行、基本有效的的2-4分；实施方案不全面、可行性差的得0-2分；</w:t>
            </w:r>
          </w:p>
        </w:tc>
        <w:tc>
          <w:tcPr>
            <w:tcW w:w="1088" w:type="dxa"/>
            <w:noWrap w:val="0"/>
            <w:vAlign w:val="center"/>
          </w:tcPr>
          <w:p w14:paraId="5BEE47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5608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1" w:type="dxa"/>
            <w:noWrap w:val="0"/>
            <w:vAlign w:val="center"/>
          </w:tcPr>
          <w:p w14:paraId="58B4BA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1275" w:type="dxa"/>
            <w:noWrap w:val="0"/>
            <w:vAlign w:val="center"/>
          </w:tcPr>
          <w:p w14:paraId="76EB8B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质量安全保证措施</w:t>
            </w:r>
          </w:p>
        </w:tc>
        <w:tc>
          <w:tcPr>
            <w:tcW w:w="6787" w:type="dxa"/>
            <w:noWrap w:val="0"/>
            <w:vAlign w:val="center"/>
          </w:tcPr>
          <w:p w14:paraId="37F1403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根据投标人对本项目的质量保证措施、安全管理措施等实施方案进行评审。措施内容全面、可行、有效的的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4-6</w:t>
            </w:r>
            <w:r>
              <w:rPr>
                <w:rFonts w:hint="eastAsia" w:ascii="仿宋_GB2312" w:hAnsi="仿宋_GB2312" w:eastAsia="仿宋_GB2312" w:cs="仿宋_GB2312"/>
                <w:color w:val="000000" w:themeColor="text1"/>
                <w:sz w:val="24"/>
                <w:szCs w:val="24"/>
                <w14:textFill>
                  <w14:solidFill>
                    <w14:schemeClr w14:val="tx1"/>
                  </w14:solidFill>
                </w14:textFill>
              </w:rPr>
              <w:t>分；措施内容基本全面、基本可行、基本有效的的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分；措施内容不全面、可行性差的得0-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1088" w:type="dxa"/>
            <w:noWrap w:val="0"/>
            <w:vAlign w:val="center"/>
          </w:tcPr>
          <w:p w14:paraId="4EF08A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0CFA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0" w:type="auto"/>
            <w:vAlign w:val="center"/>
          </w:tcPr>
          <w:p w14:paraId="5195AB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0" w:type="auto"/>
            <w:vAlign w:val="center"/>
          </w:tcPr>
          <w:p w14:paraId="34D40A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项目</w:t>
            </w:r>
          </w:p>
          <w:p w14:paraId="7BF40E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人员</w:t>
            </w:r>
          </w:p>
        </w:tc>
        <w:tc>
          <w:tcPr>
            <w:tcW w:w="0" w:type="auto"/>
            <w:vAlign w:val="center"/>
          </w:tcPr>
          <w:p w14:paraId="3D6E05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项目组成员：根据本项目需求状况，项目实施人员安排充足合理，内容完整、符合本项目实际需求。拟派技术力量充足、分工明确、综合能力水平高、经验丰富的得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4-6</w:t>
            </w:r>
            <w:r>
              <w:rPr>
                <w:rFonts w:hint="eastAsia" w:ascii="仿宋_GB2312" w:hAnsi="仿宋_GB2312" w:eastAsia="仿宋_GB2312" w:cs="仿宋_GB2312"/>
                <w:color w:val="000000" w:themeColor="text1"/>
                <w:sz w:val="24"/>
                <w:szCs w:val="24"/>
                <w14:textFill>
                  <w14:solidFill>
                    <w14:schemeClr w14:val="tx1"/>
                  </w14:solidFill>
                </w14:textFill>
              </w:rPr>
              <w:t>分；拟派技术力量基本充足、分工基本明确、综合能力水平较高、有一定的经验的得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分；拟派技术力量不足、分工不明确、综合能力水平低、经验欠缺的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0" w:type="auto"/>
            <w:vAlign w:val="center"/>
          </w:tcPr>
          <w:p w14:paraId="75CF40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4B32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0" w:type="auto"/>
            <w:vAlign w:val="center"/>
          </w:tcPr>
          <w:p w14:paraId="5D0D92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0" w:type="auto"/>
            <w:vAlign w:val="center"/>
          </w:tcPr>
          <w:p w14:paraId="1E265D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售后</w:t>
            </w:r>
          </w:p>
          <w:p w14:paraId="1D1EDB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14:textFill>
                  <w14:solidFill>
                    <w14:schemeClr w14:val="tx1"/>
                  </w14:solidFill>
                </w14:textFill>
              </w:rPr>
              <w:t>服务</w:t>
            </w:r>
          </w:p>
        </w:tc>
        <w:tc>
          <w:tcPr>
            <w:tcW w:w="0" w:type="auto"/>
            <w:vAlign w:val="center"/>
          </w:tcPr>
          <w:p w14:paraId="08378D5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售后服务方案、售后服务承诺的可行性及服务承诺落实的保障措施。质保期内外的后续技术支持和维护能力情况，配件、附件、备品备件的准备和保障措施打分。根据投标人提供的售后服务承诺范围和完善程度的全面性、科学性、可行性等进行打分：方案全面完善、配备合理、响应迅速、措施可行性强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4-6</w:t>
            </w:r>
            <w:r>
              <w:rPr>
                <w:rFonts w:hint="eastAsia" w:ascii="仿宋_GB2312" w:hAnsi="仿宋_GB2312" w:eastAsia="仿宋_GB2312" w:cs="仿宋_GB2312"/>
                <w:color w:val="000000" w:themeColor="text1"/>
                <w:sz w:val="24"/>
                <w:szCs w:val="24"/>
                <w14:textFill>
                  <w14:solidFill>
                    <w14:schemeClr w14:val="tx1"/>
                  </w14:solidFill>
                </w14:textFill>
              </w:rPr>
              <w:t>分；方案较完善、配备较合理、响应时间及措施可行性较强的得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分；方案基本完善，可行性一般的得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0-2</w:t>
            </w:r>
            <w:r>
              <w:rPr>
                <w:rFonts w:hint="eastAsia" w:ascii="仿宋_GB2312" w:hAnsi="仿宋_GB2312" w:eastAsia="仿宋_GB2312" w:cs="仿宋_GB2312"/>
                <w:color w:val="000000" w:themeColor="text1"/>
                <w:sz w:val="24"/>
                <w:szCs w:val="24"/>
                <w14:textFill>
                  <w14:solidFill>
                    <w14:schemeClr w14:val="tx1"/>
                  </w14:solidFill>
                </w14:textFill>
              </w:rPr>
              <w:t>分；不提供售后服务的不得分。</w:t>
            </w:r>
          </w:p>
        </w:tc>
        <w:tc>
          <w:tcPr>
            <w:tcW w:w="0" w:type="auto"/>
            <w:vAlign w:val="center"/>
          </w:tcPr>
          <w:p w14:paraId="13EE4F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0-6</w:t>
            </w:r>
            <w:r>
              <w:rPr>
                <w:rFonts w:hint="eastAsia" w:ascii="仿宋_GB2312" w:hAnsi="仿宋_GB2312" w:eastAsia="仿宋_GB2312" w:cs="仿宋_GB2312"/>
                <w:color w:val="000000" w:themeColor="text1"/>
                <w:sz w:val="24"/>
                <w:szCs w:val="24"/>
                <w:lang w:val="en-US"/>
                <w14:textFill>
                  <w14:solidFill>
                    <w14:schemeClr w14:val="tx1"/>
                  </w14:solidFill>
                </w14:textFill>
              </w:rPr>
              <w:t>分</w:t>
            </w:r>
          </w:p>
        </w:tc>
      </w:tr>
      <w:tr w14:paraId="3FC0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0" w:type="auto"/>
            <w:vAlign w:val="center"/>
          </w:tcPr>
          <w:p w14:paraId="23F489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0" w:type="auto"/>
            <w:vAlign w:val="center"/>
          </w:tcPr>
          <w:p w14:paraId="1FEFBB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样品</w:t>
            </w:r>
          </w:p>
        </w:tc>
        <w:tc>
          <w:tcPr>
            <w:tcW w:w="0" w:type="auto"/>
            <w:vAlign w:val="top"/>
          </w:tcPr>
          <w:p w14:paraId="58CC24E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提供样品：书包柜1一套。</w:t>
            </w:r>
          </w:p>
          <w:p w14:paraId="1A52A72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1.根据样品整体质量、用料、材质等，0-5分。</w:t>
            </w:r>
          </w:p>
          <w:p w14:paraId="1F56D05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2.根据样品的工艺、是否环保、表面处理情况等，0-5分。</w:t>
            </w:r>
          </w:p>
          <w:p w14:paraId="64E9CEB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3.根据样品的外观、样式是否美观、是否适用，0-5分。</w:t>
            </w:r>
          </w:p>
        </w:tc>
        <w:tc>
          <w:tcPr>
            <w:tcW w:w="0" w:type="auto"/>
            <w:vAlign w:val="center"/>
          </w:tcPr>
          <w:p w14:paraId="51C171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0-15分</w:t>
            </w:r>
          </w:p>
        </w:tc>
      </w:tr>
    </w:tbl>
    <w:p w14:paraId="2AE9778D">
      <w:pPr>
        <w:autoSpaceDE w:val="0"/>
        <w:autoSpaceDN w:val="0"/>
        <w:adjustRightInd w:val="0"/>
        <w:snapToGrid w:val="0"/>
        <w:spacing w:line="500" w:lineRule="exact"/>
        <w:ind w:left="425"/>
        <w:outlineLvl w:val="1"/>
        <w:rPr>
          <w:rFonts w:hint="eastAsia" w:ascii="仿宋_GB2312" w:eastAsia="仿宋_GB2312" w:cs="宋体"/>
          <w:b/>
          <w:bCs/>
          <w:color w:val="000000" w:themeColor="text1"/>
          <w:sz w:val="28"/>
          <w:szCs w:val="28"/>
          <w:lang w:val="zh-CN"/>
          <w14:textFill>
            <w14:solidFill>
              <w14:schemeClr w14:val="tx1"/>
            </w14:solidFill>
          </w14:textFill>
        </w:rPr>
      </w:pPr>
      <w:r>
        <w:rPr>
          <w:rFonts w:hint="eastAsia" w:ascii="仿宋_GB2312" w:eastAsia="仿宋_GB2312" w:cs="宋体"/>
          <w:b/>
          <w:bCs/>
          <w:color w:val="000000" w:themeColor="text1"/>
          <w:sz w:val="28"/>
          <w:szCs w:val="28"/>
          <w:lang w:val="zh-CN"/>
          <w14:textFill>
            <w14:solidFill>
              <w14:schemeClr w14:val="tx1"/>
            </w14:solidFill>
          </w14:textFill>
        </w:rPr>
        <w:t>五、开评标程序</w:t>
      </w:r>
      <w:bookmarkEnd w:id="128"/>
      <w:bookmarkEnd w:id="129"/>
      <w:bookmarkEnd w:id="130"/>
    </w:p>
    <w:p w14:paraId="389C5A27">
      <w:pPr>
        <w:spacing w:beforeLines="50" w:afterLines="50" w:line="480" w:lineRule="exact"/>
        <w:ind w:firstLine="560" w:firstLineChars="200"/>
        <w:rPr>
          <w:rFonts w:ascii="仿宋_GB2312" w:hAnsi="仿宋" w:eastAsia="仿宋_GB2312"/>
          <w:bCs/>
          <w:color w:val="000000" w:themeColor="text1"/>
          <w:sz w:val="24"/>
          <w:szCs w:val="28"/>
          <w14:textFill>
            <w14:solidFill>
              <w14:schemeClr w14:val="tx1"/>
            </w14:solidFill>
          </w14:textFill>
        </w:rPr>
      </w:pPr>
      <w:bookmarkStart w:id="131" w:name="串通投标的情形"/>
      <w:bookmarkEnd w:id="131"/>
      <w:bookmarkStart w:id="132" w:name="质疑与投诉"/>
      <w:bookmarkEnd w:id="132"/>
      <w:r>
        <w:rPr>
          <w:rFonts w:hint="eastAsia" w:ascii="仿宋_GB2312" w:hAnsi="仿宋" w:eastAsia="仿宋_GB2312"/>
          <w:bCs/>
          <w:color w:val="000000" w:themeColor="text1"/>
          <w:sz w:val="28"/>
          <w:szCs w:val="28"/>
          <w14:textFill>
            <w14:solidFill>
              <w14:schemeClr w14:val="tx1"/>
            </w14:solidFill>
          </w14:textFill>
        </w:rPr>
        <w:t>8. 电子投标开标及评审程序</w:t>
      </w:r>
    </w:p>
    <w:p w14:paraId="3DF9D22A">
      <w:pPr>
        <w:spacing w:beforeLines="50" w:afterLines="50" w:line="480" w:lineRule="exact"/>
        <w:ind w:firstLine="560" w:firstLineChars="200"/>
        <w:rPr>
          <w:rFonts w:ascii="仿宋_GB2312" w:hAnsi="仿宋" w:eastAsia="仿宋_GB2312" w:cs="Arial"/>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（1）投标截止时间后，</w:t>
      </w:r>
      <w:r>
        <w:rPr>
          <w:rFonts w:hint="eastAsia" w:ascii="仿宋_GB2312" w:hAnsi="仿宋" w:eastAsia="仿宋_GB2312" w:cs="Arial"/>
          <w:color w:val="000000" w:themeColor="text1"/>
          <w:sz w:val="28"/>
          <w:szCs w:val="28"/>
          <w14:textFill>
            <w14:solidFill>
              <w14:schemeClr w14:val="tx1"/>
            </w14:solidFill>
          </w14:textFill>
        </w:rPr>
        <w:t>投标人登录政采云平台，用“项目采购-开标评标”功能对电子投标文件进行在线解密。在线解密电子投标文件时间为开标时间起半个小时内。</w:t>
      </w:r>
    </w:p>
    <w:p w14:paraId="430C86EF">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（2）由采购人代表对资格审查文件进行评审，评标委员会对技术商务文件进行评审；</w:t>
      </w:r>
    </w:p>
    <w:p w14:paraId="1B45ED85">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（3）在系统上公开资格审查和技术商务评审结果（系统会下发技术商务分数）；</w:t>
      </w:r>
    </w:p>
    <w:p w14:paraId="6A6D5DCA">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（4）在系统上公开报价开标情况（报价文件开启后投标人在线对投标报价用数字CA进行数字签字确认）；</w:t>
      </w:r>
    </w:p>
    <w:p w14:paraId="6373A5BF">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（5）评标委员会对报价情况进行评审；</w:t>
      </w:r>
    </w:p>
    <w:p w14:paraId="6382DE75">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（6）在系统上公布评审结果。</w:t>
      </w:r>
    </w:p>
    <w:p w14:paraId="047D86C5">
      <w:pPr>
        <w:spacing w:beforeLines="50" w:afterLines="50"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特别说明：政采云公司如对电子化开标及评审程序有调整的，按调整后的程序操作。</w:t>
      </w:r>
    </w:p>
    <w:p w14:paraId="1940FF9B">
      <w:pPr>
        <w:spacing w:line="520" w:lineRule="exact"/>
        <w:ind w:firstLine="560" w:firstLineChars="200"/>
        <w:rPr>
          <w:color w:val="000000" w:themeColor="text1"/>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开标会结束。</w:t>
      </w:r>
    </w:p>
    <w:sectPr>
      <w:pgSz w:w="11906" w:h="16838"/>
      <w:pgMar w:top="1389" w:right="1247" w:bottom="1389" w:left="1247"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FuturaA Bk BT">
    <w:altName w:val="Noto Sans SC"/>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ヒラギノ角ゴ Pro W3">
    <w:altName w:val="Segoe Print"/>
    <w:panose1 w:val="00000000000000000000"/>
    <w:charset w:val="00"/>
    <w:family w:val="auto"/>
    <w:pitch w:val="default"/>
    <w:sig w:usb0="00000000" w:usb1="00000000" w:usb2="00000012" w:usb3="00000000" w:csb0="0002000D"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Univers">
    <w:altName w:val="Segoe Print"/>
    <w:panose1 w:val="00000000000000000000"/>
    <w:charset w:val="00"/>
    <w:family w:val="swiss"/>
    <w:pitch w:val="default"/>
    <w:sig w:usb0="00000000" w:usb1="00000000" w:usb2="00000000" w:usb3="00000000" w:csb0="0000000F" w:csb1="00000000"/>
  </w:font>
  <w:font w:name="Arial Unicode MS">
    <w:panose1 w:val="020B0604020202020204"/>
    <w:charset w:val="86"/>
    <w:family w:val="roman"/>
    <w:pitch w:val="default"/>
    <w:sig w:usb0="FFFFFFFF" w:usb1="E9FFFFFF" w:usb2="0000003F" w:usb3="00000000" w:csb0="603F01FF" w:csb1="FFFF0000"/>
  </w:font>
  <w:font w:name="helvetica neue">
    <w:altName w:val="Noto Sans SC"/>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D080">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6CC8">
    <w:pPr>
      <w:pStyle w:val="39"/>
      <w:pBdr>
        <w:top w:val="single" w:color="auto" w:sz="4" w:space="1"/>
      </w:pBdr>
      <w:ind w:right="360"/>
    </w:pPr>
    <w:r>
      <w:rPr>
        <w:rFonts w:eastAsia="仿宋_GB2312"/>
        <w:szCs w:val="28"/>
      </w:rPr>
      <w:drawing>
        <wp:inline distT="0" distB="0" distL="114300" distR="114300">
          <wp:extent cx="971550" cy="276225"/>
          <wp:effectExtent l="0" t="0" r="0" b="9525"/>
          <wp:docPr id="2" name="图片 2" descr="说明: logo建银咨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logo建银咨询3"/>
                  <pic:cNvPicPr>
                    <a:picLocks noChangeAspect="1"/>
                  </pic:cNvPicPr>
                </pic:nvPicPr>
                <pic:blipFill>
                  <a:blip r:embed="rId1"/>
                  <a:stretch>
                    <a:fillRect/>
                  </a:stretch>
                </pic:blipFill>
                <pic:spPr>
                  <a:xfrm>
                    <a:off x="0" y="0"/>
                    <a:ext cx="971550" cy="276225"/>
                  </a:xfrm>
                  <a:prstGeom prst="rect">
                    <a:avLst/>
                  </a:prstGeom>
                  <a:noFill/>
                  <a:ln>
                    <a:noFill/>
                  </a:ln>
                </pic:spPr>
              </pic:pic>
            </a:graphicData>
          </a:graphic>
        </wp:inline>
      </w:drawing>
    </w:r>
    <w:r>
      <w:rPr>
        <w:rFonts w:hint="eastAsia" w:eastAsia="仿宋_GB2312"/>
        <w:szCs w:val="28"/>
      </w:rPr>
      <w:t xml:space="preserve"> </w:t>
    </w:r>
    <w:r>
      <w:rPr>
        <w:rFonts w:hint="eastAsia" w:ascii="仿宋_GB2312" w:eastAsia="仿宋_GB2312"/>
        <w:szCs w:val="28"/>
      </w:rPr>
      <w:t>衢州分公司地址：浙江省</w:t>
    </w:r>
    <w:r>
      <w:rPr>
        <w:rFonts w:hint="eastAsia" w:ascii="仿宋_GB2312" w:eastAsia="仿宋_GB2312"/>
        <w:szCs w:val="28"/>
        <w:lang w:eastAsia="zh-CN"/>
      </w:rPr>
      <w:t>衢州市钱家山路招贤里1号</w:t>
    </w:r>
    <w:r>
      <w:rPr>
        <w:rFonts w:hint="eastAsia" w:ascii="仿宋_GB2312" w:eastAsia="仿宋_GB2312"/>
        <w:szCs w:val="28"/>
      </w:rPr>
      <w:t xml:space="preserve">  电话：0570-3022673  传真：3033524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89AA">
    <w:pPr>
      <w:pStyle w:val="39"/>
      <w:pBdr>
        <w:top w:val="single" w:color="auto" w:sz="4" w:space="1"/>
      </w:pBdr>
      <w:ind w:right="360"/>
      <w:rPr>
        <w:rFonts w:ascii="Times New Roman" w:hAnsi="Times New Roman" w:eastAsia="宋体" w:cs="Times New Roman"/>
        <w:kern w:val="2"/>
        <w:sz w:val="18"/>
        <w:szCs w:val="18"/>
        <w:lang w:val="en-US" w:eastAsia="zh-CN" w:bidi="ar-SA"/>
      </w:rPr>
    </w:pPr>
    <w:r>
      <w:rPr>
        <w:rFonts w:eastAsia="仿宋_GB2312"/>
        <w:szCs w:val="28"/>
      </w:rPr>
      <w:drawing>
        <wp:inline distT="0" distB="0" distL="114300" distR="114300">
          <wp:extent cx="971550" cy="276225"/>
          <wp:effectExtent l="0" t="0" r="0" b="9525"/>
          <wp:docPr id="1" name="图片 1" descr="说明: logo建银咨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建银咨询3"/>
                  <pic:cNvPicPr>
                    <a:picLocks noChangeAspect="1"/>
                  </pic:cNvPicPr>
                </pic:nvPicPr>
                <pic:blipFill>
                  <a:blip r:embed="rId1"/>
                  <a:stretch>
                    <a:fillRect/>
                  </a:stretch>
                </pic:blipFill>
                <pic:spPr>
                  <a:xfrm>
                    <a:off x="0" y="0"/>
                    <a:ext cx="971550" cy="276225"/>
                  </a:xfrm>
                  <a:prstGeom prst="rect">
                    <a:avLst/>
                  </a:prstGeom>
                  <a:noFill/>
                  <a:ln>
                    <a:noFill/>
                  </a:ln>
                </pic:spPr>
              </pic:pic>
            </a:graphicData>
          </a:graphic>
        </wp:inline>
      </w:drawing>
    </w:r>
    <w:r>
      <w:rPr>
        <w:rFonts w:hint="eastAsia" w:eastAsia="仿宋_GB2312"/>
        <w:szCs w:val="28"/>
      </w:rPr>
      <w:t xml:space="preserve"> </w:t>
    </w:r>
    <w:r>
      <w:rPr>
        <w:rFonts w:hint="eastAsia" w:ascii="仿宋_GB2312" w:eastAsia="仿宋_GB2312"/>
        <w:szCs w:val="28"/>
      </w:rPr>
      <w:t>衢州分公司地址：浙江省</w:t>
    </w:r>
    <w:r>
      <w:rPr>
        <w:rFonts w:hint="eastAsia" w:ascii="仿宋_GB2312" w:eastAsia="仿宋_GB2312"/>
        <w:szCs w:val="28"/>
        <w:lang w:eastAsia="zh-CN"/>
      </w:rPr>
      <w:t>衢州市钱家山路招贤里1号</w:t>
    </w:r>
    <w:r>
      <w:rPr>
        <w:rFonts w:hint="eastAsia" w:ascii="仿宋_GB2312" w:eastAsia="仿宋_GB2312"/>
        <w:szCs w:val="28"/>
      </w:rPr>
      <w:t xml:space="preserve">  电话：0570-3022673  传真：3033524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DE60">
    <w:pPr>
      <w:pStyle w:val="39"/>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14:paraId="78EF3ABF">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AE6">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93B3">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884B">
    <w:pPr>
      <w:pBdr>
        <w:bottom w:val="single" w:color="auto" w:sz="6" w:space="1"/>
      </w:pBdr>
      <w:tabs>
        <w:tab w:val="center" w:pos="4153"/>
        <w:tab w:val="right" w:pos="8306"/>
      </w:tabs>
      <w:snapToGrid w:val="0"/>
    </w:pPr>
    <w:r>
      <w:rPr>
        <w:rFonts w:hint="eastAsia" w:eastAsia="仿宋_GB2312"/>
        <w:sz w:val="18"/>
        <w:szCs w:val="28"/>
        <w:lang w:eastAsia="zh-CN"/>
      </w:rPr>
      <w:t>衢州一中2025年竞争性项目教室设施设备购置书包柜项目</w:t>
    </w:r>
    <w:r>
      <w:rPr>
        <w:rFonts w:hint="eastAsia" w:eastAsia="仿宋_GB2312"/>
        <w:sz w:val="18"/>
        <w:szCs w:val="28"/>
        <w:lang w:val="en-US" w:eastAsia="zh-CN"/>
      </w:rPr>
      <w:t>招标</w:t>
    </w:r>
    <w:r>
      <w:rPr>
        <w:rFonts w:hint="eastAsia" w:eastAsia="仿宋_GB2312"/>
        <w:sz w:val="18"/>
        <w:szCs w:val="28"/>
      </w:rPr>
      <w:t xml:space="preserve">文件                          </w:t>
    </w:r>
    <w:r>
      <w:rPr>
        <w:rFonts w:hint="eastAsia" w:ascii="楷体_GB2312" w:eastAsia="楷体_GB2312"/>
        <w:kern w:val="0"/>
        <w:sz w:val="18"/>
        <w:szCs w:val="18"/>
      </w:rPr>
      <w:t xml:space="preserve">第 </w:t>
    </w: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rFonts w:hint="eastAsia" w:ascii="楷体_GB2312" w:eastAsia="楷体_GB2312"/>
        <w:kern w:val="0"/>
        <w:sz w:val="18"/>
        <w:szCs w:val="18"/>
      </w:rPr>
      <w:t xml:space="preserve"> 页 共</w:t>
    </w:r>
    <w:r>
      <w:rPr>
        <w:sz w:val="18"/>
        <w:szCs w:val="18"/>
      </w:rPr>
      <w:fldChar w:fldCharType="begin"/>
    </w:r>
    <w:r>
      <w:rPr>
        <w:sz w:val="18"/>
        <w:szCs w:val="18"/>
      </w:rPr>
      <w:instrText xml:space="preserve"> NUMPAGES </w:instrText>
    </w:r>
    <w:r>
      <w:rPr>
        <w:sz w:val="18"/>
        <w:szCs w:val="18"/>
      </w:rPr>
      <w:fldChar w:fldCharType="separate"/>
    </w:r>
    <w:r>
      <w:rPr>
        <w:sz w:val="18"/>
        <w:szCs w:val="18"/>
      </w:rPr>
      <w:t>17</w:t>
    </w:r>
    <w:r>
      <w:rPr>
        <w:sz w:val="18"/>
        <w:szCs w:val="18"/>
      </w:rPr>
      <w:fldChar w:fldCharType="end"/>
    </w:r>
    <w:r>
      <w:rPr>
        <w:rFonts w:hint="eastAsia" w:ascii="楷体_GB2312" w:eastAsia="楷体_GB2312"/>
        <w:kern w:val="0"/>
        <w:sz w:val="18"/>
        <w:szCs w:val="18"/>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6C46">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CAC6">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58C8"/>
    <w:multiLevelType w:val="singleLevel"/>
    <w:tmpl w:val="94DC58C8"/>
    <w:lvl w:ilvl="0" w:tentative="0">
      <w:start w:val="1"/>
      <w:numFmt w:val="decimal"/>
      <w:suff w:val="nothing"/>
      <w:lvlText w:val="%1、"/>
      <w:lvlJc w:val="left"/>
    </w:lvl>
  </w:abstractNum>
  <w:abstractNum w:abstractNumId="1">
    <w:nsid w:val="034F2388"/>
    <w:multiLevelType w:val="multilevel"/>
    <w:tmpl w:val="034F2388"/>
    <w:lvl w:ilvl="0" w:tentative="0">
      <w:start w:val="14"/>
      <w:numFmt w:val="chineseCountingThousand"/>
      <w:suff w:val="space"/>
      <w:lvlText w:val="%1"/>
      <w:lvlJc w:val="left"/>
      <w:pPr>
        <w:ind w:left="425" w:firstLine="142"/>
      </w:pPr>
      <w:rPr>
        <w:rFonts w:hint="eastAsia"/>
      </w:rPr>
    </w:lvl>
    <w:lvl w:ilvl="1" w:tentative="0">
      <w:start w:val="3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5F654B9"/>
    <w:multiLevelType w:val="multilevel"/>
    <w:tmpl w:val="05F654B9"/>
    <w:lvl w:ilvl="0" w:tentative="0">
      <w:start w:val="10"/>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6866DEF"/>
    <w:multiLevelType w:val="multilevel"/>
    <w:tmpl w:val="06866DEF"/>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B885C1B"/>
    <w:multiLevelType w:val="multilevel"/>
    <w:tmpl w:val="1B885C1B"/>
    <w:lvl w:ilvl="0" w:tentative="0">
      <w:start w:val="13"/>
      <w:numFmt w:val="chineseCountingThousand"/>
      <w:suff w:val="space"/>
      <w:lvlText w:val="%1、"/>
      <w:lvlJc w:val="left"/>
      <w:pPr>
        <w:ind w:left="425" w:firstLine="142"/>
      </w:pPr>
      <w:rPr>
        <w:rFonts w:hint="eastAsia"/>
      </w:rPr>
    </w:lvl>
    <w:lvl w:ilvl="1" w:tentative="0">
      <w:start w:val="3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0B7390A"/>
    <w:multiLevelType w:val="multilevel"/>
    <w:tmpl w:val="20B7390A"/>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15C2961"/>
    <w:multiLevelType w:val="singleLevel"/>
    <w:tmpl w:val="215C2961"/>
    <w:lvl w:ilvl="0" w:tentative="0">
      <w:start w:val="1"/>
      <w:numFmt w:val="chineseCounting"/>
      <w:suff w:val="nothing"/>
      <w:lvlText w:val="%1、"/>
      <w:lvlJc w:val="left"/>
      <w:rPr>
        <w:rFonts w:hint="eastAsia"/>
      </w:rPr>
    </w:lvl>
  </w:abstractNum>
  <w:abstractNum w:abstractNumId="8">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2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5D140E5"/>
    <w:multiLevelType w:val="multilevel"/>
    <w:tmpl w:val="35D140E5"/>
    <w:lvl w:ilvl="0" w:tentative="0">
      <w:start w:val="13"/>
      <w:numFmt w:val="chineseCountingThousand"/>
      <w:suff w:val="space"/>
      <w:lvlText w:val="%1、"/>
      <w:lvlJc w:val="left"/>
      <w:pPr>
        <w:ind w:left="425" w:firstLine="142"/>
      </w:pPr>
      <w:rPr>
        <w:rFonts w:hint="eastAsia"/>
      </w:rPr>
    </w:lvl>
    <w:lvl w:ilvl="1" w:tentative="0">
      <w:start w:val="3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130118E"/>
    <w:multiLevelType w:val="multilevel"/>
    <w:tmpl w:val="4130118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6"/>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37540EA"/>
    <w:multiLevelType w:val="multilevel"/>
    <w:tmpl w:val="637540EA"/>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FEE5138"/>
    <w:multiLevelType w:val="multilevel"/>
    <w:tmpl w:val="6FEE5138"/>
    <w:lvl w:ilvl="0" w:tentative="0">
      <w:start w:val="8"/>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1"/>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76101386"/>
    <w:multiLevelType w:val="multilevel"/>
    <w:tmpl w:val="76101386"/>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2"/>
  </w:num>
  <w:num w:numId="3">
    <w:abstractNumId w:val="9"/>
  </w:num>
  <w:num w:numId="4">
    <w:abstractNumId w:val="6"/>
  </w:num>
  <w:num w:numId="5">
    <w:abstractNumId w:val="11"/>
  </w:num>
  <w:num w:numId="6">
    <w:abstractNumId w:val="8"/>
  </w:num>
  <w:num w:numId="7">
    <w:abstractNumId w:val="13"/>
  </w:num>
  <w:num w:numId="8">
    <w:abstractNumId w:val="2"/>
  </w:num>
  <w:num w:numId="9">
    <w:abstractNumId w:val="14"/>
  </w:num>
  <w:num w:numId="10">
    <w:abstractNumId w:val="4"/>
  </w:num>
  <w:num w:numId="11">
    <w:abstractNumId w:val="3"/>
  </w:num>
  <w:num w:numId="12">
    <w:abstractNumId w:val="10"/>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A"/>
    <w:rsid w:val="00001368"/>
    <w:rsid w:val="000018E5"/>
    <w:rsid w:val="000054AD"/>
    <w:rsid w:val="00005D4A"/>
    <w:rsid w:val="00006B4E"/>
    <w:rsid w:val="00006DDD"/>
    <w:rsid w:val="00010879"/>
    <w:rsid w:val="00010D30"/>
    <w:rsid w:val="00010FD5"/>
    <w:rsid w:val="00011304"/>
    <w:rsid w:val="00011513"/>
    <w:rsid w:val="00012400"/>
    <w:rsid w:val="00012802"/>
    <w:rsid w:val="00012E6D"/>
    <w:rsid w:val="00012EF4"/>
    <w:rsid w:val="000141D1"/>
    <w:rsid w:val="000159D5"/>
    <w:rsid w:val="00016FE2"/>
    <w:rsid w:val="00017108"/>
    <w:rsid w:val="000173EB"/>
    <w:rsid w:val="0002128C"/>
    <w:rsid w:val="00024BCF"/>
    <w:rsid w:val="000252FD"/>
    <w:rsid w:val="00025BA7"/>
    <w:rsid w:val="00027E6D"/>
    <w:rsid w:val="000305AD"/>
    <w:rsid w:val="00031961"/>
    <w:rsid w:val="00031F1F"/>
    <w:rsid w:val="0003300E"/>
    <w:rsid w:val="0003452C"/>
    <w:rsid w:val="00034868"/>
    <w:rsid w:val="00035929"/>
    <w:rsid w:val="00035C9C"/>
    <w:rsid w:val="000373C0"/>
    <w:rsid w:val="0003776A"/>
    <w:rsid w:val="00040A06"/>
    <w:rsid w:val="00040E34"/>
    <w:rsid w:val="000422AC"/>
    <w:rsid w:val="00042F3F"/>
    <w:rsid w:val="00043449"/>
    <w:rsid w:val="00044EFC"/>
    <w:rsid w:val="000459C9"/>
    <w:rsid w:val="00046020"/>
    <w:rsid w:val="0004606F"/>
    <w:rsid w:val="00046CEF"/>
    <w:rsid w:val="0004706F"/>
    <w:rsid w:val="000507CD"/>
    <w:rsid w:val="00051AB6"/>
    <w:rsid w:val="00052147"/>
    <w:rsid w:val="000523C3"/>
    <w:rsid w:val="00052ED3"/>
    <w:rsid w:val="000531E5"/>
    <w:rsid w:val="000545EA"/>
    <w:rsid w:val="0005682D"/>
    <w:rsid w:val="0005708D"/>
    <w:rsid w:val="000611BF"/>
    <w:rsid w:val="0006128F"/>
    <w:rsid w:val="00061713"/>
    <w:rsid w:val="00062859"/>
    <w:rsid w:val="00062E38"/>
    <w:rsid w:val="000643EB"/>
    <w:rsid w:val="0006566F"/>
    <w:rsid w:val="00066B34"/>
    <w:rsid w:val="00066F33"/>
    <w:rsid w:val="000703E4"/>
    <w:rsid w:val="00070DE7"/>
    <w:rsid w:val="00070FC2"/>
    <w:rsid w:val="00071023"/>
    <w:rsid w:val="00071707"/>
    <w:rsid w:val="00071829"/>
    <w:rsid w:val="000720A2"/>
    <w:rsid w:val="0007210C"/>
    <w:rsid w:val="00073189"/>
    <w:rsid w:val="00073511"/>
    <w:rsid w:val="0007419F"/>
    <w:rsid w:val="000747D9"/>
    <w:rsid w:val="0007494D"/>
    <w:rsid w:val="00075C0A"/>
    <w:rsid w:val="00080346"/>
    <w:rsid w:val="00080609"/>
    <w:rsid w:val="000808D4"/>
    <w:rsid w:val="00080B21"/>
    <w:rsid w:val="0008105B"/>
    <w:rsid w:val="000813FA"/>
    <w:rsid w:val="0008307D"/>
    <w:rsid w:val="00083823"/>
    <w:rsid w:val="00085BF7"/>
    <w:rsid w:val="00087119"/>
    <w:rsid w:val="00087463"/>
    <w:rsid w:val="00087D81"/>
    <w:rsid w:val="0009020B"/>
    <w:rsid w:val="0009031B"/>
    <w:rsid w:val="0009122D"/>
    <w:rsid w:val="000915E3"/>
    <w:rsid w:val="0009311F"/>
    <w:rsid w:val="00093407"/>
    <w:rsid w:val="00093559"/>
    <w:rsid w:val="000950FF"/>
    <w:rsid w:val="00095AA3"/>
    <w:rsid w:val="00095EA6"/>
    <w:rsid w:val="00095EF9"/>
    <w:rsid w:val="00097ABB"/>
    <w:rsid w:val="000A0B2B"/>
    <w:rsid w:val="000A195E"/>
    <w:rsid w:val="000A1A2A"/>
    <w:rsid w:val="000A403E"/>
    <w:rsid w:val="000A51A7"/>
    <w:rsid w:val="000A5789"/>
    <w:rsid w:val="000A5AE7"/>
    <w:rsid w:val="000A6D87"/>
    <w:rsid w:val="000A6ECD"/>
    <w:rsid w:val="000A7298"/>
    <w:rsid w:val="000A7924"/>
    <w:rsid w:val="000B0802"/>
    <w:rsid w:val="000B083C"/>
    <w:rsid w:val="000B118B"/>
    <w:rsid w:val="000B198C"/>
    <w:rsid w:val="000B238C"/>
    <w:rsid w:val="000B2D2F"/>
    <w:rsid w:val="000B2E81"/>
    <w:rsid w:val="000B3659"/>
    <w:rsid w:val="000B3DEF"/>
    <w:rsid w:val="000B44EB"/>
    <w:rsid w:val="000B5EB6"/>
    <w:rsid w:val="000B65FD"/>
    <w:rsid w:val="000C05A7"/>
    <w:rsid w:val="000C0902"/>
    <w:rsid w:val="000C12AB"/>
    <w:rsid w:val="000C169E"/>
    <w:rsid w:val="000C4F35"/>
    <w:rsid w:val="000C6734"/>
    <w:rsid w:val="000C69BF"/>
    <w:rsid w:val="000C7987"/>
    <w:rsid w:val="000C7BC8"/>
    <w:rsid w:val="000C7F0D"/>
    <w:rsid w:val="000D03A1"/>
    <w:rsid w:val="000D0627"/>
    <w:rsid w:val="000D07C3"/>
    <w:rsid w:val="000D1345"/>
    <w:rsid w:val="000D1F85"/>
    <w:rsid w:val="000D246A"/>
    <w:rsid w:val="000D28D5"/>
    <w:rsid w:val="000D2B7E"/>
    <w:rsid w:val="000D3232"/>
    <w:rsid w:val="000D4B1F"/>
    <w:rsid w:val="000D55DC"/>
    <w:rsid w:val="000D72E2"/>
    <w:rsid w:val="000E12CA"/>
    <w:rsid w:val="000E27D0"/>
    <w:rsid w:val="000E5202"/>
    <w:rsid w:val="000E61C3"/>
    <w:rsid w:val="000E7E59"/>
    <w:rsid w:val="000E7EF6"/>
    <w:rsid w:val="000F1C8B"/>
    <w:rsid w:val="000F326C"/>
    <w:rsid w:val="000F3D25"/>
    <w:rsid w:val="000F441D"/>
    <w:rsid w:val="000F6BE1"/>
    <w:rsid w:val="000F6BEC"/>
    <w:rsid w:val="0010006B"/>
    <w:rsid w:val="001011F6"/>
    <w:rsid w:val="00101C1F"/>
    <w:rsid w:val="00102541"/>
    <w:rsid w:val="00102C26"/>
    <w:rsid w:val="00102D4D"/>
    <w:rsid w:val="00103527"/>
    <w:rsid w:val="00103EF4"/>
    <w:rsid w:val="00105E66"/>
    <w:rsid w:val="00105EE8"/>
    <w:rsid w:val="0010744B"/>
    <w:rsid w:val="001076D4"/>
    <w:rsid w:val="001124A2"/>
    <w:rsid w:val="001124B2"/>
    <w:rsid w:val="0011329A"/>
    <w:rsid w:val="001148E5"/>
    <w:rsid w:val="00115506"/>
    <w:rsid w:val="00117C63"/>
    <w:rsid w:val="00120B7A"/>
    <w:rsid w:val="00120EA3"/>
    <w:rsid w:val="00122756"/>
    <w:rsid w:val="00122D07"/>
    <w:rsid w:val="001234FA"/>
    <w:rsid w:val="00123C0C"/>
    <w:rsid w:val="001241FA"/>
    <w:rsid w:val="001243E3"/>
    <w:rsid w:val="00124508"/>
    <w:rsid w:val="00124E1B"/>
    <w:rsid w:val="00124F19"/>
    <w:rsid w:val="00125A04"/>
    <w:rsid w:val="00126E7A"/>
    <w:rsid w:val="00126F46"/>
    <w:rsid w:val="001273DF"/>
    <w:rsid w:val="00130C8C"/>
    <w:rsid w:val="00131F59"/>
    <w:rsid w:val="00132831"/>
    <w:rsid w:val="001329BD"/>
    <w:rsid w:val="001336B7"/>
    <w:rsid w:val="00133CC2"/>
    <w:rsid w:val="00137996"/>
    <w:rsid w:val="0014020F"/>
    <w:rsid w:val="00140820"/>
    <w:rsid w:val="00141659"/>
    <w:rsid w:val="00143272"/>
    <w:rsid w:val="001439A4"/>
    <w:rsid w:val="00143D8A"/>
    <w:rsid w:val="001445BC"/>
    <w:rsid w:val="0014479B"/>
    <w:rsid w:val="00146B32"/>
    <w:rsid w:val="00146EDC"/>
    <w:rsid w:val="00147709"/>
    <w:rsid w:val="00150F80"/>
    <w:rsid w:val="00151E87"/>
    <w:rsid w:val="00151F90"/>
    <w:rsid w:val="00152ED7"/>
    <w:rsid w:val="00155575"/>
    <w:rsid w:val="001555C1"/>
    <w:rsid w:val="001559E8"/>
    <w:rsid w:val="00155A2E"/>
    <w:rsid w:val="00156B55"/>
    <w:rsid w:val="001574C8"/>
    <w:rsid w:val="00157E2C"/>
    <w:rsid w:val="00160B10"/>
    <w:rsid w:val="00160C89"/>
    <w:rsid w:val="00160DB6"/>
    <w:rsid w:val="00160F51"/>
    <w:rsid w:val="001610E5"/>
    <w:rsid w:val="00161146"/>
    <w:rsid w:val="00162A63"/>
    <w:rsid w:val="00163138"/>
    <w:rsid w:val="00163F8A"/>
    <w:rsid w:val="001642E5"/>
    <w:rsid w:val="00166882"/>
    <w:rsid w:val="00167310"/>
    <w:rsid w:val="00170980"/>
    <w:rsid w:val="001710E2"/>
    <w:rsid w:val="00171CB5"/>
    <w:rsid w:val="00172A27"/>
    <w:rsid w:val="001736A4"/>
    <w:rsid w:val="00173C6F"/>
    <w:rsid w:val="00176468"/>
    <w:rsid w:val="00176BD0"/>
    <w:rsid w:val="001774C7"/>
    <w:rsid w:val="0018042F"/>
    <w:rsid w:val="00180851"/>
    <w:rsid w:val="00180BBE"/>
    <w:rsid w:val="00181833"/>
    <w:rsid w:val="0018246D"/>
    <w:rsid w:val="00182D88"/>
    <w:rsid w:val="001848C9"/>
    <w:rsid w:val="00184CB9"/>
    <w:rsid w:val="00185147"/>
    <w:rsid w:val="00185A1E"/>
    <w:rsid w:val="001869E8"/>
    <w:rsid w:val="00191176"/>
    <w:rsid w:val="00193769"/>
    <w:rsid w:val="001938CC"/>
    <w:rsid w:val="00193D63"/>
    <w:rsid w:val="00194A62"/>
    <w:rsid w:val="00194C7B"/>
    <w:rsid w:val="00194D7C"/>
    <w:rsid w:val="0019617C"/>
    <w:rsid w:val="00196D14"/>
    <w:rsid w:val="001978F2"/>
    <w:rsid w:val="00197BCA"/>
    <w:rsid w:val="00197BE6"/>
    <w:rsid w:val="00197DF1"/>
    <w:rsid w:val="001A2E25"/>
    <w:rsid w:val="001A2FCA"/>
    <w:rsid w:val="001A396A"/>
    <w:rsid w:val="001A4A0B"/>
    <w:rsid w:val="001A53C4"/>
    <w:rsid w:val="001A55C1"/>
    <w:rsid w:val="001A5B84"/>
    <w:rsid w:val="001A6292"/>
    <w:rsid w:val="001A7E04"/>
    <w:rsid w:val="001B329A"/>
    <w:rsid w:val="001B3F56"/>
    <w:rsid w:val="001C114E"/>
    <w:rsid w:val="001C1F0D"/>
    <w:rsid w:val="001C2CCE"/>
    <w:rsid w:val="001C4207"/>
    <w:rsid w:val="001C4780"/>
    <w:rsid w:val="001C6217"/>
    <w:rsid w:val="001C6CE5"/>
    <w:rsid w:val="001D09F3"/>
    <w:rsid w:val="001D2438"/>
    <w:rsid w:val="001D2514"/>
    <w:rsid w:val="001D2AF5"/>
    <w:rsid w:val="001D420C"/>
    <w:rsid w:val="001D4215"/>
    <w:rsid w:val="001D4F84"/>
    <w:rsid w:val="001D59EA"/>
    <w:rsid w:val="001D5D82"/>
    <w:rsid w:val="001D678F"/>
    <w:rsid w:val="001D6E58"/>
    <w:rsid w:val="001E01B4"/>
    <w:rsid w:val="001E15DD"/>
    <w:rsid w:val="001E24C3"/>
    <w:rsid w:val="001E2AC8"/>
    <w:rsid w:val="001E3974"/>
    <w:rsid w:val="001E413D"/>
    <w:rsid w:val="001E515F"/>
    <w:rsid w:val="001E530E"/>
    <w:rsid w:val="001E57FB"/>
    <w:rsid w:val="001E5B21"/>
    <w:rsid w:val="001E671D"/>
    <w:rsid w:val="001E6DEA"/>
    <w:rsid w:val="001E6FAA"/>
    <w:rsid w:val="001F2338"/>
    <w:rsid w:val="001F2B7D"/>
    <w:rsid w:val="001F3915"/>
    <w:rsid w:val="001F3EC5"/>
    <w:rsid w:val="001F4823"/>
    <w:rsid w:val="001F549F"/>
    <w:rsid w:val="001F5D25"/>
    <w:rsid w:val="001F74BA"/>
    <w:rsid w:val="002000C4"/>
    <w:rsid w:val="00200B91"/>
    <w:rsid w:val="0020187E"/>
    <w:rsid w:val="0020367B"/>
    <w:rsid w:val="00203FAA"/>
    <w:rsid w:val="0020439D"/>
    <w:rsid w:val="0020459A"/>
    <w:rsid w:val="00204AF9"/>
    <w:rsid w:val="00205458"/>
    <w:rsid w:val="00205B81"/>
    <w:rsid w:val="00206992"/>
    <w:rsid w:val="00206E76"/>
    <w:rsid w:val="00210091"/>
    <w:rsid w:val="002101B3"/>
    <w:rsid w:val="002103C8"/>
    <w:rsid w:val="00211350"/>
    <w:rsid w:val="00213B47"/>
    <w:rsid w:val="0021479B"/>
    <w:rsid w:val="002152F1"/>
    <w:rsid w:val="00215A7C"/>
    <w:rsid w:val="0021696E"/>
    <w:rsid w:val="00220343"/>
    <w:rsid w:val="002211A5"/>
    <w:rsid w:val="002220B0"/>
    <w:rsid w:val="002220C8"/>
    <w:rsid w:val="002237C3"/>
    <w:rsid w:val="00225FC7"/>
    <w:rsid w:val="002272D2"/>
    <w:rsid w:val="002276AE"/>
    <w:rsid w:val="0022793F"/>
    <w:rsid w:val="00227A3B"/>
    <w:rsid w:val="002300F4"/>
    <w:rsid w:val="00231828"/>
    <w:rsid w:val="0023326C"/>
    <w:rsid w:val="00234573"/>
    <w:rsid w:val="002374D5"/>
    <w:rsid w:val="002406B1"/>
    <w:rsid w:val="00240942"/>
    <w:rsid w:val="00240E80"/>
    <w:rsid w:val="00241EAB"/>
    <w:rsid w:val="00242911"/>
    <w:rsid w:val="00243EF9"/>
    <w:rsid w:val="00244DE8"/>
    <w:rsid w:val="002458D0"/>
    <w:rsid w:val="00245ECC"/>
    <w:rsid w:val="00247559"/>
    <w:rsid w:val="00250DCC"/>
    <w:rsid w:val="00254CDB"/>
    <w:rsid w:val="00255204"/>
    <w:rsid w:val="002573DD"/>
    <w:rsid w:val="00260866"/>
    <w:rsid w:val="00260B9D"/>
    <w:rsid w:val="00261E30"/>
    <w:rsid w:val="0026303D"/>
    <w:rsid w:val="002641DB"/>
    <w:rsid w:val="00264252"/>
    <w:rsid w:val="002648E7"/>
    <w:rsid w:val="002655CE"/>
    <w:rsid w:val="00265B94"/>
    <w:rsid w:val="00265C1B"/>
    <w:rsid w:val="00266449"/>
    <w:rsid w:val="0026702D"/>
    <w:rsid w:val="0027018D"/>
    <w:rsid w:val="002705C0"/>
    <w:rsid w:val="0027067F"/>
    <w:rsid w:val="00270783"/>
    <w:rsid w:val="002736F3"/>
    <w:rsid w:val="00273D8B"/>
    <w:rsid w:val="00273DC8"/>
    <w:rsid w:val="002741DA"/>
    <w:rsid w:val="00276600"/>
    <w:rsid w:val="00277845"/>
    <w:rsid w:val="00277A29"/>
    <w:rsid w:val="002821F0"/>
    <w:rsid w:val="002822CE"/>
    <w:rsid w:val="0028290C"/>
    <w:rsid w:val="00284A17"/>
    <w:rsid w:val="00284D24"/>
    <w:rsid w:val="00286F22"/>
    <w:rsid w:val="00287AE0"/>
    <w:rsid w:val="002900D0"/>
    <w:rsid w:val="0029097C"/>
    <w:rsid w:val="00297364"/>
    <w:rsid w:val="002A01D1"/>
    <w:rsid w:val="002A0415"/>
    <w:rsid w:val="002A1793"/>
    <w:rsid w:val="002A1835"/>
    <w:rsid w:val="002A29EB"/>
    <w:rsid w:val="002A3BE2"/>
    <w:rsid w:val="002A3D3F"/>
    <w:rsid w:val="002A429B"/>
    <w:rsid w:val="002A52D2"/>
    <w:rsid w:val="002A5D19"/>
    <w:rsid w:val="002B18CB"/>
    <w:rsid w:val="002B19B9"/>
    <w:rsid w:val="002B1B2F"/>
    <w:rsid w:val="002B2730"/>
    <w:rsid w:val="002B4036"/>
    <w:rsid w:val="002B42F5"/>
    <w:rsid w:val="002B5881"/>
    <w:rsid w:val="002B5B4F"/>
    <w:rsid w:val="002B7975"/>
    <w:rsid w:val="002C1B59"/>
    <w:rsid w:val="002C22EC"/>
    <w:rsid w:val="002C26CE"/>
    <w:rsid w:val="002C2B78"/>
    <w:rsid w:val="002C321C"/>
    <w:rsid w:val="002C3F0F"/>
    <w:rsid w:val="002C4265"/>
    <w:rsid w:val="002C4C5C"/>
    <w:rsid w:val="002C5312"/>
    <w:rsid w:val="002C70F1"/>
    <w:rsid w:val="002C76EA"/>
    <w:rsid w:val="002C772E"/>
    <w:rsid w:val="002D0736"/>
    <w:rsid w:val="002D0794"/>
    <w:rsid w:val="002D0D06"/>
    <w:rsid w:val="002D1D6A"/>
    <w:rsid w:val="002D2407"/>
    <w:rsid w:val="002D2763"/>
    <w:rsid w:val="002D3CBC"/>
    <w:rsid w:val="002D4199"/>
    <w:rsid w:val="002D5042"/>
    <w:rsid w:val="002D5774"/>
    <w:rsid w:val="002D5B00"/>
    <w:rsid w:val="002D64AB"/>
    <w:rsid w:val="002E27B4"/>
    <w:rsid w:val="002E2A8C"/>
    <w:rsid w:val="002E3B9A"/>
    <w:rsid w:val="002E5BBB"/>
    <w:rsid w:val="002E650E"/>
    <w:rsid w:val="002E6EC5"/>
    <w:rsid w:val="002E6F83"/>
    <w:rsid w:val="002F0361"/>
    <w:rsid w:val="002F0489"/>
    <w:rsid w:val="002F286E"/>
    <w:rsid w:val="002F420B"/>
    <w:rsid w:val="002F435F"/>
    <w:rsid w:val="002F55C3"/>
    <w:rsid w:val="002F68C1"/>
    <w:rsid w:val="002F769F"/>
    <w:rsid w:val="00300214"/>
    <w:rsid w:val="00300EFA"/>
    <w:rsid w:val="003010ED"/>
    <w:rsid w:val="0030193F"/>
    <w:rsid w:val="003021FC"/>
    <w:rsid w:val="00303165"/>
    <w:rsid w:val="003039B6"/>
    <w:rsid w:val="00303B8A"/>
    <w:rsid w:val="00303BCC"/>
    <w:rsid w:val="00304DAB"/>
    <w:rsid w:val="00306149"/>
    <w:rsid w:val="00306224"/>
    <w:rsid w:val="0030649A"/>
    <w:rsid w:val="00306858"/>
    <w:rsid w:val="003069EF"/>
    <w:rsid w:val="00307158"/>
    <w:rsid w:val="00307C81"/>
    <w:rsid w:val="00310C5E"/>
    <w:rsid w:val="00310CAD"/>
    <w:rsid w:val="00311033"/>
    <w:rsid w:val="00313CBE"/>
    <w:rsid w:val="00314755"/>
    <w:rsid w:val="00316674"/>
    <w:rsid w:val="00321927"/>
    <w:rsid w:val="00324276"/>
    <w:rsid w:val="00324D93"/>
    <w:rsid w:val="0032536B"/>
    <w:rsid w:val="0032662E"/>
    <w:rsid w:val="003278B6"/>
    <w:rsid w:val="003323DC"/>
    <w:rsid w:val="0033646D"/>
    <w:rsid w:val="00336CA7"/>
    <w:rsid w:val="00337851"/>
    <w:rsid w:val="00337D1D"/>
    <w:rsid w:val="00337EFF"/>
    <w:rsid w:val="0034020D"/>
    <w:rsid w:val="00340820"/>
    <w:rsid w:val="00341C17"/>
    <w:rsid w:val="00342A27"/>
    <w:rsid w:val="00342CBB"/>
    <w:rsid w:val="003434B3"/>
    <w:rsid w:val="00344151"/>
    <w:rsid w:val="0034419A"/>
    <w:rsid w:val="00345829"/>
    <w:rsid w:val="00346A1F"/>
    <w:rsid w:val="00347784"/>
    <w:rsid w:val="0035037D"/>
    <w:rsid w:val="00350D0E"/>
    <w:rsid w:val="0035188E"/>
    <w:rsid w:val="003518D9"/>
    <w:rsid w:val="00351B64"/>
    <w:rsid w:val="00354624"/>
    <w:rsid w:val="00354DC3"/>
    <w:rsid w:val="003550F1"/>
    <w:rsid w:val="003565B6"/>
    <w:rsid w:val="003568A8"/>
    <w:rsid w:val="00356ECF"/>
    <w:rsid w:val="0035763B"/>
    <w:rsid w:val="00360A5B"/>
    <w:rsid w:val="00360AF4"/>
    <w:rsid w:val="00361D75"/>
    <w:rsid w:val="003625A6"/>
    <w:rsid w:val="00362BA0"/>
    <w:rsid w:val="00362CBB"/>
    <w:rsid w:val="00362ED4"/>
    <w:rsid w:val="00363332"/>
    <w:rsid w:val="00364A22"/>
    <w:rsid w:val="00366A37"/>
    <w:rsid w:val="00370EE3"/>
    <w:rsid w:val="00371B75"/>
    <w:rsid w:val="0037468D"/>
    <w:rsid w:val="00376283"/>
    <w:rsid w:val="00376B9D"/>
    <w:rsid w:val="00377A27"/>
    <w:rsid w:val="00377A9D"/>
    <w:rsid w:val="00377E0F"/>
    <w:rsid w:val="003803E1"/>
    <w:rsid w:val="00380C99"/>
    <w:rsid w:val="00384ED3"/>
    <w:rsid w:val="00384F10"/>
    <w:rsid w:val="00385574"/>
    <w:rsid w:val="00385B86"/>
    <w:rsid w:val="00385D28"/>
    <w:rsid w:val="00392968"/>
    <w:rsid w:val="00392D12"/>
    <w:rsid w:val="00393017"/>
    <w:rsid w:val="003939F6"/>
    <w:rsid w:val="00394131"/>
    <w:rsid w:val="003944CE"/>
    <w:rsid w:val="00394587"/>
    <w:rsid w:val="0039596B"/>
    <w:rsid w:val="003960A0"/>
    <w:rsid w:val="00396782"/>
    <w:rsid w:val="00396AE9"/>
    <w:rsid w:val="00396AFE"/>
    <w:rsid w:val="00396CD1"/>
    <w:rsid w:val="003A1063"/>
    <w:rsid w:val="003A3CAA"/>
    <w:rsid w:val="003A581A"/>
    <w:rsid w:val="003A6996"/>
    <w:rsid w:val="003A6CE6"/>
    <w:rsid w:val="003B09FA"/>
    <w:rsid w:val="003B149B"/>
    <w:rsid w:val="003B1B30"/>
    <w:rsid w:val="003B2458"/>
    <w:rsid w:val="003B36BC"/>
    <w:rsid w:val="003B4027"/>
    <w:rsid w:val="003B4973"/>
    <w:rsid w:val="003B4FE1"/>
    <w:rsid w:val="003B51CC"/>
    <w:rsid w:val="003B656F"/>
    <w:rsid w:val="003B6688"/>
    <w:rsid w:val="003B79C1"/>
    <w:rsid w:val="003C0BBB"/>
    <w:rsid w:val="003C0BD3"/>
    <w:rsid w:val="003C22DC"/>
    <w:rsid w:val="003C27B2"/>
    <w:rsid w:val="003C31E4"/>
    <w:rsid w:val="003C3CF5"/>
    <w:rsid w:val="003C5147"/>
    <w:rsid w:val="003C5544"/>
    <w:rsid w:val="003C58AE"/>
    <w:rsid w:val="003C656B"/>
    <w:rsid w:val="003C6E56"/>
    <w:rsid w:val="003C7CB7"/>
    <w:rsid w:val="003D0406"/>
    <w:rsid w:val="003D168B"/>
    <w:rsid w:val="003D1BB2"/>
    <w:rsid w:val="003D36E7"/>
    <w:rsid w:val="003D3A87"/>
    <w:rsid w:val="003D3B37"/>
    <w:rsid w:val="003D53BE"/>
    <w:rsid w:val="003D680B"/>
    <w:rsid w:val="003D6B99"/>
    <w:rsid w:val="003D702F"/>
    <w:rsid w:val="003E04E3"/>
    <w:rsid w:val="003E0A1D"/>
    <w:rsid w:val="003E19E2"/>
    <w:rsid w:val="003E35CD"/>
    <w:rsid w:val="003E55C8"/>
    <w:rsid w:val="003E568D"/>
    <w:rsid w:val="003E56E5"/>
    <w:rsid w:val="003E59C5"/>
    <w:rsid w:val="003E61B4"/>
    <w:rsid w:val="003F14F8"/>
    <w:rsid w:val="003F22A9"/>
    <w:rsid w:val="003F23EC"/>
    <w:rsid w:val="003F29E5"/>
    <w:rsid w:val="003F3483"/>
    <w:rsid w:val="003F3A15"/>
    <w:rsid w:val="003F412F"/>
    <w:rsid w:val="003F53B2"/>
    <w:rsid w:val="003F5C04"/>
    <w:rsid w:val="0040059C"/>
    <w:rsid w:val="004005FE"/>
    <w:rsid w:val="00400D46"/>
    <w:rsid w:val="004012FE"/>
    <w:rsid w:val="00401573"/>
    <w:rsid w:val="00404BC3"/>
    <w:rsid w:val="00404BE1"/>
    <w:rsid w:val="00405A5C"/>
    <w:rsid w:val="004062FB"/>
    <w:rsid w:val="00407462"/>
    <w:rsid w:val="00407A46"/>
    <w:rsid w:val="0041026B"/>
    <w:rsid w:val="004104BB"/>
    <w:rsid w:val="00410E7A"/>
    <w:rsid w:val="0041149D"/>
    <w:rsid w:val="004130C2"/>
    <w:rsid w:val="0041326B"/>
    <w:rsid w:val="00415216"/>
    <w:rsid w:val="004153F5"/>
    <w:rsid w:val="00415407"/>
    <w:rsid w:val="00415764"/>
    <w:rsid w:val="004202C7"/>
    <w:rsid w:val="00420516"/>
    <w:rsid w:val="00420910"/>
    <w:rsid w:val="00420E8C"/>
    <w:rsid w:val="00423390"/>
    <w:rsid w:val="00423B7A"/>
    <w:rsid w:val="00424BCB"/>
    <w:rsid w:val="00424C30"/>
    <w:rsid w:val="00425A52"/>
    <w:rsid w:val="004266A4"/>
    <w:rsid w:val="00426A42"/>
    <w:rsid w:val="004272B0"/>
    <w:rsid w:val="00430175"/>
    <w:rsid w:val="0043028A"/>
    <w:rsid w:val="0043068D"/>
    <w:rsid w:val="00431871"/>
    <w:rsid w:val="00431DB1"/>
    <w:rsid w:val="00432DBF"/>
    <w:rsid w:val="00433838"/>
    <w:rsid w:val="004339F3"/>
    <w:rsid w:val="004350D7"/>
    <w:rsid w:val="0043536D"/>
    <w:rsid w:val="0043680D"/>
    <w:rsid w:val="00440502"/>
    <w:rsid w:val="00440674"/>
    <w:rsid w:val="00440FE1"/>
    <w:rsid w:val="00442267"/>
    <w:rsid w:val="00443414"/>
    <w:rsid w:val="00443F38"/>
    <w:rsid w:val="00444723"/>
    <w:rsid w:val="004450C6"/>
    <w:rsid w:val="00445627"/>
    <w:rsid w:val="00445949"/>
    <w:rsid w:val="00445CE6"/>
    <w:rsid w:val="00447883"/>
    <w:rsid w:val="00447EC1"/>
    <w:rsid w:val="00451AAE"/>
    <w:rsid w:val="00454FDA"/>
    <w:rsid w:val="004573C1"/>
    <w:rsid w:val="004573DA"/>
    <w:rsid w:val="004602BA"/>
    <w:rsid w:val="004616DB"/>
    <w:rsid w:val="004626A6"/>
    <w:rsid w:val="00463920"/>
    <w:rsid w:val="00463958"/>
    <w:rsid w:val="00463AD8"/>
    <w:rsid w:val="00463D24"/>
    <w:rsid w:val="00463FDE"/>
    <w:rsid w:val="00464345"/>
    <w:rsid w:val="004653D7"/>
    <w:rsid w:val="00465825"/>
    <w:rsid w:val="0046584B"/>
    <w:rsid w:val="0046630F"/>
    <w:rsid w:val="00466DBD"/>
    <w:rsid w:val="00470016"/>
    <w:rsid w:val="00471D94"/>
    <w:rsid w:val="0047236D"/>
    <w:rsid w:val="00472A36"/>
    <w:rsid w:val="00472F89"/>
    <w:rsid w:val="00476823"/>
    <w:rsid w:val="004771EE"/>
    <w:rsid w:val="004775F5"/>
    <w:rsid w:val="00477B9F"/>
    <w:rsid w:val="00481954"/>
    <w:rsid w:val="004829E4"/>
    <w:rsid w:val="004838BE"/>
    <w:rsid w:val="0048528A"/>
    <w:rsid w:val="00486021"/>
    <w:rsid w:val="004861C1"/>
    <w:rsid w:val="00486310"/>
    <w:rsid w:val="00486895"/>
    <w:rsid w:val="00486CFF"/>
    <w:rsid w:val="00486D37"/>
    <w:rsid w:val="00487242"/>
    <w:rsid w:val="0049078F"/>
    <w:rsid w:val="0049137F"/>
    <w:rsid w:val="004918AF"/>
    <w:rsid w:val="00491A81"/>
    <w:rsid w:val="00491AF4"/>
    <w:rsid w:val="00491C9B"/>
    <w:rsid w:val="004920FE"/>
    <w:rsid w:val="00492F6C"/>
    <w:rsid w:val="0049490A"/>
    <w:rsid w:val="0049624A"/>
    <w:rsid w:val="004973E1"/>
    <w:rsid w:val="004A1047"/>
    <w:rsid w:val="004A2138"/>
    <w:rsid w:val="004A4060"/>
    <w:rsid w:val="004A4425"/>
    <w:rsid w:val="004A4462"/>
    <w:rsid w:val="004A471E"/>
    <w:rsid w:val="004A4877"/>
    <w:rsid w:val="004A4A9A"/>
    <w:rsid w:val="004A4AC6"/>
    <w:rsid w:val="004A7AFB"/>
    <w:rsid w:val="004A7D6C"/>
    <w:rsid w:val="004B1C43"/>
    <w:rsid w:val="004B20DA"/>
    <w:rsid w:val="004B2769"/>
    <w:rsid w:val="004B3723"/>
    <w:rsid w:val="004B3F08"/>
    <w:rsid w:val="004B4FD4"/>
    <w:rsid w:val="004B6497"/>
    <w:rsid w:val="004B6982"/>
    <w:rsid w:val="004B725D"/>
    <w:rsid w:val="004C3054"/>
    <w:rsid w:val="004C3970"/>
    <w:rsid w:val="004C3F61"/>
    <w:rsid w:val="004C42F7"/>
    <w:rsid w:val="004C4EB0"/>
    <w:rsid w:val="004C5455"/>
    <w:rsid w:val="004C5D9D"/>
    <w:rsid w:val="004C7251"/>
    <w:rsid w:val="004D02A8"/>
    <w:rsid w:val="004D0840"/>
    <w:rsid w:val="004D27F7"/>
    <w:rsid w:val="004D2CF5"/>
    <w:rsid w:val="004D3350"/>
    <w:rsid w:val="004D372F"/>
    <w:rsid w:val="004D4D6B"/>
    <w:rsid w:val="004D6FFB"/>
    <w:rsid w:val="004D78B1"/>
    <w:rsid w:val="004D7F66"/>
    <w:rsid w:val="004E1262"/>
    <w:rsid w:val="004E12F3"/>
    <w:rsid w:val="004E3863"/>
    <w:rsid w:val="004E4C97"/>
    <w:rsid w:val="004E6214"/>
    <w:rsid w:val="004E7022"/>
    <w:rsid w:val="004F0318"/>
    <w:rsid w:val="004F0844"/>
    <w:rsid w:val="004F2355"/>
    <w:rsid w:val="004F2A6C"/>
    <w:rsid w:val="004F2CBF"/>
    <w:rsid w:val="004F36C4"/>
    <w:rsid w:val="004F577A"/>
    <w:rsid w:val="004F5893"/>
    <w:rsid w:val="004F59C7"/>
    <w:rsid w:val="00501969"/>
    <w:rsid w:val="00503407"/>
    <w:rsid w:val="00503575"/>
    <w:rsid w:val="0050405D"/>
    <w:rsid w:val="0050426C"/>
    <w:rsid w:val="00504367"/>
    <w:rsid w:val="00505AF7"/>
    <w:rsid w:val="005062E7"/>
    <w:rsid w:val="00507222"/>
    <w:rsid w:val="00507945"/>
    <w:rsid w:val="00510240"/>
    <w:rsid w:val="00510BA5"/>
    <w:rsid w:val="00511076"/>
    <w:rsid w:val="00512269"/>
    <w:rsid w:val="00513FD5"/>
    <w:rsid w:val="0051663B"/>
    <w:rsid w:val="00520308"/>
    <w:rsid w:val="005204DC"/>
    <w:rsid w:val="005206F0"/>
    <w:rsid w:val="0052180B"/>
    <w:rsid w:val="00521C90"/>
    <w:rsid w:val="00522D29"/>
    <w:rsid w:val="00523D21"/>
    <w:rsid w:val="005315DE"/>
    <w:rsid w:val="00531620"/>
    <w:rsid w:val="0053168E"/>
    <w:rsid w:val="00531868"/>
    <w:rsid w:val="00531D78"/>
    <w:rsid w:val="00532496"/>
    <w:rsid w:val="00532859"/>
    <w:rsid w:val="00533480"/>
    <w:rsid w:val="00535260"/>
    <w:rsid w:val="00535323"/>
    <w:rsid w:val="00536667"/>
    <w:rsid w:val="00536802"/>
    <w:rsid w:val="00536A7D"/>
    <w:rsid w:val="005378E3"/>
    <w:rsid w:val="00540778"/>
    <w:rsid w:val="005407B3"/>
    <w:rsid w:val="00540CCB"/>
    <w:rsid w:val="00541F04"/>
    <w:rsid w:val="0054204A"/>
    <w:rsid w:val="00542098"/>
    <w:rsid w:val="00544D61"/>
    <w:rsid w:val="0054510A"/>
    <w:rsid w:val="005457FA"/>
    <w:rsid w:val="0054695D"/>
    <w:rsid w:val="005471C0"/>
    <w:rsid w:val="00547FE8"/>
    <w:rsid w:val="00550230"/>
    <w:rsid w:val="0055039F"/>
    <w:rsid w:val="005509A1"/>
    <w:rsid w:val="0055150A"/>
    <w:rsid w:val="0055186B"/>
    <w:rsid w:val="0055189C"/>
    <w:rsid w:val="00552362"/>
    <w:rsid w:val="0055295F"/>
    <w:rsid w:val="005555C7"/>
    <w:rsid w:val="00556209"/>
    <w:rsid w:val="00556308"/>
    <w:rsid w:val="00557BE5"/>
    <w:rsid w:val="00560782"/>
    <w:rsid w:val="00561AEA"/>
    <w:rsid w:val="00562BFF"/>
    <w:rsid w:val="00563F44"/>
    <w:rsid w:val="00564261"/>
    <w:rsid w:val="00564340"/>
    <w:rsid w:val="005657B4"/>
    <w:rsid w:val="005666EE"/>
    <w:rsid w:val="0056696E"/>
    <w:rsid w:val="00566AE0"/>
    <w:rsid w:val="00566C09"/>
    <w:rsid w:val="00566ED9"/>
    <w:rsid w:val="0056757F"/>
    <w:rsid w:val="00567DE9"/>
    <w:rsid w:val="00570A35"/>
    <w:rsid w:val="0057156D"/>
    <w:rsid w:val="00572579"/>
    <w:rsid w:val="00573A7E"/>
    <w:rsid w:val="00575A56"/>
    <w:rsid w:val="00575A8A"/>
    <w:rsid w:val="00576F88"/>
    <w:rsid w:val="00577B96"/>
    <w:rsid w:val="00580395"/>
    <w:rsid w:val="00580E94"/>
    <w:rsid w:val="00580F24"/>
    <w:rsid w:val="00582B1B"/>
    <w:rsid w:val="005840BF"/>
    <w:rsid w:val="005850A6"/>
    <w:rsid w:val="00586883"/>
    <w:rsid w:val="0058699C"/>
    <w:rsid w:val="00587759"/>
    <w:rsid w:val="00587C08"/>
    <w:rsid w:val="005901DE"/>
    <w:rsid w:val="005901FB"/>
    <w:rsid w:val="0059049C"/>
    <w:rsid w:val="005918C1"/>
    <w:rsid w:val="00592508"/>
    <w:rsid w:val="005925EB"/>
    <w:rsid w:val="005939B4"/>
    <w:rsid w:val="00594B50"/>
    <w:rsid w:val="0059540B"/>
    <w:rsid w:val="005955C0"/>
    <w:rsid w:val="005956B1"/>
    <w:rsid w:val="0059694E"/>
    <w:rsid w:val="005972FB"/>
    <w:rsid w:val="005A0C9C"/>
    <w:rsid w:val="005A10C3"/>
    <w:rsid w:val="005A2B9A"/>
    <w:rsid w:val="005A2C4C"/>
    <w:rsid w:val="005A3135"/>
    <w:rsid w:val="005A3D98"/>
    <w:rsid w:val="005A3FB7"/>
    <w:rsid w:val="005A5B00"/>
    <w:rsid w:val="005A6357"/>
    <w:rsid w:val="005A6BC1"/>
    <w:rsid w:val="005A74A5"/>
    <w:rsid w:val="005B1300"/>
    <w:rsid w:val="005B134B"/>
    <w:rsid w:val="005B1A4D"/>
    <w:rsid w:val="005B1F60"/>
    <w:rsid w:val="005B2A48"/>
    <w:rsid w:val="005B2F6F"/>
    <w:rsid w:val="005B3A08"/>
    <w:rsid w:val="005B48E4"/>
    <w:rsid w:val="005B5462"/>
    <w:rsid w:val="005B5A3E"/>
    <w:rsid w:val="005B6A22"/>
    <w:rsid w:val="005B71C6"/>
    <w:rsid w:val="005C0A5F"/>
    <w:rsid w:val="005C0BEC"/>
    <w:rsid w:val="005C200E"/>
    <w:rsid w:val="005C2E3F"/>
    <w:rsid w:val="005C2F7F"/>
    <w:rsid w:val="005C39F4"/>
    <w:rsid w:val="005C5517"/>
    <w:rsid w:val="005C58B5"/>
    <w:rsid w:val="005C6BCC"/>
    <w:rsid w:val="005D0329"/>
    <w:rsid w:val="005D0839"/>
    <w:rsid w:val="005D12E7"/>
    <w:rsid w:val="005D12FD"/>
    <w:rsid w:val="005D16A6"/>
    <w:rsid w:val="005D1E14"/>
    <w:rsid w:val="005D26C5"/>
    <w:rsid w:val="005D2B5A"/>
    <w:rsid w:val="005D3227"/>
    <w:rsid w:val="005D354F"/>
    <w:rsid w:val="005D3E88"/>
    <w:rsid w:val="005D45EB"/>
    <w:rsid w:val="005D58F9"/>
    <w:rsid w:val="005D611F"/>
    <w:rsid w:val="005D681A"/>
    <w:rsid w:val="005D6A7D"/>
    <w:rsid w:val="005D7D12"/>
    <w:rsid w:val="005E05A1"/>
    <w:rsid w:val="005E0690"/>
    <w:rsid w:val="005E0802"/>
    <w:rsid w:val="005E0C65"/>
    <w:rsid w:val="005E13D4"/>
    <w:rsid w:val="005E1AE1"/>
    <w:rsid w:val="005E1D51"/>
    <w:rsid w:val="005E3AC3"/>
    <w:rsid w:val="005E4448"/>
    <w:rsid w:val="005E4B9B"/>
    <w:rsid w:val="005E4DA7"/>
    <w:rsid w:val="005E6A83"/>
    <w:rsid w:val="005E72DE"/>
    <w:rsid w:val="005E7CD3"/>
    <w:rsid w:val="005F190B"/>
    <w:rsid w:val="005F199D"/>
    <w:rsid w:val="005F233E"/>
    <w:rsid w:val="005F2431"/>
    <w:rsid w:val="005F26EA"/>
    <w:rsid w:val="005F27C0"/>
    <w:rsid w:val="005F3288"/>
    <w:rsid w:val="005F3D8C"/>
    <w:rsid w:val="005F4DB7"/>
    <w:rsid w:val="005F4F46"/>
    <w:rsid w:val="005F6E63"/>
    <w:rsid w:val="005F7A95"/>
    <w:rsid w:val="006004FE"/>
    <w:rsid w:val="006045CD"/>
    <w:rsid w:val="00604B8C"/>
    <w:rsid w:val="00604DED"/>
    <w:rsid w:val="0060509E"/>
    <w:rsid w:val="00605925"/>
    <w:rsid w:val="00606179"/>
    <w:rsid w:val="00612439"/>
    <w:rsid w:val="006132FF"/>
    <w:rsid w:val="00613A79"/>
    <w:rsid w:val="00613EFA"/>
    <w:rsid w:val="0061696D"/>
    <w:rsid w:val="00617473"/>
    <w:rsid w:val="006174DF"/>
    <w:rsid w:val="00620894"/>
    <w:rsid w:val="00620D28"/>
    <w:rsid w:val="0062116A"/>
    <w:rsid w:val="00622083"/>
    <w:rsid w:val="0062341C"/>
    <w:rsid w:val="006241D1"/>
    <w:rsid w:val="006243FB"/>
    <w:rsid w:val="00624E37"/>
    <w:rsid w:val="00626076"/>
    <w:rsid w:val="00626DAA"/>
    <w:rsid w:val="00630B0D"/>
    <w:rsid w:val="006313B5"/>
    <w:rsid w:val="00631CA5"/>
    <w:rsid w:val="0063628B"/>
    <w:rsid w:val="00636BA8"/>
    <w:rsid w:val="006371A1"/>
    <w:rsid w:val="006371FD"/>
    <w:rsid w:val="00640002"/>
    <w:rsid w:val="00640347"/>
    <w:rsid w:val="0064050D"/>
    <w:rsid w:val="006406E9"/>
    <w:rsid w:val="006407B1"/>
    <w:rsid w:val="00640943"/>
    <w:rsid w:val="00642060"/>
    <w:rsid w:val="00642546"/>
    <w:rsid w:val="00642BCE"/>
    <w:rsid w:val="0064588B"/>
    <w:rsid w:val="00647889"/>
    <w:rsid w:val="00647F78"/>
    <w:rsid w:val="006521E3"/>
    <w:rsid w:val="0065268F"/>
    <w:rsid w:val="006530C8"/>
    <w:rsid w:val="006534CA"/>
    <w:rsid w:val="0065350D"/>
    <w:rsid w:val="00653886"/>
    <w:rsid w:val="00653E12"/>
    <w:rsid w:val="006550D9"/>
    <w:rsid w:val="00655893"/>
    <w:rsid w:val="00655B55"/>
    <w:rsid w:val="00662666"/>
    <w:rsid w:val="006633DD"/>
    <w:rsid w:val="0066358D"/>
    <w:rsid w:val="00664213"/>
    <w:rsid w:val="006645AE"/>
    <w:rsid w:val="00664DA8"/>
    <w:rsid w:val="00665B40"/>
    <w:rsid w:val="00665D69"/>
    <w:rsid w:val="00670279"/>
    <w:rsid w:val="00671730"/>
    <w:rsid w:val="006721AC"/>
    <w:rsid w:val="006728EA"/>
    <w:rsid w:val="0067456C"/>
    <w:rsid w:val="00674D53"/>
    <w:rsid w:val="006752A4"/>
    <w:rsid w:val="00675BBA"/>
    <w:rsid w:val="00676282"/>
    <w:rsid w:val="006769D6"/>
    <w:rsid w:val="00676E85"/>
    <w:rsid w:val="00677352"/>
    <w:rsid w:val="00677CFC"/>
    <w:rsid w:val="006802F4"/>
    <w:rsid w:val="00680AA9"/>
    <w:rsid w:val="0068124E"/>
    <w:rsid w:val="00682BEF"/>
    <w:rsid w:val="006842C0"/>
    <w:rsid w:val="00684A39"/>
    <w:rsid w:val="00686C4E"/>
    <w:rsid w:val="00687FD9"/>
    <w:rsid w:val="00693EAB"/>
    <w:rsid w:val="00693F10"/>
    <w:rsid w:val="00695BBE"/>
    <w:rsid w:val="00695D5C"/>
    <w:rsid w:val="00696700"/>
    <w:rsid w:val="00697D9E"/>
    <w:rsid w:val="006A0021"/>
    <w:rsid w:val="006A0AFE"/>
    <w:rsid w:val="006A1556"/>
    <w:rsid w:val="006A1B47"/>
    <w:rsid w:val="006A1C41"/>
    <w:rsid w:val="006A2BC4"/>
    <w:rsid w:val="006A4298"/>
    <w:rsid w:val="006A51D4"/>
    <w:rsid w:val="006A548E"/>
    <w:rsid w:val="006A5702"/>
    <w:rsid w:val="006A5A38"/>
    <w:rsid w:val="006B2383"/>
    <w:rsid w:val="006B44AC"/>
    <w:rsid w:val="006B5301"/>
    <w:rsid w:val="006B5AFC"/>
    <w:rsid w:val="006B5FE3"/>
    <w:rsid w:val="006B78DE"/>
    <w:rsid w:val="006B7D23"/>
    <w:rsid w:val="006B7E64"/>
    <w:rsid w:val="006C05C6"/>
    <w:rsid w:val="006C06EA"/>
    <w:rsid w:val="006C20A7"/>
    <w:rsid w:val="006C2CF0"/>
    <w:rsid w:val="006C2F47"/>
    <w:rsid w:val="006C3D77"/>
    <w:rsid w:val="006C3DE9"/>
    <w:rsid w:val="006C3F1C"/>
    <w:rsid w:val="006C4021"/>
    <w:rsid w:val="006C4A90"/>
    <w:rsid w:val="006C64D3"/>
    <w:rsid w:val="006D023B"/>
    <w:rsid w:val="006D1BAC"/>
    <w:rsid w:val="006D2A53"/>
    <w:rsid w:val="006D325A"/>
    <w:rsid w:val="006D432B"/>
    <w:rsid w:val="006D48CE"/>
    <w:rsid w:val="006D4E69"/>
    <w:rsid w:val="006D4EE4"/>
    <w:rsid w:val="006D51EE"/>
    <w:rsid w:val="006D5A67"/>
    <w:rsid w:val="006E1860"/>
    <w:rsid w:val="006E2E03"/>
    <w:rsid w:val="006E3448"/>
    <w:rsid w:val="006E3D4F"/>
    <w:rsid w:val="006E4663"/>
    <w:rsid w:val="006E473F"/>
    <w:rsid w:val="006E524C"/>
    <w:rsid w:val="006E6441"/>
    <w:rsid w:val="006F04D4"/>
    <w:rsid w:val="006F10D9"/>
    <w:rsid w:val="006F225A"/>
    <w:rsid w:val="006F2CB0"/>
    <w:rsid w:val="006F2D00"/>
    <w:rsid w:val="006F38AC"/>
    <w:rsid w:val="006F4A72"/>
    <w:rsid w:val="006F7FE7"/>
    <w:rsid w:val="007005ED"/>
    <w:rsid w:val="00701AE0"/>
    <w:rsid w:val="00702714"/>
    <w:rsid w:val="00703344"/>
    <w:rsid w:val="007034A1"/>
    <w:rsid w:val="00703B74"/>
    <w:rsid w:val="00704C0D"/>
    <w:rsid w:val="00705462"/>
    <w:rsid w:val="007069F3"/>
    <w:rsid w:val="00706C65"/>
    <w:rsid w:val="00707D5A"/>
    <w:rsid w:val="00710A83"/>
    <w:rsid w:val="00711814"/>
    <w:rsid w:val="0071212C"/>
    <w:rsid w:val="00712170"/>
    <w:rsid w:val="00713305"/>
    <w:rsid w:val="007133A5"/>
    <w:rsid w:val="00713571"/>
    <w:rsid w:val="007135E7"/>
    <w:rsid w:val="007168B6"/>
    <w:rsid w:val="007179B5"/>
    <w:rsid w:val="007179D0"/>
    <w:rsid w:val="00720E8C"/>
    <w:rsid w:val="0072255B"/>
    <w:rsid w:val="0072279C"/>
    <w:rsid w:val="00723F4B"/>
    <w:rsid w:val="007250B5"/>
    <w:rsid w:val="0072514F"/>
    <w:rsid w:val="007251C2"/>
    <w:rsid w:val="007265C6"/>
    <w:rsid w:val="00726B72"/>
    <w:rsid w:val="007278D9"/>
    <w:rsid w:val="00730C44"/>
    <w:rsid w:val="007312EA"/>
    <w:rsid w:val="00732480"/>
    <w:rsid w:val="00732BA8"/>
    <w:rsid w:val="007330D1"/>
    <w:rsid w:val="00733308"/>
    <w:rsid w:val="00733943"/>
    <w:rsid w:val="00734CEF"/>
    <w:rsid w:val="00734EF0"/>
    <w:rsid w:val="007357AF"/>
    <w:rsid w:val="00735AF9"/>
    <w:rsid w:val="00735BE4"/>
    <w:rsid w:val="007365A2"/>
    <w:rsid w:val="0073675E"/>
    <w:rsid w:val="00736FF6"/>
    <w:rsid w:val="007407C4"/>
    <w:rsid w:val="00741129"/>
    <w:rsid w:val="00743F16"/>
    <w:rsid w:val="0074466D"/>
    <w:rsid w:val="00744CEA"/>
    <w:rsid w:val="00745129"/>
    <w:rsid w:val="00747AF8"/>
    <w:rsid w:val="00747B72"/>
    <w:rsid w:val="00750134"/>
    <w:rsid w:val="0075013C"/>
    <w:rsid w:val="0075088B"/>
    <w:rsid w:val="00751205"/>
    <w:rsid w:val="00752149"/>
    <w:rsid w:val="00752309"/>
    <w:rsid w:val="00752661"/>
    <w:rsid w:val="007552B6"/>
    <w:rsid w:val="00755B04"/>
    <w:rsid w:val="00755B17"/>
    <w:rsid w:val="00755D2B"/>
    <w:rsid w:val="00756445"/>
    <w:rsid w:val="00756AD7"/>
    <w:rsid w:val="00757B49"/>
    <w:rsid w:val="00760334"/>
    <w:rsid w:val="007609BF"/>
    <w:rsid w:val="00762B73"/>
    <w:rsid w:val="007638A8"/>
    <w:rsid w:val="007645F0"/>
    <w:rsid w:val="00764C62"/>
    <w:rsid w:val="00764F52"/>
    <w:rsid w:val="00765022"/>
    <w:rsid w:val="0076749F"/>
    <w:rsid w:val="00770178"/>
    <w:rsid w:val="007738EA"/>
    <w:rsid w:val="0077423A"/>
    <w:rsid w:val="0077432E"/>
    <w:rsid w:val="00774609"/>
    <w:rsid w:val="00774E6B"/>
    <w:rsid w:val="00775A5B"/>
    <w:rsid w:val="0077699D"/>
    <w:rsid w:val="00776A83"/>
    <w:rsid w:val="00781126"/>
    <w:rsid w:val="0078192E"/>
    <w:rsid w:val="00781FD1"/>
    <w:rsid w:val="00782A4B"/>
    <w:rsid w:val="00783F9B"/>
    <w:rsid w:val="007844FE"/>
    <w:rsid w:val="00784E5E"/>
    <w:rsid w:val="0078512F"/>
    <w:rsid w:val="00786715"/>
    <w:rsid w:val="00786B8E"/>
    <w:rsid w:val="00786C39"/>
    <w:rsid w:val="00786D14"/>
    <w:rsid w:val="00787CFF"/>
    <w:rsid w:val="00790B65"/>
    <w:rsid w:val="00791AD5"/>
    <w:rsid w:val="00792796"/>
    <w:rsid w:val="00792A8F"/>
    <w:rsid w:val="00792FB6"/>
    <w:rsid w:val="007937AE"/>
    <w:rsid w:val="00795957"/>
    <w:rsid w:val="007965FE"/>
    <w:rsid w:val="00796B9F"/>
    <w:rsid w:val="00796FE9"/>
    <w:rsid w:val="00797686"/>
    <w:rsid w:val="007A0123"/>
    <w:rsid w:val="007A03AD"/>
    <w:rsid w:val="007A142D"/>
    <w:rsid w:val="007A15D0"/>
    <w:rsid w:val="007A2C21"/>
    <w:rsid w:val="007A465B"/>
    <w:rsid w:val="007A49A7"/>
    <w:rsid w:val="007A5BCB"/>
    <w:rsid w:val="007A5F1F"/>
    <w:rsid w:val="007A615C"/>
    <w:rsid w:val="007B06B8"/>
    <w:rsid w:val="007B0CAA"/>
    <w:rsid w:val="007B2856"/>
    <w:rsid w:val="007B3918"/>
    <w:rsid w:val="007B3B06"/>
    <w:rsid w:val="007B518B"/>
    <w:rsid w:val="007B6829"/>
    <w:rsid w:val="007C097F"/>
    <w:rsid w:val="007C14F7"/>
    <w:rsid w:val="007C1770"/>
    <w:rsid w:val="007C29E9"/>
    <w:rsid w:val="007C35E3"/>
    <w:rsid w:val="007C3AC3"/>
    <w:rsid w:val="007C3DB7"/>
    <w:rsid w:val="007C4930"/>
    <w:rsid w:val="007C55EE"/>
    <w:rsid w:val="007C5D37"/>
    <w:rsid w:val="007C5DDD"/>
    <w:rsid w:val="007C61E1"/>
    <w:rsid w:val="007C6517"/>
    <w:rsid w:val="007C75DB"/>
    <w:rsid w:val="007D09BF"/>
    <w:rsid w:val="007D2A66"/>
    <w:rsid w:val="007D2B84"/>
    <w:rsid w:val="007D4AB8"/>
    <w:rsid w:val="007D4FC8"/>
    <w:rsid w:val="007D60EA"/>
    <w:rsid w:val="007D636D"/>
    <w:rsid w:val="007D709F"/>
    <w:rsid w:val="007E1360"/>
    <w:rsid w:val="007E13B6"/>
    <w:rsid w:val="007E15D4"/>
    <w:rsid w:val="007E165C"/>
    <w:rsid w:val="007E184C"/>
    <w:rsid w:val="007E708F"/>
    <w:rsid w:val="007E7B5B"/>
    <w:rsid w:val="007E7D40"/>
    <w:rsid w:val="007F0624"/>
    <w:rsid w:val="007F176D"/>
    <w:rsid w:val="007F39C2"/>
    <w:rsid w:val="007F467E"/>
    <w:rsid w:val="007F5A30"/>
    <w:rsid w:val="007F6116"/>
    <w:rsid w:val="007F775B"/>
    <w:rsid w:val="00801158"/>
    <w:rsid w:val="008016F8"/>
    <w:rsid w:val="0080304B"/>
    <w:rsid w:val="008044D4"/>
    <w:rsid w:val="008047CE"/>
    <w:rsid w:val="00804B2A"/>
    <w:rsid w:val="008074EF"/>
    <w:rsid w:val="00810902"/>
    <w:rsid w:val="00811B5E"/>
    <w:rsid w:val="00811BD9"/>
    <w:rsid w:val="00811D91"/>
    <w:rsid w:val="0081230E"/>
    <w:rsid w:val="00813320"/>
    <w:rsid w:val="008138D9"/>
    <w:rsid w:val="00815270"/>
    <w:rsid w:val="008159EB"/>
    <w:rsid w:val="00815CA1"/>
    <w:rsid w:val="00816549"/>
    <w:rsid w:val="008173D7"/>
    <w:rsid w:val="0081776B"/>
    <w:rsid w:val="00817FE3"/>
    <w:rsid w:val="00822FE5"/>
    <w:rsid w:val="00824152"/>
    <w:rsid w:val="008251E6"/>
    <w:rsid w:val="00825A57"/>
    <w:rsid w:val="008306AE"/>
    <w:rsid w:val="0083152F"/>
    <w:rsid w:val="008318C4"/>
    <w:rsid w:val="00832951"/>
    <w:rsid w:val="00832E0D"/>
    <w:rsid w:val="00833592"/>
    <w:rsid w:val="00834231"/>
    <w:rsid w:val="00834427"/>
    <w:rsid w:val="008346E2"/>
    <w:rsid w:val="008350C0"/>
    <w:rsid w:val="008353C0"/>
    <w:rsid w:val="00836996"/>
    <w:rsid w:val="00837053"/>
    <w:rsid w:val="00837275"/>
    <w:rsid w:val="0084064A"/>
    <w:rsid w:val="00840D9F"/>
    <w:rsid w:val="008412D6"/>
    <w:rsid w:val="0084183A"/>
    <w:rsid w:val="00842775"/>
    <w:rsid w:val="00843EAC"/>
    <w:rsid w:val="008442B7"/>
    <w:rsid w:val="00845636"/>
    <w:rsid w:val="00846EB5"/>
    <w:rsid w:val="0085018C"/>
    <w:rsid w:val="00850460"/>
    <w:rsid w:val="008508EC"/>
    <w:rsid w:val="00850DF4"/>
    <w:rsid w:val="0085141E"/>
    <w:rsid w:val="00852292"/>
    <w:rsid w:val="00853568"/>
    <w:rsid w:val="0085413D"/>
    <w:rsid w:val="00854500"/>
    <w:rsid w:val="00855012"/>
    <w:rsid w:val="00855302"/>
    <w:rsid w:val="0085754B"/>
    <w:rsid w:val="008576BA"/>
    <w:rsid w:val="00857EB9"/>
    <w:rsid w:val="00857F65"/>
    <w:rsid w:val="00860373"/>
    <w:rsid w:val="0086371A"/>
    <w:rsid w:val="00863BE0"/>
    <w:rsid w:val="00863D74"/>
    <w:rsid w:val="00865CCD"/>
    <w:rsid w:val="00866032"/>
    <w:rsid w:val="008669E8"/>
    <w:rsid w:val="00866C7B"/>
    <w:rsid w:val="00867023"/>
    <w:rsid w:val="008702D3"/>
    <w:rsid w:val="00870746"/>
    <w:rsid w:val="008708ED"/>
    <w:rsid w:val="00870C74"/>
    <w:rsid w:val="0087189A"/>
    <w:rsid w:val="00872601"/>
    <w:rsid w:val="0087411E"/>
    <w:rsid w:val="008741E7"/>
    <w:rsid w:val="00874E75"/>
    <w:rsid w:val="008750DB"/>
    <w:rsid w:val="00875271"/>
    <w:rsid w:val="0087762A"/>
    <w:rsid w:val="008801CF"/>
    <w:rsid w:val="00880944"/>
    <w:rsid w:val="00880CBC"/>
    <w:rsid w:val="00880DE0"/>
    <w:rsid w:val="0088202D"/>
    <w:rsid w:val="00882452"/>
    <w:rsid w:val="0088361C"/>
    <w:rsid w:val="0088389A"/>
    <w:rsid w:val="00883C49"/>
    <w:rsid w:val="0088402A"/>
    <w:rsid w:val="00885314"/>
    <w:rsid w:val="0088600C"/>
    <w:rsid w:val="00886175"/>
    <w:rsid w:val="0088647D"/>
    <w:rsid w:val="00887472"/>
    <w:rsid w:val="008906E6"/>
    <w:rsid w:val="00890D52"/>
    <w:rsid w:val="00890F77"/>
    <w:rsid w:val="008915C9"/>
    <w:rsid w:val="00892D75"/>
    <w:rsid w:val="0089318F"/>
    <w:rsid w:val="00893D80"/>
    <w:rsid w:val="00894D03"/>
    <w:rsid w:val="008A0B50"/>
    <w:rsid w:val="008A0F49"/>
    <w:rsid w:val="008A1F15"/>
    <w:rsid w:val="008A20C1"/>
    <w:rsid w:val="008A287C"/>
    <w:rsid w:val="008A2FDF"/>
    <w:rsid w:val="008A314F"/>
    <w:rsid w:val="008A4072"/>
    <w:rsid w:val="008A41C3"/>
    <w:rsid w:val="008A560A"/>
    <w:rsid w:val="008A74B5"/>
    <w:rsid w:val="008A7D4F"/>
    <w:rsid w:val="008B33D6"/>
    <w:rsid w:val="008B3B3F"/>
    <w:rsid w:val="008B3D69"/>
    <w:rsid w:val="008B4AA9"/>
    <w:rsid w:val="008B5F3A"/>
    <w:rsid w:val="008B60B9"/>
    <w:rsid w:val="008B64CC"/>
    <w:rsid w:val="008C034C"/>
    <w:rsid w:val="008C393D"/>
    <w:rsid w:val="008C3B02"/>
    <w:rsid w:val="008C3BC7"/>
    <w:rsid w:val="008C3C1B"/>
    <w:rsid w:val="008C3C2B"/>
    <w:rsid w:val="008C4519"/>
    <w:rsid w:val="008C54C5"/>
    <w:rsid w:val="008C5893"/>
    <w:rsid w:val="008C6CAE"/>
    <w:rsid w:val="008C7316"/>
    <w:rsid w:val="008C7D3E"/>
    <w:rsid w:val="008D0EAA"/>
    <w:rsid w:val="008D0F3E"/>
    <w:rsid w:val="008D16FD"/>
    <w:rsid w:val="008D3051"/>
    <w:rsid w:val="008D71D0"/>
    <w:rsid w:val="008E0D61"/>
    <w:rsid w:val="008E0EEE"/>
    <w:rsid w:val="008E1E37"/>
    <w:rsid w:val="008E2040"/>
    <w:rsid w:val="008E2295"/>
    <w:rsid w:val="008E3769"/>
    <w:rsid w:val="008E384B"/>
    <w:rsid w:val="008E433B"/>
    <w:rsid w:val="008E53A6"/>
    <w:rsid w:val="008E57A9"/>
    <w:rsid w:val="008E6D76"/>
    <w:rsid w:val="008F0197"/>
    <w:rsid w:val="008F02CD"/>
    <w:rsid w:val="008F0409"/>
    <w:rsid w:val="008F0617"/>
    <w:rsid w:val="008F2854"/>
    <w:rsid w:val="008F299F"/>
    <w:rsid w:val="008F4E6D"/>
    <w:rsid w:val="008F6DAF"/>
    <w:rsid w:val="008F74C6"/>
    <w:rsid w:val="00902D6D"/>
    <w:rsid w:val="009047F3"/>
    <w:rsid w:val="0090497E"/>
    <w:rsid w:val="00905233"/>
    <w:rsid w:val="009055F5"/>
    <w:rsid w:val="00906AAC"/>
    <w:rsid w:val="0090776B"/>
    <w:rsid w:val="00907FA7"/>
    <w:rsid w:val="00910649"/>
    <w:rsid w:val="009115BF"/>
    <w:rsid w:val="0091275B"/>
    <w:rsid w:val="0091276C"/>
    <w:rsid w:val="00912793"/>
    <w:rsid w:val="00912D00"/>
    <w:rsid w:val="00914528"/>
    <w:rsid w:val="00914BE1"/>
    <w:rsid w:val="00915F79"/>
    <w:rsid w:val="00916D24"/>
    <w:rsid w:val="00917239"/>
    <w:rsid w:val="009204BD"/>
    <w:rsid w:val="00920C1F"/>
    <w:rsid w:val="00920DDF"/>
    <w:rsid w:val="009216B7"/>
    <w:rsid w:val="009226E6"/>
    <w:rsid w:val="00922BC5"/>
    <w:rsid w:val="00922E2C"/>
    <w:rsid w:val="009234FD"/>
    <w:rsid w:val="00923E43"/>
    <w:rsid w:val="009242A5"/>
    <w:rsid w:val="00924CB6"/>
    <w:rsid w:val="00925077"/>
    <w:rsid w:val="00925198"/>
    <w:rsid w:val="00926DBA"/>
    <w:rsid w:val="00927A89"/>
    <w:rsid w:val="0093141F"/>
    <w:rsid w:val="0093340F"/>
    <w:rsid w:val="00934005"/>
    <w:rsid w:val="00934C0C"/>
    <w:rsid w:val="00935D8D"/>
    <w:rsid w:val="009360B3"/>
    <w:rsid w:val="0094012C"/>
    <w:rsid w:val="009415AF"/>
    <w:rsid w:val="00943076"/>
    <w:rsid w:val="00943C60"/>
    <w:rsid w:val="00945B65"/>
    <w:rsid w:val="00946A1B"/>
    <w:rsid w:val="00947029"/>
    <w:rsid w:val="00947F6C"/>
    <w:rsid w:val="00950857"/>
    <w:rsid w:val="00950DC6"/>
    <w:rsid w:val="00951ABA"/>
    <w:rsid w:val="009526F6"/>
    <w:rsid w:val="00952F29"/>
    <w:rsid w:val="00953467"/>
    <w:rsid w:val="00953C9B"/>
    <w:rsid w:val="0095442C"/>
    <w:rsid w:val="00954D54"/>
    <w:rsid w:val="00954D82"/>
    <w:rsid w:val="00955062"/>
    <w:rsid w:val="00955E0E"/>
    <w:rsid w:val="00956422"/>
    <w:rsid w:val="00957245"/>
    <w:rsid w:val="00957A7D"/>
    <w:rsid w:val="00957DC1"/>
    <w:rsid w:val="0096023B"/>
    <w:rsid w:val="00961391"/>
    <w:rsid w:val="009631A3"/>
    <w:rsid w:val="0096367F"/>
    <w:rsid w:val="00964270"/>
    <w:rsid w:val="009656CA"/>
    <w:rsid w:val="00965BEB"/>
    <w:rsid w:val="009668D8"/>
    <w:rsid w:val="009668FC"/>
    <w:rsid w:val="00967439"/>
    <w:rsid w:val="00967794"/>
    <w:rsid w:val="00967AB5"/>
    <w:rsid w:val="00967C1D"/>
    <w:rsid w:val="00970229"/>
    <w:rsid w:val="009702D2"/>
    <w:rsid w:val="009703E8"/>
    <w:rsid w:val="00971D5C"/>
    <w:rsid w:val="00972335"/>
    <w:rsid w:val="00972629"/>
    <w:rsid w:val="00972D27"/>
    <w:rsid w:val="00973629"/>
    <w:rsid w:val="00973887"/>
    <w:rsid w:val="00974C2C"/>
    <w:rsid w:val="00975CC3"/>
    <w:rsid w:val="00976968"/>
    <w:rsid w:val="00977270"/>
    <w:rsid w:val="00977445"/>
    <w:rsid w:val="009776E3"/>
    <w:rsid w:val="00977874"/>
    <w:rsid w:val="00977E86"/>
    <w:rsid w:val="009825B5"/>
    <w:rsid w:val="00984A9B"/>
    <w:rsid w:val="0098525C"/>
    <w:rsid w:val="00985626"/>
    <w:rsid w:val="009861A1"/>
    <w:rsid w:val="009863AD"/>
    <w:rsid w:val="00986E67"/>
    <w:rsid w:val="00986F03"/>
    <w:rsid w:val="00987411"/>
    <w:rsid w:val="00987931"/>
    <w:rsid w:val="00987D30"/>
    <w:rsid w:val="00987F50"/>
    <w:rsid w:val="00990D5F"/>
    <w:rsid w:val="0099485B"/>
    <w:rsid w:val="0099758F"/>
    <w:rsid w:val="009A05A1"/>
    <w:rsid w:val="009A0674"/>
    <w:rsid w:val="009A069D"/>
    <w:rsid w:val="009A164F"/>
    <w:rsid w:val="009A359E"/>
    <w:rsid w:val="009A3691"/>
    <w:rsid w:val="009A3A21"/>
    <w:rsid w:val="009A47E3"/>
    <w:rsid w:val="009A49E6"/>
    <w:rsid w:val="009A525A"/>
    <w:rsid w:val="009A53BC"/>
    <w:rsid w:val="009A559E"/>
    <w:rsid w:val="009A5F97"/>
    <w:rsid w:val="009A7CE3"/>
    <w:rsid w:val="009A7F75"/>
    <w:rsid w:val="009B0502"/>
    <w:rsid w:val="009B0A58"/>
    <w:rsid w:val="009B0D0E"/>
    <w:rsid w:val="009B101D"/>
    <w:rsid w:val="009B518F"/>
    <w:rsid w:val="009B554E"/>
    <w:rsid w:val="009B5894"/>
    <w:rsid w:val="009B65B9"/>
    <w:rsid w:val="009C13CC"/>
    <w:rsid w:val="009C28A8"/>
    <w:rsid w:val="009C503D"/>
    <w:rsid w:val="009C587C"/>
    <w:rsid w:val="009C6DFC"/>
    <w:rsid w:val="009C76A4"/>
    <w:rsid w:val="009D0001"/>
    <w:rsid w:val="009D06AB"/>
    <w:rsid w:val="009D1366"/>
    <w:rsid w:val="009D1B67"/>
    <w:rsid w:val="009D2520"/>
    <w:rsid w:val="009D27EA"/>
    <w:rsid w:val="009D29AC"/>
    <w:rsid w:val="009D37B8"/>
    <w:rsid w:val="009D3B03"/>
    <w:rsid w:val="009D3F55"/>
    <w:rsid w:val="009D5474"/>
    <w:rsid w:val="009D587B"/>
    <w:rsid w:val="009D5C11"/>
    <w:rsid w:val="009D6FA6"/>
    <w:rsid w:val="009D6FB5"/>
    <w:rsid w:val="009D7B15"/>
    <w:rsid w:val="009D7D5A"/>
    <w:rsid w:val="009E072F"/>
    <w:rsid w:val="009E07E3"/>
    <w:rsid w:val="009E2007"/>
    <w:rsid w:val="009E4235"/>
    <w:rsid w:val="009E5012"/>
    <w:rsid w:val="009E7D92"/>
    <w:rsid w:val="009F064F"/>
    <w:rsid w:val="009F0889"/>
    <w:rsid w:val="009F0F2C"/>
    <w:rsid w:val="009F1B2D"/>
    <w:rsid w:val="009F1D19"/>
    <w:rsid w:val="009F2F75"/>
    <w:rsid w:val="009F327C"/>
    <w:rsid w:val="009F3F49"/>
    <w:rsid w:val="009F40E2"/>
    <w:rsid w:val="009F460B"/>
    <w:rsid w:val="009F48E6"/>
    <w:rsid w:val="00A0000A"/>
    <w:rsid w:val="00A00E82"/>
    <w:rsid w:val="00A01438"/>
    <w:rsid w:val="00A0149C"/>
    <w:rsid w:val="00A025F9"/>
    <w:rsid w:val="00A02C63"/>
    <w:rsid w:val="00A03580"/>
    <w:rsid w:val="00A03EFB"/>
    <w:rsid w:val="00A06010"/>
    <w:rsid w:val="00A105B4"/>
    <w:rsid w:val="00A10944"/>
    <w:rsid w:val="00A1272B"/>
    <w:rsid w:val="00A128B5"/>
    <w:rsid w:val="00A1322E"/>
    <w:rsid w:val="00A13BAB"/>
    <w:rsid w:val="00A140D0"/>
    <w:rsid w:val="00A150C2"/>
    <w:rsid w:val="00A15519"/>
    <w:rsid w:val="00A15A00"/>
    <w:rsid w:val="00A15BAC"/>
    <w:rsid w:val="00A164C0"/>
    <w:rsid w:val="00A172EE"/>
    <w:rsid w:val="00A202E1"/>
    <w:rsid w:val="00A2274E"/>
    <w:rsid w:val="00A237B5"/>
    <w:rsid w:val="00A24716"/>
    <w:rsid w:val="00A24952"/>
    <w:rsid w:val="00A25E03"/>
    <w:rsid w:val="00A26648"/>
    <w:rsid w:val="00A26C8E"/>
    <w:rsid w:val="00A2730E"/>
    <w:rsid w:val="00A30409"/>
    <w:rsid w:val="00A3156B"/>
    <w:rsid w:val="00A31B3C"/>
    <w:rsid w:val="00A32C22"/>
    <w:rsid w:val="00A33168"/>
    <w:rsid w:val="00A34675"/>
    <w:rsid w:val="00A347C4"/>
    <w:rsid w:val="00A35FF5"/>
    <w:rsid w:val="00A40A05"/>
    <w:rsid w:val="00A41C47"/>
    <w:rsid w:val="00A41C78"/>
    <w:rsid w:val="00A42505"/>
    <w:rsid w:val="00A43E5B"/>
    <w:rsid w:val="00A43F58"/>
    <w:rsid w:val="00A44FFE"/>
    <w:rsid w:val="00A46979"/>
    <w:rsid w:val="00A46A5D"/>
    <w:rsid w:val="00A47C23"/>
    <w:rsid w:val="00A509D5"/>
    <w:rsid w:val="00A5144E"/>
    <w:rsid w:val="00A51990"/>
    <w:rsid w:val="00A51D0B"/>
    <w:rsid w:val="00A520FA"/>
    <w:rsid w:val="00A53411"/>
    <w:rsid w:val="00A53E79"/>
    <w:rsid w:val="00A547D1"/>
    <w:rsid w:val="00A54D48"/>
    <w:rsid w:val="00A54DAF"/>
    <w:rsid w:val="00A5572F"/>
    <w:rsid w:val="00A55DE4"/>
    <w:rsid w:val="00A5737B"/>
    <w:rsid w:val="00A57498"/>
    <w:rsid w:val="00A57A95"/>
    <w:rsid w:val="00A6013E"/>
    <w:rsid w:val="00A6242C"/>
    <w:rsid w:val="00A62CB1"/>
    <w:rsid w:val="00A62F09"/>
    <w:rsid w:val="00A6463C"/>
    <w:rsid w:val="00A65A52"/>
    <w:rsid w:val="00A66491"/>
    <w:rsid w:val="00A679BB"/>
    <w:rsid w:val="00A67BE3"/>
    <w:rsid w:val="00A711FF"/>
    <w:rsid w:val="00A71E64"/>
    <w:rsid w:val="00A73B34"/>
    <w:rsid w:val="00A74938"/>
    <w:rsid w:val="00A74A0D"/>
    <w:rsid w:val="00A74E36"/>
    <w:rsid w:val="00A752B0"/>
    <w:rsid w:val="00A763E9"/>
    <w:rsid w:val="00A7796E"/>
    <w:rsid w:val="00A779D0"/>
    <w:rsid w:val="00A77D52"/>
    <w:rsid w:val="00A80928"/>
    <w:rsid w:val="00A80A17"/>
    <w:rsid w:val="00A80DBE"/>
    <w:rsid w:val="00A82134"/>
    <w:rsid w:val="00A822EE"/>
    <w:rsid w:val="00A8497C"/>
    <w:rsid w:val="00A873FA"/>
    <w:rsid w:val="00A90125"/>
    <w:rsid w:val="00A902D2"/>
    <w:rsid w:val="00A907AC"/>
    <w:rsid w:val="00A91E4D"/>
    <w:rsid w:val="00A92490"/>
    <w:rsid w:val="00A92FB6"/>
    <w:rsid w:val="00A93BF8"/>
    <w:rsid w:val="00A93D5A"/>
    <w:rsid w:val="00A93EF7"/>
    <w:rsid w:val="00A93FFB"/>
    <w:rsid w:val="00A94A6F"/>
    <w:rsid w:val="00A95399"/>
    <w:rsid w:val="00A959AF"/>
    <w:rsid w:val="00A97B05"/>
    <w:rsid w:val="00AA08FD"/>
    <w:rsid w:val="00AA2E89"/>
    <w:rsid w:val="00AA3479"/>
    <w:rsid w:val="00AA3638"/>
    <w:rsid w:val="00AA4A00"/>
    <w:rsid w:val="00AA54A4"/>
    <w:rsid w:val="00AA6AA1"/>
    <w:rsid w:val="00AA708D"/>
    <w:rsid w:val="00AB0AD5"/>
    <w:rsid w:val="00AB0E5B"/>
    <w:rsid w:val="00AB1338"/>
    <w:rsid w:val="00AB2F7A"/>
    <w:rsid w:val="00AB3974"/>
    <w:rsid w:val="00AB3AE9"/>
    <w:rsid w:val="00AB44CA"/>
    <w:rsid w:val="00AB4F10"/>
    <w:rsid w:val="00AB5C4D"/>
    <w:rsid w:val="00AB6823"/>
    <w:rsid w:val="00AB7A94"/>
    <w:rsid w:val="00AC0D10"/>
    <w:rsid w:val="00AC303E"/>
    <w:rsid w:val="00AC37E7"/>
    <w:rsid w:val="00AC3D70"/>
    <w:rsid w:val="00AC4144"/>
    <w:rsid w:val="00AC7365"/>
    <w:rsid w:val="00AC7B41"/>
    <w:rsid w:val="00AD06C6"/>
    <w:rsid w:val="00AD1C5D"/>
    <w:rsid w:val="00AD274E"/>
    <w:rsid w:val="00AD2808"/>
    <w:rsid w:val="00AD2CBF"/>
    <w:rsid w:val="00AD3A89"/>
    <w:rsid w:val="00AD3E0D"/>
    <w:rsid w:val="00AD5BBE"/>
    <w:rsid w:val="00AD5F4C"/>
    <w:rsid w:val="00AD67E8"/>
    <w:rsid w:val="00AE21E7"/>
    <w:rsid w:val="00AE2567"/>
    <w:rsid w:val="00AE4DBA"/>
    <w:rsid w:val="00AE7FA1"/>
    <w:rsid w:val="00AF05B5"/>
    <w:rsid w:val="00AF20F9"/>
    <w:rsid w:val="00AF28DF"/>
    <w:rsid w:val="00AF3185"/>
    <w:rsid w:val="00AF3439"/>
    <w:rsid w:val="00AF3F19"/>
    <w:rsid w:val="00AF43E4"/>
    <w:rsid w:val="00AF43E5"/>
    <w:rsid w:val="00AF5A2B"/>
    <w:rsid w:val="00AF7107"/>
    <w:rsid w:val="00AF7D5A"/>
    <w:rsid w:val="00B00008"/>
    <w:rsid w:val="00B00078"/>
    <w:rsid w:val="00B00166"/>
    <w:rsid w:val="00B001D0"/>
    <w:rsid w:val="00B0128F"/>
    <w:rsid w:val="00B01ED9"/>
    <w:rsid w:val="00B04593"/>
    <w:rsid w:val="00B046D5"/>
    <w:rsid w:val="00B053EC"/>
    <w:rsid w:val="00B0675E"/>
    <w:rsid w:val="00B06B15"/>
    <w:rsid w:val="00B07539"/>
    <w:rsid w:val="00B0769D"/>
    <w:rsid w:val="00B07B82"/>
    <w:rsid w:val="00B10F85"/>
    <w:rsid w:val="00B1198E"/>
    <w:rsid w:val="00B11BD7"/>
    <w:rsid w:val="00B12DE7"/>
    <w:rsid w:val="00B137D0"/>
    <w:rsid w:val="00B137ED"/>
    <w:rsid w:val="00B13D2E"/>
    <w:rsid w:val="00B14025"/>
    <w:rsid w:val="00B147D8"/>
    <w:rsid w:val="00B1554E"/>
    <w:rsid w:val="00B20622"/>
    <w:rsid w:val="00B20731"/>
    <w:rsid w:val="00B20995"/>
    <w:rsid w:val="00B21EB2"/>
    <w:rsid w:val="00B220D9"/>
    <w:rsid w:val="00B22251"/>
    <w:rsid w:val="00B2232F"/>
    <w:rsid w:val="00B22987"/>
    <w:rsid w:val="00B22CE5"/>
    <w:rsid w:val="00B239E6"/>
    <w:rsid w:val="00B244A6"/>
    <w:rsid w:val="00B249F0"/>
    <w:rsid w:val="00B253A9"/>
    <w:rsid w:val="00B30E91"/>
    <w:rsid w:val="00B30EA0"/>
    <w:rsid w:val="00B310F5"/>
    <w:rsid w:val="00B31F56"/>
    <w:rsid w:val="00B3234B"/>
    <w:rsid w:val="00B33244"/>
    <w:rsid w:val="00B33639"/>
    <w:rsid w:val="00B3385F"/>
    <w:rsid w:val="00B34E34"/>
    <w:rsid w:val="00B35A27"/>
    <w:rsid w:val="00B35D95"/>
    <w:rsid w:val="00B35E2D"/>
    <w:rsid w:val="00B36290"/>
    <w:rsid w:val="00B371D8"/>
    <w:rsid w:val="00B378DB"/>
    <w:rsid w:val="00B41FD3"/>
    <w:rsid w:val="00B423F0"/>
    <w:rsid w:val="00B42877"/>
    <w:rsid w:val="00B42BE7"/>
    <w:rsid w:val="00B44AFA"/>
    <w:rsid w:val="00B45322"/>
    <w:rsid w:val="00B47126"/>
    <w:rsid w:val="00B4713D"/>
    <w:rsid w:val="00B47B69"/>
    <w:rsid w:val="00B47DBC"/>
    <w:rsid w:val="00B509CE"/>
    <w:rsid w:val="00B5118B"/>
    <w:rsid w:val="00B5138F"/>
    <w:rsid w:val="00B53282"/>
    <w:rsid w:val="00B532AA"/>
    <w:rsid w:val="00B53A50"/>
    <w:rsid w:val="00B547BA"/>
    <w:rsid w:val="00B55BC0"/>
    <w:rsid w:val="00B5635B"/>
    <w:rsid w:val="00B57385"/>
    <w:rsid w:val="00B618C7"/>
    <w:rsid w:val="00B63463"/>
    <w:rsid w:val="00B63885"/>
    <w:rsid w:val="00B63CB3"/>
    <w:rsid w:val="00B64625"/>
    <w:rsid w:val="00B672EB"/>
    <w:rsid w:val="00B67CF6"/>
    <w:rsid w:val="00B716A5"/>
    <w:rsid w:val="00B717BE"/>
    <w:rsid w:val="00B73634"/>
    <w:rsid w:val="00B7363F"/>
    <w:rsid w:val="00B73874"/>
    <w:rsid w:val="00B73BC9"/>
    <w:rsid w:val="00B745F3"/>
    <w:rsid w:val="00B74ABC"/>
    <w:rsid w:val="00B77F03"/>
    <w:rsid w:val="00B81C1A"/>
    <w:rsid w:val="00B823BD"/>
    <w:rsid w:val="00B83302"/>
    <w:rsid w:val="00B83B63"/>
    <w:rsid w:val="00B84BE9"/>
    <w:rsid w:val="00B84C28"/>
    <w:rsid w:val="00B85A1B"/>
    <w:rsid w:val="00B85C3D"/>
    <w:rsid w:val="00B8618F"/>
    <w:rsid w:val="00B861B2"/>
    <w:rsid w:val="00B86B12"/>
    <w:rsid w:val="00B91CBD"/>
    <w:rsid w:val="00B91E78"/>
    <w:rsid w:val="00B92933"/>
    <w:rsid w:val="00B92EE8"/>
    <w:rsid w:val="00B9344E"/>
    <w:rsid w:val="00B935C1"/>
    <w:rsid w:val="00B95E7B"/>
    <w:rsid w:val="00B963D1"/>
    <w:rsid w:val="00B967AF"/>
    <w:rsid w:val="00B967DA"/>
    <w:rsid w:val="00B974CF"/>
    <w:rsid w:val="00B9750D"/>
    <w:rsid w:val="00B97547"/>
    <w:rsid w:val="00BA0009"/>
    <w:rsid w:val="00BA0A3F"/>
    <w:rsid w:val="00BA0DC3"/>
    <w:rsid w:val="00BA1070"/>
    <w:rsid w:val="00BA1504"/>
    <w:rsid w:val="00BA1F21"/>
    <w:rsid w:val="00BA2205"/>
    <w:rsid w:val="00BA22BF"/>
    <w:rsid w:val="00BA35A8"/>
    <w:rsid w:val="00BA4F0A"/>
    <w:rsid w:val="00BA4F13"/>
    <w:rsid w:val="00BA52D7"/>
    <w:rsid w:val="00BA5E47"/>
    <w:rsid w:val="00BA6EDB"/>
    <w:rsid w:val="00BA750F"/>
    <w:rsid w:val="00BA7D2B"/>
    <w:rsid w:val="00BB0A38"/>
    <w:rsid w:val="00BB184C"/>
    <w:rsid w:val="00BB27A9"/>
    <w:rsid w:val="00BB2BAE"/>
    <w:rsid w:val="00BB2E00"/>
    <w:rsid w:val="00BB3409"/>
    <w:rsid w:val="00BB3874"/>
    <w:rsid w:val="00BB3C60"/>
    <w:rsid w:val="00BB4017"/>
    <w:rsid w:val="00BB4562"/>
    <w:rsid w:val="00BB58A2"/>
    <w:rsid w:val="00BB63E9"/>
    <w:rsid w:val="00BB79E7"/>
    <w:rsid w:val="00BC1B99"/>
    <w:rsid w:val="00BC407C"/>
    <w:rsid w:val="00BC4179"/>
    <w:rsid w:val="00BC476E"/>
    <w:rsid w:val="00BD1423"/>
    <w:rsid w:val="00BD2449"/>
    <w:rsid w:val="00BD2FD3"/>
    <w:rsid w:val="00BD3ABA"/>
    <w:rsid w:val="00BD46FC"/>
    <w:rsid w:val="00BD575C"/>
    <w:rsid w:val="00BD5762"/>
    <w:rsid w:val="00BD5D12"/>
    <w:rsid w:val="00BD7A0F"/>
    <w:rsid w:val="00BE05D1"/>
    <w:rsid w:val="00BE175A"/>
    <w:rsid w:val="00BE20D1"/>
    <w:rsid w:val="00BE476F"/>
    <w:rsid w:val="00BE5232"/>
    <w:rsid w:val="00BE5578"/>
    <w:rsid w:val="00BE6705"/>
    <w:rsid w:val="00BE7522"/>
    <w:rsid w:val="00BF02D1"/>
    <w:rsid w:val="00BF127E"/>
    <w:rsid w:val="00BF29A1"/>
    <w:rsid w:val="00BF64A7"/>
    <w:rsid w:val="00BF6C09"/>
    <w:rsid w:val="00BF7FBA"/>
    <w:rsid w:val="00C008AB"/>
    <w:rsid w:val="00C00DC5"/>
    <w:rsid w:val="00C0122F"/>
    <w:rsid w:val="00C023C9"/>
    <w:rsid w:val="00C024E0"/>
    <w:rsid w:val="00C03F69"/>
    <w:rsid w:val="00C042C9"/>
    <w:rsid w:val="00C0548D"/>
    <w:rsid w:val="00C0645F"/>
    <w:rsid w:val="00C106A1"/>
    <w:rsid w:val="00C1076A"/>
    <w:rsid w:val="00C10E4D"/>
    <w:rsid w:val="00C110BD"/>
    <w:rsid w:val="00C1152B"/>
    <w:rsid w:val="00C11C0E"/>
    <w:rsid w:val="00C12ED8"/>
    <w:rsid w:val="00C134D4"/>
    <w:rsid w:val="00C13F67"/>
    <w:rsid w:val="00C148AD"/>
    <w:rsid w:val="00C14C03"/>
    <w:rsid w:val="00C14D07"/>
    <w:rsid w:val="00C15942"/>
    <w:rsid w:val="00C164F1"/>
    <w:rsid w:val="00C1782E"/>
    <w:rsid w:val="00C202CC"/>
    <w:rsid w:val="00C206DA"/>
    <w:rsid w:val="00C209B8"/>
    <w:rsid w:val="00C20A97"/>
    <w:rsid w:val="00C20DA1"/>
    <w:rsid w:val="00C214F0"/>
    <w:rsid w:val="00C21781"/>
    <w:rsid w:val="00C22437"/>
    <w:rsid w:val="00C2259D"/>
    <w:rsid w:val="00C234FA"/>
    <w:rsid w:val="00C23A25"/>
    <w:rsid w:val="00C247EF"/>
    <w:rsid w:val="00C24829"/>
    <w:rsid w:val="00C278A5"/>
    <w:rsid w:val="00C27975"/>
    <w:rsid w:val="00C27F64"/>
    <w:rsid w:val="00C3007E"/>
    <w:rsid w:val="00C3147C"/>
    <w:rsid w:val="00C361D1"/>
    <w:rsid w:val="00C37835"/>
    <w:rsid w:val="00C37A4A"/>
    <w:rsid w:val="00C37B4C"/>
    <w:rsid w:val="00C37E96"/>
    <w:rsid w:val="00C40B43"/>
    <w:rsid w:val="00C40F84"/>
    <w:rsid w:val="00C41BBB"/>
    <w:rsid w:val="00C442E0"/>
    <w:rsid w:val="00C44433"/>
    <w:rsid w:val="00C450FF"/>
    <w:rsid w:val="00C45388"/>
    <w:rsid w:val="00C458C1"/>
    <w:rsid w:val="00C4735F"/>
    <w:rsid w:val="00C47AF0"/>
    <w:rsid w:val="00C50349"/>
    <w:rsid w:val="00C51077"/>
    <w:rsid w:val="00C510E2"/>
    <w:rsid w:val="00C513E8"/>
    <w:rsid w:val="00C5219A"/>
    <w:rsid w:val="00C5228F"/>
    <w:rsid w:val="00C52587"/>
    <w:rsid w:val="00C52B1D"/>
    <w:rsid w:val="00C52EF4"/>
    <w:rsid w:val="00C5313B"/>
    <w:rsid w:val="00C537B3"/>
    <w:rsid w:val="00C5600F"/>
    <w:rsid w:val="00C57365"/>
    <w:rsid w:val="00C600FB"/>
    <w:rsid w:val="00C60B53"/>
    <w:rsid w:val="00C64233"/>
    <w:rsid w:val="00C66FA5"/>
    <w:rsid w:val="00C67154"/>
    <w:rsid w:val="00C67CF1"/>
    <w:rsid w:val="00C67F66"/>
    <w:rsid w:val="00C70C06"/>
    <w:rsid w:val="00C70DE3"/>
    <w:rsid w:val="00C74459"/>
    <w:rsid w:val="00C75593"/>
    <w:rsid w:val="00C758EC"/>
    <w:rsid w:val="00C76026"/>
    <w:rsid w:val="00C800C8"/>
    <w:rsid w:val="00C811C2"/>
    <w:rsid w:val="00C823B5"/>
    <w:rsid w:val="00C835E5"/>
    <w:rsid w:val="00C843DE"/>
    <w:rsid w:val="00C849B1"/>
    <w:rsid w:val="00C84AEF"/>
    <w:rsid w:val="00C87C89"/>
    <w:rsid w:val="00C907E2"/>
    <w:rsid w:val="00C90821"/>
    <w:rsid w:val="00C91BA2"/>
    <w:rsid w:val="00C924DB"/>
    <w:rsid w:val="00C92833"/>
    <w:rsid w:val="00C9376D"/>
    <w:rsid w:val="00C94350"/>
    <w:rsid w:val="00C949E3"/>
    <w:rsid w:val="00C94FF2"/>
    <w:rsid w:val="00CA1932"/>
    <w:rsid w:val="00CA45A8"/>
    <w:rsid w:val="00CA4F91"/>
    <w:rsid w:val="00CA5451"/>
    <w:rsid w:val="00CA6115"/>
    <w:rsid w:val="00CA61E7"/>
    <w:rsid w:val="00CA62C6"/>
    <w:rsid w:val="00CA707B"/>
    <w:rsid w:val="00CA718A"/>
    <w:rsid w:val="00CA71F0"/>
    <w:rsid w:val="00CA7D16"/>
    <w:rsid w:val="00CB0BD3"/>
    <w:rsid w:val="00CB0C3F"/>
    <w:rsid w:val="00CB109D"/>
    <w:rsid w:val="00CB2EEC"/>
    <w:rsid w:val="00CB3403"/>
    <w:rsid w:val="00CB531F"/>
    <w:rsid w:val="00CB6111"/>
    <w:rsid w:val="00CB6351"/>
    <w:rsid w:val="00CB6FC8"/>
    <w:rsid w:val="00CC12C4"/>
    <w:rsid w:val="00CC1E8E"/>
    <w:rsid w:val="00CC237B"/>
    <w:rsid w:val="00CC38FD"/>
    <w:rsid w:val="00CC3C2A"/>
    <w:rsid w:val="00CC3D0F"/>
    <w:rsid w:val="00CC4CC8"/>
    <w:rsid w:val="00CC6255"/>
    <w:rsid w:val="00CC7830"/>
    <w:rsid w:val="00CD14B5"/>
    <w:rsid w:val="00CD1672"/>
    <w:rsid w:val="00CD3300"/>
    <w:rsid w:val="00CD33BA"/>
    <w:rsid w:val="00CD540B"/>
    <w:rsid w:val="00CD5581"/>
    <w:rsid w:val="00CD6AE7"/>
    <w:rsid w:val="00CD78A6"/>
    <w:rsid w:val="00CE069C"/>
    <w:rsid w:val="00CE1A69"/>
    <w:rsid w:val="00CE2380"/>
    <w:rsid w:val="00CE366C"/>
    <w:rsid w:val="00CE5704"/>
    <w:rsid w:val="00CE5868"/>
    <w:rsid w:val="00CE6140"/>
    <w:rsid w:val="00CF1174"/>
    <w:rsid w:val="00CF1649"/>
    <w:rsid w:val="00CF37EC"/>
    <w:rsid w:val="00CF3A32"/>
    <w:rsid w:val="00CF45E8"/>
    <w:rsid w:val="00CF54D5"/>
    <w:rsid w:val="00CF5DCC"/>
    <w:rsid w:val="00D001BC"/>
    <w:rsid w:val="00D01AF5"/>
    <w:rsid w:val="00D02BAE"/>
    <w:rsid w:val="00D02DB5"/>
    <w:rsid w:val="00D0450A"/>
    <w:rsid w:val="00D04F2E"/>
    <w:rsid w:val="00D071F2"/>
    <w:rsid w:val="00D07732"/>
    <w:rsid w:val="00D07BA2"/>
    <w:rsid w:val="00D10D39"/>
    <w:rsid w:val="00D111D5"/>
    <w:rsid w:val="00D11D06"/>
    <w:rsid w:val="00D12064"/>
    <w:rsid w:val="00D12EDC"/>
    <w:rsid w:val="00D13434"/>
    <w:rsid w:val="00D13A6C"/>
    <w:rsid w:val="00D158F8"/>
    <w:rsid w:val="00D159F6"/>
    <w:rsid w:val="00D170BA"/>
    <w:rsid w:val="00D20D77"/>
    <w:rsid w:val="00D213D0"/>
    <w:rsid w:val="00D21E55"/>
    <w:rsid w:val="00D248F6"/>
    <w:rsid w:val="00D24975"/>
    <w:rsid w:val="00D25A41"/>
    <w:rsid w:val="00D27053"/>
    <w:rsid w:val="00D27EE9"/>
    <w:rsid w:val="00D27FF9"/>
    <w:rsid w:val="00D3011A"/>
    <w:rsid w:val="00D30CBD"/>
    <w:rsid w:val="00D311C1"/>
    <w:rsid w:val="00D3138C"/>
    <w:rsid w:val="00D31910"/>
    <w:rsid w:val="00D3249F"/>
    <w:rsid w:val="00D33272"/>
    <w:rsid w:val="00D3371D"/>
    <w:rsid w:val="00D339EF"/>
    <w:rsid w:val="00D34966"/>
    <w:rsid w:val="00D3529F"/>
    <w:rsid w:val="00D35E5C"/>
    <w:rsid w:val="00D3620F"/>
    <w:rsid w:val="00D418BA"/>
    <w:rsid w:val="00D42639"/>
    <w:rsid w:val="00D43327"/>
    <w:rsid w:val="00D43C6F"/>
    <w:rsid w:val="00D43EF0"/>
    <w:rsid w:val="00D44A9E"/>
    <w:rsid w:val="00D44C17"/>
    <w:rsid w:val="00D450A5"/>
    <w:rsid w:val="00D45380"/>
    <w:rsid w:val="00D46B73"/>
    <w:rsid w:val="00D515D5"/>
    <w:rsid w:val="00D51C7F"/>
    <w:rsid w:val="00D51CC9"/>
    <w:rsid w:val="00D51ED9"/>
    <w:rsid w:val="00D555D1"/>
    <w:rsid w:val="00D55991"/>
    <w:rsid w:val="00D60868"/>
    <w:rsid w:val="00D608A5"/>
    <w:rsid w:val="00D60A04"/>
    <w:rsid w:val="00D60A16"/>
    <w:rsid w:val="00D62B01"/>
    <w:rsid w:val="00D6347D"/>
    <w:rsid w:val="00D63AF4"/>
    <w:rsid w:val="00D651BD"/>
    <w:rsid w:val="00D6539E"/>
    <w:rsid w:val="00D65992"/>
    <w:rsid w:val="00D666D8"/>
    <w:rsid w:val="00D66AAF"/>
    <w:rsid w:val="00D67AE1"/>
    <w:rsid w:val="00D70E9A"/>
    <w:rsid w:val="00D71A85"/>
    <w:rsid w:val="00D71BE1"/>
    <w:rsid w:val="00D744D4"/>
    <w:rsid w:val="00D74743"/>
    <w:rsid w:val="00D74E8E"/>
    <w:rsid w:val="00D75823"/>
    <w:rsid w:val="00D75A49"/>
    <w:rsid w:val="00D75CAD"/>
    <w:rsid w:val="00D80153"/>
    <w:rsid w:val="00D816F4"/>
    <w:rsid w:val="00D81926"/>
    <w:rsid w:val="00D84067"/>
    <w:rsid w:val="00D85C87"/>
    <w:rsid w:val="00D85E38"/>
    <w:rsid w:val="00D867F5"/>
    <w:rsid w:val="00D87614"/>
    <w:rsid w:val="00D90318"/>
    <w:rsid w:val="00D911AF"/>
    <w:rsid w:val="00D9173E"/>
    <w:rsid w:val="00D922D4"/>
    <w:rsid w:val="00D93912"/>
    <w:rsid w:val="00D95B52"/>
    <w:rsid w:val="00D95ECE"/>
    <w:rsid w:val="00D95EFE"/>
    <w:rsid w:val="00D9644D"/>
    <w:rsid w:val="00D975EB"/>
    <w:rsid w:val="00D976F9"/>
    <w:rsid w:val="00DA2BA1"/>
    <w:rsid w:val="00DA387B"/>
    <w:rsid w:val="00DA563E"/>
    <w:rsid w:val="00DA5834"/>
    <w:rsid w:val="00DA6AF3"/>
    <w:rsid w:val="00DA6E1E"/>
    <w:rsid w:val="00DA7957"/>
    <w:rsid w:val="00DB02F7"/>
    <w:rsid w:val="00DB18F4"/>
    <w:rsid w:val="00DB1A73"/>
    <w:rsid w:val="00DB24BC"/>
    <w:rsid w:val="00DB2988"/>
    <w:rsid w:val="00DB34F6"/>
    <w:rsid w:val="00DB355B"/>
    <w:rsid w:val="00DB383B"/>
    <w:rsid w:val="00DB5BFA"/>
    <w:rsid w:val="00DB68CF"/>
    <w:rsid w:val="00DB6BE7"/>
    <w:rsid w:val="00DB6E15"/>
    <w:rsid w:val="00DB6FA9"/>
    <w:rsid w:val="00DB7DC3"/>
    <w:rsid w:val="00DC1177"/>
    <w:rsid w:val="00DC2106"/>
    <w:rsid w:val="00DC365E"/>
    <w:rsid w:val="00DC4B86"/>
    <w:rsid w:val="00DC4D44"/>
    <w:rsid w:val="00DC587D"/>
    <w:rsid w:val="00DC5F8A"/>
    <w:rsid w:val="00DC7D1B"/>
    <w:rsid w:val="00DC7F94"/>
    <w:rsid w:val="00DD019C"/>
    <w:rsid w:val="00DD02A6"/>
    <w:rsid w:val="00DD1C87"/>
    <w:rsid w:val="00DD3FCE"/>
    <w:rsid w:val="00DD4135"/>
    <w:rsid w:val="00DD543E"/>
    <w:rsid w:val="00DD5BF2"/>
    <w:rsid w:val="00DD5C9B"/>
    <w:rsid w:val="00DD615D"/>
    <w:rsid w:val="00DD6B8A"/>
    <w:rsid w:val="00DD7AC5"/>
    <w:rsid w:val="00DE00E8"/>
    <w:rsid w:val="00DE191E"/>
    <w:rsid w:val="00DE370D"/>
    <w:rsid w:val="00DE550F"/>
    <w:rsid w:val="00DE5DA1"/>
    <w:rsid w:val="00DE675A"/>
    <w:rsid w:val="00DF0687"/>
    <w:rsid w:val="00DF1B80"/>
    <w:rsid w:val="00DF216C"/>
    <w:rsid w:val="00DF2C30"/>
    <w:rsid w:val="00DF37CB"/>
    <w:rsid w:val="00DF3F95"/>
    <w:rsid w:val="00E004CC"/>
    <w:rsid w:val="00E00598"/>
    <w:rsid w:val="00E01276"/>
    <w:rsid w:val="00E0272D"/>
    <w:rsid w:val="00E0275B"/>
    <w:rsid w:val="00E03604"/>
    <w:rsid w:val="00E04679"/>
    <w:rsid w:val="00E073D6"/>
    <w:rsid w:val="00E1174E"/>
    <w:rsid w:val="00E12750"/>
    <w:rsid w:val="00E12825"/>
    <w:rsid w:val="00E12A80"/>
    <w:rsid w:val="00E13834"/>
    <w:rsid w:val="00E13BC4"/>
    <w:rsid w:val="00E13D96"/>
    <w:rsid w:val="00E13E8E"/>
    <w:rsid w:val="00E14820"/>
    <w:rsid w:val="00E15EC7"/>
    <w:rsid w:val="00E1672E"/>
    <w:rsid w:val="00E171BA"/>
    <w:rsid w:val="00E179A4"/>
    <w:rsid w:val="00E17E8B"/>
    <w:rsid w:val="00E211D2"/>
    <w:rsid w:val="00E2205A"/>
    <w:rsid w:val="00E240B3"/>
    <w:rsid w:val="00E249F5"/>
    <w:rsid w:val="00E24FE2"/>
    <w:rsid w:val="00E26A6D"/>
    <w:rsid w:val="00E26B0E"/>
    <w:rsid w:val="00E27098"/>
    <w:rsid w:val="00E2787C"/>
    <w:rsid w:val="00E301BA"/>
    <w:rsid w:val="00E3046E"/>
    <w:rsid w:val="00E3106E"/>
    <w:rsid w:val="00E319AD"/>
    <w:rsid w:val="00E32F09"/>
    <w:rsid w:val="00E33780"/>
    <w:rsid w:val="00E3443B"/>
    <w:rsid w:val="00E35781"/>
    <w:rsid w:val="00E3586A"/>
    <w:rsid w:val="00E40312"/>
    <w:rsid w:val="00E41CA8"/>
    <w:rsid w:val="00E41CEF"/>
    <w:rsid w:val="00E42382"/>
    <w:rsid w:val="00E42932"/>
    <w:rsid w:val="00E42D56"/>
    <w:rsid w:val="00E44E53"/>
    <w:rsid w:val="00E46833"/>
    <w:rsid w:val="00E46C6F"/>
    <w:rsid w:val="00E47AEB"/>
    <w:rsid w:val="00E501C8"/>
    <w:rsid w:val="00E503DB"/>
    <w:rsid w:val="00E50690"/>
    <w:rsid w:val="00E5110A"/>
    <w:rsid w:val="00E51687"/>
    <w:rsid w:val="00E522E8"/>
    <w:rsid w:val="00E52C03"/>
    <w:rsid w:val="00E52C89"/>
    <w:rsid w:val="00E53230"/>
    <w:rsid w:val="00E53C19"/>
    <w:rsid w:val="00E545BD"/>
    <w:rsid w:val="00E54F0E"/>
    <w:rsid w:val="00E566E7"/>
    <w:rsid w:val="00E5770F"/>
    <w:rsid w:val="00E578E0"/>
    <w:rsid w:val="00E57D9B"/>
    <w:rsid w:val="00E601D8"/>
    <w:rsid w:val="00E6078B"/>
    <w:rsid w:val="00E6118F"/>
    <w:rsid w:val="00E612EF"/>
    <w:rsid w:val="00E61566"/>
    <w:rsid w:val="00E62133"/>
    <w:rsid w:val="00E637FD"/>
    <w:rsid w:val="00E63968"/>
    <w:rsid w:val="00E64021"/>
    <w:rsid w:val="00E64B68"/>
    <w:rsid w:val="00E64FFE"/>
    <w:rsid w:val="00E65A64"/>
    <w:rsid w:val="00E6605E"/>
    <w:rsid w:val="00E67458"/>
    <w:rsid w:val="00E67EF4"/>
    <w:rsid w:val="00E70220"/>
    <w:rsid w:val="00E7046A"/>
    <w:rsid w:val="00E70741"/>
    <w:rsid w:val="00E71A8D"/>
    <w:rsid w:val="00E71D1E"/>
    <w:rsid w:val="00E724A3"/>
    <w:rsid w:val="00E744F2"/>
    <w:rsid w:val="00E74827"/>
    <w:rsid w:val="00E74932"/>
    <w:rsid w:val="00E749FD"/>
    <w:rsid w:val="00E75549"/>
    <w:rsid w:val="00E755C4"/>
    <w:rsid w:val="00E757A2"/>
    <w:rsid w:val="00E76EC1"/>
    <w:rsid w:val="00E77915"/>
    <w:rsid w:val="00E77FF3"/>
    <w:rsid w:val="00E80D6F"/>
    <w:rsid w:val="00E8186D"/>
    <w:rsid w:val="00E81F1A"/>
    <w:rsid w:val="00E83F1F"/>
    <w:rsid w:val="00E844BD"/>
    <w:rsid w:val="00E845C4"/>
    <w:rsid w:val="00E846E1"/>
    <w:rsid w:val="00E85D1E"/>
    <w:rsid w:val="00E86432"/>
    <w:rsid w:val="00E868B6"/>
    <w:rsid w:val="00E87E85"/>
    <w:rsid w:val="00E9050E"/>
    <w:rsid w:val="00E92195"/>
    <w:rsid w:val="00E95ECA"/>
    <w:rsid w:val="00EA3D83"/>
    <w:rsid w:val="00EA423D"/>
    <w:rsid w:val="00EA6656"/>
    <w:rsid w:val="00EB0A20"/>
    <w:rsid w:val="00EB0AED"/>
    <w:rsid w:val="00EB3C27"/>
    <w:rsid w:val="00EB5919"/>
    <w:rsid w:val="00EB5A7D"/>
    <w:rsid w:val="00EB68E8"/>
    <w:rsid w:val="00EB72B4"/>
    <w:rsid w:val="00EC0034"/>
    <w:rsid w:val="00EC0529"/>
    <w:rsid w:val="00EC0EDF"/>
    <w:rsid w:val="00EC1F24"/>
    <w:rsid w:val="00EC2624"/>
    <w:rsid w:val="00EC2C9F"/>
    <w:rsid w:val="00EC3979"/>
    <w:rsid w:val="00EC3BCF"/>
    <w:rsid w:val="00EC4E03"/>
    <w:rsid w:val="00EC4E4B"/>
    <w:rsid w:val="00EC6500"/>
    <w:rsid w:val="00EC7F84"/>
    <w:rsid w:val="00ED0FA0"/>
    <w:rsid w:val="00ED1066"/>
    <w:rsid w:val="00ED316F"/>
    <w:rsid w:val="00ED3904"/>
    <w:rsid w:val="00ED4288"/>
    <w:rsid w:val="00ED4C7F"/>
    <w:rsid w:val="00ED4DA9"/>
    <w:rsid w:val="00ED5613"/>
    <w:rsid w:val="00ED63AA"/>
    <w:rsid w:val="00ED660C"/>
    <w:rsid w:val="00ED7C6A"/>
    <w:rsid w:val="00EE0A14"/>
    <w:rsid w:val="00EE102A"/>
    <w:rsid w:val="00EE301D"/>
    <w:rsid w:val="00EE47AA"/>
    <w:rsid w:val="00EE4D89"/>
    <w:rsid w:val="00EE501A"/>
    <w:rsid w:val="00EE513C"/>
    <w:rsid w:val="00EE51C5"/>
    <w:rsid w:val="00EE713E"/>
    <w:rsid w:val="00EF0399"/>
    <w:rsid w:val="00EF27AC"/>
    <w:rsid w:val="00EF2ACC"/>
    <w:rsid w:val="00EF35A7"/>
    <w:rsid w:val="00EF42D8"/>
    <w:rsid w:val="00EF4E2D"/>
    <w:rsid w:val="00EF52D7"/>
    <w:rsid w:val="00EF706D"/>
    <w:rsid w:val="00EF744C"/>
    <w:rsid w:val="00EF7C31"/>
    <w:rsid w:val="00F00E8D"/>
    <w:rsid w:val="00F01158"/>
    <w:rsid w:val="00F01DA1"/>
    <w:rsid w:val="00F02835"/>
    <w:rsid w:val="00F02F5C"/>
    <w:rsid w:val="00F036D0"/>
    <w:rsid w:val="00F036D9"/>
    <w:rsid w:val="00F040DD"/>
    <w:rsid w:val="00F057A0"/>
    <w:rsid w:val="00F062B5"/>
    <w:rsid w:val="00F0634B"/>
    <w:rsid w:val="00F06989"/>
    <w:rsid w:val="00F10040"/>
    <w:rsid w:val="00F1056A"/>
    <w:rsid w:val="00F108FD"/>
    <w:rsid w:val="00F10B0F"/>
    <w:rsid w:val="00F11290"/>
    <w:rsid w:val="00F130A0"/>
    <w:rsid w:val="00F14BD7"/>
    <w:rsid w:val="00F154AA"/>
    <w:rsid w:val="00F16B13"/>
    <w:rsid w:val="00F2117B"/>
    <w:rsid w:val="00F21C01"/>
    <w:rsid w:val="00F21CA2"/>
    <w:rsid w:val="00F22522"/>
    <w:rsid w:val="00F23B2B"/>
    <w:rsid w:val="00F243E1"/>
    <w:rsid w:val="00F24948"/>
    <w:rsid w:val="00F24AF4"/>
    <w:rsid w:val="00F2527F"/>
    <w:rsid w:val="00F26563"/>
    <w:rsid w:val="00F270EE"/>
    <w:rsid w:val="00F30014"/>
    <w:rsid w:val="00F301F6"/>
    <w:rsid w:val="00F303A7"/>
    <w:rsid w:val="00F30704"/>
    <w:rsid w:val="00F30CF7"/>
    <w:rsid w:val="00F3385F"/>
    <w:rsid w:val="00F3386F"/>
    <w:rsid w:val="00F33BD7"/>
    <w:rsid w:val="00F33D81"/>
    <w:rsid w:val="00F347CA"/>
    <w:rsid w:val="00F36C4F"/>
    <w:rsid w:val="00F3785F"/>
    <w:rsid w:val="00F42EF8"/>
    <w:rsid w:val="00F44001"/>
    <w:rsid w:val="00F44C8E"/>
    <w:rsid w:val="00F46B4D"/>
    <w:rsid w:val="00F47FA4"/>
    <w:rsid w:val="00F53726"/>
    <w:rsid w:val="00F53E0A"/>
    <w:rsid w:val="00F5416B"/>
    <w:rsid w:val="00F56987"/>
    <w:rsid w:val="00F5789B"/>
    <w:rsid w:val="00F608BB"/>
    <w:rsid w:val="00F60D56"/>
    <w:rsid w:val="00F61F6B"/>
    <w:rsid w:val="00F64071"/>
    <w:rsid w:val="00F6414B"/>
    <w:rsid w:val="00F6525D"/>
    <w:rsid w:val="00F6536E"/>
    <w:rsid w:val="00F658AD"/>
    <w:rsid w:val="00F65BC0"/>
    <w:rsid w:val="00F65DF1"/>
    <w:rsid w:val="00F66C6B"/>
    <w:rsid w:val="00F6797A"/>
    <w:rsid w:val="00F67B9F"/>
    <w:rsid w:val="00F67E7A"/>
    <w:rsid w:val="00F70519"/>
    <w:rsid w:val="00F7103B"/>
    <w:rsid w:val="00F73330"/>
    <w:rsid w:val="00F7348B"/>
    <w:rsid w:val="00F73AF3"/>
    <w:rsid w:val="00F74362"/>
    <w:rsid w:val="00F74D92"/>
    <w:rsid w:val="00F7518B"/>
    <w:rsid w:val="00F75398"/>
    <w:rsid w:val="00F757D2"/>
    <w:rsid w:val="00F7658A"/>
    <w:rsid w:val="00F7799C"/>
    <w:rsid w:val="00F800AA"/>
    <w:rsid w:val="00F824AF"/>
    <w:rsid w:val="00F82F43"/>
    <w:rsid w:val="00F84343"/>
    <w:rsid w:val="00F84B83"/>
    <w:rsid w:val="00F8731D"/>
    <w:rsid w:val="00F90051"/>
    <w:rsid w:val="00F90483"/>
    <w:rsid w:val="00F91CA4"/>
    <w:rsid w:val="00F9420E"/>
    <w:rsid w:val="00F94A06"/>
    <w:rsid w:val="00F95603"/>
    <w:rsid w:val="00F95AAF"/>
    <w:rsid w:val="00F96592"/>
    <w:rsid w:val="00F96C0A"/>
    <w:rsid w:val="00F96CA8"/>
    <w:rsid w:val="00F97075"/>
    <w:rsid w:val="00F97CE4"/>
    <w:rsid w:val="00FA021E"/>
    <w:rsid w:val="00FA07FF"/>
    <w:rsid w:val="00FA0999"/>
    <w:rsid w:val="00FA1E95"/>
    <w:rsid w:val="00FA2D52"/>
    <w:rsid w:val="00FA4266"/>
    <w:rsid w:val="00FA46C2"/>
    <w:rsid w:val="00FA582C"/>
    <w:rsid w:val="00FA5B89"/>
    <w:rsid w:val="00FA6248"/>
    <w:rsid w:val="00FA6C63"/>
    <w:rsid w:val="00FB143C"/>
    <w:rsid w:val="00FB195D"/>
    <w:rsid w:val="00FB2E16"/>
    <w:rsid w:val="00FB2E73"/>
    <w:rsid w:val="00FB373A"/>
    <w:rsid w:val="00FB42A3"/>
    <w:rsid w:val="00FB50D0"/>
    <w:rsid w:val="00FB6065"/>
    <w:rsid w:val="00FB63E7"/>
    <w:rsid w:val="00FB6A34"/>
    <w:rsid w:val="00FB7DE5"/>
    <w:rsid w:val="00FC03B4"/>
    <w:rsid w:val="00FC094B"/>
    <w:rsid w:val="00FC11D9"/>
    <w:rsid w:val="00FC2F2D"/>
    <w:rsid w:val="00FC3388"/>
    <w:rsid w:val="00FC42D1"/>
    <w:rsid w:val="00FC4598"/>
    <w:rsid w:val="00FC631A"/>
    <w:rsid w:val="00FC6DD6"/>
    <w:rsid w:val="00FD0C04"/>
    <w:rsid w:val="00FD1C54"/>
    <w:rsid w:val="00FD1D16"/>
    <w:rsid w:val="00FD2171"/>
    <w:rsid w:val="00FD291B"/>
    <w:rsid w:val="00FD30B0"/>
    <w:rsid w:val="00FD46AF"/>
    <w:rsid w:val="00FD660A"/>
    <w:rsid w:val="00FE09E1"/>
    <w:rsid w:val="00FE1C4D"/>
    <w:rsid w:val="00FE23FD"/>
    <w:rsid w:val="00FE24DC"/>
    <w:rsid w:val="00FE2CFD"/>
    <w:rsid w:val="00FE3A25"/>
    <w:rsid w:val="00FE3B46"/>
    <w:rsid w:val="00FE43E7"/>
    <w:rsid w:val="00FE4B74"/>
    <w:rsid w:val="00FE5414"/>
    <w:rsid w:val="00FE5691"/>
    <w:rsid w:val="00FE5A29"/>
    <w:rsid w:val="00FE5CC1"/>
    <w:rsid w:val="00FE6BE6"/>
    <w:rsid w:val="00FE72D0"/>
    <w:rsid w:val="00FE7DED"/>
    <w:rsid w:val="00FF10C1"/>
    <w:rsid w:val="00FF14BC"/>
    <w:rsid w:val="00FF5C54"/>
    <w:rsid w:val="00FF5D84"/>
    <w:rsid w:val="00FF63E5"/>
    <w:rsid w:val="00FF75B6"/>
    <w:rsid w:val="00FF7A19"/>
    <w:rsid w:val="00FF7BF0"/>
    <w:rsid w:val="01FF8A19"/>
    <w:rsid w:val="04481DC7"/>
    <w:rsid w:val="08B07A0A"/>
    <w:rsid w:val="0AAB61F9"/>
    <w:rsid w:val="0E236E8B"/>
    <w:rsid w:val="0F5DDAD2"/>
    <w:rsid w:val="0F5F8E53"/>
    <w:rsid w:val="11786FA7"/>
    <w:rsid w:val="14C557B1"/>
    <w:rsid w:val="152D5777"/>
    <w:rsid w:val="15EB66D6"/>
    <w:rsid w:val="16D918A4"/>
    <w:rsid w:val="17D34CFC"/>
    <w:rsid w:val="17DD53EA"/>
    <w:rsid w:val="187EC651"/>
    <w:rsid w:val="19704FFA"/>
    <w:rsid w:val="1E127AAA"/>
    <w:rsid w:val="1F3BAEA0"/>
    <w:rsid w:val="1FEFA3E5"/>
    <w:rsid w:val="1FF91156"/>
    <w:rsid w:val="1FFB4D91"/>
    <w:rsid w:val="24413C7A"/>
    <w:rsid w:val="268B4768"/>
    <w:rsid w:val="27662333"/>
    <w:rsid w:val="281132C7"/>
    <w:rsid w:val="2A8602FE"/>
    <w:rsid w:val="2B5C4464"/>
    <w:rsid w:val="2B7E0AF8"/>
    <w:rsid w:val="2BB61163"/>
    <w:rsid w:val="2EA24F6C"/>
    <w:rsid w:val="2FDECAA1"/>
    <w:rsid w:val="2FDFB83B"/>
    <w:rsid w:val="2FEEA915"/>
    <w:rsid w:val="2FFC2D34"/>
    <w:rsid w:val="2FFF8A4D"/>
    <w:rsid w:val="3071631D"/>
    <w:rsid w:val="34756B1F"/>
    <w:rsid w:val="348566A9"/>
    <w:rsid w:val="361F4612"/>
    <w:rsid w:val="3643663E"/>
    <w:rsid w:val="365E8799"/>
    <w:rsid w:val="3777F149"/>
    <w:rsid w:val="37AFEA48"/>
    <w:rsid w:val="37CBF5CA"/>
    <w:rsid w:val="3AE928F7"/>
    <w:rsid w:val="3BC7A07F"/>
    <w:rsid w:val="3BDEC44F"/>
    <w:rsid w:val="3CCF5156"/>
    <w:rsid w:val="3DEFA770"/>
    <w:rsid w:val="3DFBD6B3"/>
    <w:rsid w:val="3DFFE8C9"/>
    <w:rsid w:val="3EBE2651"/>
    <w:rsid w:val="3ED8B32B"/>
    <w:rsid w:val="3EF6C330"/>
    <w:rsid w:val="3F4C226D"/>
    <w:rsid w:val="3FAB18D5"/>
    <w:rsid w:val="3FED5BBB"/>
    <w:rsid w:val="3FEF5D4A"/>
    <w:rsid w:val="3FEF7119"/>
    <w:rsid w:val="3FF92477"/>
    <w:rsid w:val="3FFCC2AD"/>
    <w:rsid w:val="43BD1DF3"/>
    <w:rsid w:val="473D6C34"/>
    <w:rsid w:val="47FF1DEA"/>
    <w:rsid w:val="4DA235A0"/>
    <w:rsid w:val="4DFF4B53"/>
    <w:rsid w:val="4E352A9B"/>
    <w:rsid w:val="4E3DAC9F"/>
    <w:rsid w:val="4E4063F4"/>
    <w:rsid w:val="4E582063"/>
    <w:rsid w:val="4F4C5B2A"/>
    <w:rsid w:val="4F767AF8"/>
    <w:rsid w:val="4F7E3B88"/>
    <w:rsid w:val="4FF1D229"/>
    <w:rsid w:val="50233843"/>
    <w:rsid w:val="528F1FA0"/>
    <w:rsid w:val="52C96B8F"/>
    <w:rsid w:val="53F5D69E"/>
    <w:rsid w:val="557EA967"/>
    <w:rsid w:val="55F31A89"/>
    <w:rsid w:val="57373B3B"/>
    <w:rsid w:val="577D0469"/>
    <w:rsid w:val="57BBC254"/>
    <w:rsid w:val="57BBEFC5"/>
    <w:rsid w:val="57DEE74E"/>
    <w:rsid w:val="57FBF65C"/>
    <w:rsid w:val="57FDB6A3"/>
    <w:rsid w:val="595644C1"/>
    <w:rsid w:val="59FBB2B1"/>
    <w:rsid w:val="5AEF41EE"/>
    <w:rsid w:val="5BED41AA"/>
    <w:rsid w:val="5D9DCA6C"/>
    <w:rsid w:val="5DFF6706"/>
    <w:rsid w:val="5EFD6F3C"/>
    <w:rsid w:val="5EFEE644"/>
    <w:rsid w:val="5F5F321D"/>
    <w:rsid w:val="5FD6EBC0"/>
    <w:rsid w:val="5FDF4A2C"/>
    <w:rsid w:val="5FF6C7CA"/>
    <w:rsid w:val="5FFD02E1"/>
    <w:rsid w:val="5FFD2B8A"/>
    <w:rsid w:val="611178A2"/>
    <w:rsid w:val="637FF235"/>
    <w:rsid w:val="63F7680F"/>
    <w:rsid w:val="64E9D5D3"/>
    <w:rsid w:val="6577521E"/>
    <w:rsid w:val="66EFFDAD"/>
    <w:rsid w:val="67AF42B2"/>
    <w:rsid w:val="67B5ED05"/>
    <w:rsid w:val="67FFC05F"/>
    <w:rsid w:val="68F18018"/>
    <w:rsid w:val="690E120D"/>
    <w:rsid w:val="6955E0F3"/>
    <w:rsid w:val="69DB6D7F"/>
    <w:rsid w:val="6B3DD602"/>
    <w:rsid w:val="6B85F2EC"/>
    <w:rsid w:val="6BEDEB0D"/>
    <w:rsid w:val="6DF76320"/>
    <w:rsid w:val="6E7F7132"/>
    <w:rsid w:val="6EE0F5B6"/>
    <w:rsid w:val="6EEA0322"/>
    <w:rsid w:val="6EF7775F"/>
    <w:rsid w:val="6EFE1C24"/>
    <w:rsid w:val="6F0DB562"/>
    <w:rsid w:val="6F393DF3"/>
    <w:rsid w:val="6F7BE7F1"/>
    <w:rsid w:val="6F7FEFC8"/>
    <w:rsid w:val="6F9D9165"/>
    <w:rsid w:val="6FB2D1E1"/>
    <w:rsid w:val="6FBFF00A"/>
    <w:rsid w:val="6FCF17D7"/>
    <w:rsid w:val="6FDB77BA"/>
    <w:rsid w:val="6FEFC311"/>
    <w:rsid w:val="6FF76771"/>
    <w:rsid w:val="6FFE2EB6"/>
    <w:rsid w:val="71BA1FC2"/>
    <w:rsid w:val="72D9EA21"/>
    <w:rsid w:val="72FD9BDB"/>
    <w:rsid w:val="734DA1DE"/>
    <w:rsid w:val="734F9AAC"/>
    <w:rsid w:val="73EE18EB"/>
    <w:rsid w:val="742C3B20"/>
    <w:rsid w:val="753B6009"/>
    <w:rsid w:val="753F50F6"/>
    <w:rsid w:val="7567D5DC"/>
    <w:rsid w:val="75734AC5"/>
    <w:rsid w:val="757FD4BA"/>
    <w:rsid w:val="75DCF637"/>
    <w:rsid w:val="75DF0C35"/>
    <w:rsid w:val="75FD70FE"/>
    <w:rsid w:val="76820FC4"/>
    <w:rsid w:val="77797143"/>
    <w:rsid w:val="779B02CC"/>
    <w:rsid w:val="77BE549B"/>
    <w:rsid w:val="77E70EC8"/>
    <w:rsid w:val="77FB725C"/>
    <w:rsid w:val="77FBEBA5"/>
    <w:rsid w:val="78295B8F"/>
    <w:rsid w:val="78B23A17"/>
    <w:rsid w:val="78FE9282"/>
    <w:rsid w:val="79FF8ABB"/>
    <w:rsid w:val="7AFA2828"/>
    <w:rsid w:val="7AFFF0F8"/>
    <w:rsid w:val="7BBF109F"/>
    <w:rsid w:val="7BCEB1E5"/>
    <w:rsid w:val="7BDB5D31"/>
    <w:rsid w:val="7BF79984"/>
    <w:rsid w:val="7BFF0264"/>
    <w:rsid w:val="7C2B2C3B"/>
    <w:rsid w:val="7C73BAED"/>
    <w:rsid w:val="7CDB1FCE"/>
    <w:rsid w:val="7D493628"/>
    <w:rsid w:val="7DBC33AC"/>
    <w:rsid w:val="7DBFFFC3"/>
    <w:rsid w:val="7DCBCFA2"/>
    <w:rsid w:val="7DF318E9"/>
    <w:rsid w:val="7DF50A02"/>
    <w:rsid w:val="7DF68B7D"/>
    <w:rsid w:val="7E717A24"/>
    <w:rsid w:val="7E7DB85E"/>
    <w:rsid w:val="7EAFA9D7"/>
    <w:rsid w:val="7EBF07B8"/>
    <w:rsid w:val="7EDF1BA1"/>
    <w:rsid w:val="7EFD0E10"/>
    <w:rsid w:val="7F1FA54F"/>
    <w:rsid w:val="7F37F135"/>
    <w:rsid w:val="7F5FBFDE"/>
    <w:rsid w:val="7F7E6C78"/>
    <w:rsid w:val="7F7FAF6C"/>
    <w:rsid w:val="7F9D0A2D"/>
    <w:rsid w:val="7FAF54FB"/>
    <w:rsid w:val="7FBBCED9"/>
    <w:rsid w:val="7FBF1D53"/>
    <w:rsid w:val="7FDF1D60"/>
    <w:rsid w:val="7FDF9C79"/>
    <w:rsid w:val="7FDFF268"/>
    <w:rsid w:val="7FE7E3BE"/>
    <w:rsid w:val="7FF34B13"/>
    <w:rsid w:val="7FF59FD6"/>
    <w:rsid w:val="7FF7E0C0"/>
    <w:rsid w:val="7FFBFFF4"/>
    <w:rsid w:val="7FFC655D"/>
    <w:rsid w:val="7FFF7393"/>
    <w:rsid w:val="7FFF739B"/>
    <w:rsid w:val="7FFFFE4A"/>
    <w:rsid w:val="87DD5EED"/>
    <w:rsid w:val="97BB9F59"/>
    <w:rsid w:val="9BFDC88F"/>
    <w:rsid w:val="9BFDFB5F"/>
    <w:rsid w:val="9BFF571D"/>
    <w:rsid w:val="9DF70641"/>
    <w:rsid w:val="9EFB9B2D"/>
    <w:rsid w:val="9EFDBF16"/>
    <w:rsid w:val="9F3B0A9D"/>
    <w:rsid w:val="9F9B83AA"/>
    <w:rsid w:val="9FD6E565"/>
    <w:rsid w:val="A0FF209B"/>
    <w:rsid w:val="A7FA13C6"/>
    <w:rsid w:val="A9F7EE28"/>
    <w:rsid w:val="AE7D9EDD"/>
    <w:rsid w:val="AEF5C676"/>
    <w:rsid w:val="AFDF6A92"/>
    <w:rsid w:val="AFEBB19B"/>
    <w:rsid w:val="B6979C6E"/>
    <w:rsid w:val="BA7B23C6"/>
    <w:rsid w:val="BB8DD882"/>
    <w:rsid w:val="BBA4D03B"/>
    <w:rsid w:val="BBDB855E"/>
    <w:rsid w:val="BBEE8B48"/>
    <w:rsid w:val="BEEB8FA7"/>
    <w:rsid w:val="BEFFD62C"/>
    <w:rsid w:val="BF8EA700"/>
    <w:rsid w:val="BFD68F9B"/>
    <w:rsid w:val="BFDC7E77"/>
    <w:rsid w:val="BFDDAD10"/>
    <w:rsid w:val="BFFF2FDB"/>
    <w:rsid w:val="CBDA2F31"/>
    <w:rsid w:val="CBDE1B06"/>
    <w:rsid w:val="CC7C2FE1"/>
    <w:rsid w:val="CDC39906"/>
    <w:rsid w:val="CF8BB1FD"/>
    <w:rsid w:val="CFCBA841"/>
    <w:rsid w:val="CFDF8805"/>
    <w:rsid w:val="CFEF3DA3"/>
    <w:rsid w:val="D556FD31"/>
    <w:rsid w:val="D6EF8F0D"/>
    <w:rsid w:val="D77E26F0"/>
    <w:rsid w:val="D7BFE578"/>
    <w:rsid w:val="DB7720A5"/>
    <w:rsid w:val="DBFD8E81"/>
    <w:rsid w:val="DD7FAF3C"/>
    <w:rsid w:val="DE5A28A2"/>
    <w:rsid w:val="DE694F64"/>
    <w:rsid w:val="DF3FC8A3"/>
    <w:rsid w:val="DF474A6F"/>
    <w:rsid w:val="DF4C09D6"/>
    <w:rsid w:val="DF6F92CB"/>
    <w:rsid w:val="DFBBD275"/>
    <w:rsid w:val="DFEF0CA0"/>
    <w:rsid w:val="DFEFDE5E"/>
    <w:rsid w:val="DFF5D6A7"/>
    <w:rsid w:val="DFFE2308"/>
    <w:rsid w:val="E3F99A6F"/>
    <w:rsid w:val="E52F82F7"/>
    <w:rsid w:val="E5BF1A19"/>
    <w:rsid w:val="E75BF2B5"/>
    <w:rsid w:val="E7FB126C"/>
    <w:rsid w:val="E7FFE782"/>
    <w:rsid w:val="E97A0E5A"/>
    <w:rsid w:val="EDCA31D3"/>
    <w:rsid w:val="EDEDC75B"/>
    <w:rsid w:val="EF32D246"/>
    <w:rsid w:val="EF695CAF"/>
    <w:rsid w:val="EF6FC781"/>
    <w:rsid w:val="EF7E346D"/>
    <w:rsid w:val="EF96871F"/>
    <w:rsid w:val="EFBBCA39"/>
    <w:rsid w:val="EFECE91E"/>
    <w:rsid w:val="EFF3FAA0"/>
    <w:rsid w:val="EFF7AF1E"/>
    <w:rsid w:val="F2F31125"/>
    <w:rsid w:val="F4FC6400"/>
    <w:rsid w:val="F596D41F"/>
    <w:rsid w:val="F5D6ABA3"/>
    <w:rsid w:val="F5EF7008"/>
    <w:rsid w:val="F6D7B0D4"/>
    <w:rsid w:val="F77B8823"/>
    <w:rsid w:val="F77E8A2C"/>
    <w:rsid w:val="F77F3B3B"/>
    <w:rsid w:val="F79B0A42"/>
    <w:rsid w:val="F7BDD3E5"/>
    <w:rsid w:val="F7D4B623"/>
    <w:rsid w:val="F7EE8CE9"/>
    <w:rsid w:val="F7F50E1F"/>
    <w:rsid w:val="F87728A7"/>
    <w:rsid w:val="F9FBC206"/>
    <w:rsid w:val="F9FE20F4"/>
    <w:rsid w:val="FABF2230"/>
    <w:rsid w:val="FADF8101"/>
    <w:rsid w:val="FB6BD910"/>
    <w:rsid w:val="FBACBC23"/>
    <w:rsid w:val="FBAF5607"/>
    <w:rsid w:val="FBFF362C"/>
    <w:rsid w:val="FCBF3366"/>
    <w:rsid w:val="FD7EFD65"/>
    <w:rsid w:val="FDCFC767"/>
    <w:rsid w:val="FDFF1837"/>
    <w:rsid w:val="FE671AFC"/>
    <w:rsid w:val="FE775A35"/>
    <w:rsid w:val="FEA983A8"/>
    <w:rsid w:val="FEE1EBB7"/>
    <w:rsid w:val="FEF43398"/>
    <w:rsid w:val="FEF5B564"/>
    <w:rsid w:val="FEFFB544"/>
    <w:rsid w:val="FEFFC058"/>
    <w:rsid w:val="FF37CE01"/>
    <w:rsid w:val="FF3FCA91"/>
    <w:rsid w:val="FF7DB50A"/>
    <w:rsid w:val="FF7DCAEB"/>
    <w:rsid w:val="FFB50229"/>
    <w:rsid w:val="FFBB5DB9"/>
    <w:rsid w:val="FFBC6447"/>
    <w:rsid w:val="FFBD94C2"/>
    <w:rsid w:val="FFBE216F"/>
    <w:rsid w:val="FFBF7F35"/>
    <w:rsid w:val="FFD76F89"/>
    <w:rsid w:val="FFE3E4F6"/>
    <w:rsid w:val="FFEE9501"/>
    <w:rsid w:val="FFF30164"/>
    <w:rsid w:val="FFF56659"/>
    <w:rsid w:val="FFFA77A7"/>
    <w:rsid w:val="FFFB6DBB"/>
    <w:rsid w:val="FFFBA915"/>
    <w:rsid w:val="FFFD2C35"/>
    <w:rsid w:val="FFFFB870"/>
    <w:rsid w:val="FFFFD5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1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07"/>
    <w:qFormat/>
    <w:uiPriority w:val="0"/>
    <w:pPr>
      <w:keepNext/>
      <w:keepLines/>
      <w:spacing w:before="260" w:after="260" w:line="416" w:lineRule="auto"/>
      <w:outlineLvl w:val="2"/>
    </w:pPr>
    <w:rPr>
      <w:b/>
      <w:bCs/>
      <w:sz w:val="32"/>
      <w:szCs w:val="32"/>
    </w:rPr>
  </w:style>
  <w:style w:type="paragraph" w:styleId="7">
    <w:name w:val="heading 4"/>
    <w:basedOn w:val="1"/>
    <w:next w:val="1"/>
    <w:link w:val="220"/>
    <w:qFormat/>
    <w:uiPriority w:val="0"/>
    <w:pPr>
      <w:keepNext/>
      <w:keepLines/>
      <w:spacing w:before="280" w:after="290" w:line="376" w:lineRule="auto"/>
      <w:ind w:left="420" w:hanging="420"/>
      <w:outlineLvl w:val="3"/>
    </w:pPr>
    <w:rPr>
      <w:rFonts w:ascii="Cambria" w:hAnsi="Cambria"/>
      <w:b/>
      <w:bCs/>
      <w:sz w:val="28"/>
      <w:szCs w:val="28"/>
    </w:rPr>
  </w:style>
  <w:style w:type="paragraph" w:styleId="8">
    <w:name w:val="heading 5"/>
    <w:basedOn w:val="1"/>
    <w:next w:val="1"/>
    <w:link w:val="208"/>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9">
    <w:name w:val="heading 6"/>
    <w:basedOn w:val="1"/>
    <w:next w:val="1"/>
    <w:link w:val="149"/>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10">
    <w:name w:val="heading 7"/>
    <w:basedOn w:val="1"/>
    <w:next w:val="1"/>
    <w:link w:val="163"/>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1">
    <w:name w:val="heading 8"/>
    <w:basedOn w:val="1"/>
    <w:next w:val="1"/>
    <w:link w:val="105"/>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2">
    <w:name w:val="heading 9"/>
    <w:basedOn w:val="1"/>
    <w:next w:val="1"/>
    <w:link w:val="117"/>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6">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9"/>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3">
    <w:name w:val="Body Text"/>
    <w:basedOn w:val="1"/>
    <w:next w:val="1"/>
    <w:link w:val="164"/>
    <w:qFormat/>
    <w:uiPriority w:val="0"/>
    <w:rPr>
      <w:rFonts w:eastAsia="黑体"/>
      <w:b/>
      <w:bCs/>
      <w:spacing w:val="20"/>
      <w:kern w:val="52"/>
      <w:sz w:val="56"/>
      <w:szCs w:val="24"/>
    </w:rPr>
  </w:style>
  <w:style w:type="paragraph" w:styleId="13">
    <w:name w:val="List 3"/>
    <w:basedOn w:val="1"/>
    <w:unhideWhenUsed/>
    <w:qFormat/>
    <w:uiPriority w:val="0"/>
    <w:pPr>
      <w:ind w:left="100" w:leftChars="400" w:hanging="200" w:hangingChars="200"/>
    </w:pPr>
  </w:style>
  <w:style w:type="paragraph" w:styleId="14">
    <w:name w:val="toc 7"/>
    <w:basedOn w:val="1"/>
    <w:next w:val="1"/>
    <w:qFormat/>
    <w:uiPriority w:val="0"/>
    <w:pPr>
      <w:ind w:left="1260"/>
      <w:jc w:val="left"/>
    </w:pPr>
    <w:rPr>
      <w:rFonts w:ascii="仿宋_GB2312" w:eastAsia="仿宋_GB2312"/>
      <w:sz w:val="18"/>
      <w:szCs w:val="18"/>
    </w:rPr>
  </w:style>
  <w:style w:type="paragraph" w:styleId="15">
    <w:name w:val="index 8"/>
    <w:basedOn w:val="1"/>
    <w:next w:val="1"/>
    <w:qFormat/>
    <w:uiPriority w:val="0"/>
    <w:pPr>
      <w:widowControl/>
      <w:ind w:left="1920" w:hanging="240"/>
      <w:jc w:val="left"/>
    </w:pPr>
    <w:rPr>
      <w:rFonts w:ascii="仿宋_GB2312" w:eastAsia="仿宋_GB2312"/>
      <w:kern w:val="0"/>
      <w:sz w:val="24"/>
      <w:szCs w:val="28"/>
    </w:rPr>
  </w:style>
  <w:style w:type="paragraph" w:styleId="16">
    <w:name w:val="Normal Indent"/>
    <w:basedOn w:val="1"/>
    <w:next w:val="17"/>
    <w:link w:val="144"/>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
    <w:link w:val="138"/>
    <w:qFormat/>
    <w:uiPriority w:val="0"/>
    <w:pPr>
      <w:spacing w:line="360" w:lineRule="auto"/>
      <w:ind w:firstLine="435"/>
    </w:pPr>
    <w:rPr>
      <w:sz w:val="28"/>
      <w:szCs w:val="24"/>
    </w:rPr>
  </w:style>
  <w:style w:type="paragraph" w:styleId="18">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9">
    <w:name w:val="index 5"/>
    <w:basedOn w:val="1"/>
    <w:next w:val="1"/>
    <w:qFormat/>
    <w:uiPriority w:val="0"/>
    <w:pPr>
      <w:widowControl/>
      <w:ind w:left="1200" w:hanging="240"/>
      <w:jc w:val="left"/>
    </w:pPr>
    <w:rPr>
      <w:rFonts w:ascii="仿宋_GB2312" w:eastAsia="仿宋_GB2312"/>
      <w:kern w:val="0"/>
      <w:sz w:val="24"/>
      <w:szCs w:val="28"/>
    </w:rPr>
  </w:style>
  <w:style w:type="paragraph" w:styleId="20">
    <w:name w:val="List Bullet"/>
    <w:basedOn w:val="21"/>
    <w:qFormat/>
    <w:uiPriority w:val="0"/>
    <w:pPr>
      <w:widowControl/>
      <w:tabs>
        <w:tab w:val="left" w:pos="420"/>
        <w:tab w:val="left" w:pos="840"/>
      </w:tabs>
      <w:spacing w:line="360" w:lineRule="auto"/>
      <w:ind w:left="420" w:right="720" w:hanging="420" w:firstLineChars="0"/>
      <w:jc w:val="left"/>
    </w:pPr>
    <w:rPr>
      <w:kern w:val="0"/>
      <w:sz w:val="24"/>
      <w:szCs w:val="20"/>
    </w:rPr>
  </w:style>
  <w:style w:type="paragraph" w:styleId="21">
    <w:name w:val="List"/>
    <w:basedOn w:val="1"/>
    <w:qFormat/>
    <w:uiPriority w:val="0"/>
    <w:pPr>
      <w:ind w:left="200" w:hanging="200" w:hangingChars="200"/>
    </w:pPr>
    <w:rPr>
      <w:rFonts w:ascii="仿宋_GB2312" w:eastAsia="仿宋_GB2312"/>
      <w:sz w:val="28"/>
      <w:szCs w:val="28"/>
    </w:rPr>
  </w:style>
  <w:style w:type="paragraph" w:styleId="22">
    <w:name w:val="Document Map"/>
    <w:basedOn w:val="1"/>
    <w:link w:val="174"/>
    <w:qFormat/>
    <w:uiPriority w:val="0"/>
    <w:pPr>
      <w:shd w:val="clear" w:color="auto" w:fill="000080"/>
    </w:pPr>
    <w:rPr>
      <w:kern w:val="0"/>
      <w:sz w:val="20"/>
      <w:szCs w:val="24"/>
      <w:shd w:val="clear" w:color="auto" w:fill="000080"/>
    </w:rPr>
  </w:style>
  <w:style w:type="paragraph" w:styleId="23">
    <w:name w:val="annotation text"/>
    <w:basedOn w:val="1"/>
    <w:link w:val="201"/>
    <w:unhideWhenUsed/>
    <w:qFormat/>
    <w:uiPriority w:val="0"/>
    <w:pPr>
      <w:jc w:val="left"/>
    </w:pPr>
    <w:rPr>
      <w:rFonts w:ascii="仿宋_GB2312" w:eastAsia="仿宋_GB2312"/>
      <w:sz w:val="28"/>
      <w:szCs w:val="28"/>
    </w:rPr>
  </w:style>
  <w:style w:type="paragraph" w:styleId="24">
    <w:name w:val="index 6"/>
    <w:basedOn w:val="1"/>
    <w:next w:val="1"/>
    <w:qFormat/>
    <w:uiPriority w:val="0"/>
    <w:pPr>
      <w:widowControl/>
      <w:ind w:left="1440" w:hanging="240"/>
      <w:jc w:val="left"/>
    </w:pPr>
    <w:rPr>
      <w:rFonts w:ascii="仿宋_GB2312" w:eastAsia="仿宋_GB2312"/>
      <w:kern w:val="0"/>
      <w:sz w:val="24"/>
      <w:szCs w:val="28"/>
    </w:rPr>
  </w:style>
  <w:style w:type="paragraph" w:styleId="25">
    <w:name w:val="Body Text 3"/>
    <w:basedOn w:val="1"/>
    <w:link w:val="209"/>
    <w:qFormat/>
    <w:uiPriority w:val="0"/>
    <w:rPr>
      <w:rFonts w:ascii="宋体" w:hAnsi="宋体"/>
      <w:b/>
      <w:bCs/>
      <w:sz w:val="24"/>
      <w:szCs w:val="24"/>
    </w:rPr>
  </w:style>
  <w:style w:type="paragraph" w:styleId="26">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7">
    <w:name w:val="List 2"/>
    <w:basedOn w:val="21"/>
    <w:qFormat/>
    <w:uiPriority w:val="0"/>
    <w:pPr>
      <w:spacing w:after="120" w:line="400" w:lineRule="exact"/>
      <w:ind w:left="0" w:firstLine="0" w:firstLineChars="0"/>
    </w:pPr>
    <w:rPr>
      <w:sz w:val="24"/>
      <w:szCs w:val="20"/>
    </w:rPr>
  </w:style>
  <w:style w:type="paragraph" w:styleId="28">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qFormat/>
    <w:uiPriority w:val="0"/>
    <w:pPr>
      <w:widowControl/>
      <w:ind w:left="960" w:hanging="240"/>
      <w:jc w:val="left"/>
    </w:pPr>
    <w:rPr>
      <w:rFonts w:ascii="仿宋_GB2312" w:eastAsia="仿宋_GB2312"/>
      <w:kern w:val="0"/>
      <w:sz w:val="24"/>
      <w:szCs w:val="28"/>
    </w:rPr>
  </w:style>
  <w:style w:type="paragraph" w:styleId="30">
    <w:name w:val="toc 5"/>
    <w:basedOn w:val="1"/>
    <w:next w:val="1"/>
    <w:qFormat/>
    <w:uiPriority w:val="0"/>
    <w:pPr>
      <w:ind w:left="840"/>
      <w:jc w:val="left"/>
    </w:pPr>
    <w:rPr>
      <w:rFonts w:ascii="仿宋_GB2312" w:eastAsia="仿宋_GB2312"/>
      <w:sz w:val="18"/>
      <w:szCs w:val="18"/>
    </w:rPr>
  </w:style>
  <w:style w:type="paragraph" w:styleId="31">
    <w:name w:val="toc 3"/>
    <w:basedOn w:val="1"/>
    <w:next w:val="1"/>
    <w:qFormat/>
    <w:uiPriority w:val="0"/>
    <w:pPr>
      <w:ind w:left="420"/>
      <w:jc w:val="left"/>
    </w:pPr>
    <w:rPr>
      <w:rFonts w:ascii="仿宋_GB2312" w:eastAsia="仿宋_GB2312"/>
      <w:i/>
      <w:iCs/>
      <w:sz w:val="20"/>
    </w:rPr>
  </w:style>
  <w:style w:type="paragraph" w:styleId="32">
    <w:name w:val="Plain Text"/>
    <w:basedOn w:val="1"/>
    <w:next w:val="16"/>
    <w:link w:val="193"/>
    <w:qFormat/>
    <w:uiPriority w:val="99"/>
    <w:rPr>
      <w:rFonts w:ascii="宋体" w:hAnsi="Courier New"/>
    </w:rPr>
  </w:style>
  <w:style w:type="paragraph" w:styleId="33">
    <w:name w:val="toc 8"/>
    <w:basedOn w:val="1"/>
    <w:next w:val="1"/>
    <w:qFormat/>
    <w:uiPriority w:val="0"/>
    <w:pPr>
      <w:ind w:left="1470"/>
      <w:jc w:val="left"/>
    </w:pPr>
    <w:rPr>
      <w:rFonts w:ascii="仿宋_GB2312" w:eastAsia="仿宋_GB2312"/>
      <w:sz w:val="18"/>
      <w:szCs w:val="18"/>
    </w:rPr>
  </w:style>
  <w:style w:type="paragraph" w:styleId="34">
    <w:name w:val="index 3"/>
    <w:basedOn w:val="1"/>
    <w:next w:val="1"/>
    <w:qFormat/>
    <w:uiPriority w:val="0"/>
    <w:pPr>
      <w:widowControl/>
      <w:ind w:left="720" w:hanging="240"/>
      <w:jc w:val="left"/>
    </w:pPr>
    <w:rPr>
      <w:rFonts w:ascii="仿宋_GB2312" w:eastAsia="仿宋_GB2312"/>
      <w:kern w:val="0"/>
      <w:sz w:val="24"/>
      <w:szCs w:val="28"/>
    </w:rPr>
  </w:style>
  <w:style w:type="paragraph" w:styleId="35">
    <w:name w:val="Date"/>
    <w:basedOn w:val="1"/>
    <w:next w:val="1"/>
    <w:link w:val="136"/>
    <w:qFormat/>
    <w:uiPriority w:val="0"/>
    <w:pPr>
      <w:ind w:left="100" w:leftChars="2500"/>
    </w:pPr>
  </w:style>
  <w:style w:type="paragraph" w:styleId="36">
    <w:name w:val="Body Text Indent 2"/>
    <w:basedOn w:val="1"/>
    <w:link w:val="192"/>
    <w:qFormat/>
    <w:uiPriority w:val="0"/>
    <w:pPr>
      <w:spacing w:line="432" w:lineRule="auto"/>
      <w:ind w:firstLine="480" w:firstLineChars="200"/>
    </w:pPr>
    <w:rPr>
      <w:sz w:val="24"/>
      <w:szCs w:val="21"/>
    </w:rPr>
  </w:style>
  <w:style w:type="paragraph" w:styleId="37">
    <w:name w:val="endnote text"/>
    <w:basedOn w:val="1"/>
    <w:link w:val="113"/>
    <w:qFormat/>
    <w:uiPriority w:val="0"/>
    <w:pPr>
      <w:snapToGrid w:val="0"/>
      <w:jc w:val="left"/>
    </w:pPr>
    <w:rPr>
      <w:rFonts w:ascii="仿宋_GB2312" w:eastAsia="仿宋_GB2312"/>
      <w:sz w:val="28"/>
      <w:szCs w:val="28"/>
    </w:rPr>
  </w:style>
  <w:style w:type="paragraph" w:styleId="38">
    <w:name w:val="Balloon Text"/>
    <w:basedOn w:val="1"/>
    <w:link w:val="222"/>
    <w:qFormat/>
    <w:uiPriority w:val="0"/>
    <w:rPr>
      <w:sz w:val="18"/>
      <w:szCs w:val="18"/>
    </w:rPr>
  </w:style>
  <w:style w:type="paragraph" w:styleId="39">
    <w:name w:val="footer"/>
    <w:basedOn w:val="1"/>
    <w:next w:val="40"/>
    <w:link w:val="159"/>
    <w:qFormat/>
    <w:uiPriority w:val="99"/>
    <w:pPr>
      <w:tabs>
        <w:tab w:val="center" w:pos="4153"/>
        <w:tab w:val="right" w:pos="8306"/>
      </w:tabs>
      <w:snapToGrid w:val="0"/>
      <w:jc w:val="left"/>
    </w:pPr>
    <w:rPr>
      <w:sz w:val="18"/>
      <w:szCs w:val="18"/>
    </w:rPr>
  </w:style>
  <w:style w:type="paragraph" w:styleId="40">
    <w:name w:val="toc 2"/>
    <w:basedOn w:val="1"/>
    <w:next w:val="1"/>
    <w:qFormat/>
    <w:uiPriority w:val="39"/>
    <w:pPr>
      <w:ind w:left="210"/>
      <w:jc w:val="left"/>
    </w:pPr>
    <w:rPr>
      <w:rFonts w:ascii="仿宋_GB2312" w:eastAsia="仿宋_GB2312"/>
      <w:smallCaps/>
      <w:sz w:val="20"/>
    </w:rPr>
  </w:style>
  <w:style w:type="paragraph" w:styleId="41">
    <w:name w:val="envelope return"/>
    <w:basedOn w:val="1"/>
    <w:qFormat/>
    <w:uiPriority w:val="99"/>
    <w:pPr>
      <w:snapToGrid w:val="0"/>
    </w:pPr>
    <w:rPr>
      <w:rFonts w:ascii="Arial" w:hAnsi="Arial" w:cs="Arial"/>
    </w:rPr>
  </w:style>
  <w:style w:type="paragraph" w:styleId="42">
    <w:name w:val="header"/>
    <w:basedOn w:val="1"/>
    <w:link w:val="18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3">
    <w:name w:val="toc 1"/>
    <w:basedOn w:val="1"/>
    <w:next w:val="1"/>
    <w:qFormat/>
    <w:uiPriority w:val="39"/>
    <w:pPr>
      <w:tabs>
        <w:tab w:val="right" w:leader="dot" w:pos="9118"/>
      </w:tabs>
      <w:overflowPunct w:val="0"/>
      <w:ind w:firstLine="280" w:firstLineChars="100"/>
    </w:pPr>
    <w:rPr>
      <w:rFonts w:ascii="仿宋" w:hAnsi="仿宋" w:eastAsia="仿宋"/>
      <w:bCs/>
      <w:color w:val="FF0000"/>
      <w:sz w:val="28"/>
      <w:szCs w:val="28"/>
    </w:rPr>
  </w:style>
  <w:style w:type="paragraph" w:styleId="44">
    <w:name w:val="toc 4"/>
    <w:basedOn w:val="1"/>
    <w:next w:val="1"/>
    <w:qFormat/>
    <w:uiPriority w:val="0"/>
    <w:pPr>
      <w:ind w:left="630"/>
      <w:jc w:val="left"/>
    </w:pPr>
    <w:rPr>
      <w:rFonts w:ascii="仿宋_GB2312" w:eastAsia="仿宋_GB2312"/>
      <w:sz w:val="18"/>
      <w:szCs w:val="18"/>
    </w:rPr>
  </w:style>
  <w:style w:type="paragraph" w:styleId="45">
    <w:name w:val="index heading"/>
    <w:basedOn w:val="1"/>
    <w:next w:val="46"/>
    <w:qFormat/>
    <w:uiPriority w:val="0"/>
    <w:pPr>
      <w:widowControl/>
      <w:jc w:val="left"/>
    </w:pPr>
    <w:rPr>
      <w:rFonts w:ascii="仿宋_GB2312" w:eastAsia="仿宋_GB2312"/>
      <w:kern w:val="0"/>
      <w:sz w:val="24"/>
      <w:szCs w:val="28"/>
    </w:rPr>
  </w:style>
  <w:style w:type="paragraph" w:styleId="46">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7">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8">
    <w:name w:val="footnote text"/>
    <w:basedOn w:val="1"/>
    <w:link w:val="196"/>
    <w:qFormat/>
    <w:uiPriority w:val="0"/>
    <w:pPr>
      <w:snapToGrid w:val="0"/>
      <w:jc w:val="left"/>
    </w:pPr>
    <w:rPr>
      <w:rFonts w:ascii="仿宋_GB2312" w:eastAsia="仿宋_GB2312"/>
      <w:sz w:val="18"/>
      <w:szCs w:val="18"/>
    </w:rPr>
  </w:style>
  <w:style w:type="paragraph" w:styleId="49">
    <w:name w:val="toc 6"/>
    <w:basedOn w:val="1"/>
    <w:next w:val="1"/>
    <w:qFormat/>
    <w:uiPriority w:val="0"/>
    <w:pPr>
      <w:ind w:left="1050"/>
      <w:jc w:val="left"/>
    </w:pPr>
    <w:rPr>
      <w:rFonts w:ascii="仿宋_GB2312" w:eastAsia="仿宋_GB2312"/>
      <w:sz w:val="18"/>
      <w:szCs w:val="18"/>
    </w:rPr>
  </w:style>
  <w:style w:type="paragraph" w:styleId="50">
    <w:name w:val="Body Text Indent 3"/>
    <w:basedOn w:val="1"/>
    <w:link w:val="170"/>
    <w:qFormat/>
    <w:uiPriority w:val="0"/>
    <w:pPr>
      <w:spacing w:line="540" w:lineRule="exact"/>
      <w:ind w:left="479" w:leftChars="228"/>
    </w:pPr>
    <w:rPr>
      <w:rFonts w:ascii="隶书" w:hAnsi="宋体" w:eastAsia="隶书"/>
      <w:szCs w:val="24"/>
    </w:rPr>
  </w:style>
  <w:style w:type="paragraph" w:styleId="51">
    <w:name w:val="index 7"/>
    <w:basedOn w:val="1"/>
    <w:next w:val="1"/>
    <w:qFormat/>
    <w:uiPriority w:val="0"/>
    <w:pPr>
      <w:widowControl/>
      <w:ind w:left="1680" w:hanging="240"/>
      <w:jc w:val="left"/>
    </w:pPr>
    <w:rPr>
      <w:rFonts w:ascii="仿宋_GB2312" w:eastAsia="仿宋_GB2312"/>
      <w:kern w:val="0"/>
      <w:sz w:val="24"/>
      <w:szCs w:val="28"/>
    </w:rPr>
  </w:style>
  <w:style w:type="paragraph" w:styleId="52">
    <w:name w:val="index 9"/>
    <w:basedOn w:val="1"/>
    <w:next w:val="1"/>
    <w:qFormat/>
    <w:uiPriority w:val="0"/>
    <w:pPr>
      <w:widowControl/>
      <w:ind w:left="2160" w:hanging="240"/>
      <w:jc w:val="left"/>
    </w:pPr>
    <w:rPr>
      <w:rFonts w:ascii="仿宋_GB2312" w:eastAsia="仿宋_GB2312"/>
      <w:kern w:val="0"/>
      <w:sz w:val="24"/>
      <w:szCs w:val="28"/>
    </w:rPr>
  </w:style>
  <w:style w:type="paragraph" w:styleId="53">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4">
    <w:name w:val="toc 9"/>
    <w:basedOn w:val="1"/>
    <w:next w:val="1"/>
    <w:qFormat/>
    <w:uiPriority w:val="0"/>
    <w:pPr>
      <w:ind w:left="1680"/>
      <w:jc w:val="left"/>
    </w:pPr>
    <w:rPr>
      <w:rFonts w:ascii="仿宋_GB2312" w:eastAsia="仿宋_GB2312"/>
      <w:sz w:val="18"/>
      <w:szCs w:val="18"/>
    </w:rPr>
  </w:style>
  <w:style w:type="paragraph" w:styleId="55">
    <w:name w:val="Body Text 2"/>
    <w:basedOn w:val="1"/>
    <w:link w:val="104"/>
    <w:qFormat/>
    <w:uiPriority w:val="0"/>
    <w:pPr>
      <w:spacing w:line="360" w:lineRule="auto"/>
    </w:pPr>
    <w:rPr>
      <w:sz w:val="24"/>
      <w:szCs w:val="24"/>
    </w:rPr>
  </w:style>
  <w:style w:type="paragraph" w:styleId="56">
    <w:name w:val="Message Header"/>
    <w:basedOn w:val="1"/>
    <w:link w:val="35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8">
    <w:name w:val="index 2"/>
    <w:basedOn w:val="1"/>
    <w:next w:val="1"/>
    <w:qFormat/>
    <w:uiPriority w:val="0"/>
    <w:pPr>
      <w:widowControl/>
      <w:ind w:left="480" w:hanging="240"/>
      <w:jc w:val="left"/>
    </w:pPr>
    <w:rPr>
      <w:rFonts w:ascii="仿宋_GB2312" w:eastAsia="仿宋_GB2312"/>
      <w:kern w:val="0"/>
      <w:sz w:val="24"/>
      <w:szCs w:val="28"/>
    </w:rPr>
  </w:style>
  <w:style w:type="paragraph" w:styleId="59">
    <w:name w:val="Title"/>
    <w:basedOn w:val="1"/>
    <w:next w:val="1"/>
    <w:link w:val="169"/>
    <w:qFormat/>
    <w:uiPriority w:val="0"/>
    <w:pPr>
      <w:jc w:val="center"/>
    </w:pPr>
    <w:rPr>
      <w:rFonts w:ascii="Arial" w:hAnsi="Arial"/>
      <w:b/>
      <w:kern w:val="0"/>
      <w:sz w:val="36"/>
      <w:lang w:eastAsia="en-US"/>
    </w:rPr>
  </w:style>
  <w:style w:type="paragraph" w:styleId="60">
    <w:name w:val="annotation subject"/>
    <w:basedOn w:val="23"/>
    <w:next w:val="23"/>
    <w:link w:val="214"/>
    <w:qFormat/>
    <w:uiPriority w:val="0"/>
    <w:rPr>
      <w:rFonts w:ascii="Times New Roman" w:eastAsia="宋体"/>
      <w:b/>
      <w:bCs/>
      <w:sz w:val="21"/>
      <w:szCs w:val="24"/>
    </w:rPr>
  </w:style>
  <w:style w:type="paragraph" w:styleId="61">
    <w:name w:val="Body Text First Indent 2"/>
    <w:basedOn w:val="17"/>
    <w:next w:val="2"/>
    <w:link w:val="359"/>
    <w:unhideWhenUsed/>
    <w:qFormat/>
    <w:uiPriority w:val="0"/>
    <w:pPr>
      <w:spacing w:after="120" w:line="240" w:lineRule="auto"/>
      <w:ind w:left="420" w:leftChars="200" w:firstLine="420" w:firstLineChars="200"/>
    </w:pPr>
    <w:rPr>
      <w:sz w:val="21"/>
      <w:szCs w:val="20"/>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99"/>
    <w:rPr>
      <w:color w:val="800080"/>
      <w:u w:val="single"/>
    </w:rPr>
  </w:style>
  <w:style w:type="character" w:styleId="71">
    <w:name w:val="Emphasis"/>
    <w:qFormat/>
    <w:uiPriority w:val="0"/>
    <w:rPr>
      <w:color w:val="CC0000"/>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paragraph" w:customStyle="1" w:styleId="75">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style8"/>
    <w:basedOn w:val="66"/>
    <w:qFormat/>
    <w:uiPriority w:val="0"/>
  </w:style>
  <w:style w:type="character" w:customStyle="1" w:styleId="78">
    <w:name w:val="Char Char19"/>
    <w:qFormat/>
    <w:uiPriority w:val="0"/>
    <w:rPr>
      <w:rFonts w:ascii="Cambria" w:hAnsi="Cambria" w:eastAsia="宋体" w:cs="Times New Roman"/>
      <w:color w:val="4F81BD"/>
      <w:sz w:val="20"/>
      <w:szCs w:val="20"/>
    </w:rPr>
  </w:style>
  <w:style w:type="character" w:customStyle="1" w:styleId="79">
    <w:name w:val="标题 2 字符"/>
    <w:basedOn w:val="66"/>
    <w:semiHidden/>
    <w:qFormat/>
    <w:uiPriority w:val="9"/>
    <w:rPr>
      <w:rFonts w:ascii="Cambria" w:hAnsi="Cambria" w:eastAsia="宋体" w:cs="Times New Roman"/>
      <w:b/>
      <w:bCs/>
      <w:sz w:val="32"/>
      <w:szCs w:val="32"/>
    </w:rPr>
  </w:style>
  <w:style w:type="character" w:customStyle="1" w:styleId="80">
    <w:name w:val="unnamed31"/>
    <w:basedOn w:val="66"/>
    <w:qFormat/>
    <w:uiPriority w:val="0"/>
  </w:style>
  <w:style w:type="character" w:customStyle="1" w:styleId="81">
    <w:name w:val="批注文字 Char"/>
    <w:qFormat/>
    <w:uiPriority w:val="0"/>
    <w:rPr>
      <w:rFonts w:eastAsia="宋体"/>
      <w:kern w:val="2"/>
      <w:sz w:val="21"/>
      <w:szCs w:val="24"/>
      <w:lang w:val="en-US" w:eastAsia="zh-CN" w:bidi="ar-SA"/>
    </w:rPr>
  </w:style>
  <w:style w:type="character" w:customStyle="1" w:styleId="82">
    <w:name w:val="Char Char14"/>
    <w:qFormat/>
    <w:uiPriority w:val="0"/>
    <w:rPr>
      <w:rFonts w:ascii="宋体" w:hAnsi="Courier New" w:eastAsia="宋体"/>
      <w:sz w:val="21"/>
      <w:lang w:val="en-US" w:eastAsia="zh-CN" w:bidi="ar-SA"/>
    </w:rPr>
  </w:style>
  <w:style w:type="character" w:customStyle="1" w:styleId="83">
    <w:name w:val="bulletintext1"/>
    <w:qFormat/>
    <w:uiPriority w:val="0"/>
    <w:rPr>
      <w:color w:val="000000"/>
      <w:sz w:val="18"/>
      <w:szCs w:val="18"/>
    </w:rPr>
  </w:style>
  <w:style w:type="character" w:customStyle="1" w:styleId="84">
    <w:name w:val="unnamed11"/>
    <w:qFormat/>
    <w:uiPriority w:val="0"/>
    <w:rPr>
      <w:sz w:val="18"/>
      <w:szCs w:val="18"/>
    </w:rPr>
  </w:style>
  <w:style w:type="character" w:customStyle="1" w:styleId="85">
    <w:name w:val="Char Char13"/>
    <w:qFormat/>
    <w:locked/>
    <w:uiPriority w:val="0"/>
    <w:rPr>
      <w:rFonts w:ascii="Calibri" w:hAnsi="Calibri" w:eastAsia="仿宋_GB2312"/>
      <w:b/>
      <w:bCs/>
      <w:kern w:val="2"/>
      <w:sz w:val="28"/>
      <w:szCs w:val="28"/>
      <w:lang w:val="en-US" w:eastAsia="zh-CN" w:bidi="ar-SA"/>
    </w:rPr>
  </w:style>
  <w:style w:type="character" w:customStyle="1" w:styleId="86">
    <w:name w:val="Char Char1"/>
    <w:qFormat/>
    <w:uiPriority w:val="0"/>
    <w:rPr>
      <w:rFonts w:ascii="仿宋_GB2312" w:eastAsia="仿宋_GB2312"/>
      <w:kern w:val="2"/>
      <w:sz w:val="28"/>
      <w:szCs w:val="28"/>
      <w:lang w:val="en-US" w:eastAsia="zh-CN" w:bidi="ar-SA"/>
    </w:rPr>
  </w:style>
  <w:style w:type="character" w:customStyle="1" w:styleId="87">
    <w:name w:val="正文文本 3 Char1"/>
    <w:semiHidden/>
    <w:qFormat/>
    <w:uiPriority w:val="0"/>
    <w:rPr>
      <w:rFonts w:ascii="仿宋_GB2312" w:hAnsi="Times New Roman" w:eastAsia="仿宋_GB2312" w:cs="Times New Roman"/>
      <w:sz w:val="16"/>
      <w:szCs w:val="16"/>
    </w:rPr>
  </w:style>
  <w:style w:type="character" w:customStyle="1" w:styleId="88">
    <w:name w:val="EHPT Char3"/>
    <w:qFormat/>
    <w:uiPriority w:val="0"/>
    <w:rPr>
      <w:rFonts w:ascii="Calibri" w:hAnsi="Calibri" w:eastAsia="宋体"/>
    </w:rPr>
  </w:style>
  <w:style w:type="character" w:customStyle="1" w:styleId="89">
    <w:name w:val="H5 Char"/>
    <w:qFormat/>
    <w:uiPriority w:val="0"/>
    <w:rPr>
      <w:rFonts w:ascii="Arial" w:hAnsi="Arial"/>
      <w:sz w:val="22"/>
    </w:rPr>
  </w:style>
  <w:style w:type="character" w:customStyle="1" w:styleId="90">
    <w:name w:val="Char Char"/>
    <w:qFormat/>
    <w:uiPriority w:val="0"/>
    <w:rPr>
      <w:rFonts w:ascii="宋体" w:hAnsi="宋体" w:eastAsia="宋体"/>
      <w:sz w:val="24"/>
      <w:szCs w:val="24"/>
      <w:lang w:val="en-US" w:eastAsia="zh-CN" w:bidi="ar-SA"/>
    </w:rPr>
  </w:style>
  <w:style w:type="character" w:customStyle="1" w:styleId="91">
    <w:name w:val="明显引用 Char"/>
    <w:link w:val="92"/>
    <w:qFormat/>
    <w:uiPriority w:val="0"/>
    <w:rPr>
      <w:rFonts w:ascii="Calibri" w:hAnsi="Calibri" w:eastAsia="宋体"/>
      <w:b/>
      <w:bCs/>
      <w:i/>
      <w:iCs/>
      <w:color w:val="4F81BD"/>
      <w:sz w:val="22"/>
      <w:szCs w:val="22"/>
      <w:lang w:val="en-US" w:eastAsia="en-US" w:bidi="en-US"/>
    </w:rPr>
  </w:style>
  <w:style w:type="paragraph" w:styleId="92">
    <w:name w:val="Intense Quote"/>
    <w:basedOn w:val="1"/>
    <w:next w:val="1"/>
    <w:link w:val="91"/>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93">
    <w:name w:val="Char Char11"/>
    <w:semiHidden/>
    <w:qFormat/>
    <w:locked/>
    <w:uiPriority w:val="0"/>
    <w:rPr>
      <w:rFonts w:ascii="Calibri" w:hAnsi="Calibri" w:eastAsia="仿宋_GB2312"/>
      <w:b/>
      <w:bCs/>
      <w:kern w:val="2"/>
      <w:sz w:val="24"/>
      <w:szCs w:val="24"/>
      <w:lang w:val="en-US" w:eastAsia="zh-CN" w:bidi="ar-SA"/>
    </w:rPr>
  </w:style>
  <w:style w:type="character" w:customStyle="1" w:styleId="94">
    <w:name w:val="apple-converted-space"/>
    <w:basedOn w:val="66"/>
    <w:qFormat/>
    <w:uiPriority w:val="0"/>
  </w:style>
  <w:style w:type="character" w:customStyle="1" w:styleId="95">
    <w:name w:val="标书正文格式 Char"/>
    <w:link w:val="96"/>
    <w:qFormat/>
    <w:uiPriority w:val="0"/>
    <w:rPr>
      <w:rFonts w:ascii="楷体_GB2312" w:eastAsia="楷体_GB2312"/>
      <w:color w:val="000000"/>
      <w:kern w:val="2"/>
      <w:sz w:val="24"/>
      <w:szCs w:val="24"/>
      <w:lang w:val="en-US" w:eastAsia="zh-CN" w:bidi="ar-SA"/>
    </w:rPr>
  </w:style>
  <w:style w:type="paragraph" w:customStyle="1" w:styleId="96">
    <w:name w:val="标书正文格式"/>
    <w:link w:val="95"/>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97">
    <w:name w:val="正文文本 字符"/>
    <w:basedOn w:val="66"/>
    <w:semiHidden/>
    <w:qFormat/>
    <w:uiPriority w:val="99"/>
  </w:style>
  <w:style w:type="character" w:customStyle="1" w:styleId="98">
    <w:name w:val="Char Char4"/>
    <w:qFormat/>
    <w:uiPriority w:val="0"/>
    <w:rPr>
      <w:rFonts w:ascii="仿宋_GB2312" w:eastAsia="仿宋_GB2312"/>
      <w:kern w:val="2"/>
      <w:sz w:val="28"/>
      <w:szCs w:val="28"/>
      <w:lang w:val="zh-CN" w:eastAsia="zh-CN" w:bidi="ar-SA"/>
    </w:rPr>
  </w:style>
  <w:style w:type="character" w:customStyle="1" w:styleId="99">
    <w:name w:val="H6 Char1"/>
    <w:qFormat/>
    <w:uiPriority w:val="0"/>
    <w:rPr>
      <w:rFonts w:ascii="Arial" w:hAnsi="Arial" w:eastAsia="宋体" w:cs="Times New Roman"/>
      <w:i/>
      <w:sz w:val="22"/>
      <w:szCs w:val="28"/>
    </w:rPr>
  </w:style>
  <w:style w:type="character" w:customStyle="1" w:styleId="100">
    <w:name w:val="正文文本 2 Char1"/>
    <w:semiHidden/>
    <w:qFormat/>
    <w:uiPriority w:val="0"/>
    <w:rPr>
      <w:rFonts w:ascii="仿宋_GB2312" w:hAnsi="Times New Roman" w:eastAsia="仿宋_GB2312" w:cs="Times New Roman"/>
      <w:sz w:val="28"/>
      <w:szCs w:val="28"/>
    </w:rPr>
  </w:style>
  <w:style w:type="character" w:customStyle="1" w:styleId="101">
    <w:name w:val="EHPT Char2"/>
    <w:qFormat/>
    <w:uiPriority w:val="0"/>
    <w:rPr>
      <w:rFonts w:ascii="Calibri" w:hAnsi="Calibri"/>
      <w:kern w:val="2"/>
      <w:sz w:val="21"/>
      <w:szCs w:val="22"/>
    </w:rPr>
  </w:style>
  <w:style w:type="character" w:customStyle="1" w:styleId="102">
    <w:name w:val="不明显强调1"/>
    <w:qFormat/>
    <w:uiPriority w:val="0"/>
    <w:rPr>
      <w:i/>
      <w:iCs/>
      <w:color w:val="808080"/>
    </w:rPr>
  </w:style>
  <w:style w:type="character" w:customStyle="1" w:styleId="103">
    <w:name w:val="普通文字 Char Char6"/>
    <w:qFormat/>
    <w:uiPriority w:val="0"/>
    <w:rPr>
      <w:rFonts w:ascii="宋体" w:hAnsi="Courier New" w:eastAsia="仿宋_GB2312" w:cs="Times New Roman"/>
      <w:kern w:val="0"/>
      <w:sz w:val="28"/>
      <w:szCs w:val="20"/>
      <w:lang w:val="en-US" w:eastAsia="zh-CN"/>
    </w:rPr>
  </w:style>
  <w:style w:type="character" w:customStyle="1" w:styleId="104">
    <w:name w:val="正文文本 2 Char"/>
    <w:link w:val="55"/>
    <w:qFormat/>
    <w:uiPriority w:val="0"/>
    <w:rPr>
      <w:rFonts w:eastAsia="宋体"/>
      <w:kern w:val="2"/>
      <w:sz w:val="24"/>
      <w:szCs w:val="24"/>
      <w:lang w:val="en-US" w:eastAsia="zh-CN" w:bidi="ar-SA"/>
    </w:rPr>
  </w:style>
  <w:style w:type="character" w:customStyle="1" w:styleId="105">
    <w:name w:val="标题 8 Char"/>
    <w:link w:val="11"/>
    <w:qFormat/>
    <w:uiPriority w:val="0"/>
    <w:rPr>
      <w:rFonts w:ascii="Arial" w:hAnsi="Arial" w:eastAsia="宋体"/>
      <w:i/>
      <w:kern w:val="2"/>
      <w:sz w:val="28"/>
      <w:szCs w:val="28"/>
      <w:lang w:val="en-US" w:eastAsia="zh-CN" w:bidi="ar-SA"/>
    </w:rPr>
  </w:style>
  <w:style w:type="character" w:customStyle="1" w:styleId="106">
    <w:name w:val="PI Char1"/>
    <w:qFormat/>
    <w:uiPriority w:val="0"/>
    <w:rPr>
      <w:rFonts w:ascii="仿宋_GB2312" w:eastAsia="仿宋_GB2312"/>
      <w:kern w:val="2"/>
      <w:sz w:val="28"/>
      <w:szCs w:val="28"/>
      <w:lang w:val="zh-CN" w:eastAsia="zh-CN" w:bidi="ar-SA"/>
    </w:rPr>
  </w:style>
  <w:style w:type="character" w:customStyle="1" w:styleId="107">
    <w:name w:val="Heading 2 Hidden Char2"/>
    <w:qFormat/>
    <w:uiPriority w:val="0"/>
    <w:rPr>
      <w:rFonts w:ascii="Cambria" w:hAnsi="Cambria" w:eastAsia="宋体" w:cs="Times New Roman"/>
      <w:b/>
      <w:bCs/>
      <w:color w:val="4F81BD"/>
      <w:sz w:val="26"/>
      <w:szCs w:val="26"/>
    </w:rPr>
  </w:style>
  <w:style w:type="character" w:customStyle="1" w:styleId="108">
    <w:name w:val="Char Char2"/>
    <w:semiHidden/>
    <w:qFormat/>
    <w:locked/>
    <w:uiPriority w:val="0"/>
    <w:rPr>
      <w:rFonts w:ascii="Calibri" w:hAnsi="Calibri" w:eastAsia="仿宋_GB2312"/>
      <w:b/>
      <w:bCs/>
      <w:kern w:val="2"/>
      <w:sz w:val="24"/>
      <w:szCs w:val="21"/>
      <w:lang w:val="en-US" w:eastAsia="zh-CN" w:bidi="ar-SA"/>
    </w:rPr>
  </w:style>
  <w:style w:type="character" w:customStyle="1" w:styleId="109">
    <w:name w:val="正文首行缩进 Char"/>
    <w:link w:val="2"/>
    <w:qFormat/>
    <w:uiPriority w:val="0"/>
    <w:rPr>
      <w:rFonts w:ascii="Calibri" w:hAnsi="Calibri" w:eastAsia="楷体_GB2312"/>
      <w:sz w:val="24"/>
      <w:lang w:bidi="ar-SA"/>
    </w:rPr>
  </w:style>
  <w:style w:type="character" w:customStyle="1" w:styleId="110">
    <w:name w:val="Char Char16"/>
    <w:qFormat/>
    <w:locked/>
    <w:uiPriority w:val="0"/>
    <w:rPr>
      <w:rFonts w:ascii="Calibri" w:hAnsi="Calibri" w:eastAsia="仿宋_GB2312"/>
      <w:b/>
      <w:bCs/>
      <w:kern w:val="2"/>
      <w:sz w:val="32"/>
      <w:szCs w:val="32"/>
      <w:lang w:val="en-US" w:eastAsia="zh-CN" w:bidi="ar-SA"/>
    </w:rPr>
  </w:style>
  <w:style w:type="character" w:customStyle="1" w:styleId="111">
    <w:name w:val="正文首行缩进 Char1"/>
    <w:basedOn w:val="112"/>
    <w:semiHidden/>
    <w:qFormat/>
    <w:uiPriority w:val="0"/>
    <w:rPr>
      <w:rFonts w:ascii="仿宋_GB2312" w:hAnsi="Times New Roman" w:eastAsia="仿宋_GB2312" w:cs="Times New Roman"/>
      <w:sz w:val="28"/>
      <w:szCs w:val="28"/>
    </w:rPr>
  </w:style>
  <w:style w:type="character" w:customStyle="1" w:styleId="112">
    <w:name w:val="正文文本 Char"/>
    <w:qFormat/>
    <w:uiPriority w:val="0"/>
    <w:rPr>
      <w:rFonts w:ascii="仿宋_GB2312" w:hAnsi="Times New Roman" w:eastAsia="仿宋_GB2312" w:cs="Times New Roman"/>
      <w:sz w:val="28"/>
      <w:szCs w:val="28"/>
    </w:rPr>
  </w:style>
  <w:style w:type="character" w:customStyle="1" w:styleId="113">
    <w:name w:val="尾注文本 Char"/>
    <w:link w:val="37"/>
    <w:qFormat/>
    <w:uiPriority w:val="0"/>
    <w:rPr>
      <w:rFonts w:ascii="仿宋_GB2312" w:eastAsia="仿宋_GB2312"/>
      <w:kern w:val="2"/>
      <w:sz w:val="28"/>
      <w:szCs w:val="28"/>
      <w:lang w:val="en-US" w:eastAsia="zh-CN" w:bidi="ar-SA"/>
    </w:rPr>
  </w:style>
  <w:style w:type="character" w:customStyle="1" w:styleId="114">
    <w:name w:val="title1"/>
    <w:qFormat/>
    <w:uiPriority w:val="0"/>
    <w:rPr>
      <w:rFonts w:hint="eastAsia" w:ascii="宋体" w:hAnsi="宋体" w:eastAsia="宋体"/>
      <w:b/>
      <w:bCs/>
      <w:sz w:val="22"/>
      <w:szCs w:val="22"/>
    </w:rPr>
  </w:style>
  <w:style w:type="character" w:customStyle="1" w:styleId="115">
    <w:name w:val="font01"/>
    <w:basedOn w:val="66"/>
    <w:qFormat/>
    <w:uiPriority w:val="0"/>
    <w:rPr>
      <w:rFonts w:hint="eastAsia" w:ascii="宋体" w:hAnsi="宋体" w:eastAsia="宋体" w:cs="宋体"/>
      <w:color w:val="000000"/>
      <w:sz w:val="18"/>
      <w:szCs w:val="18"/>
      <w:u w:val="none"/>
    </w:rPr>
  </w:style>
  <w:style w:type="character" w:customStyle="1" w:styleId="116">
    <w:name w:val="font11"/>
    <w:qFormat/>
    <w:uiPriority w:val="0"/>
    <w:rPr>
      <w:rFonts w:hint="eastAsia" w:ascii="楷体_GB2312" w:eastAsia="楷体_GB2312"/>
      <w:color w:val="000000"/>
      <w:sz w:val="21"/>
      <w:szCs w:val="21"/>
      <w:u w:val="none"/>
    </w:rPr>
  </w:style>
  <w:style w:type="character" w:customStyle="1" w:styleId="117">
    <w:name w:val="标题 9 Char"/>
    <w:link w:val="12"/>
    <w:qFormat/>
    <w:uiPriority w:val="0"/>
    <w:rPr>
      <w:rFonts w:ascii="Arial" w:hAnsi="Arial" w:eastAsia="宋体"/>
      <w:i/>
      <w:kern w:val="2"/>
      <w:sz w:val="18"/>
      <w:szCs w:val="28"/>
      <w:lang w:val="en-US" w:eastAsia="zh-CN" w:bidi="ar-SA"/>
    </w:rPr>
  </w:style>
  <w:style w:type="character" w:customStyle="1" w:styleId="118">
    <w:name w:val="批注主题 Char1"/>
    <w:semiHidden/>
    <w:qFormat/>
    <w:uiPriority w:val="0"/>
    <w:rPr>
      <w:rFonts w:ascii="仿宋_GB2312" w:eastAsia="仿宋_GB2312"/>
      <w:b/>
      <w:bCs/>
      <w:kern w:val="2"/>
      <w:sz w:val="28"/>
      <w:szCs w:val="28"/>
      <w:lang w:val="en-US" w:eastAsia="zh-CN" w:bidi="ar-SA"/>
    </w:rPr>
  </w:style>
  <w:style w:type="character" w:customStyle="1" w:styleId="119">
    <w:name w:val="large1"/>
    <w:qFormat/>
    <w:uiPriority w:val="0"/>
    <w:rPr>
      <w:rFonts w:hint="eastAsia" w:ascii="宋体" w:hAnsi="宋体" w:eastAsia="宋体"/>
      <w:sz w:val="21"/>
      <w:szCs w:val="21"/>
    </w:rPr>
  </w:style>
  <w:style w:type="character" w:customStyle="1" w:styleId="120">
    <w:name w:val="明显参考1"/>
    <w:qFormat/>
    <w:uiPriority w:val="0"/>
    <w:rPr>
      <w:b/>
      <w:bCs/>
      <w:smallCaps/>
      <w:color w:val="C0504D"/>
      <w:spacing w:val="5"/>
      <w:u w:val="single"/>
    </w:rPr>
  </w:style>
  <w:style w:type="character" w:customStyle="1" w:styleId="121">
    <w:name w:val="正文文本缩进 Char Char"/>
    <w:qFormat/>
    <w:uiPriority w:val="0"/>
    <w:rPr>
      <w:rFonts w:eastAsia="宋体"/>
      <w:kern w:val="2"/>
      <w:sz w:val="21"/>
      <w:szCs w:val="24"/>
      <w:lang w:val="en-US" w:eastAsia="zh-CN" w:bidi="ar-SA"/>
    </w:rPr>
  </w:style>
  <w:style w:type="character" w:customStyle="1" w:styleId="122">
    <w:name w:val="Char Char3"/>
    <w:semiHidden/>
    <w:qFormat/>
    <w:locked/>
    <w:uiPriority w:val="0"/>
    <w:rPr>
      <w:rFonts w:ascii="Calibri" w:hAnsi="Calibri" w:eastAsia="仿宋_GB2312"/>
      <w:kern w:val="2"/>
      <w:sz w:val="24"/>
      <w:szCs w:val="21"/>
      <w:lang w:val="en-US" w:eastAsia="zh-CN" w:bidi="ar-SA"/>
    </w:rPr>
  </w:style>
  <w:style w:type="character" w:customStyle="1" w:styleId="123">
    <w:name w:val="style1"/>
    <w:basedOn w:val="66"/>
    <w:qFormat/>
    <w:uiPriority w:val="0"/>
  </w:style>
  <w:style w:type="character" w:customStyle="1" w:styleId="124">
    <w:name w:val="font21"/>
    <w:qFormat/>
    <w:uiPriority w:val="0"/>
    <w:rPr>
      <w:rFonts w:hint="eastAsia" w:ascii="楷体_GB2312" w:eastAsia="楷体_GB2312"/>
      <w:color w:val="000000"/>
      <w:sz w:val="21"/>
      <w:szCs w:val="21"/>
      <w:u w:val="single"/>
    </w:rPr>
  </w:style>
  <w:style w:type="character" w:customStyle="1" w:styleId="125">
    <w:name w:val="正文文本缩进 Char"/>
    <w:qFormat/>
    <w:uiPriority w:val="99"/>
    <w:rPr>
      <w:rFonts w:ascii="仿宋_GB2312" w:hAnsi="Times New Roman" w:eastAsia="仿宋_GB2312" w:cs="Times New Roman"/>
      <w:sz w:val="28"/>
      <w:szCs w:val="28"/>
    </w:rPr>
  </w:style>
  <w:style w:type="character" w:customStyle="1" w:styleId="126">
    <w:name w:val="PI Char2"/>
    <w:qFormat/>
    <w:uiPriority w:val="0"/>
    <w:rPr>
      <w:rFonts w:ascii="仿宋_GB2312" w:eastAsia="仿宋_GB2312"/>
      <w:kern w:val="2"/>
      <w:sz w:val="28"/>
      <w:szCs w:val="28"/>
      <w:lang w:val="zh-CN" w:eastAsia="zh-CN" w:bidi="ar-SA"/>
    </w:rPr>
  </w:style>
  <w:style w:type="character" w:customStyle="1" w:styleId="127">
    <w:name w:val="正文文本缩进 Char1"/>
    <w:qFormat/>
    <w:uiPriority w:val="0"/>
    <w:rPr>
      <w:rFonts w:ascii="仿宋_GB2312" w:hAnsi="Times New Roman" w:eastAsia="仿宋_GB2312" w:cs="Times New Roman"/>
      <w:sz w:val="28"/>
      <w:szCs w:val="28"/>
    </w:rPr>
  </w:style>
  <w:style w:type="character" w:customStyle="1" w:styleId="128">
    <w:name w:val="Char Char10"/>
    <w:semiHidden/>
    <w:qFormat/>
    <w:locked/>
    <w:uiPriority w:val="0"/>
    <w:rPr>
      <w:rFonts w:ascii="Cambria" w:hAnsi="Cambria" w:eastAsia="宋体"/>
      <w:kern w:val="2"/>
      <w:sz w:val="24"/>
      <w:szCs w:val="24"/>
      <w:lang w:val="en-US" w:eastAsia="zh-CN" w:bidi="ar-SA"/>
    </w:rPr>
  </w:style>
  <w:style w:type="character" w:customStyle="1" w:styleId="129">
    <w:name w:val="maincontenttable1"/>
    <w:qFormat/>
    <w:uiPriority w:val="0"/>
    <w:rPr>
      <w:sz w:val="18"/>
      <w:szCs w:val="18"/>
    </w:rPr>
  </w:style>
  <w:style w:type="character" w:customStyle="1" w:styleId="130">
    <w:name w:val="普通文字 Char Char4"/>
    <w:qFormat/>
    <w:uiPriority w:val="0"/>
    <w:rPr>
      <w:rFonts w:ascii="宋体" w:hAnsi="Courier New" w:eastAsia="宋体"/>
      <w:sz w:val="21"/>
      <w:lang w:val="en-US" w:eastAsia="zh-CN" w:bidi="ar-SA"/>
    </w:rPr>
  </w:style>
  <w:style w:type="character" w:customStyle="1" w:styleId="131">
    <w:name w:val="正文文本缩进 3 Char1"/>
    <w:semiHidden/>
    <w:qFormat/>
    <w:uiPriority w:val="0"/>
    <w:rPr>
      <w:rFonts w:ascii="仿宋_GB2312" w:hAnsi="Times New Roman" w:eastAsia="仿宋_GB2312" w:cs="Times New Roman"/>
      <w:sz w:val="16"/>
      <w:szCs w:val="16"/>
    </w:rPr>
  </w:style>
  <w:style w:type="character" w:customStyle="1" w:styleId="132">
    <w:name w:val="正文缩进 Char1"/>
    <w:qFormat/>
    <w:uiPriority w:val="0"/>
    <w:rPr>
      <w:rFonts w:ascii="宋体" w:hAnsi="宋体" w:eastAsia="宋体"/>
      <w:kern w:val="2"/>
      <w:sz w:val="28"/>
      <w:szCs w:val="24"/>
      <w:lang w:val="en-US" w:eastAsia="zh-CN" w:bidi="ar-SA"/>
    </w:rPr>
  </w:style>
  <w:style w:type="character" w:customStyle="1" w:styleId="133">
    <w:name w:val="h1 Char"/>
    <w:qFormat/>
    <w:uiPriority w:val="0"/>
    <w:rPr>
      <w:rFonts w:ascii="Calibri" w:hAnsi="Calibri"/>
      <w:b/>
      <w:bCs/>
      <w:kern w:val="44"/>
      <w:sz w:val="44"/>
      <w:szCs w:val="44"/>
    </w:rPr>
  </w:style>
  <w:style w:type="character" w:customStyle="1" w:styleId="134">
    <w:name w:val="EHPT Char1"/>
    <w:qFormat/>
    <w:uiPriority w:val="0"/>
    <w:rPr>
      <w:rFonts w:ascii="Calibri" w:hAnsi="Calibri" w:eastAsia="宋体"/>
      <w:kern w:val="2"/>
      <w:sz w:val="21"/>
      <w:szCs w:val="22"/>
      <w:lang w:val="en-US" w:eastAsia="zh-CN" w:bidi="ar-SA"/>
    </w:rPr>
  </w:style>
  <w:style w:type="character" w:customStyle="1" w:styleId="135">
    <w:name w:val="日期 Char1"/>
    <w:semiHidden/>
    <w:qFormat/>
    <w:uiPriority w:val="0"/>
    <w:rPr>
      <w:rFonts w:ascii="仿宋_GB2312" w:hAnsi="Times New Roman" w:eastAsia="仿宋_GB2312" w:cs="Times New Roman"/>
      <w:sz w:val="28"/>
      <w:szCs w:val="28"/>
    </w:rPr>
  </w:style>
  <w:style w:type="character" w:customStyle="1" w:styleId="136">
    <w:name w:val="日期 Char"/>
    <w:link w:val="35"/>
    <w:qFormat/>
    <w:uiPriority w:val="0"/>
    <w:rPr>
      <w:rFonts w:eastAsia="宋体"/>
      <w:kern w:val="2"/>
      <w:sz w:val="21"/>
      <w:lang w:val="en-US" w:eastAsia="zh-CN" w:bidi="ar-SA"/>
    </w:rPr>
  </w:style>
  <w:style w:type="character" w:customStyle="1" w:styleId="137">
    <w:name w:val="标题 2 Char"/>
    <w:qFormat/>
    <w:uiPriority w:val="0"/>
    <w:rPr>
      <w:rFonts w:ascii="宋体" w:hAnsi="宋体" w:eastAsia="黑体"/>
      <w:b/>
      <w:bCs/>
      <w:kern w:val="2"/>
      <w:sz w:val="24"/>
      <w:szCs w:val="32"/>
      <w:lang w:val="en-US" w:eastAsia="zh-CN" w:bidi="ar-SA"/>
    </w:rPr>
  </w:style>
  <w:style w:type="character" w:customStyle="1" w:styleId="138">
    <w:name w:val="正文文本缩进 Char2"/>
    <w:link w:val="17"/>
    <w:qFormat/>
    <w:uiPriority w:val="0"/>
    <w:rPr>
      <w:rFonts w:eastAsia="宋体"/>
      <w:kern w:val="2"/>
      <w:sz w:val="28"/>
      <w:szCs w:val="24"/>
      <w:lang w:val="en-US" w:eastAsia="zh-CN" w:bidi="ar-SA"/>
    </w:rPr>
  </w:style>
  <w:style w:type="character" w:customStyle="1" w:styleId="139">
    <w:name w:val="g1"/>
    <w:qFormat/>
    <w:uiPriority w:val="0"/>
    <w:rPr>
      <w:color w:val="008000"/>
    </w:rPr>
  </w:style>
  <w:style w:type="character" w:customStyle="1" w:styleId="140">
    <w:name w:val="bullet Char"/>
    <w:qFormat/>
    <w:uiPriority w:val="0"/>
    <w:rPr>
      <w:b/>
      <w:i/>
      <w:sz w:val="24"/>
    </w:rPr>
  </w:style>
  <w:style w:type="character" w:customStyle="1" w:styleId="141">
    <w:name w:val="PI Char3"/>
    <w:qFormat/>
    <w:uiPriority w:val="0"/>
    <w:rPr>
      <w:rFonts w:ascii="仿宋_GB2312" w:eastAsia="仿宋_GB2312"/>
      <w:kern w:val="2"/>
      <w:sz w:val="28"/>
      <w:szCs w:val="28"/>
      <w:lang w:val="zh-CN"/>
    </w:rPr>
  </w:style>
  <w:style w:type="character" w:customStyle="1" w:styleId="142">
    <w:name w:val="EHPT Char4"/>
    <w:qFormat/>
    <w:uiPriority w:val="0"/>
    <w:rPr>
      <w:rFonts w:eastAsia="黑体"/>
      <w:b/>
      <w:bCs/>
      <w:spacing w:val="20"/>
      <w:kern w:val="52"/>
      <w:sz w:val="56"/>
      <w:szCs w:val="24"/>
      <w:lang w:val="en-US" w:eastAsia="zh-CN" w:bidi="ar-SA"/>
    </w:rPr>
  </w:style>
  <w:style w:type="character" w:customStyle="1" w:styleId="143">
    <w:name w:val="font41"/>
    <w:basedOn w:val="66"/>
    <w:qFormat/>
    <w:uiPriority w:val="0"/>
    <w:rPr>
      <w:rFonts w:hint="eastAsia" w:ascii="宋体" w:hAnsi="宋体" w:eastAsia="宋体" w:cs="宋体"/>
      <w:color w:val="000000"/>
      <w:sz w:val="20"/>
      <w:szCs w:val="20"/>
      <w:u w:val="none"/>
    </w:rPr>
  </w:style>
  <w:style w:type="character" w:customStyle="1" w:styleId="144">
    <w:name w:val="正文缩进 Char"/>
    <w:link w:val="16"/>
    <w:qFormat/>
    <w:uiPriority w:val="0"/>
    <w:rPr>
      <w:rFonts w:ascii="宋体" w:eastAsia="宋体"/>
      <w:snapToGrid w:val="0"/>
      <w:color w:val="000000"/>
      <w:kern w:val="28"/>
      <w:sz w:val="28"/>
      <w:lang w:val="en-US" w:eastAsia="zh-CN" w:bidi="ar-SA"/>
    </w:rPr>
  </w:style>
  <w:style w:type="character" w:customStyle="1" w:styleId="145">
    <w:name w:val="文档结构图 Char1"/>
    <w:semiHidden/>
    <w:qFormat/>
    <w:uiPriority w:val="0"/>
    <w:rPr>
      <w:rFonts w:ascii="宋体" w:hAnsi="Times New Roman" w:eastAsia="宋体" w:cs="Times New Roman"/>
      <w:sz w:val="18"/>
      <w:szCs w:val="18"/>
    </w:rPr>
  </w:style>
  <w:style w:type="character" w:customStyle="1" w:styleId="146">
    <w:name w:val="Char Char20"/>
    <w:qFormat/>
    <w:uiPriority w:val="0"/>
    <w:rPr>
      <w:rFonts w:ascii="Cambria" w:hAnsi="Cambria" w:eastAsia="宋体" w:cs="Times New Roman"/>
      <w:i/>
      <w:iCs/>
      <w:color w:val="404040"/>
    </w:rPr>
  </w:style>
  <w:style w:type="character" w:customStyle="1" w:styleId="147">
    <w:name w:val="Char Char7"/>
    <w:qFormat/>
    <w:locked/>
    <w:uiPriority w:val="0"/>
    <w:rPr>
      <w:rFonts w:eastAsia="宋体"/>
      <w:kern w:val="2"/>
      <w:sz w:val="18"/>
      <w:szCs w:val="18"/>
      <w:lang w:val="en-US" w:eastAsia="zh-CN" w:bidi="ar-SA"/>
    </w:rPr>
  </w:style>
  <w:style w:type="character" w:customStyle="1" w:styleId="148">
    <w:name w:val="EmailStyle191"/>
    <w:semiHidden/>
    <w:qFormat/>
    <w:uiPriority w:val="0"/>
    <w:rPr>
      <w:rFonts w:ascii="Arial" w:hAnsi="Arial" w:eastAsia="宋体" w:cs="Arial"/>
      <w:color w:val="000080"/>
      <w:sz w:val="18"/>
      <w:szCs w:val="20"/>
    </w:rPr>
  </w:style>
  <w:style w:type="character" w:customStyle="1" w:styleId="149">
    <w:name w:val="标题 6 Char"/>
    <w:link w:val="9"/>
    <w:qFormat/>
    <w:uiPriority w:val="0"/>
    <w:rPr>
      <w:rFonts w:ascii="Arial" w:hAnsi="Arial" w:eastAsia="仿宋_GB2312"/>
      <w:i/>
      <w:sz w:val="22"/>
      <w:lang w:val="en-US" w:eastAsia="zh-CN" w:bidi="ar-SA"/>
    </w:rPr>
  </w:style>
  <w:style w:type="character" w:customStyle="1" w:styleId="150">
    <w:name w:val="text1"/>
    <w:qFormat/>
    <w:uiPriority w:val="0"/>
    <w:rPr>
      <w:rFonts w:hint="eastAsia" w:ascii="宋体" w:hAnsi="宋体" w:eastAsia="宋体"/>
      <w:color w:val="000099"/>
      <w:sz w:val="18"/>
      <w:szCs w:val="18"/>
    </w:rPr>
  </w:style>
  <w:style w:type="character" w:customStyle="1" w:styleId="151">
    <w:name w:val="番茄花园"/>
    <w:qFormat/>
    <w:uiPriority w:val="0"/>
    <w:rPr>
      <w:rFonts w:ascii="Arial" w:hAnsi="Arial" w:eastAsia="宋体" w:cs="Arial"/>
      <w:color w:val="000080"/>
      <w:sz w:val="18"/>
      <w:szCs w:val="20"/>
    </w:rPr>
  </w:style>
  <w:style w:type="character" w:customStyle="1" w:styleId="152">
    <w:name w:val="www序号1) Char"/>
    <w:link w:val="153"/>
    <w:qFormat/>
    <w:uiPriority w:val="0"/>
    <w:rPr>
      <w:rFonts w:eastAsia="宋体"/>
      <w:sz w:val="24"/>
      <w:szCs w:val="24"/>
      <w:lang w:bidi="ar-SA"/>
    </w:rPr>
  </w:style>
  <w:style w:type="paragraph" w:customStyle="1" w:styleId="153">
    <w:name w:val="www序号1)"/>
    <w:basedOn w:val="1"/>
    <w:link w:val="152"/>
    <w:qFormat/>
    <w:uiPriority w:val="0"/>
    <w:pPr>
      <w:tabs>
        <w:tab w:val="left" w:pos="2160"/>
      </w:tabs>
      <w:ind w:left="2160" w:hanging="420"/>
    </w:pPr>
    <w:rPr>
      <w:kern w:val="0"/>
      <w:sz w:val="24"/>
      <w:szCs w:val="24"/>
    </w:rPr>
  </w:style>
  <w:style w:type="character" w:customStyle="1" w:styleId="154">
    <w:name w:val="引用 Char"/>
    <w:link w:val="155"/>
    <w:qFormat/>
    <w:uiPriority w:val="0"/>
    <w:rPr>
      <w:rFonts w:ascii="Calibri" w:hAnsi="Calibri" w:eastAsia="宋体"/>
      <w:i/>
      <w:iCs/>
      <w:color w:val="000000"/>
      <w:sz w:val="22"/>
      <w:szCs w:val="22"/>
      <w:lang w:val="en-US" w:eastAsia="en-US" w:bidi="en-US"/>
    </w:rPr>
  </w:style>
  <w:style w:type="paragraph" w:styleId="155">
    <w:name w:val="Quote"/>
    <w:basedOn w:val="1"/>
    <w:next w:val="1"/>
    <w:link w:val="154"/>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56">
    <w:name w:val="文字 Char"/>
    <w:link w:val="157"/>
    <w:qFormat/>
    <w:uiPriority w:val="0"/>
    <w:rPr>
      <w:rFonts w:ascii="宋体" w:hAnsi="宋体" w:eastAsia="宋体"/>
      <w:sz w:val="28"/>
      <w:lang w:bidi="ar-SA"/>
    </w:rPr>
  </w:style>
  <w:style w:type="paragraph" w:customStyle="1" w:styleId="157">
    <w:name w:val="文字"/>
    <w:basedOn w:val="1"/>
    <w:link w:val="156"/>
    <w:qFormat/>
    <w:uiPriority w:val="0"/>
    <w:pPr>
      <w:tabs>
        <w:tab w:val="left" w:pos="8520"/>
      </w:tabs>
      <w:spacing w:line="312" w:lineRule="auto"/>
      <w:ind w:right="-210" w:firstLine="556"/>
    </w:pPr>
    <w:rPr>
      <w:rFonts w:ascii="宋体" w:hAnsi="宋体"/>
      <w:kern w:val="0"/>
      <w:sz w:val="28"/>
    </w:rPr>
  </w:style>
  <w:style w:type="character" w:customStyle="1" w:styleId="158">
    <w:name w:val="正文文本 Char1"/>
    <w:semiHidden/>
    <w:qFormat/>
    <w:uiPriority w:val="0"/>
    <w:rPr>
      <w:rFonts w:ascii="仿宋_GB2312" w:hAnsi="Times New Roman" w:eastAsia="仿宋_GB2312" w:cs="Times New Roman"/>
      <w:sz w:val="28"/>
      <w:szCs w:val="28"/>
    </w:rPr>
  </w:style>
  <w:style w:type="character" w:customStyle="1" w:styleId="159">
    <w:name w:val="页脚 Char"/>
    <w:link w:val="39"/>
    <w:qFormat/>
    <w:uiPriority w:val="99"/>
    <w:rPr>
      <w:rFonts w:eastAsia="宋体"/>
      <w:kern w:val="2"/>
      <w:sz w:val="18"/>
      <w:szCs w:val="18"/>
      <w:lang w:val="en-US" w:eastAsia="zh-CN" w:bidi="ar-SA"/>
    </w:rPr>
  </w:style>
  <w:style w:type="character" w:customStyle="1" w:styleId="160">
    <w:name w:val="Char Char8"/>
    <w:qFormat/>
    <w:locked/>
    <w:uiPriority w:val="0"/>
    <w:rPr>
      <w:rFonts w:eastAsia="宋体"/>
      <w:kern w:val="2"/>
      <w:sz w:val="24"/>
      <w:szCs w:val="24"/>
      <w:lang w:val="en-US" w:eastAsia="zh-CN" w:bidi="ar-SA"/>
    </w:rPr>
  </w:style>
  <w:style w:type="character" w:customStyle="1" w:styleId="161">
    <w:name w:val="font1"/>
    <w:qFormat/>
    <w:uiPriority w:val="0"/>
    <w:rPr>
      <w:color w:val="333333"/>
      <w:sz w:val="18"/>
      <w:szCs w:val="18"/>
      <w:u w:val="none"/>
    </w:rPr>
  </w:style>
  <w:style w:type="character" w:customStyle="1" w:styleId="162">
    <w:name w:val="Char Char9"/>
    <w:semiHidden/>
    <w:qFormat/>
    <w:locked/>
    <w:uiPriority w:val="0"/>
    <w:rPr>
      <w:rFonts w:ascii="Cambria" w:hAnsi="Cambria" w:eastAsia="宋体"/>
      <w:kern w:val="2"/>
      <w:sz w:val="21"/>
      <w:szCs w:val="21"/>
      <w:lang w:val="en-US" w:eastAsia="zh-CN" w:bidi="ar-SA"/>
    </w:rPr>
  </w:style>
  <w:style w:type="character" w:customStyle="1" w:styleId="163">
    <w:name w:val="标题 7 Char"/>
    <w:link w:val="10"/>
    <w:qFormat/>
    <w:uiPriority w:val="0"/>
    <w:rPr>
      <w:rFonts w:ascii="Arial" w:hAnsi="Arial" w:eastAsia="宋体"/>
      <w:kern w:val="2"/>
      <w:sz w:val="28"/>
      <w:szCs w:val="28"/>
      <w:lang w:val="en-US" w:eastAsia="zh-CN" w:bidi="ar-SA"/>
    </w:rPr>
  </w:style>
  <w:style w:type="character" w:customStyle="1" w:styleId="164">
    <w:name w:val="正文文本 Char2"/>
    <w:link w:val="3"/>
    <w:qFormat/>
    <w:uiPriority w:val="0"/>
    <w:rPr>
      <w:rFonts w:eastAsia="黑体"/>
      <w:b/>
      <w:bCs/>
      <w:spacing w:val="20"/>
      <w:kern w:val="52"/>
      <w:sz w:val="56"/>
      <w:szCs w:val="24"/>
      <w:lang w:val="en-US" w:eastAsia="zh-CN" w:bidi="ar-SA"/>
    </w:rPr>
  </w:style>
  <w:style w:type="character" w:customStyle="1" w:styleId="165">
    <w:name w:val="标题 字符"/>
    <w:basedOn w:val="66"/>
    <w:qFormat/>
    <w:uiPriority w:val="10"/>
    <w:rPr>
      <w:rFonts w:ascii="Cambria" w:hAnsi="Cambria" w:eastAsia="宋体" w:cs="Times New Roman"/>
      <w:b/>
      <w:bCs/>
      <w:sz w:val="32"/>
      <w:szCs w:val="32"/>
    </w:rPr>
  </w:style>
  <w:style w:type="character" w:customStyle="1" w:styleId="166">
    <w:name w:val="正文2 Char Char"/>
    <w:link w:val="167"/>
    <w:qFormat/>
    <w:uiPriority w:val="0"/>
    <w:rPr>
      <w:kern w:val="2"/>
      <w:sz w:val="24"/>
    </w:rPr>
  </w:style>
  <w:style w:type="paragraph" w:customStyle="1" w:styleId="167">
    <w:name w:val="正文2"/>
    <w:basedOn w:val="1"/>
    <w:link w:val="166"/>
    <w:qFormat/>
    <w:uiPriority w:val="0"/>
    <w:pPr>
      <w:adjustRightInd w:val="0"/>
      <w:spacing w:before="156" w:line="360" w:lineRule="auto"/>
      <w:ind w:firstLine="510" w:firstLineChars="200"/>
    </w:pPr>
    <w:rPr>
      <w:sz w:val="24"/>
    </w:rPr>
  </w:style>
  <w:style w:type="character" w:customStyle="1" w:styleId="168">
    <w:name w:val="Char Char6"/>
    <w:semiHidden/>
    <w:qFormat/>
    <w:locked/>
    <w:uiPriority w:val="0"/>
    <w:rPr>
      <w:rFonts w:ascii="宋体" w:hAnsi="Calibri" w:eastAsia="宋体"/>
      <w:kern w:val="2"/>
      <w:sz w:val="18"/>
      <w:szCs w:val="18"/>
      <w:lang w:val="en-US" w:eastAsia="zh-CN" w:bidi="ar-SA"/>
    </w:rPr>
  </w:style>
  <w:style w:type="character" w:customStyle="1" w:styleId="169">
    <w:name w:val="标题 Char"/>
    <w:link w:val="59"/>
    <w:qFormat/>
    <w:uiPriority w:val="0"/>
    <w:rPr>
      <w:rFonts w:ascii="Arial" w:hAnsi="Arial" w:eastAsia="宋体"/>
      <w:b/>
      <w:sz w:val="36"/>
      <w:lang w:eastAsia="en-US" w:bidi="ar-SA"/>
    </w:rPr>
  </w:style>
  <w:style w:type="character" w:customStyle="1" w:styleId="170">
    <w:name w:val="正文文本缩进 3 Char"/>
    <w:link w:val="50"/>
    <w:qFormat/>
    <w:uiPriority w:val="0"/>
    <w:rPr>
      <w:rFonts w:ascii="隶书" w:hAnsi="宋体" w:eastAsia="隶书"/>
      <w:kern w:val="2"/>
      <w:sz w:val="21"/>
      <w:szCs w:val="24"/>
      <w:lang w:val="en-US" w:eastAsia="zh-CN" w:bidi="ar-SA"/>
    </w:rPr>
  </w:style>
  <w:style w:type="character" w:customStyle="1" w:styleId="171">
    <w:name w:val="Char Char5"/>
    <w:semiHidden/>
    <w:qFormat/>
    <w:locked/>
    <w:uiPriority w:val="0"/>
    <w:rPr>
      <w:rFonts w:ascii="Calibri" w:hAnsi="Calibri" w:eastAsia="仿宋_GB2312"/>
      <w:kern w:val="2"/>
      <w:sz w:val="18"/>
      <w:szCs w:val="18"/>
      <w:lang w:val="en-US" w:eastAsia="zh-CN" w:bidi="ar-SA"/>
    </w:rPr>
  </w:style>
  <w:style w:type="character" w:customStyle="1" w:styleId="172">
    <w:name w:val="样式 宋体 四号"/>
    <w:qFormat/>
    <w:uiPriority w:val="0"/>
    <w:rPr>
      <w:rFonts w:ascii="宋体" w:hAnsi="宋体" w:eastAsia="宋体"/>
      <w:sz w:val="24"/>
      <w:szCs w:val="24"/>
      <w:lang w:val="en-US" w:eastAsia="en-US" w:bidi="ar-SA"/>
    </w:rPr>
  </w:style>
  <w:style w:type="character" w:customStyle="1" w:styleId="173">
    <w:name w:val="访问过的超链接1"/>
    <w:qFormat/>
    <w:uiPriority w:val="0"/>
    <w:rPr>
      <w:color w:val="800080"/>
      <w:u w:val="single"/>
    </w:rPr>
  </w:style>
  <w:style w:type="character" w:customStyle="1" w:styleId="174">
    <w:name w:val="文档结构图 Char"/>
    <w:link w:val="22"/>
    <w:qFormat/>
    <w:uiPriority w:val="0"/>
    <w:rPr>
      <w:rFonts w:eastAsia="宋体"/>
      <w:szCs w:val="24"/>
      <w:shd w:val="clear" w:color="auto" w:fill="000080"/>
      <w:lang w:bidi="ar-SA"/>
    </w:rPr>
  </w:style>
  <w:style w:type="character" w:customStyle="1" w:styleId="175">
    <w:name w:val="text9"/>
    <w:basedOn w:val="66"/>
    <w:qFormat/>
    <w:uiPriority w:val="0"/>
  </w:style>
  <w:style w:type="character" w:customStyle="1" w:styleId="176">
    <w:name w:val="标题 3 Char Char"/>
    <w:qFormat/>
    <w:uiPriority w:val="0"/>
    <w:rPr>
      <w:rFonts w:ascii="宋体" w:hAnsi="宋体" w:eastAsia="宋体"/>
      <w:color w:val="666666"/>
      <w:kern w:val="2"/>
      <w:sz w:val="28"/>
      <w:szCs w:val="28"/>
      <w:lang w:val="en-US" w:eastAsia="zh-CN" w:bidi="ar-SA"/>
    </w:rPr>
  </w:style>
  <w:style w:type="character" w:customStyle="1" w:styleId="177">
    <w:name w:val="表格 Char Char"/>
    <w:link w:val="178"/>
    <w:qFormat/>
    <w:uiPriority w:val="0"/>
    <w:rPr>
      <w:rFonts w:ascii="宋体" w:hAnsi="宋体"/>
      <w:lang w:bidi="ar-SA"/>
    </w:rPr>
  </w:style>
  <w:style w:type="paragraph" w:customStyle="1" w:styleId="178">
    <w:name w:val="表格"/>
    <w:basedOn w:val="1"/>
    <w:link w:val="177"/>
    <w:qFormat/>
    <w:uiPriority w:val="0"/>
    <w:pPr>
      <w:snapToGrid w:val="0"/>
      <w:ind w:firstLine="42" w:firstLineChars="21"/>
    </w:pPr>
    <w:rPr>
      <w:rFonts w:ascii="宋体" w:hAnsi="宋体"/>
      <w:kern w:val="0"/>
      <w:sz w:val="20"/>
    </w:rPr>
  </w:style>
  <w:style w:type="character" w:customStyle="1" w:styleId="179">
    <w:name w:val="ca-9"/>
    <w:basedOn w:val="66"/>
    <w:qFormat/>
    <w:uiPriority w:val="0"/>
  </w:style>
  <w:style w:type="character" w:customStyle="1" w:styleId="180">
    <w:name w:val="Heading 2 Hidden Char1"/>
    <w:qFormat/>
    <w:uiPriority w:val="0"/>
    <w:rPr>
      <w:rFonts w:ascii="Arial" w:hAnsi="Arial" w:eastAsia="黑体"/>
      <w:b/>
      <w:bCs/>
      <w:kern w:val="2"/>
      <w:sz w:val="32"/>
      <w:szCs w:val="32"/>
    </w:rPr>
  </w:style>
  <w:style w:type="character" w:customStyle="1" w:styleId="181">
    <w:name w:val="标题 3 字符"/>
    <w:basedOn w:val="66"/>
    <w:semiHidden/>
    <w:qFormat/>
    <w:uiPriority w:val="9"/>
    <w:rPr>
      <w:b/>
      <w:bCs/>
      <w:sz w:val="32"/>
      <w:szCs w:val="32"/>
    </w:rPr>
  </w:style>
  <w:style w:type="character" w:customStyle="1" w:styleId="182">
    <w:name w:val="页脚 Char1"/>
    <w:semiHidden/>
    <w:qFormat/>
    <w:uiPriority w:val="0"/>
    <w:rPr>
      <w:rFonts w:ascii="仿宋_GB2312" w:hAnsi="Times New Roman" w:eastAsia="仿宋_GB2312" w:cs="Times New Roman"/>
      <w:sz w:val="18"/>
      <w:szCs w:val="18"/>
    </w:rPr>
  </w:style>
  <w:style w:type="character" w:customStyle="1" w:styleId="183">
    <w:name w:val="14normal1"/>
    <w:qFormat/>
    <w:uiPriority w:val="0"/>
    <w:rPr>
      <w:rFonts w:hint="default" w:ascii="ˎ̥" w:hAnsi="ˎ̥"/>
      <w:color w:val="000000"/>
      <w:sz w:val="21"/>
      <w:szCs w:val="21"/>
    </w:rPr>
  </w:style>
  <w:style w:type="character" w:customStyle="1" w:styleId="184">
    <w:name w:val="ca-10"/>
    <w:basedOn w:val="66"/>
    <w:qFormat/>
    <w:uiPriority w:val="0"/>
  </w:style>
  <w:style w:type="character" w:customStyle="1" w:styleId="185">
    <w:name w:val="标题 1 Char"/>
    <w:link w:val="4"/>
    <w:qFormat/>
    <w:uiPriority w:val="0"/>
    <w:rPr>
      <w:rFonts w:eastAsia="宋体"/>
      <w:b/>
      <w:bCs/>
      <w:kern w:val="44"/>
      <w:sz w:val="44"/>
      <w:szCs w:val="44"/>
      <w:lang w:val="en-US" w:eastAsia="zh-CN" w:bidi="ar-SA"/>
    </w:rPr>
  </w:style>
  <w:style w:type="character" w:customStyle="1" w:styleId="186">
    <w:name w:val="正文文本缩进 字符"/>
    <w:basedOn w:val="66"/>
    <w:semiHidden/>
    <w:qFormat/>
    <w:uiPriority w:val="99"/>
  </w:style>
  <w:style w:type="character" w:customStyle="1" w:styleId="187">
    <w:name w:val="Char Char18"/>
    <w:qFormat/>
    <w:uiPriority w:val="0"/>
    <w:rPr>
      <w:rFonts w:ascii="Cambria" w:hAnsi="Cambria" w:eastAsia="宋体" w:cs="Times New Roman"/>
      <w:i/>
      <w:iCs/>
      <w:color w:val="404040"/>
      <w:sz w:val="20"/>
      <w:szCs w:val="20"/>
    </w:rPr>
  </w:style>
  <w:style w:type="character" w:customStyle="1" w:styleId="188">
    <w:name w:val="页眉 Char"/>
    <w:link w:val="42"/>
    <w:qFormat/>
    <w:uiPriority w:val="99"/>
    <w:rPr>
      <w:rFonts w:eastAsia="宋体"/>
      <w:kern w:val="2"/>
      <w:sz w:val="18"/>
      <w:lang w:val="en-US" w:eastAsia="zh-CN" w:bidi="ar-SA"/>
    </w:rPr>
  </w:style>
  <w:style w:type="character" w:customStyle="1" w:styleId="189">
    <w:name w:val="bei2"/>
    <w:basedOn w:val="66"/>
    <w:qFormat/>
    <w:uiPriority w:val="0"/>
  </w:style>
  <w:style w:type="character" w:customStyle="1" w:styleId="190">
    <w:name w:val="纯文本 Char1"/>
    <w:semiHidden/>
    <w:qFormat/>
    <w:uiPriority w:val="0"/>
    <w:rPr>
      <w:rFonts w:ascii="宋体" w:hAnsi="Courier New" w:eastAsia="宋体" w:cs="Courier New"/>
      <w:szCs w:val="21"/>
    </w:rPr>
  </w:style>
  <w:style w:type="character" w:customStyle="1" w:styleId="191">
    <w:name w:val="明显强调1"/>
    <w:qFormat/>
    <w:uiPriority w:val="0"/>
    <w:rPr>
      <w:b/>
      <w:bCs/>
      <w:i/>
      <w:iCs/>
      <w:color w:val="4F81BD"/>
    </w:rPr>
  </w:style>
  <w:style w:type="character" w:customStyle="1" w:styleId="192">
    <w:name w:val="正文文本缩进 2 Char"/>
    <w:link w:val="36"/>
    <w:qFormat/>
    <w:uiPriority w:val="0"/>
    <w:rPr>
      <w:rFonts w:eastAsia="宋体"/>
      <w:kern w:val="2"/>
      <w:sz w:val="24"/>
      <w:szCs w:val="21"/>
      <w:lang w:val="en-US" w:eastAsia="zh-CN" w:bidi="ar-SA"/>
    </w:rPr>
  </w:style>
  <w:style w:type="character" w:customStyle="1" w:styleId="193">
    <w:name w:val="纯文本 Char"/>
    <w:link w:val="32"/>
    <w:qFormat/>
    <w:locked/>
    <w:uiPriority w:val="99"/>
    <w:rPr>
      <w:rFonts w:ascii="宋体" w:hAnsi="Courier New" w:eastAsia="宋体"/>
      <w:kern w:val="2"/>
      <w:sz w:val="21"/>
      <w:lang w:val="en-US" w:eastAsia="zh-CN" w:bidi="ar-SA"/>
    </w:rPr>
  </w:style>
  <w:style w:type="character" w:customStyle="1" w:styleId="194">
    <w:name w:val="Char Char17"/>
    <w:qFormat/>
    <w:locked/>
    <w:uiPriority w:val="0"/>
    <w:rPr>
      <w:rFonts w:ascii="Calibri" w:hAnsi="Calibri" w:eastAsia="仿宋_GB2312"/>
      <w:b/>
      <w:bCs/>
      <w:kern w:val="44"/>
      <w:sz w:val="44"/>
      <w:szCs w:val="44"/>
      <w:lang w:val="en-US" w:eastAsia="zh-CN" w:bidi="ar-SA"/>
    </w:rPr>
  </w:style>
  <w:style w:type="character" w:customStyle="1" w:styleId="195">
    <w:name w:val="Char Char141"/>
    <w:qFormat/>
    <w:locked/>
    <w:uiPriority w:val="0"/>
    <w:rPr>
      <w:rFonts w:ascii="Cambria" w:hAnsi="Cambria" w:eastAsia="宋体"/>
      <w:b/>
      <w:bCs/>
      <w:kern w:val="2"/>
      <w:sz w:val="28"/>
      <w:szCs w:val="28"/>
      <w:lang w:val="en-US" w:eastAsia="zh-CN" w:bidi="ar-SA"/>
    </w:rPr>
  </w:style>
  <w:style w:type="character" w:customStyle="1" w:styleId="196">
    <w:name w:val="脚注文本 Char"/>
    <w:link w:val="48"/>
    <w:qFormat/>
    <w:uiPriority w:val="0"/>
    <w:rPr>
      <w:rFonts w:ascii="仿宋_GB2312" w:eastAsia="仿宋_GB2312"/>
      <w:kern w:val="2"/>
      <w:sz w:val="18"/>
      <w:szCs w:val="18"/>
      <w:lang w:val="en-US" w:eastAsia="zh-CN" w:bidi="ar-SA"/>
    </w:rPr>
  </w:style>
  <w:style w:type="character" w:customStyle="1" w:styleId="197">
    <w:name w:val="标题 Char1"/>
    <w:qFormat/>
    <w:uiPriority w:val="0"/>
    <w:rPr>
      <w:rFonts w:ascii="Cambria" w:hAnsi="Cambria" w:eastAsia="宋体" w:cs="Times New Roman"/>
      <w:b/>
      <w:bCs/>
      <w:sz w:val="32"/>
      <w:szCs w:val="32"/>
    </w:rPr>
  </w:style>
  <w:style w:type="character" w:customStyle="1" w:styleId="198">
    <w:name w:val="Char Char Char Char Char Char"/>
    <w:qFormat/>
    <w:uiPriority w:val="0"/>
    <w:rPr>
      <w:rFonts w:ascii="宋体" w:hAnsi="Courier New" w:eastAsia="宋体"/>
      <w:sz w:val="21"/>
      <w:szCs w:val="21"/>
      <w:lang w:val="en-US" w:eastAsia="zh-CN" w:bidi="ar-SA"/>
    </w:rPr>
  </w:style>
  <w:style w:type="character" w:customStyle="1" w:styleId="199">
    <w:name w:val="Char Char12"/>
    <w:qFormat/>
    <w:locked/>
    <w:uiPriority w:val="0"/>
    <w:rPr>
      <w:rFonts w:ascii="Cambria" w:hAnsi="Cambria" w:eastAsia="宋体"/>
      <w:b/>
      <w:bCs/>
      <w:kern w:val="2"/>
      <w:sz w:val="24"/>
      <w:szCs w:val="24"/>
      <w:lang w:val="en-US" w:eastAsia="zh-CN" w:bidi="ar-SA"/>
    </w:rPr>
  </w:style>
  <w:style w:type="character" w:customStyle="1" w:styleId="200">
    <w:name w:val="普通文字 Char Char8"/>
    <w:qFormat/>
    <w:uiPriority w:val="0"/>
    <w:rPr>
      <w:rFonts w:ascii="宋体" w:hAnsi="Courier New" w:eastAsia="宋体"/>
    </w:rPr>
  </w:style>
  <w:style w:type="character" w:customStyle="1" w:styleId="201">
    <w:name w:val="批注文字 Char1"/>
    <w:link w:val="23"/>
    <w:qFormat/>
    <w:uiPriority w:val="0"/>
    <w:rPr>
      <w:rFonts w:ascii="仿宋_GB2312" w:eastAsia="仿宋_GB2312"/>
      <w:kern w:val="2"/>
      <w:sz w:val="28"/>
      <w:szCs w:val="28"/>
      <w:lang w:val="en-US" w:eastAsia="zh-CN" w:bidi="ar-SA"/>
    </w:rPr>
  </w:style>
  <w:style w:type="character" w:customStyle="1" w:styleId="202">
    <w:name w:val="Char Char15"/>
    <w:qFormat/>
    <w:uiPriority w:val="0"/>
    <w:rPr>
      <w:rFonts w:ascii="Cambria" w:hAnsi="Cambria" w:eastAsia="仿宋_GB2312" w:cs="Times New Roman"/>
      <w:b/>
      <w:bCs/>
      <w:sz w:val="32"/>
      <w:szCs w:val="32"/>
    </w:rPr>
  </w:style>
  <w:style w:type="character" w:customStyle="1" w:styleId="203">
    <w:name w:val="书籍标题1"/>
    <w:qFormat/>
    <w:uiPriority w:val="0"/>
    <w:rPr>
      <w:b/>
      <w:bCs/>
      <w:smallCaps/>
      <w:spacing w:val="5"/>
    </w:rPr>
  </w:style>
  <w:style w:type="character" w:customStyle="1" w:styleId="204">
    <w:name w:val="表格文字 Char"/>
    <w:qFormat/>
    <w:uiPriority w:val="0"/>
    <w:rPr>
      <w:rFonts w:eastAsia="宋体"/>
      <w:kern w:val="2"/>
      <w:sz w:val="24"/>
      <w:szCs w:val="24"/>
      <w:lang w:val="en-US" w:eastAsia="zh-CN" w:bidi="ar-SA"/>
    </w:rPr>
  </w:style>
  <w:style w:type="character" w:customStyle="1" w:styleId="205">
    <w:name w:val="Heading 3 - old Char"/>
    <w:qFormat/>
    <w:uiPriority w:val="0"/>
    <w:rPr>
      <w:rFonts w:ascii="Calibri" w:hAnsi="Calibri"/>
      <w:b/>
      <w:bCs/>
      <w:kern w:val="2"/>
      <w:sz w:val="32"/>
      <w:szCs w:val="32"/>
    </w:rPr>
  </w:style>
  <w:style w:type="character" w:customStyle="1" w:styleId="206">
    <w:name w:val="标题 6 字符"/>
    <w:basedOn w:val="66"/>
    <w:semiHidden/>
    <w:qFormat/>
    <w:uiPriority w:val="9"/>
    <w:rPr>
      <w:rFonts w:ascii="Cambria" w:hAnsi="Cambria" w:eastAsia="宋体" w:cs="Times New Roman"/>
      <w:b/>
      <w:bCs/>
      <w:sz w:val="24"/>
      <w:szCs w:val="24"/>
    </w:rPr>
  </w:style>
  <w:style w:type="character" w:customStyle="1" w:styleId="207">
    <w:name w:val="标题 3 Char"/>
    <w:link w:val="6"/>
    <w:qFormat/>
    <w:uiPriority w:val="0"/>
    <w:rPr>
      <w:rFonts w:eastAsia="宋体"/>
      <w:b/>
      <w:bCs/>
      <w:kern w:val="2"/>
      <w:sz w:val="32"/>
      <w:szCs w:val="32"/>
      <w:lang w:val="en-US" w:eastAsia="zh-CN" w:bidi="ar-SA"/>
    </w:rPr>
  </w:style>
  <w:style w:type="character" w:customStyle="1" w:styleId="208">
    <w:name w:val="标题 5 Char"/>
    <w:link w:val="8"/>
    <w:qFormat/>
    <w:uiPriority w:val="0"/>
    <w:rPr>
      <w:rFonts w:ascii="Arial" w:hAnsi="Arial" w:eastAsia="宋体"/>
      <w:kern w:val="2"/>
      <w:sz w:val="22"/>
      <w:szCs w:val="28"/>
      <w:lang w:val="en-US" w:eastAsia="zh-CN" w:bidi="ar-SA"/>
    </w:rPr>
  </w:style>
  <w:style w:type="character" w:customStyle="1" w:styleId="209">
    <w:name w:val="正文文本 3 Char"/>
    <w:link w:val="25"/>
    <w:qFormat/>
    <w:uiPriority w:val="0"/>
    <w:rPr>
      <w:rFonts w:ascii="宋体" w:hAnsi="宋体" w:eastAsia="宋体"/>
      <w:b/>
      <w:bCs/>
      <w:kern w:val="2"/>
      <w:sz w:val="24"/>
      <w:szCs w:val="24"/>
      <w:lang w:val="en-US" w:eastAsia="zh-CN" w:bidi="ar-SA"/>
    </w:rPr>
  </w:style>
  <w:style w:type="character" w:customStyle="1" w:styleId="210">
    <w:name w:val="标题 2 Char1"/>
    <w:link w:val="5"/>
    <w:qFormat/>
    <w:uiPriority w:val="0"/>
    <w:rPr>
      <w:rFonts w:ascii="Arial" w:hAnsi="Arial" w:eastAsia="黑体"/>
      <w:b/>
      <w:bCs/>
      <w:kern w:val="2"/>
      <w:sz w:val="32"/>
      <w:szCs w:val="32"/>
      <w:lang w:val="en-US" w:eastAsia="zh-CN" w:bidi="ar-SA"/>
    </w:rPr>
  </w:style>
  <w:style w:type="character" w:customStyle="1" w:styleId="211">
    <w:name w:val="h Char Char"/>
    <w:qFormat/>
    <w:locked/>
    <w:uiPriority w:val="0"/>
    <w:rPr>
      <w:rFonts w:eastAsia="宋体"/>
      <w:kern w:val="2"/>
      <w:sz w:val="18"/>
      <w:szCs w:val="18"/>
      <w:lang w:val="en-US" w:eastAsia="zh-CN" w:bidi="ar-SA"/>
    </w:rPr>
  </w:style>
  <w:style w:type="character" w:customStyle="1" w:styleId="212">
    <w:name w:val="huei12b1"/>
    <w:qFormat/>
    <w:uiPriority w:val="0"/>
    <w:rPr>
      <w:b/>
      <w:bCs/>
      <w:color w:val="333333"/>
      <w:sz w:val="20"/>
      <w:szCs w:val="20"/>
    </w:rPr>
  </w:style>
  <w:style w:type="character" w:customStyle="1" w:styleId="213">
    <w:name w:val="纯文本 字符"/>
    <w:basedOn w:val="66"/>
    <w:semiHidden/>
    <w:qFormat/>
    <w:uiPriority w:val="99"/>
    <w:rPr>
      <w:rFonts w:ascii="宋体" w:hAnsi="Courier New" w:cs="Courier New"/>
    </w:rPr>
  </w:style>
  <w:style w:type="character" w:customStyle="1" w:styleId="214">
    <w:name w:val="批注主题 Char"/>
    <w:link w:val="60"/>
    <w:qFormat/>
    <w:uiPriority w:val="0"/>
    <w:rPr>
      <w:rFonts w:eastAsia="宋体"/>
      <w:b/>
      <w:bCs/>
      <w:kern w:val="2"/>
      <w:sz w:val="21"/>
      <w:szCs w:val="24"/>
      <w:lang w:val="en-US" w:eastAsia="zh-CN" w:bidi="ar-SA"/>
    </w:rPr>
  </w:style>
  <w:style w:type="character" w:customStyle="1" w:styleId="215">
    <w:name w:val="EHPT Char"/>
    <w:qFormat/>
    <w:uiPriority w:val="0"/>
    <w:rPr>
      <w:rFonts w:ascii="Calibri" w:hAnsi="Calibri" w:eastAsia="宋体"/>
      <w:kern w:val="2"/>
      <w:sz w:val="21"/>
      <w:szCs w:val="22"/>
      <w:lang w:val="en-US" w:eastAsia="zh-CN" w:bidi="ar-SA"/>
    </w:rPr>
  </w:style>
  <w:style w:type="character" w:customStyle="1" w:styleId="216">
    <w:name w:val="ca-3"/>
    <w:basedOn w:val="66"/>
    <w:qFormat/>
    <w:uiPriority w:val="0"/>
  </w:style>
  <w:style w:type="character" w:customStyle="1" w:styleId="217">
    <w:name w:val="style321"/>
    <w:qFormat/>
    <w:uiPriority w:val="0"/>
    <w:rPr>
      <w:b/>
      <w:bCs/>
      <w:color w:val="FF9900"/>
      <w:sz w:val="23"/>
      <w:szCs w:val="23"/>
    </w:rPr>
  </w:style>
  <w:style w:type="character" w:customStyle="1" w:styleId="218">
    <w:name w:val="表正文 Char"/>
    <w:qFormat/>
    <w:uiPriority w:val="0"/>
    <w:rPr>
      <w:rFonts w:ascii="仿宋_GB2312" w:eastAsia="仿宋_GB2312"/>
      <w:kern w:val="2"/>
      <w:sz w:val="28"/>
    </w:rPr>
  </w:style>
  <w:style w:type="character" w:customStyle="1" w:styleId="219">
    <w:name w:val="不明显参考1"/>
    <w:qFormat/>
    <w:uiPriority w:val="0"/>
    <w:rPr>
      <w:smallCaps/>
      <w:color w:val="C0504D"/>
      <w:u w:val="single"/>
    </w:rPr>
  </w:style>
  <w:style w:type="character" w:customStyle="1" w:styleId="220">
    <w:name w:val="标题 4 Char"/>
    <w:link w:val="7"/>
    <w:qFormat/>
    <w:uiPriority w:val="0"/>
    <w:rPr>
      <w:rFonts w:ascii="Cambria" w:hAnsi="Cambria"/>
      <w:b/>
      <w:bCs/>
      <w:kern w:val="2"/>
      <w:sz w:val="28"/>
      <w:szCs w:val="28"/>
    </w:rPr>
  </w:style>
  <w:style w:type="character" w:customStyle="1" w:styleId="221">
    <w:name w:val="PI Char"/>
    <w:qFormat/>
    <w:uiPriority w:val="0"/>
    <w:rPr>
      <w:rFonts w:ascii="仿宋_GB2312" w:eastAsia="仿宋_GB2312"/>
      <w:kern w:val="2"/>
      <w:sz w:val="28"/>
      <w:szCs w:val="28"/>
      <w:lang w:val="zh-CN" w:eastAsia="zh-CN" w:bidi="ar-SA"/>
    </w:rPr>
  </w:style>
  <w:style w:type="character" w:customStyle="1" w:styleId="222">
    <w:name w:val="批注框文本 Char"/>
    <w:link w:val="38"/>
    <w:semiHidden/>
    <w:qFormat/>
    <w:uiPriority w:val="0"/>
    <w:rPr>
      <w:rFonts w:eastAsia="宋体"/>
      <w:kern w:val="2"/>
      <w:sz w:val="18"/>
      <w:szCs w:val="18"/>
      <w:lang w:val="en-US" w:eastAsia="zh-CN" w:bidi="ar-SA"/>
    </w:rPr>
  </w:style>
  <w:style w:type="paragraph" w:customStyle="1" w:styleId="223">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24">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25">
    <w:name w:val="表格文字_居中"/>
    <w:basedOn w:val="1"/>
    <w:qFormat/>
    <w:uiPriority w:val="0"/>
    <w:pPr>
      <w:spacing w:line="360" w:lineRule="auto"/>
      <w:jc w:val="center"/>
    </w:pPr>
    <w:rPr>
      <w:szCs w:val="24"/>
    </w:rPr>
  </w:style>
  <w:style w:type="paragraph" w:customStyle="1" w:styleId="226">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227">
    <w:name w:val="Char Char181"/>
    <w:basedOn w:val="1"/>
    <w:qFormat/>
    <w:uiPriority w:val="0"/>
    <w:rPr>
      <w:rFonts w:ascii="仿宋_GB2312" w:eastAsia="仿宋_GB2312"/>
      <w:b/>
      <w:sz w:val="32"/>
      <w:szCs w:val="32"/>
    </w:rPr>
  </w:style>
  <w:style w:type="paragraph" w:customStyle="1" w:styleId="228">
    <w:name w:val="Char Char1 Char Char"/>
    <w:basedOn w:val="1"/>
    <w:semiHidden/>
    <w:qFormat/>
    <w:uiPriority w:val="0"/>
    <w:rPr>
      <w:rFonts w:ascii="仿宋_GB2312" w:eastAsia="仿宋_GB2312"/>
      <w:sz w:val="28"/>
      <w:szCs w:val="28"/>
    </w:rPr>
  </w:style>
  <w:style w:type="paragraph" w:customStyle="1" w:styleId="229">
    <w:name w:val="石墨文档正文"/>
    <w:qFormat/>
    <w:uiPriority w:val="0"/>
    <w:rPr>
      <w:rFonts w:ascii="微软雅黑" w:hAnsi="微软雅黑" w:eastAsia="微软雅黑" w:cs="微软雅黑"/>
      <w:sz w:val="24"/>
      <w:szCs w:val="24"/>
      <w:lang w:val="en-US" w:eastAsia="zh-CN" w:bidi="ar-SA"/>
    </w:rPr>
  </w:style>
  <w:style w:type="paragraph" w:customStyle="1" w:styleId="230">
    <w:name w:val="列出段落4"/>
    <w:basedOn w:val="1"/>
    <w:qFormat/>
    <w:uiPriority w:val="0"/>
    <w:pPr>
      <w:ind w:firstLine="420" w:firstLineChars="200"/>
    </w:pPr>
    <w:rPr>
      <w:szCs w:val="24"/>
    </w:rPr>
  </w:style>
  <w:style w:type="paragraph" w:customStyle="1" w:styleId="231">
    <w:name w:val="日期右"/>
    <w:basedOn w:val="35"/>
    <w:qFormat/>
    <w:uiPriority w:val="0"/>
    <w:pPr>
      <w:spacing w:line="600" w:lineRule="exact"/>
      <w:ind w:left="0" w:leftChars="0"/>
      <w:jc w:val="right"/>
    </w:pPr>
    <w:rPr>
      <w:rFonts w:ascii="Calibri" w:hAnsi="Calibri" w:eastAsia="仿宋_GB2312"/>
      <w:sz w:val="31"/>
      <w:szCs w:val="24"/>
    </w:rPr>
  </w:style>
  <w:style w:type="paragraph" w:customStyle="1" w:styleId="232">
    <w:name w:val="Char2"/>
    <w:basedOn w:val="1"/>
    <w:qFormat/>
    <w:uiPriority w:val="0"/>
    <w:rPr>
      <w:rFonts w:ascii="仿宋_GB2312" w:eastAsia="仿宋_GB2312"/>
      <w:b/>
      <w:sz w:val="32"/>
      <w:szCs w:val="32"/>
    </w:rPr>
  </w:style>
  <w:style w:type="paragraph" w:customStyle="1" w:styleId="233">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34">
    <w:name w:val="RFI List 2"/>
    <w:basedOn w:val="235"/>
    <w:qFormat/>
    <w:uiPriority w:val="0"/>
    <w:pPr>
      <w:tabs>
        <w:tab w:val="left" w:pos="360"/>
        <w:tab w:val="left" w:pos="720"/>
        <w:tab w:val="left" w:pos="1800"/>
      </w:tabs>
    </w:pPr>
    <w:rPr>
      <w:rFonts w:eastAsia="Times New Roman"/>
      <w:b w:val="0"/>
      <w:bCs/>
    </w:rPr>
  </w:style>
  <w:style w:type="paragraph" w:customStyle="1" w:styleId="235">
    <w:name w:val="RFI List 1"/>
    <w:basedOn w:val="236"/>
    <w:qFormat/>
    <w:uiPriority w:val="0"/>
    <w:pPr>
      <w:tabs>
        <w:tab w:val="left" w:pos="360"/>
        <w:tab w:val="left" w:pos="720"/>
        <w:tab w:val="left" w:pos="1800"/>
      </w:tabs>
      <w:spacing w:before="240" w:after="160"/>
      <w:ind w:left="720" w:hanging="720"/>
      <w:outlineLvl w:val="0"/>
    </w:pPr>
    <w:rPr>
      <w:b/>
      <w:color w:val="auto"/>
    </w:rPr>
  </w:style>
  <w:style w:type="paragraph" w:customStyle="1" w:styleId="236">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37">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8">
    <w:name w:val="BodyText"/>
    <w:basedOn w:val="1"/>
    <w:qFormat/>
    <w:uiPriority w:val="0"/>
    <w:pPr>
      <w:widowControl/>
      <w:spacing w:after="120"/>
      <w:jc w:val="left"/>
    </w:pPr>
    <w:rPr>
      <w:rFonts w:ascii="FuturaA Bk BT" w:hAnsi="FuturaA Bk BT" w:eastAsia="仿宋_GB2312"/>
      <w:kern w:val="0"/>
      <w:sz w:val="20"/>
    </w:rPr>
  </w:style>
  <w:style w:type="paragraph" w:customStyle="1" w:styleId="239">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240">
    <w:name w:val="RFI text from 3rd Level"/>
    <w:basedOn w:val="241"/>
    <w:qFormat/>
    <w:uiPriority w:val="0"/>
    <w:pPr>
      <w:tabs>
        <w:tab w:val="left" w:pos="360"/>
        <w:tab w:val="left" w:pos="720"/>
        <w:tab w:val="left" w:pos="1080"/>
      </w:tabs>
    </w:pPr>
    <w:rPr>
      <w:b w:val="0"/>
      <w:lang w:eastAsia="zh-CN"/>
    </w:rPr>
  </w:style>
  <w:style w:type="paragraph" w:customStyle="1" w:styleId="241">
    <w:name w:val="RFI text from 2nd Level"/>
    <w:basedOn w:val="236"/>
    <w:qFormat/>
    <w:uiPriority w:val="0"/>
    <w:pPr>
      <w:tabs>
        <w:tab w:val="left" w:pos="360"/>
      </w:tabs>
      <w:ind w:left="720"/>
    </w:pPr>
    <w:rPr>
      <w:b/>
      <w:bCs/>
      <w:color w:val="auto"/>
    </w:rPr>
  </w:style>
  <w:style w:type="paragraph" w:customStyle="1" w:styleId="242">
    <w:name w:val="正文文本 21"/>
    <w:basedOn w:val="1"/>
    <w:qFormat/>
    <w:uiPriority w:val="0"/>
    <w:pPr>
      <w:adjustRightInd w:val="0"/>
      <w:spacing w:line="300" w:lineRule="auto"/>
      <w:jc w:val="center"/>
    </w:pPr>
    <w:rPr>
      <w:rFonts w:hint="eastAsia" w:ascii="宋体" w:hAnsi="宋体"/>
      <w:sz w:val="24"/>
    </w:rPr>
  </w:style>
  <w:style w:type="paragraph" w:customStyle="1" w:styleId="243">
    <w:name w:val="p0"/>
    <w:basedOn w:val="1"/>
    <w:qFormat/>
    <w:uiPriority w:val="99"/>
    <w:pPr>
      <w:widowControl/>
    </w:pPr>
    <w:rPr>
      <w:rFonts w:ascii="仿宋_GB2312" w:hAnsi="宋体" w:eastAsia="仿宋_GB2312" w:cs="宋体"/>
      <w:kern w:val="0"/>
      <w:sz w:val="28"/>
      <w:szCs w:val="28"/>
    </w:rPr>
  </w:style>
  <w:style w:type="paragraph" w:customStyle="1" w:styleId="244">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5">
    <w:name w:val="标题 3.1"/>
    <w:basedOn w:val="6"/>
    <w:qFormat/>
    <w:uiPriority w:val="0"/>
    <w:pPr>
      <w:tabs>
        <w:tab w:val="left" w:pos="5614"/>
      </w:tabs>
      <w:spacing w:line="600" w:lineRule="exact"/>
    </w:pPr>
    <w:rPr>
      <w:rFonts w:ascii="仿宋_GB2312"/>
      <w:sz w:val="36"/>
    </w:rPr>
  </w:style>
  <w:style w:type="paragraph" w:customStyle="1" w:styleId="246">
    <w:name w:val="TOC 标题1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7">
    <w:name w:val="Style Heading 3 + Line spacing:  1.5 lines"/>
    <w:basedOn w:val="6"/>
    <w:qFormat/>
    <w:uiPriority w:val="0"/>
    <w:pPr>
      <w:keepLines w:val="0"/>
      <w:widowControl/>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248">
    <w:name w:val="正文缩进4格"/>
    <w:basedOn w:val="249"/>
    <w:qFormat/>
    <w:uiPriority w:val="0"/>
    <w:pPr>
      <w:ind w:left="651" w:leftChars="310" w:firstLine="608" w:firstLineChars="196"/>
    </w:pPr>
    <w:rPr>
      <w:color w:val="000000"/>
    </w:rPr>
  </w:style>
  <w:style w:type="paragraph" w:customStyle="1" w:styleId="24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0">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251">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52">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53">
    <w:name w:val="RFI Heading 4th Level"/>
    <w:basedOn w:val="236"/>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4">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55">
    <w:name w:val="正文 A"/>
    <w:qFormat/>
    <w:uiPriority w:val="0"/>
    <w:rPr>
      <w:rFonts w:ascii="Times New Roman" w:hAnsi="Times New Roman" w:eastAsia="ヒラギノ角ゴ Pro W3" w:cs="Times New Roman"/>
      <w:color w:val="000000"/>
      <w:sz w:val="24"/>
      <w:lang w:val="en-US" w:eastAsia="zh-CN" w:bidi="ar-SA"/>
    </w:rPr>
  </w:style>
  <w:style w:type="paragraph" w:customStyle="1" w:styleId="256">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57">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5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59">
    <w:name w:val="www正文"/>
    <w:basedOn w:val="1"/>
    <w:qFormat/>
    <w:uiPriority w:val="0"/>
    <w:pPr>
      <w:ind w:firstLine="480" w:firstLineChars="200"/>
    </w:pPr>
    <w:rPr>
      <w:rFonts w:ascii="仿宋_GB2312" w:eastAsia="仿宋_GB2312"/>
      <w:sz w:val="24"/>
      <w:szCs w:val="28"/>
    </w:rPr>
  </w:style>
  <w:style w:type="paragraph" w:customStyle="1" w:styleId="260">
    <w:name w:val="列表段落11"/>
    <w:basedOn w:val="1"/>
    <w:qFormat/>
    <w:uiPriority w:val="0"/>
    <w:pPr>
      <w:ind w:firstLine="420" w:firstLineChars="200"/>
    </w:pPr>
    <w:rPr>
      <w:rFonts w:ascii="Calibri" w:hAnsi="Calibri" w:eastAsia="仿宋_GB2312"/>
      <w:sz w:val="24"/>
      <w:szCs w:val="21"/>
    </w:rPr>
  </w:style>
  <w:style w:type="paragraph" w:customStyle="1" w:styleId="261">
    <w:name w:val="表内文字"/>
    <w:basedOn w:val="1"/>
    <w:qFormat/>
    <w:uiPriority w:val="0"/>
    <w:pPr>
      <w:jc w:val="center"/>
    </w:pPr>
    <w:rPr>
      <w:rFonts w:ascii="仿宋_GB2312" w:hAnsi="仿宋_GB2312" w:eastAsia="仿宋_GB2312" w:cs="仿宋_GB2312"/>
      <w:color w:val="000000"/>
      <w:kern w:val="1"/>
      <w:sz w:val="24"/>
      <w:szCs w:val="24"/>
    </w:rPr>
  </w:style>
  <w:style w:type="paragraph" w:customStyle="1" w:styleId="262">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63">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64">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65">
    <w:name w:val="Char"/>
    <w:basedOn w:val="1"/>
    <w:qFormat/>
    <w:uiPriority w:val="0"/>
    <w:rPr>
      <w:rFonts w:ascii="仿宋_GB2312" w:eastAsia="仿宋_GB2312"/>
      <w:sz w:val="28"/>
      <w:szCs w:val="28"/>
    </w:rPr>
  </w:style>
  <w:style w:type="paragraph" w:customStyle="1" w:styleId="266">
    <w:name w:val="Style Body Text Indent 2 + 11 pt Line spacing:  1.5 lines"/>
    <w:basedOn w:val="36"/>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67">
    <w:name w:val="Char11"/>
    <w:basedOn w:val="1"/>
    <w:qFormat/>
    <w:uiPriority w:val="0"/>
    <w:rPr>
      <w:rFonts w:ascii="仿宋_GB2312" w:eastAsia="仿宋_GB2312"/>
      <w:b/>
      <w:sz w:val="32"/>
      <w:szCs w:val="32"/>
    </w:rPr>
  </w:style>
  <w:style w:type="paragraph" w:customStyle="1" w:styleId="268">
    <w:name w:val="项目1"/>
    <w:basedOn w:val="16"/>
    <w:next w:val="16"/>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69">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70">
    <w:name w:val="样式1"/>
    <w:basedOn w:val="5"/>
    <w:qFormat/>
    <w:uiPriority w:val="0"/>
    <w:pPr>
      <w:spacing w:line="415" w:lineRule="auto"/>
      <w:jc w:val="center"/>
    </w:pPr>
    <w:rPr>
      <w:rFonts w:ascii="宋体" w:hAnsi="宋体"/>
      <w:sz w:val="36"/>
      <w:szCs w:val="36"/>
    </w:rPr>
  </w:style>
  <w:style w:type="paragraph" w:customStyle="1" w:styleId="271">
    <w:name w:val="条目2"/>
    <w:basedOn w:val="32"/>
    <w:qFormat/>
    <w:uiPriority w:val="0"/>
    <w:pPr>
      <w:tabs>
        <w:tab w:val="left" w:pos="420"/>
      </w:tabs>
      <w:spacing w:line="360" w:lineRule="auto"/>
      <w:ind w:left="420" w:hanging="420"/>
    </w:pPr>
    <w:rPr>
      <w:rFonts w:cs="Courier New"/>
      <w:color w:val="000000"/>
      <w:sz w:val="24"/>
      <w:szCs w:val="21"/>
    </w:rPr>
  </w:style>
  <w:style w:type="paragraph" w:customStyle="1" w:styleId="272">
    <w:name w:val="p18"/>
    <w:basedOn w:val="1"/>
    <w:qFormat/>
    <w:uiPriority w:val="0"/>
    <w:pPr>
      <w:widowControl/>
      <w:spacing w:before="156" w:after="156" w:line="400" w:lineRule="atLeast"/>
    </w:pPr>
    <w:rPr>
      <w:rFonts w:ascii="宋体" w:hAnsi="宋体" w:cs="宋体"/>
      <w:kern w:val="0"/>
      <w:sz w:val="24"/>
      <w:szCs w:val="24"/>
    </w:rPr>
  </w:style>
  <w:style w:type="paragraph" w:customStyle="1" w:styleId="273">
    <w:name w:val="Char1"/>
    <w:basedOn w:val="1"/>
    <w:qFormat/>
    <w:uiPriority w:val="0"/>
    <w:rPr>
      <w:rFonts w:ascii="仿宋_GB2312" w:eastAsia="仿宋_GB2312"/>
      <w:b/>
      <w:sz w:val="32"/>
      <w:szCs w:val="32"/>
    </w:rPr>
  </w:style>
  <w:style w:type="paragraph" w:customStyle="1" w:styleId="27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保留正文"/>
    <w:basedOn w:val="3"/>
    <w:qFormat/>
    <w:uiPriority w:val="0"/>
    <w:pPr>
      <w:keepNext/>
      <w:spacing w:after="160"/>
    </w:pPr>
    <w:rPr>
      <w:rFonts w:eastAsia="宋体"/>
      <w:b w:val="0"/>
      <w:bCs w:val="0"/>
      <w:spacing w:val="0"/>
      <w:kern w:val="2"/>
      <w:sz w:val="21"/>
      <w:szCs w:val="20"/>
    </w:rPr>
  </w:style>
  <w:style w:type="paragraph" w:customStyle="1" w:styleId="276">
    <w:name w:val="Char Char Char Char Char Char Char Char1 Char"/>
    <w:basedOn w:val="1"/>
    <w:qFormat/>
    <w:uiPriority w:val="0"/>
    <w:rPr>
      <w:rFonts w:ascii="仿宋_GB2312" w:eastAsia="仿宋_GB2312"/>
      <w:sz w:val="28"/>
    </w:rPr>
  </w:style>
  <w:style w:type="paragraph" w:customStyle="1" w:styleId="277">
    <w:name w:val="样式 样式1 + 加粗 行距: 固定值 20 磅"/>
    <w:basedOn w:val="270"/>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78">
    <w:name w:val="小四缩进"/>
    <w:basedOn w:val="1"/>
    <w:qFormat/>
    <w:uiPriority w:val="0"/>
    <w:pPr>
      <w:spacing w:line="360" w:lineRule="auto"/>
      <w:ind w:firstLine="480" w:firstLineChars="200"/>
    </w:pPr>
    <w:rPr>
      <w:sz w:val="24"/>
      <w:szCs w:val="24"/>
    </w:rPr>
  </w:style>
  <w:style w:type="paragraph" w:customStyle="1" w:styleId="279">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80">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81">
    <w:name w:val="标题6"/>
    <w:basedOn w:val="1"/>
    <w:next w:val="4"/>
    <w:qFormat/>
    <w:uiPriority w:val="0"/>
    <w:pPr>
      <w:widowControl/>
      <w:snapToGrid w:val="0"/>
      <w:spacing w:beforeLines="50" w:afterLines="50" w:line="520" w:lineRule="atLeast"/>
      <w:ind w:firstLine="200" w:firstLineChars="200"/>
    </w:pPr>
    <w:rPr>
      <w:rFonts w:cs="Arial"/>
      <w:b/>
      <w:sz w:val="24"/>
      <w:szCs w:val="24"/>
    </w:rPr>
  </w:style>
  <w:style w:type="paragraph" w:customStyle="1" w:styleId="282">
    <w:name w:val="Char1 Char Char Char Char Char Char"/>
    <w:basedOn w:val="1"/>
    <w:qFormat/>
    <w:uiPriority w:val="0"/>
    <w:pPr>
      <w:adjustRightInd w:val="0"/>
    </w:pPr>
    <w:rPr>
      <w:rFonts w:ascii="Tahoma" w:hAnsi="Tahoma"/>
      <w:sz w:val="24"/>
    </w:rPr>
  </w:style>
  <w:style w:type="paragraph" w:customStyle="1" w:styleId="283">
    <w:name w:val="正文段"/>
    <w:basedOn w:val="1"/>
    <w:qFormat/>
    <w:uiPriority w:val="0"/>
    <w:pPr>
      <w:widowControl/>
      <w:snapToGrid w:val="0"/>
      <w:spacing w:afterLines="50"/>
      <w:ind w:firstLine="200" w:firstLineChars="200"/>
    </w:pPr>
    <w:rPr>
      <w:kern w:val="0"/>
      <w:sz w:val="24"/>
    </w:rPr>
  </w:style>
  <w:style w:type="paragraph" w:customStyle="1" w:styleId="284">
    <w:name w:val="Char21"/>
    <w:basedOn w:val="1"/>
    <w:qFormat/>
    <w:uiPriority w:val="0"/>
    <w:rPr>
      <w:rFonts w:ascii="仿宋_GB2312" w:eastAsia="仿宋_GB2312"/>
      <w:b/>
      <w:sz w:val="32"/>
      <w:szCs w:val="32"/>
    </w:rPr>
  </w:style>
  <w:style w:type="paragraph" w:customStyle="1" w:styleId="285">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86">
    <w:name w:val="Char1 Char Char Char"/>
    <w:basedOn w:val="1"/>
    <w:qFormat/>
    <w:uiPriority w:val="0"/>
    <w:pPr>
      <w:ind w:left="420" w:hanging="420"/>
    </w:pPr>
    <w:rPr>
      <w:rFonts w:ascii="仿宋_GB2312" w:eastAsia="仿宋_GB2312"/>
      <w:sz w:val="24"/>
      <w:szCs w:val="28"/>
    </w:rPr>
  </w:style>
  <w:style w:type="paragraph" w:customStyle="1" w:styleId="287">
    <w:name w:val="简单回函地址"/>
    <w:basedOn w:val="1"/>
    <w:qFormat/>
    <w:uiPriority w:val="0"/>
    <w:rPr>
      <w:rFonts w:ascii="宋体" w:hAnsi="宋体" w:eastAsia="仿宋_GB2312"/>
      <w:color w:val="000000"/>
      <w:sz w:val="28"/>
      <w:szCs w:val="21"/>
    </w:rPr>
  </w:style>
  <w:style w:type="paragraph" w:customStyle="1" w:styleId="288">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89">
    <w:name w:val="项目"/>
    <w:basedOn w:val="3"/>
    <w:next w:val="3"/>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290">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91">
    <w:name w:val="标题2正文"/>
    <w:basedOn w:val="1"/>
    <w:qFormat/>
    <w:uiPriority w:val="0"/>
    <w:pPr>
      <w:snapToGrid w:val="0"/>
      <w:spacing w:line="360" w:lineRule="auto"/>
      <w:ind w:firstLine="480" w:firstLineChars="200"/>
    </w:pPr>
    <w:rPr>
      <w:sz w:val="24"/>
      <w:szCs w:val="24"/>
    </w:rPr>
  </w:style>
  <w:style w:type="paragraph" w:styleId="292">
    <w:name w:val="List Paragraph"/>
    <w:basedOn w:val="1"/>
    <w:qFormat/>
    <w:uiPriority w:val="34"/>
    <w:pPr>
      <w:ind w:firstLine="420" w:firstLineChars="200"/>
    </w:pPr>
    <w:rPr>
      <w:rFonts w:ascii="Calibri" w:hAnsi="Calibri" w:eastAsia="仿宋_GB2312"/>
      <w:sz w:val="28"/>
      <w:szCs w:val="22"/>
    </w:rPr>
  </w:style>
  <w:style w:type="paragraph" w:customStyle="1" w:styleId="293">
    <w:name w:val="正文缩进1"/>
    <w:basedOn w:val="1"/>
    <w:next w:val="17"/>
    <w:qFormat/>
    <w:uiPriority w:val="0"/>
    <w:pPr>
      <w:autoSpaceDE w:val="0"/>
      <w:autoSpaceDN w:val="0"/>
      <w:adjustRightInd w:val="0"/>
      <w:snapToGrid w:val="0"/>
      <w:spacing w:after="120" w:line="360" w:lineRule="auto"/>
      <w:ind w:left="420" w:firstLine="480"/>
    </w:pPr>
    <w:rPr>
      <w:sz w:val="24"/>
    </w:rPr>
  </w:style>
  <w:style w:type="paragraph" w:customStyle="1" w:styleId="29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9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无缩进"/>
    <w:basedOn w:val="249"/>
    <w:qFormat/>
    <w:uiPriority w:val="0"/>
    <w:pPr>
      <w:ind w:firstLine="0" w:firstLineChars="0"/>
    </w:pPr>
  </w:style>
  <w:style w:type="paragraph" w:customStyle="1" w:styleId="297">
    <w:name w:val="正文缩进6格"/>
    <w:basedOn w:val="248"/>
    <w:qFormat/>
    <w:uiPriority w:val="0"/>
    <w:pPr>
      <w:ind w:left="1758" w:leftChars="854"/>
    </w:pPr>
  </w:style>
  <w:style w:type="paragraph" w:customStyle="1" w:styleId="298">
    <w:name w:val="Level 4: (i)"/>
    <w:basedOn w:val="1"/>
    <w:qFormat/>
    <w:uiPriority w:val="0"/>
    <w:pPr>
      <w:widowControl/>
      <w:tabs>
        <w:tab w:val="left" w:pos="1440"/>
      </w:tabs>
      <w:spacing w:before="72" w:after="72"/>
      <w:ind w:left="2940" w:hanging="420"/>
      <w:outlineLvl w:val="6"/>
    </w:pPr>
    <w:rPr>
      <w:rFonts w:ascii="Arial" w:hAnsi="Arial" w:eastAsia="仿宋_GB2312"/>
      <w:kern w:val="0"/>
      <w:sz w:val="20"/>
      <w:lang w:eastAsia="en-US"/>
    </w:rPr>
  </w:style>
  <w:style w:type="paragraph" w:customStyle="1" w:styleId="299">
    <w:name w:val="样式 标题 4H4PIM 4h4heading 4付标题heading 5标题 4 Char Char标题 4 ...4"/>
    <w:basedOn w:val="7"/>
    <w:qFormat/>
    <w:uiPriority w:val="0"/>
    <w:pPr>
      <w:widowControl/>
      <w:tabs>
        <w:tab w:val="left" w:pos="360"/>
        <w:tab w:val="left" w:pos="420"/>
      </w:tabs>
      <w:spacing w:before="40" w:after="40" w:line="360" w:lineRule="auto"/>
      <w:ind w:left="0" w:firstLine="0"/>
      <w:jc w:val="left"/>
    </w:pPr>
    <w:rPr>
      <w:rFonts w:ascii="仿宋_GB2312" w:hAnsi="仿宋_GB2312" w:eastAsia="仿宋_GB2312"/>
      <w:sz w:val="30"/>
      <w:szCs w:val="24"/>
    </w:rPr>
  </w:style>
  <w:style w:type="paragraph" w:customStyle="1" w:styleId="300">
    <w:name w:val="Char Char Char Char Char Char Char Char Char Char"/>
    <w:basedOn w:val="1"/>
    <w:qFormat/>
    <w:uiPriority w:val="0"/>
    <w:rPr>
      <w:rFonts w:ascii="Tahoma" w:hAnsi="Tahoma"/>
      <w:sz w:val="24"/>
    </w:rPr>
  </w:style>
  <w:style w:type="paragraph" w:customStyle="1" w:styleId="301">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302">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3">
    <w:name w:val="RFI abc 1st Level"/>
    <w:basedOn w:val="1"/>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304">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styleId="305">
    <w:name w:val="No Spacing"/>
    <w:qFormat/>
    <w:uiPriority w:val="0"/>
    <w:rPr>
      <w:rFonts w:ascii="Calibri" w:hAnsi="Calibri" w:eastAsia="宋体" w:cs="Times New Roman"/>
      <w:sz w:val="22"/>
      <w:szCs w:val="22"/>
      <w:lang w:val="en-US" w:eastAsia="en-US" w:bidi="en-US"/>
    </w:rPr>
  </w:style>
  <w:style w:type="paragraph" w:customStyle="1" w:styleId="306">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307">
    <w:name w:val="标题3正文"/>
    <w:basedOn w:val="1"/>
    <w:qFormat/>
    <w:uiPriority w:val="0"/>
    <w:pPr>
      <w:snapToGrid w:val="0"/>
      <w:spacing w:line="360" w:lineRule="auto"/>
      <w:ind w:firstLine="480" w:firstLineChars="200"/>
    </w:pPr>
    <w:rPr>
      <w:sz w:val="24"/>
      <w:szCs w:val="24"/>
    </w:rPr>
  </w:style>
  <w:style w:type="paragraph" w:customStyle="1" w:styleId="308">
    <w:name w:val="1.1.1Head2"/>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309">
    <w:name w:val="文档正文"/>
    <w:basedOn w:val="1"/>
    <w:qFormat/>
    <w:uiPriority w:val="0"/>
    <w:rPr>
      <w:rFonts w:ascii="Arial" w:hAnsi="Arial" w:eastAsia="仿宋_GB2312" w:cs="Arial"/>
      <w:bCs/>
      <w:sz w:val="24"/>
      <w:szCs w:val="28"/>
    </w:rPr>
  </w:style>
  <w:style w:type="paragraph" w:customStyle="1" w:styleId="310">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11">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312">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13">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5">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316">
    <w:name w:val="Achievement"/>
    <w:basedOn w:val="3"/>
    <w:qFormat/>
    <w:uiPriority w:val="0"/>
    <w:pPr>
      <w:widowControl/>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317">
    <w:name w:val="Char Char Char Char Char Char Char Char1 Char1"/>
    <w:basedOn w:val="1"/>
    <w:qFormat/>
    <w:uiPriority w:val="0"/>
    <w:rPr>
      <w:rFonts w:ascii="仿宋_GB2312" w:eastAsia="仿宋_GB2312"/>
      <w:sz w:val="28"/>
    </w:rPr>
  </w:style>
  <w:style w:type="paragraph" w:customStyle="1" w:styleId="3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19">
    <w:name w:val="标题2正文 Char"/>
    <w:basedOn w:val="1"/>
    <w:qFormat/>
    <w:uiPriority w:val="0"/>
    <w:pPr>
      <w:snapToGrid w:val="0"/>
      <w:spacing w:line="360" w:lineRule="auto"/>
      <w:ind w:firstLine="480" w:firstLineChars="200"/>
    </w:pPr>
    <w:rPr>
      <w:sz w:val="24"/>
      <w:szCs w:val="24"/>
    </w:rPr>
  </w:style>
  <w:style w:type="paragraph" w:customStyle="1" w:styleId="320">
    <w:name w:val="Char12"/>
    <w:basedOn w:val="1"/>
    <w:qFormat/>
    <w:uiPriority w:val="0"/>
    <w:rPr>
      <w:rFonts w:ascii="Tahoma" w:hAnsi="Tahoma" w:eastAsia="仿宋_GB2312"/>
      <w:sz w:val="24"/>
    </w:rPr>
  </w:style>
  <w:style w:type="paragraph" w:customStyle="1" w:styleId="321">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322">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323">
    <w:name w:val="标题 3.5"/>
    <w:basedOn w:val="6"/>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324">
    <w:name w:val="样式 标题 4H4PIM 4h4heading 4付标题heading 5标题 4 Char Char标题 4 ...3"/>
    <w:basedOn w:val="7"/>
    <w:qFormat/>
    <w:uiPriority w:val="0"/>
    <w:pPr>
      <w:widowControl/>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325">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26">
    <w:name w:val="Level 5: (1)"/>
    <w:basedOn w:val="1"/>
    <w:qFormat/>
    <w:uiPriority w:val="0"/>
    <w:pPr>
      <w:widowControl/>
      <w:tabs>
        <w:tab w:val="left" w:pos="1800"/>
      </w:tabs>
      <w:spacing w:before="72" w:after="72"/>
      <w:ind w:left="3360" w:hanging="420"/>
      <w:outlineLvl w:val="7"/>
    </w:pPr>
    <w:rPr>
      <w:rFonts w:ascii="Arial" w:hAnsi="Arial" w:eastAsia="仿宋_GB2312"/>
      <w:kern w:val="0"/>
      <w:sz w:val="20"/>
      <w:lang w:eastAsia="en-US"/>
    </w:rPr>
  </w:style>
  <w:style w:type="paragraph" w:customStyle="1" w:styleId="327">
    <w:name w:val="Level 6: (i)"/>
    <w:basedOn w:val="1"/>
    <w:qFormat/>
    <w:uiPriority w:val="0"/>
    <w:pPr>
      <w:widowControl/>
      <w:tabs>
        <w:tab w:val="left" w:pos="2160"/>
      </w:tabs>
      <w:spacing w:before="72" w:after="72"/>
      <w:ind w:left="3780" w:hanging="420"/>
      <w:outlineLvl w:val="8"/>
    </w:pPr>
    <w:rPr>
      <w:rFonts w:ascii="Arial" w:hAnsi="Arial" w:eastAsia="仿宋_GB2312"/>
      <w:kern w:val="0"/>
      <w:sz w:val="20"/>
      <w:lang w:eastAsia="en-US"/>
    </w:rPr>
  </w:style>
  <w:style w:type="paragraph" w:customStyle="1" w:styleId="328">
    <w:name w:val="1 Char Char Char Char"/>
    <w:basedOn w:val="1"/>
    <w:qFormat/>
    <w:uiPriority w:val="0"/>
    <w:rPr>
      <w:rFonts w:ascii="Tahoma" w:hAnsi="Tahoma"/>
      <w:sz w:val="24"/>
    </w:rPr>
  </w:style>
  <w:style w:type="paragraph" w:customStyle="1" w:styleId="329">
    <w:name w:val="Level 3: (a)"/>
    <w:basedOn w:val="1"/>
    <w:qFormat/>
    <w:uiPriority w:val="0"/>
    <w:pPr>
      <w:widowControl/>
      <w:tabs>
        <w:tab w:val="left" w:pos="1080"/>
      </w:tabs>
      <w:spacing w:before="72" w:after="72"/>
      <w:ind w:left="2520" w:hanging="420"/>
      <w:outlineLvl w:val="5"/>
    </w:pPr>
    <w:rPr>
      <w:rFonts w:ascii="Arial" w:hAnsi="Arial" w:eastAsia="仿宋_GB2312"/>
      <w:kern w:val="0"/>
      <w:sz w:val="20"/>
      <w:lang w:eastAsia="en-US"/>
    </w:rPr>
  </w:style>
  <w:style w:type="paragraph" w:customStyle="1" w:styleId="330">
    <w:name w:val="Table Text"/>
    <w:basedOn w:val="1"/>
    <w:qFormat/>
    <w:uiPriority w:val="0"/>
    <w:pPr>
      <w:widowControl/>
      <w:spacing w:before="60" w:after="60"/>
      <w:jc w:val="left"/>
    </w:pPr>
    <w:rPr>
      <w:kern w:val="0"/>
      <w:szCs w:val="24"/>
    </w:rPr>
  </w:style>
  <w:style w:type="paragraph" w:customStyle="1" w:styleId="331">
    <w:name w:val="列表段落1"/>
    <w:basedOn w:val="1"/>
    <w:qFormat/>
    <w:uiPriority w:val="34"/>
    <w:pPr>
      <w:ind w:firstLine="420" w:firstLineChars="200"/>
    </w:pPr>
    <w:rPr>
      <w:rFonts w:ascii="Calibri" w:hAnsi="Calibri"/>
      <w:szCs w:val="22"/>
    </w:rPr>
  </w:style>
  <w:style w:type="paragraph" w:customStyle="1" w:styleId="332">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333">
    <w:name w:val="默认段落字体 Para Char Char Char Char Char Char Char Char Char1 Char Char Char Char"/>
    <w:basedOn w:val="1"/>
    <w:qFormat/>
    <w:uiPriority w:val="0"/>
    <w:rPr>
      <w:rFonts w:ascii="Tahoma" w:hAnsi="Tahoma"/>
      <w:sz w:val="24"/>
    </w:rPr>
  </w:style>
  <w:style w:type="paragraph" w:customStyle="1" w:styleId="334">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335">
    <w:name w:val="Style Heading 3 + 11 pt Line spacing:  1.5 lines"/>
    <w:basedOn w:val="6"/>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336">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7">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338">
    <w:name w:val="1.1 Header2"/>
    <w:basedOn w:val="1"/>
    <w:qFormat/>
    <w:uiPriority w:val="0"/>
    <w:pPr>
      <w:widowControl/>
      <w:jc w:val="left"/>
    </w:pPr>
    <w:rPr>
      <w:rFonts w:ascii="宋体" w:hAnsi="宋体" w:eastAsia="仿宋_GB2312"/>
      <w:color w:val="000000"/>
      <w:kern w:val="0"/>
      <w:sz w:val="24"/>
      <w:szCs w:val="21"/>
    </w:rPr>
  </w:style>
  <w:style w:type="paragraph" w:customStyle="1" w:styleId="339">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340">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341">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342">
    <w:name w:val="1.1.1.1Heading3"/>
    <w:basedOn w:val="6"/>
    <w:qFormat/>
    <w:uiPriority w:val="0"/>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343">
    <w:name w:val="列出段落1"/>
    <w:basedOn w:val="1"/>
    <w:qFormat/>
    <w:uiPriority w:val="34"/>
    <w:pPr>
      <w:ind w:firstLine="420" w:firstLineChars="200"/>
    </w:pPr>
    <w:rPr>
      <w:szCs w:val="24"/>
    </w:rPr>
  </w:style>
  <w:style w:type="paragraph" w:customStyle="1" w:styleId="344">
    <w:name w:val="Char1 Char Char Char1"/>
    <w:basedOn w:val="1"/>
    <w:qFormat/>
    <w:uiPriority w:val="0"/>
    <w:pPr>
      <w:ind w:left="420" w:hanging="420"/>
    </w:pPr>
    <w:rPr>
      <w:rFonts w:ascii="仿宋_GB2312" w:eastAsia="仿宋_GB2312"/>
      <w:sz w:val="24"/>
      <w:szCs w:val="28"/>
    </w:rPr>
  </w:style>
  <w:style w:type="paragraph" w:customStyle="1" w:styleId="345">
    <w:name w:val="Char Char21"/>
    <w:basedOn w:val="1"/>
    <w:qFormat/>
    <w:uiPriority w:val="0"/>
    <w:rPr>
      <w:rFonts w:ascii="仿宋_GB2312" w:eastAsia="仿宋_GB2312"/>
      <w:b/>
      <w:sz w:val="32"/>
      <w:szCs w:val="32"/>
    </w:rPr>
  </w:style>
  <w:style w:type="paragraph" w:customStyle="1" w:styleId="346">
    <w:name w:val="Char1 Char Char Char Char Char Char Char Char Char Char Char Char Char Char Char"/>
    <w:basedOn w:val="1"/>
    <w:qFormat/>
    <w:uiPriority w:val="0"/>
    <w:rPr>
      <w:szCs w:val="24"/>
    </w:rPr>
  </w:style>
  <w:style w:type="paragraph" w:customStyle="1" w:styleId="347">
    <w:name w:val="_Style 26"/>
    <w:basedOn w:val="1"/>
    <w:next w:val="331"/>
    <w:qFormat/>
    <w:uiPriority w:val="0"/>
    <w:pPr>
      <w:ind w:firstLine="420" w:firstLineChars="200"/>
    </w:pPr>
    <w:rPr>
      <w:rFonts w:ascii="Calibri" w:hAnsi="Calibri" w:eastAsia="仿宋_GB2312"/>
      <w:sz w:val="24"/>
      <w:szCs w:val="21"/>
    </w:rPr>
  </w:style>
  <w:style w:type="paragraph" w:customStyle="1" w:styleId="348">
    <w:name w:val="Char Char Char Char Char Char Char"/>
    <w:basedOn w:val="1"/>
    <w:qFormat/>
    <w:uiPriority w:val="0"/>
    <w:rPr>
      <w:rFonts w:ascii="仿宋_GB2312" w:eastAsia="仿宋_GB2312"/>
      <w:b/>
      <w:sz w:val="32"/>
      <w:szCs w:val="32"/>
    </w:rPr>
  </w:style>
  <w:style w:type="character" w:customStyle="1" w:styleId="349">
    <w:name w:val="纯文本 Char2"/>
    <w:qFormat/>
    <w:locked/>
    <w:uiPriority w:val="0"/>
    <w:rPr>
      <w:rFonts w:ascii="宋体" w:hAnsi="Courier New" w:eastAsia="宋体"/>
      <w:kern w:val="2"/>
      <w:sz w:val="21"/>
      <w:lang w:val="en-US" w:eastAsia="zh-CN" w:bidi="ar-SA"/>
    </w:rPr>
  </w:style>
  <w:style w:type="paragraph" w:customStyle="1" w:styleId="350">
    <w:name w:val="_Style 3"/>
    <w:qFormat/>
    <w:uiPriority w:val="0"/>
    <w:rPr>
      <w:rFonts w:ascii="Calibri" w:hAnsi="Calibri" w:eastAsia="宋体" w:cs="Times New Roman"/>
      <w:sz w:val="22"/>
      <w:szCs w:val="22"/>
      <w:lang w:val="en-US" w:eastAsia="zh-CN" w:bidi="ar-SA"/>
    </w:rPr>
  </w:style>
  <w:style w:type="character" w:customStyle="1" w:styleId="351">
    <w:name w:val="信息标题 Char"/>
    <w:basedOn w:val="66"/>
    <w:link w:val="56"/>
    <w:qFormat/>
    <w:uiPriority w:val="99"/>
    <w:rPr>
      <w:rFonts w:ascii="Arial" w:hAnsi="Arial"/>
      <w:kern w:val="2"/>
      <w:sz w:val="24"/>
      <w:szCs w:val="24"/>
      <w:shd w:val="pct20" w:color="auto" w:fill="auto"/>
    </w:rPr>
  </w:style>
  <w:style w:type="paragraph" w:customStyle="1" w:styleId="35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3">
    <w:name w:val="纯文本1"/>
    <w:basedOn w:val="1"/>
    <w:qFormat/>
    <w:uiPriority w:val="0"/>
    <w:pPr>
      <w:widowControl/>
      <w:overflowPunct w:val="0"/>
      <w:autoSpaceDE w:val="0"/>
      <w:autoSpaceDN w:val="0"/>
      <w:adjustRightInd w:val="0"/>
      <w:jc w:val="left"/>
      <w:textAlignment w:val="baseline"/>
    </w:pPr>
    <w:rPr>
      <w:rFonts w:ascii="宋体" w:hAnsi="Courier New"/>
      <w:sz w:val="24"/>
      <w:szCs w:val="24"/>
    </w:rPr>
  </w:style>
  <w:style w:type="paragraph" w:customStyle="1" w:styleId="354">
    <w:name w:val="正文首行缩进两字符"/>
    <w:basedOn w:val="1"/>
    <w:qFormat/>
    <w:uiPriority w:val="0"/>
    <w:pPr>
      <w:spacing w:line="360" w:lineRule="auto"/>
      <w:ind w:firstLine="200" w:firstLineChars="200"/>
    </w:pPr>
    <w:rPr>
      <w:sz w:val="24"/>
      <w:szCs w:val="24"/>
    </w:rPr>
  </w:style>
  <w:style w:type="paragraph" w:customStyle="1" w:styleId="355">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356">
    <w:name w:val="普通(网站)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7">
    <w:name w:val="正文文本缩进 21"/>
    <w:basedOn w:val="1"/>
    <w:qFormat/>
    <w:uiPriority w:val="0"/>
    <w:pPr>
      <w:spacing w:line="360" w:lineRule="exact"/>
      <w:ind w:firstLine="469" w:firstLineChars="200"/>
    </w:pPr>
    <w:rPr>
      <w:rFonts w:ascii="宋体" w:hAnsi="宋体" w:cs="宋体"/>
      <w:kern w:val="0"/>
      <w:sz w:val="24"/>
      <w:szCs w:val="24"/>
    </w:rPr>
  </w:style>
  <w:style w:type="paragraph" w:customStyle="1" w:styleId="358">
    <w:name w:val="style1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9">
    <w:name w:val="正文首行缩进 2 Char"/>
    <w:basedOn w:val="138"/>
    <w:link w:val="61"/>
    <w:semiHidden/>
    <w:qFormat/>
    <w:uiPriority w:val="0"/>
    <w:rPr>
      <w:rFonts w:eastAsia="宋体"/>
      <w:kern w:val="2"/>
      <w:sz w:val="21"/>
      <w:szCs w:val="24"/>
      <w:lang w:val="en-US" w:eastAsia="zh-CN" w:bidi="ar-SA"/>
    </w:rPr>
  </w:style>
  <w:style w:type="character" w:customStyle="1" w:styleId="360">
    <w:name w:val="font131"/>
    <w:basedOn w:val="66"/>
    <w:qFormat/>
    <w:uiPriority w:val="0"/>
    <w:rPr>
      <w:rFonts w:hint="default" w:ascii="Times New Roman" w:hAnsi="Times New Roman" w:cs="Times New Roman"/>
      <w:color w:val="000000"/>
      <w:sz w:val="18"/>
      <w:szCs w:val="18"/>
      <w:u w:val="none"/>
    </w:rPr>
  </w:style>
  <w:style w:type="character" w:customStyle="1" w:styleId="361">
    <w:name w:val="font171"/>
    <w:basedOn w:val="66"/>
    <w:qFormat/>
    <w:uiPriority w:val="0"/>
    <w:rPr>
      <w:rFonts w:hint="eastAsia" w:ascii="宋体" w:hAnsi="宋体" w:eastAsia="宋体" w:cs="宋体"/>
      <w:b/>
      <w:color w:val="000000"/>
      <w:sz w:val="18"/>
      <w:szCs w:val="18"/>
      <w:u w:val="none"/>
    </w:rPr>
  </w:style>
  <w:style w:type="paragraph" w:customStyle="1" w:styleId="362">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3">
    <w:name w:val="font91"/>
    <w:basedOn w:val="66"/>
    <w:qFormat/>
    <w:uiPriority w:val="0"/>
    <w:rPr>
      <w:rFonts w:hint="eastAsia" w:ascii="宋体" w:hAnsi="宋体" w:eastAsia="宋体" w:cs="宋体"/>
      <w:color w:val="000000"/>
      <w:sz w:val="18"/>
      <w:szCs w:val="18"/>
      <w:u w:val="none"/>
    </w:rPr>
  </w:style>
  <w:style w:type="character" w:customStyle="1" w:styleId="364">
    <w:name w:val="font191"/>
    <w:basedOn w:val="66"/>
    <w:qFormat/>
    <w:uiPriority w:val="0"/>
    <w:rPr>
      <w:rFonts w:hint="default" w:ascii="Times New Roman" w:hAnsi="Times New Roman" w:cs="Times New Roman"/>
      <w:color w:val="000000"/>
      <w:sz w:val="18"/>
      <w:szCs w:val="18"/>
      <w:u w:val="none"/>
    </w:rPr>
  </w:style>
  <w:style w:type="character" w:customStyle="1" w:styleId="365">
    <w:name w:val="font61"/>
    <w:basedOn w:val="66"/>
    <w:qFormat/>
    <w:uiPriority w:val="0"/>
    <w:rPr>
      <w:rFonts w:hint="eastAsia" w:ascii="宋体" w:hAnsi="宋体" w:eastAsia="宋体" w:cs="宋体"/>
      <w:color w:val="000000"/>
      <w:sz w:val="20"/>
      <w:szCs w:val="20"/>
      <w:u w:val="none"/>
    </w:rPr>
  </w:style>
  <w:style w:type="paragraph" w:customStyle="1" w:styleId="3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衢州市政府采购中心</Company>
  <Pages>50</Pages>
  <Words>15569</Words>
  <Characters>16900</Characters>
  <Lines>189</Lines>
  <Paragraphs>53</Paragraphs>
  <TotalTime>32</TotalTime>
  <ScaleCrop>false</ScaleCrop>
  <LinksUpToDate>false</LinksUpToDate>
  <CharactersWithSpaces>17843</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2022-02-16T13:52:00Z</dcterms:created>
  <dc:creator>W</dc:creator>
  <cp:lastModifiedBy>Administrator</cp:lastModifiedBy>
  <cp:lastPrinted>2022-02-16T17:01:00Z</cp:lastPrinted>
  <dcterms:modified xsi:type="dcterms:W3CDTF">2025-06-27T11:39:34Z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694C1969C7AC4574A7C03EAEB09A6B83_13</vt:lpwstr>
  </property>
  <property fmtid="{D5CDD505-2E9C-101B-9397-08002B2CF9AE}" pid="4" name="KSOTemplateDocerSaveRecord">
    <vt:lpwstr>eyJoZGlkIjoiNzM3M2I5MTY3MWZhYmEwZWQ0OTA1MTkxOTIzNmU4YzAiLCJ1c2VySWQiOiIzMzc2NjQxMzkifQ==</vt:lpwstr>
  </property>
</Properties>
</file>