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B6ED">
      <w:pPr>
        <w:autoSpaceDE w:val="0"/>
        <w:autoSpaceDN w:val="0"/>
        <w:adjustRightInd w:val="0"/>
        <w:spacing w:line="440" w:lineRule="atLeast"/>
        <w:jc w:val="center"/>
        <w:rPr>
          <w:rFonts w:ascii="宋体" w:hAnsi="宋体" w:eastAsia="宋体" w:cs="Cambria"/>
          <w:bCs/>
          <w:color w:val="auto"/>
          <w:sz w:val="36"/>
          <w:szCs w:val="36"/>
          <w:lang w:val="zh-CN"/>
        </w:rPr>
      </w:pPr>
      <w:bookmarkStart w:id="0" w:name="B00_采购代理机构名称"/>
    </w:p>
    <w:p w14:paraId="3ECE12D0">
      <w:pPr>
        <w:jc w:val="center"/>
        <w:rPr>
          <w:rFonts w:ascii="宋体" w:eastAsia="宋体"/>
          <w:color w:val="auto"/>
          <w:sz w:val="90"/>
          <w:szCs w:val="90"/>
        </w:rPr>
      </w:pPr>
      <w:r>
        <w:rPr>
          <w:rFonts w:hint="eastAsia" w:ascii="宋体" w:eastAsia="宋体"/>
          <w:color w:val="auto"/>
          <w:sz w:val="90"/>
          <w:szCs w:val="90"/>
        </w:rPr>
        <w:t>温州市政府</w:t>
      </w:r>
      <w:r>
        <w:rPr>
          <w:rFonts w:ascii="宋体" w:eastAsia="宋体"/>
          <w:color w:val="auto"/>
          <w:sz w:val="90"/>
          <w:szCs w:val="90"/>
        </w:rPr>
        <w:t>采购（</w:t>
      </w:r>
      <w:r>
        <w:rPr>
          <w:rFonts w:hint="eastAsia" w:ascii="宋体" w:eastAsia="宋体"/>
          <w:color w:val="auto"/>
          <w:sz w:val="90"/>
          <w:szCs w:val="90"/>
        </w:rPr>
        <w:t>分散</w:t>
      </w:r>
      <w:r>
        <w:rPr>
          <w:rFonts w:ascii="宋体" w:eastAsia="宋体"/>
          <w:color w:val="auto"/>
          <w:sz w:val="90"/>
          <w:szCs w:val="90"/>
        </w:rPr>
        <w:t>）</w:t>
      </w:r>
    </w:p>
    <w:p w14:paraId="5DAD79E7">
      <w:pPr>
        <w:jc w:val="center"/>
        <w:rPr>
          <w:rFonts w:ascii="宋体" w:eastAsia="宋体"/>
          <w:color w:val="auto"/>
          <w:sz w:val="90"/>
          <w:szCs w:val="90"/>
        </w:rPr>
      </w:pPr>
    </w:p>
    <w:p w14:paraId="3C093A4E">
      <w:pPr>
        <w:jc w:val="center"/>
        <w:rPr>
          <w:rFonts w:ascii="宋体" w:eastAsia="宋体"/>
          <w:color w:val="auto"/>
          <w:sz w:val="90"/>
          <w:szCs w:val="90"/>
        </w:rPr>
      </w:pPr>
      <w:r>
        <w:rPr>
          <w:rFonts w:hint="eastAsia" w:ascii="宋体" w:eastAsia="宋体"/>
          <w:color w:val="auto"/>
          <w:sz w:val="90"/>
          <w:szCs w:val="90"/>
        </w:rPr>
        <w:t>公开招标文件</w:t>
      </w:r>
    </w:p>
    <w:p w14:paraId="3D3179FF">
      <w:pPr>
        <w:spacing w:line="460" w:lineRule="atLeast"/>
        <w:jc w:val="center"/>
        <w:rPr>
          <w:rFonts w:ascii="宋体" w:hAnsi="宋体" w:eastAsia="宋体"/>
          <w:color w:val="auto"/>
          <w:sz w:val="48"/>
          <w:szCs w:val="48"/>
        </w:rPr>
      </w:pPr>
      <w:r>
        <w:rPr>
          <w:rFonts w:hint="eastAsia" w:ascii="宋体" w:hAnsi="宋体" w:eastAsia="宋体"/>
          <w:color w:val="auto"/>
          <w:sz w:val="48"/>
          <w:szCs w:val="48"/>
        </w:rPr>
        <w:t>（电子招投标）</w:t>
      </w:r>
    </w:p>
    <w:p w14:paraId="4D31C47F">
      <w:pPr>
        <w:spacing w:line="460" w:lineRule="atLeast"/>
        <w:ind w:left="3717" w:leftChars="786" w:hanging="2066" w:hangingChars="688"/>
        <w:rPr>
          <w:rFonts w:ascii="宋体" w:hAnsi="宋体" w:eastAsia="宋体"/>
          <w:color w:val="auto"/>
          <w:sz w:val="30"/>
        </w:rPr>
      </w:pPr>
    </w:p>
    <w:p w14:paraId="401FE321">
      <w:pPr>
        <w:spacing w:line="460" w:lineRule="atLeast"/>
        <w:ind w:left="3717" w:leftChars="786" w:hanging="2066" w:hangingChars="688"/>
        <w:rPr>
          <w:rFonts w:ascii="宋体" w:hAnsi="宋体" w:eastAsia="宋体"/>
          <w:color w:val="auto"/>
          <w:sz w:val="30"/>
        </w:rPr>
      </w:pPr>
    </w:p>
    <w:p w14:paraId="4130A71E">
      <w:pPr>
        <w:spacing w:line="460" w:lineRule="atLeast"/>
        <w:ind w:left="3717" w:leftChars="786" w:hanging="2066" w:hangingChars="688"/>
        <w:rPr>
          <w:rFonts w:ascii="宋体" w:hAnsi="宋体" w:eastAsia="宋体"/>
          <w:color w:val="auto"/>
          <w:sz w:val="30"/>
        </w:rPr>
      </w:pPr>
    </w:p>
    <w:p w14:paraId="41304139">
      <w:pPr>
        <w:spacing w:line="460" w:lineRule="atLeast"/>
        <w:ind w:left="3717" w:leftChars="786" w:hanging="2066" w:hangingChars="688"/>
        <w:rPr>
          <w:rFonts w:ascii="宋体" w:hAnsi="宋体" w:eastAsia="宋体"/>
          <w:color w:val="auto"/>
          <w:sz w:val="30"/>
        </w:rPr>
      </w:pPr>
    </w:p>
    <w:p w14:paraId="5DDA2708">
      <w:pPr>
        <w:snapToGrid w:val="0"/>
        <w:spacing w:line="360" w:lineRule="auto"/>
        <w:ind w:left="3104" w:leftChars="789" w:hanging="1447" w:hangingChars="482"/>
        <w:rPr>
          <w:rFonts w:ascii="宋体" w:hAnsi="宋体" w:eastAsia="宋体"/>
          <w:color w:val="auto"/>
          <w:sz w:val="30"/>
        </w:rPr>
      </w:pPr>
      <w:r>
        <w:rPr>
          <w:rFonts w:hint="eastAsia" w:ascii="宋体" w:hAnsi="宋体" w:eastAsia="宋体"/>
          <w:color w:val="auto"/>
          <w:sz w:val="30"/>
        </w:rPr>
        <w:t>项目名称：温州市档案馆中心机房核心设备维保项目</w:t>
      </w:r>
    </w:p>
    <w:p w14:paraId="3FD8B5D2">
      <w:pPr>
        <w:snapToGrid w:val="0"/>
        <w:spacing w:line="360" w:lineRule="auto"/>
        <w:ind w:left="3717" w:leftChars="786" w:hanging="2066" w:hangingChars="688"/>
        <w:rPr>
          <w:rFonts w:hint="eastAsia" w:ascii="宋体" w:hAnsi="宋体" w:eastAsia="宋体"/>
          <w:color w:val="auto"/>
          <w:sz w:val="30"/>
          <w:lang w:eastAsia="zh-CN"/>
        </w:rPr>
      </w:pPr>
      <w:r>
        <w:rPr>
          <w:rFonts w:hint="eastAsia" w:ascii="宋体" w:hAnsi="宋体" w:eastAsia="宋体"/>
          <w:color w:val="auto"/>
          <w:sz w:val="30"/>
        </w:rPr>
        <w:t>招标编号：</w:t>
      </w:r>
      <w:r>
        <w:rPr>
          <w:rFonts w:hint="eastAsia" w:ascii="宋体" w:hAnsi="宋体" w:eastAsia="宋体"/>
          <w:color w:val="auto"/>
          <w:sz w:val="30"/>
          <w:lang w:eastAsia="zh-CN"/>
        </w:rPr>
        <w:t>HZHQ-WZDAG-202501</w:t>
      </w:r>
    </w:p>
    <w:p w14:paraId="64E76AF2">
      <w:pPr>
        <w:spacing w:line="360" w:lineRule="auto"/>
        <w:ind w:left="3717" w:leftChars="786" w:hanging="2066" w:hangingChars="688"/>
        <w:rPr>
          <w:rFonts w:ascii="宋体" w:hAnsi="宋体" w:eastAsia="宋体"/>
          <w:color w:val="auto"/>
          <w:sz w:val="30"/>
        </w:rPr>
      </w:pPr>
    </w:p>
    <w:p w14:paraId="05C2D370">
      <w:pPr>
        <w:spacing w:line="360" w:lineRule="auto"/>
        <w:ind w:left="3717" w:leftChars="786" w:hanging="2066" w:hangingChars="688"/>
        <w:rPr>
          <w:rFonts w:ascii="宋体" w:hAnsi="宋体" w:eastAsia="宋体"/>
          <w:color w:val="auto"/>
          <w:sz w:val="30"/>
        </w:rPr>
      </w:pPr>
    </w:p>
    <w:p w14:paraId="55AF802C">
      <w:pPr>
        <w:spacing w:line="360" w:lineRule="auto"/>
        <w:ind w:left="3717" w:leftChars="786" w:hanging="2066" w:hangingChars="688"/>
        <w:rPr>
          <w:rFonts w:ascii="宋体" w:hAnsi="宋体" w:eastAsia="宋体"/>
          <w:color w:val="auto"/>
          <w:sz w:val="30"/>
        </w:rPr>
      </w:pPr>
    </w:p>
    <w:p w14:paraId="3D6B1ED6">
      <w:pPr>
        <w:spacing w:line="360" w:lineRule="auto"/>
        <w:ind w:left="3717" w:leftChars="786" w:hanging="2066" w:hangingChars="688"/>
        <w:rPr>
          <w:rFonts w:ascii="宋体" w:hAnsi="宋体" w:eastAsia="宋体"/>
          <w:color w:val="auto"/>
          <w:sz w:val="30"/>
        </w:rPr>
      </w:pPr>
    </w:p>
    <w:p w14:paraId="789D4FFE">
      <w:pPr>
        <w:snapToGrid w:val="0"/>
        <w:spacing w:line="360" w:lineRule="auto"/>
        <w:ind w:left="3717" w:leftChars="786" w:hanging="2066" w:hangingChars="688"/>
        <w:rPr>
          <w:rFonts w:ascii="宋体" w:hAnsi="宋体" w:eastAsia="宋体"/>
          <w:color w:val="auto"/>
          <w:sz w:val="30"/>
        </w:rPr>
      </w:pPr>
      <w:r>
        <w:rPr>
          <w:rFonts w:hint="eastAsia" w:ascii="宋体" w:hAnsi="宋体" w:eastAsia="宋体"/>
          <w:color w:val="auto"/>
          <w:sz w:val="30"/>
        </w:rPr>
        <w:t>采 购 人：温州市档案馆</w:t>
      </w:r>
    </w:p>
    <w:p w14:paraId="0099408A">
      <w:pPr>
        <w:snapToGrid w:val="0"/>
        <w:spacing w:line="360" w:lineRule="auto"/>
        <w:ind w:left="3717" w:leftChars="786" w:hanging="2066" w:hangingChars="688"/>
        <w:rPr>
          <w:rFonts w:hint="eastAsia" w:ascii="宋体" w:hAnsi="宋体" w:eastAsia="宋体"/>
          <w:color w:val="auto"/>
          <w:sz w:val="30"/>
          <w:lang w:eastAsia="zh-CN"/>
        </w:rPr>
      </w:pPr>
      <w:r>
        <w:rPr>
          <w:rFonts w:hint="eastAsia" w:ascii="宋体" w:hAnsi="宋体" w:eastAsia="宋体"/>
          <w:color w:val="auto"/>
          <w:sz w:val="30"/>
        </w:rPr>
        <w:t>代理机构：</w:t>
      </w:r>
      <w:r>
        <w:rPr>
          <w:rFonts w:hint="eastAsia" w:ascii="宋体" w:hAnsi="宋体" w:eastAsia="宋体"/>
          <w:color w:val="auto"/>
          <w:sz w:val="30"/>
          <w:lang w:eastAsia="zh-CN"/>
        </w:rPr>
        <w:t>杭州华旗招标代理有限公司</w:t>
      </w:r>
    </w:p>
    <w:p w14:paraId="1463E390">
      <w:pPr>
        <w:spacing w:line="460" w:lineRule="atLeast"/>
        <w:ind w:left="3717" w:leftChars="786" w:hanging="2066" w:hangingChars="688"/>
        <w:rPr>
          <w:rFonts w:ascii="宋体" w:hAnsi="宋体" w:eastAsia="宋体"/>
          <w:color w:val="auto"/>
          <w:sz w:val="30"/>
        </w:rPr>
      </w:pPr>
    </w:p>
    <w:p w14:paraId="51664538">
      <w:pPr>
        <w:spacing w:line="460" w:lineRule="atLeast"/>
        <w:ind w:left="3717" w:leftChars="786" w:hanging="2066" w:hangingChars="688"/>
        <w:rPr>
          <w:rFonts w:ascii="宋体" w:hAnsi="宋体" w:eastAsia="宋体"/>
          <w:color w:val="auto"/>
          <w:sz w:val="30"/>
        </w:rPr>
      </w:pPr>
    </w:p>
    <w:p w14:paraId="1D4430AE">
      <w:pPr>
        <w:spacing w:line="460" w:lineRule="atLeast"/>
        <w:ind w:left="3717" w:leftChars="786" w:hanging="2066" w:hangingChars="688"/>
        <w:rPr>
          <w:rFonts w:ascii="宋体" w:hAnsi="宋体" w:eastAsia="宋体"/>
          <w:color w:val="auto"/>
          <w:sz w:val="30"/>
        </w:rPr>
      </w:pPr>
    </w:p>
    <w:p w14:paraId="1D9482BE">
      <w:pPr>
        <w:spacing w:line="460" w:lineRule="atLeast"/>
        <w:ind w:left="3717" w:leftChars="786" w:hanging="2066" w:hangingChars="688"/>
        <w:rPr>
          <w:rFonts w:ascii="宋体" w:hAnsi="宋体" w:eastAsia="宋体"/>
          <w:color w:val="auto"/>
          <w:sz w:val="30"/>
        </w:rPr>
      </w:pPr>
    </w:p>
    <w:p w14:paraId="5A2D8B80">
      <w:pPr>
        <w:autoSpaceDE w:val="0"/>
        <w:autoSpaceDN w:val="0"/>
        <w:adjustRightInd w:val="0"/>
        <w:spacing w:line="440" w:lineRule="atLeast"/>
        <w:jc w:val="center"/>
        <w:rPr>
          <w:rFonts w:ascii="宋体" w:hAnsi="宋体" w:eastAsia="宋体"/>
          <w:color w:val="auto"/>
          <w:sz w:val="30"/>
        </w:rPr>
      </w:pPr>
      <w:r>
        <w:rPr>
          <w:rFonts w:hint="eastAsia" w:ascii="宋体" w:hAnsi="宋体" w:eastAsia="宋体"/>
          <w:color w:val="auto"/>
          <w:sz w:val="30"/>
        </w:rPr>
        <w:t>二○二</w:t>
      </w:r>
      <w:r>
        <w:rPr>
          <w:rFonts w:hint="eastAsia" w:ascii="宋体" w:hAnsi="宋体" w:eastAsia="宋体"/>
          <w:color w:val="auto"/>
          <w:sz w:val="30"/>
          <w:lang w:val="en-US" w:eastAsia="zh-CN"/>
        </w:rPr>
        <w:t>五</w:t>
      </w:r>
      <w:r>
        <w:rPr>
          <w:rFonts w:hint="eastAsia" w:ascii="宋体" w:hAnsi="宋体" w:eastAsia="宋体"/>
          <w:color w:val="auto"/>
          <w:sz w:val="30"/>
        </w:rPr>
        <w:t>年六月</w:t>
      </w:r>
    </w:p>
    <w:p w14:paraId="26DB1FF3">
      <w:pPr>
        <w:pStyle w:val="48"/>
        <w:ind w:firstLine="210"/>
        <w:rPr>
          <w:rFonts w:eastAsia="等线"/>
        </w:rPr>
      </w:pPr>
    </w:p>
    <w:p w14:paraId="5687AE40">
      <w:pPr>
        <w:autoSpaceDE w:val="0"/>
        <w:autoSpaceDN w:val="0"/>
        <w:adjustRightInd w:val="0"/>
        <w:spacing w:line="440" w:lineRule="atLeast"/>
        <w:jc w:val="center"/>
        <w:rPr>
          <w:rFonts w:ascii="宋体" w:hAnsi="宋体" w:eastAsia="宋体" w:cs="Cambria"/>
          <w:bCs/>
          <w:color w:val="auto"/>
          <w:sz w:val="36"/>
          <w:szCs w:val="36"/>
          <w:lang w:val="zh-CN"/>
        </w:rPr>
      </w:pPr>
      <w:r>
        <w:rPr>
          <w:rFonts w:hint="eastAsia" w:ascii="宋体" w:hAnsi="宋体" w:eastAsia="宋体" w:cs="Cambria"/>
          <w:bCs/>
          <w:color w:val="auto"/>
          <w:sz w:val="36"/>
          <w:szCs w:val="36"/>
          <w:lang w:val="zh-CN"/>
        </w:rPr>
        <w:t>招标文件目录</w:t>
      </w:r>
    </w:p>
    <w:p w14:paraId="1BBF2A15">
      <w:pPr>
        <w:pStyle w:val="48"/>
        <w:ind w:firstLine="220"/>
        <w:rPr>
          <w:rFonts w:ascii="宋体" w:hAnsi="宋体" w:eastAsia="宋体"/>
          <w:sz w:val="22"/>
          <w:szCs w:val="22"/>
          <w:lang w:val="zh-CN"/>
        </w:rPr>
      </w:pPr>
    </w:p>
    <w:p w14:paraId="468B87E0">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color w:val="auto"/>
          <w:sz w:val="22"/>
          <w:szCs w:val="22"/>
          <w:lang w:val="zh-CN"/>
        </w:rPr>
        <w:instrText xml:space="preserve"> TOC \o "1-3" \h \z \u </w:instrText>
      </w:r>
      <w:r>
        <w:rPr>
          <w:rFonts w:hint="eastAsia" w:ascii="宋体" w:hAnsi="宋体" w:eastAsia="宋体" w:cs="宋体"/>
          <w:b w:val="0"/>
          <w:bCs/>
          <w:i w:val="0"/>
          <w:iCs w:val="0"/>
          <w:color w:val="auto"/>
          <w:sz w:val="22"/>
          <w:szCs w:val="22"/>
          <w:lang w:val="zh-CN"/>
        </w:rPr>
        <w:fldChar w:fldCharType="separate"/>
      </w: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_Toc24645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第一部分    投标邀请函（投标须知前附表）</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_Toc24645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2</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08FD997B">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_Toc19126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第二部分    招标内容及要求</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_Toc19126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63D0328F">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_Toc32477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kern w:val="2"/>
          <w:sz w:val="22"/>
          <w:szCs w:val="22"/>
          <w:lang w:val="en-US" w:eastAsia="zh-CN" w:bidi="ar"/>
        </w:rPr>
        <w:t>一、采购内容及服务要求</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_Toc32477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44B5B85C">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_Toc26665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kern w:val="2"/>
          <w:sz w:val="22"/>
          <w:szCs w:val="22"/>
          <w:lang w:val="en-US" w:eastAsia="zh-CN" w:bidi="ar"/>
        </w:rPr>
        <w:t>二、培训及售后响应要求</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_Toc26665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16</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2E63CBD7">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_Toc14960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kern w:val="2"/>
          <w:sz w:val="22"/>
          <w:szCs w:val="22"/>
          <w:lang w:val="en-US" w:eastAsia="zh-CN" w:bidi="ar"/>
        </w:rPr>
        <w:t>三、商务要求</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_Toc14960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17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6AA56C0B">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_Toc31428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第三部分    投标供应商须知</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_Toc31428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18</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5235FCDE">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_Toc12091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一、说明</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_Toc12091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18</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3B4D414E">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_Toc8368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二、招标文件</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_Toc8368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19</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662B2816">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_Toc4659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三、投标文件</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_Toc4659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20</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7C8B93C6">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_Toc21684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四、投标文件递交</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_Toc21684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23</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159D05B3">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_Toc19973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五、开标和评标</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_Toc19973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23</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19B07810">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_Toc19906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六、授予合同</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_Toc19906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28</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1EE07534">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_Toc16623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第四部分    政府采购政策功能相关说明</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_Toc16623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30</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42B6628C">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_Toc12268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第五部分    合同格式（参考格式）</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_Toc12268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34</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00AC7DB6">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_Toc27227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第六部分    附件—投标文件格式</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_Toc27227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0FF61E27">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_Toc16908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一、资格文件格式</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_Toc16908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1BBB6681">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_Toc3692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附件一</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_Toc3692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47</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7EA9744C">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_Toc13733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二、报价文件格式</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_Toc13733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48</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50910DB0">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_Toc18140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附件二</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_Toc18140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48</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675FECD6">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_Toc15043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附件三</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_Toc15043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49</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30B43C6E">
      <w:pPr>
        <w:pStyle w:val="41"/>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_Toc29656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三、商务技术文件格式</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_Toc29656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50</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0DAA88B3">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_Toc10214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附件四</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_Toc10214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50</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4B54852E">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_Toc21702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附件五</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_Toc21702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51</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0E0DDB6D">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_Toc32315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附件六</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_Toc32315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52</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4E7D0A48">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_Toc4109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附件七</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_Toc4109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53</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6234A499">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_Toc5299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附件八</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_Toc5299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54</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2176D2DA">
      <w:pPr>
        <w:pStyle w:val="2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_Toc27230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rPr>
        <w:t>附件九</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_Toc27230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55</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524ACFFC">
      <w:pPr>
        <w:pStyle w:val="36"/>
        <w:keepNext w:val="0"/>
        <w:keepLines w:val="0"/>
        <w:pageBreakBefore w:val="0"/>
        <w:widowControl w:val="0"/>
        <w:tabs>
          <w:tab w:val="right" w:leader="dot" w:pos="9746"/>
        </w:tabs>
        <w:kinsoku/>
        <w:wordWrap/>
        <w:overflowPunct/>
        <w:topLinePunct w:val="0"/>
        <w:bidi w:val="0"/>
        <w:snapToGrid/>
        <w:spacing w:line="360" w:lineRule="exact"/>
        <w:textAlignment w:val="auto"/>
        <w:rPr>
          <w:rFonts w:hint="eastAsia" w:ascii="宋体" w:hAnsi="宋体" w:eastAsia="宋体" w:cs="宋体"/>
          <w:b w:val="0"/>
          <w:bCs/>
          <w:i w:val="0"/>
          <w:iCs w:val="0"/>
          <w:sz w:val="22"/>
          <w:szCs w:val="22"/>
        </w:rPr>
      </w:pPr>
      <w:r>
        <w:rPr>
          <w:rFonts w:hint="eastAsia" w:ascii="宋体" w:hAnsi="宋体" w:eastAsia="宋体" w:cs="宋体"/>
          <w:b w:val="0"/>
          <w:bCs/>
          <w:i w:val="0"/>
          <w:iCs w:val="0"/>
          <w:color w:val="auto"/>
          <w:sz w:val="22"/>
          <w:szCs w:val="22"/>
          <w:lang w:val="zh-CN"/>
        </w:rPr>
        <w:fldChar w:fldCharType="begin"/>
      </w:r>
      <w:r>
        <w:rPr>
          <w:rFonts w:hint="eastAsia" w:ascii="宋体" w:hAnsi="宋体" w:eastAsia="宋体" w:cs="宋体"/>
          <w:b w:val="0"/>
          <w:bCs/>
          <w:i w:val="0"/>
          <w:iCs w:val="0"/>
          <w:sz w:val="22"/>
          <w:szCs w:val="22"/>
          <w:lang w:val="zh-CN"/>
        </w:rPr>
        <w:instrText xml:space="preserve"> HYPERLINK \l _Toc18614 </w:instrText>
      </w:r>
      <w:r>
        <w:rPr>
          <w:rFonts w:hint="eastAsia" w:ascii="宋体" w:hAnsi="宋体" w:eastAsia="宋体" w:cs="宋体"/>
          <w:b w:val="0"/>
          <w:bCs/>
          <w:i w:val="0"/>
          <w:iCs w:val="0"/>
          <w:sz w:val="22"/>
          <w:szCs w:val="22"/>
          <w:lang w:val="zh-CN"/>
        </w:rPr>
        <w:fldChar w:fldCharType="separate"/>
      </w:r>
      <w:r>
        <w:rPr>
          <w:rFonts w:hint="eastAsia" w:ascii="宋体" w:hAnsi="宋体" w:eastAsia="宋体" w:cs="宋体"/>
          <w:b w:val="0"/>
          <w:bCs/>
          <w:i w:val="0"/>
          <w:iCs w:val="0"/>
          <w:sz w:val="22"/>
          <w:szCs w:val="22"/>
          <w:lang w:val="zh-CN"/>
        </w:rPr>
        <w:t>第七部分  评标定标办法</w:t>
      </w:r>
      <w:r>
        <w:rPr>
          <w:rFonts w:hint="eastAsia" w:ascii="宋体" w:hAnsi="宋体" w:eastAsia="宋体" w:cs="宋体"/>
          <w:b w:val="0"/>
          <w:bCs/>
          <w:i w:val="0"/>
          <w:iCs w:val="0"/>
          <w:sz w:val="22"/>
          <w:szCs w:val="22"/>
        </w:rPr>
        <w:tab/>
      </w:r>
      <w:r>
        <w:rPr>
          <w:rFonts w:hint="eastAsia" w:ascii="宋体" w:hAnsi="宋体" w:eastAsia="宋体" w:cs="宋体"/>
          <w:b w:val="0"/>
          <w:bCs/>
          <w:i w:val="0"/>
          <w:iCs w:val="0"/>
          <w:sz w:val="22"/>
          <w:szCs w:val="22"/>
        </w:rPr>
        <w:fldChar w:fldCharType="begin"/>
      </w:r>
      <w:r>
        <w:rPr>
          <w:rFonts w:hint="eastAsia" w:ascii="宋体" w:hAnsi="宋体" w:eastAsia="宋体" w:cs="宋体"/>
          <w:b w:val="0"/>
          <w:bCs/>
          <w:i w:val="0"/>
          <w:iCs w:val="0"/>
          <w:sz w:val="22"/>
          <w:szCs w:val="22"/>
        </w:rPr>
        <w:instrText xml:space="preserve"> PAGEREF _Toc18614 \h </w:instrText>
      </w:r>
      <w:r>
        <w:rPr>
          <w:rFonts w:hint="eastAsia" w:ascii="宋体" w:hAnsi="宋体" w:eastAsia="宋体" w:cs="宋体"/>
          <w:b w:val="0"/>
          <w:bCs/>
          <w:i w:val="0"/>
          <w:iCs w:val="0"/>
          <w:sz w:val="22"/>
          <w:szCs w:val="22"/>
        </w:rPr>
        <w:fldChar w:fldCharType="separate"/>
      </w:r>
      <w:r>
        <w:rPr>
          <w:rFonts w:hint="eastAsia" w:ascii="宋体" w:hAnsi="宋体" w:eastAsia="宋体" w:cs="宋体"/>
          <w:b w:val="0"/>
          <w:bCs/>
          <w:i w:val="0"/>
          <w:iCs w:val="0"/>
          <w:sz w:val="22"/>
          <w:szCs w:val="22"/>
        </w:rPr>
        <w:t>56</w:t>
      </w:r>
      <w:r>
        <w:rPr>
          <w:rFonts w:hint="eastAsia" w:ascii="宋体" w:hAnsi="宋体" w:eastAsia="宋体" w:cs="宋体"/>
          <w:b w:val="0"/>
          <w:bCs/>
          <w:i w:val="0"/>
          <w:iCs w:val="0"/>
          <w:sz w:val="22"/>
          <w:szCs w:val="22"/>
        </w:rPr>
        <w:fldChar w:fldCharType="end"/>
      </w:r>
      <w:r>
        <w:rPr>
          <w:rFonts w:hint="eastAsia" w:ascii="宋体" w:hAnsi="宋体" w:eastAsia="宋体" w:cs="宋体"/>
          <w:b w:val="0"/>
          <w:bCs/>
          <w:i w:val="0"/>
          <w:iCs w:val="0"/>
          <w:color w:val="auto"/>
          <w:sz w:val="22"/>
          <w:szCs w:val="22"/>
          <w:lang w:val="zh-CN"/>
        </w:rPr>
        <w:fldChar w:fldCharType="end"/>
      </w:r>
    </w:p>
    <w:p w14:paraId="7963B38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eastAsia="宋体" w:cs="Courier New"/>
          <w:bCs/>
          <w:color w:val="auto"/>
          <w:sz w:val="22"/>
        </w:rPr>
      </w:pPr>
      <w:r>
        <w:rPr>
          <w:rFonts w:hint="eastAsia" w:ascii="宋体" w:hAnsi="宋体" w:eastAsia="宋体" w:cs="宋体"/>
          <w:b w:val="0"/>
          <w:bCs/>
          <w:i w:val="0"/>
          <w:iCs w:val="0"/>
          <w:color w:val="auto"/>
          <w:sz w:val="22"/>
          <w:szCs w:val="22"/>
          <w:lang w:val="zh-CN"/>
        </w:rPr>
        <w:fldChar w:fldCharType="end"/>
      </w:r>
    </w:p>
    <w:p w14:paraId="34949152">
      <w:pPr>
        <w:widowControl/>
        <w:spacing w:line="400" w:lineRule="atLeast"/>
        <w:ind w:firstLine="432" w:firstLineChars="196"/>
        <w:rPr>
          <w:rFonts w:ascii="宋体" w:hAnsi="宋体" w:eastAsia="宋体"/>
          <w:color w:val="auto"/>
          <w:sz w:val="22"/>
          <w:szCs w:val="22"/>
          <w:lang w:val="zh-CN"/>
        </w:rPr>
      </w:pPr>
      <w:bookmarkStart w:id="1" w:name="_Hlk71316148"/>
      <w:r>
        <w:rPr>
          <w:rFonts w:hint="eastAsia" w:ascii="宋体" w:hAnsi="宋体" w:eastAsia="宋体"/>
          <w:color w:val="auto"/>
          <w:sz w:val="22"/>
          <w:szCs w:val="22"/>
          <w:lang w:val="zh-CN"/>
        </w:rPr>
        <w:t>本招标文件中带 “▲” 符号的条款，为招标的实质性要求和条件，着重提醒各投标供应商注意，并认真查看招标文件中的每一个条款及要求，因误读招标文件而造成的后果，采购人概不负责。</w:t>
      </w:r>
    </w:p>
    <w:bookmarkEnd w:id="1"/>
    <w:p w14:paraId="14B4B28F">
      <w:pPr>
        <w:pStyle w:val="2"/>
        <w:spacing w:before="0" w:after="120" w:line="276" w:lineRule="auto"/>
        <w:jc w:val="center"/>
        <w:rPr>
          <w:rFonts w:ascii="宋体" w:hAnsi="宋体" w:eastAsia="宋体"/>
          <w:b/>
          <w:color w:val="auto"/>
          <w:sz w:val="32"/>
          <w:szCs w:val="32"/>
          <w:lang w:val="zh-CN"/>
        </w:rPr>
      </w:pPr>
      <w:r>
        <w:rPr>
          <w:rFonts w:ascii="宋体" w:hAnsi="宋体" w:eastAsia="宋体"/>
          <w:color w:val="auto"/>
          <w:sz w:val="22"/>
          <w:szCs w:val="22"/>
          <w:lang w:val="zh-CN"/>
        </w:rPr>
        <w:br w:type="page"/>
      </w:r>
      <w:bookmarkEnd w:id="0"/>
      <w:bookmarkStart w:id="2" w:name="_Toc24645"/>
      <w:bookmarkStart w:id="3" w:name="_Toc32407"/>
      <w:r>
        <w:rPr>
          <w:rFonts w:hint="eastAsia" w:ascii="宋体" w:hAnsi="宋体" w:eastAsia="宋体"/>
          <w:b/>
          <w:color w:val="auto"/>
          <w:sz w:val="32"/>
          <w:szCs w:val="32"/>
          <w:lang w:val="zh-CN"/>
        </w:rPr>
        <w:t>第一部分    投标邀请函（投标须知前附表）</w:t>
      </w:r>
      <w:bookmarkEnd w:id="2"/>
      <w:bookmarkEnd w:id="3"/>
    </w:p>
    <w:tbl>
      <w:tblPr>
        <w:tblStyle w:val="49"/>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14:paraId="00E21EBC">
        <w:trPr>
          <w:trHeight w:val="330" w:hRule="atLeast"/>
          <w:jc w:val="center"/>
        </w:trPr>
        <w:tc>
          <w:tcPr>
            <w:tcW w:w="842" w:type="dxa"/>
            <w:vAlign w:val="center"/>
          </w:tcPr>
          <w:p w14:paraId="2914DC90">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序号</w:t>
            </w:r>
          </w:p>
        </w:tc>
        <w:tc>
          <w:tcPr>
            <w:tcW w:w="1553" w:type="dxa"/>
            <w:vAlign w:val="center"/>
          </w:tcPr>
          <w:p w14:paraId="0BDDA89B">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内容</w:t>
            </w:r>
          </w:p>
        </w:tc>
        <w:tc>
          <w:tcPr>
            <w:tcW w:w="7776" w:type="dxa"/>
            <w:vAlign w:val="center"/>
          </w:tcPr>
          <w:p w14:paraId="7FD30105">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说明与要求</w:t>
            </w:r>
          </w:p>
        </w:tc>
      </w:tr>
      <w:tr w14:paraId="4B31EB16">
        <w:trPr>
          <w:trHeight w:val="574" w:hRule="atLeast"/>
          <w:jc w:val="center"/>
        </w:trPr>
        <w:tc>
          <w:tcPr>
            <w:tcW w:w="842" w:type="dxa"/>
            <w:vAlign w:val="center"/>
          </w:tcPr>
          <w:p w14:paraId="35ABEEC8">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lang w:val="zh-CN"/>
              </w:rPr>
            </w:pPr>
            <w:r>
              <w:rPr>
                <w:rFonts w:hint="eastAsia" w:ascii="宋体" w:hAnsi="宋体" w:eastAsia="宋体" w:cs="Courier New"/>
                <w:b w:val="0"/>
                <w:color w:val="auto"/>
                <w:sz w:val="22"/>
                <w:szCs w:val="22"/>
                <w:lang w:val="zh-CN"/>
              </w:rPr>
              <w:t>1</w:t>
            </w:r>
          </w:p>
        </w:tc>
        <w:tc>
          <w:tcPr>
            <w:tcW w:w="1553" w:type="dxa"/>
            <w:vAlign w:val="center"/>
          </w:tcPr>
          <w:p w14:paraId="2EDBE193">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项目名称</w:t>
            </w:r>
          </w:p>
        </w:tc>
        <w:tc>
          <w:tcPr>
            <w:tcW w:w="7776" w:type="dxa"/>
            <w:vAlign w:val="center"/>
          </w:tcPr>
          <w:p w14:paraId="5F5D083A">
            <w:pPr>
              <w:keepNext w:val="0"/>
              <w:keepLines w:val="0"/>
              <w:suppressLineNumbers w:val="0"/>
              <w:spacing w:before="0" w:beforeAutospacing="0" w:after="0" w:afterAutospacing="0" w:line="460" w:lineRule="exact"/>
              <w:ind w:left="0" w:right="0"/>
              <w:rPr>
                <w:rFonts w:hint="default" w:ascii="宋体" w:hAnsi="宋体" w:eastAsia="宋体"/>
                <w:b w:val="0"/>
                <w:color w:val="auto"/>
                <w:sz w:val="22"/>
                <w:szCs w:val="22"/>
              </w:rPr>
            </w:pPr>
            <w:r>
              <w:rPr>
                <w:rFonts w:hint="eastAsia" w:ascii="宋体" w:hAnsi="宋体" w:eastAsia="宋体"/>
                <w:b w:val="0"/>
                <w:color w:val="auto"/>
                <w:sz w:val="22"/>
                <w:szCs w:val="22"/>
              </w:rPr>
              <w:t>温州市档案馆中心机房核心设备维保项目</w:t>
            </w:r>
          </w:p>
        </w:tc>
      </w:tr>
      <w:tr w14:paraId="58117DC9">
        <w:trPr>
          <w:trHeight w:val="361" w:hRule="atLeast"/>
          <w:jc w:val="center"/>
        </w:trPr>
        <w:tc>
          <w:tcPr>
            <w:tcW w:w="842" w:type="dxa"/>
            <w:vAlign w:val="center"/>
          </w:tcPr>
          <w:p w14:paraId="0B8E8494">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lang w:val="zh-CN"/>
              </w:rPr>
            </w:pPr>
            <w:r>
              <w:rPr>
                <w:rFonts w:hint="eastAsia" w:ascii="宋体" w:hAnsi="宋体" w:eastAsia="宋体" w:cs="Courier New"/>
                <w:b w:val="0"/>
                <w:color w:val="auto"/>
                <w:sz w:val="22"/>
                <w:szCs w:val="22"/>
                <w:lang w:val="zh-CN"/>
              </w:rPr>
              <w:t>2</w:t>
            </w:r>
          </w:p>
        </w:tc>
        <w:tc>
          <w:tcPr>
            <w:tcW w:w="1553" w:type="dxa"/>
            <w:vAlign w:val="center"/>
          </w:tcPr>
          <w:p w14:paraId="15652673">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项目编号</w:t>
            </w:r>
          </w:p>
        </w:tc>
        <w:tc>
          <w:tcPr>
            <w:tcW w:w="7776" w:type="dxa"/>
            <w:vAlign w:val="center"/>
          </w:tcPr>
          <w:p w14:paraId="4C7D2930">
            <w:pPr>
              <w:keepNext w:val="0"/>
              <w:keepLines w:val="0"/>
              <w:suppressLineNumbers w:val="0"/>
              <w:spacing w:before="0" w:beforeAutospacing="0" w:after="0" w:afterAutospacing="0" w:line="460" w:lineRule="exact"/>
              <w:ind w:left="0" w:right="0"/>
              <w:rPr>
                <w:rFonts w:hint="eastAsia" w:ascii="宋体" w:hAnsi="宋体" w:eastAsia="宋体" w:cs="Courier New"/>
                <w:b w:val="0"/>
                <w:color w:val="auto"/>
                <w:sz w:val="22"/>
                <w:szCs w:val="22"/>
                <w:lang w:eastAsia="zh-CN"/>
              </w:rPr>
            </w:pPr>
            <w:r>
              <w:rPr>
                <w:rFonts w:hint="eastAsia" w:ascii="宋体" w:hAnsi="宋体" w:eastAsia="宋体" w:cs="Courier New"/>
                <w:b w:val="0"/>
                <w:color w:val="auto"/>
                <w:sz w:val="22"/>
                <w:szCs w:val="22"/>
                <w:lang w:eastAsia="zh-CN"/>
              </w:rPr>
              <w:t>HZHQ-WZDAG-202501</w:t>
            </w:r>
          </w:p>
        </w:tc>
      </w:tr>
      <w:tr w14:paraId="68CF7592">
        <w:trPr>
          <w:trHeight w:val="330" w:hRule="atLeast"/>
          <w:jc w:val="center"/>
        </w:trPr>
        <w:tc>
          <w:tcPr>
            <w:tcW w:w="842" w:type="dxa"/>
            <w:vAlign w:val="center"/>
          </w:tcPr>
          <w:p w14:paraId="2EFADCFC">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w:t>
            </w:r>
          </w:p>
        </w:tc>
        <w:tc>
          <w:tcPr>
            <w:tcW w:w="1553" w:type="dxa"/>
            <w:vAlign w:val="center"/>
          </w:tcPr>
          <w:p w14:paraId="74788EF3">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资金来源</w:t>
            </w:r>
          </w:p>
        </w:tc>
        <w:tc>
          <w:tcPr>
            <w:tcW w:w="7776" w:type="dxa"/>
            <w:vAlign w:val="center"/>
          </w:tcPr>
          <w:p w14:paraId="6A17B2F5">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财政性资金</w:t>
            </w:r>
          </w:p>
        </w:tc>
      </w:tr>
      <w:tr w14:paraId="23C90DD4">
        <w:trPr>
          <w:trHeight w:val="330" w:hRule="atLeast"/>
          <w:jc w:val="center"/>
        </w:trPr>
        <w:tc>
          <w:tcPr>
            <w:tcW w:w="842" w:type="dxa"/>
            <w:vAlign w:val="center"/>
          </w:tcPr>
          <w:p w14:paraId="71F991C8">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4</w:t>
            </w:r>
          </w:p>
        </w:tc>
        <w:tc>
          <w:tcPr>
            <w:tcW w:w="1553" w:type="dxa"/>
            <w:vAlign w:val="center"/>
          </w:tcPr>
          <w:p w14:paraId="33F98585">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采购预算</w:t>
            </w:r>
          </w:p>
        </w:tc>
        <w:tc>
          <w:tcPr>
            <w:tcW w:w="7776" w:type="dxa"/>
            <w:vAlign w:val="center"/>
          </w:tcPr>
          <w:p w14:paraId="2A3DB0EA">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rPr>
            </w:pPr>
            <w:r>
              <w:rPr>
                <w:rFonts w:hint="default" w:ascii="宋体" w:hAnsi="宋体" w:eastAsia="宋体"/>
                <w:color w:val="auto"/>
                <w:sz w:val="22"/>
                <w:szCs w:val="22"/>
              </w:rPr>
              <w:t>¥</w:t>
            </w:r>
            <w:r>
              <w:rPr>
                <w:rFonts w:hint="eastAsia" w:ascii="宋体" w:hAnsi="宋体" w:eastAsia="宋体"/>
                <w:color w:val="auto"/>
                <w:sz w:val="22"/>
                <w:szCs w:val="22"/>
                <w:lang w:val="en-US" w:eastAsia="zh-CN"/>
              </w:rPr>
              <w:t>57</w:t>
            </w:r>
            <w:r>
              <w:rPr>
                <w:rFonts w:hint="default" w:ascii="宋体" w:hAnsi="宋体" w:eastAsia="宋体"/>
                <w:color w:val="auto"/>
                <w:sz w:val="22"/>
                <w:szCs w:val="22"/>
              </w:rPr>
              <w:t>万元</w:t>
            </w:r>
          </w:p>
        </w:tc>
      </w:tr>
      <w:tr w14:paraId="09F7DD92">
        <w:trPr>
          <w:trHeight w:val="330" w:hRule="atLeast"/>
          <w:jc w:val="center"/>
        </w:trPr>
        <w:tc>
          <w:tcPr>
            <w:tcW w:w="842" w:type="dxa"/>
            <w:vAlign w:val="center"/>
          </w:tcPr>
          <w:p w14:paraId="75BCCB80">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5</w:t>
            </w:r>
          </w:p>
        </w:tc>
        <w:tc>
          <w:tcPr>
            <w:tcW w:w="1553" w:type="dxa"/>
            <w:vAlign w:val="center"/>
          </w:tcPr>
          <w:p w14:paraId="3D7D9262">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采购方式</w:t>
            </w:r>
          </w:p>
        </w:tc>
        <w:tc>
          <w:tcPr>
            <w:tcW w:w="7776" w:type="dxa"/>
            <w:vAlign w:val="center"/>
          </w:tcPr>
          <w:p w14:paraId="00550C6A">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公开招标</w:t>
            </w:r>
          </w:p>
        </w:tc>
      </w:tr>
      <w:tr w14:paraId="1ABE3BD9">
        <w:trPr>
          <w:trHeight w:val="330" w:hRule="atLeast"/>
          <w:jc w:val="center"/>
        </w:trPr>
        <w:tc>
          <w:tcPr>
            <w:tcW w:w="842" w:type="dxa"/>
            <w:vAlign w:val="center"/>
          </w:tcPr>
          <w:p w14:paraId="583E1427">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6</w:t>
            </w:r>
          </w:p>
        </w:tc>
        <w:tc>
          <w:tcPr>
            <w:tcW w:w="1553" w:type="dxa"/>
            <w:vAlign w:val="center"/>
          </w:tcPr>
          <w:p w14:paraId="4DE4B37D">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采购人</w:t>
            </w:r>
          </w:p>
        </w:tc>
        <w:tc>
          <w:tcPr>
            <w:tcW w:w="7776" w:type="dxa"/>
            <w:vAlign w:val="center"/>
          </w:tcPr>
          <w:p w14:paraId="79EC2B96">
            <w:pPr>
              <w:keepNext w:val="0"/>
              <w:keepLines w:val="0"/>
              <w:suppressLineNumbers w:val="0"/>
              <w:adjustRightInd w:val="0"/>
              <w:spacing w:before="0" w:beforeAutospacing="0" w:after="0" w:afterAutospacing="0" w:line="460" w:lineRule="exact"/>
              <w:ind w:left="0" w:right="0"/>
              <w:rPr>
                <w:rFonts w:hint="default" w:ascii="宋体" w:hAnsi="宋体" w:eastAsia="宋体"/>
                <w:b w:val="0"/>
                <w:color w:val="auto"/>
                <w:sz w:val="22"/>
                <w:szCs w:val="22"/>
              </w:rPr>
            </w:pPr>
            <w:r>
              <w:rPr>
                <w:rFonts w:hint="eastAsia" w:ascii="宋体" w:hAnsi="宋体" w:eastAsia="宋体"/>
                <w:b w:val="0"/>
                <w:color w:val="auto"/>
                <w:sz w:val="22"/>
                <w:szCs w:val="22"/>
              </w:rPr>
              <w:t>名称：温州市档案馆</w:t>
            </w:r>
          </w:p>
          <w:p w14:paraId="02B9E7E2">
            <w:pPr>
              <w:keepNext w:val="0"/>
              <w:keepLines w:val="0"/>
              <w:suppressLineNumbers w:val="0"/>
              <w:adjustRightInd w:val="0"/>
              <w:spacing w:before="0" w:beforeAutospacing="0" w:after="0" w:afterAutospacing="0" w:line="460" w:lineRule="exact"/>
              <w:ind w:left="0" w:right="0"/>
              <w:rPr>
                <w:rFonts w:hint="default" w:ascii="宋体" w:hAnsi="宋体" w:eastAsia="宋体"/>
                <w:b w:val="0"/>
                <w:color w:val="auto"/>
                <w:sz w:val="22"/>
                <w:szCs w:val="22"/>
              </w:rPr>
            </w:pPr>
            <w:r>
              <w:rPr>
                <w:rFonts w:hint="eastAsia" w:ascii="宋体" w:hAnsi="宋体" w:eastAsia="宋体"/>
                <w:b w:val="0"/>
                <w:color w:val="auto"/>
                <w:sz w:val="22"/>
                <w:szCs w:val="22"/>
              </w:rPr>
              <w:t>联系人：原先生</w:t>
            </w:r>
          </w:p>
          <w:p w14:paraId="338DCD8A">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b w:val="0"/>
                <w:color w:val="auto"/>
                <w:sz w:val="22"/>
                <w:szCs w:val="22"/>
              </w:rPr>
              <w:t>联系电话：</w:t>
            </w:r>
            <w:r>
              <w:rPr>
                <w:rFonts w:hint="default" w:ascii="宋体" w:hAnsi="宋体" w:eastAsia="宋体"/>
                <w:b w:val="0"/>
                <w:color w:val="auto"/>
                <w:sz w:val="22"/>
                <w:szCs w:val="22"/>
              </w:rPr>
              <w:t>0577-88961802</w:t>
            </w:r>
          </w:p>
        </w:tc>
      </w:tr>
      <w:tr w14:paraId="6FEE6C45">
        <w:trPr>
          <w:trHeight w:val="330" w:hRule="atLeast"/>
          <w:jc w:val="center"/>
        </w:trPr>
        <w:tc>
          <w:tcPr>
            <w:tcW w:w="842" w:type="dxa"/>
            <w:vAlign w:val="center"/>
          </w:tcPr>
          <w:p w14:paraId="496270C4">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7</w:t>
            </w:r>
          </w:p>
        </w:tc>
        <w:tc>
          <w:tcPr>
            <w:tcW w:w="1553" w:type="dxa"/>
            <w:vAlign w:val="center"/>
          </w:tcPr>
          <w:p w14:paraId="4F552591">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采购代理机构</w:t>
            </w:r>
          </w:p>
        </w:tc>
        <w:tc>
          <w:tcPr>
            <w:tcW w:w="7776" w:type="dxa"/>
            <w:vAlign w:val="center"/>
          </w:tcPr>
          <w:p w14:paraId="468D122D">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lang w:eastAsia="zh-CN"/>
              </w:rPr>
            </w:pPr>
            <w:r>
              <w:rPr>
                <w:rFonts w:hint="eastAsia" w:ascii="宋体" w:hAnsi="宋体" w:eastAsia="宋体" w:cs="Courier New"/>
                <w:b w:val="0"/>
                <w:color w:val="auto"/>
                <w:sz w:val="22"/>
                <w:szCs w:val="22"/>
              </w:rPr>
              <w:t>名称：</w:t>
            </w:r>
            <w:r>
              <w:rPr>
                <w:rFonts w:hint="eastAsia" w:ascii="宋体" w:hAnsi="宋体" w:eastAsia="宋体" w:cs="Courier New"/>
                <w:b w:val="0"/>
                <w:color w:val="auto"/>
                <w:sz w:val="22"/>
                <w:szCs w:val="22"/>
                <w:lang w:eastAsia="zh-CN"/>
              </w:rPr>
              <w:t>杭州华旗招标代理有限公司</w:t>
            </w:r>
          </w:p>
          <w:p w14:paraId="43B688B3">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lang w:val="en-US" w:eastAsia="zh-CN"/>
              </w:rPr>
            </w:pPr>
            <w:r>
              <w:rPr>
                <w:rFonts w:hint="eastAsia" w:ascii="宋体" w:hAnsi="宋体" w:eastAsia="宋体" w:cs="Courier New"/>
                <w:b w:val="0"/>
                <w:color w:val="auto"/>
                <w:sz w:val="22"/>
                <w:szCs w:val="22"/>
              </w:rPr>
              <w:t>地址：</w:t>
            </w:r>
            <w:r>
              <w:rPr>
                <w:rFonts w:hint="eastAsia" w:ascii="宋体" w:hAnsi="宋体" w:eastAsia="宋体"/>
                <w:b w:val="0"/>
                <w:color w:val="auto"/>
                <w:sz w:val="22"/>
                <w:szCs w:val="22"/>
                <w:lang w:val="en-US" w:eastAsia="zh-CN"/>
              </w:rPr>
              <w:t>温州市牛山北路13号牛山商务大厦9楼907</w:t>
            </w:r>
          </w:p>
          <w:p w14:paraId="11735898">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lang w:eastAsia="zh-CN"/>
              </w:rPr>
            </w:pPr>
            <w:r>
              <w:rPr>
                <w:rFonts w:hint="default" w:ascii="宋体" w:hAnsi="宋体" w:eastAsia="宋体" w:cs="Courier New"/>
                <w:b w:val="0"/>
                <w:color w:val="auto"/>
                <w:sz w:val="22"/>
                <w:szCs w:val="22"/>
              </w:rPr>
              <w:t>联系人：</w:t>
            </w:r>
            <w:r>
              <w:rPr>
                <w:rFonts w:hint="eastAsia" w:ascii="宋体" w:hAnsi="宋体" w:eastAsia="宋体" w:cs="Courier New"/>
                <w:b w:val="0"/>
                <w:color w:val="auto"/>
                <w:sz w:val="22"/>
                <w:szCs w:val="22"/>
                <w:lang w:val="en-US" w:eastAsia="zh-CN"/>
              </w:rPr>
              <w:t xml:space="preserve">黄鹏 </w:t>
            </w:r>
          </w:p>
          <w:p w14:paraId="6E11330C">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lang w:val="en-US" w:eastAsia="zh-CN"/>
              </w:rPr>
            </w:pPr>
            <w:r>
              <w:rPr>
                <w:rFonts w:hint="default" w:ascii="宋体" w:hAnsi="宋体" w:eastAsia="宋体" w:cs="Courier New"/>
                <w:b w:val="0"/>
                <w:color w:val="auto"/>
                <w:sz w:val="22"/>
                <w:szCs w:val="22"/>
              </w:rPr>
              <w:t>联系电话：</w:t>
            </w:r>
            <w:r>
              <w:rPr>
                <w:rFonts w:hint="eastAsia" w:ascii="宋体" w:hAnsi="宋体" w:eastAsia="宋体" w:cs="Courier New"/>
                <w:b w:val="0"/>
                <w:color w:val="auto"/>
                <w:sz w:val="22"/>
                <w:szCs w:val="22"/>
                <w:lang w:val="en-US" w:eastAsia="zh-CN"/>
              </w:rPr>
              <w:t>13676441826</w:t>
            </w:r>
          </w:p>
          <w:p w14:paraId="1D4E5AE6">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color w:val="auto"/>
                <w:sz w:val="22"/>
                <w:szCs w:val="22"/>
                <w:lang w:eastAsia="zh-CN"/>
              </w:rPr>
            </w:pPr>
            <w:r>
              <w:rPr>
                <w:rFonts w:hint="default" w:ascii="宋体" w:hAnsi="宋体" w:eastAsia="宋体" w:cs="Courier New"/>
                <w:b w:val="0"/>
                <w:color w:val="auto"/>
                <w:sz w:val="22"/>
                <w:szCs w:val="22"/>
              </w:rPr>
              <w:t>传真：</w:t>
            </w:r>
            <w:r>
              <w:rPr>
                <w:rFonts w:hint="eastAsia" w:ascii="宋体" w:hAnsi="宋体" w:eastAsia="宋体" w:cs="Courier New"/>
                <w:b w:val="0"/>
                <w:color w:val="auto"/>
                <w:sz w:val="22"/>
                <w:szCs w:val="22"/>
                <w:lang w:val="en-US" w:eastAsia="zh-CN"/>
              </w:rPr>
              <w:t xml:space="preserve">0577-88113837 </w:t>
            </w:r>
          </w:p>
        </w:tc>
      </w:tr>
      <w:tr w14:paraId="731BFC88">
        <w:trPr>
          <w:trHeight w:val="330" w:hRule="atLeast"/>
          <w:jc w:val="center"/>
        </w:trPr>
        <w:tc>
          <w:tcPr>
            <w:tcW w:w="842" w:type="dxa"/>
            <w:vAlign w:val="center"/>
          </w:tcPr>
          <w:p w14:paraId="6742586B">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8</w:t>
            </w:r>
          </w:p>
        </w:tc>
        <w:tc>
          <w:tcPr>
            <w:tcW w:w="1553" w:type="dxa"/>
            <w:vAlign w:val="center"/>
          </w:tcPr>
          <w:p w14:paraId="4B502C60">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招标内容</w:t>
            </w:r>
          </w:p>
        </w:tc>
        <w:tc>
          <w:tcPr>
            <w:tcW w:w="7776" w:type="dxa"/>
            <w:vAlign w:val="center"/>
          </w:tcPr>
          <w:p w14:paraId="72642B83">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具体内容见招标文件。</w:t>
            </w:r>
          </w:p>
        </w:tc>
      </w:tr>
      <w:tr w14:paraId="65BF80A5">
        <w:trPr>
          <w:trHeight w:val="330" w:hRule="atLeast"/>
          <w:jc w:val="center"/>
        </w:trPr>
        <w:tc>
          <w:tcPr>
            <w:tcW w:w="842" w:type="dxa"/>
            <w:vAlign w:val="center"/>
          </w:tcPr>
          <w:p w14:paraId="6D373B3A">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9</w:t>
            </w:r>
          </w:p>
        </w:tc>
        <w:tc>
          <w:tcPr>
            <w:tcW w:w="1553" w:type="dxa"/>
            <w:vAlign w:val="center"/>
          </w:tcPr>
          <w:p w14:paraId="5F95C5C2">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评标办法</w:t>
            </w:r>
          </w:p>
        </w:tc>
        <w:tc>
          <w:tcPr>
            <w:tcW w:w="7776" w:type="dxa"/>
            <w:vAlign w:val="center"/>
          </w:tcPr>
          <w:p w14:paraId="40ABD500">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综合评分法</w:t>
            </w:r>
          </w:p>
        </w:tc>
      </w:tr>
      <w:tr w14:paraId="4EF64B95">
        <w:trPr>
          <w:trHeight w:val="521" w:hRule="atLeast"/>
          <w:jc w:val="center"/>
        </w:trPr>
        <w:tc>
          <w:tcPr>
            <w:tcW w:w="842" w:type="dxa"/>
            <w:vAlign w:val="center"/>
          </w:tcPr>
          <w:p w14:paraId="18E1A893">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10</w:t>
            </w:r>
          </w:p>
        </w:tc>
        <w:tc>
          <w:tcPr>
            <w:tcW w:w="1553" w:type="dxa"/>
            <w:vAlign w:val="center"/>
          </w:tcPr>
          <w:p w14:paraId="0C52A67D">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投标供应商</w:t>
            </w:r>
          </w:p>
          <w:p w14:paraId="77F06A8D">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资格要求</w:t>
            </w:r>
          </w:p>
        </w:tc>
        <w:tc>
          <w:tcPr>
            <w:tcW w:w="7776" w:type="dxa"/>
            <w:vAlign w:val="center"/>
          </w:tcPr>
          <w:p w14:paraId="5DA28CE2">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kern w:val="28"/>
                <w:sz w:val="22"/>
                <w:szCs w:val="22"/>
              </w:rPr>
            </w:pPr>
            <w:r>
              <w:rPr>
                <w:rFonts w:hint="eastAsia" w:ascii="宋体" w:hAnsi="宋体" w:eastAsia="宋体" w:cs="Courier New"/>
                <w:b w:val="0"/>
                <w:color w:val="auto"/>
                <w:sz w:val="22"/>
                <w:szCs w:val="22"/>
              </w:rPr>
              <w:t>见招标公告</w:t>
            </w:r>
          </w:p>
        </w:tc>
      </w:tr>
      <w:tr w14:paraId="350645B8">
        <w:trPr>
          <w:trHeight w:val="521" w:hRule="atLeast"/>
          <w:jc w:val="center"/>
        </w:trPr>
        <w:tc>
          <w:tcPr>
            <w:tcW w:w="842" w:type="dxa"/>
            <w:vAlign w:val="center"/>
          </w:tcPr>
          <w:p w14:paraId="2EC383CC">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11</w:t>
            </w:r>
          </w:p>
        </w:tc>
        <w:tc>
          <w:tcPr>
            <w:tcW w:w="1553" w:type="dxa"/>
            <w:vAlign w:val="center"/>
          </w:tcPr>
          <w:p w14:paraId="447C9870">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是否接受联合体投标</w:t>
            </w:r>
          </w:p>
        </w:tc>
        <w:tc>
          <w:tcPr>
            <w:tcW w:w="7776" w:type="dxa"/>
            <w:vAlign w:val="center"/>
          </w:tcPr>
          <w:p w14:paraId="1CF1A6F7">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fldChar w:fldCharType="begin"/>
            </w:r>
            <w:r>
              <w:rPr>
                <w:rFonts w:hint="eastAsia" w:ascii="宋体" w:hAnsi="宋体" w:eastAsia="宋体" w:cs="Courier New"/>
                <w:b w:val="0"/>
                <w:color w:val="auto"/>
                <w:sz w:val="22"/>
                <w:szCs w:val="22"/>
              </w:rPr>
              <w:instrText xml:space="preserve"> eq \o\ac(</w:instrText>
            </w:r>
            <w:r>
              <w:rPr>
                <w:rFonts w:hint="eastAsia" w:ascii="宋体" w:hAnsi="宋体" w:eastAsia="宋体" w:cs="Courier New"/>
                <w:b w:val="0"/>
                <w:color w:val="auto"/>
                <w:position w:val="-4"/>
                <w:sz w:val="22"/>
                <w:szCs w:val="22"/>
              </w:rPr>
              <w:instrText xml:space="preserve">□</w:instrText>
            </w:r>
            <w:r>
              <w:rPr>
                <w:rFonts w:hint="eastAsia" w:ascii="宋体" w:hAnsi="宋体" w:eastAsia="宋体" w:cs="Courier New"/>
                <w:b w:val="0"/>
                <w:color w:val="auto"/>
                <w:sz w:val="22"/>
                <w:szCs w:val="22"/>
              </w:rPr>
              <w:instrText xml:space="preserve">,√)</w:instrText>
            </w:r>
            <w:r>
              <w:rPr>
                <w:rFonts w:hint="eastAsia" w:ascii="宋体" w:hAnsi="宋体" w:eastAsia="宋体" w:cs="Courier New"/>
                <w:b w:val="0"/>
                <w:color w:val="auto"/>
                <w:sz w:val="22"/>
                <w:szCs w:val="22"/>
              </w:rPr>
              <w:fldChar w:fldCharType="end"/>
            </w:r>
            <w:r>
              <w:rPr>
                <w:rFonts w:hint="eastAsia" w:ascii="宋体" w:hAnsi="宋体" w:eastAsia="宋体" w:cs="Courier New"/>
                <w:b w:val="0"/>
                <w:color w:val="auto"/>
                <w:sz w:val="22"/>
                <w:szCs w:val="22"/>
              </w:rPr>
              <w:t>不接受</w:t>
            </w:r>
          </w:p>
          <w:p w14:paraId="75214515">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rPr>
            </w:pPr>
            <w:r>
              <w:rPr>
                <w:rFonts w:hint="eastAsia" w:ascii="宋体" w:hAnsi="宋体" w:eastAsia="宋体" w:cs="Courier New"/>
                <w:b w:val="0"/>
                <w:color w:val="auto"/>
                <w:sz w:val="22"/>
                <w:szCs w:val="22"/>
              </w:rPr>
              <w:t>□接受</w:t>
            </w:r>
            <w:r>
              <w:rPr>
                <w:rFonts w:hint="eastAsia" w:ascii="宋体" w:hAnsi="宋体" w:eastAsia="宋体" w:cs="Courier New"/>
                <w:b w:val="0"/>
                <w:color w:val="auto"/>
                <w:sz w:val="22"/>
                <w:szCs w:val="22"/>
              </w:rPr>
              <w:br w:type="textWrapping"/>
            </w:r>
            <w:r>
              <w:rPr>
                <w:rFonts w:hint="eastAsia" w:ascii="宋体" w:hAnsi="宋体" w:eastAsia="宋体" w:cs="Courier New"/>
                <w:b w:val="0"/>
                <w:color w:val="auto"/>
                <w:sz w:val="22"/>
                <w:szCs w:val="22"/>
              </w:rPr>
              <w:t>本项目采购人谢绝联合体投标，原因如下:</w:t>
            </w:r>
          </w:p>
          <w:p w14:paraId="71F91A6F">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rPr>
            </w:pPr>
            <w:r>
              <w:rPr>
                <w:rFonts w:hint="eastAsia" w:ascii="宋体" w:hAnsi="宋体" w:eastAsia="宋体" w:cs="Courier New"/>
                <w:b w:val="0"/>
                <w:color w:val="auto"/>
                <w:sz w:val="22"/>
                <w:szCs w:val="22"/>
              </w:rPr>
              <w:t>1.项目协调管理难度大:联合体投标项目需要各个成员之间密切协作，分工明确，项目管理难度大。投标人可能在组织、协调和沟通方面存在挑战，影响项目进展。</w:t>
            </w:r>
          </w:p>
          <w:p w14:paraId="0BE199CF">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rPr>
            </w:pPr>
            <w:r>
              <w:rPr>
                <w:rFonts w:hint="eastAsia" w:ascii="宋体" w:hAnsi="宋体" w:eastAsia="宋体" w:cs="Courier New"/>
                <w:b w:val="0"/>
                <w:color w:val="auto"/>
                <w:sz w:val="22"/>
                <w:szCs w:val="22"/>
              </w:rPr>
              <w:t>2.资源整合、协调问题:联合体投标需要各个成员整合资源以提供全面的解决方案。但是，不同成员间可能存在资源分配和协调难题，可能会因为所需资源无法得到合理配置而导致项目流程中断。软件开发作为一个整体项目，更加需要整体性。</w:t>
            </w:r>
          </w:p>
          <w:p w14:paraId="6F2F4B12">
            <w:pPr>
              <w:keepNext w:val="0"/>
              <w:keepLines w:val="0"/>
              <w:suppressLineNumbers w:val="0"/>
              <w:adjustRightInd w:val="0"/>
              <w:spacing w:before="0" w:beforeAutospacing="0" w:after="0" w:afterAutospacing="0" w:line="460" w:lineRule="exact"/>
              <w:ind w:left="0" w:right="0"/>
              <w:rPr>
                <w:rFonts w:hint="eastAsia" w:ascii="宋体" w:hAnsi="宋体" w:eastAsia="宋体" w:cs="Courier New"/>
                <w:b w:val="0"/>
                <w:color w:val="auto"/>
                <w:sz w:val="22"/>
                <w:szCs w:val="22"/>
              </w:rPr>
            </w:pPr>
            <w:r>
              <w:rPr>
                <w:rFonts w:hint="eastAsia" w:ascii="宋体" w:hAnsi="宋体" w:eastAsia="宋体" w:cs="Courier New"/>
                <w:b w:val="0"/>
                <w:color w:val="auto"/>
                <w:sz w:val="22"/>
                <w:szCs w:val="22"/>
              </w:rPr>
              <w:t>3.风险分担不均:联合体成员在项目实施过程中需要共同承担风险。然而，由于各成员之间的合作程度异质，风险分担存在不均衡的风险，给项目的顺利推进带来不确定因素。</w:t>
            </w:r>
          </w:p>
          <w:p w14:paraId="326BA202">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4.管理决策效率低:联合体投标可能涉及各成员之间的统筹协调和决策制定。不同组织间的管理决策效率可能存在差异，导致项目决策周期拉长，影响项目进展。</w:t>
            </w:r>
          </w:p>
        </w:tc>
      </w:tr>
      <w:tr w14:paraId="3EC3B662">
        <w:trPr>
          <w:trHeight w:val="521" w:hRule="atLeast"/>
          <w:jc w:val="center"/>
        </w:trPr>
        <w:tc>
          <w:tcPr>
            <w:tcW w:w="842" w:type="dxa"/>
            <w:vAlign w:val="center"/>
          </w:tcPr>
          <w:p w14:paraId="023A6595">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12</w:t>
            </w:r>
          </w:p>
        </w:tc>
        <w:tc>
          <w:tcPr>
            <w:tcW w:w="1553" w:type="dxa"/>
            <w:vAlign w:val="center"/>
          </w:tcPr>
          <w:p w14:paraId="10B5696A">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踏勘现场</w:t>
            </w:r>
          </w:p>
        </w:tc>
        <w:tc>
          <w:tcPr>
            <w:tcW w:w="7776" w:type="dxa"/>
            <w:vAlign w:val="center"/>
          </w:tcPr>
          <w:p w14:paraId="648FF3F6">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fldChar w:fldCharType="begin"/>
            </w:r>
            <w:r>
              <w:rPr>
                <w:rFonts w:hint="eastAsia" w:ascii="宋体" w:hAnsi="宋体" w:eastAsia="宋体" w:cs="Courier New"/>
                <w:b w:val="0"/>
                <w:color w:val="auto"/>
                <w:sz w:val="22"/>
                <w:szCs w:val="22"/>
              </w:rPr>
              <w:instrText xml:space="preserve"> eq \o\ac(</w:instrText>
            </w:r>
            <w:r>
              <w:rPr>
                <w:rFonts w:hint="eastAsia" w:ascii="宋体" w:hAnsi="宋体" w:eastAsia="宋体" w:cs="Courier New"/>
                <w:b w:val="0"/>
                <w:color w:val="auto"/>
                <w:position w:val="-4"/>
                <w:sz w:val="22"/>
                <w:szCs w:val="22"/>
              </w:rPr>
              <w:instrText xml:space="preserve">□</w:instrText>
            </w:r>
            <w:r>
              <w:rPr>
                <w:rFonts w:hint="eastAsia" w:ascii="宋体" w:hAnsi="宋体" w:eastAsia="宋体" w:cs="Courier New"/>
                <w:b w:val="0"/>
                <w:color w:val="auto"/>
                <w:sz w:val="22"/>
                <w:szCs w:val="22"/>
              </w:rPr>
              <w:instrText xml:space="preserve">,√)</w:instrText>
            </w:r>
            <w:r>
              <w:rPr>
                <w:rFonts w:hint="eastAsia" w:ascii="宋体" w:hAnsi="宋体" w:eastAsia="宋体" w:cs="Courier New"/>
                <w:b w:val="0"/>
                <w:color w:val="auto"/>
                <w:sz w:val="22"/>
                <w:szCs w:val="22"/>
              </w:rPr>
              <w:fldChar w:fldCharType="end"/>
            </w:r>
            <w:r>
              <w:rPr>
                <w:rFonts w:hint="eastAsia" w:ascii="宋体" w:hAnsi="宋体" w:eastAsia="宋体" w:cs="Courier New"/>
                <w:b w:val="0"/>
                <w:color w:val="auto"/>
                <w:sz w:val="22"/>
                <w:szCs w:val="22"/>
              </w:rPr>
              <w:t>不组织</w:t>
            </w:r>
          </w:p>
          <w:p w14:paraId="1FB4142C">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 xml:space="preserve">□组织   </w:t>
            </w:r>
          </w:p>
        </w:tc>
      </w:tr>
      <w:tr w14:paraId="336A8E09">
        <w:trPr>
          <w:trHeight w:val="212" w:hRule="atLeast"/>
          <w:jc w:val="center"/>
        </w:trPr>
        <w:tc>
          <w:tcPr>
            <w:tcW w:w="842" w:type="dxa"/>
            <w:vAlign w:val="center"/>
          </w:tcPr>
          <w:p w14:paraId="6269099F">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13</w:t>
            </w:r>
          </w:p>
        </w:tc>
        <w:tc>
          <w:tcPr>
            <w:tcW w:w="1553" w:type="dxa"/>
            <w:vAlign w:val="center"/>
          </w:tcPr>
          <w:p w14:paraId="4A3976A1">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是否允许递交备选投标方案</w:t>
            </w:r>
          </w:p>
        </w:tc>
        <w:tc>
          <w:tcPr>
            <w:tcW w:w="7776" w:type="dxa"/>
            <w:vAlign w:val="center"/>
          </w:tcPr>
          <w:p w14:paraId="0FE2B6CD">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fldChar w:fldCharType="begin"/>
            </w:r>
            <w:r>
              <w:rPr>
                <w:rFonts w:hint="eastAsia" w:ascii="宋体" w:hAnsi="宋体" w:eastAsia="宋体" w:cs="Courier New"/>
                <w:b w:val="0"/>
                <w:color w:val="auto"/>
                <w:sz w:val="22"/>
                <w:szCs w:val="22"/>
              </w:rPr>
              <w:instrText xml:space="preserve"> eq \o\ac(</w:instrText>
            </w:r>
            <w:r>
              <w:rPr>
                <w:rFonts w:hint="eastAsia" w:ascii="宋体" w:hAnsi="宋体" w:eastAsia="宋体" w:cs="Courier New"/>
                <w:b w:val="0"/>
                <w:color w:val="auto"/>
                <w:position w:val="-4"/>
                <w:sz w:val="22"/>
                <w:szCs w:val="22"/>
              </w:rPr>
              <w:instrText xml:space="preserve">□</w:instrText>
            </w:r>
            <w:r>
              <w:rPr>
                <w:rFonts w:hint="eastAsia" w:ascii="宋体" w:hAnsi="宋体" w:eastAsia="宋体" w:cs="Courier New"/>
                <w:b w:val="0"/>
                <w:color w:val="auto"/>
                <w:sz w:val="22"/>
                <w:szCs w:val="22"/>
              </w:rPr>
              <w:instrText xml:space="preserve">,√)</w:instrText>
            </w:r>
            <w:r>
              <w:rPr>
                <w:rFonts w:hint="eastAsia" w:ascii="宋体" w:hAnsi="宋体" w:eastAsia="宋体" w:cs="Courier New"/>
                <w:b w:val="0"/>
                <w:color w:val="auto"/>
                <w:sz w:val="22"/>
                <w:szCs w:val="22"/>
              </w:rPr>
              <w:fldChar w:fldCharType="end"/>
            </w:r>
            <w:r>
              <w:rPr>
                <w:rFonts w:hint="eastAsia" w:ascii="宋体" w:hAnsi="宋体" w:eastAsia="宋体" w:cs="Courier New"/>
                <w:b w:val="0"/>
                <w:color w:val="auto"/>
                <w:sz w:val="22"/>
                <w:szCs w:val="22"/>
              </w:rPr>
              <w:t xml:space="preserve"> 不允许</w:t>
            </w:r>
          </w:p>
          <w:p w14:paraId="6A3250F6">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 允许</w:t>
            </w:r>
          </w:p>
        </w:tc>
      </w:tr>
      <w:tr w14:paraId="19D2CB0A">
        <w:trPr>
          <w:trHeight w:val="191" w:hRule="atLeast"/>
          <w:jc w:val="center"/>
        </w:trPr>
        <w:tc>
          <w:tcPr>
            <w:tcW w:w="842" w:type="dxa"/>
            <w:vAlign w:val="center"/>
          </w:tcPr>
          <w:p w14:paraId="2FD7015C">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14</w:t>
            </w:r>
          </w:p>
        </w:tc>
        <w:tc>
          <w:tcPr>
            <w:tcW w:w="1553" w:type="dxa"/>
            <w:vAlign w:val="center"/>
          </w:tcPr>
          <w:p w14:paraId="2C02AD48">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投标货币</w:t>
            </w:r>
          </w:p>
        </w:tc>
        <w:tc>
          <w:tcPr>
            <w:tcW w:w="7776" w:type="dxa"/>
            <w:vAlign w:val="center"/>
          </w:tcPr>
          <w:p w14:paraId="41AE6942">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人民币</w:t>
            </w:r>
          </w:p>
        </w:tc>
      </w:tr>
      <w:tr w14:paraId="77480259">
        <w:trPr>
          <w:trHeight w:val="42" w:hRule="atLeast"/>
          <w:jc w:val="center"/>
        </w:trPr>
        <w:tc>
          <w:tcPr>
            <w:tcW w:w="842" w:type="dxa"/>
            <w:vAlign w:val="center"/>
          </w:tcPr>
          <w:p w14:paraId="7A718FDB">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15</w:t>
            </w:r>
          </w:p>
        </w:tc>
        <w:tc>
          <w:tcPr>
            <w:tcW w:w="1553" w:type="dxa"/>
            <w:vAlign w:val="center"/>
          </w:tcPr>
          <w:p w14:paraId="3B531D2A">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投标语言</w:t>
            </w:r>
          </w:p>
        </w:tc>
        <w:tc>
          <w:tcPr>
            <w:tcW w:w="7776" w:type="dxa"/>
            <w:vAlign w:val="center"/>
          </w:tcPr>
          <w:p w14:paraId="214D4044">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中文</w:t>
            </w:r>
          </w:p>
        </w:tc>
      </w:tr>
      <w:tr w14:paraId="6E708EFA">
        <w:trPr>
          <w:trHeight w:val="42" w:hRule="atLeast"/>
          <w:jc w:val="center"/>
        </w:trPr>
        <w:tc>
          <w:tcPr>
            <w:tcW w:w="842" w:type="dxa"/>
            <w:vAlign w:val="center"/>
          </w:tcPr>
          <w:p w14:paraId="229DB328">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16</w:t>
            </w:r>
          </w:p>
        </w:tc>
        <w:tc>
          <w:tcPr>
            <w:tcW w:w="1553" w:type="dxa"/>
            <w:vAlign w:val="center"/>
          </w:tcPr>
          <w:p w14:paraId="03DE9A5C">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投标文件的形式</w:t>
            </w:r>
          </w:p>
        </w:tc>
        <w:tc>
          <w:tcPr>
            <w:tcW w:w="7776" w:type="dxa"/>
            <w:vAlign w:val="center"/>
          </w:tcPr>
          <w:p w14:paraId="231F639A">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color w:val="auto"/>
                <w:sz w:val="22"/>
                <w:szCs w:val="22"/>
              </w:rPr>
            </w:pPr>
            <w:r>
              <w:rPr>
                <w:rFonts w:hint="eastAsia" w:ascii="宋体" w:hAnsi="宋体" w:eastAsia="宋体" w:cs="Courier New"/>
                <w:color w:val="auto"/>
                <w:sz w:val="22"/>
                <w:szCs w:val="22"/>
              </w:rPr>
              <w:t>投标供应商应准备电子投标文件</w:t>
            </w:r>
          </w:p>
          <w:p w14:paraId="0A9D69CC">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color w:val="auto"/>
                <w:sz w:val="22"/>
                <w:szCs w:val="22"/>
              </w:rPr>
              <w:t>电子投标文件是指通过“政采云电子交易客户端”完成投标文件编制后生成并加密的数据电文形式的电子加密投标文件</w:t>
            </w:r>
            <w:r>
              <w:rPr>
                <w:rFonts w:hint="eastAsia" w:ascii="宋体" w:hAnsi="宋体" w:eastAsia="宋体" w:cs="Courier New"/>
                <w:color w:val="auto"/>
                <w:sz w:val="22"/>
                <w:szCs w:val="22"/>
                <w:lang w:bidi="ar"/>
              </w:rPr>
              <w:t>。</w:t>
            </w:r>
          </w:p>
        </w:tc>
      </w:tr>
      <w:tr w14:paraId="636B6E19">
        <w:trPr>
          <w:trHeight w:val="42" w:hRule="atLeast"/>
          <w:jc w:val="center"/>
        </w:trPr>
        <w:tc>
          <w:tcPr>
            <w:tcW w:w="842" w:type="dxa"/>
            <w:vAlign w:val="center"/>
          </w:tcPr>
          <w:p w14:paraId="3BED3313">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17</w:t>
            </w:r>
          </w:p>
        </w:tc>
        <w:tc>
          <w:tcPr>
            <w:tcW w:w="1553" w:type="dxa"/>
            <w:vAlign w:val="center"/>
          </w:tcPr>
          <w:p w14:paraId="0292602B">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投标文件的编制</w:t>
            </w:r>
          </w:p>
        </w:tc>
        <w:tc>
          <w:tcPr>
            <w:tcW w:w="7776" w:type="dxa"/>
            <w:vAlign w:val="center"/>
          </w:tcPr>
          <w:p w14:paraId="4E8CC8F2">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color w:val="auto"/>
                <w:sz w:val="22"/>
                <w:szCs w:val="22"/>
              </w:rPr>
            </w:pPr>
            <w:r>
              <w:rPr>
                <w:rFonts w:hint="eastAsia" w:ascii="宋体" w:hAnsi="宋体" w:eastAsia="宋体" w:cs="Courier New"/>
                <w:color w:val="auto"/>
                <w:sz w:val="22"/>
                <w:szCs w:val="22"/>
              </w:rPr>
              <w:t>供应商应先安装“政采云电子交易客户端”，并按照本招标文件和“政府采购云平台”的要求，通过“政采云电子交易客户端”编制并加密投标文件。</w:t>
            </w:r>
          </w:p>
        </w:tc>
      </w:tr>
      <w:tr w14:paraId="3FE4440F">
        <w:trPr>
          <w:trHeight w:val="34" w:hRule="atLeast"/>
          <w:jc w:val="center"/>
        </w:trPr>
        <w:tc>
          <w:tcPr>
            <w:tcW w:w="842" w:type="dxa"/>
            <w:vAlign w:val="center"/>
          </w:tcPr>
          <w:p w14:paraId="5D32A07B">
            <w:pPr>
              <w:keepNext w:val="0"/>
              <w:keepLines w:val="0"/>
              <w:suppressLineNumbers w:val="0"/>
              <w:autoSpaceDE w:val="0"/>
              <w:autoSpaceDN w:val="0"/>
              <w:adjustRightInd w:val="0"/>
              <w:snapToGrid w:val="0"/>
              <w:spacing w:before="0" w:beforeAutospacing="0" w:after="0" w:afterAutospacing="0" w:line="460" w:lineRule="exact"/>
              <w:ind w:left="0" w:right="0"/>
              <w:jc w:val="center"/>
              <w:rPr>
                <w:rFonts w:hint="default" w:ascii="宋体" w:hAnsi="宋体" w:eastAsia="宋体" w:cs="Courier New"/>
                <w:b w:val="0"/>
                <w:color w:val="auto"/>
                <w:sz w:val="22"/>
                <w:szCs w:val="22"/>
                <w:lang w:val="zh-CN"/>
              </w:rPr>
            </w:pPr>
            <w:r>
              <w:rPr>
                <w:rFonts w:hint="eastAsia" w:ascii="宋体" w:hAnsi="宋体" w:eastAsia="宋体" w:cs="Courier New"/>
                <w:b w:val="0"/>
                <w:color w:val="auto"/>
                <w:sz w:val="22"/>
                <w:szCs w:val="22"/>
                <w:lang w:val="zh-CN"/>
              </w:rPr>
              <w:t>18</w:t>
            </w:r>
          </w:p>
        </w:tc>
        <w:tc>
          <w:tcPr>
            <w:tcW w:w="1553" w:type="dxa"/>
            <w:vAlign w:val="center"/>
          </w:tcPr>
          <w:p w14:paraId="25EA249F">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投标文件份数</w:t>
            </w:r>
          </w:p>
        </w:tc>
        <w:tc>
          <w:tcPr>
            <w:tcW w:w="7776" w:type="dxa"/>
            <w:vAlign w:val="center"/>
          </w:tcPr>
          <w:p w14:paraId="33A1478E">
            <w:pPr>
              <w:keepNext w:val="0"/>
              <w:keepLines w:val="0"/>
              <w:suppressLineNumbers w:val="0"/>
              <w:spacing w:before="0" w:beforeAutospacing="0" w:after="0" w:afterAutospacing="0" w:line="460" w:lineRule="exact"/>
              <w:ind w:left="0" w:right="0"/>
              <w:rPr>
                <w:rFonts w:hint="default" w:ascii="宋体" w:hAnsi="宋体" w:eastAsia="宋体" w:cs="Courier New"/>
                <w:color w:val="auto"/>
                <w:szCs w:val="20"/>
              </w:rPr>
            </w:pPr>
            <w:r>
              <w:rPr>
                <w:rFonts w:hint="eastAsia" w:ascii="宋体" w:hAnsi="宋体" w:eastAsia="宋体" w:cs="Courier New"/>
                <w:b w:val="0"/>
                <w:color w:val="auto"/>
                <w:sz w:val="22"/>
                <w:szCs w:val="22"/>
              </w:rPr>
              <w:t>“电子加密投标文件”：在线上传递交，一份。</w:t>
            </w:r>
          </w:p>
        </w:tc>
      </w:tr>
      <w:tr w14:paraId="14A7E1D5">
        <w:trPr>
          <w:trHeight w:val="326" w:hRule="atLeast"/>
          <w:jc w:val="center"/>
        </w:trPr>
        <w:tc>
          <w:tcPr>
            <w:tcW w:w="842" w:type="dxa"/>
            <w:vAlign w:val="center"/>
          </w:tcPr>
          <w:p w14:paraId="4F8479B3">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19</w:t>
            </w:r>
          </w:p>
        </w:tc>
        <w:tc>
          <w:tcPr>
            <w:tcW w:w="1553" w:type="dxa"/>
            <w:vAlign w:val="center"/>
          </w:tcPr>
          <w:p w14:paraId="60078FE4">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投标有效期</w:t>
            </w:r>
          </w:p>
        </w:tc>
        <w:tc>
          <w:tcPr>
            <w:tcW w:w="7776" w:type="dxa"/>
            <w:vAlign w:val="center"/>
          </w:tcPr>
          <w:p w14:paraId="10F85481">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提交投标文件截止时间起90天内。</w:t>
            </w:r>
          </w:p>
        </w:tc>
      </w:tr>
      <w:tr w14:paraId="38A8D7D2">
        <w:trPr>
          <w:trHeight w:val="326" w:hRule="atLeast"/>
          <w:jc w:val="center"/>
        </w:trPr>
        <w:tc>
          <w:tcPr>
            <w:tcW w:w="842" w:type="dxa"/>
            <w:vAlign w:val="center"/>
          </w:tcPr>
          <w:p w14:paraId="12E875BE">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20</w:t>
            </w:r>
          </w:p>
        </w:tc>
        <w:tc>
          <w:tcPr>
            <w:tcW w:w="1553" w:type="dxa"/>
            <w:vAlign w:val="center"/>
          </w:tcPr>
          <w:p w14:paraId="21B814F0">
            <w:pPr>
              <w:keepNext w:val="0"/>
              <w:keepLines w:val="0"/>
              <w:suppressLineNumbers w:val="0"/>
              <w:spacing w:before="0" w:beforeAutospacing="0" w:after="0" w:afterAutospacing="0" w:line="460" w:lineRule="exact"/>
              <w:ind w:left="0" w:right="0"/>
              <w:jc w:val="center"/>
              <w:rPr>
                <w:rFonts w:hint="default" w:ascii="宋体" w:hAnsi="宋体" w:eastAsia="宋体" w:cs="Courier New"/>
                <w:color w:val="auto"/>
                <w:sz w:val="22"/>
                <w:szCs w:val="22"/>
              </w:rPr>
            </w:pPr>
            <w:r>
              <w:rPr>
                <w:rFonts w:hint="eastAsia" w:ascii="宋体" w:hAnsi="宋体" w:eastAsia="宋体" w:cs="Courier New"/>
                <w:color w:val="auto"/>
                <w:sz w:val="22"/>
                <w:szCs w:val="22"/>
              </w:rPr>
              <w:t>投标文件的签章</w:t>
            </w:r>
          </w:p>
        </w:tc>
        <w:tc>
          <w:tcPr>
            <w:tcW w:w="7776" w:type="dxa"/>
            <w:vAlign w:val="center"/>
          </w:tcPr>
          <w:p w14:paraId="7D09FB2C">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rPr>
            </w:pPr>
            <w:r>
              <w:rPr>
                <w:rFonts w:hint="eastAsia" w:ascii="宋体" w:hAnsi="宋体" w:eastAsia="宋体" w:cs="Courier New"/>
                <w:color w:val="auto"/>
                <w:sz w:val="22"/>
                <w:szCs w:val="22"/>
              </w:rPr>
              <w:t>投标文件中所涉及的加盖公章均采用CA电子签章。</w:t>
            </w:r>
          </w:p>
        </w:tc>
      </w:tr>
      <w:tr w14:paraId="62943FF5">
        <w:trPr>
          <w:trHeight w:val="777" w:hRule="atLeast"/>
          <w:jc w:val="center"/>
        </w:trPr>
        <w:tc>
          <w:tcPr>
            <w:tcW w:w="842" w:type="dxa"/>
            <w:vAlign w:val="center"/>
          </w:tcPr>
          <w:p w14:paraId="57D2AF68">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21</w:t>
            </w:r>
          </w:p>
        </w:tc>
        <w:tc>
          <w:tcPr>
            <w:tcW w:w="1553" w:type="dxa"/>
            <w:vAlign w:val="center"/>
          </w:tcPr>
          <w:p w14:paraId="1D9D35D7">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投标样品</w:t>
            </w:r>
          </w:p>
        </w:tc>
        <w:tc>
          <w:tcPr>
            <w:tcW w:w="7776" w:type="dxa"/>
            <w:vAlign w:val="center"/>
          </w:tcPr>
          <w:p w14:paraId="736A7512">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fldChar w:fldCharType="begin"/>
            </w:r>
            <w:r>
              <w:rPr>
                <w:rFonts w:hint="eastAsia" w:ascii="宋体" w:hAnsi="宋体" w:eastAsia="宋体" w:cs="Courier New"/>
                <w:b w:val="0"/>
                <w:color w:val="auto"/>
                <w:sz w:val="22"/>
                <w:szCs w:val="22"/>
              </w:rPr>
              <w:instrText xml:space="preserve"> eq \o\ac(</w:instrText>
            </w:r>
            <w:r>
              <w:rPr>
                <w:rFonts w:hint="eastAsia" w:ascii="宋体" w:hAnsi="宋体" w:eastAsia="宋体" w:cs="Courier New"/>
                <w:b w:val="0"/>
                <w:color w:val="auto"/>
                <w:position w:val="-4"/>
                <w:sz w:val="22"/>
                <w:szCs w:val="22"/>
              </w:rPr>
              <w:instrText xml:space="preserve">□</w:instrText>
            </w:r>
            <w:r>
              <w:rPr>
                <w:rFonts w:hint="eastAsia" w:ascii="宋体" w:hAnsi="宋体" w:eastAsia="宋体" w:cs="Courier New"/>
                <w:b w:val="0"/>
                <w:color w:val="auto"/>
                <w:sz w:val="22"/>
                <w:szCs w:val="22"/>
              </w:rPr>
              <w:instrText xml:space="preserve">,√)</w:instrText>
            </w:r>
            <w:r>
              <w:rPr>
                <w:rFonts w:hint="eastAsia" w:ascii="宋体" w:hAnsi="宋体" w:eastAsia="宋体" w:cs="Courier New"/>
                <w:b w:val="0"/>
                <w:color w:val="auto"/>
                <w:sz w:val="22"/>
                <w:szCs w:val="22"/>
              </w:rPr>
              <w:fldChar w:fldCharType="end"/>
            </w:r>
            <w:r>
              <w:rPr>
                <w:rFonts w:hint="eastAsia" w:ascii="宋体" w:hAnsi="宋体" w:eastAsia="宋体" w:cs="Courier New"/>
                <w:b w:val="0"/>
                <w:color w:val="auto"/>
                <w:sz w:val="22"/>
                <w:szCs w:val="22"/>
              </w:rPr>
              <w:t>不需要</w:t>
            </w:r>
          </w:p>
          <w:p w14:paraId="5489FB5C">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□需要</w:t>
            </w:r>
          </w:p>
        </w:tc>
      </w:tr>
      <w:tr w14:paraId="05CD26A7">
        <w:trPr>
          <w:trHeight w:val="326" w:hRule="atLeast"/>
          <w:jc w:val="center"/>
        </w:trPr>
        <w:tc>
          <w:tcPr>
            <w:tcW w:w="842" w:type="dxa"/>
            <w:vAlign w:val="center"/>
          </w:tcPr>
          <w:p w14:paraId="3E412AA3">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22</w:t>
            </w:r>
          </w:p>
        </w:tc>
        <w:tc>
          <w:tcPr>
            <w:tcW w:w="1553" w:type="dxa"/>
            <w:vAlign w:val="center"/>
          </w:tcPr>
          <w:p w14:paraId="07A62CFA">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投标保证金</w:t>
            </w:r>
          </w:p>
        </w:tc>
        <w:tc>
          <w:tcPr>
            <w:tcW w:w="7776" w:type="dxa"/>
            <w:vAlign w:val="center"/>
          </w:tcPr>
          <w:p w14:paraId="3E6A1255">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bCs/>
                <w:color w:val="auto"/>
                <w:sz w:val="22"/>
                <w:szCs w:val="22"/>
              </w:rPr>
              <w:t>无</w:t>
            </w:r>
          </w:p>
        </w:tc>
      </w:tr>
      <w:tr w14:paraId="6662BC5E">
        <w:trPr>
          <w:trHeight w:val="495" w:hRule="atLeast"/>
          <w:jc w:val="center"/>
        </w:trPr>
        <w:tc>
          <w:tcPr>
            <w:tcW w:w="842" w:type="dxa"/>
            <w:vAlign w:val="center"/>
          </w:tcPr>
          <w:p w14:paraId="292329F6">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23</w:t>
            </w:r>
          </w:p>
        </w:tc>
        <w:tc>
          <w:tcPr>
            <w:tcW w:w="1553" w:type="dxa"/>
            <w:vAlign w:val="center"/>
          </w:tcPr>
          <w:p w14:paraId="6080C573">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履约担保</w:t>
            </w:r>
          </w:p>
        </w:tc>
        <w:tc>
          <w:tcPr>
            <w:tcW w:w="7776" w:type="dxa"/>
            <w:vAlign w:val="center"/>
          </w:tcPr>
          <w:p w14:paraId="7721413E">
            <w:pPr>
              <w:keepNext w:val="0"/>
              <w:keepLines w:val="0"/>
              <w:suppressLineNumbers w:val="0"/>
              <w:spacing w:before="0" w:beforeAutospacing="0" w:after="0" w:afterAutospacing="0" w:line="460" w:lineRule="exact"/>
              <w:ind w:left="0" w:right="0"/>
              <w:rPr>
                <w:rFonts w:hint="default" w:ascii="宋体" w:hAnsi="宋体" w:eastAsia="宋体" w:cs="Courier New"/>
                <w:bCs/>
                <w:color w:val="auto"/>
                <w:sz w:val="22"/>
                <w:szCs w:val="22"/>
              </w:rPr>
            </w:pPr>
            <w:r>
              <w:rPr>
                <w:rFonts w:hint="default" w:ascii="Wingdings 2" w:hAnsi="Wingdings 2" w:eastAsia="宋体" w:cs="Courier New"/>
                <w:bCs/>
                <w:color w:val="auto"/>
                <w:sz w:val="22"/>
                <w:szCs w:val="22"/>
              </w:rPr>
              <w:sym w:font="Wingdings 2" w:char="F052"/>
            </w:r>
            <w:r>
              <w:rPr>
                <w:rFonts w:hint="eastAsia" w:ascii="宋体" w:hAnsi="宋体" w:eastAsia="宋体" w:cs="Courier New"/>
                <w:bCs/>
                <w:color w:val="auto"/>
                <w:sz w:val="22"/>
                <w:szCs w:val="22"/>
              </w:rPr>
              <w:t>不需要</w:t>
            </w:r>
          </w:p>
          <w:p w14:paraId="4E62CD57">
            <w:pPr>
              <w:keepNext w:val="0"/>
              <w:keepLines w:val="0"/>
              <w:suppressLineNumbers w:val="0"/>
              <w:adjustRightInd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fldChar w:fldCharType="begin"/>
            </w:r>
            <w:r>
              <w:rPr>
                <w:rFonts w:hint="eastAsia" w:ascii="宋体" w:hAnsi="宋体" w:eastAsia="宋体" w:cs="Courier New"/>
                <w:b w:val="0"/>
                <w:color w:val="auto"/>
                <w:sz w:val="22"/>
                <w:szCs w:val="22"/>
              </w:rPr>
              <w:instrText xml:space="preserve"> eq \o\ac(</w:instrText>
            </w:r>
            <w:r>
              <w:rPr>
                <w:rFonts w:hint="eastAsia" w:ascii="宋体" w:hAnsi="宋体" w:eastAsia="宋体" w:cs="Courier New"/>
                <w:b w:val="0"/>
                <w:color w:val="auto"/>
                <w:position w:val="-4"/>
                <w:sz w:val="22"/>
                <w:szCs w:val="22"/>
              </w:rPr>
              <w:instrText xml:space="preserve">□</w:instrText>
            </w:r>
            <w:r>
              <w:rPr>
                <w:rFonts w:hint="eastAsia" w:ascii="宋体" w:hAnsi="宋体" w:eastAsia="宋体" w:cs="Courier New"/>
                <w:b w:val="0"/>
                <w:color w:val="auto"/>
                <w:sz w:val="22"/>
                <w:szCs w:val="22"/>
              </w:rPr>
              <w:instrText xml:space="preserve">)</w:instrText>
            </w:r>
            <w:r>
              <w:rPr>
                <w:rFonts w:hint="eastAsia" w:ascii="宋体" w:hAnsi="宋体" w:eastAsia="宋体" w:cs="Courier New"/>
                <w:b w:val="0"/>
                <w:color w:val="auto"/>
                <w:sz w:val="22"/>
                <w:szCs w:val="22"/>
              </w:rPr>
              <w:fldChar w:fldCharType="end"/>
            </w:r>
            <w:r>
              <w:rPr>
                <w:rFonts w:hint="eastAsia" w:ascii="宋体" w:hAnsi="宋体" w:eastAsia="宋体" w:cs="Courier New"/>
                <w:b w:val="0"/>
                <w:color w:val="auto"/>
                <w:sz w:val="22"/>
                <w:szCs w:val="22"/>
              </w:rPr>
              <w:t xml:space="preserve">需要  </w:t>
            </w:r>
          </w:p>
        </w:tc>
      </w:tr>
      <w:tr w14:paraId="3CE92AD3">
        <w:trPr>
          <w:trHeight w:val="219" w:hRule="atLeast"/>
          <w:jc w:val="center"/>
        </w:trPr>
        <w:tc>
          <w:tcPr>
            <w:tcW w:w="842" w:type="dxa"/>
            <w:vAlign w:val="center"/>
          </w:tcPr>
          <w:p w14:paraId="7FDFB375">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24</w:t>
            </w:r>
          </w:p>
        </w:tc>
        <w:tc>
          <w:tcPr>
            <w:tcW w:w="1553" w:type="dxa"/>
            <w:vAlign w:val="center"/>
          </w:tcPr>
          <w:p w14:paraId="3041C007">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招标文件获取方式</w:t>
            </w:r>
          </w:p>
        </w:tc>
        <w:tc>
          <w:tcPr>
            <w:tcW w:w="7776" w:type="dxa"/>
            <w:vAlign w:val="center"/>
          </w:tcPr>
          <w:p w14:paraId="5DDAE93F">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olor w:val="auto"/>
                <w:sz w:val="22"/>
                <w:szCs w:val="22"/>
              </w:rPr>
              <w:t>见招标公告要求</w:t>
            </w:r>
          </w:p>
        </w:tc>
      </w:tr>
      <w:tr w14:paraId="13BD0AB6">
        <w:trPr>
          <w:trHeight w:val="575" w:hRule="atLeast"/>
          <w:jc w:val="center"/>
        </w:trPr>
        <w:tc>
          <w:tcPr>
            <w:tcW w:w="842" w:type="dxa"/>
            <w:vAlign w:val="center"/>
          </w:tcPr>
          <w:p w14:paraId="27CC3E76">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25</w:t>
            </w:r>
          </w:p>
        </w:tc>
        <w:tc>
          <w:tcPr>
            <w:tcW w:w="1553" w:type="dxa"/>
            <w:vAlign w:val="center"/>
          </w:tcPr>
          <w:p w14:paraId="0FF6E8F9">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投标截止时间</w:t>
            </w:r>
          </w:p>
          <w:p w14:paraId="343410A2">
            <w:pPr>
              <w:keepNext w:val="0"/>
              <w:keepLines w:val="0"/>
              <w:suppressLineNumbers w:val="0"/>
              <w:spacing w:before="0" w:beforeAutospacing="0" w:after="0" w:afterAutospacing="0" w:line="460" w:lineRule="exact"/>
              <w:ind w:left="0" w:right="0"/>
              <w:jc w:val="center"/>
              <w:rPr>
                <w:rFonts w:hint="default" w:ascii="宋体" w:hAnsi="宋体" w:eastAsia="宋体"/>
                <w:color w:val="auto"/>
                <w:szCs w:val="20"/>
              </w:rPr>
            </w:pPr>
            <w:r>
              <w:rPr>
                <w:rFonts w:hint="eastAsia" w:ascii="宋体" w:hAnsi="宋体" w:eastAsia="宋体" w:cs="Courier New"/>
                <w:b w:val="0"/>
                <w:color w:val="auto"/>
                <w:sz w:val="22"/>
                <w:szCs w:val="22"/>
              </w:rPr>
              <w:t>投标地点</w:t>
            </w:r>
          </w:p>
        </w:tc>
        <w:tc>
          <w:tcPr>
            <w:tcW w:w="7776" w:type="dxa"/>
            <w:vAlign w:val="center"/>
          </w:tcPr>
          <w:p w14:paraId="0E4910D0">
            <w:pPr>
              <w:keepNext w:val="0"/>
              <w:keepLines w:val="0"/>
              <w:suppressLineNumbers w:val="0"/>
              <w:spacing w:before="0" w:beforeAutospacing="0" w:after="0" w:afterAutospacing="0" w:line="460" w:lineRule="exact"/>
              <w:ind w:left="0" w:right="0"/>
              <w:rPr>
                <w:rFonts w:hint="default" w:ascii="宋体" w:hAnsi="宋体" w:eastAsia="宋体" w:cs="Courier New"/>
                <w:bCs/>
                <w:color w:val="auto"/>
                <w:sz w:val="22"/>
                <w:szCs w:val="22"/>
              </w:rPr>
            </w:pPr>
            <w:r>
              <w:rPr>
                <w:rFonts w:hint="eastAsia" w:ascii="宋体" w:hAnsi="宋体" w:eastAsia="宋体" w:cs="Courier New"/>
                <w:bCs/>
                <w:color w:val="auto"/>
                <w:sz w:val="22"/>
                <w:szCs w:val="22"/>
                <w:lang w:eastAsia="zh-CN"/>
              </w:rPr>
              <w:t>2025年</w:t>
            </w:r>
            <w:r>
              <w:rPr>
                <w:rFonts w:hint="eastAsia" w:ascii="宋体" w:hAnsi="宋体" w:eastAsia="宋体" w:cs="Courier New"/>
                <w:bCs/>
                <w:color w:val="auto"/>
                <w:sz w:val="22"/>
                <w:szCs w:val="22"/>
                <w:lang w:val="en-US" w:eastAsia="zh-CN"/>
              </w:rPr>
              <w:t>7</w:t>
            </w:r>
            <w:r>
              <w:rPr>
                <w:rFonts w:hint="eastAsia" w:ascii="宋体" w:hAnsi="宋体" w:eastAsia="宋体" w:cs="Courier New"/>
                <w:bCs/>
                <w:color w:val="auto"/>
                <w:sz w:val="22"/>
                <w:szCs w:val="22"/>
              </w:rPr>
              <w:t>月</w:t>
            </w:r>
            <w:r>
              <w:rPr>
                <w:rFonts w:hint="eastAsia" w:ascii="宋体" w:hAnsi="宋体" w:eastAsia="宋体" w:cs="Courier New"/>
                <w:bCs/>
                <w:color w:val="auto"/>
                <w:sz w:val="22"/>
                <w:szCs w:val="22"/>
                <w:lang w:val="en-US" w:eastAsia="zh-CN"/>
              </w:rPr>
              <w:t>11</w:t>
            </w:r>
            <w:r>
              <w:rPr>
                <w:rFonts w:hint="eastAsia" w:ascii="宋体" w:hAnsi="宋体" w:eastAsia="宋体" w:cs="Courier New"/>
                <w:bCs/>
                <w:color w:val="auto"/>
                <w:sz w:val="22"/>
                <w:szCs w:val="22"/>
              </w:rPr>
              <w:t xml:space="preserve">日  </w:t>
            </w:r>
            <w:r>
              <w:rPr>
                <w:rFonts w:hint="default" w:ascii="宋体" w:hAnsi="宋体" w:eastAsia="宋体" w:cs="Courier New"/>
                <w:bCs/>
                <w:color w:val="auto"/>
                <w:sz w:val="22"/>
                <w:szCs w:val="22"/>
              </w:rPr>
              <w:t xml:space="preserve"> </w:t>
            </w:r>
            <w:r>
              <w:rPr>
                <w:rFonts w:hint="eastAsia" w:ascii="宋体" w:hAnsi="宋体" w:eastAsia="宋体" w:cs="Courier New"/>
                <w:bCs/>
                <w:color w:val="auto"/>
                <w:sz w:val="22"/>
                <w:szCs w:val="22"/>
                <w:lang w:val="en-US" w:eastAsia="zh-CN"/>
              </w:rPr>
              <w:t>09</w:t>
            </w:r>
            <w:r>
              <w:rPr>
                <w:rFonts w:hint="default" w:ascii="宋体" w:hAnsi="宋体" w:eastAsia="宋体" w:cs="Courier New"/>
                <w:bCs/>
                <w:color w:val="auto"/>
                <w:sz w:val="22"/>
                <w:szCs w:val="22"/>
                <w:lang w:val="en-US" w:eastAsia="zh-CN"/>
              </w:rPr>
              <w:t>:</w:t>
            </w:r>
            <w:r>
              <w:rPr>
                <w:rFonts w:hint="eastAsia" w:ascii="宋体" w:hAnsi="宋体" w:eastAsia="宋体" w:cs="Courier New"/>
                <w:bCs/>
                <w:color w:val="auto"/>
                <w:sz w:val="22"/>
                <w:szCs w:val="22"/>
                <w:lang w:val="en-US" w:eastAsia="zh-CN"/>
              </w:rPr>
              <w:t>30</w:t>
            </w:r>
            <w:r>
              <w:rPr>
                <w:rFonts w:hint="eastAsia" w:ascii="宋体" w:hAnsi="宋体" w:eastAsia="宋体" w:cs="Courier New"/>
                <w:bCs/>
                <w:color w:val="auto"/>
                <w:sz w:val="22"/>
                <w:szCs w:val="22"/>
              </w:rPr>
              <w:t>分截止(北京时间)。</w:t>
            </w:r>
          </w:p>
          <w:p w14:paraId="0EE60466">
            <w:pPr>
              <w:keepNext w:val="0"/>
              <w:keepLines w:val="0"/>
              <w:suppressLineNumbers w:val="0"/>
              <w:spacing w:before="0" w:beforeAutospacing="0" w:after="0" w:afterAutospacing="0" w:line="460" w:lineRule="exact"/>
              <w:ind w:left="0" w:right="0"/>
              <w:rPr>
                <w:rFonts w:hint="default" w:ascii="宋体" w:hAnsi="宋体" w:eastAsia="宋体"/>
                <w:color w:val="auto"/>
                <w:szCs w:val="20"/>
              </w:rPr>
            </w:pPr>
            <w:r>
              <w:rPr>
                <w:rFonts w:hint="eastAsia" w:ascii="宋体" w:hAnsi="宋体" w:eastAsia="宋体" w:cs="Courier New"/>
                <w:bCs/>
                <w:color w:val="auto"/>
                <w:sz w:val="22"/>
                <w:szCs w:val="22"/>
              </w:rPr>
              <w:t>投标地点：</w:t>
            </w:r>
            <w:r>
              <w:rPr>
                <w:rFonts w:hint="eastAsia" w:ascii="宋体" w:hAnsi="宋体" w:eastAsia="宋体"/>
                <w:bCs/>
                <w:color w:val="auto"/>
                <w:sz w:val="22"/>
                <w:szCs w:val="22"/>
              </w:rPr>
              <w:t>通过政采云平台投标客户端在线投标。</w:t>
            </w:r>
          </w:p>
        </w:tc>
      </w:tr>
      <w:tr w14:paraId="655DFD1F">
        <w:trPr>
          <w:trHeight w:val="325" w:hRule="atLeast"/>
          <w:jc w:val="center"/>
        </w:trPr>
        <w:tc>
          <w:tcPr>
            <w:tcW w:w="842" w:type="dxa"/>
            <w:vAlign w:val="center"/>
          </w:tcPr>
          <w:p w14:paraId="146D0366">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26</w:t>
            </w:r>
          </w:p>
        </w:tc>
        <w:tc>
          <w:tcPr>
            <w:tcW w:w="1553" w:type="dxa"/>
            <w:vAlign w:val="center"/>
          </w:tcPr>
          <w:p w14:paraId="6300291B">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开标时间</w:t>
            </w:r>
          </w:p>
          <w:p w14:paraId="51A5537C">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开标地点</w:t>
            </w:r>
          </w:p>
        </w:tc>
        <w:tc>
          <w:tcPr>
            <w:tcW w:w="7776" w:type="dxa"/>
            <w:vAlign w:val="center"/>
          </w:tcPr>
          <w:p w14:paraId="7DD4623D">
            <w:pPr>
              <w:keepNext w:val="0"/>
              <w:keepLines w:val="0"/>
              <w:suppressLineNumbers w:val="0"/>
              <w:spacing w:before="0" w:beforeAutospacing="0" w:after="0" w:afterAutospacing="0" w:line="460" w:lineRule="exact"/>
              <w:ind w:left="0" w:right="0"/>
              <w:rPr>
                <w:rFonts w:hint="default" w:ascii="宋体" w:hAnsi="宋体" w:eastAsia="宋体" w:cs="Courier New"/>
                <w:bCs/>
                <w:color w:val="auto"/>
                <w:sz w:val="22"/>
                <w:szCs w:val="22"/>
              </w:rPr>
            </w:pPr>
            <w:r>
              <w:rPr>
                <w:rFonts w:hint="eastAsia" w:ascii="宋体" w:hAnsi="宋体" w:eastAsia="宋体" w:cs="Courier New"/>
                <w:bCs/>
                <w:color w:val="auto"/>
                <w:sz w:val="22"/>
                <w:szCs w:val="22"/>
              </w:rPr>
              <w:t>开标时间：</w:t>
            </w:r>
            <w:r>
              <w:rPr>
                <w:rFonts w:hint="eastAsia" w:ascii="宋体" w:hAnsi="宋体" w:eastAsia="宋体" w:cs="Courier New"/>
                <w:bCs/>
                <w:color w:val="auto"/>
                <w:sz w:val="22"/>
                <w:szCs w:val="22"/>
                <w:lang w:eastAsia="zh-CN"/>
              </w:rPr>
              <w:t>2025年</w:t>
            </w:r>
            <w:r>
              <w:rPr>
                <w:rFonts w:hint="eastAsia" w:ascii="宋体" w:hAnsi="宋体" w:eastAsia="宋体" w:cs="Courier New"/>
                <w:bCs/>
                <w:color w:val="auto"/>
                <w:sz w:val="22"/>
                <w:szCs w:val="22"/>
                <w:lang w:val="en-US" w:eastAsia="zh-CN"/>
              </w:rPr>
              <w:t>7</w:t>
            </w:r>
            <w:r>
              <w:rPr>
                <w:rFonts w:hint="eastAsia" w:ascii="宋体" w:hAnsi="宋体" w:eastAsia="宋体" w:cs="Courier New"/>
                <w:bCs/>
                <w:color w:val="auto"/>
                <w:sz w:val="22"/>
                <w:szCs w:val="22"/>
              </w:rPr>
              <w:t>月</w:t>
            </w:r>
            <w:r>
              <w:rPr>
                <w:rFonts w:hint="eastAsia" w:ascii="宋体" w:hAnsi="宋体" w:eastAsia="宋体" w:cs="Courier New"/>
                <w:bCs/>
                <w:color w:val="auto"/>
                <w:sz w:val="22"/>
                <w:szCs w:val="22"/>
                <w:lang w:val="en-US" w:eastAsia="zh-CN"/>
              </w:rPr>
              <w:t>11</w:t>
            </w:r>
            <w:r>
              <w:rPr>
                <w:rFonts w:hint="eastAsia" w:ascii="宋体" w:hAnsi="宋体" w:eastAsia="宋体" w:cs="Courier New"/>
                <w:bCs/>
                <w:color w:val="auto"/>
                <w:sz w:val="22"/>
                <w:szCs w:val="22"/>
              </w:rPr>
              <w:t xml:space="preserve">日 </w:t>
            </w:r>
            <w:r>
              <w:rPr>
                <w:rFonts w:hint="default" w:ascii="宋体" w:hAnsi="宋体" w:eastAsia="宋体" w:cs="Courier New"/>
                <w:bCs/>
                <w:color w:val="auto"/>
                <w:sz w:val="22"/>
                <w:szCs w:val="22"/>
              </w:rPr>
              <w:t xml:space="preserve"> </w:t>
            </w:r>
            <w:r>
              <w:rPr>
                <w:rFonts w:hint="eastAsia" w:ascii="宋体" w:hAnsi="宋体" w:eastAsia="宋体" w:cs="Courier New"/>
                <w:bCs/>
                <w:color w:val="auto"/>
                <w:sz w:val="22"/>
                <w:szCs w:val="22"/>
                <w:lang w:val="en-US" w:eastAsia="zh-CN"/>
              </w:rPr>
              <w:t>09:30</w:t>
            </w:r>
            <w:r>
              <w:rPr>
                <w:rFonts w:hint="eastAsia" w:ascii="宋体" w:hAnsi="宋体" w:eastAsia="宋体" w:cs="Courier New"/>
                <w:bCs/>
                <w:color w:val="auto"/>
                <w:sz w:val="22"/>
                <w:szCs w:val="22"/>
              </w:rPr>
              <w:t>分  (北京时间)</w:t>
            </w:r>
          </w:p>
          <w:p w14:paraId="0641E923">
            <w:pPr>
              <w:keepNext w:val="0"/>
              <w:keepLines w:val="0"/>
              <w:suppressLineNumbers w:val="0"/>
              <w:spacing w:before="0" w:beforeAutospacing="0" w:after="0" w:afterAutospacing="0" w:line="460" w:lineRule="exact"/>
              <w:ind w:left="0" w:right="0"/>
              <w:rPr>
                <w:rFonts w:hint="eastAsia" w:ascii="宋体" w:hAnsi="宋体" w:eastAsia="宋体" w:cs="Courier New"/>
                <w:bCs/>
                <w:color w:val="auto"/>
                <w:sz w:val="22"/>
                <w:szCs w:val="22"/>
                <w:lang w:eastAsia="zh-CN"/>
              </w:rPr>
            </w:pPr>
            <w:r>
              <w:rPr>
                <w:rFonts w:hint="eastAsia" w:ascii="宋体" w:hAnsi="宋体" w:eastAsia="宋体" w:cs="Courier New"/>
                <w:bCs/>
                <w:color w:val="auto"/>
                <w:sz w:val="22"/>
                <w:szCs w:val="22"/>
              </w:rPr>
              <w:t>开标地点：温州市牛山北路13号牛山商务大厦9楼907</w:t>
            </w:r>
          </w:p>
        </w:tc>
      </w:tr>
      <w:tr w14:paraId="1FE1BB8F">
        <w:trPr>
          <w:trHeight w:val="3728" w:hRule="atLeast"/>
          <w:jc w:val="center"/>
        </w:trPr>
        <w:tc>
          <w:tcPr>
            <w:tcW w:w="842" w:type="dxa"/>
            <w:vAlign w:val="center"/>
          </w:tcPr>
          <w:p w14:paraId="7097C63F">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27</w:t>
            </w:r>
          </w:p>
        </w:tc>
        <w:tc>
          <w:tcPr>
            <w:tcW w:w="1553" w:type="dxa"/>
            <w:vAlign w:val="center"/>
          </w:tcPr>
          <w:p w14:paraId="71C0F47C">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投标文件上传和递交</w:t>
            </w:r>
          </w:p>
        </w:tc>
        <w:tc>
          <w:tcPr>
            <w:tcW w:w="7776" w:type="dxa"/>
            <w:vAlign w:val="center"/>
          </w:tcPr>
          <w:p w14:paraId="7CBBF23C">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rPr>
            </w:pPr>
            <w:r>
              <w:rPr>
                <w:rFonts w:hint="eastAsia" w:ascii="宋体" w:hAnsi="宋体" w:eastAsia="宋体" w:cs="Courier New"/>
                <w:color w:val="auto"/>
                <w:sz w:val="22"/>
                <w:szCs w:val="22"/>
              </w:rPr>
              <w:t>本项目通过“政府采购云平台（</w:t>
            </w:r>
            <w:r>
              <w:rPr>
                <w:rFonts w:hint="default" w:ascii="宋体" w:hAnsi="宋体" w:eastAsia="宋体" w:cs="Courier New"/>
                <w:color w:val="auto"/>
                <w:sz w:val="22"/>
                <w:szCs w:val="22"/>
              </w:rPr>
              <w:t>www.zcygov.cn）”实行在线投标响应（电子投标），投标供应商应当在投标截止时间前，将生成的“电子加密投标文件”上传递交至“政府采购云平台”。</w:t>
            </w:r>
          </w:p>
          <w:p w14:paraId="54C61B39">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lang w:bidi="ar"/>
              </w:rPr>
            </w:pPr>
            <w:r>
              <w:rPr>
                <w:rFonts w:hint="eastAsia" w:ascii="宋体" w:hAnsi="宋体" w:eastAsia="宋体" w:cs="Courier New"/>
                <w:color w:val="auto"/>
                <w:sz w:val="22"/>
                <w:szCs w:val="22"/>
                <w:lang w:bidi="ar"/>
              </w:rPr>
              <w:t>“电子加密投标文件”的上传、递交：</w:t>
            </w:r>
          </w:p>
          <w:p w14:paraId="6657FEF1">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lang w:bidi="ar"/>
              </w:rPr>
            </w:pPr>
            <w:r>
              <w:rPr>
                <w:rFonts w:hint="eastAsia" w:ascii="宋体" w:hAnsi="宋体" w:eastAsia="宋体" w:cs="Courier New"/>
                <w:color w:val="auto"/>
                <w:sz w:val="22"/>
                <w:szCs w:val="22"/>
                <w:lang w:bidi="ar"/>
              </w:rPr>
              <w:t>a.投标供应商应在投标截止时间前将“电子加密投标文件”成功上传递交至“政府采购云平台”，否则投标无效。</w:t>
            </w:r>
          </w:p>
          <w:p w14:paraId="173B5816">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lang w:bidi="ar"/>
              </w:rPr>
            </w:pPr>
            <w:r>
              <w:rPr>
                <w:rFonts w:hint="eastAsia" w:ascii="宋体" w:hAnsi="宋体" w:eastAsia="宋体" w:cs="Courier New"/>
                <w:color w:val="auto"/>
                <w:sz w:val="22"/>
                <w:szCs w:val="22"/>
                <w:lang w:bidi="ar"/>
              </w:rPr>
              <w:t>b.“电子加密投标文件”成功上传递交后，供应商可自行打印投标文件接收回执。</w:t>
            </w:r>
          </w:p>
        </w:tc>
      </w:tr>
      <w:tr w14:paraId="5367C108">
        <w:trPr>
          <w:trHeight w:val="1430" w:hRule="atLeast"/>
          <w:jc w:val="center"/>
        </w:trPr>
        <w:tc>
          <w:tcPr>
            <w:tcW w:w="842" w:type="dxa"/>
            <w:vAlign w:val="center"/>
          </w:tcPr>
          <w:p w14:paraId="0EADC483">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28</w:t>
            </w:r>
          </w:p>
        </w:tc>
        <w:tc>
          <w:tcPr>
            <w:tcW w:w="1553" w:type="dxa"/>
            <w:vAlign w:val="center"/>
          </w:tcPr>
          <w:p w14:paraId="0E24C9F6">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bCs/>
                <w:color w:val="auto"/>
                <w:sz w:val="22"/>
                <w:szCs w:val="22"/>
                <w:lang w:bidi="ar"/>
              </w:rPr>
              <w:t>电子加密投标文件的解密和异常情况处理</w:t>
            </w:r>
          </w:p>
        </w:tc>
        <w:tc>
          <w:tcPr>
            <w:tcW w:w="7776" w:type="dxa"/>
            <w:vAlign w:val="center"/>
          </w:tcPr>
          <w:p w14:paraId="2AA1CB1F">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lang w:bidi="ar"/>
              </w:rPr>
            </w:pPr>
            <w:r>
              <w:rPr>
                <w:rFonts w:hint="eastAsia" w:ascii="宋体" w:hAnsi="宋体" w:eastAsia="宋体" w:cs="Courier New"/>
                <w:color w:val="auto"/>
                <w:sz w:val="22"/>
                <w:szCs w:val="22"/>
                <w:lang w:bidi="ar"/>
              </w:rPr>
              <w:t>1、开标后，采购组织机构将向各投标供应商发出“电子加密投标文件”的解密通知，各投标供应商代表应当在接到解密通知后在系统规定的时间内自行完成“电子加密投标文件”的在线解密。</w:t>
            </w:r>
          </w:p>
          <w:p w14:paraId="64E18574">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lang w:bidi="ar"/>
              </w:rPr>
            </w:pPr>
            <w:r>
              <w:rPr>
                <w:rFonts w:hint="default" w:ascii="宋体" w:hAnsi="宋体" w:eastAsia="宋体" w:cs="Courier New"/>
                <w:color w:val="auto"/>
                <w:sz w:val="22"/>
                <w:szCs w:val="22"/>
                <w:lang w:bidi="ar"/>
              </w:rPr>
              <w:t>2、通过“政府采购云平台”成功上传递交的“电子加密投标文件”无法按时解密的，</w:t>
            </w:r>
            <w:r>
              <w:rPr>
                <w:rFonts w:hint="eastAsia" w:ascii="宋体" w:hAnsi="宋体" w:eastAsia="宋体"/>
                <w:color w:val="auto"/>
                <w:sz w:val="22"/>
                <w:szCs w:val="20"/>
              </w:rPr>
              <w:t>其投标文件按拒收处理</w:t>
            </w:r>
            <w:r>
              <w:rPr>
                <w:rFonts w:hint="default" w:ascii="宋体" w:hAnsi="宋体" w:eastAsia="宋体" w:cs="Courier New"/>
                <w:color w:val="auto"/>
                <w:sz w:val="22"/>
                <w:szCs w:val="22"/>
                <w:lang w:bidi="ar"/>
              </w:rPr>
              <w:t>。</w:t>
            </w:r>
          </w:p>
        </w:tc>
      </w:tr>
      <w:tr w14:paraId="67E13223">
        <w:trPr>
          <w:trHeight w:val="824" w:hRule="atLeast"/>
          <w:jc w:val="center"/>
        </w:trPr>
        <w:tc>
          <w:tcPr>
            <w:tcW w:w="842" w:type="dxa"/>
            <w:vAlign w:val="center"/>
          </w:tcPr>
          <w:p w14:paraId="500A171F">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29</w:t>
            </w:r>
          </w:p>
        </w:tc>
        <w:tc>
          <w:tcPr>
            <w:tcW w:w="1553" w:type="dxa"/>
            <w:vAlign w:val="center"/>
          </w:tcPr>
          <w:p w14:paraId="492BA93D">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评审委员会的</w:t>
            </w:r>
          </w:p>
          <w:p w14:paraId="728AD1C7">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组建</w:t>
            </w:r>
          </w:p>
        </w:tc>
        <w:tc>
          <w:tcPr>
            <w:tcW w:w="7776" w:type="dxa"/>
            <w:vAlign w:val="center"/>
          </w:tcPr>
          <w:p w14:paraId="2BF87965">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评审委员会构成：评标委员会由采购人代表和评审专家组成，成员人数应当为</w:t>
            </w:r>
            <w:r>
              <w:rPr>
                <w:rFonts w:hint="default" w:ascii="宋体" w:hAnsi="宋体" w:eastAsia="宋体" w:cs="Courier New"/>
                <w:b w:val="0"/>
                <w:color w:val="auto"/>
                <w:sz w:val="22"/>
                <w:szCs w:val="22"/>
              </w:rPr>
              <w:t xml:space="preserve"> 5 人以上单数，其中评审专家不得少于成员总数的三分之二</w:t>
            </w:r>
            <w:r>
              <w:rPr>
                <w:rFonts w:hint="eastAsia" w:ascii="宋体" w:hAnsi="宋体" w:eastAsia="宋体" w:cs="Courier New"/>
                <w:b w:val="0"/>
                <w:color w:val="auto"/>
                <w:sz w:val="22"/>
                <w:szCs w:val="22"/>
              </w:rPr>
              <w:t>；评标专家确定方式：按相关规定从专家库中抽取。</w:t>
            </w:r>
          </w:p>
        </w:tc>
      </w:tr>
      <w:tr w14:paraId="0B3D5E92">
        <w:trPr>
          <w:trHeight w:val="217" w:hRule="atLeast"/>
          <w:jc w:val="center"/>
        </w:trPr>
        <w:tc>
          <w:tcPr>
            <w:tcW w:w="842" w:type="dxa"/>
            <w:vAlign w:val="center"/>
          </w:tcPr>
          <w:p w14:paraId="4835C846">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30</w:t>
            </w:r>
          </w:p>
        </w:tc>
        <w:tc>
          <w:tcPr>
            <w:tcW w:w="1553" w:type="dxa"/>
            <w:vAlign w:val="center"/>
          </w:tcPr>
          <w:p w14:paraId="694FCF98">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bCs/>
                <w:color w:val="auto"/>
                <w:sz w:val="22"/>
                <w:szCs w:val="22"/>
              </w:rPr>
            </w:pPr>
            <w:r>
              <w:rPr>
                <w:rFonts w:hint="eastAsia" w:ascii="宋体" w:hAnsi="宋体" w:eastAsia="宋体" w:cs="Courier New"/>
                <w:b/>
                <w:bCs/>
                <w:color w:val="auto"/>
                <w:sz w:val="22"/>
                <w:szCs w:val="22"/>
              </w:rPr>
              <w:t>政府采购</w:t>
            </w:r>
          </w:p>
          <w:p w14:paraId="7B60AE3C">
            <w:pPr>
              <w:keepNext w:val="0"/>
              <w:keepLines w:val="0"/>
              <w:suppressLineNumbers w:val="0"/>
              <w:adjustRightInd w:val="0"/>
              <w:spacing w:before="0" w:beforeAutospacing="0" w:after="0" w:afterAutospacing="0" w:line="460" w:lineRule="exact"/>
              <w:ind w:left="0" w:right="0"/>
              <w:jc w:val="center"/>
              <w:rPr>
                <w:rFonts w:hint="default" w:ascii="宋体" w:hAnsi="宋体" w:eastAsia="宋体" w:cs="Courier New"/>
                <w:b/>
                <w:bCs/>
                <w:color w:val="auto"/>
                <w:sz w:val="22"/>
                <w:szCs w:val="22"/>
              </w:rPr>
            </w:pPr>
            <w:r>
              <w:rPr>
                <w:rFonts w:hint="eastAsia" w:ascii="宋体" w:hAnsi="宋体" w:eastAsia="宋体" w:cs="Courier New"/>
                <w:b/>
                <w:bCs/>
                <w:color w:val="auto"/>
                <w:sz w:val="22"/>
                <w:szCs w:val="22"/>
              </w:rPr>
              <w:t>扶持政策</w:t>
            </w:r>
          </w:p>
        </w:tc>
        <w:tc>
          <w:tcPr>
            <w:tcW w:w="7776" w:type="dxa"/>
            <w:vAlign w:val="center"/>
          </w:tcPr>
          <w:p w14:paraId="091C5383">
            <w:pPr>
              <w:keepNext w:val="0"/>
              <w:keepLines w:val="0"/>
              <w:suppressLineNumbers w:val="0"/>
              <w:spacing w:before="0" w:beforeAutospacing="0" w:after="0" w:afterAutospacing="0" w:line="460" w:lineRule="exact"/>
              <w:ind w:left="0" w:right="0"/>
              <w:rPr>
                <w:rFonts w:hint="default" w:ascii="宋体" w:hAnsi="宋体" w:eastAsia="宋体" w:cs="Courier New"/>
                <w:b/>
                <w:bCs/>
                <w:color w:val="auto"/>
                <w:sz w:val="22"/>
                <w:szCs w:val="22"/>
              </w:rPr>
            </w:pPr>
            <w:r>
              <w:rPr>
                <w:rFonts w:hint="default" w:ascii="宋体" w:hAnsi="宋体" w:eastAsia="宋体" w:cs="Courier New"/>
                <w:b/>
                <w:bCs/>
                <w:color w:val="auto"/>
                <w:sz w:val="22"/>
                <w:szCs w:val="22"/>
              </w:rPr>
              <w:t>对符合财政扶持政策的小微企业（或监狱企业或残疾人福利性单位）给予评标价格优惠。供应商企业属于以上多种性质的，不重复享受扶持政策。</w:t>
            </w:r>
          </w:p>
        </w:tc>
      </w:tr>
      <w:tr w14:paraId="00A4671D">
        <w:trPr>
          <w:trHeight w:val="824" w:hRule="atLeast"/>
          <w:jc w:val="center"/>
        </w:trPr>
        <w:tc>
          <w:tcPr>
            <w:tcW w:w="842" w:type="dxa"/>
            <w:vAlign w:val="center"/>
          </w:tcPr>
          <w:p w14:paraId="36505017">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31</w:t>
            </w:r>
          </w:p>
        </w:tc>
        <w:tc>
          <w:tcPr>
            <w:tcW w:w="1553" w:type="dxa"/>
            <w:vAlign w:val="center"/>
          </w:tcPr>
          <w:p w14:paraId="1D62EBDC">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投标供应商</w:t>
            </w:r>
          </w:p>
          <w:p w14:paraId="2DE49800">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信用查询</w:t>
            </w:r>
          </w:p>
        </w:tc>
        <w:tc>
          <w:tcPr>
            <w:tcW w:w="7776" w:type="dxa"/>
            <w:vAlign w:val="center"/>
          </w:tcPr>
          <w:p w14:paraId="1949A656">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1、投标供应商信用信息查询的查询渠道：“信用中国”(www.creditchina.gov.cn)；“中国政府采购网”（www.ccgp.gov.cn）；</w:t>
            </w:r>
          </w:p>
          <w:p w14:paraId="721E8FF4">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2、投标供应商信用信息查询截止时点：招标公告发布之日至投标截止时间前。</w:t>
            </w:r>
          </w:p>
          <w:p w14:paraId="3FC444FB">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3、投标供应商信用信息查询记录和证据留存的具体方式：网页截图打印；</w:t>
            </w:r>
          </w:p>
          <w:p w14:paraId="48A18D22">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4、信用信息的使用规则：</w:t>
            </w:r>
            <w:r>
              <w:rPr>
                <w:rFonts w:hint="eastAsia" w:ascii="宋体" w:hAnsi="宋体" w:eastAsia="宋体"/>
                <w:b w:val="0"/>
                <w:color w:val="auto"/>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14:paraId="024BAD22">
        <w:trPr>
          <w:trHeight w:val="495" w:hRule="atLeast"/>
          <w:jc w:val="center"/>
        </w:trPr>
        <w:tc>
          <w:tcPr>
            <w:tcW w:w="842" w:type="dxa"/>
            <w:vAlign w:val="center"/>
          </w:tcPr>
          <w:p w14:paraId="0B394CC3">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32</w:t>
            </w:r>
          </w:p>
        </w:tc>
        <w:tc>
          <w:tcPr>
            <w:tcW w:w="1553" w:type="dxa"/>
            <w:vAlign w:val="center"/>
          </w:tcPr>
          <w:p w14:paraId="48CF71D9">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合同备案</w:t>
            </w:r>
          </w:p>
        </w:tc>
        <w:tc>
          <w:tcPr>
            <w:tcW w:w="7776" w:type="dxa"/>
            <w:vAlign w:val="center"/>
          </w:tcPr>
          <w:p w14:paraId="1DBE04C6">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1、中标供应商须在中标通知书发出之日起30日历天内与采购人签订合同。</w:t>
            </w:r>
          </w:p>
          <w:p w14:paraId="1C845DD7">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2、中标供应商与采购人签订合同后，2日历天内将合同原件送至采购人及采购代理机构处；</w:t>
            </w:r>
          </w:p>
          <w:p w14:paraId="76FA3AAC">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3、本项目政府采购合同按规定在浙江政府采购网予以公告。</w:t>
            </w:r>
          </w:p>
        </w:tc>
      </w:tr>
      <w:tr w14:paraId="3FC7D47B">
        <w:trPr>
          <w:trHeight w:val="824" w:hRule="atLeast"/>
          <w:jc w:val="center"/>
        </w:trPr>
        <w:tc>
          <w:tcPr>
            <w:tcW w:w="842" w:type="dxa"/>
            <w:vAlign w:val="center"/>
          </w:tcPr>
          <w:p w14:paraId="2DA5E9B2">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33</w:t>
            </w:r>
          </w:p>
        </w:tc>
        <w:tc>
          <w:tcPr>
            <w:tcW w:w="1553" w:type="dxa"/>
            <w:vAlign w:val="center"/>
          </w:tcPr>
          <w:p w14:paraId="696AA5F7">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合同履约管理</w:t>
            </w:r>
          </w:p>
        </w:tc>
        <w:tc>
          <w:tcPr>
            <w:tcW w:w="7776" w:type="dxa"/>
            <w:vAlign w:val="center"/>
          </w:tcPr>
          <w:p w14:paraId="110ADACC">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1F98FA28">
        <w:trPr>
          <w:trHeight w:val="824" w:hRule="atLeast"/>
          <w:jc w:val="center"/>
        </w:trPr>
        <w:tc>
          <w:tcPr>
            <w:tcW w:w="842" w:type="dxa"/>
            <w:vAlign w:val="center"/>
          </w:tcPr>
          <w:p w14:paraId="30F74EA7">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34</w:t>
            </w:r>
          </w:p>
        </w:tc>
        <w:tc>
          <w:tcPr>
            <w:tcW w:w="1553" w:type="dxa"/>
            <w:vAlign w:val="center"/>
          </w:tcPr>
          <w:p w14:paraId="65B679A5">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免责声明</w:t>
            </w:r>
          </w:p>
        </w:tc>
        <w:tc>
          <w:tcPr>
            <w:tcW w:w="7776" w:type="dxa"/>
            <w:vAlign w:val="center"/>
          </w:tcPr>
          <w:p w14:paraId="06D47E17">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1、投标供应商自行承担投标过程中产生的费用。无论何种因素导致采购项目延期开标、废标（流标）、投标供应商未中标、项目终止采购的，采购人与采购代理机构均不承担供应商投标费用。</w:t>
            </w:r>
          </w:p>
          <w:p w14:paraId="57825FCF">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239EDFAE">
        <w:trPr>
          <w:trHeight w:val="674" w:hRule="atLeast"/>
          <w:jc w:val="center"/>
        </w:trPr>
        <w:tc>
          <w:tcPr>
            <w:tcW w:w="842" w:type="dxa"/>
            <w:vAlign w:val="center"/>
          </w:tcPr>
          <w:p w14:paraId="5A7970D1">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35</w:t>
            </w:r>
          </w:p>
        </w:tc>
        <w:tc>
          <w:tcPr>
            <w:tcW w:w="1553" w:type="dxa"/>
            <w:vAlign w:val="center"/>
          </w:tcPr>
          <w:p w14:paraId="36934328">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招标文件质疑时间</w:t>
            </w:r>
          </w:p>
        </w:tc>
        <w:tc>
          <w:tcPr>
            <w:tcW w:w="7776" w:type="dxa"/>
            <w:vAlign w:val="center"/>
          </w:tcPr>
          <w:p w14:paraId="63D061E7">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b w:val="0"/>
                <w:color w:val="auto"/>
                <w:sz w:val="22"/>
                <w:szCs w:val="22"/>
              </w:rPr>
              <w:t>应在规定的时间内</w:t>
            </w:r>
            <w:r>
              <w:rPr>
                <w:rFonts w:hint="default" w:ascii="宋体" w:hAnsi="宋体" w:eastAsia="宋体"/>
                <w:b w:val="0"/>
                <w:color w:val="auto"/>
                <w:sz w:val="22"/>
                <w:szCs w:val="22"/>
              </w:rPr>
              <w:t>以书面形式加盖公章</w:t>
            </w:r>
            <w:r>
              <w:rPr>
                <w:rFonts w:hint="eastAsia" w:ascii="宋体" w:hAnsi="宋体" w:eastAsia="宋体"/>
                <w:b w:val="0"/>
                <w:color w:val="auto"/>
                <w:sz w:val="22"/>
                <w:szCs w:val="22"/>
              </w:rPr>
              <w:t>送</w:t>
            </w:r>
            <w:r>
              <w:rPr>
                <w:rFonts w:hint="default" w:ascii="宋体" w:hAnsi="宋体" w:eastAsia="宋体"/>
                <w:b w:val="0"/>
                <w:color w:val="auto"/>
                <w:sz w:val="22"/>
                <w:szCs w:val="22"/>
              </w:rPr>
              <w:t>至采购代理机构，逾期采购代理机构可不予受理及答复。</w:t>
            </w:r>
          </w:p>
        </w:tc>
      </w:tr>
      <w:tr w14:paraId="03619B50">
        <w:trPr>
          <w:trHeight w:val="596" w:hRule="atLeast"/>
          <w:jc w:val="center"/>
        </w:trPr>
        <w:tc>
          <w:tcPr>
            <w:tcW w:w="842" w:type="dxa"/>
            <w:vAlign w:val="center"/>
          </w:tcPr>
          <w:p w14:paraId="455E849A">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36</w:t>
            </w:r>
          </w:p>
        </w:tc>
        <w:tc>
          <w:tcPr>
            <w:tcW w:w="1553" w:type="dxa"/>
            <w:vAlign w:val="center"/>
          </w:tcPr>
          <w:p w14:paraId="759EF673">
            <w:pPr>
              <w:keepNext w:val="0"/>
              <w:keepLines w:val="0"/>
              <w:suppressLineNumbers w:val="0"/>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解释权</w:t>
            </w:r>
          </w:p>
        </w:tc>
        <w:tc>
          <w:tcPr>
            <w:tcW w:w="7776" w:type="dxa"/>
            <w:vAlign w:val="center"/>
          </w:tcPr>
          <w:p w14:paraId="45F7FFE3">
            <w:pPr>
              <w:keepNext w:val="0"/>
              <w:keepLines w:val="0"/>
              <w:suppressLineNumbers w:val="0"/>
              <w:spacing w:before="0" w:beforeAutospacing="0" w:after="0" w:afterAutospacing="0" w:line="460" w:lineRule="exact"/>
              <w:ind w:left="0" w:right="0"/>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5FD947D">
        <w:trPr>
          <w:trHeight w:val="564" w:hRule="atLeast"/>
          <w:jc w:val="center"/>
        </w:trPr>
        <w:tc>
          <w:tcPr>
            <w:tcW w:w="842" w:type="dxa"/>
            <w:vAlign w:val="center"/>
          </w:tcPr>
          <w:p w14:paraId="47FBFD2B">
            <w:pPr>
              <w:keepNext w:val="0"/>
              <w:keepLines w:val="0"/>
              <w:widowControl/>
              <w:suppressLineNumbers w:val="0"/>
              <w:tabs>
                <w:tab w:val="left" w:pos="420"/>
                <w:tab w:val="left" w:pos="1145"/>
              </w:tabs>
              <w:spacing w:before="0" w:beforeAutospacing="0" w:after="0" w:afterAutospacing="0" w:line="460" w:lineRule="exact"/>
              <w:ind w:left="0" w:right="0"/>
              <w:jc w:val="center"/>
              <w:rPr>
                <w:rFonts w:hint="default" w:ascii="宋体" w:hAnsi="宋体" w:eastAsia="宋体" w:cs="Courier New"/>
                <w:b w:val="0"/>
                <w:color w:val="auto"/>
                <w:sz w:val="22"/>
                <w:szCs w:val="22"/>
              </w:rPr>
            </w:pPr>
            <w:r>
              <w:rPr>
                <w:rFonts w:hint="eastAsia" w:ascii="宋体" w:hAnsi="宋体" w:eastAsia="宋体" w:cs="Courier New"/>
                <w:b w:val="0"/>
                <w:color w:val="auto"/>
                <w:sz w:val="22"/>
                <w:szCs w:val="22"/>
              </w:rPr>
              <w:t>3</w:t>
            </w:r>
            <w:r>
              <w:rPr>
                <w:rFonts w:hint="default" w:ascii="宋体" w:hAnsi="宋体" w:eastAsia="宋体" w:cs="Courier New"/>
                <w:b w:val="0"/>
                <w:color w:val="auto"/>
                <w:sz w:val="22"/>
                <w:szCs w:val="22"/>
              </w:rPr>
              <w:t>7</w:t>
            </w:r>
          </w:p>
        </w:tc>
        <w:tc>
          <w:tcPr>
            <w:tcW w:w="1553" w:type="dxa"/>
            <w:vAlign w:val="center"/>
          </w:tcPr>
          <w:p w14:paraId="732C3924">
            <w:pPr>
              <w:keepNext w:val="0"/>
              <w:keepLines w:val="0"/>
              <w:suppressLineNumbers w:val="0"/>
              <w:spacing w:before="0" w:beforeAutospacing="0" w:after="0" w:afterAutospacing="0" w:line="460" w:lineRule="exact"/>
              <w:ind w:left="0" w:right="0"/>
              <w:jc w:val="center"/>
              <w:rPr>
                <w:rFonts w:hint="default" w:ascii="宋体" w:hAnsi="宋体" w:eastAsia="宋体" w:cs="Courier New"/>
                <w:color w:val="auto"/>
                <w:sz w:val="22"/>
                <w:szCs w:val="22"/>
              </w:rPr>
            </w:pPr>
            <w:r>
              <w:rPr>
                <w:rFonts w:hint="eastAsia" w:ascii="宋体" w:hAnsi="宋体" w:eastAsia="宋体"/>
                <w:color w:val="auto"/>
                <w:sz w:val="22"/>
                <w:szCs w:val="22"/>
              </w:rPr>
              <w:t>注意事项</w:t>
            </w:r>
          </w:p>
        </w:tc>
        <w:tc>
          <w:tcPr>
            <w:tcW w:w="7776" w:type="dxa"/>
            <w:vAlign w:val="center"/>
          </w:tcPr>
          <w:p w14:paraId="00892D3F">
            <w:pPr>
              <w:keepNext w:val="0"/>
              <w:keepLines w:val="0"/>
              <w:suppressLineNumbers w:val="0"/>
              <w:spacing w:before="0" w:beforeAutospacing="0" w:after="0" w:afterAutospacing="0" w:line="460" w:lineRule="exact"/>
              <w:ind w:left="0" w:right="0"/>
              <w:rPr>
                <w:rFonts w:hint="default" w:ascii="宋体" w:hAnsi="宋体" w:eastAsia="宋体" w:cs="Courier New"/>
                <w:color w:val="auto"/>
                <w:sz w:val="22"/>
                <w:szCs w:val="22"/>
              </w:rPr>
            </w:pPr>
            <w:r>
              <w:rPr>
                <w:rFonts w:hint="eastAsia" w:ascii="宋体" w:hAnsi="宋体" w:eastAsia="宋体" w:cs="Courier New"/>
                <w:color w:val="auto"/>
                <w:sz w:val="22"/>
                <w:szCs w:val="22"/>
              </w:rPr>
              <w:t>1、请务必确保投标文件制作客户端为最新版本，旧版本可能导致投标文件解密失败。</w:t>
            </w:r>
          </w:p>
          <w:p w14:paraId="0DD5B6C4">
            <w:pPr>
              <w:keepNext w:val="0"/>
              <w:keepLines w:val="0"/>
              <w:suppressLineNumbers w:val="0"/>
              <w:spacing w:before="0" w:beforeAutospacing="0" w:after="0" w:afterAutospacing="0" w:line="460" w:lineRule="exact"/>
              <w:ind w:left="0" w:right="0"/>
              <w:rPr>
                <w:rFonts w:hint="default" w:ascii="宋体" w:hAnsi="宋体" w:eastAsia="宋体"/>
                <w:color w:val="auto"/>
                <w:sz w:val="22"/>
                <w:szCs w:val="22"/>
              </w:rPr>
            </w:pPr>
            <w:r>
              <w:rPr>
                <w:rFonts w:hint="eastAsia" w:ascii="宋体" w:hAnsi="宋体" w:eastAsia="宋体" w:cs="Courier New"/>
                <w:color w:val="auto"/>
                <w:sz w:val="22"/>
                <w:szCs w:val="22"/>
              </w:rPr>
              <w:t>2、请务必确保投标文件制作时所用的 CA 锁与投标文件解密时的 CA 锁为同一把，否则可能导致投标文件解密失败。</w:t>
            </w:r>
          </w:p>
        </w:tc>
      </w:tr>
    </w:tbl>
    <w:p w14:paraId="412CA8A3">
      <w:pPr>
        <w:pStyle w:val="2"/>
        <w:spacing w:before="0" w:after="120" w:line="276" w:lineRule="auto"/>
        <w:jc w:val="center"/>
        <w:rPr>
          <w:rFonts w:ascii="宋体" w:hAnsi="宋体" w:eastAsia="宋体"/>
          <w:b/>
          <w:color w:val="auto"/>
          <w:lang w:val="zh-CN"/>
        </w:rPr>
      </w:pPr>
      <w:r>
        <w:rPr>
          <w:rFonts w:ascii="宋体" w:hAnsi="宋体" w:eastAsia="宋体"/>
          <w:b/>
          <w:color w:val="auto"/>
          <w:lang w:val="zh-CN"/>
        </w:rPr>
        <w:br w:type="page"/>
      </w:r>
      <w:bookmarkStart w:id="4" w:name="_Toc19126"/>
      <w:r>
        <w:rPr>
          <w:rFonts w:hint="eastAsia" w:ascii="宋体" w:hAnsi="宋体" w:eastAsia="宋体"/>
          <w:b/>
          <w:color w:val="auto"/>
          <w:sz w:val="32"/>
          <w:szCs w:val="32"/>
          <w:lang w:val="zh-CN"/>
        </w:rPr>
        <w:t>第二部分</w:t>
      </w:r>
      <w:r>
        <w:rPr>
          <w:rFonts w:ascii="宋体" w:hAnsi="宋体" w:eastAsia="宋体"/>
          <w:b/>
          <w:color w:val="auto"/>
          <w:sz w:val="32"/>
          <w:szCs w:val="32"/>
          <w:lang w:val="zh-CN"/>
        </w:rPr>
        <w:t xml:space="preserve">    </w:t>
      </w:r>
      <w:r>
        <w:rPr>
          <w:rFonts w:hint="eastAsia" w:ascii="宋体" w:hAnsi="宋体" w:eastAsia="宋体"/>
          <w:b/>
          <w:color w:val="auto"/>
          <w:sz w:val="32"/>
          <w:szCs w:val="32"/>
          <w:lang w:val="zh-CN"/>
        </w:rPr>
        <w:t>招标内容及要求</w:t>
      </w:r>
      <w:bookmarkEnd w:id="4"/>
    </w:p>
    <w:p w14:paraId="19324EEE">
      <w:pPr>
        <w:pStyle w:val="45"/>
        <w:keepNext w:val="0"/>
        <w:keepLines w:val="0"/>
        <w:widowControl w:val="0"/>
        <w:suppressLineNumbers w:val="0"/>
        <w:tabs>
          <w:tab w:val="left" w:pos="0"/>
        </w:tabs>
        <w:adjustRightInd w:val="0"/>
        <w:snapToGrid w:val="0"/>
        <w:spacing w:before="0" w:beforeAutospacing="0" w:after="0" w:afterAutospacing="0" w:line="360" w:lineRule="auto"/>
        <w:ind w:left="0" w:right="0" w:firstLine="0" w:firstLineChars="0"/>
        <w:jc w:val="both"/>
        <w:outlineLvl w:val="0"/>
        <w:rPr>
          <w:rFonts w:hint="eastAsia" w:ascii="宋体" w:hAnsi="宋体" w:eastAsia="宋体" w:cs="宋体"/>
          <w:b/>
          <w:bCs/>
          <w:kern w:val="2"/>
          <w:sz w:val="22"/>
          <w:szCs w:val="22"/>
        </w:rPr>
      </w:pPr>
      <w:bookmarkStart w:id="5" w:name="_Toc32477"/>
      <w:bookmarkStart w:id="6" w:name="_Toc525570701"/>
      <w:bookmarkStart w:id="7" w:name="_Toc520379517"/>
      <w:bookmarkStart w:id="8" w:name="_Toc18008815"/>
      <w:r>
        <w:rPr>
          <w:rFonts w:hint="eastAsia" w:ascii="宋体" w:hAnsi="宋体" w:eastAsia="宋体" w:cs="宋体"/>
          <w:b/>
          <w:bCs/>
          <w:kern w:val="2"/>
          <w:sz w:val="22"/>
          <w:szCs w:val="22"/>
          <w:lang w:val="en-US" w:eastAsia="zh-CN" w:bidi="ar"/>
        </w:rPr>
        <w:t>一、采购内容及服务要求</w:t>
      </w:r>
      <w:bookmarkEnd w:id="5"/>
    </w:p>
    <w:p w14:paraId="463681F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一）、维保服务范围 </w:t>
      </w:r>
    </w:p>
    <w:p w14:paraId="661DAFC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运维外包服务的对象主要包括以下几内容：信息资产管理统计、网络配置、Weblogic中间件、ORACLE运维服务(含数据备份)、系统审计、WEB应用安全扫描（含网络、系统与应用安全管理）、自助售后服务、核心业务保障服务、信息安全服务、虚拟化运维服务、机房卫生及线路整理（含机房环境，UPS，布线）、应急响应、定期巡检、楼层接入交换机和汇聚机房管理、虚拟主机管理、其他常规系统的支撑保障服务。 </w:t>
      </w:r>
    </w:p>
    <w:p w14:paraId="75EB3BE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设备清单中所有设备及其相关设备的7X24小时（特别指定为5×9小时的除外）硬件运维服务。提供附件清单中所有设备系统软件7X24小时技术支持服务（特别指定为5×9小时的除外）。提供7X24（特别指定为5×9小时的除外）电话技术支持服务。在维护服务期内由于设备出现硬件问题，投标人须负责修理或更换，费用包含在本次报价中。</w:t>
      </w:r>
    </w:p>
    <w:p w14:paraId="4805492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1、信息资产统计及管理服务</w:t>
      </w:r>
    </w:p>
    <w:p w14:paraId="4B83543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详细调查并记录服务范围内的各个设备的种类、型号、功能、物理位置、端口对应情况、部署情况等资产信息，然后录入管理系统。在服务有效期内，关注数据中心内的资产变更情况，并及时录入系统，可纵览整个数据中心的资产使用情况。</w:t>
      </w:r>
    </w:p>
    <w:p w14:paraId="56473B9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在管理硬件资产的同时，对IP地址、虚拟化资源、配置文件等进行管理。通过图形化的界面，准确知道IP、应用、服务器（物理或虚拟）、机柜、网络接口、业务负责人之间的一一对应关系。</w:t>
      </w:r>
    </w:p>
    <w:p w14:paraId="4C3D13A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在IP地址管理上，同时提供IPV4及IPV6地址空间的管理，能帮助准确的了解网络内IP地址的使用及分配情况。</w:t>
      </w:r>
    </w:p>
    <w:p w14:paraId="59D1602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2、网络配置文件管理</w:t>
      </w:r>
    </w:p>
    <w:p w14:paraId="4F2EDFE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此项服务为主要提供网络设备的自动配置文件管理功能，减少人工文件管理带来的复杂性，提供配置合规性管理、批量配置部署等功能。</w:t>
      </w:r>
    </w:p>
    <w:p w14:paraId="0D016A2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在服务有效期内，对数据中心内的设备配置进行自动定时备份，在设备因为意外原因导致配置文件丢失时，及时恢复到指定时间点的配置。</w:t>
      </w:r>
    </w:p>
    <w:p w14:paraId="171D0A6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3．硬件运维基本服务</w:t>
      </w:r>
    </w:p>
    <w:p w14:paraId="6E7200D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负责对运维设备所有硬件做故障诊断及系统性能维护。有充足的备机备件，保障核心设备出现故障后，可无偿提供备用设备服务，对所有运维设备的故障件均给予技术支持，提供维修服务，维修前须能提供备品备件的能力。提供对扩容设备进行安装调试。确保发生故障的情况下能迅速提供备机并且备机系统能够正常接管生产机的工作，保证业务不停止。</w:t>
      </w:r>
    </w:p>
    <w:p w14:paraId="016353F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产品升级更新服务：对于网络安全产品，中标供应商必需提供安全产品的软件及安全库的更新升级服务，如因设备停产、停止更新、停止服务等原因无法更新升级，需出具原厂书面证明，得到招标方确认后，可以不提供更新升级服务。 </w:t>
      </w:r>
    </w:p>
    <w:p w14:paraId="56C1780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备品备件要求：</w:t>
      </w:r>
    </w:p>
    <w:p w14:paraId="4F74C44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a.有充足的备品备件；</w:t>
      </w:r>
    </w:p>
    <w:p w14:paraId="7A143D5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b.设备故障无法在短时间内修复时，投标人必须12小时内提供备件到现场；</w:t>
      </w:r>
    </w:p>
    <w:p w14:paraId="161F152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4．系统软件维护基本内容</w:t>
      </w:r>
    </w:p>
    <w:p w14:paraId="62FE900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对工具类系统,包括备份系统、虚拟化系统、日志系统及所有数据库版本升级（或安装新版本）、故障维护及性能优化调整，如果不能在4小时之内解决系统软件问题，采购方将有权请第三方技术人员上门维护，费用由中标方承担。</w:t>
      </w:r>
    </w:p>
    <w:p w14:paraId="15F1EC3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(1)故障响应及处理：</w:t>
      </w:r>
    </w:p>
    <w:p w14:paraId="5E7FD79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a.对系统性能严重损坏，接到支持需求必须立即做出回应；</w:t>
      </w:r>
    </w:p>
    <w:p w14:paraId="043CF3B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b.对系统运行正常，仅受到有限的影响或未受到严重影响，接到支持需求必须在30分钟内做出回应；</w:t>
      </w:r>
    </w:p>
    <w:p w14:paraId="00492B4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(2)服务工程师：技术维保工程师应具备上述维保对象的硬件系统、软件系统、管理及操作系统等方面的知识，具备相应的技术资格认证，并有3年以上从业经验；</w:t>
      </w:r>
    </w:p>
    <w:p w14:paraId="644095D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(3)产品升级：提供产品升级评估和升级服务。</w:t>
      </w:r>
    </w:p>
    <w:p w14:paraId="022DFD7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5．数据库系统维护基本内容</w:t>
      </w:r>
    </w:p>
    <w:p w14:paraId="3B81C41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ORACLE和翰高数据库系统7X24小时电话技术支持服务。当用户遇到紧急事故，或者系统迁移、安装等重大问题，通过前期电话沟通后，在最短的时间内派出具有ORACLE认证的现场技术支持工程师（OCP认证级别及以上）在30分钟内到达用户现场，为用户提供现场技术服务。</w:t>
      </w:r>
    </w:p>
    <w:p w14:paraId="41C7AE7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（1）系统安装、优化服务</w:t>
      </w:r>
    </w:p>
    <w:p w14:paraId="44BB83B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为用户提供ORACLE和翰高数据库软件的安装、配置服务，在系统环境满足ORACLE和翰高安装需求的前提下，保证数据库系统能够正确安装、配置，直至能够交付用户正常使用。</w:t>
      </w:r>
    </w:p>
    <w:p w14:paraId="2626F5D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根据用户需要，为用户指定的ORACLE和翰高数据库服务平台，进行系统级和数据库级的调优工作：专业技术工程师根据系统环境(硬件配置、操作系统、数据库系统)，以及多年的系统的实践经验进行调优工作。</w:t>
      </w:r>
    </w:p>
    <w:p w14:paraId="232CCAD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（2）系统检查服务</w:t>
      </w:r>
    </w:p>
    <w:p w14:paraId="4458F05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每季度指定具有ORACLE和翰高认证的专业技术工程师到用户现场进行对ORACLE和翰高数据库系统进行检查(例如：ORACLE和翰高表空间使用状态、ORACLE和翰高警告日志、数据备份执行情况等)。同时巡检工程师负责向客户提供现场咨询服务，咨询范畴包括硬件配置、应用软件性能分析/合理化建议等。</w:t>
      </w:r>
    </w:p>
    <w:p w14:paraId="4762C25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（3）ORACLE和翰高数据库升级服务</w:t>
      </w:r>
    </w:p>
    <w:p w14:paraId="13CA834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厂商必要的补丁或升级产品推出后，为用户提供升级资讯。在接到用户ORACLE和翰高数据库升级需求后，派出具有ORACLE和翰高认证与瀚高数据库管理系统认证的现场技术支持工程师将用户的ORACLE和翰高数据库软件升级至最佳版本。</w:t>
      </w:r>
    </w:p>
    <w:p w14:paraId="17D44B1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（4）数据迁移服务</w:t>
      </w:r>
    </w:p>
    <w:p w14:paraId="75F8EC4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根据用户的数据迁移需求，派出具有ORACLE和翰高认证与瀚高数据库管理系统认证的现场技术支持工程师，将原系统的数据移植到新系统上的ORACLE和翰高数据库之中，并保证数据的完整性和可用性。</w:t>
      </w:r>
    </w:p>
    <w:p w14:paraId="1C34C60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（5）数据库备份与恢复服务</w:t>
      </w:r>
    </w:p>
    <w:p w14:paraId="359374E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在用户数据库系统第一次安装完毕时，在现场为用户制定备份策略、搭建数据备份系统；在用户数据库系统遇到重大问题时，30分钟内到达用户现场进行系统恢复；</w:t>
      </w:r>
    </w:p>
    <w:p w14:paraId="0AD74A5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（6）数据库故障应急服务</w:t>
      </w:r>
    </w:p>
    <w:p w14:paraId="3E68D64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当用户的数据库系统出现各种意外情况(如系统崩溃、硬件损坏、电源掉电等)造成数据库不能正常使用情况，在接到用户故障电话后30分钟内，派出具有ORACLE认证与瀚高数据库管理系统认证的专业技术工程师将到达用户现场，进行故障的分析、排查，并最终保证其恢复可用(在用户严格按照既定的备份策略执行的前提下，保证数据不丢失)。</w:t>
      </w:r>
    </w:p>
    <w:p w14:paraId="57DD3B6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6．定期现场巡检服务</w:t>
      </w:r>
    </w:p>
    <w:p w14:paraId="3312125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每日例行巡检机房设备，每季度对数据中心进行全面检查的服务项目，通过该服务可使客户获得设备运行的第一手资料，最大可能地发现存在的隐患，保障设备稳定运行。同时，有针对性地提出预警及解决建议，能够提早预防，最大限度降低运营风险。</w:t>
      </w:r>
    </w:p>
    <w:p w14:paraId="6D9DDFA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巡检包括但不限以下内容：</w:t>
      </w:r>
    </w:p>
    <w:p w14:paraId="2BE4BED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机房环境内容巡检，定期对机房的温湿度监控设备、UPS监控设备、消防监控设备等机房环境监控设备的温湿度、电压、电流、烟雾等关键工作指标进行例行监控，当发生异常情况时，及时进行跟踪和处理。</w:t>
      </w:r>
    </w:p>
    <w:p w14:paraId="6555B18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设备硬件情况巡检，机房网络情况巡检,对整个网络健康状态进行分析，定期对各网络安全设备的CPU利用率、内存利用率、磁盘利用率、端口流量、报警信息等关键工作指标进行例行监控，当发生异常情况时，及时进行跟踪和处理；网络及安全设备配置管理、网络系统流量分析、网络及安全设备日志分析、软件升级。</w:t>
      </w:r>
    </w:p>
    <w:p w14:paraId="259BE06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机房主机安全巡检，利用现有的漏洞扫描设备全网扫描、分析上述系统的安全漏洞，及时发现安全隐患, 备份系统日常维护，状态检查，故障处理等。</w:t>
      </w:r>
    </w:p>
    <w:p w14:paraId="43B66AE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服务器操作系统、应用系统、数据库安全巡检，存储及磁带库数据安全巡检。</w:t>
      </w:r>
    </w:p>
    <w:p w14:paraId="37FD01C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机房信息变动情况收集整理、文档更新。</w:t>
      </w:r>
    </w:p>
    <w:p w14:paraId="310BA94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7.信息安全服务</w:t>
      </w:r>
    </w:p>
    <w:p w14:paraId="3CF6B33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包括以下五个方面：1）根据浙江省和温州市信息安全工作相关要求对温州市档案局管辖的包括业务系统、服务器、网络设备、安全设备等所有信息系统资产在内的信息系统进行信息安全风险评估；</w:t>
      </w:r>
    </w:p>
    <w:p w14:paraId="30DA7778">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对温州市档案馆的信息系统进行全面梳理，协助温州市档案馆依据信息系统的现状完成等级保护相关工作；3）定期提供业务系统服务器漏洞扫描、对外服务网站应用层漏洞扫描、网页防篡改状态检查、互联网安全保护技术状态检查、业务系统服务器恶意代码防范工具状态检查、个人终端漏洞扫描测试，并协助温州市档案馆对发现的问题和漏洞进行修复；4)对温州市档案馆提供安全防范技术措施落实情况核查与优化、应急预案建设与演练、公众服务系统安全检测、安全培训等安全服务；5)完成上级主管部门信息安全检查所需要的相关工作。</w:t>
      </w:r>
    </w:p>
    <w:p w14:paraId="3534659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项目内容明细及要求</w:t>
      </w:r>
    </w:p>
    <w:p w14:paraId="102840B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安全目标</w:t>
      </w:r>
    </w:p>
    <w:p w14:paraId="7D0AF52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根据温州市档案馆信息系统网络、应用及数据等方面安全需求，针对保护目标及结合等级保护基本要求，通过安全评估、安全巡检、协助加固、应急响应等服务，针对服务实施前与实施后防护效果进行打分，能够直观地、具体量化地展现安全服务效果和服务价值，有效降低网络安全和数据库安全风险。 </w:t>
      </w:r>
    </w:p>
    <w:p w14:paraId="6C8646C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安全服务内容</w:t>
      </w:r>
    </w:p>
    <w:p w14:paraId="0B13160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7.1信息系统安全风险评估</w:t>
      </w:r>
    </w:p>
    <w:p w14:paraId="6E47DAE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通过人工安全评估服务从多角度审查，全面模拟黑客的方式评估信息系统的安全状况，识别安全威胁与脆弱性，分析与监管要求的差距，出具分析报告和改善方案。评估范围包括组织范围，比如某些部门；物理范围，比如机房、办公区域等；系统范围，比如主机、数据库、中间件、网络设备、安全设备、重要信息系统、相关管理制度等。安全评估内容应包含网络架构安全评估、主机系统安全评估、数据安全评估、应用安全评估及整体安全策略评估五大块内容。</w:t>
      </w:r>
    </w:p>
    <w:p w14:paraId="640A075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具体要求包括：</w:t>
      </w:r>
    </w:p>
    <w:p w14:paraId="069260A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网络架构安全评估：包括结构安全与网段划分评估、网络访问控制评估、接入访问控制评估、网络安全审计评估、边界完整性检查评估、网络入侵防范评估、恶意代码防范评估、网络设备自身防护评估。</w:t>
      </w:r>
    </w:p>
    <w:p w14:paraId="78713F1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主机系统安全评估：包括身份鉴别、自主访问控制、安全审计、系统保护、剩余信息保护、恶意代码防范、资源控制等方面评估。</w:t>
      </w:r>
    </w:p>
    <w:p w14:paraId="27A6190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数据安全评估：包括数据保护评估、数据完整性评估、数据保密性评估、安全备份评估。</w:t>
      </w:r>
    </w:p>
    <w:p w14:paraId="0DE1550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应用安全评估：包括身份鉴别、访问控制、安全审计、剩余信息保护、通信完整性、通信保密性、软件容错、资源控制、代码安全等方面。</w:t>
      </w:r>
    </w:p>
    <w:p w14:paraId="1C46804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整体安全策略评估：依据物理安全、网络安全、主机安全、应用安全、数据安全等五个方面评估结果，同时考虑在信息安全管理体系等其他互补因素,然后进行全面的安全策略有效性评估。评估结果作为后期加固依据。</w:t>
      </w:r>
    </w:p>
    <w:p w14:paraId="32F943E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服务频率：1年1次</w:t>
      </w:r>
    </w:p>
    <w:p w14:paraId="78BD84F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交付物：《xx系统风险评估报告》</w:t>
      </w:r>
    </w:p>
    <w:p w14:paraId="34B520D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7.2漏洞扫描服务</w:t>
      </w:r>
    </w:p>
    <w:p w14:paraId="58B2777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采用扫描工具结合人工验证对本项目的信息系统进行脆弱性评估，获得应用、数据库、系统、设备等漏洞对应及分布情况，并提供可操作的安全建议，并进行安全加固。</w:t>
      </w:r>
    </w:p>
    <w:p w14:paraId="1D8F3D4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漏洞扫描所采用的工具须满足以下条件：</w:t>
      </w:r>
    </w:p>
    <w:p w14:paraId="628F6BD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Ø具有计算机软件著作权登记证书；</w:t>
      </w:r>
    </w:p>
    <w:p w14:paraId="69D9B0D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Ø具有兼容性资质证书；</w:t>
      </w:r>
    </w:p>
    <w:p w14:paraId="47B14D8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Ø软件产品登记证书；</w:t>
      </w:r>
    </w:p>
    <w:p w14:paraId="611DBA7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Ø涉密资质产品检测证书；</w:t>
      </w:r>
    </w:p>
    <w:p w14:paraId="527677D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服务周期：一年，4次。</w:t>
      </w:r>
    </w:p>
    <w:p w14:paraId="782D46F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交付物：《xx系统漏洞扫描报告》。</w:t>
      </w:r>
    </w:p>
    <w:p w14:paraId="516471D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7.3安全检查服务</w:t>
      </w:r>
    </w:p>
    <w:p w14:paraId="5E78C3D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人工结合工具对服务范围的网络设备、主机设备、操作系统、数据库、应用中间件等进行设备安全配置、主机配置、数据库配置、应用配置等方面的安全基线检查。根据检查结果提出整改建议，协助运维管理人员开展整改工作。</w:t>
      </w:r>
    </w:p>
    <w:p w14:paraId="2A843F8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服务周期：一年，1次。</w:t>
      </w:r>
    </w:p>
    <w:p w14:paraId="7038F37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交付物：《xx安全检查报告》。</w:t>
      </w:r>
    </w:p>
    <w:p w14:paraId="55656E7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7.4 7*24小时日志分析服务</w:t>
      </w:r>
    </w:p>
    <w:p w14:paraId="1EF91BE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定期对内网全网日志中的高级别日志进行分析，对安全事件进行溯源、满足《网络安全法》日志存储不少于6个月的要求，并出具分析报告。结合人工方式，利用综合日志审计平台、设备、系统自身的日志数据进行综合分析，判断网络、操作系统、应用中间件、网络安全设备等资产的整体运行情况、安全状况等，直观展现上述内容给用户，提出整改意见，帮助整改。</w:t>
      </w:r>
    </w:p>
    <w:p w14:paraId="1193712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服务周期：一年，2次。</w:t>
      </w:r>
    </w:p>
    <w:p w14:paraId="64B84C5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交付物：《全网日志分析报告》</w:t>
      </w:r>
    </w:p>
    <w:p w14:paraId="1D1F8CC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7.5协助安全加固服务</w:t>
      </w:r>
    </w:p>
    <w:p w14:paraId="5571452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根据各类安全评估结果的具体情况，制定服务目标的整改加固建议。针对不同类型的目标系统，协助进行安全加固处理，合理加强服务目标的安全性。完成整改后开展复查工作。</w:t>
      </w:r>
    </w:p>
    <w:p w14:paraId="4EE981C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服务周期：一年，2次。</w:t>
      </w:r>
    </w:p>
    <w:p w14:paraId="046DF9E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交付物：《xxx加固方案》、《xxx加固报告》。</w:t>
      </w:r>
    </w:p>
    <w:p w14:paraId="5F0BB18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7.6应急预案与应急演练</w:t>
      </w:r>
    </w:p>
    <w:p w14:paraId="4ECBE2B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依据实际情况为作为温州市档案馆信息系统建立网络安全应急预案，组织网络安全事件应急相关人员在有计划及受控制的情况下，依据预先制定的网络安全应急预案执行可预见的减少信息系统停顿、失败或灾难影响的预案措施。使相关人员熟悉应急响应、处置过程，尽可能消除信息系统所出现的中断，保护系统免受重大故障或灾难的影响，缩短系统中断的恢复时间。</w:t>
      </w:r>
    </w:p>
    <w:p w14:paraId="0999850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服务周期：至少一年1次。</w:t>
      </w:r>
    </w:p>
    <w:p w14:paraId="5370A57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交付物：《XX网络安全应急预案》、《XX网络安全应急演练报告》。</w:t>
      </w:r>
    </w:p>
    <w:p w14:paraId="0A2D63D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7.7应急响应服务</w:t>
      </w:r>
    </w:p>
    <w:p w14:paraId="19556CC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没有绝对的安全，在确保安全设备合理部署及安全服务保障情况下，具备365*24小时的应急响应服务。如单位网络管理员或系统管理员根据初步判断认为和安全事件相关，通过电话咨询服务商安全专家，安全专家再根据安全事件级别进行应急响应，其目的是最快速恢复系统的保密性、完整性和可用性，阻止和降低安全威胁事件带来的严重性影响。安全事件包括但不限于：病毒和蠕虫事件、黑客入侵事件、内容篡改事件、信息泄漏事件等。</w:t>
      </w:r>
    </w:p>
    <w:p w14:paraId="1E5C053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服务时间：365*24小时。</w:t>
      </w:r>
    </w:p>
    <w:p w14:paraId="5E93857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交付物：《应急事件处理报告》。</w:t>
      </w:r>
    </w:p>
    <w:p w14:paraId="108D520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7.8安全培训服务</w:t>
      </w:r>
    </w:p>
    <w:p w14:paraId="6843A14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为协助温州市档案馆提高内部人员的安全意识、安全技术能力及安全管理能力等，针对管理和技术两个层面制定阶梯性人员能力培训计划，通过安全培训使相关人员的安全能力有明显提升。培训讲师需具有至少一项信息安全专业资质，如CISSP、CISP、ISO 27001 LA、等级保护测评师认证资质。</w:t>
      </w:r>
    </w:p>
    <w:p w14:paraId="7908629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服务周期：2次。</w:t>
      </w:r>
    </w:p>
    <w:p w14:paraId="4BDBBF2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交付物：《xx培训大纲》、xxx培训PPT。</w:t>
      </w:r>
    </w:p>
    <w:p w14:paraId="3F75B33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7.9新系统上线测试</w:t>
      </w:r>
    </w:p>
    <w:p w14:paraId="7627E75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新业务系统上线安全测评服务，识别新系统主机、中间件、数据库、应用等潜在安全风险，针对发现的安全隐患制定有效处置方案，降低新业务系统风险系数，建立一体化新业务安全检测体系，检测数据成果作为新上线安全建设参考依据。</w:t>
      </w:r>
    </w:p>
    <w:p w14:paraId="6B17541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新系统上线安全检测具体要求：</w:t>
      </w:r>
    </w:p>
    <w:p w14:paraId="52BF5BA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对新业务系统系统进行主机漏洞扫描，以发现目标新业务系统系统的全弱点为目标。</w:t>
      </w:r>
    </w:p>
    <w:p w14:paraId="35C16FB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对新业务系统中指定网页范围进行新业务系统高危脚本漏洞挖掘验证，包括SQL注入、XSS攻击、恶意执行逻辑错误等典型脚本漏洞信息。</w:t>
      </w:r>
    </w:p>
    <w:p w14:paraId="0F0EE94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对新业务系统进行网络安全脆弱性检测。</w:t>
      </w:r>
    </w:p>
    <w:p w14:paraId="5F27705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对新业务系统进行渗透测试。</w:t>
      </w:r>
    </w:p>
    <w:p w14:paraId="76148EF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服务频率：按照实际客户需求，不超过2次</w:t>
      </w:r>
    </w:p>
    <w:p w14:paraId="5E73587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交付物：《新上线系统安全评估报告》</w:t>
      </w:r>
    </w:p>
    <w:p w14:paraId="19834C3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7.10重要时刻值守服务</w:t>
      </w:r>
    </w:p>
    <w:p w14:paraId="4A2541F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在重大节假日、重大活动期间，提前进行信息系统安全专项检测，并提交检测报告。当用户认为必要时，重大割接或其它任何客户认为可能对其业务运营产生重大影响的时刻，提供7*24小时的现场值守服务。</w:t>
      </w:r>
    </w:p>
    <w:p w14:paraId="36401A8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7.11安全服务的要求</w:t>
      </w:r>
    </w:p>
    <w:p w14:paraId="34D3880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1、提供7*24小时的技术支持（包括电话咨询与现场服务）。</w:t>
      </w:r>
    </w:p>
    <w:p w14:paraId="34DFA68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2、在接到电话后，必须在10分钟内响应，30分钟内必须到达温州市档案馆现场。</w:t>
      </w:r>
    </w:p>
    <w:p w14:paraId="66E997B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3、每次对系统进行安全评估、安全扫描、渗透测试、安全加固之前必须要先提供相应的技术方案与业主方技术人员充分沟通，以确保系统的安全运行。</w:t>
      </w:r>
    </w:p>
    <w:p w14:paraId="34F393B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实施过程中应尽可能小的影响系统和网络的正常运行，做好备份和应急措施，不能对温州市档案馆系统内的应用系统的正常运行产生影响，包括系统性能明显下降、网络拥塞、服务中断等，如无法避免出现这些情况应先停止项目实施，并向业主方书面详细描述。</w:t>
      </w:r>
    </w:p>
    <w:p w14:paraId="1004C3F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5、所使用的信息安全类工具软件（包括web应用安全评估系统、数据库安全评估软件系统、远程安全检查工具、大数据分析平台等）必须为正版产品，并进行详细说明。</w:t>
      </w:r>
    </w:p>
    <w:p w14:paraId="64FE886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6、项目服务过程的数据和结果数据严格保密，未经业主方授权，任何机构和个人不得泄露给其它单位和个人。</w:t>
      </w:r>
    </w:p>
    <w:p w14:paraId="296A70B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7、协助业主方完成各项年度安全检查工作。</w:t>
      </w:r>
    </w:p>
    <w:p w14:paraId="1D6195C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服务提供商必须签订保密协议，做好相关信息数据保密工作，承担保密责任。不得对外透露与用户相关的设备、网络和系统信息，不得复制与用户相关的数据和信息，不得以任何方式和渠道向外界传递、泄露、披露任何信息数据。</w:t>
      </w:r>
    </w:p>
    <w:p w14:paraId="748FDDD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8.虚拟化运维服务</w:t>
      </w:r>
    </w:p>
    <w:p w14:paraId="4240D11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此项服务主要涵盖故障排除、日常巡检、性能检查及优化、数据安全保护、产品培训等多个方面。</w:t>
      </w:r>
    </w:p>
    <w:p w14:paraId="3F40AD2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日常巡检及检查优化方面，结合用户历史数据及原厂商工具，预测分析用户虚拟化平台未来的业务增长情况，及时发现潜在问题，避免资源过度使用及不足等情况的发生。</w:t>
      </w:r>
    </w:p>
    <w:p w14:paraId="2B58023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数据安全保护主要为用户提供虚拟化平台的集中备份与恢复方案、协助用户进行数据迁移及应急预案的制定。</w:t>
      </w:r>
    </w:p>
    <w:p w14:paraId="39364F0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网络安全上帮助用户解决虚拟化平台上虚拟机之间流量互通带来的安全威胁，进行端口隔离，实施基于主机的虚拟防火墙，对访问流量进行控制。</w:t>
      </w:r>
    </w:p>
    <w:p w14:paraId="4290BA7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9.备品备件服务</w:t>
      </w:r>
    </w:p>
    <w:p w14:paraId="605DA8A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备品备件服务，服务器、存储、交换机、安全设备等核心硬件产品备件，当设备故障可提供备品备件以保障应用稳定运行。对所有运维设备的故障件均给予技术支持，维修前须提供备品备件。在发生故障的情况下能迅速提供备机并且备机系统能够正常接管生产机的工作，保证业务不停止。</w:t>
      </w:r>
    </w:p>
    <w:p w14:paraId="71B6E56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10.容灾演练</w:t>
      </w:r>
    </w:p>
    <w:p w14:paraId="0E4B76C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服务期内不少于一次核心系统灾难备份及恢复的应急演练。</w:t>
      </w:r>
    </w:p>
    <w:p w14:paraId="4BF601A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二）、维保技术方案要求：</w:t>
      </w:r>
    </w:p>
    <w:p w14:paraId="37C3722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投标人应提供详细的维保组织实施技术方案，包括但不限于以下内容：</w:t>
      </w:r>
    </w:p>
    <w:p w14:paraId="0B2D776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1.投标人技术力量及技术支持手段介绍、人员安排。</w:t>
      </w:r>
    </w:p>
    <w:p w14:paraId="0524272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设备维保组织实施计划：包括技术支持与售后服务等，内容完整，描述清晰具体，包括技术交流、规划咨询服务、定期巡检及巡检报告、技术知识库并及时更新、软硬件升级策略及流程、设备保修方案及流程、提交质量运行报告。</w:t>
      </w:r>
    </w:p>
    <w:p w14:paraId="146B81C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3.故障处理分析及预防和应急措施。</w:t>
      </w:r>
    </w:p>
    <w:p w14:paraId="0D4E53B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4.现场服务、技术故障解决时间、设备故障解决时间承诺。</w:t>
      </w:r>
    </w:p>
    <w:p w14:paraId="69B993D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5.就近的服务网点及备件库介绍，备品备件（包括备机提供）方案。</w:t>
      </w:r>
    </w:p>
    <w:p w14:paraId="5E0431F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6.培训计划：包括详细的培训计划、培训内容、培训师资及培训管理措施等。</w:t>
      </w:r>
    </w:p>
    <w:p w14:paraId="5A72D4C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7.其他投标人认为需要说明的内容。</w:t>
      </w:r>
    </w:p>
    <w:p w14:paraId="128AB06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三）、设备清单及要求</w:t>
      </w:r>
    </w:p>
    <w:tbl>
      <w:tblPr>
        <w:tblStyle w:val="49"/>
        <w:tblW w:w="50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873"/>
        <w:gridCol w:w="2"/>
        <w:gridCol w:w="3965"/>
        <w:gridCol w:w="4"/>
        <w:gridCol w:w="773"/>
        <w:gridCol w:w="4"/>
        <w:gridCol w:w="1546"/>
        <w:gridCol w:w="4"/>
        <w:gridCol w:w="1266"/>
        <w:gridCol w:w="2"/>
      </w:tblGrid>
      <w:tr w14:paraId="7777A8F5">
        <w:trPr>
          <w:gridAfter w:val="1"/>
          <w:wAfter w:w="236" w:type="dxa"/>
          <w:trHeight w:val="28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56074B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数字档案馆一期</w:t>
            </w:r>
          </w:p>
        </w:tc>
      </w:tr>
      <w:tr w14:paraId="4A3BA323">
        <w:trPr>
          <w:gridAfter w:val="1"/>
          <w:wAfter w:w="236" w:type="dxa"/>
          <w:trHeight w:val="51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268B78C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项目</w:t>
            </w:r>
          </w:p>
        </w:tc>
        <w:tc>
          <w:tcPr>
            <w:tcW w:w="923" w:type="pct"/>
            <w:tcBorders>
              <w:top w:val="nil"/>
              <w:left w:val="nil"/>
              <w:bottom w:val="single" w:color="auto" w:sz="4" w:space="0"/>
              <w:right w:val="single" w:color="auto" w:sz="4" w:space="0"/>
            </w:tcBorders>
            <w:shd w:val="clear" w:color="auto" w:fill="auto"/>
            <w:vAlign w:val="center"/>
          </w:tcPr>
          <w:p w14:paraId="7BCB26C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设备名称</w:t>
            </w:r>
          </w:p>
        </w:tc>
        <w:tc>
          <w:tcPr>
            <w:tcW w:w="1955" w:type="pct"/>
            <w:gridSpan w:val="2"/>
            <w:tcBorders>
              <w:top w:val="nil"/>
              <w:left w:val="nil"/>
              <w:bottom w:val="single" w:color="auto" w:sz="4" w:space="0"/>
              <w:right w:val="single" w:color="auto" w:sz="4" w:space="0"/>
            </w:tcBorders>
            <w:shd w:val="clear" w:color="auto" w:fill="auto"/>
            <w:vAlign w:val="center"/>
          </w:tcPr>
          <w:p w14:paraId="1A99E74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品牌型号规格</w:t>
            </w:r>
          </w:p>
        </w:tc>
        <w:tc>
          <w:tcPr>
            <w:tcW w:w="383" w:type="pct"/>
            <w:gridSpan w:val="2"/>
            <w:tcBorders>
              <w:top w:val="nil"/>
              <w:left w:val="nil"/>
              <w:bottom w:val="single" w:color="auto" w:sz="4" w:space="0"/>
              <w:right w:val="single" w:color="auto" w:sz="4" w:space="0"/>
            </w:tcBorders>
            <w:shd w:val="clear" w:color="auto" w:fill="auto"/>
            <w:vAlign w:val="center"/>
          </w:tcPr>
          <w:p w14:paraId="3CAB6C0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数量</w:t>
            </w:r>
          </w:p>
        </w:tc>
        <w:tc>
          <w:tcPr>
            <w:tcW w:w="764" w:type="pct"/>
            <w:gridSpan w:val="2"/>
            <w:tcBorders>
              <w:top w:val="nil"/>
              <w:left w:val="nil"/>
              <w:bottom w:val="single" w:color="auto" w:sz="4" w:space="0"/>
              <w:right w:val="single" w:color="auto" w:sz="4" w:space="0"/>
            </w:tcBorders>
            <w:shd w:val="clear" w:color="auto" w:fill="auto"/>
            <w:vAlign w:val="center"/>
          </w:tcPr>
          <w:p w14:paraId="04BA667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设备位置</w:t>
            </w:r>
          </w:p>
        </w:tc>
        <w:tc>
          <w:tcPr>
            <w:tcW w:w="623" w:type="pct"/>
            <w:gridSpan w:val="2"/>
            <w:tcBorders>
              <w:top w:val="nil"/>
              <w:left w:val="nil"/>
              <w:bottom w:val="single" w:color="auto" w:sz="4" w:space="0"/>
              <w:right w:val="single" w:color="auto" w:sz="4" w:space="0"/>
            </w:tcBorders>
            <w:shd w:val="clear" w:color="auto" w:fill="auto"/>
            <w:vAlign w:val="center"/>
          </w:tcPr>
          <w:p w14:paraId="2866927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服务期限</w:t>
            </w:r>
          </w:p>
        </w:tc>
      </w:tr>
      <w:tr w14:paraId="4AE84E98">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71652D4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0A4569F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数据库服务器</w:t>
            </w:r>
          </w:p>
        </w:tc>
        <w:tc>
          <w:tcPr>
            <w:tcW w:w="1955" w:type="pct"/>
            <w:gridSpan w:val="2"/>
            <w:tcBorders>
              <w:top w:val="nil"/>
              <w:left w:val="nil"/>
              <w:bottom w:val="single" w:color="auto" w:sz="4" w:space="0"/>
              <w:right w:val="single" w:color="auto" w:sz="4" w:space="0"/>
            </w:tcBorders>
            <w:shd w:val="clear" w:color="auto" w:fill="auto"/>
            <w:vAlign w:val="center"/>
          </w:tcPr>
          <w:p w14:paraId="1049088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580G7</w:t>
            </w:r>
          </w:p>
        </w:tc>
        <w:tc>
          <w:tcPr>
            <w:tcW w:w="383" w:type="pct"/>
            <w:gridSpan w:val="2"/>
            <w:tcBorders>
              <w:top w:val="nil"/>
              <w:left w:val="nil"/>
              <w:bottom w:val="single" w:color="auto" w:sz="4" w:space="0"/>
              <w:right w:val="single" w:color="auto" w:sz="4" w:space="0"/>
            </w:tcBorders>
            <w:shd w:val="clear" w:color="auto" w:fill="auto"/>
            <w:vAlign w:val="center"/>
          </w:tcPr>
          <w:p w14:paraId="770C62E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74EC97A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33A18E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518AE75">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2EF3F1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18D71B8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应用服务器</w:t>
            </w:r>
          </w:p>
        </w:tc>
        <w:tc>
          <w:tcPr>
            <w:tcW w:w="1955" w:type="pct"/>
            <w:gridSpan w:val="2"/>
            <w:tcBorders>
              <w:top w:val="nil"/>
              <w:left w:val="nil"/>
              <w:bottom w:val="single" w:color="auto" w:sz="4" w:space="0"/>
              <w:right w:val="single" w:color="auto" w:sz="4" w:space="0"/>
            </w:tcBorders>
            <w:shd w:val="clear" w:color="auto" w:fill="auto"/>
            <w:vAlign w:val="center"/>
          </w:tcPr>
          <w:p w14:paraId="4F6E866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380G7</w:t>
            </w:r>
          </w:p>
        </w:tc>
        <w:tc>
          <w:tcPr>
            <w:tcW w:w="383" w:type="pct"/>
            <w:gridSpan w:val="2"/>
            <w:tcBorders>
              <w:top w:val="nil"/>
              <w:left w:val="nil"/>
              <w:bottom w:val="single" w:color="auto" w:sz="4" w:space="0"/>
              <w:right w:val="single" w:color="auto" w:sz="4" w:space="0"/>
            </w:tcBorders>
            <w:shd w:val="clear" w:color="auto" w:fill="auto"/>
            <w:vAlign w:val="center"/>
          </w:tcPr>
          <w:p w14:paraId="0573E46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764" w:type="pct"/>
            <w:gridSpan w:val="2"/>
            <w:tcBorders>
              <w:top w:val="nil"/>
              <w:left w:val="nil"/>
              <w:bottom w:val="single" w:color="auto" w:sz="4" w:space="0"/>
              <w:right w:val="single" w:color="auto" w:sz="4" w:space="0"/>
            </w:tcBorders>
            <w:shd w:val="clear" w:color="auto" w:fill="auto"/>
            <w:vAlign w:val="center"/>
          </w:tcPr>
          <w:p w14:paraId="57B7BA6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157D1C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91E4C24">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074B32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tcBorders>
              <w:top w:val="nil"/>
              <w:left w:val="nil"/>
              <w:bottom w:val="single" w:color="auto" w:sz="4" w:space="0"/>
              <w:right w:val="single" w:color="auto" w:sz="4" w:space="0"/>
            </w:tcBorders>
            <w:shd w:val="clear" w:color="auto" w:fill="auto"/>
            <w:vAlign w:val="center"/>
          </w:tcPr>
          <w:p w14:paraId="3B0B5D1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磁盘阵列</w:t>
            </w:r>
          </w:p>
        </w:tc>
        <w:tc>
          <w:tcPr>
            <w:tcW w:w="1955" w:type="pct"/>
            <w:gridSpan w:val="2"/>
            <w:tcBorders>
              <w:top w:val="nil"/>
              <w:left w:val="nil"/>
              <w:bottom w:val="single" w:color="auto" w:sz="4" w:space="0"/>
              <w:right w:val="single" w:color="auto" w:sz="4" w:space="0"/>
            </w:tcBorders>
            <w:shd w:val="clear" w:color="auto" w:fill="auto"/>
            <w:vAlign w:val="center"/>
          </w:tcPr>
          <w:p w14:paraId="5951E7F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EVA6400</w:t>
            </w:r>
          </w:p>
        </w:tc>
        <w:tc>
          <w:tcPr>
            <w:tcW w:w="383" w:type="pct"/>
            <w:gridSpan w:val="2"/>
            <w:tcBorders>
              <w:top w:val="nil"/>
              <w:left w:val="nil"/>
              <w:bottom w:val="single" w:color="auto" w:sz="4" w:space="0"/>
              <w:right w:val="single" w:color="auto" w:sz="4" w:space="0"/>
            </w:tcBorders>
            <w:shd w:val="clear" w:color="auto" w:fill="auto"/>
            <w:vAlign w:val="center"/>
          </w:tcPr>
          <w:p w14:paraId="4EBB7CB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525C499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0F6CD08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AF90B2B">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AEF744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7FB74CF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SAN交换机</w:t>
            </w:r>
          </w:p>
        </w:tc>
        <w:tc>
          <w:tcPr>
            <w:tcW w:w="1955" w:type="pct"/>
            <w:gridSpan w:val="2"/>
            <w:tcBorders>
              <w:top w:val="nil"/>
              <w:left w:val="nil"/>
              <w:bottom w:val="single" w:color="auto" w:sz="4" w:space="0"/>
              <w:right w:val="single" w:color="auto" w:sz="4" w:space="0"/>
            </w:tcBorders>
            <w:shd w:val="clear" w:color="auto" w:fill="auto"/>
            <w:vAlign w:val="center"/>
          </w:tcPr>
          <w:p w14:paraId="17D26A5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8/24</w:t>
            </w:r>
          </w:p>
        </w:tc>
        <w:tc>
          <w:tcPr>
            <w:tcW w:w="383" w:type="pct"/>
            <w:gridSpan w:val="2"/>
            <w:tcBorders>
              <w:top w:val="nil"/>
              <w:left w:val="nil"/>
              <w:bottom w:val="single" w:color="auto" w:sz="4" w:space="0"/>
              <w:right w:val="single" w:color="auto" w:sz="4" w:space="0"/>
            </w:tcBorders>
            <w:shd w:val="clear" w:color="auto" w:fill="auto"/>
            <w:vAlign w:val="center"/>
          </w:tcPr>
          <w:p w14:paraId="551EA16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5159F3C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E639D4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C0FB993">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953BE4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923" w:type="pct"/>
            <w:tcBorders>
              <w:top w:val="nil"/>
              <w:left w:val="nil"/>
              <w:bottom w:val="single" w:color="auto" w:sz="4" w:space="0"/>
              <w:right w:val="single" w:color="auto" w:sz="4" w:space="0"/>
            </w:tcBorders>
            <w:shd w:val="clear" w:color="auto" w:fill="auto"/>
            <w:vAlign w:val="center"/>
          </w:tcPr>
          <w:p w14:paraId="6E79762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磁带库</w:t>
            </w:r>
          </w:p>
        </w:tc>
        <w:tc>
          <w:tcPr>
            <w:tcW w:w="1955" w:type="pct"/>
            <w:gridSpan w:val="2"/>
            <w:tcBorders>
              <w:top w:val="nil"/>
              <w:left w:val="nil"/>
              <w:bottom w:val="single" w:color="auto" w:sz="4" w:space="0"/>
              <w:right w:val="single" w:color="auto" w:sz="4" w:space="0"/>
            </w:tcBorders>
            <w:shd w:val="clear" w:color="auto" w:fill="auto"/>
            <w:vAlign w:val="center"/>
          </w:tcPr>
          <w:p w14:paraId="0B0ABEB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昆腾I80</w:t>
            </w:r>
          </w:p>
        </w:tc>
        <w:tc>
          <w:tcPr>
            <w:tcW w:w="383" w:type="pct"/>
            <w:gridSpan w:val="2"/>
            <w:tcBorders>
              <w:top w:val="nil"/>
              <w:left w:val="nil"/>
              <w:bottom w:val="single" w:color="auto" w:sz="4" w:space="0"/>
              <w:right w:val="single" w:color="auto" w:sz="4" w:space="0"/>
            </w:tcBorders>
            <w:shd w:val="clear" w:color="auto" w:fill="auto"/>
            <w:vAlign w:val="center"/>
          </w:tcPr>
          <w:p w14:paraId="2B193E6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6518368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2C82E1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E07F9D2">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AD526A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923" w:type="pct"/>
            <w:tcBorders>
              <w:top w:val="nil"/>
              <w:left w:val="nil"/>
              <w:bottom w:val="single" w:color="auto" w:sz="4" w:space="0"/>
              <w:right w:val="single" w:color="auto" w:sz="4" w:space="0"/>
            </w:tcBorders>
            <w:shd w:val="clear" w:color="auto" w:fill="auto"/>
            <w:vAlign w:val="center"/>
          </w:tcPr>
          <w:p w14:paraId="4767B0C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数据链路安全审计网关</w:t>
            </w:r>
          </w:p>
        </w:tc>
        <w:tc>
          <w:tcPr>
            <w:tcW w:w="1955" w:type="pct"/>
            <w:gridSpan w:val="2"/>
            <w:tcBorders>
              <w:top w:val="nil"/>
              <w:left w:val="nil"/>
              <w:bottom w:val="single" w:color="auto" w:sz="4" w:space="0"/>
              <w:right w:val="single" w:color="auto" w:sz="4" w:space="0"/>
            </w:tcBorders>
            <w:shd w:val="clear" w:color="auto" w:fill="auto"/>
            <w:vAlign w:val="center"/>
          </w:tcPr>
          <w:p w14:paraId="0935921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深信服WOC-2050-PLC</w:t>
            </w:r>
          </w:p>
        </w:tc>
        <w:tc>
          <w:tcPr>
            <w:tcW w:w="383" w:type="pct"/>
            <w:gridSpan w:val="2"/>
            <w:tcBorders>
              <w:top w:val="nil"/>
              <w:left w:val="nil"/>
              <w:bottom w:val="single" w:color="auto" w:sz="4" w:space="0"/>
              <w:right w:val="single" w:color="auto" w:sz="4" w:space="0"/>
            </w:tcBorders>
            <w:shd w:val="clear" w:color="auto" w:fill="auto"/>
            <w:vAlign w:val="center"/>
          </w:tcPr>
          <w:p w14:paraId="78BBA46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5CE83FD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6A078B1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1F018F79">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0E3E99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w:t>
            </w:r>
          </w:p>
        </w:tc>
        <w:tc>
          <w:tcPr>
            <w:tcW w:w="923" w:type="pct"/>
            <w:tcBorders>
              <w:top w:val="nil"/>
              <w:left w:val="nil"/>
              <w:bottom w:val="single" w:color="auto" w:sz="4" w:space="0"/>
              <w:right w:val="single" w:color="auto" w:sz="4" w:space="0"/>
            </w:tcBorders>
            <w:shd w:val="clear" w:color="auto" w:fill="auto"/>
            <w:vAlign w:val="center"/>
          </w:tcPr>
          <w:p w14:paraId="6FFCADB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刀片机箱</w:t>
            </w:r>
          </w:p>
        </w:tc>
        <w:tc>
          <w:tcPr>
            <w:tcW w:w="1955" w:type="pct"/>
            <w:gridSpan w:val="2"/>
            <w:tcBorders>
              <w:top w:val="nil"/>
              <w:left w:val="nil"/>
              <w:bottom w:val="single" w:color="auto" w:sz="4" w:space="0"/>
              <w:right w:val="single" w:color="auto" w:sz="4" w:space="0"/>
            </w:tcBorders>
            <w:shd w:val="clear" w:color="auto" w:fill="auto"/>
            <w:vAlign w:val="center"/>
          </w:tcPr>
          <w:p w14:paraId="09D0FAD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C3000</w:t>
            </w:r>
          </w:p>
        </w:tc>
        <w:tc>
          <w:tcPr>
            <w:tcW w:w="383" w:type="pct"/>
            <w:gridSpan w:val="2"/>
            <w:tcBorders>
              <w:top w:val="nil"/>
              <w:left w:val="nil"/>
              <w:bottom w:val="single" w:color="auto" w:sz="4" w:space="0"/>
              <w:right w:val="single" w:color="auto" w:sz="4" w:space="0"/>
            </w:tcBorders>
            <w:shd w:val="clear" w:color="auto" w:fill="auto"/>
            <w:vAlign w:val="center"/>
          </w:tcPr>
          <w:p w14:paraId="4DF1B3F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2D468E7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E7A939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C23D6CE">
        <w:trPr>
          <w:gridAfter w:val="1"/>
          <w:wAfter w:w="236" w:type="dxa"/>
          <w:trHeight w:val="289" w:hRule="atLeast"/>
        </w:trPr>
        <w:tc>
          <w:tcPr>
            <w:tcW w:w="348" w:type="pct"/>
            <w:vMerge w:val="restart"/>
            <w:tcBorders>
              <w:top w:val="nil"/>
              <w:left w:val="single" w:color="auto" w:sz="4" w:space="0"/>
              <w:bottom w:val="nil"/>
              <w:right w:val="single" w:color="auto" w:sz="4" w:space="0"/>
            </w:tcBorders>
            <w:shd w:val="clear" w:color="auto" w:fill="auto"/>
            <w:vAlign w:val="center"/>
          </w:tcPr>
          <w:p w14:paraId="71D2C69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w:t>
            </w:r>
          </w:p>
        </w:tc>
        <w:tc>
          <w:tcPr>
            <w:tcW w:w="923" w:type="pct"/>
            <w:vMerge w:val="restart"/>
            <w:tcBorders>
              <w:top w:val="nil"/>
              <w:left w:val="nil"/>
              <w:bottom w:val="nil"/>
              <w:right w:val="single" w:color="auto" w:sz="4" w:space="0"/>
            </w:tcBorders>
            <w:shd w:val="clear" w:color="auto" w:fill="auto"/>
            <w:vAlign w:val="center"/>
          </w:tcPr>
          <w:p w14:paraId="632AD19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RFID无线条码管理系统设备</w:t>
            </w:r>
          </w:p>
        </w:tc>
        <w:tc>
          <w:tcPr>
            <w:tcW w:w="1955" w:type="pct"/>
            <w:gridSpan w:val="2"/>
            <w:vMerge w:val="restart"/>
            <w:tcBorders>
              <w:top w:val="nil"/>
              <w:left w:val="nil"/>
              <w:bottom w:val="nil"/>
              <w:right w:val="single" w:color="auto" w:sz="4" w:space="0"/>
            </w:tcBorders>
            <w:shd w:val="clear" w:color="auto" w:fill="auto"/>
            <w:vAlign w:val="center"/>
          </w:tcPr>
          <w:p w14:paraId="7ACCEE4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北京汉龙</w:t>
            </w:r>
          </w:p>
        </w:tc>
        <w:tc>
          <w:tcPr>
            <w:tcW w:w="383" w:type="pct"/>
            <w:gridSpan w:val="2"/>
            <w:vMerge w:val="restart"/>
            <w:tcBorders>
              <w:top w:val="nil"/>
              <w:left w:val="nil"/>
              <w:bottom w:val="nil"/>
              <w:right w:val="single" w:color="auto" w:sz="4" w:space="0"/>
            </w:tcBorders>
            <w:shd w:val="clear" w:color="auto" w:fill="auto"/>
            <w:vAlign w:val="center"/>
          </w:tcPr>
          <w:p w14:paraId="3A38BCA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71CD3B5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1楼中控室</w:t>
            </w:r>
          </w:p>
        </w:tc>
        <w:tc>
          <w:tcPr>
            <w:tcW w:w="623" w:type="pct"/>
            <w:gridSpan w:val="2"/>
            <w:tcBorders>
              <w:top w:val="nil"/>
              <w:left w:val="nil"/>
              <w:bottom w:val="single" w:color="auto" w:sz="4" w:space="0"/>
              <w:right w:val="single" w:color="auto" w:sz="4" w:space="0"/>
            </w:tcBorders>
            <w:shd w:val="clear" w:color="auto" w:fill="auto"/>
            <w:vAlign w:val="center"/>
          </w:tcPr>
          <w:p w14:paraId="4B4DCE0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6550131">
        <w:trPr>
          <w:gridAfter w:val="1"/>
          <w:wAfter w:w="236" w:type="dxa"/>
          <w:trHeight w:val="289" w:hRule="atLeast"/>
        </w:trPr>
        <w:tc>
          <w:tcPr>
            <w:tcW w:w="348" w:type="pct"/>
            <w:vMerge w:val="continue"/>
            <w:tcBorders>
              <w:top w:val="nil"/>
              <w:left w:val="single" w:color="auto" w:sz="4" w:space="0"/>
              <w:bottom w:val="nil"/>
              <w:right w:val="single" w:color="auto" w:sz="4" w:space="0"/>
            </w:tcBorders>
            <w:shd w:val="clear" w:color="auto" w:fill="auto"/>
            <w:vAlign w:val="center"/>
          </w:tcPr>
          <w:p w14:paraId="4DB479EF">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nil"/>
              <w:right w:val="single" w:color="auto" w:sz="4" w:space="0"/>
            </w:tcBorders>
            <w:shd w:val="clear" w:color="auto" w:fill="auto"/>
            <w:vAlign w:val="center"/>
          </w:tcPr>
          <w:p w14:paraId="53349F30">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nil"/>
              <w:right w:val="single" w:color="auto" w:sz="4" w:space="0"/>
            </w:tcBorders>
            <w:shd w:val="clear" w:color="auto" w:fill="auto"/>
            <w:vAlign w:val="center"/>
          </w:tcPr>
          <w:p w14:paraId="03022BB4">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nil"/>
              <w:right w:val="single" w:color="auto" w:sz="4" w:space="0"/>
            </w:tcBorders>
            <w:shd w:val="clear" w:color="auto" w:fill="auto"/>
            <w:vAlign w:val="center"/>
          </w:tcPr>
          <w:p w14:paraId="0BBCC58D">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6BAF52B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2楼查阅大厅</w:t>
            </w:r>
          </w:p>
        </w:tc>
        <w:tc>
          <w:tcPr>
            <w:tcW w:w="623" w:type="pct"/>
            <w:gridSpan w:val="2"/>
            <w:tcBorders>
              <w:top w:val="nil"/>
              <w:left w:val="nil"/>
              <w:bottom w:val="single" w:color="auto" w:sz="4" w:space="0"/>
              <w:right w:val="single" w:color="auto" w:sz="4" w:space="0"/>
            </w:tcBorders>
            <w:shd w:val="clear" w:color="auto" w:fill="auto"/>
            <w:vAlign w:val="center"/>
          </w:tcPr>
          <w:p w14:paraId="1035E61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E87E9EB">
        <w:trPr>
          <w:gridAfter w:val="1"/>
          <w:wAfter w:w="236" w:type="dxa"/>
          <w:trHeight w:val="289" w:hRule="atLeast"/>
        </w:trPr>
        <w:tc>
          <w:tcPr>
            <w:tcW w:w="348" w:type="pct"/>
            <w:vMerge w:val="continue"/>
            <w:tcBorders>
              <w:top w:val="nil"/>
              <w:left w:val="single" w:color="auto" w:sz="4" w:space="0"/>
              <w:bottom w:val="nil"/>
              <w:right w:val="single" w:color="auto" w:sz="4" w:space="0"/>
            </w:tcBorders>
            <w:shd w:val="clear" w:color="auto" w:fill="auto"/>
            <w:vAlign w:val="center"/>
          </w:tcPr>
          <w:p w14:paraId="14588FC5">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nil"/>
              <w:right w:val="single" w:color="auto" w:sz="4" w:space="0"/>
            </w:tcBorders>
            <w:shd w:val="clear" w:color="auto" w:fill="auto"/>
            <w:vAlign w:val="center"/>
          </w:tcPr>
          <w:p w14:paraId="53AE861E">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nil"/>
              <w:right w:val="single" w:color="auto" w:sz="4" w:space="0"/>
            </w:tcBorders>
            <w:shd w:val="clear" w:color="auto" w:fill="auto"/>
            <w:vAlign w:val="center"/>
          </w:tcPr>
          <w:p w14:paraId="13D310C5">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nil"/>
              <w:right w:val="single" w:color="auto" w:sz="4" w:space="0"/>
            </w:tcBorders>
            <w:shd w:val="clear" w:color="auto" w:fill="auto"/>
            <w:vAlign w:val="center"/>
          </w:tcPr>
          <w:p w14:paraId="0945A966">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3DCC50D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5楼库房</w:t>
            </w:r>
          </w:p>
        </w:tc>
        <w:tc>
          <w:tcPr>
            <w:tcW w:w="623" w:type="pct"/>
            <w:gridSpan w:val="2"/>
            <w:tcBorders>
              <w:top w:val="nil"/>
              <w:left w:val="nil"/>
              <w:bottom w:val="single" w:color="auto" w:sz="4" w:space="0"/>
              <w:right w:val="single" w:color="auto" w:sz="4" w:space="0"/>
            </w:tcBorders>
            <w:shd w:val="clear" w:color="auto" w:fill="auto"/>
            <w:vAlign w:val="center"/>
          </w:tcPr>
          <w:p w14:paraId="4F454C5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5A77A80">
        <w:trPr>
          <w:gridAfter w:val="1"/>
          <w:wAfter w:w="236" w:type="dxa"/>
          <w:trHeight w:val="28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5A54B17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数字档案馆二期</w:t>
            </w:r>
          </w:p>
        </w:tc>
      </w:tr>
      <w:tr w14:paraId="69A2D23E">
        <w:trPr>
          <w:gridAfter w:val="1"/>
          <w:wAfter w:w="236" w:type="dxa"/>
          <w:trHeight w:val="43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CEDBA5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项目</w:t>
            </w:r>
          </w:p>
        </w:tc>
        <w:tc>
          <w:tcPr>
            <w:tcW w:w="923" w:type="pct"/>
            <w:tcBorders>
              <w:top w:val="nil"/>
              <w:left w:val="nil"/>
              <w:bottom w:val="single" w:color="auto" w:sz="4" w:space="0"/>
              <w:right w:val="single" w:color="auto" w:sz="4" w:space="0"/>
            </w:tcBorders>
            <w:shd w:val="clear" w:color="auto" w:fill="auto"/>
            <w:vAlign w:val="center"/>
          </w:tcPr>
          <w:p w14:paraId="3233455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设备名称</w:t>
            </w:r>
          </w:p>
        </w:tc>
        <w:tc>
          <w:tcPr>
            <w:tcW w:w="1955" w:type="pct"/>
            <w:gridSpan w:val="2"/>
            <w:tcBorders>
              <w:top w:val="nil"/>
              <w:left w:val="nil"/>
              <w:bottom w:val="single" w:color="auto" w:sz="4" w:space="0"/>
              <w:right w:val="single" w:color="auto" w:sz="4" w:space="0"/>
            </w:tcBorders>
            <w:shd w:val="clear" w:color="auto" w:fill="auto"/>
            <w:vAlign w:val="center"/>
          </w:tcPr>
          <w:p w14:paraId="465D282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品牌型号规格</w:t>
            </w:r>
          </w:p>
        </w:tc>
        <w:tc>
          <w:tcPr>
            <w:tcW w:w="383" w:type="pct"/>
            <w:gridSpan w:val="2"/>
            <w:tcBorders>
              <w:top w:val="nil"/>
              <w:left w:val="nil"/>
              <w:bottom w:val="single" w:color="auto" w:sz="4" w:space="0"/>
              <w:right w:val="single" w:color="auto" w:sz="4" w:space="0"/>
            </w:tcBorders>
            <w:shd w:val="clear" w:color="auto" w:fill="auto"/>
            <w:vAlign w:val="center"/>
          </w:tcPr>
          <w:p w14:paraId="23EBF30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数量</w:t>
            </w:r>
          </w:p>
        </w:tc>
        <w:tc>
          <w:tcPr>
            <w:tcW w:w="764" w:type="pct"/>
            <w:gridSpan w:val="2"/>
            <w:tcBorders>
              <w:top w:val="nil"/>
              <w:left w:val="nil"/>
              <w:bottom w:val="single" w:color="auto" w:sz="4" w:space="0"/>
              <w:right w:val="single" w:color="auto" w:sz="4" w:space="0"/>
            </w:tcBorders>
            <w:shd w:val="clear" w:color="auto" w:fill="auto"/>
            <w:vAlign w:val="center"/>
          </w:tcPr>
          <w:p w14:paraId="36CCCF0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设备位置</w:t>
            </w:r>
          </w:p>
        </w:tc>
        <w:tc>
          <w:tcPr>
            <w:tcW w:w="623" w:type="pct"/>
            <w:gridSpan w:val="2"/>
            <w:tcBorders>
              <w:top w:val="nil"/>
              <w:left w:val="nil"/>
              <w:bottom w:val="single" w:color="auto" w:sz="4" w:space="0"/>
              <w:right w:val="single" w:color="auto" w:sz="4" w:space="0"/>
            </w:tcBorders>
            <w:shd w:val="clear" w:color="auto" w:fill="auto"/>
            <w:vAlign w:val="center"/>
          </w:tcPr>
          <w:p w14:paraId="3956B89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服务期限</w:t>
            </w:r>
          </w:p>
        </w:tc>
      </w:tr>
      <w:tr w14:paraId="50636129">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7A5846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5F7521C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数据库服务器</w:t>
            </w:r>
          </w:p>
        </w:tc>
        <w:tc>
          <w:tcPr>
            <w:tcW w:w="1955" w:type="pct"/>
            <w:gridSpan w:val="2"/>
            <w:tcBorders>
              <w:top w:val="nil"/>
              <w:left w:val="nil"/>
              <w:bottom w:val="single" w:color="auto" w:sz="4" w:space="0"/>
              <w:right w:val="single" w:color="auto" w:sz="4" w:space="0"/>
            </w:tcBorders>
            <w:shd w:val="clear" w:color="auto" w:fill="auto"/>
            <w:vAlign w:val="center"/>
          </w:tcPr>
          <w:p w14:paraId="164C729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BL680cG7</w:t>
            </w:r>
          </w:p>
        </w:tc>
        <w:tc>
          <w:tcPr>
            <w:tcW w:w="383" w:type="pct"/>
            <w:gridSpan w:val="2"/>
            <w:tcBorders>
              <w:top w:val="nil"/>
              <w:left w:val="nil"/>
              <w:bottom w:val="single" w:color="auto" w:sz="4" w:space="0"/>
              <w:right w:val="single" w:color="auto" w:sz="4" w:space="0"/>
            </w:tcBorders>
            <w:shd w:val="clear" w:color="auto" w:fill="auto"/>
            <w:vAlign w:val="center"/>
          </w:tcPr>
          <w:p w14:paraId="3B3B185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16E82C3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FE5BD9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7A0AFE0">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4F40CD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0750A38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业务服务器</w:t>
            </w:r>
          </w:p>
        </w:tc>
        <w:tc>
          <w:tcPr>
            <w:tcW w:w="1955" w:type="pct"/>
            <w:gridSpan w:val="2"/>
            <w:tcBorders>
              <w:top w:val="nil"/>
              <w:left w:val="nil"/>
              <w:bottom w:val="single" w:color="auto" w:sz="4" w:space="0"/>
              <w:right w:val="single" w:color="auto" w:sz="4" w:space="0"/>
            </w:tcBorders>
            <w:shd w:val="clear" w:color="auto" w:fill="auto"/>
            <w:vAlign w:val="center"/>
          </w:tcPr>
          <w:p w14:paraId="30425F6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BL460G7</w:t>
            </w:r>
          </w:p>
        </w:tc>
        <w:tc>
          <w:tcPr>
            <w:tcW w:w="383" w:type="pct"/>
            <w:gridSpan w:val="2"/>
            <w:tcBorders>
              <w:top w:val="nil"/>
              <w:left w:val="nil"/>
              <w:bottom w:val="single" w:color="auto" w:sz="4" w:space="0"/>
              <w:right w:val="single" w:color="auto" w:sz="4" w:space="0"/>
            </w:tcBorders>
            <w:shd w:val="clear" w:color="auto" w:fill="auto"/>
            <w:vAlign w:val="center"/>
          </w:tcPr>
          <w:p w14:paraId="1CF0DBC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66B553F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2DFBF02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A17F3C9">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E508CE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tcBorders>
              <w:top w:val="nil"/>
              <w:left w:val="nil"/>
              <w:bottom w:val="single" w:color="auto" w:sz="4" w:space="0"/>
              <w:right w:val="single" w:color="auto" w:sz="4" w:space="0"/>
            </w:tcBorders>
            <w:shd w:val="clear" w:color="auto" w:fill="auto"/>
            <w:vAlign w:val="center"/>
          </w:tcPr>
          <w:p w14:paraId="62CD28A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磁盘阵列</w:t>
            </w:r>
          </w:p>
        </w:tc>
        <w:tc>
          <w:tcPr>
            <w:tcW w:w="1955" w:type="pct"/>
            <w:gridSpan w:val="2"/>
            <w:tcBorders>
              <w:top w:val="nil"/>
              <w:left w:val="nil"/>
              <w:bottom w:val="single" w:color="auto" w:sz="4" w:space="0"/>
              <w:right w:val="single" w:color="auto" w:sz="4" w:space="0"/>
            </w:tcBorders>
            <w:shd w:val="clear" w:color="auto" w:fill="auto"/>
            <w:vAlign w:val="center"/>
          </w:tcPr>
          <w:p w14:paraId="3F91557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EVA6400</w:t>
            </w:r>
          </w:p>
        </w:tc>
        <w:tc>
          <w:tcPr>
            <w:tcW w:w="383" w:type="pct"/>
            <w:gridSpan w:val="2"/>
            <w:tcBorders>
              <w:top w:val="nil"/>
              <w:left w:val="nil"/>
              <w:bottom w:val="single" w:color="auto" w:sz="4" w:space="0"/>
              <w:right w:val="single" w:color="auto" w:sz="4" w:space="0"/>
            </w:tcBorders>
            <w:shd w:val="clear" w:color="auto" w:fill="auto"/>
            <w:vAlign w:val="center"/>
          </w:tcPr>
          <w:p w14:paraId="7341C98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6F4663D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624C910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1CEF9E1">
        <w:trPr>
          <w:gridAfter w:val="1"/>
          <w:wAfter w:w="236" w:type="dxa"/>
          <w:trHeight w:val="404"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4DE302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223E5AF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光纤交换模块</w:t>
            </w:r>
          </w:p>
        </w:tc>
        <w:tc>
          <w:tcPr>
            <w:tcW w:w="1955" w:type="pct"/>
            <w:gridSpan w:val="2"/>
            <w:tcBorders>
              <w:top w:val="nil"/>
              <w:left w:val="nil"/>
              <w:bottom w:val="single" w:color="auto" w:sz="4" w:space="0"/>
              <w:right w:val="single" w:color="auto" w:sz="4" w:space="0"/>
            </w:tcBorders>
            <w:shd w:val="clear" w:color="auto" w:fill="auto"/>
            <w:vAlign w:val="center"/>
          </w:tcPr>
          <w:p w14:paraId="3E5C61F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B-series 8/24c BladeSystem</w:t>
            </w:r>
          </w:p>
        </w:tc>
        <w:tc>
          <w:tcPr>
            <w:tcW w:w="383" w:type="pct"/>
            <w:gridSpan w:val="2"/>
            <w:tcBorders>
              <w:top w:val="nil"/>
              <w:left w:val="nil"/>
              <w:bottom w:val="single" w:color="auto" w:sz="4" w:space="0"/>
              <w:right w:val="single" w:color="auto" w:sz="4" w:space="0"/>
            </w:tcBorders>
            <w:shd w:val="clear" w:color="auto" w:fill="auto"/>
            <w:vAlign w:val="center"/>
          </w:tcPr>
          <w:p w14:paraId="75C82B7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66F80A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416BAC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9164972">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DDBCE0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923" w:type="pct"/>
            <w:tcBorders>
              <w:top w:val="nil"/>
              <w:left w:val="nil"/>
              <w:bottom w:val="single" w:color="auto" w:sz="4" w:space="0"/>
              <w:right w:val="single" w:color="auto" w:sz="4" w:space="0"/>
            </w:tcBorders>
            <w:shd w:val="clear" w:color="auto" w:fill="auto"/>
            <w:vAlign w:val="center"/>
          </w:tcPr>
          <w:p w14:paraId="74F7688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网络交换模块</w:t>
            </w:r>
          </w:p>
        </w:tc>
        <w:tc>
          <w:tcPr>
            <w:tcW w:w="1955" w:type="pct"/>
            <w:gridSpan w:val="2"/>
            <w:tcBorders>
              <w:top w:val="nil"/>
              <w:left w:val="nil"/>
              <w:bottom w:val="single" w:color="auto" w:sz="4" w:space="0"/>
              <w:right w:val="single" w:color="auto" w:sz="4" w:space="0"/>
            </w:tcBorders>
            <w:shd w:val="clear" w:color="auto" w:fill="auto"/>
            <w:vAlign w:val="center"/>
          </w:tcPr>
          <w:p w14:paraId="247BD4F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Flex-10</w:t>
            </w:r>
          </w:p>
        </w:tc>
        <w:tc>
          <w:tcPr>
            <w:tcW w:w="383" w:type="pct"/>
            <w:gridSpan w:val="2"/>
            <w:tcBorders>
              <w:top w:val="nil"/>
              <w:left w:val="nil"/>
              <w:bottom w:val="single" w:color="auto" w:sz="4" w:space="0"/>
              <w:right w:val="single" w:color="auto" w:sz="4" w:space="0"/>
            </w:tcBorders>
            <w:shd w:val="clear" w:color="auto" w:fill="auto"/>
            <w:vAlign w:val="center"/>
          </w:tcPr>
          <w:p w14:paraId="6AE35F8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085D0A0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9B1DFC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5030964">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2646C67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923" w:type="pct"/>
            <w:tcBorders>
              <w:top w:val="nil"/>
              <w:left w:val="nil"/>
              <w:bottom w:val="single" w:color="auto" w:sz="4" w:space="0"/>
              <w:right w:val="single" w:color="auto" w:sz="4" w:space="0"/>
            </w:tcBorders>
            <w:shd w:val="clear" w:color="auto" w:fill="auto"/>
            <w:vAlign w:val="center"/>
          </w:tcPr>
          <w:p w14:paraId="2CBD90F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磁带库</w:t>
            </w:r>
          </w:p>
        </w:tc>
        <w:tc>
          <w:tcPr>
            <w:tcW w:w="1955" w:type="pct"/>
            <w:gridSpan w:val="2"/>
            <w:tcBorders>
              <w:top w:val="nil"/>
              <w:left w:val="nil"/>
              <w:bottom w:val="single" w:color="auto" w:sz="4" w:space="0"/>
              <w:right w:val="single" w:color="auto" w:sz="4" w:space="0"/>
            </w:tcBorders>
            <w:shd w:val="clear" w:color="auto" w:fill="auto"/>
            <w:vAlign w:val="center"/>
          </w:tcPr>
          <w:p w14:paraId="7FD0358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MSL8146</w:t>
            </w:r>
          </w:p>
        </w:tc>
        <w:tc>
          <w:tcPr>
            <w:tcW w:w="383" w:type="pct"/>
            <w:gridSpan w:val="2"/>
            <w:tcBorders>
              <w:top w:val="nil"/>
              <w:left w:val="nil"/>
              <w:bottom w:val="single" w:color="auto" w:sz="4" w:space="0"/>
              <w:right w:val="single" w:color="auto" w:sz="4" w:space="0"/>
            </w:tcBorders>
            <w:shd w:val="clear" w:color="auto" w:fill="auto"/>
            <w:vAlign w:val="center"/>
          </w:tcPr>
          <w:p w14:paraId="0DCE65F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6A2005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243FE9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32F3C24">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12F877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w:t>
            </w:r>
          </w:p>
        </w:tc>
        <w:tc>
          <w:tcPr>
            <w:tcW w:w="923" w:type="pct"/>
            <w:tcBorders>
              <w:top w:val="nil"/>
              <w:left w:val="nil"/>
              <w:bottom w:val="single" w:color="auto" w:sz="4" w:space="0"/>
              <w:right w:val="single" w:color="auto" w:sz="4" w:space="0"/>
            </w:tcBorders>
            <w:shd w:val="clear" w:color="auto" w:fill="auto"/>
            <w:vAlign w:val="center"/>
          </w:tcPr>
          <w:p w14:paraId="78917EE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防火墙</w:t>
            </w:r>
          </w:p>
        </w:tc>
        <w:tc>
          <w:tcPr>
            <w:tcW w:w="1955" w:type="pct"/>
            <w:gridSpan w:val="2"/>
            <w:tcBorders>
              <w:top w:val="nil"/>
              <w:left w:val="nil"/>
              <w:bottom w:val="single" w:color="auto" w:sz="4" w:space="0"/>
              <w:right w:val="single" w:color="auto" w:sz="4" w:space="0"/>
            </w:tcBorders>
            <w:shd w:val="clear" w:color="auto" w:fill="auto"/>
            <w:vAlign w:val="center"/>
          </w:tcPr>
          <w:p w14:paraId="5CC5B03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天融信TG-5114</w:t>
            </w:r>
          </w:p>
        </w:tc>
        <w:tc>
          <w:tcPr>
            <w:tcW w:w="383" w:type="pct"/>
            <w:gridSpan w:val="2"/>
            <w:tcBorders>
              <w:top w:val="nil"/>
              <w:left w:val="nil"/>
              <w:bottom w:val="single" w:color="auto" w:sz="4" w:space="0"/>
              <w:right w:val="single" w:color="auto" w:sz="4" w:space="0"/>
            </w:tcBorders>
            <w:shd w:val="clear" w:color="auto" w:fill="auto"/>
            <w:vAlign w:val="center"/>
          </w:tcPr>
          <w:p w14:paraId="5DDE81C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7D616E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13ECE2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A079225">
        <w:trPr>
          <w:gridAfter w:val="1"/>
          <w:wAfter w:w="236" w:type="dxa"/>
          <w:trHeight w:val="404" w:hRule="atLeast"/>
        </w:trPr>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5BBFE10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w:t>
            </w:r>
          </w:p>
        </w:tc>
        <w:tc>
          <w:tcPr>
            <w:tcW w:w="923" w:type="pct"/>
            <w:vMerge w:val="restart"/>
            <w:tcBorders>
              <w:top w:val="nil"/>
              <w:left w:val="nil"/>
              <w:bottom w:val="single" w:color="auto" w:sz="4" w:space="0"/>
              <w:right w:val="single" w:color="auto" w:sz="4" w:space="0"/>
            </w:tcBorders>
            <w:shd w:val="clear" w:color="auto" w:fill="auto"/>
            <w:vAlign w:val="center"/>
          </w:tcPr>
          <w:p w14:paraId="747EB10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日志审计系统</w:t>
            </w:r>
          </w:p>
        </w:tc>
        <w:tc>
          <w:tcPr>
            <w:tcW w:w="1955" w:type="pct"/>
            <w:gridSpan w:val="2"/>
            <w:tcBorders>
              <w:top w:val="nil"/>
              <w:left w:val="nil"/>
              <w:bottom w:val="single" w:color="auto" w:sz="4" w:space="0"/>
              <w:right w:val="single" w:color="auto" w:sz="4" w:space="0"/>
            </w:tcBorders>
            <w:shd w:val="clear" w:color="auto" w:fill="auto"/>
            <w:vAlign w:val="center"/>
          </w:tcPr>
          <w:p w14:paraId="09A2705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思福迪（主机logbase-H530,</w:t>
            </w:r>
          </w:p>
        </w:tc>
        <w:tc>
          <w:tcPr>
            <w:tcW w:w="383" w:type="pct"/>
            <w:gridSpan w:val="2"/>
            <w:vMerge w:val="restart"/>
            <w:tcBorders>
              <w:top w:val="nil"/>
              <w:left w:val="nil"/>
              <w:bottom w:val="single" w:color="auto" w:sz="4" w:space="0"/>
              <w:right w:val="single" w:color="auto" w:sz="4" w:space="0"/>
            </w:tcBorders>
            <w:shd w:val="clear" w:color="auto" w:fill="auto"/>
            <w:vAlign w:val="center"/>
          </w:tcPr>
          <w:p w14:paraId="75DF942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vMerge w:val="restart"/>
            <w:tcBorders>
              <w:top w:val="nil"/>
              <w:left w:val="nil"/>
              <w:bottom w:val="single" w:color="auto" w:sz="4" w:space="0"/>
              <w:right w:val="single" w:color="auto" w:sz="4" w:space="0"/>
            </w:tcBorders>
            <w:shd w:val="clear" w:color="auto" w:fill="auto"/>
            <w:vAlign w:val="center"/>
          </w:tcPr>
          <w:p w14:paraId="0E19513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1D05C0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65C1898">
        <w:trPr>
          <w:gridAfter w:val="1"/>
          <w:wAfter w:w="236" w:type="dxa"/>
          <w:trHeight w:val="404" w:hRule="atLeast"/>
        </w:trPr>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57341215">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single" w:color="auto" w:sz="4" w:space="0"/>
              <w:right w:val="single" w:color="auto" w:sz="4" w:space="0"/>
            </w:tcBorders>
            <w:shd w:val="clear" w:color="auto" w:fill="auto"/>
            <w:vAlign w:val="center"/>
          </w:tcPr>
          <w:p w14:paraId="54C1F8CB">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tcBorders>
              <w:top w:val="nil"/>
              <w:left w:val="nil"/>
              <w:bottom w:val="single" w:color="auto" w:sz="4" w:space="0"/>
              <w:right w:val="single" w:color="auto" w:sz="4" w:space="0"/>
            </w:tcBorders>
            <w:shd w:val="clear" w:color="auto" w:fill="auto"/>
            <w:vAlign w:val="center"/>
          </w:tcPr>
          <w:p w14:paraId="5F53105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探测器logbase-NS1000）</w:t>
            </w:r>
          </w:p>
        </w:tc>
        <w:tc>
          <w:tcPr>
            <w:tcW w:w="383" w:type="pct"/>
            <w:gridSpan w:val="2"/>
            <w:vMerge w:val="continue"/>
            <w:tcBorders>
              <w:top w:val="nil"/>
              <w:left w:val="nil"/>
              <w:bottom w:val="single" w:color="auto" w:sz="4" w:space="0"/>
              <w:right w:val="single" w:color="auto" w:sz="4" w:space="0"/>
            </w:tcBorders>
            <w:shd w:val="clear" w:color="auto" w:fill="auto"/>
            <w:vAlign w:val="center"/>
          </w:tcPr>
          <w:p w14:paraId="30D11897">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vMerge w:val="continue"/>
            <w:tcBorders>
              <w:top w:val="nil"/>
              <w:left w:val="nil"/>
              <w:bottom w:val="single" w:color="auto" w:sz="4" w:space="0"/>
              <w:right w:val="single" w:color="auto" w:sz="4" w:space="0"/>
            </w:tcBorders>
            <w:shd w:val="clear" w:color="auto" w:fill="auto"/>
            <w:vAlign w:val="center"/>
          </w:tcPr>
          <w:p w14:paraId="634E234E">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623" w:type="pct"/>
            <w:gridSpan w:val="2"/>
            <w:tcBorders>
              <w:top w:val="nil"/>
              <w:left w:val="nil"/>
              <w:bottom w:val="single" w:color="auto" w:sz="4" w:space="0"/>
              <w:right w:val="single" w:color="auto" w:sz="4" w:space="0"/>
            </w:tcBorders>
            <w:shd w:val="clear" w:color="auto" w:fill="auto"/>
            <w:vAlign w:val="center"/>
          </w:tcPr>
          <w:p w14:paraId="7BCF0F0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232E85E">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6975C2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9</w:t>
            </w:r>
          </w:p>
        </w:tc>
        <w:tc>
          <w:tcPr>
            <w:tcW w:w="923" w:type="pct"/>
            <w:tcBorders>
              <w:top w:val="nil"/>
              <w:left w:val="nil"/>
              <w:bottom w:val="single" w:color="auto" w:sz="4" w:space="0"/>
              <w:right w:val="single" w:color="auto" w:sz="4" w:space="0"/>
            </w:tcBorders>
            <w:shd w:val="clear" w:color="auto" w:fill="auto"/>
            <w:vAlign w:val="center"/>
          </w:tcPr>
          <w:p w14:paraId="038B252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上网流控及审计系统</w:t>
            </w:r>
          </w:p>
        </w:tc>
        <w:tc>
          <w:tcPr>
            <w:tcW w:w="1955" w:type="pct"/>
            <w:gridSpan w:val="2"/>
            <w:tcBorders>
              <w:top w:val="nil"/>
              <w:left w:val="nil"/>
              <w:bottom w:val="single" w:color="auto" w:sz="4" w:space="0"/>
              <w:right w:val="single" w:color="auto" w:sz="4" w:space="0"/>
            </w:tcBorders>
            <w:shd w:val="clear" w:color="auto" w:fill="auto"/>
            <w:vAlign w:val="center"/>
          </w:tcPr>
          <w:p w14:paraId="4D19B5B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深信服AC2000</w:t>
            </w:r>
          </w:p>
        </w:tc>
        <w:tc>
          <w:tcPr>
            <w:tcW w:w="383" w:type="pct"/>
            <w:gridSpan w:val="2"/>
            <w:tcBorders>
              <w:top w:val="nil"/>
              <w:left w:val="nil"/>
              <w:bottom w:val="single" w:color="auto" w:sz="4" w:space="0"/>
              <w:right w:val="single" w:color="auto" w:sz="4" w:space="0"/>
            </w:tcBorders>
            <w:shd w:val="clear" w:color="auto" w:fill="auto"/>
            <w:vAlign w:val="center"/>
          </w:tcPr>
          <w:p w14:paraId="5D79723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376AA78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F8074D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AABF4A1">
        <w:trPr>
          <w:gridAfter w:val="1"/>
          <w:wAfter w:w="236" w:type="dxa"/>
          <w:trHeight w:val="37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181718F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数字档案馆三期</w:t>
            </w:r>
          </w:p>
        </w:tc>
      </w:tr>
      <w:tr w14:paraId="04883E98">
        <w:trPr>
          <w:gridAfter w:val="1"/>
          <w:wAfter w:w="236" w:type="dxa"/>
          <w:trHeight w:val="51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8CD59D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项目</w:t>
            </w:r>
          </w:p>
        </w:tc>
        <w:tc>
          <w:tcPr>
            <w:tcW w:w="923" w:type="pct"/>
            <w:tcBorders>
              <w:top w:val="nil"/>
              <w:left w:val="nil"/>
              <w:bottom w:val="single" w:color="auto" w:sz="4" w:space="0"/>
              <w:right w:val="single" w:color="auto" w:sz="4" w:space="0"/>
            </w:tcBorders>
            <w:shd w:val="clear" w:color="auto" w:fill="auto"/>
            <w:vAlign w:val="center"/>
          </w:tcPr>
          <w:p w14:paraId="0FAFD4F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设备名称</w:t>
            </w:r>
          </w:p>
        </w:tc>
        <w:tc>
          <w:tcPr>
            <w:tcW w:w="1955" w:type="pct"/>
            <w:gridSpan w:val="2"/>
            <w:tcBorders>
              <w:top w:val="nil"/>
              <w:left w:val="nil"/>
              <w:bottom w:val="single" w:color="auto" w:sz="4" w:space="0"/>
              <w:right w:val="single" w:color="auto" w:sz="4" w:space="0"/>
            </w:tcBorders>
            <w:shd w:val="clear" w:color="auto" w:fill="auto"/>
            <w:vAlign w:val="center"/>
          </w:tcPr>
          <w:p w14:paraId="5C6271F1">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品牌型号规格</w:t>
            </w:r>
          </w:p>
        </w:tc>
        <w:tc>
          <w:tcPr>
            <w:tcW w:w="383" w:type="pct"/>
            <w:gridSpan w:val="2"/>
            <w:tcBorders>
              <w:top w:val="nil"/>
              <w:left w:val="nil"/>
              <w:bottom w:val="single" w:color="auto" w:sz="4" w:space="0"/>
              <w:right w:val="single" w:color="auto" w:sz="4" w:space="0"/>
            </w:tcBorders>
            <w:shd w:val="clear" w:color="auto" w:fill="auto"/>
            <w:vAlign w:val="center"/>
          </w:tcPr>
          <w:p w14:paraId="65EC781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数量</w:t>
            </w:r>
          </w:p>
        </w:tc>
        <w:tc>
          <w:tcPr>
            <w:tcW w:w="764" w:type="pct"/>
            <w:gridSpan w:val="2"/>
            <w:tcBorders>
              <w:top w:val="nil"/>
              <w:left w:val="nil"/>
              <w:bottom w:val="single" w:color="auto" w:sz="4" w:space="0"/>
              <w:right w:val="single" w:color="auto" w:sz="4" w:space="0"/>
            </w:tcBorders>
            <w:shd w:val="clear" w:color="auto" w:fill="auto"/>
            <w:vAlign w:val="center"/>
          </w:tcPr>
          <w:p w14:paraId="13861B0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设备位置</w:t>
            </w:r>
          </w:p>
        </w:tc>
        <w:tc>
          <w:tcPr>
            <w:tcW w:w="623" w:type="pct"/>
            <w:gridSpan w:val="2"/>
            <w:tcBorders>
              <w:top w:val="nil"/>
              <w:left w:val="nil"/>
              <w:bottom w:val="single" w:color="auto" w:sz="4" w:space="0"/>
              <w:right w:val="single" w:color="auto" w:sz="4" w:space="0"/>
            </w:tcBorders>
            <w:shd w:val="clear" w:color="auto" w:fill="auto"/>
            <w:vAlign w:val="center"/>
          </w:tcPr>
          <w:p w14:paraId="45EBB55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服务期限</w:t>
            </w:r>
          </w:p>
        </w:tc>
      </w:tr>
      <w:tr w14:paraId="37237CC3">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1FAD63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1EDBA2A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数据库服务器</w:t>
            </w:r>
          </w:p>
        </w:tc>
        <w:tc>
          <w:tcPr>
            <w:tcW w:w="1955" w:type="pct"/>
            <w:gridSpan w:val="2"/>
            <w:tcBorders>
              <w:top w:val="nil"/>
              <w:left w:val="nil"/>
              <w:bottom w:val="single" w:color="auto" w:sz="4" w:space="0"/>
              <w:right w:val="single" w:color="auto" w:sz="4" w:space="0"/>
            </w:tcBorders>
            <w:shd w:val="clear" w:color="auto" w:fill="auto"/>
            <w:vAlign w:val="center"/>
          </w:tcPr>
          <w:p w14:paraId="7CFF82B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DL580G7</w:t>
            </w:r>
          </w:p>
        </w:tc>
        <w:tc>
          <w:tcPr>
            <w:tcW w:w="383" w:type="pct"/>
            <w:gridSpan w:val="2"/>
            <w:tcBorders>
              <w:top w:val="nil"/>
              <w:left w:val="nil"/>
              <w:bottom w:val="single" w:color="auto" w:sz="4" w:space="0"/>
              <w:right w:val="single" w:color="auto" w:sz="4" w:space="0"/>
            </w:tcBorders>
            <w:shd w:val="clear" w:color="auto" w:fill="auto"/>
            <w:vAlign w:val="center"/>
          </w:tcPr>
          <w:p w14:paraId="259FA70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03D4239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979705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BFC809A">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FD244E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0663C28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文件存档服务器</w:t>
            </w:r>
          </w:p>
        </w:tc>
        <w:tc>
          <w:tcPr>
            <w:tcW w:w="1955" w:type="pct"/>
            <w:gridSpan w:val="2"/>
            <w:tcBorders>
              <w:top w:val="nil"/>
              <w:left w:val="nil"/>
              <w:bottom w:val="single" w:color="auto" w:sz="4" w:space="0"/>
              <w:right w:val="single" w:color="auto" w:sz="4" w:space="0"/>
            </w:tcBorders>
            <w:shd w:val="clear" w:color="auto" w:fill="auto"/>
            <w:vAlign w:val="center"/>
          </w:tcPr>
          <w:p w14:paraId="4C76FE2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DL388p</w:t>
            </w:r>
          </w:p>
        </w:tc>
        <w:tc>
          <w:tcPr>
            <w:tcW w:w="383" w:type="pct"/>
            <w:gridSpan w:val="2"/>
            <w:tcBorders>
              <w:top w:val="nil"/>
              <w:left w:val="nil"/>
              <w:bottom w:val="single" w:color="auto" w:sz="4" w:space="0"/>
              <w:right w:val="single" w:color="auto" w:sz="4" w:space="0"/>
            </w:tcBorders>
            <w:shd w:val="clear" w:color="auto" w:fill="auto"/>
            <w:vAlign w:val="center"/>
          </w:tcPr>
          <w:p w14:paraId="1F8A947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5B3B48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21CA67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35FDDEE">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7B53315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tcBorders>
              <w:top w:val="nil"/>
              <w:left w:val="nil"/>
              <w:bottom w:val="single" w:color="auto" w:sz="4" w:space="0"/>
              <w:right w:val="single" w:color="auto" w:sz="4" w:space="0"/>
            </w:tcBorders>
            <w:shd w:val="clear" w:color="auto" w:fill="auto"/>
            <w:vAlign w:val="center"/>
          </w:tcPr>
          <w:p w14:paraId="399C479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防火墙</w:t>
            </w:r>
          </w:p>
        </w:tc>
        <w:tc>
          <w:tcPr>
            <w:tcW w:w="1955" w:type="pct"/>
            <w:gridSpan w:val="2"/>
            <w:tcBorders>
              <w:top w:val="nil"/>
              <w:left w:val="nil"/>
              <w:bottom w:val="single" w:color="auto" w:sz="4" w:space="0"/>
              <w:right w:val="single" w:color="auto" w:sz="4" w:space="0"/>
            </w:tcBorders>
            <w:shd w:val="clear" w:color="auto" w:fill="auto"/>
            <w:vAlign w:val="center"/>
          </w:tcPr>
          <w:p w14:paraId="5B05E15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北京网御星云powerv426</w:t>
            </w:r>
          </w:p>
        </w:tc>
        <w:tc>
          <w:tcPr>
            <w:tcW w:w="383" w:type="pct"/>
            <w:gridSpan w:val="2"/>
            <w:tcBorders>
              <w:top w:val="nil"/>
              <w:left w:val="nil"/>
              <w:bottom w:val="single" w:color="auto" w:sz="4" w:space="0"/>
              <w:right w:val="single" w:color="auto" w:sz="4" w:space="0"/>
            </w:tcBorders>
            <w:shd w:val="clear" w:color="auto" w:fill="auto"/>
            <w:vAlign w:val="center"/>
          </w:tcPr>
          <w:p w14:paraId="72F0C75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711FBB5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26BB82D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2B51394">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3DD032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60C4FCE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路由器</w:t>
            </w:r>
          </w:p>
        </w:tc>
        <w:tc>
          <w:tcPr>
            <w:tcW w:w="1955" w:type="pct"/>
            <w:gridSpan w:val="2"/>
            <w:tcBorders>
              <w:top w:val="nil"/>
              <w:left w:val="nil"/>
              <w:bottom w:val="single" w:color="auto" w:sz="4" w:space="0"/>
              <w:right w:val="single" w:color="auto" w:sz="4" w:space="0"/>
            </w:tcBorders>
            <w:shd w:val="clear" w:color="auto" w:fill="auto"/>
            <w:vAlign w:val="center"/>
          </w:tcPr>
          <w:p w14:paraId="3C1DAD3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杭州华三RT-SR6602-X1</w:t>
            </w:r>
          </w:p>
        </w:tc>
        <w:tc>
          <w:tcPr>
            <w:tcW w:w="383" w:type="pct"/>
            <w:gridSpan w:val="2"/>
            <w:tcBorders>
              <w:top w:val="nil"/>
              <w:left w:val="nil"/>
              <w:bottom w:val="single" w:color="auto" w:sz="4" w:space="0"/>
              <w:right w:val="single" w:color="auto" w:sz="4" w:space="0"/>
            </w:tcBorders>
            <w:shd w:val="clear" w:color="auto" w:fill="auto"/>
            <w:vAlign w:val="center"/>
          </w:tcPr>
          <w:p w14:paraId="1758A94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87CFDA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E99490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FE68640">
        <w:trPr>
          <w:gridAfter w:val="1"/>
          <w:wAfter w:w="236" w:type="dxa"/>
          <w:trHeight w:val="28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0DBC0BB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登记备份项目</w:t>
            </w:r>
          </w:p>
        </w:tc>
      </w:tr>
      <w:tr w14:paraId="676087D3">
        <w:trPr>
          <w:gridAfter w:val="1"/>
          <w:wAfter w:w="236" w:type="dxa"/>
          <w:trHeight w:val="51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74D07FA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项目</w:t>
            </w:r>
          </w:p>
        </w:tc>
        <w:tc>
          <w:tcPr>
            <w:tcW w:w="923" w:type="pct"/>
            <w:tcBorders>
              <w:top w:val="nil"/>
              <w:left w:val="nil"/>
              <w:bottom w:val="single" w:color="auto" w:sz="4" w:space="0"/>
              <w:right w:val="single" w:color="auto" w:sz="4" w:space="0"/>
            </w:tcBorders>
            <w:shd w:val="clear" w:color="auto" w:fill="auto"/>
            <w:vAlign w:val="center"/>
          </w:tcPr>
          <w:p w14:paraId="257B2F0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设备名称</w:t>
            </w:r>
          </w:p>
        </w:tc>
        <w:tc>
          <w:tcPr>
            <w:tcW w:w="1955" w:type="pct"/>
            <w:gridSpan w:val="2"/>
            <w:tcBorders>
              <w:top w:val="nil"/>
              <w:left w:val="nil"/>
              <w:bottom w:val="single" w:color="auto" w:sz="4" w:space="0"/>
              <w:right w:val="single" w:color="auto" w:sz="4" w:space="0"/>
            </w:tcBorders>
            <w:shd w:val="clear" w:color="auto" w:fill="auto"/>
            <w:vAlign w:val="center"/>
          </w:tcPr>
          <w:p w14:paraId="07C94E6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品牌型号规格</w:t>
            </w:r>
          </w:p>
        </w:tc>
        <w:tc>
          <w:tcPr>
            <w:tcW w:w="383" w:type="pct"/>
            <w:gridSpan w:val="2"/>
            <w:tcBorders>
              <w:top w:val="nil"/>
              <w:left w:val="nil"/>
              <w:bottom w:val="single" w:color="auto" w:sz="4" w:space="0"/>
              <w:right w:val="single" w:color="auto" w:sz="4" w:space="0"/>
            </w:tcBorders>
            <w:shd w:val="clear" w:color="auto" w:fill="auto"/>
            <w:vAlign w:val="center"/>
          </w:tcPr>
          <w:p w14:paraId="3A7CEB5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数量</w:t>
            </w:r>
          </w:p>
        </w:tc>
        <w:tc>
          <w:tcPr>
            <w:tcW w:w="764" w:type="pct"/>
            <w:gridSpan w:val="2"/>
            <w:tcBorders>
              <w:top w:val="nil"/>
              <w:left w:val="nil"/>
              <w:bottom w:val="single" w:color="auto" w:sz="4" w:space="0"/>
              <w:right w:val="single" w:color="auto" w:sz="4" w:space="0"/>
            </w:tcBorders>
            <w:shd w:val="clear" w:color="auto" w:fill="auto"/>
            <w:vAlign w:val="center"/>
          </w:tcPr>
          <w:p w14:paraId="656CB4F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设备位置</w:t>
            </w:r>
          </w:p>
        </w:tc>
        <w:tc>
          <w:tcPr>
            <w:tcW w:w="623" w:type="pct"/>
            <w:gridSpan w:val="2"/>
            <w:tcBorders>
              <w:top w:val="nil"/>
              <w:left w:val="nil"/>
              <w:bottom w:val="single" w:color="auto" w:sz="4" w:space="0"/>
              <w:right w:val="single" w:color="auto" w:sz="4" w:space="0"/>
            </w:tcBorders>
            <w:shd w:val="clear" w:color="auto" w:fill="auto"/>
            <w:vAlign w:val="center"/>
          </w:tcPr>
          <w:p w14:paraId="0A2D12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服务期限</w:t>
            </w:r>
          </w:p>
        </w:tc>
      </w:tr>
      <w:tr w14:paraId="2EE7900F">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2474C83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69B0912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登记备份数据库服务器</w:t>
            </w:r>
          </w:p>
        </w:tc>
        <w:tc>
          <w:tcPr>
            <w:tcW w:w="1955" w:type="pct"/>
            <w:gridSpan w:val="2"/>
            <w:tcBorders>
              <w:top w:val="nil"/>
              <w:left w:val="nil"/>
              <w:bottom w:val="single" w:color="auto" w:sz="4" w:space="0"/>
              <w:right w:val="single" w:color="auto" w:sz="4" w:space="0"/>
            </w:tcBorders>
            <w:shd w:val="clear" w:color="auto" w:fill="auto"/>
            <w:vAlign w:val="center"/>
          </w:tcPr>
          <w:p w14:paraId="2C1D49C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DL580</w:t>
            </w:r>
          </w:p>
        </w:tc>
        <w:tc>
          <w:tcPr>
            <w:tcW w:w="383" w:type="pct"/>
            <w:gridSpan w:val="2"/>
            <w:tcBorders>
              <w:top w:val="nil"/>
              <w:left w:val="nil"/>
              <w:bottom w:val="single" w:color="auto" w:sz="4" w:space="0"/>
              <w:right w:val="single" w:color="auto" w:sz="4" w:space="0"/>
            </w:tcBorders>
            <w:shd w:val="clear" w:color="auto" w:fill="auto"/>
            <w:vAlign w:val="center"/>
          </w:tcPr>
          <w:p w14:paraId="644E5A6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0467144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5C33CA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544651E">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ACD158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374D0FD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登记备份应用服务器</w:t>
            </w:r>
          </w:p>
        </w:tc>
        <w:tc>
          <w:tcPr>
            <w:tcW w:w="1955" w:type="pct"/>
            <w:gridSpan w:val="2"/>
            <w:tcBorders>
              <w:top w:val="nil"/>
              <w:left w:val="nil"/>
              <w:bottom w:val="single" w:color="auto" w:sz="4" w:space="0"/>
              <w:right w:val="single" w:color="auto" w:sz="4" w:space="0"/>
            </w:tcBorders>
            <w:shd w:val="clear" w:color="auto" w:fill="auto"/>
            <w:vAlign w:val="center"/>
          </w:tcPr>
          <w:p w14:paraId="4174CB6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DL380</w:t>
            </w:r>
          </w:p>
        </w:tc>
        <w:tc>
          <w:tcPr>
            <w:tcW w:w="383" w:type="pct"/>
            <w:gridSpan w:val="2"/>
            <w:tcBorders>
              <w:top w:val="nil"/>
              <w:left w:val="nil"/>
              <w:bottom w:val="single" w:color="auto" w:sz="4" w:space="0"/>
              <w:right w:val="single" w:color="auto" w:sz="4" w:space="0"/>
            </w:tcBorders>
            <w:shd w:val="clear" w:color="auto" w:fill="auto"/>
            <w:vAlign w:val="center"/>
          </w:tcPr>
          <w:p w14:paraId="730E44B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764" w:type="pct"/>
            <w:gridSpan w:val="2"/>
            <w:tcBorders>
              <w:top w:val="nil"/>
              <w:left w:val="nil"/>
              <w:bottom w:val="single" w:color="auto" w:sz="4" w:space="0"/>
              <w:right w:val="single" w:color="auto" w:sz="4" w:space="0"/>
            </w:tcBorders>
            <w:shd w:val="clear" w:color="auto" w:fill="auto"/>
            <w:vAlign w:val="center"/>
          </w:tcPr>
          <w:p w14:paraId="336CAB6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30CEC0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DB2B4EF">
        <w:trPr>
          <w:gridAfter w:val="1"/>
          <w:wAfter w:w="236" w:type="dxa"/>
          <w:trHeight w:val="289" w:hRule="atLeast"/>
        </w:trPr>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4C9F76C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vMerge w:val="restart"/>
            <w:tcBorders>
              <w:top w:val="nil"/>
              <w:left w:val="nil"/>
              <w:bottom w:val="single" w:color="auto" w:sz="4" w:space="0"/>
              <w:right w:val="single" w:color="auto" w:sz="4" w:space="0"/>
            </w:tcBorders>
            <w:shd w:val="clear" w:color="auto" w:fill="auto"/>
            <w:vAlign w:val="center"/>
          </w:tcPr>
          <w:p w14:paraId="097D1DB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在线备份前置机</w:t>
            </w:r>
          </w:p>
        </w:tc>
        <w:tc>
          <w:tcPr>
            <w:tcW w:w="1955" w:type="pct"/>
            <w:gridSpan w:val="2"/>
            <w:vMerge w:val="restart"/>
            <w:tcBorders>
              <w:top w:val="nil"/>
              <w:left w:val="nil"/>
              <w:bottom w:val="single" w:color="auto" w:sz="4" w:space="0"/>
              <w:right w:val="single" w:color="auto" w:sz="4" w:space="0"/>
            </w:tcBorders>
            <w:shd w:val="clear" w:color="auto" w:fill="auto"/>
            <w:vAlign w:val="center"/>
          </w:tcPr>
          <w:p w14:paraId="779F509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DL380</w:t>
            </w:r>
          </w:p>
        </w:tc>
        <w:tc>
          <w:tcPr>
            <w:tcW w:w="383" w:type="pct"/>
            <w:gridSpan w:val="2"/>
            <w:vMerge w:val="restart"/>
            <w:tcBorders>
              <w:top w:val="nil"/>
              <w:left w:val="nil"/>
              <w:bottom w:val="single" w:color="auto" w:sz="4" w:space="0"/>
              <w:right w:val="single" w:color="auto" w:sz="4" w:space="0"/>
            </w:tcBorders>
            <w:shd w:val="clear" w:color="auto" w:fill="auto"/>
            <w:vAlign w:val="center"/>
          </w:tcPr>
          <w:p w14:paraId="6F816CC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764" w:type="pct"/>
            <w:gridSpan w:val="2"/>
            <w:tcBorders>
              <w:top w:val="nil"/>
              <w:left w:val="nil"/>
              <w:bottom w:val="single" w:color="auto" w:sz="4" w:space="0"/>
              <w:right w:val="single" w:color="auto" w:sz="4" w:space="0"/>
            </w:tcBorders>
            <w:shd w:val="clear" w:color="auto" w:fill="auto"/>
            <w:vAlign w:val="center"/>
          </w:tcPr>
          <w:p w14:paraId="4CC8C78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公积金</w:t>
            </w:r>
          </w:p>
        </w:tc>
        <w:tc>
          <w:tcPr>
            <w:tcW w:w="623" w:type="pct"/>
            <w:gridSpan w:val="2"/>
            <w:tcBorders>
              <w:top w:val="nil"/>
              <w:left w:val="nil"/>
              <w:bottom w:val="single" w:color="auto" w:sz="4" w:space="0"/>
              <w:right w:val="single" w:color="auto" w:sz="4" w:space="0"/>
            </w:tcBorders>
            <w:shd w:val="clear" w:color="auto" w:fill="auto"/>
            <w:vAlign w:val="center"/>
          </w:tcPr>
          <w:p w14:paraId="7317959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1C49389">
        <w:trPr>
          <w:gridAfter w:val="1"/>
          <w:wAfter w:w="236" w:type="dxa"/>
          <w:trHeight w:val="289" w:hRule="atLeast"/>
        </w:trPr>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18CB0BAE">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single" w:color="auto" w:sz="4" w:space="0"/>
              <w:right w:val="single" w:color="auto" w:sz="4" w:space="0"/>
            </w:tcBorders>
            <w:shd w:val="clear" w:color="auto" w:fill="auto"/>
            <w:vAlign w:val="center"/>
          </w:tcPr>
          <w:p w14:paraId="7F58BC7B">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single" w:color="auto" w:sz="4" w:space="0"/>
              <w:right w:val="single" w:color="auto" w:sz="4" w:space="0"/>
            </w:tcBorders>
            <w:shd w:val="clear" w:color="auto" w:fill="auto"/>
            <w:vAlign w:val="center"/>
          </w:tcPr>
          <w:p w14:paraId="529C4C10">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single" w:color="auto" w:sz="4" w:space="0"/>
              <w:right w:val="single" w:color="auto" w:sz="4" w:space="0"/>
            </w:tcBorders>
            <w:shd w:val="clear" w:color="auto" w:fill="auto"/>
            <w:vAlign w:val="center"/>
          </w:tcPr>
          <w:p w14:paraId="579A1793">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5771EED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62983B3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301C8BB">
        <w:trPr>
          <w:gridAfter w:val="1"/>
          <w:wAfter w:w="236" w:type="dxa"/>
          <w:trHeight w:val="289" w:hRule="atLeast"/>
        </w:trPr>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02397D3F">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single" w:color="auto" w:sz="4" w:space="0"/>
              <w:right w:val="single" w:color="auto" w:sz="4" w:space="0"/>
            </w:tcBorders>
            <w:shd w:val="clear" w:color="auto" w:fill="auto"/>
            <w:vAlign w:val="center"/>
          </w:tcPr>
          <w:p w14:paraId="21BB37E2">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single" w:color="auto" w:sz="4" w:space="0"/>
              <w:right w:val="single" w:color="auto" w:sz="4" w:space="0"/>
            </w:tcBorders>
            <w:shd w:val="clear" w:color="auto" w:fill="auto"/>
            <w:vAlign w:val="center"/>
          </w:tcPr>
          <w:p w14:paraId="2203B8EE">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single" w:color="auto" w:sz="4" w:space="0"/>
              <w:right w:val="single" w:color="auto" w:sz="4" w:space="0"/>
            </w:tcBorders>
            <w:shd w:val="clear" w:color="auto" w:fill="auto"/>
            <w:vAlign w:val="center"/>
          </w:tcPr>
          <w:p w14:paraId="15637A9B">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5AE2AC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5C28C3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1A746227">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94CBC3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4EE5281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SAN交换机</w:t>
            </w:r>
          </w:p>
        </w:tc>
        <w:tc>
          <w:tcPr>
            <w:tcW w:w="1955" w:type="pct"/>
            <w:gridSpan w:val="2"/>
            <w:tcBorders>
              <w:top w:val="nil"/>
              <w:left w:val="nil"/>
              <w:bottom w:val="single" w:color="auto" w:sz="4" w:space="0"/>
              <w:right w:val="single" w:color="auto" w:sz="4" w:space="0"/>
            </w:tcBorders>
            <w:shd w:val="clear" w:color="auto" w:fill="auto"/>
            <w:vAlign w:val="center"/>
          </w:tcPr>
          <w:p w14:paraId="7418AAA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SAN Switch</w:t>
            </w:r>
          </w:p>
        </w:tc>
        <w:tc>
          <w:tcPr>
            <w:tcW w:w="383" w:type="pct"/>
            <w:gridSpan w:val="2"/>
            <w:tcBorders>
              <w:top w:val="nil"/>
              <w:left w:val="nil"/>
              <w:bottom w:val="single" w:color="auto" w:sz="4" w:space="0"/>
              <w:right w:val="single" w:color="auto" w:sz="4" w:space="0"/>
            </w:tcBorders>
            <w:shd w:val="clear" w:color="auto" w:fill="auto"/>
            <w:vAlign w:val="center"/>
          </w:tcPr>
          <w:p w14:paraId="2085357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1375E63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8647F3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D482B07">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463847E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923" w:type="pct"/>
            <w:tcBorders>
              <w:top w:val="nil"/>
              <w:left w:val="nil"/>
              <w:bottom w:val="single" w:color="auto" w:sz="4" w:space="0"/>
              <w:right w:val="single" w:color="auto" w:sz="4" w:space="0"/>
            </w:tcBorders>
            <w:shd w:val="clear" w:color="auto" w:fill="auto"/>
            <w:vAlign w:val="center"/>
          </w:tcPr>
          <w:p w14:paraId="41514CD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主存储磁盘阵列</w:t>
            </w:r>
          </w:p>
        </w:tc>
        <w:tc>
          <w:tcPr>
            <w:tcW w:w="1955" w:type="pct"/>
            <w:gridSpan w:val="2"/>
            <w:tcBorders>
              <w:top w:val="nil"/>
              <w:left w:val="nil"/>
              <w:bottom w:val="single" w:color="auto" w:sz="4" w:space="0"/>
              <w:right w:val="single" w:color="auto" w:sz="4" w:space="0"/>
            </w:tcBorders>
            <w:shd w:val="clear" w:color="auto" w:fill="auto"/>
            <w:vAlign w:val="center"/>
          </w:tcPr>
          <w:p w14:paraId="033C81F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EVA6400</w:t>
            </w:r>
          </w:p>
        </w:tc>
        <w:tc>
          <w:tcPr>
            <w:tcW w:w="383" w:type="pct"/>
            <w:gridSpan w:val="2"/>
            <w:tcBorders>
              <w:top w:val="nil"/>
              <w:left w:val="nil"/>
              <w:bottom w:val="single" w:color="auto" w:sz="4" w:space="0"/>
              <w:right w:val="single" w:color="auto" w:sz="4" w:space="0"/>
            </w:tcBorders>
            <w:shd w:val="clear" w:color="auto" w:fill="auto"/>
            <w:vAlign w:val="center"/>
          </w:tcPr>
          <w:p w14:paraId="43566CA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8B9B5B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FCAC56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DA74B90">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4E0DBA3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923" w:type="pct"/>
            <w:tcBorders>
              <w:top w:val="nil"/>
              <w:left w:val="nil"/>
              <w:bottom w:val="single" w:color="auto" w:sz="4" w:space="0"/>
              <w:right w:val="single" w:color="auto" w:sz="4" w:space="0"/>
            </w:tcBorders>
            <w:shd w:val="clear" w:color="auto" w:fill="auto"/>
            <w:vAlign w:val="center"/>
          </w:tcPr>
          <w:p w14:paraId="587BB63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核心交换机</w:t>
            </w:r>
          </w:p>
        </w:tc>
        <w:tc>
          <w:tcPr>
            <w:tcW w:w="1955" w:type="pct"/>
            <w:gridSpan w:val="2"/>
            <w:tcBorders>
              <w:top w:val="nil"/>
              <w:left w:val="nil"/>
              <w:bottom w:val="single" w:color="auto" w:sz="4" w:space="0"/>
              <w:right w:val="single" w:color="auto" w:sz="4" w:space="0"/>
            </w:tcBorders>
            <w:shd w:val="clear" w:color="auto" w:fill="auto"/>
            <w:vAlign w:val="center"/>
          </w:tcPr>
          <w:p w14:paraId="73F915A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华为核心交换机S9306</w:t>
            </w:r>
          </w:p>
        </w:tc>
        <w:tc>
          <w:tcPr>
            <w:tcW w:w="383" w:type="pct"/>
            <w:gridSpan w:val="2"/>
            <w:tcBorders>
              <w:top w:val="nil"/>
              <w:left w:val="nil"/>
              <w:bottom w:val="single" w:color="auto" w:sz="4" w:space="0"/>
              <w:right w:val="single" w:color="auto" w:sz="4" w:space="0"/>
            </w:tcBorders>
            <w:shd w:val="clear" w:color="auto" w:fill="auto"/>
            <w:vAlign w:val="center"/>
          </w:tcPr>
          <w:p w14:paraId="5476FAE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10CFBA3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41E51E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C40CD37">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FBADDE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w:t>
            </w:r>
          </w:p>
        </w:tc>
        <w:tc>
          <w:tcPr>
            <w:tcW w:w="923" w:type="pct"/>
            <w:tcBorders>
              <w:top w:val="nil"/>
              <w:left w:val="nil"/>
              <w:bottom w:val="single" w:color="auto" w:sz="4" w:space="0"/>
              <w:right w:val="single" w:color="auto" w:sz="4" w:space="0"/>
            </w:tcBorders>
            <w:shd w:val="clear" w:color="auto" w:fill="auto"/>
            <w:vAlign w:val="center"/>
          </w:tcPr>
          <w:p w14:paraId="1F4E9D2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防火墙</w:t>
            </w:r>
          </w:p>
        </w:tc>
        <w:tc>
          <w:tcPr>
            <w:tcW w:w="1955" w:type="pct"/>
            <w:gridSpan w:val="2"/>
            <w:tcBorders>
              <w:top w:val="nil"/>
              <w:left w:val="nil"/>
              <w:bottom w:val="single" w:color="auto" w:sz="4" w:space="0"/>
              <w:right w:val="single" w:color="auto" w:sz="4" w:space="0"/>
            </w:tcBorders>
            <w:shd w:val="clear" w:color="auto" w:fill="auto"/>
            <w:vAlign w:val="center"/>
          </w:tcPr>
          <w:p w14:paraId="4736810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网域星云power v-3000</w:t>
            </w:r>
          </w:p>
        </w:tc>
        <w:tc>
          <w:tcPr>
            <w:tcW w:w="383" w:type="pct"/>
            <w:gridSpan w:val="2"/>
            <w:tcBorders>
              <w:top w:val="nil"/>
              <w:left w:val="nil"/>
              <w:bottom w:val="single" w:color="auto" w:sz="4" w:space="0"/>
              <w:right w:val="single" w:color="auto" w:sz="4" w:space="0"/>
            </w:tcBorders>
            <w:shd w:val="clear" w:color="auto" w:fill="auto"/>
            <w:vAlign w:val="center"/>
          </w:tcPr>
          <w:p w14:paraId="4A30B80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B8A40B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75392B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75F9B8A">
        <w:trPr>
          <w:gridAfter w:val="1"/>
          <w:wAfter w:w="236" w:type="dxa"/>
          <w:trHeight w:val="404"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4CF09F5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w:t>
            </w:r>
          </w:p>
        </w:tc>
        <w:tc>
          <w:tcPr>
            <w:tcW w:w="923" w:type="pct"/>
            <w:tcBorders>
              <w:top w:val="nil"/>
              <w:left w:val="nil"/>
              <w:bottom w:val="single" w:color="auto" w:sz="4" w:space="0"/>
              <w:right w:val="single" w:color="auto" w:sz="4" w:space="0"/>
            </w:tcBorders>
            <w:shd w:val="clear" w:color="auto" w:fill="auto"/>
            <w:vAlign w:val="center"/>
          </w:tcPr>
          <w:p w14:paraId="1A2808B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IPS</w:t>
            </w:r>
          </w:p>
        </w:tc>
        <w:tc>
          <w:tcPr>
            <w:tcW w:w="1955" w:type="pct"/>
            <w:gridSpan w:val="2"/>
            <w:tcBorders>
              <w:top w:val="nil"/>
              <w:left w:val="nil"/>
              <w:bottom w:val="single" w:color="auto" w:sz="4" w:space="0"/>
              <w:right w:val="single" w:color="auto" w:sz="4" w:space="0"/>
            </w:tcBorders>
            <w:shd w:val="clear" w:color="auto" w:fill="auto"/>
            <w:vAlign w:val="center"/>
          </w:tcPr>
          <w:p w14:paraId="5C834A7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网域星云power v-520IPS</w:t>
            </w:r>
          </w:p>
        </w:tc>
        <w:tc>
          <w:tcPr>
            <w:tcW w:w="383" w:type="pct"/>
            <w:gridSpan w:val="2"/>
            <w:tcBorders>
              <w:top w:val="nil"/>
              <w:left w:val="nil"/>
              <w:bottom w:val="single" w:color="auto" w:sz="4" w:space="0"/>
              <w:right w:val="single" w:color="auto" w:sz="4" w:space="0"/>
            </w:tcBorders>
            <w:shd w:val="clear" w:color="auto" w:fill="auto"/>
            <w:vAlign w:val="center"/>
          </w:tcPr>
          <w:p w14:paraId="24A514A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FD3CC0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AB7B9C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4FC9013">
        <w:trPr>
          <w:gridAfter w:val="1"/>
          <w:wAfter w:w="236" w:type="dxa"/>
          <w:trHeight w:val="289" w:hRule="atLeast"/>
        </w:trPr>
        <w:tc>
          <w:tcPr>
            <w:tcW w:w="348" w:type="pct"/>
            <w:vMerge w:val="restart"/>
            <w:tcBorders>
              <w:top w:val="nil"/>
              <w:left w:val="single" w:color="auto" w:sz="4" w:space="0"/>
              <w:bottom w:val="single" w:color="auto" w:sz="4" w:space="0"/>
              <w:right w:val="single" w:color="auto" w:sz="4" w:space="0"/>
            </w:tcBorders>
            <w:shd w:val="clear" w:color="auto" w:fill="auto"/>
            <w:vAlign w:val="center"/>
          </w:tcPr>
          <w:p w14:paraId="4CFFD8B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9</w:t>
            </w:r>
          </w:p>
        </w:tc>
        <w:tc>
          <w:tcPr>
            <w:tcW w:w="923" w:type="pct"/>
            <w:vMerge w:val="restart"/>
            <w:tcBorders>
              <w:top w:val="nil"/>
              <w:left w:val="nil"/>
              <w:bottom w:val="single" w:color="auto" w:sz="4" w:space="0"/>
              <w:right w:val="single" w:color="auto" w:sz="4" w:space="0"/>
            </w:tcBorders>
            <w:shd w:val="clear" w:color="auto" w:fill="auto"/>
            <w:vAlign w:val="center"/>
          </w:tcPr>
          <w:p w14:paraId="67916A6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VPN接入、广域网加速设备</w:t>
            </w:r>
          </w:p>
        </w:tc>
        <w:tc>
          <w:tcPr>
            <w:tcW w:w="1955" w:type="pct"/>
            <w:gridSpan w:val="2"/>
            <w:vMerge w:val="restart"/>
            <w:tcBorders>
              <w:top w:val="nil"/>
              <w:left w:val="nil"/>
              <w:bottom w:val="single" w:color="auto" w:sz="4" w:space="0"/>
              <w:right w:val="single" w:color="auto" w:sz="4" w:space="0"/>
            </w:tcBorders>
            <w:shd w:val="clear" w:color="auto" w:fill="auto"/>
            <w:vAlign w:val="center"/>
          </w:tcPr>
          <w:p w14:paraId="2602736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深信服WOC-2050-W</w:t>
            </w:r>
          </w:p>
        </w:tc>
        <w:tc>
          <w:tcPr>
            <w:tcW w:w="383" w:type="pct"/>
            <w:gridSpan w:val="2"/>
            <w:vMerge w:val="restart"/>
            <w:tcBorders>
              <w:top w:val="nil"/>
              <w:left w:val="nil"/>
              <w:bottom w:val="single" w:color="auto" w:sz="4" w:space="0"/>
              <w:right w:val="single" w:color="auto" w:sz="4" w:space="0"/>
            </w:tcBorders>
            <w:shd w:val="clear" w:color="auto" w:fill="auto"/>
            <w:vAlign w:val="center"/>
          </w:tcPr>
          <w:p w14:paraId="0D03354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764" w:type="pct"/>
            <w:gridSpan w:val="2"/>
            <w:tcBorders>
              <w:top w:val="nil"/>
              <w:left w:val="nil"/>
              <w:bottom w:val="single" w:color="auto" w:sz="4" w:space="0"/>
              <w:right w:val="single" w:color="auto" w:sz="4" w:space="0"/>
            </w:tcBorders>
            <w:shd w:val="clear" w:color="auto" w:fill="auto"/>
            <w:vAlign w:val="center"/>
          </w:tcPr>
          <w:p w14:paraId="71D76D2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公积金</w:t>
            </w:r>
          </w:p>
        </w:tc>
        <w:tc>
          <w:tcPr>
            <w:tcW w:w="623" w:type="pct"/>
            <w:gridSpan w:val="2"/>
            <w:tcBorders>
              <w:top w:val="nil"/>
              <w:left w:val="nil"/>
              <w:bottom w:val="single" w:color="auto" w:sz="4" w:space="0"/>
              <w:right w:val="single" w:color="auto" w:sz="4" w:space="0"/>
            </w:tcBorders>
            <w:shd w:val="clear" w:color="auto" w:fill="auto"/>
            <w:vAlign w:val="center"/>
          </w:tcPr>
          <w:p w14:paraId="06CC61D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CA5A471">
        <w:trPr>
          <w:gridAfter w:val="1"/>
          <w:wAfter w:w="236" w:type="dxa"/>
          <w:trHeight w:val="289" w:hRule="atLeast"/>
        </w:trPr>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6322301F">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single" w:color="auto" w:sz="4" w:space="0"/>
              <w:right w:val="single" w:color="auto" w:sz="4" w:space="0"/>
            </w:tcBorders>
            <w:shd w:val="clear" w:color="auto" w:fill="auto"/>
            <w:vAlign w:val="center"/>
          </w:tcPr>
          <w:p w14:paraId="111F02ED">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single" w:color="auto" w:sz="4" w:space="0"/>
              <w:right w:val="single" w:color="auto" w:sz="4" w:space="0"/>
            </w:tcBorders>
            <w:shd w:val="clear" w:color="auto" w:fill="auto"/>
            <w:vAlign w:val="center"/>
          </w:tcPr>
          <w:p w14:paraId="369AE8B5">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single" w:color="auto" w:sz="4" w:space="0"/>
              <w:right w:val="single" w:color="auto" w:sz="4" w:space="0"/>
            </w:tcBorders>
            <w:shd w:val="clear" w:color="auto" w:fill="auto"/>
            <w:vAlign w:val="center"/>
          </w:tcPr>
          <w:p w14:paraId="05335FAE">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2306FD6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2B937A9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6854097">
        <w:trPr>
          <w:gridAfter w:val="1"/>
          <w:wAfter w:w="236" w:type="dxa"/>
          <w:trHeight w:val="289" w:hRule="atLeast"/>
        </w:trPr>
        <w:tc>
          <w:tcPr>
            <w:tcW w:w="348" w:type="pct"/>
            <w:vMerge w:val="continue"/>
            <w:tcBorders>
              <w:top w:val="nil"/>
              <w:left w:val="single" w:color="auto" w:sz="4" w:space="0"/>
              <w:bottom w:val="single" w:color="auto" w:sz="4" w:space="0"/>
              <w:right w:val="single" w:color="auto" w:sz="4" w:space="0"/>
            </w:tcBorders>
            <w:shd w:val="clear" w:color="auto" w:fill="auto"/>
            <w:vAlign w:val="center"/>
          </w:tcPr>
          <w:p w14:paraId="2968765A">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923" w:type="pct"/>
            <w:vMerge w:val="continue"/>
            <w:tcBorders>
              <w:top w:val="nil"/>
              <w:left w:val="nil"/>
              <w:bottom w:val="single" w:color="auto" w:sz="4" w:space="0"/>
              <w:right w:val="single" w:color="auto" w:sz="4" w:space="0"/>
            </w:tcBorders>
            <w:shd w:val="clear" w:color="auto" w:fill="auto"/>
            <w:vAlign w:val="center"/>
          </w:tcPr>
          <w:p w14:paraId="5912A3D7">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1955" w:type="pct"/>
            <w:gridSpan w:val="2"/>
            <w:vMerge w:val="continue"/>
            <w:tcBorders>
              <w:top w:val="nil"/>
              <w:left w:val="nil"/>
              <w:bottom w:val="single" w:color="auto" w:sz="4" w:space="0"/>
              <w:right w:val="single" w:color="auto" w:sz="4" w:space="0"/>
            </w:tcBorders>
            <w:shd w:val="clear" w:color="auto" w:fill="auto"/>
            <w:vAlign w:val="center"/>
          </w:tcPr>
          <w:p w14:paraId="58740A4A">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383" w:type="pct"/>
            <w:gridSpan w:val="2"/>
            <w:vMerge w:val="continue"/>
            <w:tcBorders>
              <w:top w:val="nil"/>
              <w:left w:val="nil"/>
              <w:bottom w:val="single" w:color="auto" w:sz="4" w:space="0"/>
              <w:right w:val="single" w:color="auto" w:sz="4" w:space="0"/>
            </w:tcBorders>
            <w:shd w:val="clear" w:color="auto" w:fill="auto"/>
            <w:vAlign w:val="center"/>
          </w:tcPr>
          <w:p w14:paraId="1144BF2D">
            <w:pPr>
              <w:keepNext w:val="0"/>
              <w:keepLines w:val="0"/>
              <w:suppressLineNumbers w:val="0"/>
              <w:spacing w:before="0" w:beforeAutospacing="0" w:after="0" w:afterAutospacing="0"/>
              <w:ind w:left="0" w:right="0"/>
              <w:rPr>
                <w:rFonts w:hint="default" w:ascii="Times New Roman" w:hAnsi="Times New Roman" w:cs="Times New Roman"/>
                <w:b w:val="0"/>
                <w:bCs w:val="0"/>
                <w:sz w:val="20"/>
                <w:szCs w:val="20"/>
              </w:rPr>
            </w:pPr>
          </w:p>
        </w:tc>
        <w:tc>
          <w:tcPr>
            <w:tcW w:w="764" w:type="pct"/>
            <w:gridSpan w:val="2"/>
            <w:tcBorders>
              <w:top w:val="nil"/>
              <w:left w:val="nil"/>
              <w:bottom w:val="single" w:color="auto" w:sz="4" w:space="0"/>
              <w:right w:val="single" w:color="auto" w:sz="4" w:space="0"/>
            </w:tcBorders>
            <w:shd w:val="clear" w:color="auto" w:fill="auto"/>
            <w:vAlign w:val="center"/>
          </w:tcPr>
          <w:p w14:paraId="0DE3A7A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9308A5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27F871B">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65453F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10</w:t>
            </w:r>
          </w:p>
        </w:tc>
        <w:tc>
          <w:tcPr>
            <w:tcW w:w="923" w:type="pct"/>
            <w:tcBorders>
              <w:top w:val="nil"/>
              <w:left w:val="nil"/>
              <w:bottom w:val="single" w:color="auto" w:sz="4" w:space="0"/>
              <w:right w:val="single" w:color="auto" w:sz="4" w:space="0"/>
            </w:tcBorders>
            <w:shd w:val="clear" w:color="auto" w:fill="auto"/>
            <w:vAlign w:val="center"/>
          </w:tcPr>
          <w:p w14:paraId="1130737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安全审计可信网关</w:t>
            </w:r>
          </w:p>
        </w:tc>
        <w:tc>
          <w:tcPr>
            <w:tcW w:w="1955" w:type="pct"/>
            <w:gridSpan w:val="2"/>
            <w:tcBorders>
              <w:top w:val="nil"/>
              <w:left w:val="nil"/>
              <w:bottom w:val="single" w:color="auto" w:sz="4" w:space="0"/>
              <w:right w:val="single" w:color="auto" w:sz="4" w:space="0"/>
            </w:tcBorders>
            <w:shd w:val="clear" w:color="auto" w:fill="auto"/>
            <w:vAlign w:val="center"/>
          </w:tcPr>
          <w:p w14:paraId="6918EFED">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深信服SSL VPN-3050-S</w:t>
            </w:r>
          </w:p>
        </w:tc>
        <w:tc>
          <w:tcPr>
            <w:tcW w:w="383" w:type="pct"/>
            <w:gridSpan w:val="2"/>
            <w:tcBorders>
              <w:top w:val="nil"/>
              <w:left w:val="nil"/>
              <w:bottom w:val="single" w:color="auto" w:sz="4" w:space="0"/>
              <w:right w:val="single" w:color="auto" w:sz="4" w:space="0"/>
            </w:tcBorders>
            <w:shd w:val="clear" w:color="auto" w:fill="auto"/>
            <w:vAlign w:val="center"/>
          </w:tcPr>
          <w:p w14:paraId="3002233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285E13C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86737F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56CD8F0">
        <w:trPr>
          <w:gridAfter w:val="1"/>
          <w:wAfter w:w="236" w:type="dxa"/>
          <w:trHeight w:val="404"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B648E3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11</w:t>
            </w:r>
          </w:p>
        </w:tc>
        <w:tc>
          <w:tcPr>
            <w:tcW w:w="923" w:type="pct"/>
            <w:tcBorders>
              <w:top w:val="nil"/>
              <w:left w:val="nil"/>
              <w:bottom w:val="single" w:color="auto" w:sz="4" w:space="0"/>
              <w:right w:val="single" w:color="auto" w:sz="4" w:space="0"/>
            </w:tcBorders>
            <w:shd w:val="clear" w:color="auto" w:fill="auto"/>
            <w:vAlign w:val="center"/>
          </w:tcPr>
          <w:p w14:paraId="1B1AA23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漏洞扫描系统</w:t>
            </w:r>
          </w:p>
        </w:tc>
        <w:tc>
          <w:tcPr>
            <w:tcW w:w="1955" w:type="pct"/>
            <w:gridSpan w:val="2"/>
            <w:tcBorders>
              <w:top w:val="nil"/>
              <w:left w:val="nil"/>
              <w:bottom w:val="single" w:color="auto" w:sz="4" w:space="0"/>
              <w:right w:val="single" w:color="auto" w:sz="4" w:space="0"/>
            </w:tcBorders>
            <w:shd w:val="clear" w:color="auto" w:fill="auto"/>
            <w:vAlign w:val="center"/>
          </w:tcPr>
          <w:p w14:paraId="74AF0F4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启明星晨天镜脆弱性扫描系统</w:t>
            </w:r>
          </w:p>
        </w:tc>
        <w:tc>
          <w:tcPr>
            <w:tcW w:w="383" w:type="pct"/>
            <w:gridSpan w:val="2"/>
            <w:tcBorders>
              <w:top w:val="nil"/>
              <w:left w:val="nil"/>
              <w:bottom w:val="single" w:color="auto" w:sz="4" w:space="0"/>
              <w:right w:val="single" w:color="auto" w:sz="4" w:space="0"/>
            </w:tcBorders>
            <w:shd w:val="clear" w:color="auto" w:fill="auto"/>
            <w:vAlign w:val="center"/>
          </w:tcPr>
          <w:p w14:paraId="45BBB89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5E80D4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628931F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D196F45">
        <w:trPr>
          <w:gridAfter w:val="1"/>
          <w:wAfter w:w="236" w:type="dxa"/>
          <w:trHeight w:val="404"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220F47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12</w:t>
            </w:r>
          </w:p>
        </w:tc>
        <w:tc>
          <w:tcPr>
            <w:tcW w:w="923" w:type="pct"/>
            <w:tcBorders>
              <w:top w:val="nil"/>
              <w:left w:val="nil"/>
              <w:bottom w:val="single" w:color="auto" w:sz="4" w:space="0"/>
              <w:right w:val="single" w:color="auto" w:sz="4" w:space="0"/>
            </w:tcBorders>
            <w:shd w:val="clear" w:color="auto" w:fill="auto"/>
            <w:vAlign w:val="center"/>
          </w:tcPr>
          <w:p w14:paraId="28E7F9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UPS</w:t>
            </w:r>
          </w:p>
        </w:tc>
        <w:tc>
          <w:tcPr>
            <w:tcW w:w="1955" w:type="pct"/>
            <w:gridSpan w:val="2"/>
            <w:tcBorders>
              <w:top w:val="nil"/>
              <w:left w:val="nil"/>
              <w:bottom w:val="single" w:color="auto" w:sz="4" w:space="0"/>
              <w:right w:val="single" w:color="auto" w:sz="4" w:space="0"/>
            </w:tcBorders>
            <w:shd w:val="clear" w:color="auto" w:fill="auto"/>
            <w:vAlign w:val="center"/>
          </w:tcPr>
          <w:p w14:paraId="2BFB820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易事特UPS- EA9960（主机）</w:t>
            </w:r>
          </w:p>
        </w:tc>
        <w:tc>
          <w:tcPr>
            <w:tcW w:w="383" w:type="pct"/>
            <w:gridSpan w:val="2"/>
            <w:tcBorders>
              <w:top w:val="nil"/>
              <w:left w:val="nil"/>
              <w:bottom w:val="single" w:color="auto" w:sz="4" w:space="0"/>
              <w:right w:val="single" w:color="auto" w:sz="4" w:space="0"/>
            </w:tcBorders>
            <w:shd w:val="clear" w:color="auto" w:fill="auto"/>
            <w:vAlign w:val="center"/>
          </w:tcPr>
          <w:p w14:paraId="22F0E74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7BE1A00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动力机房</w:t>
            </w:r>
          </w:p>
        </w:tc>
        <w:tc>
          <w:tcPr>
            <w:tcW w:w="623" w:type="pct"/>
            <w:gridSpan w:val="2"/>
            <w:tcBorders>
              <w:top w:val="nil"/>
              <w:left w:val="nil"/>
              <w:bottom w:val="single" w:color="auto" w:sz="4" w:space="0"/>
              <w:right w:val="single" w:color="auto" w:sz="4" w:space="0"/>
            </w:tcBorders>
            <w:shd w:val="clear" w:color="auto" w:fill="auto"/>
            <w:vAlign w:val="center"/>
          </w:tcPr>
          <w:p w14:paraId="0CDF8ED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D200856">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5C9D5A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13</w:t>
            </w:r>
          </w:p>
        </w:tc>
        <w:tc>
          <w:tcPr>
            <w:tcW w:w="923" w:type="pct"/>
            <w:tcBorders>
              <w:top w:val="nil"/>
              <w:left w:val="nil"/>
              <w:bottom w:val="single" w:color="auto" w:sz="4" w:space="0"/>
              <w:right w:val="single" w:color="auto" w:sz="4" w:space="0"/>
            </w:tcBorders>
            <w:shd w:val="clear" w:color="auto" w:fill="auto"/>
            <w:vAlign w:val="center"/>
          </w:tcPr>
          <w:p w14:paraId="77A0907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磁带库</w:t>
            </w:r>
          </w:p>
        </w:tc>
        <w:tc>
          <w:tcPr>
            <w:tcW w:w="1955" w:type="pct"/>
            <w:gridSpan w:val="2"/>
            <w:tcBorders>
              <w:top w:val="nil"/>
              <w:left w:val="nil"/>
              <w:bottom w:val="single" w:color="auto" w:sz="4" w:space="0"/>
              <w:right w:val="single" w:color="auto" w:sz="4" w:space="0"/>
            </w:tcBorders>
            <w:shd w:val="clear" w:color="auto" w:fill="auto"/>
            <w:vAlign w:val="center"/>
          </w:tcPr>
          <w:p w14:paraId="2FC2232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MSL 4048</w:t>
            </w:r>
          </w:p>
        </w:tc>
        <w:tc>
          <w:tcPr>
            <w:tcW w:w="383" w:type="pct"/>
            <w:gridSpan w:val="2"/>
            <w:tcBorders>
              <w:top w:val="nil"/>
              <w:left w:val="nil"/>
              <w:bottom w:val="single" w:color="auto" w:sz="4" w:space="0"/>
              <w:right w:val="single" w:color="auto" w:sz="4" w:space="0"/>
            </w:tcBorders>
            <w:shd w:val="clear" w:color="auto" w:fill="auto"/>
            <w:vAlign w:val="center"/>
          </w:tcPr>
          <w:p w14:paraId="4D2059F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52CC9A8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2F1E449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189F3B5">
        <w:trPr>
          <w:gridAfter w:val="1"/>
          <w:wAfter w:w="236" w:type="dxa"/>
          <w:trHeight w:val="28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5666ECD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馆际一体化项目</w:t>
            </w:r>
          </w:p>
        </w:tc>
      </w:tr>
      <w:tr w14:paraId="4F059583">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476207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2BF06B5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业务服务器</w:t>
            </w:r>
          </w:p>
        </w:tc>
        <w:tc>
          <w:tcPr>
            <w:tcW w:w="1955" w:type="pct"/>
            <w:gridSpan w:val="2"/>
            <w:tcBorders>
              <w:top w:val="nil"/>
              <w:left w:val="nil"/>
              <w:bottom w:val="single" w:color="auto" w:sz="4" w:space="0"/>
              <w:right w:val="single" w:color="auto" w:sz="4" w:space="0"/>
            </w:tcBorders>
            <w:shd w:val="clear" w:color="auto" w:fill="auto"/>
            <w:vAlign w:val="center"/>
          </w:tcPr>
          <w:p w14:paraId="76C39350">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ProLiant BL660c Gen8</w:t>
            </w:r>
          </w:p>
        </w:tc>
        <w:tc>
          <w:tcPr>
            <w:tcW w:w="383" w:type="pct"/>
            <w:gridSpan w:val="2"/>
            <w:tcBorders>
              <w:top w:val="nil"/>
              <w:left w:val="nil"/>
              <w:bottom w:val="single" w:color="auto" w:sz="4" w:space="0"/>
              <w:right w:val="single" w:color="auto" w:sz="4" w:space="0"/>
            </w:tcBorders>
            <w:shd w:val="clear" w:color="auto" w:fill="auto"/>
            <w:vAlign w:val="center"/>
          </w:tcPr>
          <w:p w14:paraId="3D2CEF4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305CF5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9EA8E8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945DF8E">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8D9A75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5223ABF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互联网业务服务器</w:t>
            </w:r>
          </w:p>
        </w:tc>
        <w:tc>
          <w:tcPr>
            <w:tcW w:w="1955" w:type="pct"/>
            <w:gridSpan w:val="2"/>
            <w:tcBorders>
              <w:top w:val="nil"/>
              <w:left w:val="nil"/>
              <w:bottom w:val="single" w:color="auto" w:sz="4" w:space="0"/>
              <w:right w:val="single" w:color="auto" w:sz="4" w:space="0"/>
            </w:tcBorders>
            <w:shd w:val="clear" w:color="auto" w:fill="auto"/>
            <w:vAlign w:val="center"/>
          </w:tcPr>
          <w:p w14:paraId="79B94ABC">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DL380p Gen8</w:t>
            </w:r>
          </w:p>
        </w:tc>
        <w:tc>
          <w:tcPr>
            <w:tcW w:w="383" w:type="pct"/>
            <w:gridSpan w:val="2"/>
            <w:tcBorders>
              <w:top w:val="nil"/>
              <w:left w:val="nil"/>
              <w:bottom w:val="single" w:color="auto" w:sz="4" w:space="0"/>
              <w:right w:val="single" w:color="auto" w:sz="4" w:space="0"/>
            </w:tcBorders>
            <w:shd w:val="clear" w:color="auto" w:fill="auto"/>
            <w:vAlign w:val="center"/>
          </w:tcPr>
          <w:p w14:paraId="64F357B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764" w:type="pct"/>
            <w:gridSpan w:val="2"/>
            <w:tcBorders>
              <w:top w:val="nil"/>
              <w:left w:val="nil"/>
              <w:bottom w:val="single" w:color="auto" w:sz="4" w:space="0"/>
              <w:right w:val="single" w:color="auto" w:sz="4" w:space="0"/>
            </w:tcBorders>
            <w:shd w:val="clear" w:color="auto" w:fill="auto"/>
            <w:vAlign w:val="center"/>
          </w:tcPr>
          <w:p w14:paraId="4C7C968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2CA50A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85AFEA9">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12061A3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tcBorders>
              <w:top w:val="nil"/>
              <w:left w:val="nil"/>
              <w:bottom w:val="single" w:color="auto" w:sz="4" w:space="0"/>
              <w:right w:val="single" w:color="auto" w:sz="4" w:space="0"/>
            </w:tcBorders>
            <w:shd w:val="clear" w:color="auto" w:fill="auto"/>
            <w:vAlign w:val="center"/>
          </w:tcPr>
          <w:p w14:paraId="600AFC6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多媒体应用服务器</w:t>
            </w:r>
          </w:p>
        </w:tc>
        <w:tc>
          <w:tcPr>
            <w:tcW w:w="1955" w:type="pct"/>
            <w:gridSpan w:val="2"/>
            <w:tcBorders>
              <w:top w:val="nil"/>
              <w:left w:val="nil"/>
              <w:bottom w:val="single" w:color="auto" w:sz="4" w:space="0"/>
              <w:right w:val="single" w:color="auto" w:sz="4" w:space="0"/>
            </w:tcBorders>
            <w:shd w:val="clear" w:color="auto" w:fill="auto"/>
            <w:vAlign w:val="center"/>
          </w:tcPr>
          <w:p w14:paraId="50587E21">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DL380p Gen8</w:t>
            </w:r>
          </w:p>
        </w:tc>
        <w:tc>
          <w:tcPr>
            <w:tcW w:w="383" w:type="pct"/>
            <w:gridSpan w:val="2"/>
            <w:tcBorders>
              <w:top w:val="nil"/>
              <w:left w:val="nil"/>
              <w:bottom w:val="single" w:color="auto" w:sz="4" w:space="0"/>
              <w:right w:val="single" w:color="auto" w:sz="4" w:space="0"/>
            </w:tcBorders>
            <w:shd w:val="clear" w:color="auto" w:fill="auto"/>
            <w:vAlign w:val="center"/>
          </w:tcPr>
          <w:p w14:paraId="67A34FB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0842231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6E244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6E36430">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61393E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72119DF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多媒体管理服务器</w:t>
            </w:r>
          </w:p>
        </w:tc>
        <w:tc>
          <w:tcPr>
            <w:tcW w:w="1955" w:type="pct"/>
            <w:gridSpan w:val="2"/>
            <w:tcBorders>
              <w:top w:val="nil"/>
              <w:left w:val="nil"/>
              <w:bottom w:val="single" w:color="auto" w:sz="4" w:space="0"/>
              <w:right w:val="single" w:color="auto" w:sz="4" w:space="0"/>
            </w:tcBorders>
            <w:shd w:val="clear" w:color="auto" w:fill="auto"/>
            <w:vAlign w:val="center"/>
          </w:tcPr>
          <w:p w14:paraId="0156A26D">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DL380p Gen8</w:t>
            </w:r>
          </w:p>
        </w:tc>
        <w:tc>
          <w:tcPr>
            <w:tcW w:w="383" w:type="pct"/>
            <w:gridSpan w:val="2"/>
            <w:tcBorders>
              <w:top w:val="nil"/>
              <w:left w:val="nil"/>
              <w:bottom w:val="single" w:color="auto" w:sz="4" w:space="0"/>
              <w:right w:val="single" w:color="auto" w:sz="4" w:space="0"/>
            </w:tcBorders>
            <w:shd w:val="clear" w:color="auto" w:fill="auto"/>
            <w:vAlign w:val="center"/>
          </w:tcPr>
          <w:p w14:paraId="402B2F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A8DF41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645F3E5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0212E27">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B10892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923" w:type="pct"/>
            <w:tcBorders>
              <w:top w:val="nil"/>
              <w:left w:val="nil"/>
              <w:bottom w:val="single" w:color="auto" w:sz="4" w:space="0"/>
              <w:right w:val="single" w:color="auto" w:sz="4" w:space="0"/>
            </w:tcBorders>
            <w:shd w:val="clear" w:color="auto" w:fill="auto"/>
            <w:vAlign w:val="center"/>
          </w:tcPr>
          <w:p w14:paraId="6C12FAD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互联网磁盘阵列</w:t>
            </w:r>
          </w:p>
        </w:tc>
        <w:tc>
          <w:tcPr>
            <w:tcW w:w="1955" w:type="pct"/>
            <w:gridSpan w:val="2"/>
            <w:tcBorders>
              <w:top w:val="nil"/>
              <w:left w:val="nil"/>
              <w:bottom w:val="single" w:color="auto" w:sz="4" w:space="0"/>
              <w:right w:val="single" w:color="auto" w:sz="4" w:space="0"/>
            </w:tcBorders>
            <w:shd w:val="clear" w:color="auto" w:fill="auto"/>
            <w:vAlign w:val="center"/>
          </w:tcPr>
          <w:p w14:paraId="27A74061">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HP MSA 2040双控制器存储</w:t>
            </w:r>
          </w:p>
        </w:tc>
        <w:tc>
          <w:tcPr>
            <w:tcW w:w="383" w:type="pct"/>
            <w:gridSpan w:val="2"/>
            <w:tcBorders>
              <w:top w:val="nil"/>
              <w:left w:val="nil"/>
              <w:bottom w:val="single" w:color="auto" w:sz="4" w:space="0"/>
              <w:right w:val="single" w:color="auto" w:sz="4" w:space="0"/>
            </w:tcBorders>
            <w:shd w:val="clear" w:color="auto" w:fill="auto"/>
            <w:vAlign w:val="center"/>
          </w:tcPr>
          <w:p w14:paraId="5EC77ED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94A8DC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00F7E3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5A12E247">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7CBF069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923" w:type="pct"/>
            <w:tcBorders>
              <w:top w:val="nil"/>
              <w:left w:val="nil"/>
              <w:bottom w:val="single" w:color="auto" w:sz="4" w:space="0"/>
              <w:right w:val="single" w:color="auto" w:sz="4" w:space="0"/>
            </w:tcBorders>
            <w:shd w:val="clear" w:color="auto" w:fill="auto"/>
            <w:vAlign w:val="center"/>
          </w:tcPr>
          <w:p w14:paraId="1BBAA59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网页防火墙WAF</w:t>
            </w:r>
          </w:p>
        </w:tc>
        <w:tc>
          <w:tcPr>
            <w:tcW w:w="1955" w:type="pct"/>
            <w:gridSpan w:val="2"/>
            <w:tcBorders>
              <w:top w:val="nil"/>
              <w:left w:val="nil"/>
              <w:bottom w:val="single" w:color="auto" w:sz="4" w:space="0"/>
              <w:right w:val="single" w:color="auto" w:sz="4" w:space="0"/>
            </w:tcBorders>
            <w:shd w:val="clear" w:color="auto" w:fill="auto"/>
            <w:vAlign w:val="center"/>
          </w:tcPr>
          <w:p w14:paraId="0661808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绿盟WAFNX3-CH540京</w:t>
            </w:r>
          </w:p>
        </w:tc>
        <w:tc>
          <w:tcPr>
            <w:tcW w:w="383" w:type="pct"/>
            <w:gridSpan w:val="2"/>
            <w:tcBorders>
              <w:top w:val="nil"/>
              <w:left w:val="nil"/>
              <w:bottom w:val="single" w:color="auto" w:sz="4" w:space="0"/>
              <w:right w:val="single" w:color="auto" w:sz="4" w:space="0"/>
            </w:tcBorders>
            <w:shd w:val="clear" w:color="auto" w:fill="auto"/>
            <w:vAlign w:val="center"/>
          </w:tcPr>
          <w:p w14:paraId="414BB2F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565A48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523344E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1165AC45">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1EAE39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w:t>
            </w:r>
          </w:p>
        </w:tc>
        <w:tc>
          <w:tcPr>
            <w:tcW w:w="923" w:type="pct"/>
            <w:tcBorders>
              <w:top w:val="nil"/>
              <w:left w:val="nil"/>
              <w:bottom w:val="single" w:color="auto" w:sz="4" w:space="0"/>
              <w:right w:val="single" w:color="auto" w:sz="4" w:space="0"/>
            </w:tcBorders>
            <w:shd w:val="clear" w:color="auto" w:fill="auto"/>
            <w:vAlign w:val="center"/>
          </w:tcPr>
          <w:p w14:paraId="60C339C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VPN</w:t>
            </w:r>
          </w:p>
        </w:tc>
        <w:tc>
          <w:tcPr>
            <w:tcW w:w="1955" w:type="pct"/>
            <w:gridSpan w:val="2"/>
            <w:tcBorders>
              <w:top w:val="nil"/>
              <w:left w:val="nil"/>
              <w:bottom w:val="single" w:color="auto" w:sz="4" w:space="0"/>
              <w:right w:val="single" w:color="auto" w:sz="4" w:space="0"/>
            </w:tcBorders>
            <w:shd w:val="clear" w:color="auto" w:fill="auto"/>
            <w:vAlign w:val="center"/>
          </w:tcPr>
          <w:p w14:paraId="667F292E">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深信服VPN 6050</w:t>
            </w:r>
          </w:p>
        </w:tc>
        <w:tc>
          <w:tcPr>
            <w:tcW w:w="383" w:type="pct"/>
            <w:gridSpan w:val="2"/>
            <w:tcBorders>
              <w:top w:val="nil"/>
              <w:left w:val="nil"/>
              <w:bottom w:val="single" w:color="auto" w:sz="4" w:space="0"/>
              <w:right w:val="single" w:color="auto" w:sz="4" w:space="0"/>
            </w:tcBorders>
            <w:shd w:val="clear" w:color="auto" w:fill="auto"/>
            <w:vAlign w:val="center"/>
          </w:tcPr>
          <w:p w14:paraId="1A7A20D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EA0387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54FC70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4ECBF3C">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1EEA23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w:t>
            </w:r>
          </w:p>
        </w:tc>
        <w:tc>
          <w:tcPr>
            <w:tcW w:w="923" w:type="pct"/>
            <w:tcBorders>
              <w:top w:val="nil"/>
              <w:left w:val="nil"/>
              <w:bottom w:val="single" w:color="auto" w:sz="4" w:space="0"/>
              <w:right w:val="single" w:color="auto" w:sz="4" w:space="0"/>
            </w:tcBorders>
            <w:shd w:val="clear" w:color="auto" w:fill="auto"/>
            <w:vAlign w:val="center"/>
          </w:tcPr>
          <w:p w14:paraId="4B22675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IPS</w:t>
            </w:r>
          </w:p>
        </w:tc>
        <w:tc>
          <w:tcPr>
            <w:tcW w:w="1955" w:type="pct"/>
            <w:gridSpan w:val="2"/>
            <w:tcBorders>
              <w:top w:val="nil"/>
              <w:left w:val="nil"/>
              <w:bottom w:val="single" w:color="auto" w:sz="4" w:space="0"/>
              <w:right w:val="single" w:color="auto" w:sz="4" w:space="0"/>
            </w:tcBorders>
            <w:shd w:val="clear" w:color="auto" w:fill="auto"/>
            <w:vAlign w:val="center"/>
          </w:tcPr>
          <w:p w14:paraId="184AE6E1">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绿盟NIPSNX3-N1000A-C</w:t>
            </w:r>
          </w:p>
        </w:tc>
        <w:tc>
          <w:tcPr>
            <w:tcW w:w="383" w:type="pct"/>
            <w:gridSpan w:val="2"/>
            <w:tcBorders>
              <w:top w:val="nil"/>
              <w:left w:val="nil"/>
              <w:bottom w:val="single" w:color="auto" w:sz="4" w:space="0"/>
              <w:right w:val="single" w:color="auto" w:sz="4" w:space="0"/>
            </w:tcBorders>
            <w:shd w:val="clear" w:color="auto" w:fill="auto"/>
            <w:vAlign w:val="center"/>
          </w:tcPr>
          <w:p w14:paraId="7368C4A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63DCD04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AE478D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EB0C163">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4D226A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9</w:t>
            </w:r>
          </w:p>
        </w:tc>
        <w:tc>
          <w:tcPr>
            <w:tcW w:w="923" w:type="pct"/>
            <w:tcBorders>
              <w:top w:val="nil"/>
              <w:left w:val="nil"/>
              <w:bottom w:val="single" w:color="auto" w:sz="4" w:space="0"/>
              <w:right w:val="single" w:color="auto" w:sz="4" w:space="0"/>
            </w:tcBorders>
            <w:shd w:val="clear" w:color="auto" w:fill="auto"/>
            <w:vAlign w:val="center"/>
          </w:tcPr>
          <w:p w14:paraId="615A59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准入控制系统</w:t>
            </w:r>
          </w:p>
        </w:tc>
        <w:tc>
          <w:tcPr>
            <w:tcW w:w="1955" w:type="pct"/>
            <w:gridSpan w:val="2"/>
            <w:tcBorders>
              <w:top w:val="nil"/>
              <w:left w:val="nil"/>
              <w:bottom w:val="single" w:color="auto" w:sz="4" w:space="0"/>
              <w:right w:val="single" w:color="auto" w:sz="4" w:space="0"/>
            </w:tcBorders>
            <w:shd w:val="clear" w:color="auto" w:fill="auto"/>
            <w:vAlign w:val="center"/>
          </w:tcPr>
          <w:p w14:paraId="6D807F9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盈高ASM4000-CS</w:t>
            </w:r>
          </w:p>
        </w:tc>
        <w:tc>
          <w:tcPr>
            <w:tcW w:w="383" w:type="pct"/>
            <w:gridSpan w:val="2"/>
            <w:tcBorders>
              <w:top w:val="nil"/>
              <w:left w:val="nil"/>
              <w:bottom w:val="single" w:color="auto" w:sz="4" w:space="0"/>
              <w:right w:val="single" w:color="auto" w:sz="4" w:space="0"/>
            </w:tcBorders>
            <w:shd w:val="clear" w:color="auto" w:fill="auto"/>
            <w:vAlign w:val="center"/>
          </w:tcPr>
          <w:p w14:paraId="473B232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3E49ED4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272DC77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D14BCFD">
        <w:trPr>
          <w:gridAfter w:val="1"/>
          <w:wAfter w:w="236" w:type="dxa"/>
          <w:trHeight w:val="289" w:hRule="atLeast"/>
        </w:trPr>
        <w:tc>
          <w:tcPr>
            <w:tcW w:w="4999" w:type="pct"/>
            <w:gridSpan w:val="10"/>
            <w:tcBorders>
              <w:top w:val="single" w:color="auto" w:sz="4" w:space="0"/>
              <w:left w:val="single" w:color="auto" w:sz="4" w:space="0"/>
              <w:bottom w:val="single" w:color="auto" w:sz="4" w:space="0"/>
              <w:right w:val="single" w:color="auto" w:sz="4" w:space="0"/>
            </w:tcBorders>
            <w:shd w:val="clear" w:color="auto" w:fill="FFFF00"/>
            <w:vAlign w:val="center"/>
          </w:tcPr>
          <w:p w14:paraId="0AFB722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信息化设备和大楼中控集成项目</w:t>
            </w:r>
          </w:p>
        </w:tc>
      </w:tr>
      <w:tr w14:paraId="605A8B5E">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9DF718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3" w:type="pct"/>
            <w:tcBorders>
              <w:top w:val="nil"/>
              <w:left w:val="nil"/>
              <w:bottom w:val="single" w:color="auto" w:sz="4" w:space="0"/>
              <w:right w:val="single" w:color="auto" w:sz="4" w:space="0"/>
            </w:tcBorders>
            <w:shd w:val="clear" w:color="auto" w:fill="auto"/>
            <w:vAlign w:val="center"/>
          </w:tcPr>
          <w:p w14:paraId="5E1276D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存储设备</w:t>
            </w:r>
          </w:p>
        </w:tc>
        <w:tc>
          <w:tcPr>
            <w:tcW w:w="1955" w:type="pct"/>
            <w:gridSpan w:val="2"/>
            <w:tcBorders>
              <w:top w:val="nil"/>
              <w:left w:val="nil"/>
              <w:bottom w:val="single" w:color="auto" w:sz="4" w:space="0"/>
              <w:right w:val="single" w:color="auto" w:sz="4" w:space="0"/>
            </w:tcBorders>
            <w:shd w:val="clear" w:color="auto" w:fill="auto"/>
            <w:vAlign w:val="center"/>
          </w:tcPr>
          <w:p w14:paraId="1ECB98D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OceanStor 5210 V5</w:t>
            </w:r>
          </w:p>
        </w:tc>
        <w:tc>
          <w:tcPr>
            <w:tcW w:w="383" w:type="pct"/>
            <w:gridSpan w:val="2"/>
            <w:tcBorders>
              <w:top w:val="nil"/>
              <w:left w:val="nil"/>
              <w:bottom w:val="single" w:color="auto" w:sz="4" w:space="0"/>
              <w:right w:val="single" w:color="auto" w:sz="4" w:space="0"/>
            </w:tcBorders>
            <w:shd w:val="clear" w:color="auto" w:fill="auto"/>
            <w:vAlign w:val="center"/>
          </w:tcPr>
          <w:p w14:paraId="74F2AE3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21FCB04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B29A37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722FF8F">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4C16D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3" w:type="pct"/>
            <w:tcBorders>
              <w:top w:val="nil"/>
              <w:left w:val="nil"/>
              <w:bottom w:val="single" w:color="auto" w:sz="4" w:space="0"/>
              <w:right w:val="single" w:color="auto" w:sz="4" w:space="0"/>
            </w:tcBorders>
            <w:shd w:val="clear" w:color="auto" w:fill="auto"/>
            <w:vAlign w:val="center"/>
          </w:tcPr>
          <w:p w14:paraId="5713F80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数据库服务器</w:t>
            </w:r>
          </w:p>
        </w:tc>
        <w:tc>
          <w:tcPr>
            <w:tcW w:w="1955" w:type="pct"/>
            <w:gridSpan w:val="2"/>
            <w:tcBorders>
              <w:top w:val="nil"/>
              <w:left w:val="nil"/>
              <w:bottom w:val="single" w:color="auto" w:sz="4" w:space="0"/>
              <w:right w:val="single" w:color="auto" w:sz="4" w:space="0"/>
            </w:tcBorders>
            <w:shd w:val="clear" w:color="auto" w:fill="auto"/>
            <w:vAlign w:val="center"/>
          </w:tcPr>
          <w:p w14:paraId="643E364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2288H V5</w:t>
            </w:r>
          </w:p>
        </w:tc>
        <w:tc>
          <w:tcPr>
            <w:tcW w:w="383" w:type="pct"/>
            <w:gridSpan w:val="2"/>
            <w:tcBorders>
              <w:top w:val="nil"/>
              <w:left w:val="nil"/>
              <w:bottom w:val="single" w:color="auto" w:sz="4" w:space="0"/>
              <w:right w:val="single" w:color="auto" w:sz="4" w:space="0"/>
            </w:tcBorders>
            <w:shd w:val="clear" w:color="auto" w:fill="auto"/>
            <w:vAlign w:val="center"/>
          </w:tcPr>
          <w:p w14:paraId="3505E11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723AC89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733AF3E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7C44BB06">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674A76F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3</w:t>
            </w:r>
          </w:p>
        </w:tc>
        <w:tc>
          <w:tcPr>
            <w:tcW w:w="923" w:type="pct"/>
            <w:tcBorders>
              <w:top w:val="nil"/>
              <w:left w:val="nil"/>
              <w:bottom w:val="single" w:color="auto" w:sz="4" w:space="0"/>
              <w:right w:val="single" w:color="auto" w:sz="4" w:space="0"/>
            </w:tcBorders>
            <w:shd w:val="clear" w:color="auto" w:fill="auto"/>
            <w:vAlign w:val="center"/>
          </w:tcPr>
          <w:p w14:paraId="4376878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应用服务器</w:t>
            </w:r>
          </w:p>
        </w:tc>
        <w:tc>
          <w:tcPr>
            <w:tcW w:w="1955" w:type="pct"/>
            <w:gridSpan w:val="2"/>
            <w:tcBorders>
              <w:top w:val="nil"/>
              <w:left w:val="nil"/>
              <w:bottom w:val="single" w:color="auto" w:sz="4" w:space="0"/>
              <w:right w:val="single" w:color="auto" w:sz="4" w:space="0"/>
            </w:tcBorders>
            <w:shd w:val="clear" w:color="auto" w:fill="auto"/>
            <w:vAlign w:val="center"/>
          </w:tcPr>
          <w:p w14:paraId="49CF1C5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2288H V5</w:t>
            </w:r>
          </w:p>
        </w:tc>
        <w:tc>
          <w:tcPr>
            <w:tcW w:w="383" w:type="pct"/>
            <w:gridSpan w:val="2"/>
            <w:tcBorders>
              <w:top w:val="nil"/>
              <w:left w:val="nil"/>
              <w:bottom w:val="single" w:color="auto" w:sz="4" w:space="0"/>
              <w:right w:val="single" w:color="auto" w:sz="4" w:space="0"/>
            </w:tcBorders>
            <w:shd w:val="clear" w:color="auto" w:fill="auto"/>
            <w:vAlign w:val="center"/>
          </w:tcPr>
          <w:p w14:paraId="2432B4B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0DBAC4A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0F82657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434B05CB">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87DC3F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4</w:t>
            </w:r>
          </w:p>
        </w:tc>
        <w:tc>
          <w:tcPr>
            <w:tcW w:w="923" w:type="pct"/>
            <w:tcBorders>
              <w:top w:val="nil"/>
              <w:left w:val="nil"/>
              <w:bottom w:val="single" w:color="auto" w:sz="4" w:space="0"/>
              <w:right w:val="single" w:color="auto" w:sz="4" w:space="0"/>
            </w:tcBorders>
            <w:shd w:val="clear" w:color="auto" w:fill="auto"/>
            <w:vAlign w:val="center"/>
          </w:tcPr>
          <w:p w14:paraId="5BED548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核心交换机</w:t>
            </w:r>
          </w:p>
        </w:tc>
        <w:tc>
          <w:tcPr>
            <w:tcW w:w="1955" w:type="pct"/>
            <w:gridSpan w:val="2"/>
            <w:tcBorders>
              <w:top w:val="nil"/>
              <w:left w:val="nil"/>
              <w:bottom w:val="single" w:color="auto" w:sz="4" w:space="0"/>
              <w:right w:val="single" w:color="auto" w:sz="4" w:space="0"/>
            </w:tcBorders>
            <w:shd w:val="clear" w:color="auto" w:fill="auto"/>
            <w:vAlign w:val="center"/>
          </w:tcPr>
          <w:p w14:paraId="1085F89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 xml:space="preserve">S7703   </w:t>
            </w:r>
          </w:p>
        </w:tc>
        <w:tc>
          <w:tcPr>
            <w:tcW w:w="383" w:type="pct"/>
            <w:gridSpan w:val="2"/>
            <w:tcBorders>
              <w:top w:val="nil"/>
              <w:left w:val="nil"/>
              <w:bottom w:val="single" w:color="auto" w:sz="4" w:space="0"/>
              <w:right w:val="single" w:color="auto" w:sz="4" w:space="0"/>
            </w:tcBorders>
            <w:shd w:val="clear" w:color="auto" w:fill="auto"/>
            <w:vAlign w:val="center"/>
          </w:tcPr>
          <w:p w14:paraId="416F8F1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2</w:t>
            </w:r>
          </w:p>
        </w:tc>
        <w:tc>
          <w:tcPr>
            <w:tcW w:w="764" w:type="pct"/>
            <w:gridSpan w:val="2"/>
            <w:tcBorders>
              <w:top w:val="nil"/>
              <w:left w:val="nil"/>
              <w:bottom w:val="single" w:color="auto" w:sz="4" w:space="0"/>
              <w:right w:val="single" w:color="auto" w:sz="4" w:space="0"/>
            </w:tcBorders>
            <w:shd w:val="clear" w:color="auto" w:fill="auto"/>
            <w:vAlign w:val="center"/>
          </w:tcPr>
          <w:p w14:paraId="3D0F612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47695F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C569AD1">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4329B9F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5</w:t>
            </w:r>
          </w:p>
        </w:tc>
        <w:tc>
          <w:tcPr>
            <w:tcW w:w="923" w:type="pct"/>
            <w:tcBorders>
              <w:top w:val="nil"/>
              <w:left w:val="nil"/>
              <w:bottom w:val="single" w:color="auto" w:sz="4" w:space="0"/>
              <w:right w:val="single" w:color="auto" w:sz="4" w:space="0"/>
            </w:tcBorders>
            <w:shd w:val="clear" w:color="auto" w:fill="auto"/>
            <w:vAlign w:val="center"/>
          </w:tcPr>
          <w:p w14:paraId="7EE3380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日志审计</w:t>
            </w:r>
          </w:p>
        </w:tc>
        <w:tc>
          <w:tcPr>
            <w:tcW w:w="1955" w:type="pct"/>
            <w:gridSpan w:val="2"/>
            <w:tcBorders>
              <w:top w:val="nil"/>
              <w:left w:val="nil"/>
              <w:bottom w:val="single" w:color="auto" w:sz="4" w:space="0"/>
              <w:right w:val="single" w:color="auto" w:sz="4" w:space="0"/>
            </w:tcBorders>
            <w:shd w:val="clear" w:color="auto" w:fill="auto"/>
            <w:vAlign w:val="center"/>
          </w:tcPr>
          <w:p w14:paraId="127E449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LogBase-AH1000S</w:t>
            </w:r>
          </w:p>
        </w:tc>
        <w:tc>
          <w:tcPr>
            <w:tcW w:w="383" w:type="pct"/>
            <w:gridSpan w:val="2"/>
            <w:tcBorders>
              <w:top w:val="nil"/>
              <w:left w:val="nil"/>
              <w:bottom w:val="single" w:color="auto" w:sz="4" w:space="0"/>
              <w:right w:val="single" w:color="auto" w:sz="4" w:space="0"/>
            </w:tcBorders>
            <w:shd w:val="clear" w:color="auto" w:fill="auto"/>
            <w:vAlign w:val="center"/>
          </w:tcPr>
          <w:p w14:paraId="0E8D64C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1BC2F12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4540E6F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275CEB41">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862D71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6</w:t>
            </w:r>
          </w:p>
        </w:tc>
        <w:tc>
          <w:tcPr>
            <w:tcW w:w="923" w:type="pct"/>
            <w:tcBorders>
              <w:top w:val="nil"/>
              <w:left w:val="nil"/>
              <w:bottom w:val="single" w:color="auto" w:sz="4" w:space="0"/>
              <w:right w:val="single" w:color="auto" w:sz="4" w:space="0"/>
            </w:tcBorders>
            <w:shd w:val="clear" w:color="auto" w:fill="auto"/>
            <w:vAlign w:val="center"/>
          </w:tcPr>
          <w:p w14:paraId="3B50718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堡垒机</w:t>
            </w:r>
          </w:p>
        </w:tc>
        <w:tc>
          <w:tcPr>
            <w:tcW w:w="1955" w:type="pct"/>
            <w:gridSpan w:val="2"/>
            <w:tcBorders>
              <w:top w:val="nil"/>
              <w:left w:val="nil"/>
              <w:bottom w:val="single" w:color="auto" w:sz="4" w:space="0"/>
              <w:right w:val="single" w:color="auto" w:sz="4" w:space="0"/>
            </w:tcBorders>
            <w:shd w:val="clear" w:color="auto" w:fill="auto"/>
            <w:vAlign w:val="center"/>
          </w:tcPr>
          <w:p w14:paraId="2FE90D4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LogBase-BH1000S</w:t>
            </w:r>
          </w:p>
        </w:tc>
        <w:tc>
          <w:tcPr>
            <w:tcW w:w="383" w:type="pct"/>
            <w:gridSpan w:val="2"/>
            <w:tcBorders>
              <w:top w:val="nil"/>
              <w:left w:val="nil"/>
              <w:bottom w:val="single" w:color="auto" w:sz="4" w:space="0"/>
              <w:right w:val="single" w:color="auto" w:sz="4" w:space="0"/>
            </w:tcBorders>
            <w:shd w:val="clear" w:color="auto" w:fill="auto"/>
            <w:vAlign w:val="center"/>
          </w:tcPr>
          <w:p w14:paraId="08CBA6E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020C1A3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6F5498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B00B83D">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5C07218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7</w:t>
            </w:r>
          </w:p>
        </w:tc>
        <w:tc>
          <w:tcPr>
            <w:tcW w:w="923" w:type="pct"/>
            <w:tcBorders>
              <w:top w:val="nil"/>
              <w:left w:val="nil"/>
              <w:bottom w:val="single" w:color="auto" w:sz="4" w:space="0"/>
              <w:right w:val="single" w:color="auto" w:sz="4" w:space="0"/>
            </w:tcBorders>
            <w:shd w:val="clear" w:color="auto" w:fill="auto"/>
            <w:vAlign w:val="center"/>
          </w:tcPr>
          <w:p w14:paraId="12F3147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大楼监控系统</w:t>
            </w:r>
          </w:p>
        </w:tc>
        <w:tc>
          <w:tcPr>
            <w:tcW w:w="1955" w:type="pct"/>
            <w:gridSpan w:val="2"/>
            <w:tcBorders>
              <w:top w:val="nil"/>
              <w:left w:val="nil"/>
              <w:bottom w:val="single" w:color="auto" w:sz="4" w:space="0"/>
              <w:right w:val="single" w:color="auto" w:sz="4" w:space="0"/>
            </w:tcBorders>
            <w:shd w:val="clear" w:color="auto" w:fill="auto"/>
            <w:vAlign w:val="center"/>
          </w:tcPr>
          <w:p w14:paraId="41FD245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海康威视（90个摄像头、13个门禁及配套设备）</w:t>
            </w:r>
          </w:p>
        </w:tc>
        <w:tc>
          <w:tcPr>
            <w:tcW w:w="383" w:type="pct"/>
            <w:gridSpan w:val="2"/>
            <w:tcBorders>
              <w:top w:val="nil"/>
              <w:left w:val="nil"/>
              <w:bottom w:val="single" w:color="auto" w:sz="4" w:space="0"/>
              <w:right w:val="single" w:color="auto" w:sz="4" w:space="0"/>
            </w:tcBorders>
            <w:shd w:val="clear" w:color="auto" w:fill="auto"/>
            <w:vAlign w:val="center"/>
          </w:tcPr>
          <w:p w14:paraId="6A76FFE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5CA2BAD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39BF220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EC08941">
        <w:trPr>
          <w:gridAfter w:val="1"/>
          <w:wAfter w:w="236" w:type="dxa"/>
          <w:trHeight w:val="568"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C83CD4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8</w:t>
            </w:r>
          </w:p>
        </w:tc>
        <w:tc>
          <w:tcPr>
            <w:tcW w:w="923" w:type="pct"/>
            <w:tcBorders>
              <w:top w:val="nil"/>
              <w:left w:val="nil"/>
              <w:bottom w:val="single" w:color="auto" w:sz="4" w:space="0"/>
              <w:right w:val="single" w:color="auto" w:sz="4" w:space="0"/>
            </w:tcBorders>
            <w:shd w:val="clear" w:color="auto" w:fill="auto"/>
            <w:vAlign w:val="center"/>
          </w:tcPr>
          <w:p w14:paraId="4D17118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大楼中控系统</w:t>
            </w:r>
          </w:p>
        </w:tc>
        <w:tc>
          <w:tcPr>
            <w:tcW w:w="1955" w:type="pct"/>
            <w:gridSpan w:val="2"/>
            <w:tcBorders>
              <w:top w:val="nil"/>
              <w:left w:val="nil"/>
              <w:bottom w:val="single" w:color="auto" w:sz="4" w:space="0"/>
              <w:right w:val="single" w:color="auto" w:sz="4" w:space="0"/>
            </w:tcBorders>
            <w:shd w:val="clear" w:color="auto" w:fill="auto"/>
            <w:vAlign w:val="center"/>
          </w:tcPr>
          <w:p w14:paraId="354AD64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易事特（主机1台、温湿度感应器20个、配套设备）</w:t>
            </w:r>
          </w:p>
        </w:tc>
        <w:tc>
          <w:tcPr>
            <w:tcW w:w="383" w:type="pct"/>
            <w:gridSpan w:val="2"/>
            <w:tcBorders>
              <w:top w:val="nil"/>
              <w:left w:val="nil"/>
              <w:bottom w:val="single" w:color="auto" w:sz="4" w:space="0"/>
              <w:right w:val="single" w:color="auto" w:sz="4" w:space="0"/>
            </w:tcBorders>
            <w:shd w:val="clear" w:color="auto" w:fill="auto"/>
            <w:vAlign w:val="center"/>
          </w:tcPr>
          <w:p w14:paraId="601C279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8E8913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1E8ED37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08A7D70B">
        <w:trPr>
          <w:gridAfter w:val="1"/>
          <w:wAfter w:w="236" w:type="dxa"/>
          <w:trHeight w:val="289"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3BB8388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9</w:t>
            </w:r>
          </w:p>
        </w:tc>
        <w:tc>
          <w:tcPr>
            <w:tcW w:w="923" w:type="pct"/>
            <w:tcBorders>
              <w:top w:val="nil"/>
              <w:left w:val="nil"/>
              <w:bottom w:val="single" w:color="auto" w:sz="4" w:space="0"/>
              <w:right w:val="single" w:color="auto" w:sz="4" w:space="0"/>
            </w:tcBorders>
            <w:shd w:val="clear" w:color="auto" w:fill="auto"/>
            <w:vAlign w:val="center"/>
          </w:tcPr>
          <w:p w14:paraId="15A99BB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音视频转码设备</w:t>
            </w:r>
          </w:p>
        </w:tc>
        <w:tc>
          <w:tcPr>
            <w:tcW w:w="1955" w:type="pct"/>
            <w:gridSpan w:val="2"/>
            <w:tcBorders>
              <w:top w:val="nil"/>
              <w:left w:val="nil"/>
              <w:bottom w:val="single" w:color="auto" w:sz="4" w:space="0"/>
              <w:right w:val="single" w:color="auto" w:sz="4" w:space="0"/>
            </w:tcBorders>
            <w:shd w:val="clear" w:color="auto" w:fill="auto"/>
            <w:vAlign w:val="center"/>
          </w:tcPr>
          <w:p w14:paraId="363BCB3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TYST-5000ST</w:t>
            </w:r>
          </w:p>
        </w:tc>
        <w:tc>
          <w:tcPr>
            <w:tcW w:w="383" w:type="pct"/>
            <w:gridSpan w:val="2"/>
            <w:tcBorders>
              <w:top w:val="nil"/>
              <w:left w:val="nil"/>
              <w:bottom w:val="single" w:color="auto" w:sz="4" w:space="0"/>
              <w:right w:val="single" w:color="auto" w:sz="4" w:space="0"/>
            </w:tcBorders>
            <w:shd w:val="clear" w:color="auto" w:fill="auto"/>
            <w:vAlign w:val="center"/>
          </w:tcPr>
          <w:p w14:paraId="4027D70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nil"/>
              <w:left w:val="nil"/>
              <w:bottom w:val="single" w:color="auto" w:sz="4" w:space="0"/>
              <w:right w:val="single" w:color="auto" w:sz="4" w:space="0"/>
            </w:tcBorders>
            <w:shd w:val="clear" w:color="auto" w:fill="auto"/>
            <w:vAlign w:val="center"/>
          </w:tcPr>
          <w:p w14:paraId="44D4528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3" w:type="pct"/>
            <w:gridSpan w:val="2"/>
            <w:tcBorders>
              <w:top w:val="nil"/>
              <w:left w:val="nil"/>
              <w:bottom w:val="single" w:color="auto" w:sz="4" w:space="0"/>
              <w:right w:val="single" w:color="auto" w:sz="4" w:space="0"/>
            </w:tcBorders>
            <w:shd w:val="clear" w:color="auto" w:fill="auto"/>
            <w:vAlign w:val="center"/>
          </w:tcPr>
          <w:p w14:paraId="00AC49D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62533814">
        <w:trPr>
          <w:trHeight w:val="28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FFFF00"/>
            <w:vAlign w:val="center"/>
          </w:tcPr>
          <w:p w14:paraId="0EDC231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可添加服务</w:t>
            </w:r>
          </w:p>
        </w:tc>
      </w:tr>
      <w:tr w14:paraId="1E1B6E93">
        <w:trPr>
          <w:trHeight w:val="1686" w:hRule="atLeast"/>
        </w:trPr>
        <w:tc>
          <w:tcPr>
            <w:tcW w:w="348" w:type="pct"/>
            <w:tcBorders>
              <w:top w:val="single" w:color="auto" w:sz="4" w:space="0"/>
              <w:left w:val="single" w:color="auto" w:sz="4" w:space="0"/>
              <w:bottom w:val="single" w:color="auto" w:sz="4" w:space="0"/>
              <w:right w:val="single" w:color="auto" w:sz="4" w:space="0"/>
            </w:tcBorders>
            <w:shd w:val="clear" w:color="auto" w:fill="FFFFFF"/>
            <w:vAlign w:val="center"/>
          </w:tcPr>
          <w:p w14:paraId="4E37178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924" w:type="pct"/>
            <w:gridSpan w:val="2"/>
            <w:tcBorders>
              <w:top w:val="single" w:color="auto" w:sz="4" w:space="0"/>
              <w:left w:val="nil"/>
              <w:bottom w:val="single" w:color="auto" w:sz="4" w:space="0"/>
              <w:right w:val="single" w:color="auto" w:sz="4" w:space="0"/>
            </w:tcBorders>
            <w:shd w:val="clear" w:color="auto" w:fill="FFFFFF"/>
            <w:vAlign w:val="center"/>
          </w:tcPr>
          <w:p w14:paraId="7884A45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统一运维服务平台</w:t>
            </w:r>
          </w:p>
        </w:tc>
        <w:tc>
          <w:tcPr>
            <w:tcW w:w="1956" w:type="pct"/>
            <w:gridSpan w:val="2"/>
            <w:tcBorders>
              <w:top w:val="single" w:color="auto" w:sz="4" w:space="0"/>
              <w:left w:val="nil"/>
              <w:bottom w:val="single" w:color="auto" w:sz="4" w:space="0"/>
              <w:right w:val="single" w:color="auto" w:sz="4" w:space="0"/>
            </w:tcBorders>
            <w:shd w:val="clear" w:color="auto" w:fill="FFFFFF"/>
            <w:vAlign w:val="center"/>
          </w:tcPr>
          <w:p w14:paraId="57A265F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集成IT网管和机房动力环境功能，统一界面；支持机房动力环境、机房链路、网络设备、服务器、数据库、应用系统等监控；使用专用硬件平台，内置防火墙模块、数据库。100个许可License，不分监测类型。</w:t>
            </w:r>
          </w:p>
        </w:tc>
        <w:tc>
          <w:tcPr>
            <w:tcW w:w="383" w:type="pct"/>
            <w:gridSpan w:val="2"/>
            <w:tcBorders>
              <w:top w:val="single" w:color="auto" w:sz="4" w:space="0"/>
              <w:left w:val="nil"/>
              <w:bottom w:val="single" w:color="auto" w:sz="4" w:space="0"/>
              <w:right w:val="single" w:color="auto" w:sz="4" w:space="0"/>
            </w:tcBorders>
            <w:shd w:val="clear" w:color="auto" w:fill="FFFFFF"/>
            <w:vAlign w:val="center"/>
          </w:tcPr>
          <w:p w14:paraId="5481927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single" w:color="auto" w:sz="4" w:space="0"/>
              <w:left w:val="nil"/>
              <w:bottom w:val="single" w:color="auto" w:sz="4" w:space="0"/>
              <w:right w:val="single" w:color="auto" w:sz="4" w:space="0"/>
            </w:tcBorders>
            <w:shd w:val="clear" w:color="auto" w:fill="FFFFFF"/>
            <w:vAlign w:val="center"/>
          </w:tcPr>
          <w:p w14:paraId="05C97E7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设备机房</w:t>
            </w:r>
          </w:p>
        </w:tc>
        <w:tc>
          <w:tcPr>
            <w:tcW w:w="622" w:type="pct"/>
            <w:gridSpan w:val="2"/>
            <w:tcBorders>
              <w:top w:val="single" w:color="auto" w:sz="4" w:space="0"/>
              <w:left w:val="nil"/>
              <w:bottom w:val="single" w:color="auto" w:sz="4" w:space="0"/>
              <w:right w:val="single" w:color="auto" w:sz="4" w:space="0"/>
            </w:tcBorders>
            <w:shd w:val="clear" w:color="auto" w:fill="FFFFFF"/>
            <w:vAlign w:val="center"/>
          </w:tcPr>
          <w:p w14:paraId="4CC27E9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r w14:paraId="3E393B38">
        <w:trPr>
          <w:trHeight w:val="2804" w:hRule="atLeast"/>
        </w:trPr>
        <w:tc>
          <w:tcPr>
            <w:tcW w:w="348" w:type="pct"/>
            <w:tcBorders>
              <w:top w:val="single" w:color="auto" w:sz="4" w:space="0"/>
              <w:left w:val="single" w:color="auto" w:sz="4" w:space="0"/>
              <w:bottom w:val="single" w:color="auto" w:sz="4" w:space="0"/>
              <w:right w:val="single" w:color="auto" w:sz="4" w:space="0"/>
            </w:tcBorders>
            <w:shd w:val="clear" w:color="auto" w:fill="FFFFFF"/>
            <w:vAlign w:val="center"/>
          </w:tcPr>
          <w:p w14:paraId="6976840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924" w:type="pct"/>
            <w:gridSpan w:val="2"/>
            <w:tcBorders>
              <w:top w:val="single" w:color="auto" w:sz="4" w:space="0"/>
              <w:left w:val="nil"/>
              <w:bottom w:val="single" w:color="auto" w:sz="4" w:space="0"/>
              <w:right w:val="single" w:color="auto" w:sz="4" w:space="0"/>
            </w:tcBorders>
            <w:shd w:val="clear" w:color="auto" w:fill="FFFFFF"/>
            <w:vAlign w:val="center"/>
          </w:tcPr>
          <w:p w14:paraId="6D04713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资产管理软件</w:t>
            </w:r>
          </w:p>
        </w:tc>
        <w:tc>
          <w:tcPr>
            <w:tcW w:w="1956" w:type="pct"/>
            <w:gridSpan w:val="2"/>
            <w:tcBorders>
              <w:top w:val="single" w:color="auto" w:sz="4" w:space="0"/>
              <w:left w:val="nil"/>
              <w:bottom w:val="single" w:color="auto" w:sz="4" w:space="0"/>
              <w:right w:val="single" w:color="auto" w:sz="4" w:space="0"/>
            </w:tcBorders>
            <w:shd w:val="clear" w:color="auto" w:fill="FFFFFF"/>
            <w:vAlign w:val="center"/>
          </w:tcPr>
          <w:p w14:paraId="012880A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提供一套信息类设备统计管理软件, 详细调查并记录服务范围内的各个设备的种类、型号、功能、物理位置、端口对应情况、部署情况等资产信息，并能录入管理系统。在管理硬件资产的同时，能对IP地址、虚拟化资源、配置文件等进行管理。通过图形化的界面，能准确知道IP、应用、服务器（物理或虚拟机）、机柜、网络接口、业务负责人之间的一一对应关系。</w:t>
            </w:r>
          </w:p>
        </w:tc>
        <w:tc>
          <w:tcPr>
            <w:tcW w:w="383" w:type="pct"/>
            <w:gridSpan w:val="2"/>
            <w:tcBorders>
              <w:top w:val="single" w:color="auto" w:sz="4" w:space="0"/>
              <w:left w:val="nil"/>
              <w:bottom w:val="single" w:color="auto" w:sz="4" w:space="0"/>
              <w:right w:val="single" w:color="auto" w:sz="4" w:space="0"/>
            </w:tcBorders>
            <w:shd w:val="clear" w:color="auto" w:fill="FFFFFF"/>
            <w:vAlign w:val="center"/>
          </w:tcPr>
          <w:p w14:paraId="37AD01C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764" w:type="pct"/>
            <w:gridSpan w:val="2"/>
            <w:tcBorders>
              <w:top w:val="single" w:color="auto" w:sz="4" w:space="0"/>
              <w:left w:val="nil"/>
              <w:bottom w:val="single" w:color="auto" w:sz="4" w:space="0"/>
              <w:right w:val="single" w:color="auto" w:sz="4" w:space="0"/>
            </w:tcBorders>
            <w:shd w:val="clear" w:color="auto" w:fill="FFFFFF"/>
            <w:vAlign w:val="center"/>
          </w:tcPr>
          <w:p w14:paraId="713726F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技术处</w:t>
            </w:r>
          </w:p>
        </w:tc>
        <w:tc>
          <w:tcPr>
            <w:tcW w:w="622" w:type="pct"/>
            <w:gridSpan w:val="2"/>
            <w:tcBorders>
              <w:top w:val="single" w:color="auto" w:sz="4" w:space="0"/>
              <w:left w:val="nil"/>
              <w:bottom w:val="single" w:color="auto" w:sz="4" w:space="0"/>
              <w:right w:val="single" w:color="auto" w:sz="4" w:space="0"/>
            </w:tcBorders>
            <w:shd w:val="clear" w:color="auto" w:fill="FFFFFF"/>
            <w:vAlign w:val="center"/>
          </w:tcPr>
          <w:p w14:paraId="5A29EE6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一年</w:t>
            </w:r>
          </w:p>
        </w:tc>
      </w:tr>
    </w:tbl>
    <w:p w14:paraId="5A69BB3B">
      <w:pPr>
        <w:keepNext w:val="0"/>
        <w:keepLines w:val="0"/>
        <w:widowControl w:val="0"/>
        <w:suppressLineNumbers w:val="0"/>
        <w:adjustRightInd w:val="0"/>
        <w:spacing w:before="0" w:beforeAutospacing="0" w:after="0" w:afterAutospacing="0" w:line="460" w:lineRule="exact"/>
        <w:ind w:left="0" w:right="0" w:firstLine="440" w:firstLineChars="200"/>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四）、附件清单及要求</w:t>
      </w:r>
    </w:p>
    <w:tbl>
      <w:tblPr>
        <w:tblStyle w:val="49"/>
        <w:tblW w:w="50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855"/>
        <w:gridCol w:w="2990"/>
        <w:gridCol w:w="851"/>
        <w:gridCol w:w="1871"/>
        <w:gridCol w:w="1732"/>
      </w:tblGrid>
      <w:tr w14:paraId="0400F39F">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FFFF00"/>
            <w:vAlign w:val="center"/>
          </w:tcPr>
          <w:p w14:paraId="2157A151">
            <w:pPr>
              <w:keepNext w:val="0"/>
              <w:keepLines w:val="0"/>
              <w:widowControl/>
              <w:suppressLineNumbers w:val="0"/>
              <w:adjustRightInd w:val="0"/>
              <w:spacing w:before="0" w:beforeAutospacing="0" w:after="0" w:afterAutospacing="0"/>
              <w:ind w:left="0" w:right="0"/>
              <w:jc w:val="left"/>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7X24小时技术支持服务</w:t>
            </w:r>
          </w:p>
        </w:tc>
      </w:tr>
      <w:tr w14:paraId="2DDD68B2">
        <w:trPr>
          <w:trHeight w:val="9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3DA799FD">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项目</w:t>
            </w:r>
          </w:p>
        </w:tc>
        <w:tc>
          <w:tcPr>
            <w:tcW w:w="927" w:type="pct"/>
            <w:tcBorders>
              <w:top w:val="nil"/>
              <w:left w:val="nil"/>
              <w:bottom w:val="single" w:color="auto" w:sz="4" w:space="0"/>
              <w:right w:val="single" w:color="auto" w:sz="4" w:space="0"/>
            </w:tcBorders>
            <w:shd w:val="clear" w:color="auto" w:fill="auto"/>
            <w:vAlign w:val="center"/>
          </w:tcPr>
          <w:p w14:paraId="6400FD1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设备名称</w:t>
            </w:r>
          </w:p>
        </w:tc>
        <w:tc>
          <w:tcPr>
            <w:tcW w:w="1494" w:type="pct"/>
            <w:tcBorders>
              <w:top w:val="nil"/>
              <w:left w:val="nil"/>
              <w:bottom w:val="single" w:color="auto" w:sz="4" w:space="0"/>
              <w:right w:val="single" w:color="auto" w:sz="4" w:space="0"/>
            </w:tcBorders>
            <w:shd w:val="clear" w:color="auto" w:fill="auto"/>
            <w:vAlign w:val="center"/>
          </w:tcPr>
          <w:p w14:paraId="040B50EC">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品牌型号规格</w:t>
            </w:r>
          </w:p>
        </w:tc>
        <w:tc>
          <w:tcPr>
            <w:tcW w:w="425" w:type="pct"/>
            <w:tcBorders>
              <w:top w:val="nil"/>
              <w:left w:val="nil"/>
              <w:bottom w:val="single" w:color="auto" w:sz="4" w:space="0"/>
              <w:right w:val="single" w:color="auto" w:sz="4" w:space="0"/>
            </w:tcBorders>
            <w:shd w:val="clear" w:color="auto" w:fill="auto"/>
            <w:vAlign w:val="center"/>
          </w:tcPr>
          <w:p w14:paraId="27C65FD2">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数量</w:t>
            </w:r>
          </w:p>
        </w:tc>
        <w:tc>
          <w:tcPr>
            <w:tcW w:w="935" w:type="pct"/>
            <w:tcBorders>
              <w:top w:val="nil"/>
              <w:left w:val="nil"/>
              <w:bottom w:val="single" w:color="auto" w:sz="4" w:space="0"/>
              <w:right w:val="single" w:color="auto" w:sz="4" w:space="0"/>
            </w:tcBorders>
            <w:shd w:val="clear" w:color="auto" w:fill="auto"/>
            <w:vAlign w:val="center"/>
          </w:tcPr>
          <w:p w14:paraId="23C3CB89">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设备位置</w:t>
            </w:r>
          </w:p>
        </w:tc>
        <w:tc>
          <w:tcPr>
            <w:tcW w:w="861" w:type="pct"/>
            <w:tcBorders>
              <w:top w:val="nil"/>
              <w:left w:val="nil"/>
              <w:bottom w:val="single" w:color="auto" w:sz="4" w:space="0"/>
              <w:right w:val="single" w:color="auto" w:sz="4" w:space="0"/>
            </w:tcBorders>
            <w:shd w:val="clear" w:color="auto" w:fill="auto"/>
            <w:vAlign w:val="center"/>
          </w:tcPr>
          <w:p w14:paraId="378F3963">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服务期限</w:t>
            </w:r>
          </w:p>
        </w:tc>
      </w:tr>
      <w:tr w14:paraId="7C82F403">
        <w:trPr>
          <w:trHeight w:val="9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4895308D">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1</w:t>
            </w:r>
          </w:p>
        </w:tc>
        <w:tc>
          <w:tcPr>
            <w:tcW w:w="927" w:type="pct"/>
            <w:tcBorders>
              <w:top w:val="nil"/>
              <w:left w:val="nil"/>
              <w:bottom w:val="single" w:color="auto" w:sz="4" w:space="0"/>
              <w:right w:val="single" w:color="auto" w:sz="4" w:space="0"/>
            </w:tcBorders>
            <w:shd w:val="clear" w:color="auto" w:fill="auto"/>
            <w:vAlign w:val="center"/>
          </w:tcPr>
          <w:p w14:paraId="4CDD942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数据库系统软件</w:t>
            </w:r>
          </w:p>
        </w:tc>
        <w:tc>
          <w:tcPr>
            <w:tcW w:w="1494" w:type="pct"/>
            <w:tcBorders>
              <w:top w:val="nil"/>
              <w:left w:val="nil"/>
              <w:bottom w:val="single" w:color="auto" w:sz="4" w:space="0"/>
              <w:right w:val="single" w:color="auto" w:sz="4" w:space="0"/>
            </w:tcBorders>
            <w:shd w:val="clear" w:color="auto" w:fill="auto"/>
            <w:vAlign w:val="center"/>
          </w:tcPr>
          <w:p w14:paraId="7460833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Oracle11g企业版、瀚高数据库管理系统 V4.5</w:t>
            </w:r>
          </w:p>
        </w:tc>
        <w:tc>
          <w:tcPr>
            <w:tcW w:w="425" w:type="pct"/>
            <w:tcBorders>
              <w:top w:val="nil"/>
              <w:left w:val="nil"/>
              <w:bottom w:val="single" w:color="auto" w:sz="4" w:space="0"/>
              <w:right w:val="single" w:color="auto" w:sz="4" w:space="0"/>
            </w:tcBorders>
            <w:shd w:val="clear" w:color="auto" w:fill="auto"/>
            <w:vAlign w:val="center"/>
          </w:tcPr>
          <w:p w14:paraId="14784A2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3</w:t>
            </w:r>
          </w:p>
        </w:tc>
        <w:tc>
          <w:tcPr>
            <w:tcW w:w="935" w:type="pct"/>
            <w:tcBorders>
              <w:top w:val="nil"/>
              <w:left w:val="nil"/>
              <w:bottom w:val="single" w:color="auto" w:sz="4" w:space="0"/>
              <w:right w:val="single" w:color="auto" w:sz="4" w:space="0"/>
            </w:tcBorders>
            <w:shd w:val="clear" w:color="auto" w:fill="auto"/>
            <w:vAlign w:val="center"/>
          </w:tcPr>
          <w:p w14:paraId="09DEA78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设备机房</w:t>
            </w:r>
          </w:p>
        </w:tc>
        <w:tc>
          <w:tcPr>
            <w:tcW w:w="861" w:type="pct"/>
            <w:tcBorders>
              <w:top w:val="nil"/>
              <w:left w:val="nil"/>
              <w:bottom w:val="single" w:color="auto" w:sz="4" w:space="0"/>
              <w:right w:val="single" w:color="auto" w:sz="4" w:space="0"/>
            </w:tcBorders>
            <w:shd w:val="clear" w:color="auto" w:fill="auto"/>
            <w:vAlign w:val="center"/>
          </w:tcPr>
          <w:p w14:paraId="32C7438B">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一年</w:t>
            </w:r>
          </w:p>
        </w:tc>
      </w:tr>
      <w:tr w14:paraId="45BA7B5D">
        <w:trPr>
          <w:trHeight w:val="9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33322C8C">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2</w:t>
            </w:r>
          </w:p>
        </w:tc>
        <w:tc>
          <w:tcPr>
            <w:tcW w:w="927" w:type="pct"/>
            <w:tcBorders>
              <w:top w:val="nil"/>
              <w:left w:val="nil"/>
              <w:bottom w:val="single" w:color="auto" w:sz="4" w:space="0"/>
              <w:right w:val="single" w:color="auto" w:sz="4" w:space="0"/>
            </w:tcBorders>
            <w:shd w:val="clear" w:color="auto" w:fill="auto"/>
            <w:vAlign w:val="center"/>
          </w:tcPr>
          <w:p w14:paraId="7FB3FD6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中间件系统软件</w:t>
            </w:r>
          </w:p>
        </w:tc>
        <w:tc>
          <w:tcPr>
            <w:tcW w:w="1494" w:type="pct"/>
            <w:tcBorders>
              <w:top w:val="nil"/>
              <w:left w:val="nil"/>
              <w:bottom w:val="single" w:color="auto" w:sz="4" w:space="0"/>
              <w:right w:val="single" w:color="auto" w:sz="4" w:space="0"/>
            </w:tcBorders>
            <w:shd w:val="clear" w:color="auto" w:fill="auto"/>
            <w:vAlign w:val="center"/>
          </w:tcPr>
          <w:p w14:paraId="2831AD7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Weblogic企业版，1CPU授权</w:t>
            </w:r>
          </w:p>
        </w:tc>
        <w:tc>
          <w:tcPr>
            <w:tcW w:w="425" w:type="pct"/>
            <w:tcBorders>
              <w:top w:val="nil"/>
              <w:left w:val="nil"/>
              <w:bottom w:val="single" w:color="auto" w:sz="4" w:space="0"/>
              <w:right w:val="single" w:color="auto" w:sz="4" w:space="0"/>
            </w:tcBorders>
            <w:shd w:val="clear" w:color="auto" w:fill="auto"/>
            <w:vAlign w:val="center"/>
          </w:tcPr>
          <w:p w14:paraId="4D2C6A6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1</w:t>
            </w:r>
          </w:p>
        </w:tc>
        <w:tc>
          <w:tcPr>
            <w:tcW w:w="935" w:type="pct"/>
            <w:tcBorders>
              <w:top w:val="nil"/>
              <w:left w:val="nil"/>
              <w:bottom w:val="single" w:color="auto" w:sz="4" w:space="0"/>
              <w:right w:val="single" w:color="auto" w:sz="4" w:space="0"/>
            </w:tcBorders>
            <w:shd w:val="clear" w:color="auto" w:fill="auto"/>
            <w:vAlign w:val="center"/>
          </w:tcPr>
          <w:p w14:paraId="26EA6BD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用于软件开发</w:t>
            </w:r>
          </w:p>
        </w:tc>
        <w:tc>
          <w:tcPr>
            <w:tcW w:w="861" w:type="pct"/>
            <w:tcBorders>
              <w:top w:val="nil"/>
              <w:left w:val="nil"/>
              <w:bottom w:val="single" w:color="auto" w:sz="4" w:space="0"/>
              <w:right w:val="single" w:color="auto" w:sz="4" w:space="0"/>
            </w:tcBorders>
            <w:shd w:val="clear" w:color="auto" w:fill="auto"/>
            <w:vAlign w:val="center"/>
          </w:tcPr>
          <w:p w14:paraId="1CAD9F8A">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一年</w:t>
            </w:r>
          </w:p>
        </w:tc>
      </w:tr>
      <w:tr w14:paraId="66336143">
        <w:trPr>
          <w:trHeight w:val="9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371966CB">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3</w:t>
            </w:r>
          </w:p>
        </w:tc>
        <w:tc>
          <w:tcPr>
            <w:tcW w:w="927" w:type="pct"/>
            <w:tcBorders>
              <w:top w:val="nil"/>
              <w:left w:val="nil"/>
              <w:bottom w:val="single" w:color="auto" w:sz="4" w:space="0"/>
              <w:right w:val="single" w:color="auto" w:sz="4" w:space="0"/>
            </w:tcBorders>
            <w:shd w:val="clear" w:color="auto" w:fill="auto"/>
            <w:vAlign w:val="center"/>
          </w:tcPr>
          <w:p w14:paraId="7EBC3AC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备份软件</w:t>
            </w:r>
          </w:p>
        </w:tc>
        <w:tc>
          <w:tcPr>
            <w:tcW w:w="1494" w:type="pct"/>
            <w:tcBorders>
              <w:top w:val="nil"/>
              <w:left w:val="nil"/>
              <w:bottom w:val="single" w:color="auto" w:sz="4" w:space="0"/>
              <w:right w:val="single" w:color="auto" w:sz="4" w:space="0"/>
            </w:tcBorders>
            <w:shd w:val="clear" w:color="auto" w:fill="auto"/>
            <w:vAlign w:val="center"/>
          </w:tcPr>
          <w:p w14:paraId="6E3C87E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SYMC NETBACKUP ENTERPRISE SERVER 7.0</w:t>
            </w:r>
          </w:p>
        </w:tc>
        <w:tc>
          <w:tcPr>
            <w:tcW w:w="425" w:type="pct"/>
            <w:tcBorders>
              <w:top w:val="nil"/>
              <w:left w:val="nil"/>
              <w:bottom w:val="single" w:color="auto" w:sz="4" w:space="0"/>
              <w:right w:val="single" w:color="auto" w:sz="4" w:space="0"/>
            </w:tcBorders>
            <w:shd w:val="clear" w:color="auto" w:fill="auto"/>
            <w:vAlign w:val="center"/>
          </w:tcPr>
          <w:p w14:paraId="72EE7C1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3</w:t>
            </w:r>
          </w:p>
        </w:tc>
        <w:tc>
          <w:tcPr>
            <w:tcW w:w="935" w:type="pct"/>
            <w:tcBorders>
              <w:top w:val="nil"/>
              <w:left w:val="nil"/>
              <w:bottom w:val="single" w:color="auto" w:sz="4" w:space="0"/>
              <w:right w:val="single" w:color="auto" w:sz="4" w:space="0"/>
            </w:tcBorders>
            <w:shd w:val="clear" w:color="auto" w:fill="auto"/>
            <w:vAlign w:val="center"/>
          </w:tcPr>
          <w:p w14:paraId="0B741E0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设备机房</w:t>
            </w:r>
          </w:p>
        </w:tc>
        <w:tc>
          <w:tcPr>
            <w:tcW w:w="861" w:type="pct"/>
            <w:tcBorders>
              <w:top w:val="nil"/>
              <w:left w:val="nil"/>
              <w:bottom w:val="single" w:color="auto" w:sz="4" w:space="0"/>
              <w:right w:val="single" w:color="auto" w:sz="4" w:space="0"/>
            </w:tcBorders>
            <w:shd w:val="clear" w:color="auto" w:fill="auto"/>
            <w:vAlign w:val="center"/>
          </w:tcPr>
          <w:p w14:paraId="667666D8">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一年</w:t>
            </w:r>
          </w:p>
        </w:tc>
      </w:tr>
      <w:tr w14:paraId="425DEB75">
        <w:trPr>
          <w:trHeight w:val="9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494C1881">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4</w:t>
            </w:r>
          </w:p>
        </w:tc>
        <w:tc>
          <w:tcPr>
            <w:tcW w:w="927" w:type="pct"/>
            <w:tcBorders>
              <w:top w:val="nil"/>
              <w:left w:val="nil"/>
              <w:bottom w:val="single" w:color="auto" w:sz="4" w:space="0"/>
              <w:right w:val="single" w:color="auto" w:sz="4" w:space="0"/>
            </w:tcBorders>
            <w:shd w:val="clear" w:color="auto" w:fill="auto"/>
            <w:vAlign w:val="center"/>
          </w:tcPr>
          <w:p w14:paraId="096B157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虚拟化软件</w:t>
            </w:r>
          </w:p>
        </w:tc>
        <w:tc>
          <w:tcPr>
            <w:tcW w:w="1494" w:type="pct"/>
            <w:tcBorders>
              <w:top w:val="nil"/>
              <w:left w:val="nil"/>
              <w:bottom w:val="single" w:color="auto" w:sz="4" w:space="0"/>
              <w:right w:val="single" w:color="auto" w:sz="4" w:space="0"/>
            </w:tcBorders>
            <w:shd w:val="clear" w:color="auto" w:fill="auto"/>
            <w:vAlign w:val="center"/>
          </w:tcPr>
          <w:p w14:paraId="3AE4C30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VMware vSphere 5.0</w:t>
            </w:r>
          </w:p>
        </w:tc>
        <w:tc>
          <w:tcPr>
            <w:tcW w:w="425" w:type="pct"/>
            <w:tcBorders>
              <w:top w:val="nil"/>
              <w:left w:val="nil"/>
              <w:bottom w:val="single" w:color="auto" w:sz="4" w:space="0"/>
              <w:right w:val="single" w:color="auto" w:sz="4" w:space="0"/>
            </w:tcBorders>
            <w:shd w:val="clear" w:color="auto" w:fill="auto"/>
            <w:vAlign w:val="center"/>
          </w:tcPr>
          <w:p w14:paraId="17431CB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1</w:t>
            </w:r>
          </w:p>
        </w:tc>
        <w:tc>
          <w:tcPr>
            <w:tcW w:w="935" w:type="pct"/>
            <w:tcBorders>
              <w:top w:val="nil"/>
              <w:left w:val="nil"/>
              <w:bottom w:val="single" w:color="auto" w:sz="4" w:space="0"/>
              <w:right w:val="single" w:color="auto" w:sz="4" w:space="0"/>
            </w:tcBorders>
            <w:shd w:val="clear" w:color="auto" w:fill="auto"/>
            <w:vAlign w:val="center"/>
          </w:tcPr>
          <w:p w14:paraId="5F1E18C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设备机房政务网刀箱服务器</w:t>
            </w:r>
          </w:p>
        </w:tc>
        <w:tc>
          <w:tcPr>
            <w:tcW w:w="861" w:type="pct"/>
            <w:tcBorders>
              <w:top w:val="nil"/>
              <w:left w:val="nil"/>
              <w:bottom w:val="single" w:color="auto" w:sz="4" w:space="0"/>
              <w:right w:val="single" w:color="auto" w:sz="4" w:space="0"/>
            </w:tcBorders>
            <w:shd w:val="clear" w:color="auto" w:fill="auto"/>
            <w:vAlign w:val="center"/>
          </w:tcPr>
          <w:p w14:paraId="704CA6B5">
            <w:pPr>
              <w:keepNext w:val="0"/>
              <w:keepLines w:val="0"/>
              <w:widowControl/>
              <w:suppressLineNumbers w:val="0"/>
              <w:adjustRightInd w:val="0"/>
              <w:spacing w:before="0" w:beforeAutospacing="0" w:after="0" w:afterAutospacing="0"/>
              <w:ind w:left="0" w:right="0"/>
              <w:jc w:val="center"/>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一年</w:t>
            </w:r>
          </w:p>
        </w:tc>
      </w:tr>
    </w:tbl>
    <w:p w14:paraId="21CDA43D">
      <w:pPr>
        <w:pStyle w:val="45"/>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firstLine="0" w:firstLineChars="0"/>
        <w:jc w:val="both"/>
        <w:textAlignment w:val="auto"/>
        <w:outlineLvl w:val="0"/>
        <w:rPr>
          <w:rFonts w:hint="eastAsia" w:ascii="宋体" w:hAnsi="宋体" w:eastAsia="宋体" w:cs="宋体"/>
          <w:b/>
          <w:bCs/>
          <w:kern w:val="2"/>
          <w:sz w:val="22"/>
          <w:szCs w:val="22"/>
        </w:rPr>
      </w:pPr>
      <w:bookmarkStart w:id="9" w:name="_Toc26665"/>
      <w:r>
        <w:rPr>
          <w:rFonts w:hint="eastAsia" w:ascii="宋体" w:hAnsi="宋体" w:eastAsia="宋体" w:cs="宋体"/>
          <w:b/>
          <w:bCs/>
          <w:kern w:val="2"/>
          <w:sz w:val="22"/>
          <w:szCs w:val="22"/>
          <w:lang w:val="en-US" w:eastAsia="zh-CN" w:bidi="ar"/>
        </w:rPr>
        <w:t>二、培训及售后响应要求</w:t>
      </w:r>
      <w:bookmarkEnd w:id="9"/>
    </w:p>
    <w:p w14:paraId="01EC7AF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1、中标人应针对采购人的维保内容提供培训，以便对项目实施进行有效的管理，培训内容与方案由服务商自行设计。</w:t>
      </w:r>
    </w:p>
    <w:p w14:paraId="52BB431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2、培训所使用的语言和教材必须是中文，否则供应商必须提供相应的翻译。中标人必须提供培训所需要的技术支持。</w:t>
      </w:r>
    </w:p>
    <w:p w14:paraId="15CBA6B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服务期间内，中标人提供设备清单中所有设备及其相关设备的7X24小时（特别指定为5×9小时的除外）硬件运维服务。提供附件清单中所有设备系统软件7X24小时技术支持服务（特别指定为5×9小时的除外）。提供7X24（特别指定为5×9小时的除外）电话技术支持服务。在维护服务期内由于设备出现硬件问题，中标人须负责修理或更换，费用包含在本次报价中。</w:t>
      </w:r>
    </w:p>
    <w:p w14:paraId="32BA460B">
      <w:pPr>
        <w:pStyle w:val="45"/>
        <w:keepNext w:val="0"/>
        <w:keepLines w:val="0"/>
        <w:widowControl w:val="0"/>
        <w:suppressLineNumbers w:val="0"/>
        <w:tabs>
          <w:tab w:val="left" w:pos="0"/>
        </w:tabs>
        <w:adjustRightInd w:val="0"/>
        <w:snapToGrid w:val="0"/>
        <w:spacing w:before="0" w:beforeAutospacing="0" w:after="0" w:afterAutospacing="0" w:line="360" w:lineRule="auto"/>
        <w:ind w:left="0" w:right="0" w:firstLine="0" w:firstLineChars="0"/>
        <w:jc w:val="both"/>
        <w:outlineLvl w:val="0"/>
        <w:rPr>
          <w:rFonts w:hint="eastAsia" w:ascii="宋体" w:hAnsi="宋体" w:eastAsia="宋体" w:cs="宋体"/>
          <w:b/>
          <w:bCs/>
          <w:kern w:val="2"/>
          <w:sz w:val="22"/>
          <w:szCs w:val="22"/>
        </w:rPr>
      </w:pPr>
      <w:bookmarkStart w:id="10" w:name="_Toc14960"/>
      <w:r>
        <w:rPr>
          <w:rFonts w:hint="eastAsia" w:ascii="宋体" w:hAnsi="宋体" w:eastAsia="宋体" w:cs="宋体"/>
          <w:b/>
          <w:bCs/>
          <w:kern w:val="2"/>
          <w:sz w:val="22"/>
          <w:szCs w:val="22"/>
          <w:lang w:val="en-US" w:eastAsia="zh-CN" w:bidi="ar"/>
        </w:rPr>
        <w:t>三、商务要求</w:t>
      </w:r>
      <w:bookmarkEnd w:id="10"/>
    </w:p>
    <w:p w14:paraId="4D170B1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bCs/>
          <w:color w:val="000000"/>
          <w:kern w:val="2"/>
          <w:sz w:val="22"/>
          <w:szCs w:val="22"/>
          <w:u w:val="single"/>
          <w:lang w:val="en-US" w:eastAsia="zh-CN" w:bidi="ar"/>
        </w:rPr>
      </w:pPr>
      <w:r>
        <w:rPr>
          <w:rFonts w:hint="eastAsia" w:ascii="宋体" w:hAnsi="宋体" w:eastAsia="宋体" w:cs="宋体"/>
          <w:b/>
          <w:bCs/>
          <w:color w:val="000000"/>
          <w:kern w:val="2"/>
          <w:sz w:val="22"/>
          <w:szCs w:val="22"/>
          <w:u w:val="single"/>
          <w:lang w:val="en-US" w:eastAsia="zh-CN" w:bidi="ar"/>
        </w:rPr>
        <w:t xml:space="preserve">▲1、服务期限：2025年8月13日-2026年8月12日。 </w:t>
      </w:r>
    </w:p>
    <w:p w14:paraId="1E604CD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bCs/>
          <w:color w:val="000000"/>
          <w:kern w:val="2"/>
          <w:sz w:val="22"/>
          <w:szCs w:val="22"/>
          <w:u w:val="single"/>
          <w:lang w:val="en-US" w:eastAsia="zh-CN" w:bidi="ar"/>
        </w:rPr>
      </w:pPr>
      <w:r>
        <w:rPr>
          <w:rFonts w:hint="eastAsia" w:ascii="宋体" w:hAnsi="宋体" w:eastAsia="宋体" w:cs="宋体"/>
          <w:b/>
          <w:bCs/>
          <w:color w:val="000000"/>
          <w:kern w:val="2"/>
          <w:sz w:val="22"/>
          <w:szCs w:val="22"/>
          <w:u w:val="single"/>
          <w:lang w:val="en-US" w:eastAsia="zh-CN" w:bidi="ar"/>
        </w:rPr>
        <w:t>▲2、付款方式：</w:t>
      </w:r>
    </w:p>
    <w:p w14:paraId="1620D0C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bCs/>
          <w:color w:val="000000"/>
          <w:kern w:val="2"/>
          <w:sz w:val="22"/>
          <w:szCs w:val="22"/>
          <w:u w:val="single"/>
          <w:lang w:val="en-US" w:eastAsia="zh-CN" w:bidi="ar"/>
        </w:rPr>
      </w:pPr>
      <w:r>
        <w:rPr>
          <w:rFonts w:hint="eastAsia" w:ascii="宋体" w:hAnsi="宋体" w:eastAsia="宋体" w:cs="宋体"/>
          <w:b/>
          <w:bCs/>
          <w:color w:val="000000"/>
          <w:kern w:val="2"/>
          <w:sz w:val="22"/>
          <w:szCs w:val="22"/>
          <w:u w:val="single"/>
          <w:lang w:val="en-US" w:eastAsia="zh-CN" w:bidi="ar"/>
        </w:rPr>
        <w:t>1）合同签订并具备实施条件后7个工作日内，甲方向乙方支付合同总价的50%作为预付款；完成全部维保服务内容并通过验收后7个工作日内支付合同总金额50%的合同尾款。相关支付流程均为收到符合国家规定的相应发票后7个工作日内。</w:t>
      </w:r>
    </w:p>
    <w:p w14:paraId="1BC7ABD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bCs/>
          <w:color w:val="000000"/>
          <w:kern w:val="2"/>
          <w:sz w:val="22"/>
          <w:szCs w:val="22"/>
          <w:u w:val="single"/>
          <w:lang w:val="en-US" w:eastAsia="zh-CN" w:bidi="ar"/>
        </w:rPr>
      </w:pPr>
      <w:r>
        <w:rPr>
          <w:rFonts w:hint="eastAsia" w:ascii="宋体" w:hAnsi="宋体" w:eastAsia="宋体" w:cs="宋体"/>
          <w:b/>
          <w:bCs/>
          <w:color w:val="000000"/>
          <w:kern w:val="2"/>
          <w:sz w:val="22"/>
          <w:szCs w:val="22"/>
          <w:u w:val="single"/>
          <w:lang w:val="en-US" w:eastAsia="zh-CN" w:bidi="ar"/>
        </w:rPr>
        <w:t>2）合同履行完毕，甲方根据合同进行验收，验收合格后乙方按财政结算要求办理货款结算手续。</w:t>
      </w:r>
    </w:p>
    <w:p w14:paraId="5911117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bCs/>
          <w:color w:val="000000"/>
          <w:kern w:val="2"/>
          <w:sz w:val="22"/>
          <w:szCs w:val="22"/>
          <w:u w:val="single"/>
          <w:lang w:val="en-US" w:eastAsia="zh-CN" w:bidi="ar"/>
        </w:rPr>
      </w:pPr>
      <w:r>
        <w:rPr>
          <w:rFonts w:hint="eastAsia" w:ascii="宋体" w:hAnsi="宋体" w:eastAsia="宋体" w:cs="宋体"/>
          <w:b/>
          <w:bCs/>
          <w:color w:val="000000"/>
          <w:kern w:val="2"/>
          <w:sz w:val="22"/>
          <w:szCs w:val="22"/>
          <w:u w:val="single"/>
          <w:lang w:val="en-US" w:eastAsia="zh-CN" w:bidi="ar"/>
        </w:rPr>
        <w:t>3）甲方付款前，乙方应向甲方开具等额有效的增值税发票，甲方未收到发票的，有权不予支付相应款项直至乙方提供合格发票，并不承担延迟付款责任。发票认证通过是付款的必要前提之一。</w:t>
      </w:r>
    </w:p>
    <w:p w14:paraId="7D5DBE0C">
      <w:pPr>
        <w:rPr>
          <w:color w:val="auto"/>
        </w:rPr>
      </w:pPr>
    </w:p>
    <w:bookmarkEnd w:id="6"/>
    <w:bookmarkEnd w:id="7"/>
    <w:bookmarkEnd w:id="8"/>
    <w:p w14:paraId="117AEE24">
      <w:pPr>
        <w:pStyle w:val="2"/>
        <w:pageBreakBefore/>
        <w:spacing w:before="0" w:after="120" w:line="276" w:lineRule="auto"/>
        <w:ind w:left="431" w:hanging="431"/>
        <w:jc w:val="center"/>
        <w:rPr>
          <w:rFonts w:ascii="宋体" w:hAnsi="宋体" w:eastAsia="宋体"/>
          <w:b/>
          <w:color w:val="auto"/>
          <w:lang w:val="zh-CN"/>
        </w:rPr>
      </w:pPr>
      <w:bookmarkStart w:id="11" w:name="_Toc31428"/>
      <w:r>
        <w:rPr>
          <w:rFonts w:hint="eastAsia" w:ascii="宋体" w:hAnsi="宋体" w:eastAsia="宋体"/>
          <w:b/>
          <w:color w:val="auto"/>
          <w:sz w:val="32"/>
          <w:szCs w:val="32"/>
          <w:lang w:val="zh-CN"/>
        </w:rPr>
        <w:t xml:space="preserve">第三部分 </w:t>
      </w:r>
      <w:r>
        <w:rPr>
          <w:rFonts w:ascii="宋体" w:hAnsi="宋体" w:eastAsia="宋体"/>
          <w:b/>
          <w:color w:val="auto"/>
          <w:sz w:val="32"/>
          <w:szCs w:val="32"/>
          <w:lang w:val="zh-CN"/>
        </w:rPr>
        <w:t xml:space="preserve">   </w:t>
      </w:r>
      <w:r>
        <w:rPr>
          <w:rFonts w:hint="eastAsia" w:ascii="宋体" w:hAnsi="宋体" w:eastAsia="宋体"/>
          <w:b/>
          <w:color w:val="auto"/>
          <w:sz w:val="32"/>
          <w:szCs w:val="32"/>
          <w:lang w:val="zh-CN"/>
        </w:rPr>
        <w:t>投标供应商须知</w:t>
      </w:r>
      <w:bookmarkEnd w:id="11"/>
    </w:p>
    <w:p w14:paraId="5C76CBF3">
      <w:pPr>
        <w:snapToGrid w:val="0"/>
        <w:spacing w:line="440" w:lineRule="atLeast"/>
        <w:ind w:firstLine="440" w:firstLineChars="200"/>
        <w:outlineLvl w:val="1"/>
        <w:rPr>
          <w:rFonts w:ascii="宋体" w:hAnsi="宋体" w:eastAsia="宋体"/>
          <w:b w:val="0"/>
          <w:color w:val="auto"/>
          <w:sz w:val="22"/>
          <w:szCs w:val="22"/>
        </w:rPr>
      </w:pPr>
      <w:bookmarkStart w:id="12" w:name="_Toc12091"/>
      <w:r>
        <w:rPr>
          <w:rFonts w:hint="eastAsia" w:ascii="宋体" w:hAnsi="宋体" w:eastAsia="宋体"/>
          <w:b w:val="0"/>
          <w:color w:val="auto"/>
          <w:sz w:val="22"/>
          <w:szCs w:val="22"/>
        </w:rPr>
        <w:t>一、说明</w:t>
      </w:r>
      <w:bookmarkEnd w:id="12"/>
    </w:p>
    <w:p w14:paraId="39838F2B">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1、本次采购工作是按照《中华人民共和国政府采购法》及相关法律规章组织和实施。</w:t>
      </w:r>
    </w:p>
    <w:p w14:paraId="6E91D189">
      <w:pPr>
        <w:autoSpaceDE w:val="0"/>
        <w:autoSpaceDN w:val="0"/>
        <w:adjustRightInd w:val="0"/>
        <w:snapToGrid w:val="0"/>
        <w:spacing w:line="460" w:lineRule="atLeast"/>
        <w:ind w:firstLine="420" w:firstLineChars="191"/>
        <w:textAlignment w:val="bottom"/>
        <w:rPr>
          <w:rFonts w:ascii="宋体" w:hAnsi="宋体" w:eastAsia="宋体"/>
          <w:bCs/>
          <w:color w:val="auto"/>
          <w:sz w:val="22"/>
          <w:szCs w:val="22"/>
        </w:rPr>
      </w:pPr>
      <w:r>
        <w:rPr>
          <w:rFonts w:hint="eastAsia" w:ascii="宋体" w:hAnsi="宋体" w:eastAsia="宋体"/>
          <w:b w:val="0"/>
          <w:color w:val="auto"/>
          <w:sz w:val="22"/>
          <w:szCs w:val="22"/>
        </w:rPr>
        <w:t>2、</w:t>
      </w:r>
      <w:r>
        <w:rPr>
          <w:rFonts w:hint="eastAsia" w:ascii="宋体" w:hAnsi="宋体" w:eastAsia="宋体"/>
          <w:bCs/>
          <w:color w:val="auto"/>
          <w:sz w:val="22"/>
          <w:szCs w:val="22"/>
        </w:rPr>
        <w:t>投标供应商必须针对全部内容进行投标，否则按无效投标处理。</w:t>
      </w:r>
    </w:p>
    <w:p w14:paraId="7274A009">
      <w:pPr>
        <w:autoSpaceDE w:val="0"/>
        <w:autoSpaceDN w:val="0"/>
        <w:adjustRightInd w:val="0"/>
        <w:snapToGrid w:val="0"/>
        <w:spacing w:line="460" w:lineRule="atLeast"/>
        <w:ind w:firstLine="420" w:firstLineChars="191"/>
        <w:textAlignment w:val="bottom"/>
        <w:rPr>
          <w:rFonts w:ascii="宋体" w:hAnsi="宋体" w:eastAsia="宋体"/>
          <w:color w:val="auto"/>
          <w:sz w:val="22"/>
          <w:szCs w:val="22"/>
          <w:u w:val="single"/>
        </w:rPr>
      </w:pPr>
      <w:r>
        <w:rPr>
          <w:rFonts w:hint="eastAsia" w:ascii="宋体" w:hAnsi="宋体" w:eastAsia="宋体"/>
          <w:b w:val="0"/>
          <w:color w:val="auto"/>
          <w:sz w:val="22"/>
          <w:szCs w:val="22"/>
        </w:rPr>
        <w:t>3、无论投标过程中的作法和结果如何，投标供应商自行承担投标活动中所发生的全部费用。</w:t>
      </w:r>
    </w:p>
    <w:p w14:paraId="6C300F9E">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14:paraId="4CADD97F">
      <w:pPr>
        <w:autoSpaceDE w:val="0"/>
        <w:autoSpaceDN w:val="0"/>
        <w:adjustRightInd w:val="0"/>
        <w:snapToGrid w:val="0"/>
        <w:spacing w:line="460" w:lineRule="atLeast"/>
        <w:ind w:firstLine="420" w:firstLineChars="191"/>
        <w:textAlignment w:val="bottom"/>
        <w:rPr>
          <w:rFonts w:ascii="宋体" w:hAnsi="宋体" w:eastAsia="宋体"/>
          <w:color w:val="auto"/>
          <w:sz w:val="22"/>
          <w:szCs w:val="22"/>
        </w:rPr>
      </w:pPr>
      <w:r>
        <w:rPr>
          <w:rFonts w:hint="eastAsia" w:ascii="宋体" w:hAnsi="宋体" w:eastAsia="宋体"/>
          <w:b w:val="0"/>
          <w:color w:val="auto"/>
          <w:sz w:val="22"/>
          <w:szCs w:val="22"/>
          <w:lang w:val="zh-CN"/>
        </w:rPr>
        <w:t>5、</w:t>
      </w:r>
      <w:r>
        <w:rPr>
          <w:rFonts w:hint="eastAsia" w:ascii="宋体" w:hAnsi="宋体" w:eastAsia="宋体"/>
          <w:color w:val="auto"/>
          <w:sz w:val="22"/>
          <w:szCs w:val="22"/>
        </w:rPr>
        <w:t>本项目采购预算见招标公告，如果某个（些）供应商投标价超出采购预算的，则拒绝接受该供应商的投标报价，其投标按无效投标处理。</w:t>
      </w:r>
    </w:p>
    <w:p w14:paraId="24BAE597">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6、知识产权</w:t>
      </w:r>
    </w:p>
    <w:p w14:paraId="70351BA5">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6.1供应商应保证，采购人在中华人民共和国使用货物和服务的任何一部分时，免受第三方提出侵犯其专利权、商标权或其它知识产权的起诉。</w:t>
      </w:r>
    </w:p>
    <w:p w14:paraId="182C2459">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6.2投标供应商应对采购人在使用该产品时所涉及到的专利权负责，不损害采购人的利益。</w:t>
      </w:r>
    </w:p>
    <w:p w14:paraId="6B27DF8E">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6.3投标报价应包括所有应支付的对专利权和版权、设计或其他知识产权而需要向其他方支付的版税。</w:t>
      </w:r>
    </w:p>
    <w:p w14:paraId="6300E5D4">
      <w:pPr>
        <w:autoSpaceDE w:val="0"/>
        <w:autoSpaceDN w:val="0"/>
        <w:adjustRightInd w:val="0"/>
        <w:snapToGrid w:val="0"/>
        <w:spacing w:line="460" w:lineRule="atLeast"/>
        <w:ind w:firstLine="420" w:firstLineChars="191"/>
        <w:textAlignment w:val="bottom"/>
        <w:rPr>
          <w:rFonts w:ascii="宋体" w:hAnsi="宋体" w:eastAsia="宋体"/>
          <w:b w:val="0"/>
          <w:color w:val="auto"/>
          <w:sz w:val="22"/>
          <w:szCs w:val="22"/>
        </w:rPr>
      </w:pPr>
      <w:r>
        <w:rPr>
          <w:rFonts w:hint="eastAsia" w:ascii="宋体" w:hAnsi="宋体" w:eastAsia="宋体"/>
          <w:b w:val="0"/>
          <w:color w:val="auto"/>
          <w:sz w:val="22"/>
          <w:szCs w:val="22"/>
        </w:rPr>
        <w:t>6.4投标供应商提供得货物中如使用其他公司的相关专利，应在标书中出示相关授权，如未出示但使用了其他公司的专利，导致供应商中标而引起相关诉讼，由投标供应商承担。</w:t>
      </w:r>
    </w:p>
    <w:p w14:paraId="2257398C">
      <w:pPr>
        <w:adjustRightInd w:val="0"/>
        <w:spacing w:line="440" w:lineRule="atLeast"/>
        <w:ind w:firstLine="431" w:firstLineChars="196"/>
        <w:rPr>
          <w:rFonts w:ascii="宋体" w:hAnsi="宋体" w:eastAsia="宋体"/>
          <w:b w:val="0"/>
          <w:color w:val="auto"/>
          <w:sz w:val="22"/>
        </w:rPr>
      </w:pPr>
      <w:r>
        <w:rPr>
          <w:rFonts w:ascii="宋体" w:hAnsi="宋体" w:eastAsia="宋体"/>
          <w:b w:val="0"/>
          <w:color w:val="auto"/>
          <w:sz w:val="22"/>
        </w:rPr>
        <w:t>7</w:t>
      </w:r>
      <w:r>
        <w:rPr>
          <w:rFonts w:hint="eastAsia" w:ascii="宋体" w:hAnsi="宋体" w:eastAsia="宋体"/>
          <w:b w:val="0"/>
          <w:color w:val="auto"/>
          <w:sz w:val="22"/>
        </w:rPr>
        <w:t>、单位负责人为同一人或者存在直接控股、管理关系的不同供应商，不得参加同一合同项下的政府采购活动。</w:t>
      </w:r>
      <w:r>
        <w:rPr>
          <w:rFonts w:ascii="宋体" w:hAnsi="宋体" w:eastAsia="宋体"/>
          <w:b w:val="0"/>
          <w:color w:val="auto"/>
          <w:sz w:val="22"/>
          <w:szCs w:val="22"/>
        </w:rPr>
        <w:t>如在评标过程（或标后质疑投诉期内）中发现供应商间存在上述关系，存在上述关系的全部供应商均做无效投标（无效中标）处理。</w:t>
      </w:r>
    </w:p>
    <w:p w14:paraId="05EAC048">
      <w:pPr>
        <w:adjustRightInd w:val="0"/>
        <w:spacing w:line="440" w:lineRule="atLeast"/>
        <w:ind w:firstLine="431" w:firstLineChars="196"/>
        <w:rPr>
          <w:rFonts w:ascii="宋体" w:hAnsi="宋体" w:eastAsia="宋体"/>
          <w:b w:val="0"/>
          <w:color w:val="auto"/>
          <w:sz w:val="22"/>
        </w:rPr>
      </w:pPr>
      <w:r>
        <w:rPr>
          <w:rFonts w:hint="eastAsia" w:ascii="宋体" w:hAnsi="宋体" w:eastAsia="宋体"/>
          <w:b w:val="0"/>
          <w:color w:val="auto"/>
          <w:sz w:val="22"/>
        </w:rPr>
        <w:t>除单一来源采购项目外，为采购项目提供整体设计、规范编制或者项目管理、监理、检测等服务的供应商，不得再参加该采购项目的其他采购活动。</w:t>
      </w:r>
    </w:p>
    <w:p w14:paraId="39033B3F">
      <w:pPr>
        <w:adjustRightInd w:val="0"/>
        <w:spacing w:line="440" w:lineRule="atLeast"/>
        <w:ind w:firstLine="432" w:firstLineChars="196"/>
        <w:rPr>
          <w:rFonts w:ascii="宋体" w:hAnsi="宋体" w:eastAsia="宋体"/>
          <w:bCs/>
          <w:color w:val="auto"/>
          <w:sz w:val="22"/>
          <w:szCs w:val="22"/>
        </w:rPr>
      </w:pPr>
      <w:r>
        <w:rPr>
          <w:rFonts w:hint="eastAsia" w:ascii="宋体" w:hAnsi="宋体" w:eastAsia="宋体"/>
          <w:bCs/>
          <w:color w:val="auto"/>
          <w:sz w:val="22"/>
          <w:szCs w:val="22"/>
        </w:rPr>
        <w:t>8、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2E7D125">
      <w:pPr>
        <w:adjustRightInd w:val="0"/>
        <w:spacing w:line="440" w:lineRule="atLeast"/>
        <w:ind w:firstLine="431" w:firstLineChars="196"/>
        <w:rPr>
          <w:rFonts w:ascii="宋体" w:hAnsi="宋体" w:eastAsia="宋体"/>
          <w:b w:val="0"/>
          <w:color w:val="auto"/>
          <w:sz w:val="22"/>
          <w:szCs w:val="22"/>
        </w:rPr>
      </w:pPr>
      <w:r>
        <w:rPr>
          <w:rFonts w:hint="eastAsia" w:ascii="宋体" w:hAnsi="宋体" w:eastAsia="宋体"/>
          <w:b w:val="0"/>
          <w:color w:val="auto"/>
          <w:sz w:val="22"/>
          <w:szCs w:val="22"/>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73EBB278">
      <w:pPr>
        <w:autoSpaceDE w:val="0"/>
        <w:autoSpaceDN w:val="0"/>
        <w:adjustRightInd w:val="0"/>
        <w:snapToGrid w:val="0"/>
        <w:spacing w:line="460" w:lineRule="atLeast"/>
        <w:ind w:firstLine="421" w:firstLineChars="191"/>
        <w:textAlignment w:val="bottom"/>
        <w:rPr>
          <w:rFonts w:hint="eastAsia" w:ascii="宋体" w:hAnsi="宋体" w:eastAsia="宋体" w:cs="黑体"/>
          <w:bCs/>
          <w:color w:val="auto"/>
          <w:sz w:val="22"/>
          <w:szCs w:val="22"/>
        </w:rPr>
      </w:pPr>
      <w:r>
        <w:rPr>
          <w:rFonts w:hint="eastAsia" w:ascii="宋体" w:hAnsi="宋体" w:eastAsia="宋体" w:cs="黑体"/>
          <w:bCs/>
          <w:color w:val="auto"/>
          <w:sz w:val="22"/>
          <w:szCs w:val="22"/>
        </w:rPr>
        <w:t>9、根据关于印发《政府采购促进中小企业发展管理办法》的通知（财政部 工业和信息化部 财库〔2020〕46号）文件第十二条规定，本项目采购标的所属行业为</w:t>
      </w:r>
      <w:r>
        <w:rPr>
          <w:rFonts w:hint="eastAsia" w:ascii="宋体" w:hAnsi="宋体" w:eastAsia="宋体" w:cs="黑体"/>
          <w:bCs/>
          <w:color w:val="auto"/>
          <w:sz w:val="22"/>
          <w:szCs w:val="22"/>
          <w:u w:val="single"/>
        </w:rPr>
        <w:t>软件和信息技术服务业</w:t>
      </w:r>
      <w:r>
        <w:rPr>
          <w:rFonts w:hint="eastAsia" w:ascii="宋体" w:hAnsi="宋体" w:eastAsia="宋体" w:cs="黑体"/>
          <w:bCs/>
          <w:color w:val="auto"/>
          <w:sz w:val="22"/>
          <w:szCs w:val="22"/>
        </w:rPr>
        <w:t>，投标供应商属于</w:t>
      </w:r>
      <w:r>
        <w:rPr>
          <w:rFonts w:hint="eastAsia" w:ascii="宋体" w:hAnsi="宋体" w:eastAsia="宋体" w:cs="黑体"/>
          <w:bCs/>
          <w:color w:val="auto"/>
          <w:sz w:val="22"/>
          <w:szCs w:val="22"/>
          <w:lang w:val="en-US" w:eastAsia="zh-CN"/>
        </w:rPr>
        <w:t>招标</w:t>
      </w:r>
      <w:r>
        <w:rPr>
          <w:rFonts w:hint="eastAsia" w:ascii="宋体" w:hAnsi="宋体" w:eastAsia="宋体" w:cs="黑体"/>
          <w:bCs/>
          <w:color w:val="auto"/>
          <w:sz w:val="22"/>
          <w:szCs w:val="22"/>
        </w:rPr>
        <w:t>文件中明确的行业所对应的小微企业享受价格优惠折扣。</w:t>
      </w:r>
    </w:p>
    <w:p w14:paraId="1FC0D4BD">
      <w:pPr>
        <w:autoSpaceDE w:val="0"/>
        <w:autoSpaceDN w:val="0"/>
        <w:adjustRightInd w:val="0"/>
        <w:snapToGrid w:val="0"/>
        <w:spacing w:line="460" w:lineRule="atLeast"/>
        <w:ind w:firstLine="421" w:firstLineChars="191"/>
        <w:textAlignment w:val="bottom"/>
        <w:rPr>
          <w:rFonts w:hint="eastAsia" w:ascii="宋体" w:hAnsi="宋体" w:eastAsia="宋体" w:cs="黑体"/>
          <w:bCs/>
          <w:color w:val="auto"/>
          <w:sz w:val="22"/>
          <w:szCs w:val="22"/>
        </w:rPr>
      </w:pPr>
      <w:r>
        <w:rPr>
          <w:rFonts w:hint="eastAsia" w:ascii="宋体" w:hAnsi="宋体" w:eastAsia="宋体" w:cs="黑体"/>
          <w:bCs/>
          <w:color w:val="auto"/>
          <w:sz w:val="22"/>
          <w:szCs w:val="22"/>
        </w:rPr>
        <w:t>供应商须对照《关于印发中小企业划型标准规定的通知》（工信部联企业[2011]300号）标准根据真实情况提供《中小企业声明函》。</w:t>
      </w:r>
    </w:p>
    <w:p w14:paraId="0F1AAEDB">
      <w:pPr>
        <w:autoSpaceDE w:val="0"/>
        <w:autoSpaceDN w:val="0"/>
        <w:adjustRightInd w:val="0"/>
        <w:snapToGrid w:val="0"/>
        <w:spacing w:line="460" w:lineRule="atLeast"/>
        <w:ind w:firstLine="421" w:firstLineChars="191"/>
        <w:textAlignment w:val="bottom"/>
        <w:rPr>
          <w:rFonts w:hint="eastAsia" w:ascii="宋体" w:hAnsi="宋体" w:eastAsia="宋体" w:cs="黑体"/>
          <w:bCs/>
          <w:color w:val="auto"/>
          <w:sz w:val="22"/>
          <w:szCs w:val="22"/>
        </w:rPr>
      </w:pPr>
      <w:r>
        <w:rPr>
          <w:rFonts w:hint="eastAsia" w:ascii="宋体" w:hAnsi="宋体" w:eastAsia="宋体" w:cs="黑体"/>
          <w:bCs/>
          <w:color w:val="auto"/>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6F1D5334">
      <w:pPr>
        <w:autoSpaceDE w:val="0"/>
        <w:autoSpaceDN w:val="0"/>
        <w:adjustRightInd w:val="0"/>
        <w:snapToGrid w:val="0"/>
        <w:spacing w:line="460" w:lineRule="atLeast"/>
        <w:ind w:firstLine="421" w:firstLineChars="191"/>
        <w:textAlignment w:val="bottom"/>
        <w:rPr>
          <w:rFonts w:ascii="宋体" w:hAnsi="宋体" w:eastAsia="宋体" w:cs="黑体"/>
          <w:bCs/>
          <w:color w:val="auto"/>
          <w:sz w:val="22"/>
          <w:szCs w:val="22"/>
        </w:rPr>
      </w:pPr>
      <w:r>
        <w:rPr>
          <w:rFonts w:ascii="宋体" w:hAnsi="宋体" w:eastAsia="宋体" w:cs="黑体"/>
          <w:bCs/>
          <w:color w:val="auto"/>
          <w:sz w:val="22"/>
          <w:szCs w:val="22"/>
        </w:rPr>
        <w:t>10</w:t>
      </w:r>
      <w:r>
        <w:rPr>
          <w:rFonts w:hint="eastAsia" w:ascii="宋体" w:hAnsi="宋体" w:eastAsia="宋体" w:cs="黑体"/>
          <w:bCs/>
          <w:color w:val="auto"/>
          <w:sz w:val="22"/>
          <w:szCs w:val="22"/>
        </w:rPr>
        <w:t>、本项目采用在线投标响应方式，执行《浙江省财政厅关于印发浙江省政府采购项目电子交易管理暂行办法的通知》（浙财采监〔</w:t>
      </w:r>
      <w:r>
        <w:rPr>
          <w:rFonts w:ascii="宋体" w:hAnsi="宋体" w:eastAsia="宋体" w:cs="黑体"/>
          <w:bCs/>
          <w:color w:val="auto"/>
          <w:sz w:val="22"/>
          <w:szCs w:val="22"/>
        </w:rPr>
        <w:t>2019〕10 号）等相关规定。</w:t>
      </w:r>
    </w:p>
    <w:p w14:paraId="108665E5">
      <w:pPr>
        <w:autoSpaceDE w:val="0"/>
        <w:autoSpaceDN w:val="0"/>
        <w:adjustRightInd w:val="0"/>
        <w:snapToGrid w:val="0"/>
        <w:spacing w:line="460" w:lineRule="atLeast"/>
        <w:ind w:firstLine="421" w:firstLineChars="191"/>
        <w:textAlignment w:val="bottom"/>
        <w:rPr>
          <w:rFonts w:ascii="宋体" w:hAnsi="宋体" w:eastAsia="宋体" w:cs="黑体"/>
          <w:b w:val="0"/>
          <w:color w:val="auto"/>
          <w:sz w:val="22"/>
          <w:szCs w:val="22"/>
        </w:rPr>
      </w:pPr>
      <w:r>
        <w:rPr>
          <w:rFonts w:ascii="宋体" w:hAnsi="宋体" w:eastAsia="宋体" w:cs="黑体"/>
          <w:bCs/>
          <w:color w:val="auto"/>
          <w:sz w:val="22"/>
          <w:szCs w:val="22"/>
        </w:rPr>
        <w:t>11</w:t>
      </w:r>
      <w:r>
        <w:rPr>
          <w:rFonts w:hint="eastAsia" w:ascii="宋体" w:hAnsi="宋体" w:eastAsia="宋体" w:cs="黑体"/>
          <w:bCs/>
          <w:color w:val="auto"/>
          <w:sz w:val="22"/>
          <w:szCs w:val="22"/>
        </w:rPr>
        <w:t>、</w:t>
      </w:r>
      <w:r>
        <w:rPr>
          <w:rFonts w:ascii="宋体" w:hAnsi="宋体" w:eastAsia="宋体" w:cs="黑体"/>
          <w:bCs/>
          <w:color w:val="auto"/>
          <w:sz w:val="22"/>
          <w:szCs w:val="22"/>
        </w:rPr>
        <w:t>本项目在线开评标进行时，供应商授权代表需自行关注平台提示信息，期间如有发出“询标/澄清函”等相关线上</w:t>
      </w:r>
      <w:r>
        <w:rPr>
          <w:rFonts w:ascii="宋体" w:hAnsi="宋体" w:eastAsia="宋体" w:cs="黑体"/>
          <w:color w:val="auto"/>
          <w:sz w:val="22"/>
          <w:szCs w:val="22"/>
        </w:rPr>
        <w:t>函件时，因供应商自身原因逾期/错过回复时间，由此造成的后果由供应商自行承担</w:t>
      </w:r>
      <w:r>
        <w:rPr>
          <w:rFonts w:ascii="宋体" w:hAnsi="宋体" w:eastAsia="宋体" w:cs="黑体"/>
          <w:b w:val="0"/>
          <w:color w:val="auto"/>
          <w:sz w:val="22"/>
          <w:szCs w:val="22"/>
        </w:rPr>
        <w:t>。</w:t>
      </w:r>
    </w:p>
    <w:p w14:paraId="5196B4E9">
      <w:pPr>
        <w:snapToGrid w:val="0"/>
        <w:spacing w:line="440" w:lineRule="atLeast"/>
        <w:ind w:firstLine="440" w:firstLineChars="200"/>
        <w:outlineLvl w:val="1"/>
        <w:rPr>
          <w:rFonts w:ascii="宋体" w:hAnsi="宋体" w:eastAsia="宋体"/>
          <w:b w:val="0"/>
          <w:color w:val="auto"/>
          <w:sz w:val="22"/>
          <w:szCs w:val="22"/>
        </w:rPr>
      </w:pPr>
      <w:bookmarkStart w:id="13" w:name="_Toc8368"/>
      <w:r>
        <w:rPr>
          <w:rFonts w:hint="eastAsia" w:ascii="宋体" w:hAnsi="宋体" w:eastAsia="宋体"/>
          <w:b w:val="0"/>
          <w:color w:val="auto"/>
          <w:sz w:val="22"/>
          <w:szCs w:val="22"/>
        </w:rPr>
        <w:t>二、招标文件</w:t>
      </w:r>
      <w:bookmarkEnd w:id="13"/>
    </w:p>
    <w:p w14:paraId="74CDD6CA">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1、招标文件</w:t>
      </w:r>
    </w:p>
    <w:p w14:paraId="121B42D6">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1.1、招标文件发放</w:t>
      </w:r>
    </w:p>
    <w:p w14:paraId="615DF5AD">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投标供应商网上自行下载招标文件。</w:t>
      </w:r>
    </w:p>
    <w:p w14:paraId="2F17950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1.2、招标文件约束力</w:t>
      </w:r>
    </w:p>
    <w:p w14:paraId="660925FD">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投标供应商参加投标，即被认为接受了本招标文件中所有条款和规定。</w:t>
      </w:r>
    </w:p>
    <w:p w14:paraId="38573C6F">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2、招标文件的澄清</w:t>
      </w:r>
    </w:p>
    <w:p w14:paraId="2B998145">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hAnsi="宋体" w:eastAsia="宋体"/>
          <w:b w:val="0"/>
          <w:color w:val="auto"/>
          <w:sz w:val="22"/>
          <w:szCs w:val="22"/>
        </w:rPr>
        <w:t>并予以公告。</w:t>
      </w:r>
      <w:r>
        <w:rPr>
          <w:rFonts w:hint="eastAsia" w:ascii="宋体" w:hAnsi="宋体" w:eastAsia="宋体"/>
          <w:color w:val="auto"/>
          <w:sz w:val="22"/>
          <w:szCs w:val="22"/>
        </w:rPr>
        <w:t>任何口头答复均不作为投标依据</w:t>
      </w:r>
      <w:r>
        <w:rPr>
          <w:rFonts w:hint="eastAsia" w:ascii="宋体" w:hAnsi="宋体" w:eastAsia="宋体"/>
          <w:b w:val="0"/>
          <w:color w:val="auto"/>
          <w:sz w:val="22"/>
          <w:szCs w:val="22"/>
        </w:rPr>
        <w:t>。</w:t>
      </w:r>
    </w:p>
    <w:p w14:paraId="1803F092">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3、招标文件的修改</w:t>
      </w:r>
    </w:p>
    <w:p w14:paraId="55AC685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14:paraId="441EF75C">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3.2、为使投标供应商有足够的时间按招标文件要求修正投标文件，采购人可酌情推迟投标截止时间和开标时间，并将此变更通知投标供应商。</w:t>
      </w:r>
    </w:p>
    <w:p w14:paraId="24044B5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3.3、</w:t>
      </w:r>
      <w:r>
        <w:rPr>
          <w:rFonts w:hint="eastAsia" w:ascii="宋体" w:hAnsi="宋体" w:eastAsia="宋体" w:cs="Cambria"/>
          <w:color w:val="auto"/>
          <w:sz w:val="22"/>
          <w:lang w:val="zh-CN"/>
        </w:rPr>
        <w:t>本项目招标文件如有补充、更正、澄清均见浙江政府采购网。投标供应商须在投标截止前自行查看是否有补充、更正、澄清文件，并按补充、更正、澄清文件要求投标，否则责任自负。</w:t>
      </w:r>
    </w:p>
    <w:p w14:paraId="53E59FCF">
      <w:pPr>
        <w:snapToGrid w:val="0"/>
        <w:spacing w:line="440" w:lineRule="atLeast"/>
        <w:ind w:firstLine="440" w:firstLineChars="200"/>
        <w:outlineLvl w:val="1"/>
        <w:rPr>
          <w:rFonts w:ascii="宋体" w:hAnsi="宋体" w:eastAsia="宋体"/>
          <w:b w:val="0"/>
          <w:color w:val="auto"/>
          <w:sz w:val="22"/>
          <w:szCs w:val="22"/>
        </w:rPr>
      </w:pPr>
      <w:bookmarkStart w:id="14" w:name="_Toc4659"/>
      <w:r>
        <w:rPr>
          <w:rFonts w:hint="eastAsia" w:ascii="宋体" w:hAnsi="宋体" w:eastAsia="宋体"/>
          <w:b w:val="0"/>
          <w:color w:val="auto"/>
          <w:sz w:val="22"/>
          <w:szCs w:val="22"/>
        </w:rPr>
        <w:t>三、投标文件</w:t>
      </w:r>
      <w:bookmarkEnd w:id="14"/>
    </w:p>
    <w:p w14:paraId="6E836801">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1、投标文件</w:t>
      </w:r>
    </w:p>
    <w:p w14:paraId="7F02E261">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1.1</w:t>
      </w:r>
      <w:r>
        <w:rPr>
          <w:rFonts w:hint="eastAsia" w:ascii="宋体" w:hAnsi="宋体" w:eastAsia="宋体"/>
          <w:b w:val="0"/>
          <w:color w:val="auto"/>
          <w:sz w:val="22"/>
          <w:szCs w:val="22"/>
          <w:lang w:val="zh-CN"/>
        </w:rPr>
        <w:t>、</w:t>
      </w:r>
      <w:r>
        <w:rPr>
          <w:rFonts w:ascii="宋体" w:hAns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06F7DD68">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1.2</w:t>
      </w:r>
      <w:r>
        <w:rPr>
          <w:rFonts w:hint="eastAsia" w:ascii="宋体" w:hAnsi="宋体" w:eastAsia="宋体"/>
          <w:b w:val="0"/>
          <w:color w:val="auto"/>
          <w:sz w:val="22"/>
          <w:szCs w:val="22"/>
          <w:lang w:val="zh-CN"/>
        </w:rPr>
        <w:t>、</w:t>
      </w:r>
      <w:r>
        <w:rPr>
          <w:rFonts w:ascii="宋体" w:hAnsi="宋体" w:eastAsia="宋体"/>
          <w:b w:val="0"/>
          <w:color w:val="auto"/>
          <w:sz w:val="22"/>
          <w:szCs w:val="22"/>
          <w:lang w:val="zh-CN"/>
        </w:rPr>
        <w:t>投标供应商提交的投标文件报价均采用人民币报价。</w:t>
      </w:r>
    </w:p>
    <w:p w14:paraId="4D6B776A">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1.3</w:t>
      </w:r>
      <w:r>
        <w:rPr>
          <w:rFonts w:hint="eastAsia" w:ascii="宋体" w:hAnsi="宋体" w:eastAsia="宋体"/>
          <w:b w:val="0"/>
          <w:color w:val="auto"/>
          <w:sz w:val="22"/>
          <w:szCs w:val="22"/>
          <w:lang w:val="zh-CN"/>
        </w:rPr>
        <w:t>、</w:t>
      </w:r>
      <w:r>
        <w:rPr>
          <w:rFonts w:ascii="宋体" w:hAns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17B0518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1.4</w:t>
      </w:r>
      <w:r>
        <w:rPr>
          <w:rFonts w:hint="eastAsia" w:ascii="宋体" w:hAnsi="宋体" w:eastAsia="宋体"/>
          <w:b w:val="0"/>
          <w:color w:val="auto"/>
          <w:sz w:val="22"/>
          <w:szCs w:val="22"/>
          <w:lang w:val="zh-CN"/>
        </w:rPr>
        <w:t>、</w:t>
      </w:r>
      <w:r>
        <w:rPr>
          <w:rFonts w:ascii="宋体" w:hAns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5437E2A">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ascii="宋体" w:hAnsi="宋体" w:eastAsia="宋体"/>
          <w:b w:val="0"/>
          <w:color w:val="auto"/>
          <w:sz w:val="22"/>
          <w:szCs w:val="22"/>
          <w:lang w:val="zh-CN"/>
        </w:rPr>
        <w:t>1.5</w:t>
      </w:r>
      <w:r>
        <w:rPr>
          <w:rFonts w:hint="eastAsia" w:ascii="宋体" w:hAnsi="宋体" w:eastAsia="宋体"/>
          <w:b w:val="0"/>
          <w:color w:val="auto"/>
          <w:sz w:val="22"/>
          <w:szCs w:val="22"/>
          <w:lang w:val="zh-CN"/>
        </w:rPr>
        <w:t>、</w:t>
      </w:r>
      <w:r>
        <w:rPr>
          <w:rFonts w:ascii="宋体" w:hAns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14:paraId="3C067CE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b w:val="0"/>
          <w:color w:val="auto"/>
          <w:sz w:val="22"/>
          <w:szCs w:val="22"/>
          <w:lang w:val="zh-CN"/>
        </w:rPr>
        <w:t>2、投标文件的组成</w:t>
      </w:r>
    </w:p>
    <w:p w14:paraId="6D87A306">
      <w:pPr>
        <w:autoSpaceDE w:val="0"/>
        <w:autoSpaceDN w:val="0"/>
        <w:adjustRightInd w:val="0"/>
        <w:snapToGrid w:val="0"/>
        <w:spacing w:line="460" w:lineRule="atLeast"/>
        <w:ind w:firstLine="440" w:firstLineChars="200"/>
        <w:rPr>
          <w:rFonts w:ascii="宋体" w:hAnsi="宋体" w:eastAsia="宋体"/>
          <w:color w:val="auto"/>
          <w:sz w:val="22"/>
          <w:szCs w:val="22"/>
          <w:u w:val="single"/>
        </w:rPr>
      </w:pPr>
      <w:r>
        <w:rPr>
          <w:rFonts w:hint="eastAsia" w:ascii="宋体" w:hAnsi="宋体" w:eastAsia="宋体"/>
          <w:color w:val="auto"/>
          <w:sz w:val="22"/>
          <w:szCs w:val="22"/>
          <w:u w:val="single"/>
        </w:rPr>
        <w:t>投标文件由资格文件、报价文件、商务技术文件组成。</w:t>
      </w:r>
    </w:p>
    <w:p w14:paraId="33C257A4">
      <w:pPr>
        <w:autoSpaceDE w:val="0"/>
        <w:autoSpaceDN w:val="0"/>
        <w:adjustRightInd w:val="0"/>
        <w:snapToGrid w:val="0"/>
        <w:spacing w:line="460" w:lineRule="atLeast"/>
        <w:ind w:firstLine="440" w:firstLineChars="200"/>
        <w:rPr>
          <w:rFonts w:ascii="宋体" w:hAnsi="宋体" w:eastAsia="宋体"/>
          <w:color w:val="auto"/>
          <w:sz w:val="22"/>
          <w:szCs w:val="22"/>
          <w:u w:val="single"/>
        </w:rPr>
      </w:pPr>
      <w:r>
        <w:rPr>
          <w:rFonts w:hint="eastAsia" w:ascii="宋体" w:hAnsi="宋体" w:eastAsia="宋体"/>
          <w:color w:val="auto"/>
          <w:sz w:val="22"/>
          <w:szCs w:val="22"/>
          <w:lang w:val="zh-CN"/>
        </w:rPr>
        <w:t>2.1、</w:t>
      </w:r>
      <w:r>
        <w:rPr>
          <w:rFonts w:hint="eastAsia" w:ascii="宋体" w:hAnsi="宋体" w:eastAsia="宋体"/>
          <w:color w:val="auto"/>
          <w:sz w:val="22"/>
          <w:szCs w:val="22"/>
          <w:u w:val="single"/>
        </w:rPr>
        <w:t>资格文件组成</w:t>
      </w:r>
    </w:p>
    <w:tbl>
      <w:tblPr>
        <w:tblStyle w:val="49"/>
        <w:tblW w:w="9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70"/>
      </w:tblGrid>
      <w:tr w14:paraId="186A6C41">
        <w:trPr>
          <w:trHeight w:val="90" w:hRule="atLeast"/>
        </w:trPr>
        <w:tc>
          <w:tcPr>
            <w:tcW w:w="773" w:type="dxa"/>
            <w:vAlign w:val="center"/>
          </w:tcPr>
          <w:p w14:paraId="1BC6070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序号</w:t>
            </w:r>
          </w:p>
        </w:tc>
        <w:tc>
          <w:tcPr>
            <w:tcW w:w="8970" w:type="dxa"/>
          </w:tcPr>
          <w:p w14:paraId="5F0BB501">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内容（</w:t>
            </w:r>
            <w:r>
              <w:rPr>
                <w:rFonts w:hint="eastAsia" w:ascii="宋体" w:hAnsi="宋体" w:eastAsia="宋体" w:cs="Courier New"/>
                <w:color w:val="auto"/>
                <w:sz w:val="22"/>
                <w:szCs w:val="20"/>
                <w:lang w:val="zh-CN"/>
              </w:rPr>
              <w:t>以下内容投标供应商必须提供，否则不能通过资格审查的，责任自负。</w:t>
            </w:r>
            <w:r>
              <w:rPr>
                <w:rFonts w:hint="eastAsia" w:ascii="宋体" w:hAnsi="宋体" w:eastAsia="宋体" w:cs="Courier New"/>
                <w:b w:val="0"/>
                <w:color w:val="auto"/>
                <w:sz w:val="22"/>
                <w:szCs w:val="20"/>
                <w:lang w:val="zh-CN"/>
              </w:rPr>
              <w:t>）</w:t>
            </w:r>
          </w:p>
        </w:tc>
      </w:tr>
      <w:tr w14:paraId="3E0A0665">
        <w:trPr>
          <w:trHeight w:val="90" w:hRule="atLeast"/>
        </w:trPr>
        <w:tc>
          <w:tcPr>
            <w:tcW w:w="773" w:type="dxa"/>
            <w:vAlign w:val="center"/>
          </w:tcPr>
          <w:p w14:paraId="34D2720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1</w:t>
            </w:r>
          </w:p>
        </w:tc>
        <w:tc>
          <w:tcPr>
            <w:tcW w:w="8970" w:type="dxa"/>
          </w:tcPr>
          <w:p w14:paraId="4C421004">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投标供应商的营业执照、税务登记证（如为多证合一仅需提供营业执照，扫描件加盖公章）</w:t>
            </w:r>
          </w:p>
        </w:tc>
      </w:tr>
      <w:tr w14:paraId="7BA612EB">
        <w:trPr>
          <w:trHeight w:val="90" w:hRule="atLeast"/>
        </w:trPr>
        <w:tc>
          <w:tcPr>
            <w:tcW w:w="773" w:type="dxa"/>
            <w:vAlign w:val="center"/>
          </w:tcPr>
          <w:p w14:paraId="42BB5A8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2</w:t>
            </w:r>
          </w:p>
        </w:tc>
        <w:tc>
          <w:tcPr>
            <w:tcW w:w="8970" w:type="dxa"/>
          </w:tcPr>
          <w:p w14:paraId="35DA4E7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投标供应商参与政府采购活动投标资格声明函（附件一）</w:t>
            </w:r>
          </w:p>
        </w:tc>
      </w:tr>
    </w:tbl>
    <w:p w14:paraId="4ADFC38B">
      <w:pPr>
        <w:autoSpaceDE w:val="0"/>
        <w:autoSpaceDN w:val="0"/>
        <w:adjustRightInd w:val="0"/>
        <w:snapToGrid w:val="0"/>
        <w:spacing w:line="460" w:lineRule="atLeast"/>
        <w:ind w:firstLine="440" w:firstLineChars="200"/>
        <w:rPr>
          <w:rFonts w:ascii="宋体" w:hAnsi="宋体" w:eastAsia="宋体"/>
          <w:b w:val="0"/>
          <w:color w:val="auto"/>
          <w:sz w:val="22"/>
          <w:szCs w:val="22"/>
          <w:lang w:val="zh-CN"/>
        </w:rPr>
      </w:pPr>
      <w:r>
        <w:rPr>
          <w:rFonts w:hint="eastAsia" w:ascii="宋体" w:hAnsi="宋体" w:eastAsia="宋体"/>
          <w:color w:val="auto"/>
          <w:sz w:val="22"/>
          <w:szCs w:val="22"/>
        </w:rPr>
        <w:t>2.2、报价文件</w:t>
      </w:r>
      <w:r>
        <w:rPr>
          <w:rFonts w:hint="eastAsia" w:ascii="宋体" w:hAnsi="宋体" w:eastAsia="宋体"/>
          <w:color w:val="auto"/>
          <w:sz w:val="22"/>
          <w:szCs w:val="22"/>
          <w:lang w:val="zh-CN"/>
        </w:rPr>
        <w:t>组成</w:t>
      </w:r>
    </w:p>
    <w:tbl>
      <w:tblPr>
        <w:tblStyle w:val="49"/>
        <w:tblW w:w="97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973"/>
      </w:tblGrid>
      <w:tr w14:paraId="168E4180">
        <w:tc>
          <w:tcPr>
            <w:tcW w:w="784" w:type="dxa"/>
            <w:vAlign w:val="center"/>
          </w:tcPr>
          <w:p w14:paraId="0168534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序号</w:t>
            </w:r>
          </w:p>
        </w:tc>
        <w:tc>
          <w:tcPr>
            <w:tcW w:w="8973" w:type="dxa"/>
          </w:tcPr>
          <w:p w14:paraId="04F5C50B">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内容（▲</w:t>
            </w:r>
            <w:r>
              <w:rPr>
                <w:rFonts w:hint="eastAsia" w:ascii="宋体" w:hAnsi="宋体" w:eastAsia="宋体" w:cs="Courier New"/>
                <w:color w:val="auto"/>
                <w:sz w:val="22"/>
                <w:szCs w:val="20"/>
                <w:lang w:val="zh-CN"/>
              </w:rPr>
              <w:t>序号2-3项投标供应商必须提供，否则不能通过符合性审查的，责任自负。</w:t>
            </w:r>
            <w:r>
              <w:rPr>
                <w:rFonts w:hint="eastAsia" w:ascii="宋体" w:hAnsi="宋体" w:eastAsia="宋体" w:cs="Courier New"/>
                <w:b w:val="0"/>
                <w:color w:val="auto"/>
                <w:sz w:val="22"/>
                <w:szCs w:val="20"/>
                <w:lang w:val="zh-CN"/>
              </w:rPr>
              <w:t>）</w:t>
            </w:r>
          </w:p>
        </w:tc>
      </w:tr>
      <w:tr w14:paraId="572E6115">
        <w:tc>
          <w:tcPr>
            <w:tcW w:w="784" w:type="dxa"/>
            <w:vAlign w:val="center"/>
          </w:tcPr>
          <w:p w14:paraId="674C995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1</w:t>
            </w:r>
          </w:p>
        </w:tc>
        <w:tc>
          <w:tcPr>
            <w:tcW w:w="8973" w:type="dxa"/>
          </w:tcPr>
          <w:p w14:paraId="297DF751">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lang w:val="zh-CN"/>
              </w:rPr>
            </w:pPr>
            <w:r>
              <w:rPr>
                <w:rFonts w:hint="eastAsia" w:ascii="宋体" w:hAnsi="宋体" w:eastAsia="宋体"/>
                <w:b w:val="0"/>
                <w:color w:val="auto"/>
                <w:sz w:val="22"/>
                <w:szCs w:val="22"/>
              </w:rPr>
              <w:t>报价文件封面（格式自拟）</w:t>
            </w:r>
          </w:p>
        </w:tc>
      </w:tr>
      <w:tr w14:paraId="73D8C574">
        <w:tc>
          <w:tcPr>
            <w:tcW w:w="784" w:type="dxa"/>
            <w:vAlign w:val="center"/>
          </w:tcPr>
          <w:p w14:paraId="7D5E419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2</w:t>
            </w:r>
          </w:p>
        </w:tc>
        <w:tc>
          <w:tcPr>
            <w:tcW w:w="8973" w:type="dxa"/>
          </w:tcPr>
          <w:p w14:paraId="43AFC580">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开标一览表（附件二）</w:t>
            </w:r>
          </w:p>
        </w:tc>
      </w:tr>
      <w:tr w14:paraId="5EA53156">
        <w:tc>
          <w:tcPr>
            <w:tcW w:w="784" w:type="dxa"/>
            <w:vAlign w:val="center"/>
          </w:tcPr>
          <w:p w14:paraId="6B3DC6B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3</w:t>
            </w:r>
          </w:p>
        </w:tc>
        <w:tc>
          <w:tcPr>
            <w:tcW w:w="8973" w:type="dxa"/>
          </w:tcPr>
          <w:p w14:paraId="487AC15B">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hAnsi="宋体" w:eastAsia="宋体"/>
                <w:b w:val="0"/>
                <w:color w:val="auto"/>
                <w:szCs w:val="21"/>
                <w:lang w:val="zh-CN"/>
              </w:rPr>
            </w:pPr>
            <w:r>
              <w:rPr>
                <w:rFonts w:hint="eastAsia" w:ascii="宋体" w:eastAsia="宋体"/>
                <w:b w:val="0"/>
                <w:color w:val="auto"/>
                <w:sz w:val="22"/>
                <w:szCs w:val="22"/>
              </w:rPr>
              <w:t>项目分项明细表</w:t>
            </w:r>
            <w:r>
              <w:rPr>
                <w:rFonts w:hint="eastAsia" w:ascii="宋体" w:hAnsi="宋体" w:eastAsia="宋体"/>
                <w:b w:val="0"/>
                <w:color w:val="auto"/>
                <w:szCs w:val="21"/>
              </w:rPr>
              <w:t>（附件三）</w:t>
            </w:r>
          </w:p>
        </w:tc>
      </w:tr>
      <w:tr w14:paraId="068C2AC1">
        <w:tc>
          <w:tcPr>
            <w:tcW w:w="784" w:type="dxa"/>
            <w:vAlign w:val="center"/>
          </w:tcPr>
          <w:p w14:paraId="46B6286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default" w:ascii="宋体" w:hAnsi="宋体" w:eastAsia="宋体" w:cs="Courier New"/>
                <w:b w:val="0"/>
                <w:color w:val="auto"/>
                <w:sz w:val="22"/>
                <w:szCs w:val="20"/>
              </w:rPr>
              <w:t>4</w:t>
            </w:r>
          </w:p>
        </w:tc>
        <w:tc>
          <w:tcPr>
            <w:tcW w:w="8973" w:type="dxa"/>
          </w:tcPr>
          <w:p w14:paraId="6EE29EA6">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1、投标供应商享受小微企业价格折扣应提供以下证明材料（放在报价文件中）：</w:t>
            </w:r>
          </w:p>
          <w:p w14:paraId="3ED9DD9F">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（1）《中小企业声明函》（加盖供应商公章，格式见</w:t>
            </w:r>
            <w:r>
              <w:rPr>
                <w:rFonts w:hint="eastAsia" w:ascii="宋体" w:hAnsi="宋体" w:eastAsia="宋体"/>
                <w:color w:val="auto"/>
                <w:sz w:val="22"/>
                <w:szCs w:val="20"/>
                <w:lang w:val="en-US" w:eastAsia="zh-CN"/>
              </w:rPr>
              <w:t>中招标</w:t>
            </w:r>
            <w:r>
              <w:rPr>
                <w:rFonts w:hint="default" w:ascii="宋体" w:hAnsi="宋体" w:eastAsia="宋体"/>
                <w:color w:val="auto"/>
                <w:sz w:val="22"/>
                <w:szCs w:val="20"/>
              </w:rPr>
              <w:t>文件第四部分附件1）。</w:t>
            </w:r>
          </w:p>
          <w:p w14:paraId="615CEF81">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2、投标供应商享受监狱企业价格折扣应提供以下证明材料（放在报价文件中，不提供的不享受价格折扣）：</w:t>
            </w:r>
          </w:p>
          <w:p w14:paraId="2B60206F">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56031B86">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3、投标供应商享受残疾人福利性单位价格折扣应提供以下证明材料（放在报价文件中，不提供的不享受价格折扣）：</w:t>
            </w:r>
          </w:p>
          <w:p w14:paraId="1855FF77">
            <w:pPr>
              <w:keepNext w:val="0"/>
              <w:keepLines w:val="0"/>
              <w:suppressLineNumbers w:val="0"/>
              <w:snapToGrid w:val="0"/>
              <w:spacing w:before="0" w:beforeAutospacing="0" w:after="0" w:afterAutospacing="0" w:line="460" w:lineRule="atLeast"/>
              <w:ind w:left="0" w:right="0"/>
              <w:rPr>
                <w:rFonts w:hint="default" w:ascii="宋体" w:hAnsi="宋体" w:eastAsia="宋体"/>
                <w:color w:val="auto"/>
                <w:sz w:val="22"/>
                <w:szCs w:val="20"/>
              </w:rPr>
            </w:pPr>
            <w:r>
              <w:rPr>
                <w:rFonts w:hint="default" w:ascii="宋体" w:hAnsi="宋体" w:eastAsia="宋体"/>
                <w:color w:val="auto"/>
                <w:sz w:val="22"/>
                <w:szCs w:val="20"/>
              </w:rPr>
              <w:t>（1）残疾人福利性单位声明函（加盖投标供应商公章，格式见磋商文件第四部分附件2）。在政府采购活动中，残疾人福利性单位视同小型、微型企业，享受评审中价格扣除政策。</w:t>
            </w:r>
          </w:p>
        </w:tc>
      </w:tr>
      <w:tr w14:paraId="4F81B53C">
        <w:tc>
          <w:tcPr>
            <w:tcW w:w="784" w:type="dxa"/>
            <w:vAlign w:val="center"/>
          </w:tcPr>
          <w:p w14:paraId="062A4D0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hAnsi="宋体" w:eastAsia="宋体" w:cs="Courier New"/>
                <w:b w:val="0"/>
                <w:color w:val="auto"/>
                <w:sz w:val="22"/>
                <w:szCs w:val="20"/>
                <w:lang w:val="en-US" w:eastAsia="zh-CN"/>
              </w:rPr>
            </w:pPr>
            <w:r>
              <w:rPr>
                <w:rFonts w:hint="eastAsia" w:ascii="宋体" w:hAnsi="宋体" w:eastAsia="宋体" w:cs="Courier New"/>
                <w:b w:val="0"/>
                <w:color w:val="auto"/>
                <w:sz w:val="22"/>
                <w:szCs w:val="20"/>
                <w:lang w:val="en-US" w:eastAsia="zh-CN"/>
              </w:rPr>
              <w:t>5</w:t>
            </w:r>
          </w:p>
        </w:tc>
        <w:tc>
          <w:tcPr>
            <w:tcW w:w="8973" w:type="dxa"/>
          </w:tcPr>
          <w:p w14:paraId="5B866004">
            <w:pPr>
              <w:keepNext w:val="0"/>
              <w:keepLines w:val="0"/>
              <w:suppressLineNumbers w:val="0"/>
              <w:snapToGrid w:val="0"/>
              <w:spacing w:before="0" w:beforeAutospacing="0" w:after="0" w:afterAutospacing="0" w:line="460" w:lineRule="atLeast"/>
              <w:ind w:left="0" w:right="0"/>
              <w:rPr>
                <w:rFonts w:hint="eastAsia" w:ascii="宋体" w:eastAsia="宋体" w:cs="宋体"/>
                <w:b w:val="0"/>
                <w:color w:val="auto"/>
                <w:sz w:val="22"/>
                <w:szCs w:val="20"/>
              </w:rPr>
            </w:pPr>
            <w:r>
              <w:rPr>
                <w:rFonts w:hint="eastAsia" w:ascii="宋体" w:eastAsia="宋体" w:cs="宋体"/>
                <w:b w:val="0"/>
                <w:color w:val="auto"/>
                <w:sz w:val="22"/>
                <w:szCs w:val="20"/>
              </w:rPr>
              <w:t>其他须说明的资料（如有则提供）</w:t>
            </w:r>
          </w:p>
        </w:tc>
      </w:tr>
    </w:tbl>
    <w:p w14:paraId="528C3DB6">
      <w:pPr>
        <w:autoSpaceDE w:val="0"/>
        <w:autoSpaceDN w:val="0"/>
        <w:adjustRightInd w:val="0"/>
        <w:snapToGrid w:val="0"/>
        <w:spacing w:line="460" w:lineRule="atLeast"/>
        <w:ind w:firstLine="440" w:firstLineChars="200"/>
        <w:textAlignment w:val="bottom"/>
        <w:rPr>
          <w:rFonts w:ascii="宋体" w:hAnsi="宋体" w:eastAsia="宋体"/>
          <w:color w:val="auto"/>
          <w:sz w:val="22"/>
          <w:szCs w:val="22"/>
        </w:rPr>
      </w:pPr>
      <w:r>
        <w:rPr>
          <w:rFonts w:hint="eastAsia" w:ascii="宋体" w:hAnsi="宋体" w:eastAsia="宋体"/>
          <w:color w:val="auto"/>
          <w:sz w:val="22"/>
          <w:szCs w:val="22"/>
        </w:rPr>
        <w:t>2.3、商务技术文件组成</w:t>
      </w:r>
    </w:p>
    <w:tbl>
      <w:tblPr>
        <w:tblStyle w:val="49"/>
        <w:tblW w:w="97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98"/>
      </w:tblGrid>
      <w:tr w14:paraId="494CDEBB">
        <w:tc>
          <w:tcPr>
            <w:tcW w:w="773" w:type="dxa"/>
          </w:tcPr>
          <w:p w14:paraId="5853EB4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序号</w:t>
            </w:r>
          </w:p>
        </w:tc>
        <w:tc>
          <w:tcPr>
            <w:tcW w:w="8998" w:type="dxa"/>
          </w:tcPr>
          <w:p w14:paraId="460C2849">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2"/>
                <w:lang w:val="zh-CN"/>
              </w:rPr>
            </w:pPr>
            <w:r>
              <w:rPr>
                <w:rFonts w:hint="eastAsia" w:ascii="宋体" w:hAnsi="宋体" w:eastAsia="宋体" w:cs="Courier New"/>
                <w:b w:val="0"/>
                <w:color w:val="auto"/>
                <w:sz w:val="22"/>
                <w:szCs w:val="22"/>
                <w:lang w:val="zh-CN"/>
              </w:rPr>
              <w:t>内容</w:t>
            </w:r>
          </w:p>
        </w:tc>
      </w:tr>
      <w:tr w14:paraId="5277D29F">
        <w:tc>
          <w:tcPr>
            <w:tcW w:w="773" w:type="dxa"/>
            <w:vAlign w:val="center"/>
          </w:tcPr>
          <w:p w14:paraId="090E0F0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1</w:t>
            </w:r>
          </w:p>
        </w:tc>
        <w:tc>
          <w:tcPr>
            <w:tcW w:w="8998" w:type="dxa"/>
          </w:tcPr>
          <w:p w14:paraId="6A467DB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2"/>
                <w:lang w:val="zh-CN"/>
              </w:rPr>
            </w:pPr>
            <w:r>
              <w:rPr>
                <w:rFonts w:hint="eastAsia" w:ascii="宋体" w:hAnsi="宋体" w:eastAsia="宋体"/>
                <w:b w:val="0"/>
                <w:color w:val="auto"/>
                <w:sz w:val="22"/>
                <w:szCs w:val="22"/>
              </w:rPr>
              <w:t>商务技术文件封面（格式自拟）</w:t>
            </w:r>
          </w:p>
        </w:tc>
      </w:tr>
      <w:tr w14:paraId="6B45DFCB">
        <w:trPr>
          <w:trHeight w:val="90" w:hRule="atLeast"/>
        </w:trPr>
        <w:tc>
          <w:tcPr>
            <w:tcW w:w="773" w:type="dxa"/>
            <w:vAlign w:val="center"/>
          </w:tcPr>
          <w:p w14:paraId="52DF26E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2</w:t>
            </w:r>
          </w:p>
        </w:tc>
        <w:tc>
          <w:tcPr>
            <w:tcW w:w="8998" w:type="dxa"/>
          </w:tcPr>
          <w:p w14:paraId="4A509660">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rPr>
              <w:t>投标函（附件四）</w:t>
            </w:r>
          </w:p>
        </w:tc>
      </w:tr>
      <w:tr w14:paraId="2FD5A166">
        <w:trPr>
          <w:trHeight w:val="90" w:hRule="atLeast"/>
        </w:trPr>
        <w:tc>
          <w:tcPr>
            <w:tcW w:w="773" w:type="dxa"/>
            <w:vAlign w:val="center"/>
          </w:tcPr>
          <w:p w14:paraId="487C9FE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eastAsia" w:ascii="宋体" w:hAnsi="宋体" w:eastAsia="宋体" w:cs="Courier New"/>
                <w:b w:val="0"/>
                <w:color w:val="auto"/>
                <w:sz w:val="22"/>
                <w:szCs w:val="20"/>
                <w:lang w:val="zh-CN"/>
              </w:rPr>
              <w:t>3</w:t>
            </w:r>
          </w:p>
        </w:tc>
        <w:tc>
          <w:tcPr>
            <w:tcW w:w="8998" w:type="dxa"/>
          </w:tcPr>
          <w:p w14:paraId="08FED8C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投标供应商法定代表人授权书（附件五），法定代表人作为授权代表参与投标的仅需提供法定代表人的身份证扫描件</w:t>
            </w:r>
          </w:p>
        </w:tc>
      </w:tr>
      <w:tr w14:paraId="4174DBC4">
        <w:trPr>
          <w:trHeight w:val="90" w:hRule="atLeast"/>
        </w:trPr>
        <w:tc>
          <w:tcPr>
            <w:tcW w:w="773" w:type="dxa"/>
            <w:vAlign w:val="center"/>
          </w:tcPr>
          <w:p w14:paraId="1DCFA71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4</w:t>
            </w:r>
          </w:p>
        </w:tc>
        <w:tc>
          <w:tcPr>
            <w:tcW w:w="8998" w:type="dxa"/>
          </w:tcPr>
          <w:p w14:paraId="6D8FF7D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法定代表人诚信投标承诺书（附件六）</w:t>
            </w:r>
          </w:p>
        </w:tc>
      </w:tr>
      <w:tr w14:paraId="2A575F30">
        <w:trPr>
          <w:trHeight w:val="90" w:hRule="atLeast"/>
        </w:trPr>
        <w:tc>
          <w:tcPr>
            <w:tcW w:w="773" w:type="dxa"/>
            <w:vAlign w:val="center"/>
          </w:tcPr>
          <w:p w14:paraId="4803C8E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5</w:t>
            </w:r>
          </w:p>
        </w:tc>
        <w:tc>
          <w:tcPr>
            <w:tcW w:w="8998" w:type="dxa"/>
          </w:tcPr>
          <w:p w14:paraId="1997573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投标供应商质量体系认证证书（如有则提供，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00D820C4">
        <w:tc>
          <w:tcPr>
            <w:tcW w:w="773" w:type="dxa"/>
            <w:vAlign w:val="center"/>
          </w:tcPr>
          <w:p w14:paraId="287C01E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6</w:t>
            </w:r>
          </w:p>
        </w:tc>
        <w:tc>
          <w:tcPr>
            <w:tcW w:w="8998" w:type="dxa"/>
          </w:tcPr>
          <w:p w14:paraId="6AEA9C29">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投标供应商环境体系认证证书（如有则提供，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3D62D44C">
        <w:tc>
          <w:tcPr>
            <w:tcW w:w="773" w:type="dxa"/>
            <w:vAlign w:val="center"/>
          </w:tcPr>
          <w:p w14:paraId="7B0665F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7</w:t>
            </w:r>
          </w:p>
        </w:tc>
        <w:tc>
          <w:tcPr>
            <w:tcW w:w="8998" w:type="dxa"/>
          </w:tcPr>
          <w:p w14:paraId="254F384E">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投标供应商职业健康体系认证证书（如有则提供，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5A8F2D14">
        <w:tc>
          <w:tcPr>
            <w:tcW w:w="773" w:type="dxa"/>
            <w:vAlign w:val="center"/>
          </w:tcPr>
          <w:p w14:paraId="1F157F8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8</w:t>
            </w:r>
          </w:p>
        </w:tc>
        <w:tc>
          <w:tcPr>
            <w:tcW w:w="8998" w:type="dxa"/>
          </w:tcPr>
          <w:p w14:paraId="44D11F1E">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投标供应商资信等级证明等（如有则提供，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358D0C8B">
        <w:trPr>
          <w:trHeight w:val="90" w:hRule="atLeast"/>
        </w:trPr>
        <w:tc>
          <w:tcPr>
            <w:tcW w:w="773" w:type="dxa"/>
            <w:vAlign w:val="center"/>
          </w:tcPr>
          <w:p w14:paraId="657D9CA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9</w:t>
            </w:r>
          </w:p>
        </w:tc>
        <w:tc>
          <w:tcPr>
            <w:tcW w:w="8998" w:type="dxa"/>
          </w:tcPr>
          <w:p w14:paraId="0CFBA49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投标供应商曾获得的政府部门或行业协会颁发的荣誉证书（如有则提供，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18040607">
        <w:tc>
          <w:tcPr>
            <w:tcW w:w="773" w:type="dxa"/>
            <w:vAlign w:val="center"/>
          </w:tcPr>
          <w:p w14:paraId="48750FD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10</w:t>
            </w:r>
          </w:p>
        </w:tc>
        <w:tc>
          <w:tcPr>
            <w:tcW w:w="8998" w:type="dxa"/>
          </w:tcPr>
          <w:p w14:paraId="2F87372D">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投标供应商具有的其它相关资质证书（如有则提供，</w:t>
            </w:r>
            <w:r>
              <w:rPr>
                <w:rFonts w:hint="eastAsia" w:ascii="宋体" w:hAnsi="宋体" w:eastAsia="宋体"/>
                <w:b w:val="0"/>
                <w:color w:val="auto"/>
                <w:sz w:val="22"/>
                <w:szCs w:val="22"/>
              </w:rPr>
              <w:t>扫描件</w:t>
            </w:r>
            <w:r>
              <w:rPr>
                <w:rFonts w:hint="eastAsia" w:ascii="宋体" w:hAnsi="宋体" w:eastAsia="宋体" w:cs="Courier New"/>
                <w:b w:val="0"/>
                <w:color w:val="auto"/>
                <w:sz w:val="22"/>
                <w:szCs w:val="20"/>
              </w:rPr>
              <w:t>加盖公章）</w:t>
            </w:r>
          </w:p>
        </w:tc>
      </w:tr>
      <w:tr w14:paraId="1B3BBA6D">
        <w:tc>
          <w:tcPr>
            <w:tcW w:w="773" w:type="dxa"/>
            <w:vAlign w:val="center"/>
          </w:tcPr>
          <w:p w14:paraId="73329F7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11</w:t>
            </w:r>
          </w:p>
        </w:tc>
        <w:tc>
          <w:tcPr>
            <w:tcW w:w="8998" w:type="dxa"/>
          </w:tcPr>
          <w:p w14:paraId="75DB7CF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投标供应商业绩（附件七，如有则提供）</w:t>
            </w:r>
          </w:p>
        </w:tc>
      </w:tr>
      <w:tr w14:paraId="4244E95D">
        <w:tc>
          <w:tcPr>
            <w:tcW w:w="773" w:type="dxa"/>
            <w:vAlign w:val="center"/>
          </w:tcPr>
          <w:p w14:paraId="6FEE450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12</w:t>
            </w:r>
          </w:p>
        </w:tc>
        <w:tc>
          <w:tcPr>
            <w:tcW w:w="8998" w:type="dxa"/>
            <w:vAlign w:val="center"/>
          </w:tcPr>
          <w:p w14:paraId="3635C4A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cs="Courier New"/>
                <w:b w:val="0"/>
                <w:color w:val="auto"/>
                <w:sz w:val="22"/>
                <w:szCs w:val="20"/>
              </w:rPr>
            </w:pPr>
            <w:r>
              <w:rPr>
                <w:rFonts w:hint="eastAsia" w:ascii="宋体" w:eastAsia="宋体"/>
                <w:b w:val="0"/>
                <w:bCs/>
                <w:color w:val="auto"/>
                <w:sz w:val="22"/>
                <w:szCs w:val="22"/>
              </w:rPr>
              <w:t>项目服务方案</w:t>
            </w:r>
            <w:bookmarkStart w:id="15" w:name="OLE_LINK6"/>
            <w:r>
              <w:rPr>
                <w:rFonts w:hint="eastAsia" w:ascii="宋体" w:hAnsi="宋体" w:eastAsia="宋体"/>
                <w:b w:val="0"/>
                <w:color w:val="auto"/>
                <w:sz w:val="22"/>
                <w:szCs w:val="22"/>
              </w:rPr>
              <w:t>及实施方案</w:t>
            </w:r>
            <w:r>
              <w:rPr>
                <w:rFonts w:hint="eastAsia" w:ascii="宋体" w:hAnsi="宋体" w:eastAsia="宋体"/>
                <w:b w:val="0"/>
                <w:color w:val="auto"/>
                <w:sz w:val="22"/>
                <w:szCs w:val="20"/>
              </w:rPr>
              <w:t>，项目实施计划等</w:t>
            </w:r>
            <w:r>
              <w:rPr>
                <w:rFonts w:hint="eastAsia" w:ascii="宋体" w:eastAsia="宋体"/>
                <w:b w:val="0"/>
                <w:color w:val="auto"/>
                <w:sz w:val="22"/>
                <w:szCs w:val="22"/>
              </w:rPr>
              <w:t>（结合采购内</w:t>
            </w:r>
            <w:bookmarkEnd w:id="15"/>
            <w:r>
              <w:rPr>
                <w:rFonts w:hint="eastAsia" w:ascii="宋体" w:eastAsia="宋体"/>
                <w:b w:val="0"/>
                <w:color w:val="auto"/>
                <w:sz w:val="22"/>
                <w:szCs w:val="22"/>
              </w:rPr>
              <w:t>容和评分细则，自行编写）</w:t>
            </w:r>
          </w:p>
        </w:tc>
      </w:tr>
      <w:tr w14:paraId="0B1BB86E">
        <w:tc>
          <w:tcPr>
            <w:tcW w:w="773" w:type="dxa"/>
            <w:vAlign w:val="center"/>
          </w:tcPr>
          <w:p w14:paraId="7494361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13</w:t>
            </w:r>
          </w:p>
        </w:tc>
        <w:tc>
          <w:tcPr>
            <w:tcW w:w="8998" w:type="dxa"/>
          </w:tcPr>
          <w:p w14:paraId="1D6E375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b w:val="0"/>
                <w:color w:val="auto"/>
                <w:sz w:val="22"/>
                <w:szCs w:val="20"/>
              </w:rPr>
            </w:pPr>
            <w:r>
              <w:rPr>
                <w:rFonts w:hint="eastAsia" w:ascii="宋体" w:hAnsi="宋体" w:eastAsia="宋体"/>
                <w:b w:val="0"/>
                <w:color w:val="auto"/>
                <w:sz w:val="22"/>
                <w:szCs w:val="20"/>
              </w:rPr>
              <w:t>偏离表（附件八）</w:t>
            </w:r>
          </w:p>
        </w:tc>
      </w:tr>
      <w:tr w14:paraId="5EC1424E">
        <w:tc>
          <w:tcPr>
            <w:tcW w:w="773" w:type="dxa"/>
            <w:vAlign w:val="center"/>
          </w:tcPr>
          <w:p w14:paraId="7BD9E4B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rPr>
            </w:pPr>
            <w:r>
              <w:rPr>
                <w:rFonts w:hint="eastAsia" w:ascii="宋体" w:hAnsi="宋体" w:eastAsia="宋体" w:cs="Courier New"/>
                <w:b w:val="0"/>
                <w:color w:val="auto"/>
                <w:sz w:val="22"/>
                <w:szCs w:val="20"/>
              </w:rPr>
              <w:t>1</w:t>
            </w:r>
            <w:r>
              <w:rPr>
                <w:rFonts w:hint="default" w:ascii="宋体" w:hAnsi="宋体" w:eastAsia="宋体" w:cs="Courier New"/>
                <w:b w:val="0"/>
                <w:color w:val="auto"/>
                <w:sz w:val="22"/>
                <w:szCs w:val="20"/>
              </w:rPr>
              <w:t>4</w:t>
            </w:r>
          </w:p>
        </w:tc>
        <w:tc>
          <w:tcPr>
            <w:tcW w:w="8998" w:type="dxa"/>
          </w:tcPr>
          <w:p w14:paraId="6860168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b w:val="0"/>
                <w:color w:val="auto"/>
                <w:sz w:val="22"/>
                <w:szCs w:val="20"/>
              </w:rPr>
            </w:pPr>
            <w:r>
              <w:rPr>
                <w:rFonts w:hint="eastAsia" w:ascii="宋体" w:hAnsi="宋体" w:eastAsia="宋体"/>
                <w:b w:val="0"/>
                <w:color w:val="auto"/>
                <w:sz w:val="22"/>
                <w:szCs w:val="20"/>
              </w:rPr>
              <w:t>针对本项目拟派人员名单（附件九）</w:t>
            </w:r>
          </w:p>
        </w:tc>
      </w:tr>
      <w:tr w14:paraId="77F83988">
        <w:tc>
          <w:tcPr>
            <w:tcW w:w="773" w:type="dxa"/>
            <w:vAlign w:val="center"/>
          </w:tcPr>
          <w:p w14:paraId="60E058B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eastAsia="宋体" w:cs="Courier New"/>
                <w:b w:val="0"/>
                <w:color w:val="auto"/>
                <w:sz w:val="22"/>
                <w:szCs w:val="20"/>
                <w:lang w:val="zh-CN"/>
              </w:rPr>
            </w:pPr>
            <w:r>
              <w:rPr>
                <w:rFonts w:hint="default" w:ascii="宋体" w:hAnsi="宋体" w:eastAsia="宋体" w:cs="Courier New"/>
                <w:b w:val="0"/>
                <w:color w:val="auto"/>
                <w:sz w:val="22"/>
                <w:szCs w:val="20"/>
                <w:lang w:val="zh-CN"/>
              </w:rPr>
              <w:t>15</w:t>
            </w:r>
          </w:p>
        </w:tc>
        <w:tc>
          <w:tcPr>
            <w:tcW w:w="8998" w:type="dxa"/>
          </w:tcPr>
          <w:p w14:paraId="096C922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eastAsia="宋体"/>
                <w:b w:val="0"/>
                <w:color w:val="auto"/>
                <w:sz w:val="22"/>
                <w:szCs w:val="20"/>
              </w:rPr>
            </w:pPr>
            <w:r>
              <w:rPr>
                <w:rFonts w:hint="eastAsia" w:ascii="宋体" w:hAnsi="宋体" w:eastAsia="宋体"/>
                <w:b w:val="0"/>
                <w:color w:val="auto"/>
                <w:sz w:val="22"/>
                <w:szCs w:val="20"/>
              </w:rPr>
              <w:t>根据招标文件中的采购内容与技术要求、评标细则，需要提供的其它文件和资料。</w:t>
            </w:r>
          </w:p>
        </w:tc>
      </w:tr>
    </w:tbl>
    <w:p w14:paraId="31F0D519">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hint="eastAsia" w:ascii="宋体" w:hAnsi="宋体" w:eastAsia="宋体"/>
          <w:b w:val="0"/>
          <w:color w:val="auto"/>
          <w:sz w:val="22"/>
          <w:szCs w:val="22"/>
        </w:rPr>
        <w:t>3、投标内容填写说明</w:t>
      </w:r>
    </w:p>
    <w:p w14:paraId="64DCFB4E">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hint="eastAsia" w:ascii="宋体" w:hAnsi="宋体" w:eastAsia="宋体"/>
          <w:b w:val="0"/>
          <w:color w:val="auto"/>
          <w:sz w:val="22"/>
          <w:szCs w:val="22"/>
        </w:rPr>
        <w:t>3.1、投标文件格式</w:t>
      </w:r>
    </w:p>
    <w:p w14:paraId="760AC005">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hint="eastAsia" w:ascii="宋体" w:hAnsi="宋体" w:eastAsia="宋体"/>
          <w:b w:val="0"/>
          <w:color w:val="auto"/>
          <w:sz w:val="22"/>
          <w:szCs w:val="22"/>
        </w:rPr>
        <w:t>投标供应商应按照</w:t>
      </w:r>
      <w:r>
        <w:rPr>
          <w:rFonts w:hint="eastAsia" w:ascii="宋体" w:hAnsi="宋体" w:eastAsia="宋体" w:cs="黑体"/>
          <w:b w:val="0"/>
          <w:color w:val="auto"/>
          <w:sz w:val="22"/>
          <w:szCs w:val="22"/>
        </w:rPr>
        <w:t>第三部分第三条第2款</w:t>
      </w:r>
      <w:r>
        <w:rPr>
          <w:rFonts w:hint="eastAsia" w:ascii="宋体" w:hAnsi="宋体" w:eastAsia="宋体"/>
          <w:b w:val="0"/>
          <w:color w:val="auto"/>
          <w:sz w:val="22"/>
          <w:szCs w:val="22"/>
        </w:rPr>
        <w:t>所列出的内容及格式</w:t>
      </w:r>
      <w:r>
        <w:rPr>
          <w:rFonts w:hint="eastAsia" w:ascii="宋体" w:hAnsi="宋体" w:eastAsia="宋体"/>
          <w:b w:val="0"/>
          <w:color w:val="auto"/>
          <w:sz w:val="22"/>
          <w:szCs w:val="22"/>
          <w:u w:val="thick"/>
        </w:rPr>
        <w:t>逐一按顺序</w:t>
      </w:r>
      <w:r>
        <w:rPr>
          <w:rFonts w:hint="eastAsia" w:ascii="宋体" w:hAnsi="宋体" w:eastAsia="宋体"/>
          <w:b w:val="0"/>
          <w:color w:val="auto"/>
          <w:sz w:val="22"/>
          <w:szCs w:val="22"/>
        </w:rPr>
        <w:t>组成投标文件。</w:t>
      </w:r>
    </w:p>
    <w:p w14:paraId="6E06109F">
      <w:pPr>
        <w:autoSpaceDE w:val="0"/>
        <w:autoSpaceDN w:val="0"/>
        <w:adjustRightInd w:val="0"/>
        <w:snapToGrid w:val="0"/>
        <w:spacing w:line="460" w:lineRule="atLeast"/>
        <w:ind w:firstLine="422"/>
        <w:textAlignment w:val="bottom"/>
        <w:rPr>
          <w:rFonts w:ascii="宋体" w:hAnsi="宋体" w:eastAsia="宋体"/>
          <w:b w:val="0"/>
          <w:color w:val="auto"/>
          <w:sz w:val="22"/>
          <w:szCs w:val="22"/>
        </w:rPr>
      </w:pPr>
      <w:bookmarkStart w:id="16" w:name="_Toc132122412"/>
      <w:bookmarkStart w:id="17" w:name="_Toc132122115"/>
      <w:r>
        <w:rPr>
          <w:rFonts w:hint="eastAsia" w:ascii="宋体" w:hAnsi="宋体" w:eastAsia="宋体"/>
          <w:b w:val="0"/>
          <w:color w:val="auto"/>
          <w:sz w:val="22"/>
          <w:szCs w:val="22"/>
        </w:rPr>
        <w:t>4、投标报价</w:t>
      </w:r>
      <w:bookmarkEnd w:id="16"/>
      <w:bookmarkEnd w:id="17"/>
    </w:p>
    <w:p w14:paraId="7E3B6C31">
      <w:pPr>
        <w:autoSpaceDE w:val="0"/>
        <w:autoSpaceDN w:val="0"/>
        <w:adjustRightInd w:val="0"/>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4.1、投标供应商应按招标文件中《开标一览表》填写投标总价。</w:t>
      </w:r>
    </w:p>
    <w:p w14:paraId="75D23B70">
      <w:pPr>
        <w:autoSpaceDE w:val="0"/>
        <w:autoSpaceDN w:val="0"/>
        <w:adjustRightInd w:val="0"/>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4.2、本次招标只允许有一个报价，有选择的报价将不予接受。</w:t>
      </w:r>
    </w:p>
    <w:p w14:paraId="0DC72828">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bookmarkStart w:id="18" w:name="_Hlk79101154"/>
      <w:r>
        <w:rPr>
          <w:rFonts w:ascii="宋体" w:hAnsi="宋体" w:eastAsia="宋体"/>
          <w:b w:val="0"/>
          <w:color w:val="auto"/>
          <w:sz w:val="22"/>
          <w:szCs w:val="22"/>
        </w:rPr>
        <w:t>4.3、</w:t>
      </w:r>
      <w:r>
        <w:rPr>
          <w:rFonts w:hint="eastAsia" w:ascii="宋体" w:hAnsi="宋体" w:eastAsia="宋体"/>
          <w:b w:val="0"/>
          <w:color w:val="auto"/>
          <w:sz w:val="22"/>
          <w:szCs w:val="22"/>
        </w:rPr>
        <w:t>本次招标只有一次投标报价的机会，投标报价为供应商正确地完全履行采购内容及要求的价格体现，包括了服务价格、人员工资（奖金）、管理费用、维护技术培训费、利润、不可预见费、税金、劳动保险费、验收费、招标代理费等完成本项目所需的一切本身和不可或缺的所有工作开支、政策性文件规定及合同包含的所有风险、责任等各项全部费用。供应商应综合考虑后报价，供应商须注意报价风险。</w:t>
      </w:r>
    </w:p>
    <w:bookmarkEnd w:id="18"/>
    <w:p w14:paraId="70EE70DE">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hint="eastAsia" w:ascii="宋体" w:hAnsi="宋体" w:eastAsia="宋体"/>
          <w:b w:val="0"/>
          <w:color w:val="auto"/>
          <w:sz w:val="22"/>
          <w:szCs w:val="22"/>
        </w:rPr>
        <w:t>投标供应商在投标报价中应充分考虑所有可能发生的费用，否则采购人将视投标总价中已包括所有费用。</w:t>
      </w:r>
    </w:p>
    <w:p w14:paraId="3D2CFE17">
      <w:pPr>
        <w:autoSpaceDE w:val="0"/>
        <w:autoSpaceDN w:val="0"/>
        <w:adjustRightInd w:val="0"/>
        <w:snapToGrid w:val="0"/>
        <w:spacing w:line="460" w:lineRule="atLeast"/>
        <w:ind w:firstLine="440" w:firstLineChars="200"/>
        <w:textAlignment w:val="bottom"/>
        <w:rPr>
          <w:rFonts w:ascii="宋体" w:hAnsi="宋体" w:eastAsia="宋体"/>
          <w:color w:val="auto"/>
          <w:sz w:val="22"/>
          <w:szCs w:val="22"/>
        </w:rPr>
      </w:pPr>
      <w:r>
        <w:rPr>
          <w:rFonts w:hint="eastAsia" w:ascii="宋体" w:hAns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47E2D9DD">
      <w:pPr>
        <w:autoSpaceDE w:val="0"/>
        <w:autoSpaceDN w:val="0"/>
        <w:adjustRightInd w:val="0"/>
        <w:snapToGrid w:val="0"/>
        <w:spacing w:line="460" w:lineRule="atLeast"/>
        <w:ind w:firstLine="422"/>
        <w:textAlignment w:val="bottom"/>
        <w:rPr>
          <w:rFonts w:ascii="宋体" w:hAnsi="宋体" w:eastAsia="宋体"/>
          <w:b w:val="0"/>
          <w:color w:val="auto"/>
          <w:sz w:val="22"/>
          <w:szCs w:val="22"/>
        </w:rPr>
      </w:pPr>
      <w:r>
        <w:rPr>
          <w:rFonts w:hint="eastAsia" w:ascii="宋体" w:hAnsi="宋体" w:eastAsia="宋体"/>
          <w:b w:val="0"/>
          <w:color w:val="auto"/>
          <w:sz w:val="22"/>
          <w:szCs w:val="22"/>
        </w:rPr>
        <w:t>5、采购人要求分类报价是为了方便评标，但在任何情况下不限制采购人以其认为最合适的条款签订合同的权利。</w:t>
      </w:r>
    </w:p>
    <w:p w14:paraId="6FA7BDAE">
      <w:pPr>
        <w:autoSpaceDE w:val="0"/>
        <w:autoSpaceDN w:val="0"/>
        <w:adjustRightInd w:val="0"/>
        <w:snapToGrid w:val="0"/>
        <w:spacing w:line="460" w:lineRule="atLeast"/>
        <w:textAlignment w:val="bottom"/>
        <w:rPr>
          <w:rFonts w:ascii="宋体" w:hAnsi="宋体" w:eastAsia="宋体"/>
          <w:b w:val="0"/>
          <w:color w:val="auto"/>
          <w:sz w:val="22"/>
          <w:szCs w:val="22"/>
        </w:rPr>
      </w:pPr>
      <w:bookmarkStart w:id="19" w:name="_Toc132122413"/>
      <w:bookmarkStart w:id="20" w:name="_Toc132122116"/>
      <w:r>
        <w:rPr>
          <w:rFonts w:hint="eastAsia" w:ascii="宋体" w:hAnsi="宋体" w:eastAsia="宋体"/>
          <w:b w:val="0"/>
          <w:color w:val="auto"/>
          <w:sz w:val="22"/>
          <w:szCs w:val="22"/>
        </w:rPr>
        <w:t xml:space="preserve">    6、投标保证金</w:t>
      </w:r>
      <w:bookmarkEnd w:id="19"/>
      <w:bookmarkEnd w:id="20"/>
    </w:p>
    <w:p w14:paraId="2A69CE19">
      <w:pPr>
        <w:autoSpaceDE w:val="0"/>
        <w:autoSpaceDN w:val="0"/>
        <w:adjustRightInd w:val="0"/>
        <w:snapToGrid w:val="0"/>
        <w:spacing w:line="460" w:lineRule="atLeast"/>
        <w:ind w:firstLine="420" w:firstLineChars="191"/>
        <w:textAlignment w:val="bottom"/>
        <w:rPr>
          <w:rFonts w:ascii="宋体" w:hAnsi="宋体" w:eastAsia="宋体"/>
          <w:color w:val="auto"/>
          <w:sz w:val="22"/>
          <w:szCs w:val="22"/>
        </w:rPr>
      </w:pPr>
      <w:r>
        <w:rPr>
          <w:rFonts w:hint="eastAsia" w:ascii="宋体" w:hAnsi="宋体" w:eastAsia="宋体"/>
          <w:b w:val="0"/>
          <w:color w:val="auto"/>
          <w:sz w:val="22"/>
          <w:szCs w:val="22"/>
        </w:rPr>
        <w:t>无</w:t>
      </w:r>
    </w:p>
    <w:p w14:paraId="19BB3A86">
      <w:pPr>
        <w:pStyle w:val="27"/>
        <w:adjustRightInd w:val="0"/>
        <w:snapToGrid w:val="0"/>
        <w:spacing w:line="460" w:lineRule="atLeast"/>
        <w:ind w:firstLine="440" w:firstLineChars="200"/>
        <w:rPr>
          <w:rFonts w:hint="default" w:ascii="宋体" w:hAnsi="宋体" w:eastAsia="宋体"/>
          <w:b w:val="0"/>
          <w:color w:val="auto"/>
          <w:sz w:val="22"/>
          <w:szCs w:val="22"/>
        </w:rPr>
      </w:pPr>
      <w:bookmarkStart w:id="21" w:name="_Toc132122117"/>
      <w:bookmarkStart w:id="22" w:name="_Toc132122414"/>
      <w:r>
        <w:rPr>
          <w:rFonts w:ascii="宋体" w:hAnsi="宋体" w:eastAsia="宋体"/>
          <w:b w:val="0"/>
          <w:color w:val="auto"/>
          <w:sz w:val="22"/>
          <w:szCs w:val="22"/>
        </w:rPr>
        <w:t>7、投标文件的有效期</w:t>
      </w:r>
      <w:bookmarkEnd w:id="21"/>
      <w:bookmarkEnd w:id="22"/>
    </w:p>
    <w:p w14:paraId="4C95C9B8">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7.1、自</w:t>
      </w:r>
      <w:r>
        <w:rPr>
          <w:rFonts w:ascii="宋体" w:hAnsi="宋体" w:eastAsia="宋体" w:cs="Courier New"/>
          <w:b w:val="0"/>
          <w:color w:val="auto"/>
          <w:sz w:val="22"/>
        </w:rPr>
        <w:t>提交投标文件截止时间起90天</w:t>
      </w:r>
      <w:r>
        <w:rPr>
          <w:rFonts w:ascii="宋体" w:hAnsi="宋体" w:eastAsia="宋体"/>
          <w:b w:val="0"/>
          <w:color w:val="auto"/>
          <w:sz w:val="22"/>
          <w:szCs w:val="22"/>
        </w:rPr>
        <w:t>内，投标文件应保持有效。有效期短于这个规定期限的投标将被拒绝。</w:t>
      </w:r>
    </w:p>
    <w:p w14:paraId="2A176D2A">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7.2、在特殊情况下，采购人可与投标供应商协商延长投标文件的有效期，这种要求和答复均应以书面形式进行。</w:t>
      </w:r>
    </w:p>
    <w:p w14:paraId="10DAD294">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7.3、投标供应商可拒绝接受延期要求，同意延长有效期的投标供应商不能修改投标文件。</w:t>
      </w:r>
    </w:p>
    <w:p w14:paraId="4CFBB038">
      <w:pPr>
        <w:autoSpaceDE w:val="0"/>
        <w:autoSpaceDN w:val="0"/>
        <w:adjustRightInd w:val="0"/>
        <w:snapToGrid w:val="0"/>
        <w:spacing w:line="460" w:lineRule="atLeast"/>
        <w:textAlignment w:val="bottom"/>
        <w:rPr>
          <w:rFonts w:ascii="宋体" w:hAnsi="宋体" w:eastAsia="宋体"/>
          <w:b w:val="0"/>
          <w:color w:val="auto"/>
          <w:sz w:val="22"/>
          <w:szCs w:val="22"/>
        </w:rPr>
      </w:pPr>
      <w:r>
        <w:rPr>
          <w:rFonts w:ascii="宋体" w:hAnsi="宋体" w:eastAsia="宋体"/>
          <w:b w:val="0"/>
          <w:color w:val="auto"/>
          <w:sz w:val="22"/>
          <w:szCs w:val="22"/>
        </w:rPr>
        <w:t xml:space="preserve">    </w:t>
      </w:r>
      <w:bookmarkStart w:id="23" w:name="_Toc132122118"/>
      <w:bookmarkStart w:id="24" w:name="_Toc132122415"/>
      <w:r>
        <w:rPr>
          <w:rFonts w:ascii="宋体" w:hAnsi="宋体" w:eastAsia="宋体"/>
          <w:b w:val="0"/>
          <w:color w:val="auto"/>
          <w:sz w:val="22"/>
          <w:szCs w:val="22"/>
        </w:rPr>
        <w:t>8、投标文件的</w:t>
      </w:r>
      <w:bookmarkEnd w:id="23"/>
      <w:bookmarkEnd w:id="24"/>
      <w:r>
        <w:rPr>
          <w:rFonts w:ascii="宋体" w:hAnsi="宋体" w:eastAsia="宋体"/>
          <w:b w:val="0"/>
          <w:color w:val="auto"/>
          <w:sz w:val="22"/>
          <w:szCs w:val="22"/>
        </w:rPr>
        <w:t>编制</w:t>
      </w:r>
    </w:p>
    <w:p w14:paraId="666A5AA6">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14:paraId="33B7656D">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699240D2">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11BB973F">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8.4、《投标文件》内容不完整、编排混乱导致《投标文件》被误读、漏读或者查找不到相关内容的，相关责任由投标供应商自负。</w:t>
      </w:r>
    </w:p>
    <w:p w14:paraId="11BD90CD">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8.5、《投标文件》因字迹潦草或表达不清所引起的后果由投标供应商负责。</w:t>
      </w:r>
    </w:p>
    <w:p w14:paraId="3B4DD619">
      <w:pPr>
        <w:autoSpaceDE w:val="0"/>
        <w:autoSpaceDN w:val="0"/>
        <w:adjustRightInd w:val="0"/>
        <w:snapToGrid w:val="0"/>
        <w:spacing w:line="460" w:lineRule="atLeast"/>
        <w:ind w:firstLine="440" w:firstLineChars="200"/>
        <w:textAlignment w:val="bottom"/>
        <w:rPr>
          <w:rFonts w:ascii="宋体" w:hAnsi="宋体" w:eastAsia="宋体"/>
          <w:b w:val="0"/>
          <w:color w:val="auto"/>
          <w:sz w:val="22"/>
          <w:szCs w:val="22"/>
        </w:rPr>
      </w:pPr>
      <w:r>
        <w:rPr>
          <w:rFonts w:ascii="宋体" w:hAnsi="宋体" w:eastAsia="宋体"/>
          <w:b w:val="0"/>
          <w:color w:val="auto"/>
          <w:sz w:val="22"/>
          <w:szCs w:val="22"/>
        </w:rPr>
        <w:t>8.6、投标供应商没有按照本章节“投标文件组成”要求提供资料，或者没有仔细阅读招标文件，或者没有对招标文件在各方面的要求作出实质性响应，由此造成的一切后果由投标供应商自行承担。</w:t>
      </w:r>
    </w:p>
    <w:p w14:paraId="39A874EF">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9、投标文件的签章</w:t>
      </w:r>
    </w:p>
    <w:p w14:paraId="2B2152E8">
      <w:pPr>
        <w:autoSpaceDE w:val="0"/>
        <w:autoSpaceDN w:val="0"/>
        <w:adjustRightInd w:val="0"/>
        <w:snapToGrid w:val="0"/>
        <w:spacing w:line="460" w:lineRule="atLeast"/>
        <w:ind w:firstLine="440" w:firstLineChars="200"/>
        <w:textAlignment w:val="bottom"/>
        <w:rPr>
          <w:rFonts w:ascii="宋体" w:hAnsi="宋体" w:eastAsia="宋体"/>
          <w:color w:val="auto"/>
          <w:sz w:val="22"/>
          <w:szCs w:val="22"/>
        </w:rPr>
      </w:pPr>
      <w:r>
        <w:rPr>
          <w:rFonts w:ascii="宋体" w:hAnsi="宋体" w:eastAsia="宋体"/>
          <w:color w:val="auto"/>
          <w:sz w:val="22"/>
          <w:szCs w:val="22"/>
        </w:rPr>
        <w:t>9.1、《投标文件》的签章：见《第一部分    投标邀请函（投标须知前附表）》；</w:t>
      </w:r>
    </w:p>
    <w:p w14:paraId="721156A2">
      <w:pPr>
        <w:autoSpaceDE w:val="0"/>
        <w:autoSpaceDN w:val="0"/>
        <w:adjustRightInd w:val="0"/>
        <w:snapToGrid w:val="0"/>
        <w:spacing w:line="460" w:lineRule="atLeast"/>
        <w:ind w:firstLine="440" w:firstLineChars="200"/>
        <w:textAlignment w:val="bottom"/>
        <w:rPr>
          <w:rFonts w:ascii="宋体" w:hAnsi="宋体" w:eastAsia="宋体"/>
          <w:color w:val="auto"/>
          <w:sz w:val="22"/>
          <w:szCs w:val="22"/>
        </w:rPr>
      </w:pPr>
      <w:r>
        <w:rPr>
          <w:rFonts w:ascii="宋体" w:hAnsi="宋体" w:eastAsia="宋体"/>
          <w:color w:val="auto"/>
          <w:sz w:val="22"/>
          <w:szCs w:val="22"/>
        </w:rPr>
        <w:t>9.2、《投标文件》</w:t>
      </w:r>
      <w:r>
        <w:rPr>
          <w:rFonts w:hint="eastAsia" w:ascii="宋体" w:hAnsi="宋体" w:eastAsia="宋体"/>
          <w:color w:val="auto"/>
          <w:sz w:val="22"/>
          <w:szCs w:val="22"/>
        </w:rPr>
        <w:t>：</w:t>
      </w:r>
      <w:r>
        <w:rPr>
          <w:rFonts w:ascii="宋体" w:hAnsi="宋体" w:eastAsia="宋体"/>
          <w:color w:val="auto"/>
          <w:sz w:val="22"/>
          <w:szCs w:val="22"/>
        </w:rPr>
        <w:t>根据招标文件要求在投标文件相应位置由投标供应商法定代表人或授权代表签字（或盖章）</w:t>
      </w:r>
      <w:r>
        <w:rPr>
          <w:rFonts w:hint="eastAsia" w:ascii="宋体" w:hAnsi="宋体" w:eastAsia="宋体"/>
          <w:color w:val="auto"/>
          <w:sz w:val="22"/>
          <w:szCs w:val="22"/>
        </w:rPr>
        <w:t>，需要加盖投标供应商公章的采用</w:t>
      </w:r>
      <w:r>
        <w:rPr>
          <w:rFonts w:ascii="宋体" w:hAnsi="宋体" w:eastAsia="宋体"/>
          <w:color w:val="auto"/>
          <w:sz w:val="22"/>
          <w:szCs w:val="22"/>
        </w:rPr>
        <w:t>CA电子签章。</w:t>
      </w:r>
    </w:p>
    <w:p w14:paraId="1A600183">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10、投标文件的形式</w:t>
      </w:r>
    </w:p>
    <w:p w14:paraId="09E20CCE">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10.1、投标文件的形式：见《第一部分    投标邀请函（投标须知前附表）》；</w:t>
      </w:r>
    </w:p>
    <w:p w14:paraId="1F50B296">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10.2、“电子加密投标文件”：“电子加密投标文件”是指通过“政采云电子交易客户端”完成投标文件编制后生成并加密的数据电文形式的投标文件。</w:t>
      </w:r>
    </w:p>
    <w:p w14:paraId="23EE6EDF">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10.3、投标文件的份数</w:t>
      </w:r>
    </w:p>
    <w:p w14:paraId="00D2A81D">
      <w:pPr>
        <w:pStyle w:val="27"/>
        <w:adjustRightInd w:val="0"/>
        <w:snapToGrid w:val="0"/>
        <w:spacing w:line="460" w:lineRule="atLeast"/>
        <w:ind w:firstLine="422"/>
        <w:rPr>
          <w:rFonts w:hint="default" w:ascii="宋体" w:hAnsi="宋体" w:eastAsia="宋体"/>
          <w:color w:val="auto"/>
          <w:sz w:val="22"/>
          <w:szCs w:val="22"/>
        </w:rPr>
      </w:pPr>
      <w:r>
        <w:rPr>
          <w:rFonts w:ascii="宋体" w:hAnsi="宋体" w:eastAsia="宋体"/>
          <w:color w:val="auto"/>
          <w:sz w:val="22"/>
          <w:szCs w:val="22"/>
        </w:rPr>
        <w:t>投标文件的份数：见《第一部分    投标邀请函（投标须知前附表）》。</w:t>
      </w:r>
    </w:p>
    <w:p w14:paraId="6299089D">
      <w:pPr>
        <w:snapToGrid w:val="0"/>
        <w:spacing w:line="440" w:lineRule="atLeast"/>
        <w:ind w:firstLine="660" w:firstLineChars="300"/>
        <w:outlineLvl w:val="1"/>
        <w:rPr>
          <w:rFonts w:ascii="宋体" w:hAnsi="宋体" w:eastAsia="宋体"/>
          <w:b w:val="0"/>
          <w:color w:val="auto"/>
          <w:sz w:val="22"/>
          <w:szCs w:val="22"/>
        </w:rPr>
      </w:pPr>
      <w:bookmarkStart w:id="25" w:name="_Toc132124594"/>
      <w:bookmarkStart w:id="26" w:name="_Toc132125037"/>
      <w:bookmarkStart w:id="27" w:name="_Toc132123439"/>
      <w:bookmarkStart w:id="28" w:name="_Toc132123634"/>
      <w:bookmarkStart w:id="29" w:name="_Toc132122119"/>
      <w:bookmarkStart w:id="30" w:name="_Toc132655776"/>
      <w:bookmarkStart w:id="31" w:name="_Toc132125574"/>
      <w:bookmarkStart w:id="32" w:name="_Toc132125983"/>
      <w:bookmarkStart w:id="33" w:name="_Toc132123881"/>
      <w:bookmarkStart w:id="34" w:name="_Toc21684"/>
      <w:bookmarkStart w:id="35" w:name="_Toc132125095"/>
      <w:bookmarkStart w:id="36" w:name="_Toc132122416"/>
      <w:bookmarkStart w:id="37" w:name="_Toc132125151"/>
      <w:bookmarkStart w:id="38" w:name="_Toc132126154"/>
      <w:bookmarkStart w:id="39" w:name="_Toc132123838"/>
      <w:bookmarkStart w:id="40" w:name="_Toc132123547"/>
      <w:r>
        <w:rPr>
          <w:rFonts w:hint="eastAsia" w:ascii="宋体" w:hAnsi="宋体" w:eastAsia="宋体"/>
          <w:b w:val="0"/>
          <w:color w:val="auto"/>
          <w:sz w:val="22"/>
          <w:szCs w:val="22"/>
        </w:rPr>
        <w:t>四、投标文件递交</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F1639DC">
      <w:pPr>
        <w:snapToGrid w:val="0"/>
        <w:spacing w:line="460" w:lineRule="atLeast"/>
        <w:ind w:firstLine="440" w:firstLineChars="200"/>
        <w:rPr>
          <w:rFonts w:ascii="宋体" w:hAnsi="宋体" w:eastAsia="宋体"/>
          <w:color w:val="auto"/>
          <w:sz w:val="22"/>
          <w:szCs w:val="22"/>
        </w:rPr>
      </w:pPr>
      <w:bookmarkStart w:id="41" w:name="_Toc132123882"/>
      <w:bookmarkStart w:id="42" w:name="_Toc132125152"/>
      <w:bookmarkStart w:id="43" w:name="_Toc132123635"/>
      <w:bookmarkStart w:id="44" w:name="_Toc132123839"/>
      <w:bookmarkStart w:id="45" w:name="_Toc132122120"/>
      <w:bookmarkStart w:id="46" w:name="_Toc132126155"/>
      <w:bookmarkStart w:id="47" w:name="_Toc132125096"/>
      <w:bookmarkStart w:id="48" w:name="_Toc132125038"/>
      <w:bookmarkStart w:id="49" w:name="_Toc132655777"/>
      <w:bookmarkStart w:id="50" w:name="_Toc132123440"/>
      <w:bookmarkStart w:id="51" w:name="_Toc132124595"/>
      <w:bookmarkStart w:id="52" w:name="_Toc132125575"/>
      <w:bookmarkStart w:id="53" w:name="_Toc132125984"/>
      <w:bookmarkStart w:id="54" w:name="_Toc132123548"/>
      <w:bookmarkStart w:id="55" w:name="_Toc132122417"/>
      <w:r>
        <w:rPr>
          <w:rFonts w:hint="eastAsia" w:ascii="宋体" w:hAnsi="宋体" w:eastAsia="宋体"/>
          <w:color w:val="auto"/>
          <w:sz w:val="22"/>
          <w:szCs w:val="22"/>
        </w:rPr>
        <w:t>1、投标文件的上传和递交</w:t>
      </w:r>
    </w:p>
    <w:p w14:paraId="44E01C01">
      <w:pPr>
        <w:snapToGrid w:val="0"/>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“投标文件”的上传、递交：见《</w:t>
      </w:r>
      <w:r>
        <w:rPr>
          <w:rFonts w:hint="eastAsia" w:ascii="宋体" w:hAnsi="宋体" w:eastAsia="宋体"/>
          <w:color w:val="auto"/>
          <w:sz w:val="22"/>
          <w:szCs w:val="22"/>
        </w:rPr>
        <w:t>第一部分</w:t>
      </w:r>
      <w:r>
        <w:rPr>
          <w:rFonts w:ascii="宋体" w:hAnsi="宋体" w:eastAsia="宋体"/>
          <w:color w:val="auto"/>
          <w:sz w:val="22"/>
          <w:szCs w:val="22"/>
        </w:rPr>
        <w:t xml:space="preserve">    投标邀请函（投标须知前附表）》。</w:t>
      </w:r>
    </w:p>
    <w:p w14:paraId="6FDB918D">
      <w:pPr>
        <w:snapToGrid w:val="0"/>
        <w:spacing w:line="460" w:lineRule="atLeast"/>
        <w:ind w:firstLine="440" w:firstLineChars="200"/>
        <w:rPr>
          <w:rFonts w:ascii="宋体" w:hAnsi="宋体" w:eastAsia="宋体"/>
          <w:color w:val="auto"/>
          <w:sz w:val="22"/>
          <w:szCs w:val="22"/>
        </w:rPr>
      </w:pPr>
      <w:r>
        <w:rPr>
          <w:rFonts w:hint="eastAsia" w:ascii="宋体" w:hAnsi="宋体" w:eastAsia="宋体"/>
          <w:color w:val="auto"/>
          <w:sz w:val="22"/>
          <w:szCs w:val="22"/>
        </w:rPr>
        <w:t>2、“电子加密投标文件”解密和异常情况处理</w:t>
      </w:r>
    </w:p>
    <w:p w14:paraId="749D1BE7">
      <w:pPr>
        <w:snapToGrid w:val="0"/>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“电子加密投标文件”解密：见《</w:t>
      </w:r>
      <w:r>
        <w:rPr>
          <w:rFonts w:hint="eastAsia" w:ascii="宋体" w:hAnsi="宋体" w:eastAsia="宋体"/>
          <w:color w:val="auto"/>
          <w:sz w:val="22"/>
          <w:szCs w:val="22"/>
        </w:rPr>
        <w:t>第一部分</w:t>
      </w:r>
      <w:r>
        <w:rPr>
          <w:rFonts w:ascii="宋体" w:hAnsi="宋体" w:eastAsia="宋体"/>
          <w:color w:val="auto"/>
          <w:sz w:val="22"/>
          <w:szCs w:val="22"/>
        </w:rPr>
        <w:t xml:space="preserve">    投标邀请函（投标须知前附表）》。</w:t>
      </w:r>
    </w:p>
    <w:p w14:paraId="0C2F14D0">
      <w:pPr>
        <w:tabs>
          <w:tab w:val="center" w:pos="4810"/>
        </w:tabs>
        <w:snapToGrid w:val="0"/>
        <w:spacing w:line="460" w:lineRule="atLeast"/>
        <w:ind w:firstLine="440" w:firstLineChars="200"/>
        <w:rPr>
          <w:rFonts w:ascii="宋体" w:hAnsi="宋体" w:eastAsia="宋体"/>
          <w:color w:val="auto"/>
          <w:sz w:val="22"/>
          <w:szCs w:val="22"/>
        </w:rPr>
      </w:pPr>
      <w:r>
        <w:rPr>
          <w:rFonts w:hint="eastAsia" w:ascii="宋体" w:hAnsi="宋体" w:eastAsia="宋体"/>
          <w:color w:val="auto"/>
          <w:sz w:val="22"/>
          <w:szCs w:val="22"/>
        </w:rPr>
        <w:t>3、投标文件的补充、修改或撤回</w:t>
      </w:r>
      <w:r>
        <w:rPr>
          <w:rFonts w:ascii="宋体" w:hAnsi="宋体" w:eastAsia="宋体"/>
          <w:color w:val="auto"/>
          <w:sz w:val="22"/>
          <w:szCs w:val="22"/>
        </w:rPr>
        <w:tab/>
      </w:r>
    </w:p>
    <w:p w14:paraId="2A803BDF">
      <w:pPr>
        <w:snapToGrid w:val="0"/>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3.1</w:t>
      </w:r>
      <w:r>
        <w:rPr>
          <w:rFonts w:hint="eastAsia" w:ascii="宋体" w:hAnsi="宋体" w:eastAsia="宋体"/>
          <w:color w:val="auto"/>
          <w:sz w:val="22"/>
          <w:szCs w:val="22"/>
        </w:rPr>
        <w:t>、</w:t>
      </w:r>
      <w:r>
        <w:rPr>
          <w:rFonts w:ascii="宋体" w:hAnsi="宋体" w:eastAsia="宋体"/>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E4B3602">
      <w:pPr>
        <w:snapToGrid w:val="0"/>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3.2</w:t>
      </w:r>
      <w:r>
        <w:rPr>
          <w:rFonts w:hint="eastAsia" w:ascii="宋体" w:hAnsi="宋体" w:eastAsia="宋体"/>
          <w:color w:val="auto"/>
          <w:sz w:val="22"/>
          <w:szCs w:val="22"/>
        </w:rPr>
        <w:t>、</w:t>
      </w:r>
      <w:r>
        <w:rPr>
          <w:rFonts w:ascii="宋体" w:hAnsi="宋体" w:eastAsia="宋体"/>
          <w:color w:val="auto"/>
          <w:sz w:val="22"/>
          <w:szCs w:val="22"/>
        </w:rPr>
        <w:t>投标截止时间后，投标供应商不得撤回、修改《投标文件》。</w:t>
      </w:r>
    </w:p>
    <w:p w14:paraId="4750008D">
      <w:pPr>
        <w:snapToGrid w:val="0"/>
        <w:spacing w:line="460" w:lineRule="atLeast"/>
        <w:ind w:firstLine="440" w:firstLineChars="200"/>
        <w:rPr>
          <w:rFonts w:ascii="宋体" w:hAnsi="宋体" w:eastAsia="宋体"/>
          <w:color w:val="auto"/>
          <w:sz w:val="22"/>
          <w:szCs w:val="22"/>
        </w:rPr>
      </w:pPr>
      <w:r>
        <w:rPr>
          <w:rFonts w:hint="eastAsia" w:ascii="宋体" w:hAnsi="宋体" w:eastAsia="宋体"/>
          <w:color w:val="auto"/>
          <w:sz w:val="22"/>
          <w:szCs w:val="22"/>
        </w:rPr>
        <w:t>4、投标文件的备选方案</w:t>
      </w:r>
    </w:p>
    <w:p w14:paraId="0071ED7A">
      <w:pPr>
        <w:snapToGrid w:val="0"/>
        <w:spacing w:line="460" w:lineRule="atLeast"/>
        <w:ind w:firstLine="440" w:firstLineChars="200"/>
        <w:rPr>
          <w:rFonts w:ascii="宋体" w:hAnsi="宋体" w:eastAsia="宋体"/>
          <w:b w:val="0"/>
          <w:color w:val="auto"/>
          <w:sz w:val="22"/>
          <w:szCs w:val="22"/>
        </w:rPr>
      </w:pPr>
      <w:r>
        <w:rPr>
          <w:rFonts w:ascii="宋体" w:hAnsi="宋体" w:eastAsia="宋体"/>
          <w:color w:val="auto"/>
          <w:sz w:val="22"/>
          <w:szCs w:val="22"/>
        </w:rPr>
        <w:t>投标供应商不得递交任何的投标备选（替代）方案，否则其投标文件将作无效标处理。</w:t>
      </w:r>
    </w:p>
    <w:p w14:paraId="2B917EF4">
      <w:pPr>
        <w:snapToGrid w:val="0"/>
        <w:spacing w:line="440" w:lineRule="atLeast"/>
        <w:ind w:firstLine="440" w:firstLineChars="200"/>
        <w:outlineLvl w:val="1"/>
        <w:rPr>
          <w:rFonts w:ascii="宋体" w:hAnsi="宋体" w:eastAsia="宋体"/>
          <w:b w:val="0"/>
          <w:color w:val="auto"/>
          <w:sz w:val="22"/>
          <w:szCs w:val="22"/>
        </w:rPr>
      </w:pPr>
      <w:bookmarkStart w:id="56" w:name="_Toc19973"/>
      <w:r>
        <w:rPr>
          <w:rFonts w:hint="eastAsia" w:ascii="宋体" w:hAnsi="宋体" w:eastAsia="宋体"/>
          <w:b w:val="0"/>
          <w:color w:val="auto"/>
          <w:sz w:val="22"/>
          <w:szCs w:val="22"/>
        </w:rPr>
        <w:t>五、开标和评标</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6B321D3">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1、开标</w:t>
      </w:r>
    </w:p>
    <w:p w14:paraId="243931D2">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b w:val="0"/>
          <w:color w:val="auto"/>
          <w:sz w:val="22"/>
          <w:szCs w:val="22"/>
        </w:rPr>
        <w:t>1.1、</w:t>
      </w:r>
      <w:r>
        <w:rPr>
          <w:rFonts w:ascii="宋体" w:hAnsi="宋体" w:eastAsia="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273CDB45">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1.2、开标流程</w:t>
      </w:r>
    </w:p>
    <w:p w14:paraId="4E356783">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（1）向各投标供应商发出电子加密投标文件【开始解密】通知，由供应商按招标文件规定的时间内自行进行投标文件解密。</w:t>
      </w:r>
      <w:r>
        <w:rPr>
          <w:rFonts w:ascii="宋体" w:hAnsi="宋体" w:eastAsia="宋体"/>
          <w:color w:val="auto"/>
          <w:sz w:val="22"/>
          <w:szCs w:val="22"/>
        </w:rPr>
        <w:t>投标供应商在规定的时间内无法完成已递交的“电子加密投标文件”解密的，</w:t>
      </w:r>
      <w:r>
        <w:rPr>
          <w:rFonts w:ascii="宋体" w:hAnsi="宋体" w:eastAsia="宋体"/>
          <w:color w:val="auto"/>
          <w:sz w:val="22"/>
        </w:rPr>
        <w:t>其投标文件按拒收处理</w:t>
      </w:r>
      <w:r>
        <w:rPr>
          <w:rFonts w:ascii="宋体" w:hAnsi="宋体" w:eastAsia="宋体"/>
          <w:b w:val="0"/>
          <w:color w:val="auto"/>
          <w:sz w:val="22"/>
          <w:szCs w:val="22"/>
        </w:rPr>
        <w:t>。</w:t>
      </w:r>
    </w:p>
    <w:p w14:paraId="36BED30F">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14:paraId="631E74BE">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（3）开启资格审查通过的投标供应商的商务技术文件进入符合性审查及商务技术评审；</w:t>
      </w:r>
    </w:p>
    <w:p w14:paraId="5D6FEDA5">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w:t>
      </w:r>
    </w:p>
    <w:p w14:paraId="28C0AB35">
      <w:pPr>
        <w:pStyle w:val="27"/>
        <w:adjustRightInd w:val="0"/>
        <w:snapToGrid w:val="0"/>
        <w:spacing w:line="460" w:lineRule="atLeast"/>
        <w:ind w:firstLine="330" w:firstLineChars="150"/>
        <w:rPr>
          <w:rFonts w:hint="default" w:ascii="宋体" w:hAnsi="宋体" w:eastAsia="宋体"/>
          <w:b w:val="0"/>
          <w:color w:val="auto"/>
          <w:sz w:val="22"/>
          <w:szCs w:val="22"/>
        </w:rPr>
      </w:pPr>
      <w:r>
        <w:rPr>
          <w:rFonts w:ascii="宋体" w:hAnsi="宋体" w:eastAsia="宋体"/>
          <w:b w:val="0"/>
          <w:color w:val="auto"/>
          <w:sz w:val="22"/>
          <w:szCs w:val="22"/>
        </w:rPr>
        <w:t>开标时，报价文件中投标报价出现前后不一致的，按照下列规定修正：</w:t>
      </w:r>
    </w:p>
    <w:p w14:paraId="49ACB2FF">
      <w:pPr>
        <w:pStyle w:val="27"/>
        <w:adjustRightInd w:val="0"/>
        <w:snapToGrid w:val="0"/>
        <w:spacing w:line="460" w:lineRule="atLeast"/>
        <w:ind w:firstLine="330" w:firstLineChars="150"/>
        <w:rPr>
          <w:rFonts w:hint="default" w:ascii="宋体" w:hAnsi="宋体" w:eastAsia="宋体"/>
          <w:b w:val="0"/>
          <w:color w:val="auto"/>
          <w:sz w:val="22"/>
          <w:szCs w:val="22"/>
        </w:rPr>
      </w:pPr>
      <w:r>
        <w:rPr>
          <w:rFonts w:ascii="宋体" w:hAnsi="宋体" w:eastAsia="宋体"/>
          <w:b w:val="0"/>
          <w:color w:val="auto"/>
          <w:sz w:val="22"/>
          <w:szCs w:val="22"/>
        </w:rPr>
        <w:t>（一）投标文件中开标一览表内容与投标文件中相应内容不一致的，以开标一览表为准；</w:t>
      </w:r>
    </w:p>
    <w:p w14:paraId="598DE6E8">
      <w:pPr>
        <w:pStyle w:val="27"/>
        <w:adjustRightInd w:val="0"/>
        <w:snapToGrid w:val="0"/>
        <w:spacing w:line="460" w:lineRule="atLeast"/>
        <w:ind w:firstLine="330" w:firstLineChars="150"/>
        <w:rPr>
          <w:rFonts w:hint="default" w:ascii="宋体" w:hAnsi="宋体" w:eastAsia="宋体"/>
          <w:b w:val="0"/>
          <w:color w:val="auto"/>
          <w:sz w:val="22"/>
          <w:szCs w:val="22"/>
        </w:rPr>
      </w:pPr>
      <w:r>
        <w:rPr>
          <w:rFonts w:ascii="宋体" w:hAnsi="宋体" w:eastAsia="宋体"/>
          <w:b w:val="0"/>
          <w:color w:val="auto"/>
          <w:sz w:val="22"/>
          <w:szCs w:val="22"/>
        </w:rPr>
        <w:t>（二）大写金额和小写金额不一致的，以大写金额为准；</w:t>
      </w:r>
    </w:p>
    <w:p w14:paraId="3064A726">
      <w:pPr>
        <w:pStyle w:val="27"/>
        <w:adjustRightInd w:val="0"/>
        <w:snapToGrid w:val="0"/>
        <w:spacing w:line="460" w:lineRule="atLeast"/>
        <w:ind w:firstLine="330" w:firstLineChars="150"/>
        <w:rPr>
          <w:rFonts w:hint="default" w:ascii="宋体" w:hAnsi="宋体" w:eastAsia="宋体"/>
          <w:b w:val="0"/>
          <w:color w:val="auto"/>
          <w:sz w:val="22"/>
          <w:szCs w:val="22"/>
        </w:rPr>
      </w:pPr>
      <w:r>
        <w:rPr>
          <w:rFonts w:ascii="宋体" w:hAnsi="宋体" w:eastAsia="宋体"/>
          <w:b w:val="0"/>
          <w:color w:val="auto"/>
          <w:sz w:val="22"/>
          <w:szCs w:val="22"/>
        </w:rPr>
        <w:t>（三）单价金额小数点或者百分比有明显错位的，以开标一览表的总价为准，并修改单价；</w:t>
      </w:r>
    </w:p>
    <w:p w14:paraId="7707A009">
      <w:pPr>
        <w:pStyle w:val="27"/>
        <w:adjustRightInd w:val="0"/>
        <w:snapToGrid w:val="0"/>
        <w:spacing w:line="460" w:lineRule="atLeast"/>
        <w:ind w:firstLine="330" w:firstLineChars="150"/>
        <w:rPr>
          <w:rFonts w:hint="default" w:ascii="宋体" w:hAnsi="宋体" w:eastAsia="宋体"/>
          <w:b w:val="0"/>
          <w:color w:val="auto"/>
          <w:sz w:val="22"/>
          <w:szCs w:val="22"/>
        </w:rPr>
      </w:pPr>
      <w:r>
        <w:rPr>
          <w:rFonts w:ascii="宋体" w:hAnsi="宋体" w:eastAsia="宋体"/>
          <w:b w:val="0"/>
          <w:color w:val="auto"/>
          <w:sz w:val="22"/>
          <w:szCs w:val="22"/>
        </w:rPr>
        <w:t>（四）总价金额与按单价汇总金额不一致的，以单价金额计算结果为准。</w:t>
      </w:r>
    </w:p>
    <w:p w14:paraId="2F7DDF50">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720B00A6">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（5）评审结束后，公布采购结果。</w:t>
      </w:r>
    </w:p>
    <w:p w14:paraId="6B752BCF">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特别说明：如遇“政府采购云平台”电子化开标或评审程序调整的，按调整后程序执行。</w:t>
      </w:r>
    </w:p>
    <w:p w14:paraId="127E7434">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2、投标供应商资格审查</w:t>
      </w:r>
    </w:p>
    <w:p w14:paraId="16620276">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3494454">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21131FCB">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color w:val="auto"/>
          <w:sz w:val="22"/>
          <w:szCs w:val="22"/>
        </w:rPr>
        <w:t>2.3、单位负责人为同一人或者存在直接控股、管理关系的不同供应商参加同一合同项下的政府采购活动的，相关投标供应商均作资格无效处理。</w:t>
      </w:r>
    </w:p>
    <w:p w14:paraId="30432347">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3、评标</w:t>
      </w:r>
    </w:p>
    <w:p w14:paraId="29B59E0D">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3.1、评标由采购人依法组建的评标委员会负责，并独立履行下列职责：</w:t>
      </w:r>
    </w:p>
    <w:p w14:paraId="4230DF38">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1）审查投标文件是否符合招标文件要求，并作出评价；</w:t>
      </w:r>
    </w:p>
    <w:p w14:paraId="75A25FCA">
      <w:pPr>
        <w:pStyle w:val="27"/>
        <w:adjustRightInd w:val="0"/>
        <w:snapToGrid w:val="0"/>
        <w:spacing w:line="460" w:lineRule="atLeast"/>
        <w:ind w:firstLine="110" w:firstLineChars="50"/>
        <w:rPr>
          <w:rFonts w:hint="default" w:ascii="宋体" w:hAnsi="宋体" w:eastAsia="宋体"/>
          <w:b w:val="0"/>
          <w:color w:val="auto"/>
          <w:sz w:val="22"/>
          <w:szCs w:val="22"/>
        </w:rPr>
      </w:pPr>
      <w:r>
        <w:rPr>
          <w:rFonts w:ascii="宋体" w:hAnsi="宋体" w:eastAsia="宋体"/>
          <w:b w:val="0"/>
          <w:color w:val="auto"/>
          <w:sz w:val="22"/>
          <w:szCs w:val="22"/>
        </w:rPr>
        <w:t xml:space="preserve">   2）要求投标供应商对投标文件有关事项作出解释或者澄清；</w:t>
      </w:r>
    </w:p>
    <w:p w14:paraId="24512827">
      <w:pPr>
        <w:pStyle w:val="27"/>
        <w:adjustRightInd w:val="0"/>
        <w:snapToGrid w:val="0"/>
        <w:spacing w:line="460" w:lineRule="atLeast"/>
        <w:ind w:firstLine="440"/>
        <w:rPr>
          <w:rFonts w:hint="default" w:ascii="宋体" w:hAnsi="宋体" w:eastAsia="宋体"/>
          <w:b w:val="0"/>
          <w:color w:val="auto"/>
          <w:sz w:val="22"/>
          <w:szCs w:val="22"/>
        </w:rPr>
      </w:pPr>
      <w:r>
        <w:rPr>
          <w:rFonts w:ascii="宋体" w:hAnsi="宋体" w:eastAsia="宋体"/>
          <w:b w:val="0"/>
          <w:color w:val="auto"/>
          <w:sz w:val="22"/>
          <w:szCs w:val="22"/>
        </w:rPr>
        <w:t>3）按照招标文件确定的评标办法对各投标供应商进行排序，推荐中标候选供应商；</w:t>
      </w:r>
    </w:p>
    <w:p w14:paraId="6E644C96">
      <w:pPr>
        <w:pStyle w:val="27"/>
        <w:adjustRightInd w:val="0"/>
        <w:snapToGrid w:val="0"/>
        <w:spacing w:line="460" w:lineRule="atLeast"/>
        <w:ind w:firstLine="440"/>
        <w:rPr>
          <w:rFonts w:hint="default" w:ascii="宋体" w:hAnsi="宋体" w:eastAsia="宋体"/>
          <w:b w:val="0"/>
          <w:color w:val="auto"/>
          <w:sz w:val="22"/>
          <w:szCs w:val="22"/>
        </w:rPr>
      </w:pPr>
      <w:r>
        <w:rPr>
          <w:rFonts w:ascii="宋体" w:hAnsi="宋体" w:eastAsia="宋体"/>
          <w:b w:val="0"/>
          <w:color w:val="auto"/>
          <w:sz w:val="22"/>
          <w:szCs w:val="22"/>
        </w:rPr>
        <w:t>4）向采购人推荐综合得分第一名的供应商为中标供应商，并提交书面评审报告。如果第一名得分相同，以投标报价低的优先；投标报价也相同，以抽签随机决定。</w:t>
      </w:r>
    </w:p>
    <w:p w14:paraId="3C61393D">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5）向采购代理机构或者有关部门报告非法干预评标工作的行为。</w:t>
      </w:r>
    </w:p>
    <w:p w14:paraId="2C3386FF">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3.2、评标应当遵循下列工作程序：</w:t>
      </w:r>
    </w:p>
    <w:p w14:paraId="46085547">
      <w:pPr>
        <w:pStyle w:val="27"/>
        <w:adjustRightInd w:val="0"/>
        <w:snapToGrid w:val="0"/>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14:paraId="25980138">
      <w:pPr>
        <w:pStyle w:val="27"/>
        <w:adjustRightInd w:val="0"/>
        <w:snapToGrid w:val="0"/>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14:paraId="04B96B63">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3）比较与评价。按招标文件中规定的评标方法和标准，对资格审查和符合性审查合格的投标文件进行商务和技术评估，综合比较与评价。</w:t>
      </w:r>
    </w:p>
    <w:p w14:paraId="096C118A">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b w:val="0"/>
          <w:color w:val="auto"/>
          <w:sz w:val="22"/>
          <w:szCs w:val="22"/>
        </w:rPr>
        <w:t>3.3、</w:t>
      </w:r>
      <w:r>
        <w:rPr>
          <w:rFonts w:ascii="宋体" w:hAnsi="宋体" w:eastAsia="宋体"/>
          <w:color w:val="auto"/>
          <w:sz w:val="22"/>
          <w:szCs w:val="22"/>
        </w:rPr>
        <w:t>▲投标供应商存在下列情况之一的，投标无效：</w:t>
      </w:r>
    </w:p>
    <w:p w14:paraId="2785A929">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1）投标文件未按招标文件要求签署或CA电子签章的；</w:t>
      </w:r>
    </w:p>
    <w:p w14:paraId="719F80AD">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2）不具备招标文件中规定的资格要求的；</w:t>
      </w:r>
    </w:p>
    <w:p w14:paraId="56C1158E">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3）报价超过招标文件中规定的预算金额或者最高限价的；</w:t>
      </w:r>
    </w:p>
    <w:p w14:paraId="485A0AAA">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4）供应商递交两份或两份以上内容不同的投标文件，未声明哪一份有效的；</w:t>
      </w:r>
    </w:p>
    <w:p w14:paraId="6B076170">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5）对关键条文的偏离、保留或反对，例如关于付款方式、完工期、免费质保期、适用法律法规、标准、税费等其他内容；</w:t>
      </w:r>
    </w:p>
    <w:p w14:paraId="0C7A16B2">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6）存在串标或弄虚作假情况的；</w:t>
      </w:r>
    </w:p>
    <w:p w14:paraId="709D6FB2">
      <w:pPr>
        <w:pStyle w:val="27"/>
        <w:adjustRightInd w:val="0"/>
        <w:snapToGrid w:val="0"/>
        <w:spacing w:line="460" w:lineRule="atLeast"/>
        <w:ind w:firstLine="440" w:firstLineChars="200"/>
        <w:rPr>
          <w:rFonts w:hint="default" w:ascii="宋体" w:hAnsi="宋体" w:eastAsia="宋体"/>
          <w:color w:val="auto"/>
          <w:sz w:val="22"/>
          <w:szCs w:val="22"/>
        </w:rPr>
      </w:pPr>
      <w:r>
        <w:rPr>
          <w:rFonts w:hint="default" w:ascii="宋体" w:hAnsi="宋体" w:eastAsia="宋体"/>
          <w:color w:val="auto"/>
          <w:sz w:val="22"/>
          <w:szCs w:val="22"/>
        </w:rPr>
        <w:t>7</w:t>
      </w:r>
      <w:r>
        <w:rPr>
          <w:rFonts w:ascii="宋体" w:hAnsi="宋体" w:eastAsia="宋体"/>
          <w:color w:val="auto"/>
          <w:sz w:val="22"/>
          <w:szCs w:val="22"/>
        </w:rPr>
        <w:t>）参与本项目的不同供应商单位负责人为同一人或者存在直接控股、管理关系的；</w:t>
      </w:r>
    </w:p>
    <w:p w14:paraId="6685455E">
      <w:pPr>
        <w:pStyle w:val="27"/>
        <w:adjustRightInd w:val="0"/>
        <w:snapToGrid w:val="0"/>
        <w:spacing w:line="460" w:lineRule="atLeast"/>
        <w:ind w:firstLine="440" w:firstLineChars="200"/>
        <w:rPr>
          <w:rFonts w:hint="default" w:ascii="宋体" w:hAnsi="宋体" w:eastAsia="宋体"/>
          <w:color w:val="auto"/>
          <w:sz w:val="22"/>
          <w:szCs w:val="22"/>
        </w:rPr>
      </w:pPr>
      <w:r>
        <w:rPr>
          <w:rFonts w:hint="default" w:ascii="宋体" w:hAnsi="宋体" w:eastAsia="宋体"/>
          <w:color w:val="auto"/>
          <w:sz w:val="22"/>
          <w:szCs w:val="22"/>
        </w:rPr>
        <w:t>8</w:t>
      </w:r>
      <w:r>
        <w:rPr>
          <w:rFonts w:ascii="宋体" w:hAnsi="宋体" w:eastAsia="宋体"/>
          <w:color w:val="auto"/>
          <w:sz w:val="22"/>
          <w:szCs w:val="22"/>
        </w:rPr>
        <w:t>）供应商的资格文件或者商务技术文件中出现投标报价的；</w:t>
      </w:r>
    </w:p>
    <w:p w14:paraId="3B08A37F">
      <w:pPr>
        <w:pStyle w:val="27"/>
        <w:adjustRightInd w:val="0"/>
        <w:snapToGrid w:val="0"/>
        <w:spacing w:line="460" w:lineRule="atLeast"/>
        <w:ind w:firstLine="440" w:firstLineChars="200"/>
        <w:rPr>
          <w:rFonts w:hint="default" w:ascii="宋体" w:hAnsi="宋体" w:eastAsia="宋体"/>
          <w:color w:val="auto"/>
          <w:sz w:val="22"/>
          <w:szCs w:val="22"/>
        </w:rPr>
      </w:pPr>
      <w:r>
        <w:rPr>
          <w:rFonts w:hint="default" w:ascii="宋体" w:hAnsi="宋体" w:eastAsia="宋体"/>
          <w:color w:val="auto"/>
          <w:sz w:val="22"/>
          <w:szCs w:val="22"/>
        </w:rPr>
        <w:t>9</w:t>
      </w:r>
      <w:r>
        <w:rPr>
          <w:rFonts w:ascii="宋体" w:hAnsi="宋体" w:eastAsia="宋体"/>
          <w:color w:val="auto"/>
          <w:sz w:val="22"/>
          <w:szCs w:val="22"/>
        </w:rPr>
        <w:t>）投标供应商在线制作投标文件时《开标一览表》中填写的金额与解密后“电子加密投标文件”中《开标一览表》填写的金额不一致并拒绝按招标文件要求接受此调整的；</w:t>
      </w:r>
    </w:p>
    <w:p w14:paraId="422EDAF4">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1</w:t>
      </w:r>
      <w:r>
        <w:rPr>
          <w:rFonts w:hint="default" w:ascii="宋体" w:hAnsi="宋体" w:eastAsia="宋体"/>
          <w:color w:val="auto"/>
          <w:sz w:val="22"/>
          <w:szCs w:val="22"/>
        </w:rPr>
        <w:t>0</w:t>
      </w:r>
      <w:r>
        <w:rPr>
          <w:rFonts w:ascii="宋体" w:hAnsi="宋体" w:eastAsia="宋体"/>
          <w:color w:val="auto"/>
          <w:sz w:val="22"/>
          <w:szCs w:val="22"/>
        </w:rPr>
        <w:t>）法律、法规和招标文件规定的其他无效情形（或出现重大偏差）。</w:t>
      </w:r>
    </w:p>
    <w:p w14:paraId="0C99722E">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3.4 ▲</w:t>
      </w:r>
      <w:r>
        <w:rPr>
          <w:rFonts w:ascii="宋体" w:hAnsi="宋体" w:eastAsia="宋体"/>
          <w:color w:val="auto"/>
          <w:sz w:val="22"/>
          <w:szCs w:val="22"/>
        </w:rPr>
        <w:t>评标委员会发现投标文件有下列情形之一的属于重大偏差(评标委员会按少数服从多数原则认定),按照无效投标处理：</w:t>
      </w:r>
    </w:p>
    <w:p w14:paraId="41D8BDA1">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1）未按招标文件要求编制或字迹模糊、辨认不清的投标文件；</w:t>
      </w:r>
    </w:p>
    <w:p w14:paraId="7F513970">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2）除3.3条款以外，出现其它明显不符合技术规格、技术标准的要求或不满足招标文件技术规格书中的主要参数的投标文件；</w:t>
      </w:r>
    </w:p>
    <w:p w14:paraId="1D69E843">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3）除3.3条款以外，出现投标货物数量与招标文件对比出现较大偏差或商务报价明细表计算错误，出现较大差错；</w:t>
      </w:r>
    </w:p>
    <w:p w14:paraId="46AF62FD">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4）除3.3条款以外，出现其它不符合招标文件中规定的实质性要求的投标文件，是否为偏离实质性要求由评标委员会认定。</w:t>
      </w:r>
    </w:p>
    <w:p w14:paraId="1EF80A8D">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b w:val="0"/>
          <w:color w:val="auto"/>
          <w:sz w:val="22"/>
          <w:szCs w:val="22"/>
        </w:rPr>
        <w:t>3.5、</w:t>
      </w:r>
      <w:r>
        <w:rPr>
          <w:rFonts w:ascii="宋体" w:hAnsi="宋体" w:eastAsia="宋体"/>
          <w:color w:val="auto"/>
          <w:sz w:val="22"/>
          <w:szCs w:val="22"/>
        </w:rPr>
        <w:t>本次采购，如果投标供应商的投标报价均超出采购预算的，本次招标做流标处理。</w:t>
      </w:r>
    </w:p>
    <w:p w14:paraId="4ECB7D16">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3.6、评标委员会对投标供应商报价文件评审时发现价格、数量有误，其投标价将按下述原则处理：</w:t>
      </w:r>
    </w:p>
    <w:p w14:paraId="57D837CB">
      <w:pPr>
        <w:adjustRightInd w:val="0"/>
        <w:snapToGrid w:val="0"/>
        <w:spacing w:line="460" w:lineRule="atLeast"/>
        <w:ind w:firstLine="440" w:firstLineChars="200"/>
        <w:rPr>
          <w:rFonts w:ascii="宋体" w:hAnsi="宋体" w:eastAsia="宋体"/>
          <w:b w:val="0"/>
          <w:color w:val="auto"/>
          <w:sz w:val="22"/>
        </w:rPr>
      </w:pPr>
      <w:r>
        <w:rPr>
          <w:rFonts w:ascii="宋体" w:hAnsi="宋体" w:eastAsia="宋体"/>
          <w:b w:val="0"/>
          <w:color w:val="auto"/>
          <w:sz w:val="22"/>
        </w:rPr>
        <w:t>1）任何有漏去一些小项货物或服务的投标将被视为其费用已包含在投标总价中，投标价格不予调整。</w:t>
      </w:r>
    </w:p>
    <w:p w14:paraId="7AC8AB8C">
      <w:pPr>
        <w:adjustRightInd w:val="0"/>
        <w:snapToGrid w:val="0"/>
        <w:spacing w:line="460" w:lineRule="atLeast"/>
        <w:ind w:firstLine="440" w:firstLineChars="200"/>
        <w:rPr>
          <w:rFonts w:ascii="宋体" w:hAnsi="宋体" w:eastAsia="宋体"/>
          <w:b w:val="0"/>
          <w:color w:val="auto"/>
          <w:sz w:val="22"/>
        </w:rPr>
      </w:pPr>
      <w:r>
        <w:rPr>
          <w:rFonts w:ascii="宋体" w:hAnsi="宋体" w:eastAsia="宋体"/>
          <w:b w:val="0"/>
          <w:color w:val="auto"/>
          <w:sz w:val="22"/>
        </w:rPr>
        <w:t>2）任何有多报一些小项工程或货物的投标其投标价不予调整，如果该投标供应商中标，则合同价格必须为核减掉多报的一些小项工程或货物后的价格。</w:t>
      </w:r>
    </w:p>
    <w:p w14:paraId="72559809">
      <w:pPr>
        <w:adjustRightInd w:val="0"/>
        <w:snapToGrid w:val="0"/>
        <w:spacing w:line="460" w:lineRule="atLeast"/>
        <w:ind w:firstLine="440" w:firstLineChars="200"/>
        <w:rPr>
          <w:rFonts w:ascii="宋体" w:hAnsi="宋体" w:eastAsia="宋体"/>
          <w:b w:val="0"/>
          <w:color w:val="auto"/>
          <w:sz w:val="22"/>
        </w:rPr>
      </w:pPr>
      <w:r>
        <w:rPr>
          <w:rFonts w:ascii="宋体" w:hAnsi="宋体" w:eastAsia="宋体"/>
          <w:b w:val="0"/>
          <w:color w:val="auto"/>
          <w:sz w:val="22"/>
        </w:rPr>
        <w:t>3）</w:t>
      </w:r>
      <w:r>
        <w:rPr>
          <w:rFonts w:hint="eastAsia" w:ascii="宋体" w:hAnsi="宋体" w:eastAsia="宋体"/>
          <w:b w:val="0"/>
          <w:color w:val="auto"/>
          <w:sz w:val="22"/>
        </w:rPr>
        <w:t>对于计算错误的其投标价不予调整，如果该投标供应商中标，如其投标价格计算错误导致多报者合同价格予以据实核减，少报者合同价格不予调整。</w:t>
      </w:r>
    </w:p>
    <w:p w14:paraId="5C165E89">
      <w:pPr>
        <w:pStyle w:val="27"/>
        <w:adjustRightInd w:val="0"/>
        <w:snapToGrid w:val="0"/>
        <w:spacing w:line="460" w:lineRule="atLeast"/>
        <w:ind w:firstLine="431" w:firstLineChars="196"/>
        <w:rPr>
          <w:rFonts w:hint="default" w:ascii="宋体" w:hAnsi="宋体" w:eastAsia="宋体"/>
          <w:b w:val="0"/>
          <w:color w:val="auto"/>
          <w:sz w:val="22"/>
        </w:rPr>
      </w:pPr>
      <w:r>
        <w:rPr>
          <w:rFonts w:ascii="宋体"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77008591">
      <w:pPr>
        <w:pStyle w:val="27"/>
        <w:adjustRightInd w:val="0"/>
        <w:snapToGrid w:val="0"/>
        <w:spacing w:line="460" w:lineRule="atLeast"/>
        <w:ind w:firstLine="431" w:firstLineChars="196"/>
        <w:rPr>
          <w:rFonts w:hint="default" w:ascii="宋体" w:hAnsi="宋体" w:eastAsia="宋体"/>
          <w:b w:val="0"/>
          <w:color w:val="auto"/>
          <w:sz w:val="22"/>
          <w:szCs w:val="22"/>
        </w:rPr>
      </w:pPr>
      <w:r>
        <w:rPr>
          <w:rFonts w:ascii="宋体" w:hAnsi="宋体" w:eastAsia="宋体"/>
          <w:b w:val="0"/>
          <w:color w:val="auto"/>
          <w:sz w:val="22"/>
        </w:rPr>
        <w:t>5）</w:t>
      </w:r>
      <w:r>
        <w:rPr>
          <w:rFonts w:ascii="宋体" w:hAnsi="宋体" w:eastAsia="宋体"/>
          <w:color w:val="auto"/>
          <w:sz w:val="22"/>
        </w:rPr>
        <w:t>供应商不接受上述处理方式，将按无效投标处理</w:t>
      </w:r>
      <w:r>
        <w:rPr>
          <w:rFonts w:ascii="宋体" w:hAnsi="宋体" w:eastAsia="宋体"/>
          <w:b w:val="0"/>
          <w:color w:val="auto"/>
          <w:sz w:val="22"/>
        </w:rPr>
        <w:t>。</w:t>
      </w:r>
    </w:p>
    <w:p w14:paraId="4A280368">
      <w:pPr>
        <w:adjustRightInd w:val="0"/>
        <w:snapToGrid w:val="0"/>
        <w:spacing w:line="460" w:lineRule="atLeast"/>
        <w:ind w:firstLine="440" w:firstLineChars="200"/>
        <w:rPr>
          <w:rFonts w:ascii="宋体" w:hAnsi="宋体" w:eastAsia="宋体"/>
          <w:color w:val="auto"/>
          <w:sz w:val="22"/>
        </w:rPr>
      </w:pPr>
      <w:r>
        <w:rPr>
          <w:rFonts w:hint="eastAsia" w:ascii="宋体" w:hAnsi="宋体" w:eastAsia="宋体"/>
          <w:b w:val="0"/>
          <w:color w:val="auto"/>
          <w:sz w:val="22"/>
        </w:rPr>
        <w:t>3</w:t>
      </w:r>
      <w:r>
        <w:rPr>
          <w:rFonts w:ascii="宋体" w:hAnsi="宋体" w:eastAsia="宋体"/>
          <w:b w:val="0"/>
          <w:color w:val="auto"/>
          <w:sz w:val="22"/>
        </w:rPr>
        <w:t>.</w:t>
      </w:r>
      <w:r>
        <w:rPr>
          <w:rFonts w:hint="eastAsia" w:ascii="宋体" w:hAnsi="宋体" w:eastAsia="宋体"/>
          <w:b w:val="0"/>
          <w:color w:val="auto"/>
          <w:sz w:val="22"/>
        </w:rPr>
        <w:t>7</w:t>
      </w:r>
      <w:r>
        <w:rPr>
          <w:rFonts w:hint="eastAsia" w:ascii="宋体" w:hAnsi="宋体" w:eastAsia="宋体"/>
          <w:color w:val="auto"/>
          <w:sz w:val="22"/>
        </w:rPr>
        <w:t>、▲</w:t>
      </w:r>
      <w:r>
        <w:rPr>
          <w:rFonts w:ascii="宋体" w:hAnsi="宋体" w:eastAsia="宋体"/>
          <w:color w:val="auto"/>
          <w:sz w:val="22"/>
        </w:rPr>
        <w:t>评标委员会认为投标</w:t>
      </w:r>
      <w:r>
        <w:rPr>
          <w:rFonts w:hint="eastAsia" w:ascii="宋体" w:hAnsi="宋体" w:eastAsia="宋体"/>
          <w:color w:val="auto"/>
          <w:sz w:val="22"/>
        </w:rPr>
        <w:t>供应商</w:t>
      </w:r>
      <w:r>
        <w:rPr>
          <w:rFonts w:ascii="宋体" w:hAnsi="宋体" w:eastAsia="宋体"/>
          <w:color w:val="auto"/>
          <w:sz w:val="22"/>
        </w:rPr>
        <w:t>的报价明显低于其他通过符合性审查投标</w:t>
      </w:r>
      <w:r>
        <w:rPr>
          <w:rFonts w:hint="eastAsia" w:ascii="宋体" w:hAnsi="宋体" w:eastAsia="宋体"/>
          <w:color w:val="auto"/>
          <w:sz w:val="22"/>
        </w:rPr>
        <w:t>供应商</w:t>
      </w:r>
      <w:r>
        <w:rPr>
          <w:rFonts w:ascii="宋体" w:hAnsi="宋体" w:eastAsia="宋体"/>
          <w:color w:val="auto"/>
          <w:sz w:val="22"/>
        </w:rPr>
        <w:t>的报价，有可能影响产品质量或者不能诚信履约的，应当要求其在合理的时间内提供书面说明，必要时提交相关证明材料；投标</w:t>
      </w:r>
      <w:r>
        <w:rPr>
          <w:rFonts w:hint="eastAsia" w:ascii="宋体" w:hAnsi="宋体" w:eastAsia="宋体"/>
          <w:color w:val="auto"/>
          <w:sz w:val="22"/>
        </w:rPr>
        <w:t>供应商</w:t>
      </w:r>
      <w:r>
        <w:rPr>
          <w:rFonts w:ascii="宋体" w:hAnsi="宋体" w:eastAsia="宋体"/>
          <w:color w:val="auto"/>
          <w:sz w:val="22"/>
        </w:rPr>
        <w:t>不能证明其报价合理性的，评标委员会应当将其作为无效投标处理。</w:t>
      </w:r>
    </w:p>
    <w:p w14:paraId="2987503D">
      <w:pPr>
        <w:adjustRightInd w:val="0"/>
        <w:snapToGrid w:val="0"/>
        <w:spacing w:line="460" w:lineRule="atLeast"/>
        <w:ind w:firstLine="440" w:firstLineChars="200"/>
        <w:rPr>
          <w:rFonts w:ascii="宋体" w:hAnsi="宋体" w:eastAsia="宋体" w:cs="黑体"/>
          <w:color w:val="auto"/>
          <w:sz w:val="22"/>
          <w:szCs w:val="22"/>
        </w:rPr>
      </w:pPr>
      <w:r>
        <w:rPr>
          <w:rFonts w:hint="eastAsia" w:ascii="宋体" w:hAnsi="宋体" w:eastAsia="宋体"/>
          <w:b w:val="0"/>
          <w:color w:val="auto"/>
          <w:sz w:val="22"/>
          <w:szCs w:val="22"/>
        </w:rPr>
        <w:t>3.8、</w:t>
      </w:r>
      <w:r>
        <w:rPr>
          <w:rFonts w:hint="eastAsia" w:ascii="宋体" w:hAnsi="宋体" w:eastAsia="宋体" w:cs="黑体"/>
          <w:color w:val="auto"/>
          <w:sz w:val="22"/>
          <w:szCs w:val="22"/>
        </w:rPr>
        <w:t>评标过程中遇到特殊情况，由评标委员会遵循公开、公正原则，采取投票方式按照少数服从多数原则决定。</w:t>
      </w:r>
    </w:p>
    <w:p w14:paraId="11E7A7C8">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3.9、实质上没有响应招标文件要求的投标将被拒绝。评标委员会不得通过询标使投标供应商修正或撤消不合要求的偏离从而使其投标成为实质上响应的投标。</w:t>
      </w:r>
    </w:p>
    <w:p w14:paraId="3E4B3981">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3.10、评标委员会对投标文件的判定，只依据投标内容本身，不依靠开标后的任何外来证明。</w:t>
      </w:r>
    </w:p>
    <w:p w14:paraId="2C374F70">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3.11、评标委员会在评标中，不得改变招标文件中规定的评标标准、方法和中标条件。</w:t>
      </w:r>
    </w:p>
    <w:p w14:paraId="0E71F3F0">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3</w:t>
      </w:r>
      <w:r>
        <w:rPr>
          <w:rFonts w:ascii="宋体" w:hAnsi="宋体" w:eastAsia="宋体"/>
          <w:b w:val="0"/>
          <w:color w:val="auto"/>
          <w:sz w:val="22"/>
          <w:szCs w:val="22"/>
        </w:rPr>
        <w:t>.</w:t>
      </w:r>
      <w:r>
        <w:rPr>
          <w:rFonts w:hint="eastAsia" w:ascii="宋体" w:hAnsi="宋体" w:eastAsia="宋体"/>
          <w:b w:val="0"/>
          <w:color w:val="auto"/>
          <w:sz w:val="22"/>
          <w:szCs w:val="22"/>
        </w:rPr>
        <w:t>12、</w:t>
      </w:r>
      <w:r>
        <w:rPr>
          <w:rFonts w:ascii="宋体" w:hAnsi="宋体" w:eastAsia="宋体"/>
          <w:color w:val="auto"/>
          <w:sz w:val="22"/>
          <w:szCs w:val="22"/>
        </w:rPr>
        <w:t>评标委员会对未中标的供应商不作解释。</w:t>
      </w:r>
    </w:p>
    <w:p w14:paraId="0C302FD7">
      <w:pPr>
        <w:pStyle w:val="27"/>
        <w:adjustRightInd w:val="0"/>
        <w:snapToGrid w:val="0"/>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4、投标文件的澄清</w:t>
      </w:r>
    </w:p>
    <w:p w14:paraId="33AD99C3">
      <w:pPr>
        <w:adjustRightInd w:val="0"/>
        <w:snapToGrid w:val="0"/>
        <w:spacing w:line="460" w:lineRule="atLeast"/>
        <w:ind w:firstLine="440" w:firstLineChars="200"/>
        <w:rPr>
          <w:rFonts w:ascii="宋体" w:hAnsi="宋体" w:eastAsia="宋体"/>
          <w:color w:val="auto"/>
          <w:sz w:val="22"/>
          <w:szCs w:val="22"/>
        </w:rPr>
      </w:pPr>
      <w:r>
        <w:rPr>
          <w:rFonts w:hint="eastAsia" w:ascii="宋体" w:hAnsi="宋体" w:eastAsia="宋体"/>
          <w:color w:val="auto"/>
          <w:sz w:val="22"/>
          <w:szCs w:val="22"/>
        </w:rPr>
        <w:t>4.1、为有利于对投标文件的比较和评议，必要时评标委员会可要求投标供应商对投标文件相关事宜进行澄清。评标委员会将通过“政府采购云平台”在线询标的形式要求</w:t>
      </w:r>
      <w:r>
        <w:rPr>
          <w:rFonts w:ascii="宋体" w:hAnsi="宋体" w:eastAsia="宋体"/>
          <w:color w:val="auto"/>
          <w:sz w:val="22"/>
          <w:szCs w:val="22"/>
        </w:rPr>
        <w:t>投标供应商</w:t>
      </w:r>
      <w:r>
        <w:rPr>
          <w:rFonts w:hint="eastAsia" w:ascii="宋体" w:hAnsi="宋体" w:eastAsia="宋体"/>
          <w:color w:val="auto"/>
          <w:sz w:val="22"/>
          <w:szCs w:val="22"/>
        </w:rPr>
        <w:t>在规定的时间内作出必要的澄清、说明，供投标供应商澄清、说明时间为30分钟，投标供应商未在规定的时间内作出必要的澄清、说明可能导致对其不利的评定。</w:t>
      </w:r>
    </w:p>
    <w:p w14:paraId="3E27B846">
      <w:pPr>
        <w:adjustRightInd w:val="0"/>
        <w:snapToGrid w:val="0"/>
        <w:spacing w:line="460" w:lineRule="atLeast"/>
        <w:ind w:firstLine="440" w:firstLineChars="200"/>
        <w:rPr>
          <w:rFonts w:ascii="宋体" w:hAnsi="宋体" w:eastAsia="宋体"/>
          <w:color w:val="auto"/>
        </w:rPr>
      </w:pPr>
      <w:r>
        <w:rPr>
          <w:rFonts w:hint="eastAsia" w:ascii="宋体" w:hAnsi="宋体" w:eastAsia="宋体"/>
          <w:color w:val="auto"/>
          <w:sz w:val="22"/>
          <w:szCs w:val="22"/>
        </w:rPr>
        <w:t>4.2、</w:t>
      </w:r>
      <w:r>
        <w:rPr>
          <w:rFonts w:ascii="宋体" w:hAnsi="宋体" w:eastAsia="宋体"/>
          <w:color w:val="auto"/>
          <w:sz w:val="22"/>
          <w:szCs w:val="22"/>
        </w:rPr>
        <w:t>投标供应商</w:t>
      </w:r>
      <w:r>
        <w:rPr>
          <w:rFonts w:hint="eastAsia" w:ascii="宋体" w:hAnsi="宋体" w:eastAsia="宋体"/>
          <w:color w:val="auto"/>
          <w:sz w:val="22"/>
          <w:szCs w:val="22"/>
        </w:rPr>
        <w:t>的澄清、说明应当通过“政府采购云平台”在线答复形式提交。</w:t>
      </w:r>
      <w:r>
        <w:rPr>
          <w:rFonts w:ascii="宋体" w:hAnsi="宋体" w:eastAsia="宋体"/>
          <w:color w:val="auto"/>
          <w:sz w:val="22"/>
          <w:szCs w:val="22"/>
        </w:rPr>
        <w:t>投标供应商</w:t>
      </w:r>
      <w:r>
        <w:rPr>
          <w:rFonts w:hint="eastAsia" w:ascii="宋体" w:hAnsi="宋体" w:eastAsia="宋体"/>
          <w:color w:val="auto"/>
          <w:sz w:val="22"/>
          <w:szCs w:val="22"/>
        </w:rPr>
        <w:t>的澄清、说明不得超出投标文件的范围或者改变投标文件的实质性内容。</w:t>
      </w:r>
    </w:p>
    <w:p w14:paraId="1A87967E">
      <w:pPr>
        <w:snapToGrid w:val="0"/>
        <w:spacing w:line="460" w:lineRule="atLeast"/>
        <w:ind w:firstLine="431" w:firstLineChars="196"/>
        <w:rPr>
          <w:rFonts w:ascii="宋体" w:hAnsi="宋体" w:eastAsia="宋体"/>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w:t>
      </w:r>
      <w:r>
        <w:rPr>
          <w:rFonts w:ascii="宋体" w:hAnsi="宋体" w:eastAsia="宋体"/>
          <w:color w:val="auto"/>
          <w:sz w:val="22"/>
          <w:szCs w:val="22"/>
        </w:rPr>
        <w:t>有下列情形之一的，视为投标供应商相互串通投标：</w:t>
      </w:r>
    </w:p>
    <w:p w14:paraId="29668DB2">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.1不同投标供应商的投标文件由同一单位或者个人编制；</w:t>
      </w:r>
    </w:p>
    <w:p w14:paraId="762EC2A3">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.2不同投标供应商委托同一单位或者个人办理投标事宜；</w:t>
      </w:r>
    </w:p>
    <w:p w14:paraId="75EBBBC6">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.3不同投标供应商的投标文件载明的项目管理成员为同一人；</w:t>
      </w:r>
    </w:p>
    <w:p w14:paraId="2DA79E43">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.4不同投标供应商的投标文件异常一致或者投标报价呈规律性差异；</w:t>
      </w:r>
    </w:p>
    <w:p w14:paraId="39316A8F">
      <w:pPr>
        <w:adjustRightInd w:val="0"/>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5</w:t>
      </w:r>
      <w:r>
        <w:rPr>
          <w:rFonts w:ascii="宋体" w:hAnsi="宋体" w:eastAsia="宋体"/>
          <w:b w:val="0"/>
          <w:color w:val="auto"/>
          <w:sz w:val="22"/>
          <w:szCs w:val="22"/>
        </w:rPr>
        <w:t>.5不同投标供应商的投标文件相互混装；</w:t>
      </w:r>
    </w:p>
    <w:p w14:paraId="67705859">
      <w:pPr>
        <w:snapToGrid w:val="0"/>
        <w:spacing w:line="460" w:lineRule="atLeast"/>
        <w:ind w:firstLine="431" w:firstLineChars="196"/>
        <w:rPr>
          <w:rFonts w:ascii="宋体" w:hAnsi="宋体" w:eastAsia="宋体"/>
          <w:b w:val="0"/>
          <w:color w:val="auto"/>
          <w:sz w:val="22"/>
          <w:szCs w:val="22"/>
        </w:rPr>
      </w:pPr>
      <w:r>
        <w:rPr>
          <w:rFonts w:hint="eastAsia" w:ascii="宋体" w:hAnsi="宋体" w:eastAsia="宋体"/>
          <w:b w:val="0"/>
          <w:color w:val="auto"/>
          <w:sz w:val="22"/>
          <w:szCs w:val="22"/>
        </w:rPr>
        <w:t>6、</w:t>
      </w:r>
      <w:r>
        <w:rPr>
          <w:rFonts w:ascii="宋体" w:hAnsi="宋体" w:eastAsia="宋体"/>
          <w:b w:val="0"/>
          <w:color w:val="auto"/>
          <w:sz w:val="22"/>
          <w:szCs w:val="22"/>
        </w:rPr>
        <w:t>经评标委员会认定投标供应商进行串通投标的，评标委员会可以对相关投标供应商做出无效投标处理，并上报政府采购管理部门进行进一步处理。</w:t>
      </w:r>
    </w:p>
    <w:p w14:paraId="665D9509">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7、评标原则</w:t>
      </w:r>
    </w:p>
    <w:p w14:paraId="6B0E5576">
      <w:pPr>
        <w:pStyle w:val="27"/>
        <w:adjustRightInd w:val="0"/>
        <w:snapToGrid w:val="0"/>
        <w:spacing w:line="460" w:lineRule="atLeast"/>
        <w:ind w:left="218" w:leftChars="104" w:firstLine="220" w:firstLineChars="100"/>
        <w:rPr>
          <w:rFonts w:hint="default" w:ascii="宋体" w:hAnsi="宋体" w:eastAsia="宋体"/>
          <w:b w:val="0"/>
          <w:color w:val="auto"/>
          <w:sz w:val="22"/>
          <w:szCs w:val="22"/>
        </w:rPr>
      </w:pPr>
      <w:r>
        <w:rPr>
          <w:rFonts w:ascii="宋体" w:hAnsi="宋体" w:eastAsia="宋体"/>
          <w:b w:val="0"/>
          <w:color w:val="auto"/>
          <w:sz w:val="22"/>
          <w:szCs w:val="22"/>
        </w:rPr>
        <w:t>▲</w:t>
      </w:r>
      <w:r>
        <w:rPr>
          <w:rFonts w:ascii="宋体" w:hAnsi="宋体" w:eastAsia="宋体"/>
          <w:color w:val="auto"/>
          <w:sz w:val="22"/>
          <w:szCs w:val="22"/>
        </w:rPr>
        <w:t>投标截止时或评审过程中有效投标供应商不足三家的，不予开标或评标。</w:t>
      </w:r>
    </w:p>
    <w:p w14:paraId="2172E681">
      <w:pPr>
        <w:pStyle w:val="27"/>
        <w:adjustRightInd w:val="0"/>
        <w:snapToGrid w:val="0"/>
        <w:spacing w:line="460" w:lineRule="atLeast"/>
        <w:ind w:left="218" w:leftChars="104" w:firstLine="220" w:firstLineChars="100"/>
        <w:rPr>
          <w:rFonts w:hint="default" w:ascii="宋体" w:hAnsi="宋体" w:eastAsia="宋体" w:cs="黑体"/>
          <w:b w:val="0"/>
          <w:color w:val="auto"/>
          <w:sz w:val="22"/>
        </w:rPr>
      </w:pPr>
      <w:r>
        <w:rPr>
          <w:rFonts w:ascii="宋体" w:hAnsi="宋体" w:eastAsia="宋体"/>
          <w:b w:val="0"/>
          <w:color w:val="auto"/>
          <w:sz w:val="22"/>
          <w:szCs w:val="22"/>
        </w:rPr>
        <w:t>评标委员会按照招标文件的要求和条件对投标文件进行商务和技术评估，综合比较与评价。</w:t>
      </w:r>
      <w:r>
        <w:rPr>
          <w:rFonts w:ascii="宋体" w:hAnsi="宋体" w:eastAsia="宋体" w:cs="黑体"/>
          <w:b w:val="0"/>
          <w:color w:val="auto"/>
          <w:sz w:val="22"/>
        </w:rPr>
        <w:t>评标办法具体见本招标文件第七部分。</w:t>
      </w:r>
    </w:p>
    <w:p w14:paraId="1D57809E">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8、可中止电子交易活动的情形</w:t>
      </w:r>
    </w:p>
    <w:p w14:paraId="3CD9B527">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采购过程中出现以下情形，导致电子交易平台无法正常运行，或者无法保证电子交易的公平、公正和安全时，采购组织机构可中止电子交易活动：</w:t>
      </w:r>
    </w:p>
    <w:p w14:paraId="12A2E5A5">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1）电子交易平台发生故障而无法登录访问的；</w:t>
      </w:r>
    </w:p>
    <w:p w14:paraId="4C532693">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2）电子交易平台应用或数据库出现错误，不能进行正常操作的；</w:t>
      </w:r>
    </w:p>
    <w:p w14:paraId="5C13E5BE">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3）电子交易平台发现严重安全漏洞，有潜在泄密危险的；</w:t>
      </w:r>
    </w:p>
    <w:p w14:paraId="28A52D29">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4）病毒发作导致不能进行正常操作的；</w:t>
      </w:r>
    </w:p>
    <w:p w14:paraId="0B5E029D">
      <w:pPr>
        <w:pStyle w:val="27"/>
        <w:adjustRightInd w:val="0"/>
        <w:snapToGrid w:val="0"/>
        <w:spacing w:line="460" w:lineRule="atLeast"/>
        <w:ind w:firstLine="440" w:firstLineChars="200"/>
        <w:rPr>
          <w:rFonts w:hint="default" w:ascii="宋体" w:hAnsi="宋体" w:eastAsia="宋体"/>
          <w:color w:val="auto"/>
          <w:sz w:val="22"/>
          <w:szCs w:val="22"/>
        </w:rPr>
      </w:pPr>
      <w:r>
        <w:rPr>
          <w:rFonts w:ascii="宋体" w:hAnsi="宋体" w:eastAsia="宋体"/>
          <w:color w:val="auto"/>
          <w:sz w:val="22"/>
          <w:szCs w:val="22"/>
        </w:rPr>
        <w:t>5）其他无法保证电子交易的公平、公正和安全的情况。</w:t>
      </w:r>
    </w:p>
    <w:p w14:paraId="6B1E6C17">
      <w:pPr>
        <w:pStyle w:val="27"/>
        <w:adjustRightInd w:val="0"/>
        <w:snapToGrid w:val="0"/>
        <w:spacing w:line="460" w:lineRule="atLeast"/>
        <w:ind w:firstLine="440" w:firstLineChars="200"/>
        <w:rPr>
          <w:rFonts w:ascii="宋体" w:hAnsi="宋体" w:eastAsia="宋体"/>
          <w:color w:val="auto"/>
          <w:sz w:val="22"/>
          <w:szCs w:val="22"/>
        </w:rPr>
      </w:pPr>
      <w:r>
        <w:rPr>
          <w:rFonts w:ascii="宋体" w:hAnsi="宋体" w:eastAsia="宋体"/>
          <w:color w:val="auto"/>
          <w:sz w:val="22"/>
          <w:szCs w:val="22"/>
        </w:rPr>
        <w:t>出现前款规定情形，不影响采购公平、公正性的，采购组织机构可以待上述情形消除后继续组织电子交易活动；影响或可能影响采购公平、公正性的，应当重新采购。</w:t>
      </w:r>
    </w:p>
    <w:p w14:paraId="43613F40">
      <w:pPr>
        <w:numPr>
          <w:ilvl w:val="0"/>
          <w:numId w:val="8"/>
        </w:numPr>
        <w:snapToGrid w:val="0"/>
        <w:spacing w:line="460" w:lineRule="atLeast"/>
        <w:ind w:firstLine="432" w:firstLineChars="196"/>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在电子投标活动中参与同一个采购包（标项）的供应商存在下列情形之一且无法合理解释的，其投标（响应）文件无效：</w:t>
      </w:r>
    </w:p>
    <w:p w14:paraId="0853BFE6">
      <w:pPr>
        <w:numPr>
          <w:ilvl w:val="0"/>
          <w:numId w:val="9"/>
        </w:numPr>
        <w:snapToGrid w:val="0"/>
        <w:spacing w:line="460" w:lineRule="atLeast"/>
        <w:ind w:firstLine="440"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不同供应商的电子投标（响应）文件上传计算机的网卡MAC地址、CPU序列号和硬盘序列号等硬件信息相同的；</w:t>
      </w:r>
    </w:p>
    <w:p w14:paraId="4EA8D8F6">
      <w:pPr>
        <w:numPr>
          <w:ilvl w:val="0"/>
          <w:numId w:val="9"/>
        </w:numPr>
        <w:snapToGrid w:val="0"/>
        <w:spacing w:line="460" w:lineRule="atLeast"/>
        <w:ind w:firstLine="440"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上传的电子投标（响应）文件若出现使用本项目其他投标（响应）供应商的数字证书加密的，或者加盖本项目其他投标（响应）供应商的电子印章的；</w:t>
      </w:r>
    </w:p>
    <w:p w14:paraId="0BA90017">
      <w:pPr>
        <w:numPr>
          <w:ilvl w:val="0"/>
          <w:numId w:val="9"/>
        </w:numPr>
        <w:snapToGrid w:val="0"/>
        <w:spacing w:line="460" w:lineRule="atLeast"/>
        <w:ind w:firstLine="440"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不同供应商的投标（响应）文件的内容存在三处（含）以上错误一致的；</w:t>
      </w:r>
    </w:p>
    <w:p w14:paraId="31C39380">
      <w:pPr>
        <w:numPr>
          <w:ilvl w:val="0"/>
          <w:numId w:val="9"/>
        </w:numPr>
        <w:snapToGrid w:val="0"/>
        <w:spacing w:line="460" w:lineRule="atLeast"/>
        <w:ind w:firstLine="440" w:firstLineChars="200"/>
        <w:rPr>
          <w:rFonts w:hint="eastAsia" w:ascii="宋体" w:hAnsi="宋体" w:eastAsia="宋体" w:cs="宋体"/>
          <w:color w:val="auto"/>
          <w:sz w:val="22"/>
          <w:szCs w:val="22"/>
        </w:rPr>
      </w:pPr>
      <w:r>
        <w:rPr>
          <w:rFonts w:hint="eastAsia" w:ascii="宋体" w:hAnsi="宋体" w:eastAsia="宋体" w:cs="宋体"/>
          <w:b/>
          <w:color w:val="auto"/>
          <w:sz w:val="22"/>
          <w:szCs w:val="22"/>
          <w:highlight w:val="none"/>
          <w:lang w:val="en-US" w:eastAsia="zh-CN"/>
        </w:rPr>
        <w:t>不同供应商联系人为同一人或不同联系人的联系电话一致的。</w:t>
      </w:r>
    </w:p>
    <w:p w14:paraId="02C28410">
      <w:pPr>
        <w:snapToGrid w:val="0"/>
        <w:spacing w:line="440" w:lineRule="atLeast"/>
        <w:ind w:firstLine="440" w:firstLineChars="200"/>
        <w:outlineLvl w:val="1"/>
        <w:rPr>
          <w:rFonts w:ascii="宋体" w:hAnsi="宋体" w:eastAsia="宋体"/>
          <w:b w:val="0"/>
          <w:color w:val="auto"/>
          <w:sz w:val="22"/>
          <w:szCs w:val="22"/>
        </w:rPr>
      </w:pPr>
      <w:bookmarkStart w:id="57" w:name="_Toc132123883"/>
      <w:bookmarkStart w:id="58" w:name="_Toc132125039"/>
      <w:bookmarkStart w:id="59" w:name="_Toc19906"/>
      <w:bookmarkStart w:id="60" w:name="_Toc132125985"/>
      <w:bookmarkStart w:id="61" w:name="_Toc132122121"/>
      <w:bookmarkStart w:id="62" w:name="_Toc132123840"/>
      <w:bookmarkStart w:id="63" w:name="_Toc132125576"/>
      <w:bookmarkStart w:id="64" w:name="_Toc132124596"/>
      <w:bookmarkStart w:id="65" w:name="_Toc132123636"/>
      <w:bookmarkStart w:id="66" w:name="_Toc132125097"/>
      <w:bookmarkStart w:id="67" w:name="_Toc132655778"/>
      <w:bookmarkStart w:id="68" w:name="_Toc132123441"/>
      <w:bookmarkStart w:id="69" w:name="_Toc132125153"/>
      <w:bookmarkStart w:id="70" w:name="_Toc132123549"/>
      <w:bookmarkStart w:id="71" w:name="_Toc132122418"/>
      <w:bookmarkStart w:id="72" w:name="_Toc132126156"/>
      <w:r>
        <w:rPr>
          <w:rFonts w:hint="eastAsia" w:ascii="宋体" w:hAnsi="宋体" w:eastAsia="宋体"/>
          <w:b w:val="0"/>
          <w:color w:val="auto"/>
          <w:sz w:val="22"/>
          <w:szCs w:val="22"/>
        </w:rPr>
        <w:t>六、授予合同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ED661E0">
      <w:pPr>
        <w:adjustRightInd w:val="0"/>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1、中标条件</w:t>
      </w:r>
    </w:p>
    <w:p w14:paraId="76C20425">
      <w:pPr>
        <w:adjustRightInd w:val="0"/>
        <w:snapToGrid w:val="0"/>
        <w:spacing w:line="460" w:lineRule="atLeast"/>
        <w:ind w:hanging="1"/>
        <w:rPr>
          <w:rFonts w:ascii="宋体" w:hAnsi="宋体" w:eastAsia="宋体"/>
          <w:b w:val="0"/>
          <w:color w:val="auto"/>
          <w:sz w:val="22"/>
          <w:szCs w:val="22"/>
        </w:rPr>
      </w:pPr>
      <w:r>
        <w:rPr>
          <w:rFonts w:hint="eastAsia" w:ascii="宋体" w:hAnsi="宋体" w:eastAsia="宋体"/>
          <w:b w:val="0"/>
          <w:color w:val="auto"/>
          <w:sz w:val="22"/>
          <w:szCs w:val="22"/>
        </w:rPr>
        <w:t xml:space="preserve">    1）投标文件基本符合招标文件要求，能够最大限度满足招标文件中规定的各项综合评价标准；</w:t>
      </w:r>
    </w:p>
    <w:p w14:paraId="38AF678D">
      <w:pPr>
        <w:pStyle w:val="27"/>
        <w:adjustRightInd w:val="0"/>
        <w:snapToGrid w:val="0"/>
        <w:spacing w:line="460" w:lineRule="atLeast"/>
        <w:ind w:firstLine="440" w:firstLineChars="200"/>
        <w:rPr>
          <w:rFonts w:hint="default" w:ascii="宋体" w:hAnsi="宋体" w:eastAsia="宋体"/>
          <w:b w:val="0"/>
          <w:color w:val="auto"/>
          <w:sz w:val="22"/>
          <w:szCs w:val="22"/>
        </w:rPr>
      </w:pPr>
      <w:r>
        <w:rPr>
          <w:rFonts w:ascii="宋体" w:hAnsi="宋体" w:eastAsia="宋体"/>
          <w:b w:val="0"/>
          <w:color w:val="auto"/>
          <w:sz w:val="22"/>
          <w:szCs w:val="22"/>
        </w:rPr>
        <w:t>2）投标供应商有很好的执行合同的能力；</w:t>
      </w:r>
    </w:p>
    <w:p w14:paraId="2FE4810D">
      <w:pPr>
        <w:pStyle w:val="27"/>
        <w:adjustRightInd w:val="0"/>
        <w:snapToGrid w:val="0"/>
        <w:spacing w:line="460" w:lineRule="atLeast"/>
        <w:ind w:firstLine="440"/>
        <w:rPr>
          <w:rFonts w:hint="default" w:ascii="宋体" w:hAnsi="宋体" w:eastAsia="宋体"/>
          <w:b w:val="0"/>
          <w:color w:val="auto"/>
          <w:sz w:val="22"/>
          <w:szCs w:val="22"/>
        </w:rPr>
      </w:pPr>
      <w:bookmarkStart w:id="73" w:name="_Toc132122419"/>
      <w:bookmarkStart w:id="74" w:name="_Toc132122122"/>
      <w:r>
        <w:rPr>
          <w:rFonts w:ascii="宋体" w:hAnsi="宋体" w:eastAsia="宋体"/>
          <w:b w:val="0"/>
          <w:color w:val="auto"/>
          <w:sz w:val="22"/>
          <w:szCs w:val="22"/>
        </w:rPr>
        <w:t>3）投标供应商能够提供质量技术、商务经济占综合优势的产品及服务；</w:t>
      </w:r>
      <w:bookmarkEnd w:id="73"/>
      <w:bookmarkEnd w:id="74"/>
    </w:p>
    <w:p w14:paraId="37C2BD5F">
      <w:pPr>
        <w:pStyle w:val="27"/>
        <w:adjustRightInd w:val="0"/>
        <w:snapToGrid w:val="0"/>
        <w:spacing w:line="460" w:lineRule="atLeast"/>
        <w:ind w:firstLine="440"/>
        <w:rPr>
          <w:rFonts w:hint="default" w:ascii="宋体" w:hAnsi="宋体" w:eastAsia="宋体"/>
          <w:b w:val="0"/>
          <w:color w:val="auto"/>
          <w:sz w:val="22"/>
          <w:szCs w:val="22"/>
        </w:rPr>
      </w:pPr>
      <w:r>
        <w:rPr>
          <w:rFonts w:ascii="宋体" w:hAnsi="宋体" w:eastAsia="宋体"/>
          <w:b w:val="0"/>
          <w:color w:val="auto"/>
          <w:sz w:val="22"/>
          <w:szCs w:val="22"/>
        </w:rPr>
        <w:t>4）中标供应商商务报价为中标价，作为中标供应商与采购人签订合同的合同价。</w:t>
      </w:r>
    </w:p>
    <w:p w14:paraId="34D75C14">
      <w:pPr>
        <w:pStyle w:val="27"/>
        <w:adjustRightInd w:val="0"/>
        <w:snapToGrid w:val="0"/>
        <w:spacing w:line="460" w:lineRule="atLeast"/>
        <w:rPr>
          <w:rFonts w:hint="default" w:ascii="宋体" w:hAnsi="宋体" w:eastAsia="宋体"/>
          <w:color w:val="auto"/>
          <w:sz w:val="22"/>
          <w:szCs w:val="22"/>
          <w:u w:val="single"/>
        </w:rPr>
      </w:pPr>
      <w:r>
        <w:rPr>
          <w:rFonts w:ascii="宋体" w:hAnsi="宋体" w:eastAsia="宋体"/>
          <w:b w:val="0"/>
          <w:color w:val="auto"/>
          <w:sz w:val="22"/>
          <w:szCs w:val="22"/>
        </w:rPr>
        <w:t xml:space="preserve">   </w:t>
      </w:r>
      <w:r>
        <w:rPr>
          <w:rFonts w:ascii="宋体" w:hAnsi="宋体" w:eastAsia="宋体"/>
          <w:color w:val="auto"/>
          <w:sz w:val="22"/>
          <w:szCs w:val="22"/>
        </w:rPr>
        <w:t xml:space="preserve"> </w:t>
      </w:r>
      <w:r>
        <w:rPr>
          <w:rFonts w:ascii="宋体" w:hAnsi="宋体" w:eastAsia="宋体"/>
          <w:color w:val="auto"/>
          <w:sz w:val="22"/>
          <w:szCs w:val="22"/>
          <w:u w:val="single"/>
        </w:rPr>
        <w:t>采购代理机构将把中标通知书授予最佳投标者，但最低报价不是中标的唯一保证。</w:t>
      </w:r>
    </w:p>
    <w:p w14:paraId="0CFAF15F">
      <w:pPr>
        <w:pStyle w:val="27"/>
        <w:adjustRightInd w:val="0"/>
        <w:snapToGrid w:val="0"/>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w:t>
      </w:r>
      <w:bookmarkStart w:id="75" w:name="_Toc132122123"/>
      <w:bookmarkStart w:id="76" w:name="_Toc132122420"/>
      <w:r>
        <w:rPr>
          <w:rFonts w:ascii="宋体" w:hAnsi="宋体" w:eastAsia="宋体"/>
          <w:b w:val="0"/>
          <w:color w:val="auto"/>
          <w:sz w:val="22"/>
          <w:szCs w:val="22"/>
        </w:rPr>
        <w:t>2、中标通知</w:t>
      </w:r>
      <w:bookmarkEnd w:id="75"/>
      <w:bookmarkEnd w:id="76"/>
    </w:p>
    <w:p w14:paraId="1320892B">
      <w:pPr>
        <w:adjustRightInd w:val="0"/>
        <w:snapToGrid w:val="0"/>
        <w:spacing w:line="460" w:lineRule="exact"/>
        <w:ind w:firstLine="480"/>
        <w:rPr>
          <w:rFonts w:ascii="宋体" w:hAnsi="宋体" w:eastAsia="宋体"/>
          <w:b w:val="0"/>
          <w:color w:val="auto"/>
          <w:sz w:val="22"/>
          <w:szCs w:val="22"/>
        </w:rPr>
      </w:pPr>
      <w:r>
        <w:rPr>
          <w:rFonts w:hint="eastAsia" w:ascii="宋体" w:hAnsi="宋体" w:eastAsia="宋体"/>
          <w:b w:val="0"/>
          <w:color w:val="auto"/>
          <w:sz w:val="22"/>
          <w:szCs w:val="22"/>
        </w:rPr>
        <w:t>2.1、采购人依法确认中标供应商后</w:t>
      </w:r>
      <w:r>
        <w:rPr>
          <w:rFonts w:ascii="宋体" w:hAnsi="宋体" w:eastAsia="宋体"/>
          <w:b w:val="0"/>
          <w:color w:val="auto"/>
          <w:sz w:val="22"/>
          <w:szCs w:val="22"/>
        </w:rPr>
        <w:t>，采购代理机构在浙江政府采购网公告中标结果，同时发出中标通知书，中标公告期限为1个工作日</w:t>
      </w:r>
      <w:r>
        <w:rPr>
          <w:rFonts w:hint="eastAsia" w:ascii="宋体" w:hAnsi="宋体" w:eastAsia="宋体"/>
          <w:b w:val="0"/>
          <w:color w:val="auto"/>
          <w:sz w:val="22"/>
          <w:szCs w:val="22"/>
        </w:rPr>
        <w:t>。</w:t>
      </w:r>
    </w:p>
    <w:p w14:paraId="4C9711FC">
      <w:pPr>
        <w:adjustRightInd w:val="0"/>
        <w:snapToGrid w:val="0"/>
        <w:spacing w:line="460" w:lineRule="exact"/>
        <w:ind w:firstLine="480"/>
        <w:rPr>
          <w:rFonts w:ascii="宋体" w:hAnsi="宋体" w:eastAsia="宋体"/>
          <w:b w:val="0"/>
          <w:color w:val="auto"/>
          <w:sz w:val="22"/>
          <w:szCs w:val="22"/>
        </w:rPr>
      </w:pPr>
      <w:r>
        <w:rPr>
          <w:rFonts w:hint="eastAsia" w:ascii="宋体" w:hAnsi="宋体" w:eastAsia="宋体"/>
          <w:b w:val="0"/>
          <w:color w:val="auto"/>
          <w:sz w:val="22"/>
          <w:szCs w:val="22"/>
        </w:rPr>
        <w:t>2.2、中标通知书对采购单位和中标供应商具有法律约束力。中标通知书发出后，采购人改变中标结果或者中标供应商放弃中标的，应当承担法律责任。</w:t>
      </w:r>
    </w:p>
    <w:p w14:paraId="066F87A5">
      <w:pPr>
        <w:adjustRightInd w:val="0"/>
        <w:snapToGrid w:val="0"/>
        <w:spacing w:line="460" w:lineRule="exact"/>
        <w:ind w:firstLine="480"/>
        <w:rPr>
          <w:rFonts w:ascii="宋体" w:hAnsi="宋体" w:eastAsia="宋体"/>
          <w:b w:val="0"/>
          <w:color w:val="auto"/>
          <w:sz w:val="22"/>
          <w:szCs w:val="22"/>
        </w:rPr>
      </w:pPr>
      <w:r>
        <w:rPr>
          <w:rFonts w:ascii="宋体" w:hAnsi="宋体" w:eastAsia="宋体"/>
          <w:b w:val="0"/>
          <w:color w:val="auto"/>
          <w:sz w:val="22"/>
          <w:szCs w:val="22"/>
        </w:rPr>
        <w:t>2.3、中标无效</w:t>
      </w:r>
    </w:p>
    <w:p w14:paraId="13EA173D">
      <w:pPr>
        <w:adjustRightInd w:val="0"/>
        <w:snapToGrid w:val="0"/>
        <w:spacing w:line="460" w:lineRule="exact"/>
        <w:ind w:firstLine="480"/>
        <w:rPr>
          <w:rFonts w:ascii="宋体" w:hAnsi="宋体" w:eastAsia="宋体"/>
          <w:b w:val="0"/>
          <w:color w:val="auto"/>
          <w:sz w:val="22"/>
          <w:szCs w:val="22"/>
        </w:rPr>
      </w:pPr>
      <w:r>
        <w:rPr>
          <w:rFonts w:ascii="宋体" w:hAnsi="宋体" w:eastAsia="宋体"/>
          <w:b w:val="0"/>
          <w:color w:val="auto"/>
          <w:sz w:val="22"/>
          <w:szCs w:val="22"/>
        </w:rPr>
        <w:t>1）</w:t>
      </w:r>
      <w:r>
        <w:rPr>
          <w:rFonts w:hint="eastAsia" w:ascii="宋体" w:hAnsi="宋体" w:eastAsia="宋体"/>
          <w:b w:val="0"/>
          <w:color w:val="auto"/>
          <w:sz w:val="22"/>
          <w:szCs w:val="22"/>
        </w:rPr>
        <w:t>发现中标供应商资格无效或中标供应商放弃中标或拒绝与采购人签订合同的,按</w:t>
      </w:r>
      <w:r>
        <w:rPr>
          <w:rFonts w:ascii="宋体" w:hAnsi="宋体" w:eastAsia="宋体"/>
          <w:b w:val="0"/>
          <w:color w:val="auto"/>
          <w:sz w:val="22"/>
          <w:szCs w:val="22"/>
        </w:rPr>
        <w:t>相关规定执行。</w:t>
      </w:r>
    </w:p>
    <w:p w14:paraId="6282647F">
      <w:pPr>
        <w:adjustRightInd w:val="0"/>
        <w:snapToGrid w:val="0"/>
        <w:spacing w:line="460" w:lineRule="exact"/>
        <w:ind w:firstLine="480"/>
        <w:rPr>
          <w:rFonts w:ascii="宋体" w:hAnsi="宋体" w:eastAsia="宋体"/>
          <w:b w:val="0"/>
          <w:color w:val="auto"/>
          <w:sz w:val="22"/>
          <w:szCs w:val="22"/>
        </w:rPr>
      </w:pPr>
      <w:r>
        <w:rPr>
          <w:rFonts w:ascii="宋体" w:hAnsi="宋体" w:eastAsia="宋体"/>
          <w:b w:val="0"/>
          <w:color w:val="auto"/>
          <w:sz w:val="22"/>
          <w:szCs w:val="22"/>
        </w:rPr>
        <w:t>2）</w:t>
      </w:r>
      <w:r>
        <w:rPr>
          <w:rFonts w:hint="eastAsia" w:ascii="宋体" w:hAnsi="宋体" w:eastAsia="宋体"/>
          <w:b w:val="0"/>
          <w:color w:val="auto"/>
          <w:sz w:val="22"/>
          <w:szCs w:val="22"/>
        </w:rPr>
        <w:t>有《中华人民共和国政府采购法实施条例》第七十一条、第七十二条、第七十三条、第七十四条规定的违法行为之一</w:t>
      </w:r>
      <w:r>
        <w:rPr>
          <w:rFonts w:ascii="宋体" w:hAnsi="宋体" w:eastAsia="宋体"/>
          <w:b w:val="0"/>
          <w:color w:val="auto"/>
          <w:sz w:val="22"/>
          <w:szCs w:val="22"/>
        </w:rPr>
        <w:t>，由政府采购监管部门依法处理。</w:t>
      </w:r>
    </w:p>
    <w:p w14:paraId="01E5395D">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w:t>
      </w:r>
      <w:bookmarkStart w:id="77" w:name="_Toc132122421"/>
      <w:bookmarkStart w:id="78" w:name="_Toc132122124"/>
      <w:r>
        <w:rPr>
          <w:rFonts w:ascii="宋体" w:hAnsi="宋体" w:eastAsia="宋体"/>
          <w:b w:val="0"/>
          <w:color w:val="auto"/>
          <w:sz w:val="22"/>
          <w:szCs w:val="22"/>
        </w:rPr>
        <w:t>3、签订合同</w:t>
      </w:r>
      <w:bookmarkEnd w:id="77"/>
      <w:bookmarkEnd w:id="78"/>
    </w:p>
    <w:p w14:paraId="7230995D">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56A8D035">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3.2、招标文件、中标供应商的投标文件及投标修改文件、评标过程中有关澄清文件及经双方签字的询标纪要和中标通知书均作为合同附件。</w:t>
      </w:r>
    </w:p>
    <w:p w14:paraId="590BC71D">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3.3、拒签合同的责任</w:t>
      </w:r>
    </w:p>
    <w:p w14:paraId="2129DB6C">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中标供应商在规定时间内借故否认已经承诺的条件、拒签合同者，以投标违约处理，并赔偿采购人由此造成的直接经济损失；采购人重新组织招标的，所需费用由原中标供应商承担。</w:t>
      </w:r>
    </w:p>
    <w:p w14:paraId="338C3D13">
      <w:pPr>
        <w:pStyle w:val="27"/>
        <w:adjustRightInd w:val="0"/>
        <w:snapToGrid w:val="0"/>
        <w:spacing w:line="460" w:lineRule="exact"/>
        <w:rPr>
          <w:rFonts w:hint="default" w:ascii="宋体" w:hAnsi="宋体" w:eastAsia="宋体"/>
          <w:b w:val="0"/>
          <w:color w:val="auto"/>
          <w:sz w:val="22"/>
          <w:szCs w:val="22"/>
        </w:rPr>
      </w:pPr>
      <w:r>
        <w:rPr>
          <w:rFonts w:ascii="宋体" w:hAnsi="宋体" w:eastAsia="宋体"/>
          <w:b w:val="0"/>
          <w:color w:val="auto"/>
          <w:sz w:val="22"/>
          <w:szCs w:val="22"/>
        </w:rPr>
        <w:t xml:space="preserve">    4、履约保证金：本项目不要求</w:t>
      </w:r>
    </w:p>
    <w:p w14:paraId="58C46C7E">
      <w:pPr>
        <w:autoSpaceDE w:val="0"/>
        <w:autoSpaceDN w:val="0"/>
        <w:adjustRightInd w:val="0"/>
        <w:snapToGrid w:val="0"/>
        <w:spacing w:line="410" w:lineRule="atLeast"/>
        <w:ind w:firstLine="434" w:firstLineChars="197"/>
        <w:textAlignment w:val="bottom"/>
        <w:rPr>
          <w:rFonts w:ascii="宋体" w:eastAsia="宋体"/>
          <w:color w:val="auto"/>
          <w:sz w:val="22"/>
          <w:szCs w:val="22"/>
        </w:rPr>
      </w:pPr>
      <w:r>
        <w:rPr>
          <w:rFonts w:ascii="宋体" w:eastAsia="宋体"/>
          <w:color w:val="auto"/>
          <w:sz w:val="22"/>
          <w:szCs w:val="22"/>
        </w:rPr>
        <w:t>5</w:t>
      </w:r>
      <w:r>
        <w:rPr>
          <w:rFonts w:hint="eastAsia" w:ascii="宋体" w:eastAsia="宋体" w:cs="仿宋_GB2312"/>
          <w:color w:val="auto"/>
          <w:sz w:val="22"/>
          <w:szCs w:val="22"/>
          <w:lang w:val="zh-CN"/>
        </w:rPr>
        <w:t>、</w:t>
      </w:r>
      <w:r>
        <w:rPr>
          <w:rFonts w:hint="eastAsia" w:ascii="宋体" w:eastAsia="宋体"/>
          <w:color w:val="auto"/>
          <w:sz w:val="22"/>
          <w:szCs w:val="22"/>
        </w:rPr>
        <w:t>招标代理服务费</w:t>
      </w:r>
    </w:p>
    <w:p w14:paraId="4A796285">
      <w:pPr>
        <w:autoSpaceDE w:val="0"/>
        <w:autoSpaceDN w:val="0"/>
        <w:adjustRightInd w:val="0"/>
        <w:snapToGrid w:val="0"/>
        <w:spacing w:line="410" w:lineRule="atLeast"/>
        <w:ind w:firstLine="434" w:firstLineChars="197"/>
        <w:textAlignment w:val="bottom"/>
        <w:rPr>
          <w:rFonts w:ascii="宋体" w:eastAsia="宋体"/>
          <w:color w:val="auto"/>
          <w:sz w:val="22"/>
          <w:szCs w:val="22"/>
        </w:rPr>
      </w:pPr>
      <w:bookmarkStart w:id="79" w:name="_Hlk42256931"/>
      <w:r>
        <w:rPr>
          <w:rFonts w:ascii="宋体" w:eastAsia="宋体"/>
          <w:bCs/>
          <w:color w:val="auto"/>
          <w:sz w:val="22"/>
          <w:szCs w:val="22"/>
        </w:rPr>
        <w:t>5.1</w:t>
      </w:r>
      <w:r>
        <w:rPr>
          <w:rFonts w:hint="eastAsia" w:ascii="宋体" w:eastAsia="宋体"/>
          <w:bCs/>
          <w:color w:val="auto"/>
          <w:sz w:val="22"/>
          <w:szCs w:val="22"/>
        </w:rPr>
        <w:t>、中标供应商在领取中标通知书同时向代理机构支付柒仟元的招标代理服务费。</w:t>
      </w:r>
    </w:p>
    <w:bookmarkEnd w:id="79"/>
    <w:p w14:paraId="4F728D18">
      <w:pPr>
        <w:pStyle w:val="27"/>
        <w:adjustRightInd w:val="0"/>
        <w:snapToGrid w:val="0"/>
        <w:spacing w:line="460" w:lineRule="exact"/>
        <w:ind w:left="437" w:leftChars="208" w:firstLine="0" w:firstLineChars="0"/>
        <w:rPr>
          <w:rFonts w:hint="eastAsia" w:ascii="宋体" w:eastAsia="宋体"/>
          <w:b w:val="0"/>
          <w:color w:val="auto"/>
          <w:sz w:val="22"/>
          <w:szCs w:val="22"/>
        </w:rPr>
      </w:pPr>
      <w:r>
        <w:rPr>
          <w:rFonts w:hint="eastAsia" w:ascii="宋体" w:eastAsia="宋体"/>
          <w:b w:val="0"/>
          <w:color w:val="auto"/>
          <w:sz w:val="22"/>
          <w:szCs w:val="22"/>
        </w:rPr>
        <w:t>招标代理服务费汇的帐号：</w:t>
      </w:r>
      <w:r>
        <w:rPr>
          <w:rFonts w:hint="eastAsia" w:ascii="宋体" w:eastAsia="宋体"/>
          <w:b w:val="0"/>
          <w:color w:val="auto"/>
          <w:sz w:val="22"/>
          <w:szCs w:val="22"/>
        </w:rPr>
        <w:br w:type="textWrapping"/>
      </w:r>
      <w:r>
        <w:rPr>
          <w:rFonts w:hint="eastAsia" w:ascii="宋体" w:eastAsia="宋体"/>
          <w:b w:val="0"/>
          <w:color w:val="auto"/>
          <w:sz w:val="22"/>
          <w:szCs w:val="22"/>
        </w:rPr>
        <w:t xml:space="preserve">账户名称：杭州华旗招标代理有限公司温州市第二分公司 </w:t>
      </w:r>
    </w:p>
    <w:p w14:paraId="6A5968DA">
      <w:pPr>
        <w:pStyle w:val="27"/>
        <w:adjustRightInd w:val="0"/>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账户号码：1203008009000091726</w:t>
      </w:r>
    </w:p>
    <w:p w14:paraId="262E9B3E">
      <w:pPr>
        <w:pStyle w:val="27"/>
        <w:adjustRightInd w:val="0"/>
        <w:snapToGrid w:val="0"/>
        <w:spacing w:line="460" w:lineRule="exact"/>
        <w:ind w:firstLine="440" w:firstLineChars="200"/>
        <w:rPr>
          <w:rFonts w:hint="eastAsia" w:ascii="宋体" w:eastAsia="宋体"/>
          <w:b w:val="0"/>
          <w:color w:val="auto"/>
          <w:sz w:val="22"/>
          <w:szCs w:val="22"/>
          <w:lang w:val="en-US" w:eastAsia="zh-CN"/>
        </w:rPr>
      </w:pPr>
      <w:r>
        <w:rPr>
          <w:rFonts w:hint="eastAsia" w:ascii="宋体" w:eastAsia="宋体"/>
          <w:b w:val="0"/>
          <w:color w:val="auto"/>
          <w:sz w:val="22"/>
          <w:szCs w:val="22"/>
        </w:rPr>
        <w:t>开户银行：中国工商银行股份有限公司温州黄龙支行</w:t>
      </w:r>
    </w:p>
    <w:p w14:paraId="046E3E21">
      <w:pPr>
        <w:autoSpaceDE w:val="0"/>
        <w:autoSpaceDN w:val="0"/>
        <w:adjustRightInd w:val="0"/>
        <w:snapToGrid w:val="0"/>
        <w:spacing w:line="410" w:lineRule="atLeast"/>
        <w:ind w:firstLine="433" w:firstLineChars="197"/>
        <w:textAlignment w:val="bottom"/>
        <w:rPr>
          <w:rFonts w:ascii="宋体" w:eastAsia="宋体"/>
          <w:b w:val="0"/>
          <w:color w:val="auto"/>
          <w:sz w:val="22"/>
          <w:szCs w:val="22"/>
        </w:rPr>
      </w:pPr>
    </w:p>
    <w:p w14:paraId="5D00D186">
      <w:pPr>
        <w:pStyle w:val="2"/>
        <w:spacing w:before="0" w:after="120" w:line="276" w:lineRule="auto"/>
        <w:jc w:val="center"/>
        <w:rPr>
          <w:rFonts w:ascii="宋体" w:hAnsi="宋体" w:eastAsia="宋体"/>
          <w:b/>
          <w:color w:val="auto"/>
        </w:rPr>
      </w:pPr>
      <w:bookmarkStart w:id="80" w:name="_Toc14766"/>
      <w:r>
        <w:rPr>
          <w:rFonts w:ascii="宋体" w:hAnsi="宋体" w:eastAsia="宋体"/>
          <w:bCs/>
          <w:color w:val="auto"/>
          <w:lang w:val="zh-CN"/>
        </w:rPr>
        <w:br w:type="page"/>
      </w:r>
      <w:bookmarkStart w:id="81" w:name="_Toc16623"/>
      <w:r>
        <w:rPr>
          <w:rFonts w:hint="eastAsia" w:ascii="宋体" w:hAnsi="宋体" w:eastAsia="宋体"/>
          <w:b/>
          <w:color w:val="auto"/>
          <w:sz w:val="32"/>
          <w:szCs w:val="32"/>
          <w:lang w:val="zh-CN"/>
        </w:rPr>
        <w:t xml:space="preserve">第四部分  </w:t>
      </w:r>
      <w:r>
        <w:rPr>
          <w:rFonts w:ascii="宋体" w:hAnsi="宋体" w:eastAsia="宋体"/>
          <w:b/>
          <w:color w:val="auto"/>
          <w:sz w:val="32"/>
          <w:szCs w:val="32"/>
          <w:lang w:val="zh-CN"/>
        </w:rPr>
        <w:t xml:space="preserve"> </w:t>
      </w:r>
      <w:r>
        <w:rPr>
          <w:rFonts w:hint="eastAsia" w:ascii="宋体" w:hAnsi="宋体" w:eastAsia="宋体"/>
          <w:b/>
          <w:color w:val="auto"/>
          <w:sz w:val="32"/>
          <w:szCs w:val="32"/>
          <w:lang w:val="zh-CN"/>
        </w:rPr>
        <w:t xml:space="preserve"> 政府采购政策功能相关说明</w:t>
      </w:r>
      <w:bookmarkEnd w:id="81"/>
    </w:p>
    <w:p w14:paraId="1CFE8732">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一、小、微企业（含监狱企业、残疾人福利性单位）扶持政策说明</w:t>
      </w:r>
    </w:p>
    <w:p w14:paraId="15E62A85">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1、文件依据</w:t>
      </w:r>
    </w:p>
    <w:p w14:paraId="14A66602">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1）</w:t>
      </w:r>
      <w:r>
        <w:rPr>
          <w:rFonts w:ascii="宋体" w:hAnsi="宋体" w:eastAsia="宋体"/>
          <w:b w:val="0"/>
          <w:bCs/>
          <w:color w:val="auto"/>
          <w:sz w:val="22"/>
          <w:szCs w:val="22"/>
        </w:rPr>
        <w:t>《政府采购促进中小企业发展管理办法》（财库﹝2020﹞46 号）</w:t>
      </w:r>
    </w:p>
    <w:p w14:paraId="754E8549">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2）浙江省省财政厅《关于开展政府采购供应商网上注册登记和诚信管理工作的通知》（浙财采监〔2010〕8号)</w:t>
      </w:r>
    </w:p>
    <w:p w14:paraId="61F21C9A">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3）《工业和信息化部、国家统计局、国家发展和改革委员会、财政部关于印发中小企业划型标准规定的通知》（工信部联企业[2011]300号）</w:t>
      </w:r>
    </w:p>
    <w:p w14:paraId="50D06FEF">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4）财政部、司法部《关于政府采购支持监狱企业发展有关问题的通知》（财库〔2014〕68号）</w:t>
      </w:r>
    </w:p>
    <w:p w14:paraId="3065E4A7">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5）《财政部 民政部 中国残疾人联合会关于促进残疾人就业政府采购政策的通知》（财库〔2017〕 141号）</w:t>
      </w:r>
    </w:p>
    <w:p w14:paraId="4CD7E450">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6</w:t>
      </w:r>
      <w:r>
        <w:rPr>
          <w:rFonts w:hint="eastAsia" w:ascii="宋体" w:hAnsi="宋体" w:eastAsia="宋体"/>
          <w:b w:val="0"/>
          <w:color w:val="auto"/>
          <w:sz w:val="22"/>
          <w:szCs w:val="22"/>
        </w:rPr>
        <w:t>）《浙江省财政厅  浙江省经济和信息化委员会关于简化中小企业类别确认流程有关事项的通知》</w:t>
      </w:r>
      <w:r>
        <w:rPr>
          <w:rFonts w:ascii="宋体" w:hAnsi="宋体" w:eastAsia="宋体"/>
          <w:b w:val="0"/>
          <w:color w:val="auto"/>
          <w:sz w:val="22"/>
          <w:szCs w:val="22"/>
        </w:rPr>
        <w:t>（浙财采监〔201</w:t>
      </w:r>
      <w:r>
        <w:rPr>
          <w:rFonts w:hint="eastAsia" w:ascii="宋体" w:hAnsi="宋体" w:eastAsia="宋体"/>
          <w:b w:val="0"/>
          <w:color w:val="auto"/>
          <w:sz w:val="22"/>
          <w:szCs w:val="22"/>
        </w:rPr>
        <w:t>8</w:t>
      </w:r>
      <w:r>
        <w:rPr>
          <w:rFonts w:ascii="宋体" w:hAnsi="宋体" w:eastAsia="宋体"/>
          <w:b w:val="0"/>
          <w:color w:val="auto"/>
          <w:sz w:val="22"/>
          <w:szCs w:val="22"/>
        </w:rPr>
        <w:t>〕</w:t>
      </w:r>
      <w:r>
        <w:rPr>
          <w:rFonts w:hint="eastAsia" w:ascii="宋体" w:hAnsi="宋体" w:eastAsia="宋体"/>
          <w:b w:val="0"/>
          <w:color w:val="auto"/>
          <w:sz w:val="22"/>
          <w:szCs w:val="22"/>
        </w:rPr>
        <w:t>2</w:t>
      </w:r>
      <w:r>
        <w:rPr>
          <w:rFonts w:ascii="宋体" w:hAnsi="宋体" w:eastAsia="宋体"/>
          <w:b w:val="0"/>
          <w:color w:val="auto"/>
          <w:sz w:val="22"/>
          <w:szCs w:val="22"/>
        </w:rPr>
        <w:t>号)</w:t>
      </w:r>
    </w:p>
    <w:p w14:paraId="7E940B3F">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2、</w:t>
      </w:r>
      <w:r>
        <w:rPr>
          <w:rFonts w:ascii="宋体" w:hAnsi="宋体" w:eastAsia="宋体"/>
          <w:b w:val="0"/>
          <w:color w:val="auto"/>
          <w:sz w:val="22"/>
          <w:szCs w:val="22"/>
        </w:rPr>
        <w:t>在政府采购活动中，供应商提供的货物、工程或者服务符合下列情形的，</w:t>
      </w:r>
      <w:r>
        <w:rPr>
          <w:rFonts w:hint="eastAsia" w:ascii="宋体" w:hAnsi="宋体" w:eastAsia="宋体"/>
          <w:b w:val="0"/>
          <w:color w:val="auto"/>
          <w:sz w:val="22"/>
          <w:szCs w:val="22"/>
        </w:rPr>
        <w:t>享受《政府采购促进中小企业发展管理办法》规定的中小企业扶持政策：</w:t>
      </w:r>
    </w:p>
    <w:p w14:paraId="093A158B">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w:t>
      </w:r>
      <w:r>
        <w:rPr>
          <w:rFonts w:hint="eastAsia" w:ascii="宋体" w:hAnsi="宋体" w:eastAsia="宋体"/>
          <w:b w:val="0"/>
          <w:color w:val="auto"/>
          <w:sz w:val="22"/>
          <w:szCs w:val="22"/>
        </w:rPr>
        <w:t>1</w:t>
      </w:r>
      <w:r>
        <w:rPr>
          <w:rFonts w:ascii="宋体" w:hAnsi="宋体" w:eastAsia="宋体"/>
          <w:b w:val="0"/>
          <w:color w:val="auto"/>
          <w:sz w:val="22"/>
          <w:szCs w:val="22"/>
        </w:rPr>
        <w:t xml:space="preserve">）在货物采购项目中，货物由中小企业制造，即货物由中小企业生产且使用该中小企业商号或者注册商标； </w:t>
      </w:r>
    </w:p>
    <w:p w14:paraId="220C1502">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w:t>
      </w:r>
      <w:r>
        <w:rPr>
          <w:rFonts w:hint="eastAsia" w:ascii="宋体" w:hAnsi="宋体" w:eastAsia="宋体"/>
          <w:b w:val="0"/>
          <w:color w:val="auto"/>
          <w:sz w:val="22"/>
          <w:szCs w:val="22"/>
        </w:rPr>
        <w:t>2</w:t>
      </w:r>
      <w:r>
        <w:rPr>
          <w:rFonts w:ascii="宋体" w:hAnsi="宋体" w:eastAsia="宋体"/>
          <w:b w:val="0"/>
          <w:color w:val="auto"/>
          <w:sz w:val="22"/>
          <w:szCs w:val="22"/>
        </w:rPr>
        <w:t xml:space="preserve">）在工程采购项目中，工程由中小企业承建，即工程施工单位为中小企业； </w:t>
      </w:r>
    </w:p>
    <w:p w14:paraId="3538FA26">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w:t>
      </w:r>
      <w:r>
        <w:rPr>
          <w:rFonts w:hint="eastAsia" w:ascii="宋体" w:hAnsi="宋体" w:eastAsia="宋体"/>
          <w:b w:val="0"/>
          <w:color w:val="auto"/>
          <w:sz w:val="22"/>
          <w:szCs w:val="22"/>
        </w:rPr>
        <w:t>3</w:t>
      </w:r>
      <w:r>
        <w:rPr>
          <w:rFonts w:ascii="宋体" w:hAnsi="宋体" w:eastAsia="宋体"/>
          <w:b w:val="0"/>
          <w:color w:val="auto"/>
          <w:sz w:val="22"/>
          <w:szCs w:val="22"/>
        </w:rPr>
        <w:t xml:space="preserve">）在服务采购项目中，服务由中小企业承接，即提供服务的人员为中小企业依照《中华人民共和国劳动合同法》订立劳动合同的从业人员。 </w:t>
      </w:r>
    </w:p>
    <w:p w14:paraId="467AAD99">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在货物采购项目中，供应商提供的货物既有中小企业制造货物，也有大型企业制造货物的，不享受规定的中小企业扶持政策。</w:t>
      </w:r>
    </w:p>
    <w:p w14:paraId="5502F527">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3、投标供应商享受小微企业价格折扣应提供以下证明材料：</w:t>
      </w:r>
    </w:p>
    <w:p w14:paraId="08F6C25B">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1）《中小企业声明函》（加盖投标供应商公章，格式见附件1）</w:t>
      </w:r>
      <w:r>
        <w:rPr>
          <w:rFonts w:hint="eastAsia" w:ascii="宋体" w:hAnsi="宋体" w:eastAsia="宋体"/>
          <w:b w:val="0"/>
          <w:color w:val="auto"/>
          <w:sz w:val="22"/>
          <w:szCs w:val="22"/>
        </w:rPr>
        <w:t>；</w:t>
      </w:r>
    </w:p>
    <w:p w14:paraId="753B36FE">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4、</w:t>
      </w:r>
      <w:r>
        <w:rPr>
          <w:rFonts w:hint="eastAsia" w:ascii="宋体" w:hAnsi="宋体" w:eastAsia="宋体"/>
          <w:b w:val="0"/>
          <w:color w:val="auto"/>
          <w:sz w:val="22"/>
          <w:szCs w:val="22"/>
        </w:rPr>
        <w:t>投标供应商</w:t>
      </w:r>
      <w:r>
        <w:rPr>
          <w:rFonts w:ascii="宋体" w:hAnsi="宋体" w:eastAsia="宋体"/>
          <w:b w:val="0"/>
          <w:color w:val="auto"/>
          <w:sz w:val="22"/>
          <w:szCs w:val="22"/>
        </w:rPr>
        <w:t>享受监狱企业价格折扣应提供以下证明材料（不提供的不享受价格折扣）：</w:t>
      </w:r>
    </w:p>
    <w:p w14:paraId="74380A82">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332B449D">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5、</w:t>
      </w:r>
      <w:r>
        <w:rPr>
          <w:rFonts w:hint="eastAsia" w:ascii="宋体" w:hAnsi="宋体" w:eastAsia="宋体"/>
          <w:b w:val="0"/>
          <w:color w:val="auto"/>
          <w:sz w:val="22"/>
          <w:szCs w:val="22"/>
        </w:rPr>
        <w:t>投标供应商</w:t>
      </w:r>
      <w:r>
        <w:rPr>
          <w:rFonts w:ascii="宋体" w:hAnsi="宋体" w:eastAsia="宋体"/>
          <w:b w:val="0"/>
          <w:color w:val="auto"/>
          <w:sz w:val="22"/>
          <w:szCs w:val="22"/>
        </w:rPr>
        <w:t>享受残疾人福利性单位价格折扣应提供以下证明材料（不提供的不享受价格折扣）：</w:t>
      </w:r>
    </w:p>
    <w:p w14:paraId="6611582B">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1）残疾人福利性单位声明函（加盖投标供应商公章，格式见附件</w:t>
      </w:r>
      <w:r>
        <w:rPr>
          <w:rFonts w:hint="eastAsia" w:ascii="宋体" w:hAnsi="宋体" w:eastAsia="宋体"/>
          <w:b w:val="0"/>
          <w:color w:val="auto"/>
          <w:sz w:val="22"/>
          <w:szCs w:val="22"/>
        </w:rPr>
        <w:t>2</w:t>
      </w:r>
      <w:r>
        <w:rPr>
          <w:rFonts w:ascii="宋体" w:hAnsi="宋体" w:eastAsia="宋体"/>
          <w:b w:val="0"/>
          <w:color w:val="auto"/>
          <w:sz w:val="22"/>
          <w:szCs w:val="22"/>
        </w:rPr>
        <w:t>）</w:t>
      </w:r>
      <w:r>
        <w:rPr>
          <w:rFonts w:hint="eastAsia" w:ascii="宋体" w:hAnsi="宋体" w:eastAsia="宋体"/>
          <w:b w:val="0"/>
          <w:color w:val="auto"/>
          <w:sz w:val="22"/>
          <w:szCs w:val="22"/>
        </w:rPr>
        <w:t>。在政府采购活动中，残疾人福利性单位视同小型、微型企业，享受评审中价格扣除政策。</w:t>
      </w:r>
    </w:p>
    <w:p w14:paraId="21CA5994">
      <w:pPr>
        <w:snapToGrid w:val="0"/>
        <w:spacing w:line="460" w:lineRule="atLeast"/>
        <w:ind w:firstLine="440" w:firstLineChars="200"/>
        <w:rPr>
          <w:rFonts w:ascii="宋体" w:hAnsi="宋体" w:eastAsia="宋体"/>
          <w:b w:val="0"/>
          <w:color w:val="auto"/>
          <w:sz w:val="22"/>
          <w:szCs w:val="22"/>
        </w:rPr>
      </w:pPr>
      <w:r>
        <w:rPr>
          <w:rFonts w:ascii="宋体" w:hAnsi="宋体" w:eastAsia="宋体"/>
          <w:b w:val="0"/>
          <w:color w:val="auto"/>
          <w:sz w:val="22"/>
          <w:szCs w:val="22"/>
        </w:rPr>
        <w:t>6、</w:t>
      </w:r>
      <w:r>
        <w:rPr>
          <w:rFonts w:hint="eastAsia" w:ascii="宋体" w:hAnsi="宋体" w:eastAsia="宋体"/>
          <w:b w:val="0"/>
          <w:color w:val="auto"/>
          <w:sz w:val="22"/>
          <w:szCs w:val="22"/>
        </w:rPr>
        <w:t>其他说明</w:t>
      </w:r>
    </w:p>
    <w:p w14:paraId="7D1ACDE2">
      <w:pPr>
        <w:snapToGrid w:val="0"/>
        <w:spacing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w:t>
      </w:r>
      <w:r>
        <w:rPr>
          <w:rFonts w:ascii="宋体" w:hAnsi="宋体" w:eastAsia="宋体"/>
          <w:b w:val="0"/>
          <w:color w:val="auto"/>
          <w:sz w:val="22"/>
          <w:szCs w:val="22"/>
        </w:rPr>
        <w:t>1）</w:t>
      </w:r>
      <w:r>
        <w:rPr>
          <w:rFonts w:hint="eastAsia" w:ascii="宋体" w:hAnsi="宋体" w:eastAsia="宋体"/>
          <w:b w:val="0"/>
          <w:color w:val="auto"/>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777ADA">
      <w:pPr>
        <w:snapToGrid w:val="0"/>
        <w:spacing w:line="460" w:lineRule="atLeast"/>
        <w:ind w:firstLine="440" w:firstLineChars="200"/>
        <w:rPr>
          <w:rFonts w:ascii="宋体" w:hAnsi="宋体" w:eastAsia="宋体" w:cs="宋体"/>
          <w:b w:val="0"/>
          <w:color w:val="auto"/>
          <w:sz w:val="22"/>
          <w:szCs w:val="22"/>
        </w:rPr>
      </w:pPr>
      <w:r>
        <w:rPr>
          <w:rFonts w:hint="eastAsia" w:ascii="宋体" w:hAnsi="宋体" w:eastAsia="宋体" w:cs="宋体"/>
          <w:b w:val="0"/>
          <w:color w:val="auto"/>
          <w:sz w:val="22"/>
          <w:szCs w:val="22"/>
        </w:rPr>
        <w:t>（2）如项目为专门面向中小企业采购，将不再执行价格评审优惠的扶持政策。</w:t>
      </w:r>
      <w:r>
        <w:rPr>
          <w:rFonts w:hint="eastAsia" w:ascii="宋体" w:hAnsi="宋体" w:eastAsia="宋体"/>
          <w:b w:val="0"/>
          <w:color w:val="auto"/>
          <w:sz w:val="22"/>
          <w:szCs w:val="22"/>
        </w:rPr>
        <w:t>以联合体形式参加政府采购活动，联合体各方均为中小企业的，联合体视同中小企业。在政府采购活动中，监狱企业、残疾人福利性单位视同小型、微型企业。</w:t>
      </w:r>
    </w:p>
    <w:p w14:paraId="6931B9CD">
      <w:pPr>
        <w:pStyle w:val="48"/>
        <w:ind w:firstLine="210"/>
      </w:pPr>
    </w:p>
    <w:p w14:paraId="0DDD68A9">
      <w:pPr>
        <w:snapToGrid w:val="0"/>
        <w:spacing w:line="460" w:lineRule="atLeast"/>
        <w:ind w:firstLine="440" w:firstLineChars="200"/>
        <w:rPr>
          <w:rFonts w:ascii="宋体" w:hAnsi="宋体" w:eastAsia="宋体"/>
          <w:b w:val="0"/>
          <w:color w:val="auto"/>
          <w:sz w:val="24"/>
          <w:szCs w:val="24"/>
        </w:rPr>
      </w:pPr>
      <w:r>
        <w:rPr>
          <w:rFonts w:ascii="宋体" w:hAnsi="宋体" w:eastAsia="宋体" w:cs="Courier New"/>
          <w:b w:val="0"/>
          <w:color w:val="auto"/>
          <w:sz w:val="22"/>
        </w:rPr>
        <w:br w:type="page"/>
      </w:r>
      <w:r>
        <w:rPr>
          <w:rFonts w:hint="eastAsia" w:ascii="宋体" w:hAnsi="宋体" w:eastAsia="宋体" w:cs="Courier New"/>
          <w:b w:val="0"/>
          <w:color w:val="auto"/>
          <w:sz w:val="22"/>
        </w:rPr>
        <w:t>附件1：</w:t>
      </w:r>
    </w:p>
    <w:p w14:paraId="61C1FB1E">
      <w:pPr>
        <w:spacing w:line="460" w:lineRule="atLeast"/>
        <w:jc w:val="center"/>
        <w:rPr>
          <w:rFonts w:ascii="宋体" w:hAnsi="宋体" w:eastAsia="宋体"/>
          <w:b w:val="0"/>
          <w:color w:val="auto"/>
          <w:sz w:val="28"/>
          <w:szCs w:val="28"/>
        </w:rPr>
      </w:pPr>
      <w:r>
        <w:rPr>
          <w:rFonts w:hint="eastAsia" w:ascii="宋体" w:hAnsi="宋体" w:eastAsia="宋体"/>
          <w:b w:val="0"/>
          <w:color w:val="auto"/>
          <w:sz w:val="28"/>
          <w:szCs w:val="28"/>
        </w:rPr>
        <w:t>中小企业声明函（服务）</w:t>
      </w:r>
    </w:p>
    <w:p w14:paraId="42E739DB">
      <w:pPr>
        <w:pStyle w:val="48"/>
        <w:ind w:firstLine="210"/>
        <w:rPr>
          <w:rFonts w:eastAsia="等线"/>
        </w:rPr>
      </w:pPr>
    </w:p>
    <w:p w14:paraId="67F4704A">
      <w:pPr>
        <w:spacing w:line="460" w:lineRule="atLeast"/>
        <w:ind w:firstLine="440" w:firstLineChars="200"/>
        <w:rPr>
          <w:rFonts w:ascii="宋体" w:hAnsi="宋体" w:eastAsia="宋体" w:cs="Courier New"/>
          <w:b w:val="0"/>
          <w:color w:val="auto"/>
          <w:sz w:val="22"/>
        </w:rPr>
      </w:pPr>
      <w:r>
        <w:rPr>
          <w:rFonts w:ascii="宋体" w:hAnsi="宋体" w:eastAsia="宋体" w:cs="Courier New"/>
          <w:b w:val="0"/>
          <w:color w:val="auto"/>
          <w:sz w:val="22"/>
        </w:rPr>
        <w:t>本公司（联合体）郑重声明，根据《政府采购促进中小企业发展管理办法》（财库﹝2020﹞46 号）的规定</w:t>
      </w:r>
      <w:r>
        <w:rPr>
          <w:rFonts w:hint="eastAsia" w:ascii="宋体" w:hAnsi="宋体" w:eastAsia="宋体" w:cs="Courier New"/>
          <w:b w:val="0"/>
          <w:color w:val="auto"/>
          <w:sz w:val="22"/>
        </w:rPr>
        <w:t>，本公司</w:t>
      </w:r>
      <w:r>
        <w:rPr>
          <w:rFonts w:ascii="宋体" w:hAnsi="宋体" w:eastAsia="宋体" w:cs="Courier New"/>
          <w:b w:val="0"/>
          <w:color w:val="auto"/>
          <w:sz w:val="22"/>
        </w:rPr>
        <w:t>（联合体）参加（</w:t>
      </w:r>
      <w:r>
        <w:rPr>
          <w:rFonts w:hint="eastAsia" w:ascii="宋体" w:hAnsi="宋体" w:eastAsia="宋体" w:cs="Courier New"/>
          <w:b w:val="0"/>
          <w:color w:val="auto"/>
          <w:sz w:val="22"/>
          <w:u w:val="single"/>
        </w:rPr>
        <w:t>温州市档案馆</w:t>
      </w:r>
      <w:r>
        <w:rPr>
          <w:rFonts w:ascii="宋体" w:hAnsi="宋体" w:eastAsia="宋体" w:cs="Courier New"/>
          <w:b w:val="0"/>
          <w:color w:val="auto"/>
          <w:sz w:val="22"/>
        </w:rPr>
        <w:t>）的（</w:t>
      </w:r>
      <w:r>
        <w:rPr>
          <w:rFonts w:hint="eastAsia" w:ascii="宋体" w:hAnsi="宋体" w:eastAsia="宋体" w:cs="Courier New"/>
          <w:b w:val="0"/>
          <w:color w:val="auto"/>
          <w:sz w:val="22"/>
          <w:u w:val="single"/>
        </w:rPr>
        <w:t>温州市档案馆中心机房核心设备维保项目</w:t>
      </w:r>
      <w:r>
        <w:rPr>
          <w:rFonts w:ascii="宋体" w:hAnsi="宋体" w:eastAsia="宋体" w:cs="Courier New"/>
          <w:b w:val="0"/>
          <w:color w:val="auto"/>
          <w:sz w:val="22"/>
          <w:u w:val="single"/>
        </w:rPr>
        <w:t>）</w:t>
      </w:r>
      <w:r>
        <w:rPr>
          <w:rFonts w:ascii="宋体" w:hAnsi="宋体" w:eastAsia="宋体" w:cs="Courier New"/>
          <w:b w:val="0"/>
          <w:color w:val="auto"/>
          <w:sz w:val="22"/>
        </w:rPr>
        <w:t>采购活动，服务全部由符合政策要求的中小企业承接。相关企业（含联合体中的中小企业、签订分包意向协议的中小企业）的具体情况如下：</w:t>
      </w:r>
    </w:p>
    <w:p w14:paraId="75CBF487">
      <w:pPr>
        <w:spacing w:line="460" w:lineRule="atLeast"/>
        <w:ind w:left="420" w:leftChars="200"/>
        <w:rPr>
          <w:rFonts w:ascii="宋体" w:hAnsi="宋体" w:eastAsia="宋体" w:cs="Courier New"/>
          <w:b w:val="0"/>
          <w:color w:val="auto"/>
          <w:sz w:val="22"/>
        </w:rPr>
      </w:pPr>
    </w:p>
    <w:p w14:paraId="0999DA7A">
      <w:pPr>
        <w:spacing w:line="460" w:lineRule="atLeast"/>
        <w:ind w:firstLine="440" w:firstLineChars="200"/>
        <w:rPr>
          <w:rFonts w:ascii="宋体" w:hAnsi="宋体" w:eastAsia="宋体" w:cs="Courier New"/>
          <w:b w:val="0"/>
          <w:color w:val="auto"/>
          <w:sz w:val="22"/>
        </w:rPr>
      </w:pPr>
      <w:r>
        <w:rPr>
          <w:rFonts w:ascii="宋体" w:hAnsi="宋体" w:eastAsia="宋体" w:cs="Courier New"/>
          <w:b w:val="0"/>
          <w:color w:val="auto"/>
          <w:sz w:val="22"/>
        </w:rPr>
        <w:t>1</w:t>
      </w:r>
      <w:r>
        <w:rPr>
          <w:rFonts w:hint="eastAsia" w:ascii="宋体" w:hAnsi="宋体" w:eastAsia="宋体" w:cs="Courier New"/>
          <w:b w:val="0"/>
          <w:color w:val="auto"/>
          <w:sz w:val="22"/>
        </w:rPr>
        <w:t xml:space="preserve">. </w:t>
      </w:r>
      <w:r>
        <w:rPr>
          <w:rFonts w:hint="eastAsia" w:ascii="宋体" w:hAnsi="宋体" w:eastAsia="宋体" w:cs="Courier New"/>
          <w:b w:val="0"/>
          <w:color w:val="auto"/>
          <w:sz w:val="22"/>
          <w:u w:val="single"/>
        </w:rPr>
        <w:t>（温州市档案馆中心机房核心设备维保项目）</w:t>
      </w:r>
      <w:r>
        <w:rPr>
          <w:rFonts w:hint="eastAsia" w:ascii="宋体" w:hAnsi="宋体" w:eastAsia="宋体" w:cs="Courier New"/>
          <w:b w:val="0"/>
          <w:color w:val="auto"/>
          <w:sz w:val="22"/>
        </w:rPr>
        <w:t>，属于</w:t>
      </w:r>
      <w:r>
        <w:rPr>
          <w:rFonts w:hint="eastAsia" w:ascii="宋体" w:hAnsi="宋体" w:eastAsia="宋体" w:cs="Courier New"/>
          <w:b w:val="0"/>
          <w:color w:val="auto"/>
          <w:sz w:val="22"/>
          <w:u w:val="single"/>
        </w:rPr>
        <w:t>（软件和信息技术服务业）</w:t>
      </w:r>
      <w:r>
        <w:rPr>
          <w:rFonts w:hint="eastAsia" w:ascii="宋体" w:hAnsi="宋体" w:eastAsia="宋体" w:cs="Courier New"/>
          <w:b w:val="0"/>
          <w:color w:val="auto"/>
          <w:sz w:val="22"/>
        </w:rPr>
        <w:t>；承接企业为</w:t>
      </w:r>
      <w:r>
        <w:rPr>
          <w:rFonts w:hint="eastAsia" w:ascii="宋体" w:hAnsi="宋体" w:eastAsia="宋体" w:cs="Courier New"/>
          <w:b w:val="0"/>
          <w:color w:val="auto"/>
          <w:sz w:val="22"/>
          <w:u w:val="single"/>
        </w:rPr>
        <w:t>（企业名称）</w:t>
      </w:r>
      <w:r>
        <w:rPr>
          <w:rFonts w:hint="eastAsia" w:ascii="宋体" w:hAnsi="宋体" w:eastAsia="宋体" w:cs="Courier New"/>
          <w:b w:val="0"/>
          <w:color w:val="auto"/>
          <w:sz w:val="22"/>
        </w:rPr>
        <w:t>，从业人员</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人，营业收入为</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万元，资产总额为</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万元</w:t>
      </w:r>
      <w:r>
        <w:rPr>
          <w:rFonts w:hint="eastAsia" w:ascii="宋体" w:hAnsi="宋体" w:eastAsia="宋体" w:cs="Courier New"/>
          <w:b w:val="0"/>
          <w:color w:val="auto"/>
          <w:sz w:val="22"/>
          <w:vertAlign w:val="superscript"/>
        </w:rPr>
        <w:t>1</w:t>
      </w:r>
      <w:r>
        <w:rPr>
          <w:rFonts w:hint="eastAsia" w:ascii="宋体" w:hAnsi="宋体" w:eastAsia="宋体" w:cs="Courier New"/>
          <w:b w:val="0"/>
          <w:color w:val="auto"/>
          <w:sz w:val="22"/>
        </w:rPr>
        <w:t>，属于</w:t>
      </w:r>
      <w:r>
        <w:rPr>
          <w:rFonts w:hint="eastAsia" w:ascii="宋体" w:hAnsi="宋体" w:eastAsia="宋体" w:cs="Courier New"/>
          <w:b w:val="0"/>
          <w:color w:val="auto"/>
          <w:sz w:val="22"/>
          <w:u w:val="single"/>
        </w:rPr>
        <w:t xml:space="preserve">     </w:t>
      </w:r>
      <w:r>
        <w:rPr>
          <w:rFonts w:ascii="宋体" w:hAnsi="宋体" w:eastAsia="宋体" w:cs="Courier New"/>
          <w:b w:val="0"/>
          <w:color w:val="auto"/>
          <w:sz w:val="22"/>
          <w:u w:val="single"/>
        </w:rPr>
        <w:t xml:space="preserve">  </w:t>
      </w:r>
      <w:r>
        <w:rPr>
          <w:rFonts w:hint="eastAsia" w:ascii="宋体" w:hAnsi="宋体" w:eastAsia="宋体" w:cs="Courier New"/>
          <w:b w:val="0"/>
          <w:color w:val="auto"/>
          <w:sz w:val="22"/>
          <w:u w:val="single"/>
        </w:rPr>
        <w:t>（中型企业、小型企业、微型企业）</w:t>
      </w:r>
      <w:r>
        <w:rPr>
          <w:rFonts w:hint="eastAsia" w:ascii="宋体" w:hAnsi="宋体" w:eastAsia="宋体" w:cs="Courier New"/>
          <w:b w:val="0"/>
          <w:color w:val="auto"/>
          <w:sz w:val="22"/>
        </w:rPr>
        <w:t>；</w:t>
      </w:r>
    </w:p>
    <w:p w14:paraId="7F1F5255">
      <w:pPr>
        <w:spacing w:line="460" w:lineRule="atLeas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 xml:space="preserve">2. </w:t>
      </w:r>
      <w:r>
        <w:rPr>
          <w:rFonts w:hint="eastAsia" w:ascii="宋体" w:hAnsi="宋体" w:eastAsia="宋体" w:cs="Courier New"/>
          <w:b w:val="0"/>
          <w:color w:val="auto"/>
          <w:sz w:val="22"/>
          <w:u w:val="single"/>
        </w:rPr>
        <w:t xml:space="preserve">（标的名称） </w:t>
      </w:r>
      <w:r>
        <w:rPr>
          <w:rFonts w:hint="eastAsia" w:ascii="宋体" w:hAnsi="宋体" w:eastAsia="宋体" w:cs="Courier New"/>
          <w:b w:val="0"/>
          <w:color w:val="auto"/>
          <w:sz w:val="22"/>
        </w:rPr>
        <w:t>，属于</w:t>
      </w:r>
      <w:r>
        <w:rPr>
          <w:rFonts w:hint="eastAsia" w:ascii="宋体" w:hAnsi="宋体" w:eastAsia="宋体" w:cs="Courier New"/>
          <w:b w:val="0"/>
          <w:color w:val="auto"/>
          <w:sz w:val="22"/>
          <w:u w:val="single"/>
        </w:rPr>
        <w:t>（采购文件中明确的所属行业）</w:t>
      </w:r>
      <w:r>
        <w:rPr>
          <w:rFonts w:hint="eastAsia" w:ascii="宋体" w:hAnsi="宋体" w:eastAsia="宋体" w:cs="Courier New"/>
          <w:b w:val="0"/>
          <w:color w:val="auto"/>
          <w:sz w:val="22"/>
        </w:rPr>
        <w:t>；承接企业为</w:t>
      </w:r>
      <w:r>
        <w:rPr>
          <w:rFonts w:hint="eastAsia" w:ascii="宋体" w:hAnsi="宋体" w:eastAsia="宋体" w:cs="Courier New"/>
          <w:b w:val="0"/>
          <w:color w:val="auto"/>
          <w:sz w:val="22"/>
          <w:u w:val="single"/>
        </w:rPr>
        <w:t>（企业名称）</w:t>
      </w:r>
      <w:r>
        <w:rPr>
          <w:rFonts w:hint="eastAsia" w:ascii="宋体" w:hAnsi="宋体" w:eastAsia="宋体" w:cs="Courier New"/>
          <w:b w:val="0"/>
          <w:color w:val="auto"/>
          <w:sz w:val="22"/>
        </w:rPr>
        <w:t>，从业人员</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人，营业收入为</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万元，资产总额为</w:t>
      </w:r>
      <w:r>
        <w:rPr>
          <w:rFonts w:hint="eastAsia" w:ascii="宋体" w:hAnsi="宋体" w:eastAsia="宋体" w:cs="Courier New"/>
          <w:b w:val="0"/>
          <w:color w:val="auto"/>
          <w:sz w:val="22"/>
          <w:u w:val="single"/>
        </w:rPr>
        <w:t xml:space="preserve">       </w:t>
      </w:r>
      <w:r>
        <w:rPr>
          <w:rFonts w:hint="eastAsia" w:ascii="宋体" w:hAnsi="宋体" w:eastAsia="宋体" w:cs="Courier New"/>
          <w:b w:val="0"/>
          <w:color w:val="auto"/>
          <w:sz w:val="22"/>
        </w:rPr>
        <w:t>万元，属于</w:t>
      </w:r>
      <w:r>
        <w:rPr>
          <w:rFonts w:hint="eastAsia" w:ascii="宋体" w:hAnsi="宋体" w:eastAsia="宋体" w:cs="Courier New"/>
          <w:b w:val="0"/>
          <w:color w:val="auto"/>
          <w:sz w:val="22"/>
          <w:u w:val="single"/>
        </w:rPr>
        <w:t xml:space="preserve">    </w:t>
      </w:r>
      <w:r>
        <w:rPr>
          <w:rFonts w:ascii="宋体" w:hAnsi="宋体" w:eastAsia="宋体" w:cs="Courier New"/>
          <w:b w:val="0"/>
          <w:color w:val="auto"/>
          <w:sz w:val="22"/>
          <w:u w:val="single"/>
        </w:rPr>
        <w:t xml:space="preserve"> </w:t>
      </w:r>
      <w:r>
        <w:rPr>
          <w:rFonts w:hint="eastAsia" w:ascii="宋体" w:hAnsi="宋体" w:eastAsia="宋体" w:cs="Courier New"/>
          <w:b w:val="0"/>
          <w:color w:val="auto"/>
          <w:sz w:val="22"/>
          <w:u w:val="single"/>
        </w:rPr>
        <w:t xml:space="preserve"> （中型企业、小型企业、微型企业）</w:t>
      </w:r>
      <w:r>
        <w:rPr>
          <w:rFonts w:hint="eastAsia" w:ascii="宋体" w:hAnsi="宋体" w:eastAsia="宋体" w:cs="Courier New"/>
          <w:b w:val="0"/>
          <w:color w:val="auto"/>
          <w:sz w:val="22"/>
        </w:rPr>
        <w:t>；</w:t>
      </w:r>
    </w:p>
    <w:p w14:paraId="31EE77D8">
      <w:pPr>
        <w:spacing w:line="460" w:lineRule="atLeas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  </w:t>
      </w:r>
      <w:r>
        <w:rPr>
          <w:rFonts w:ascii="宋体" w:hAnsi="宋体" w:eastAsia="宋体" w:cs="Courier New"/>
          <w:b w:val="0"/>
          <w:color w:val="auto"/>
          <w:sz w:val="22"/>
        </w:rPr>
        <w:t>……</w:t>
      </w:r>
    </w:p>
    <w:p w14:paraId="6254EE9F">
      <w:pPr>
        <w:spacing w:line="460" w:lineRule="atLeast"/>
        <w:rPr>
          <w:rFonts w:ascii="宋体" w:hAnsi="宋体" w:eastAsia="宋体" w:cs="Courier New"/>
          <w:b w:val="0"/>
          <w:color w:val="auto"/>
          <w:sz w:val="22"/>
        </w:rPr>
      </w:pPr>
    </w:p>
    <w:p w14:paraId="7DD6E941">
      <w:pPr>
        <w:spacing w:line="460" w:lineRule="atLeast"/>
        <w:ind w:firstLine="440" w:firstLineChars="200"/>
        <w:rPr>
          <w:rFonts w:ascii="宋体" w:hAnsi="宋体" w:eastAsia="宋体" w:cs="Courier New"/>
          <w:b w:val="0"/>
          <w:color w:val="auto"/>
          <w:sz w:val="22"/>
        </w:rPr>
      </w:pPr>
      <w:r>
        <w:rPr>
          <w:rFonts w:ascii="宋体" w:hAnsi="宋体" w:eastAsia="宋体" w:cs="Courier New"/>
          <w:b w:val="0"/>
          <w:color w:val="auto"/>
          <w:sz w:val="22"/>
        </w:rPr>
        <w:t xml:space="preserve">以上企业，不属于大企业的分支机构，不存在控股股东为大企业的情形，也不存在与大企业的负责人为同一人的情形。 </w:t>
      </w:r>
    </w:p>
    <w:p w14:paraId="4CBB90EB">
      <w:pPr>
        <w:spacing w:line="460" w:lineRule="atLeast"/>
        <w:ind w:firstLine="440" w:firstLineChars="200"/>
        <w:rPr>
          <w:rFonts w:ascii="宋体" w:hAnsi="宋体" w:eastAsia="宋体" w:cs="Courier New"/>
          <w:b w:val="0"/>
          <w:color w:val="auto"/>
          <w:sz w:val="22"/>
        </w:rPr>
      </w:pPr>
      <w:r>
        <w:rPr>
          <w:rFonts w:ascii="宋体" w:hAnsi="宋体" w:eastAsia="宋体" w:cs="Courier New"/>
          <w:b w:val="0"/>
          <w:color w:val="auto"/>
          <w:sz w:val="22"/>
        </w:rPr>
        <w:t xml:space="preserve">本企业对上述声明内容的真实性负责。如有虚假，将依法承担相应责任。 </w:t>
      </w:r>
    </w:p>
    <w:p w14:paraId="71D34F3E">
      <w:pPr>
        <w:spacing w:line="460" w:lineRule="atLeast"/>
        <w:rPr>
          <w:rFonts w:ascii="宋体" w:hAnsi="宋体" w:eastAsia="宋体" w:cs="Courier New"/>
          <w:b w:val="0"/>
          <w:color w:val="auto"/>
          <w:sz w:val="22"/>
        </w:rPr>
      </w:pPr>
    </w:p>
    <w:p w14:paraId="35F364ED">
      <w:pPr>
        <w:spacing w:line="460" w:lineRule="atLeast"/>
        <w:jc w:val="center"/>
        <w:rPr>
          <w:rFonts w:ascii="宋体" w:hAnsi="宋体" w:eastAsia="宋体" w:cs="Courier New"/>
          <w:b w:val="0"/>
          <w:color w:val="auto"/>
          <w:sz w:val="22"/>
        </w:rPr>
      </w:pPr>
      <w:r>
        <w:rPr>
          <w:rFonts w:hint="eastAsia" w:ascii="宋体" w:hAnsi="宋体" w:eastAsia="宋体" w:cs="Courier New"/>
          <w:b w:val="0"/>
          <w:color w:val="auto"/>
          <w:sz w:val="22"/>
        </w:rPr>
        <w:t xml:space="preserve"> </w:t>
      </w:r>
      <w:r>
        <w:rPr>
          <w:rFonts w:ascii="宋体" w:hAnsi="宋体" w:eastAsia="宋体" w:cs="Courier New"/>
          <w:b w:val="0"/>
          <w:color w:val="auto"/>
          <w:sz w:val="22"/>
        </w:rPr>
        <w:t xml:space="preserve">                         </w:t>
      </w:r>
      <w:r>
        <w:rPr>
          <w:rFonts w:hint="eastAsia" w:ascii="宋体" w:hAnsi="宋体" w:eastAsia="宋体" w:cs="Courier New"/>
          <w:b w:val="0"/>
          <w:color w:val="auto"/>
          <w:sz w:val="22"/>
        </w:rPr>
        <w:t>投标供应商名称（盖章）：    </w:t>
      </w:r>
    </w:p>
    <w:p w14:paraId="70D6EF68">
      <w:pPr>
        <w:spacing w:line="460" w:lineRule="atLeast"/>
        <w:jc w:val="center"/>
        <w:rPr>
          <w:rFonts w:ascii="宋体" w:hAnsi="宋体" w:eastAsia="宋体" w:cs="Courier New"/>
          <w:color w:val="auto"/>
          <w:sz w:val="22"/>
        </w:rPr>
      </w:pPr>
      <w:r>
        <w:rPr>
          <w:rFonts w:hint="eastAsia" w:ascii="宋体" w:hAnsi="宋体" w:eastAsia="宋体" w:cs="Courier New"/>
          <w:b w:val="0"/>
          <w:color w:val="auto"/>
          <w:sz w:val="22"/>
        </w:rPr>
        <w:t>日期：</w:t>
      </w:r>
    </w:p>
    <w:p w14:paraId="41926A7B">
      <w:pPr>
        <w:spacing w:line="440" w:lineRule="atLeast"/>
        <w:rPr>
          <w:rFonts w:ascii="宋体" w:hAnsi="宋体" w:eastAsia="宋体" w:cs="Courier New"/>
          <w:color w:val="auto"/>
          <w:sz w:val="22"/>
        </w:rPr>
      </w:pPr>
    </w:p>
    <w:p w14:paraId="69B49F5E">
      <w:pPr>
        <w:spacing w:line="440" w:lineRule="atLeast"/>
        <w:rPr>
          <w:rFonts w:ascii="宋体" w:hAnsi="宋体" w:eastAsia="宋体" w:cs="Courier New"/>
          <w:color w:val="auto"/>
          <w:sz w:val="22"/>
        </w:rPr>
      </w:pPr>
    </w:p>
    <w:p w14:paraId="4AB12132">
      <w:pPr>
        <w:spacing w:line="440" w:lineRule="atLeast"/>
        <w:rPr>
          <w:rFonts w:ascii="宋体" w:hAnsi="宋体" w:eastAsia="宋体" w:cs="Courier New"/>
          <w:b w:val="0"/>
          <w:bCs/>
          <w:color w:val="auto"/>
          <w:sz w:val="22"/>
        </w:rPr>
      </w:pPr>
      <w:r>
        <w:rPr>
          <w:rFonts w:ascii="宋体" w:hAnsi="宋体" w:eastAsia="宋体" w:cs="Courier New"/>
          <w:color w:val="auto"/>
          <w:sz w:val="22"/>
        </w:rPr>
        <w:t xml:space="preserve">   </w:t>
      </w:r>
      <w:r>
        <w:rPr>
          <w:rFonts w:ascii="宋体" w:hAnsi="宋体" w:eastAsia="宋体" w:cs="Courier New"/>
          <w:b w:val="0"/>
          <w:bCs/>
          <w:color w:val="auto"/>
          <w:sz w:val="22"/>
        </w:rPr>
        <w:t xml:space="preserve"> </w:t>
      </w:r>
      <w:r>
        <w:rPr>
          <w:rFonts w:hint="eastAsia" w:ascii="宋体" w:hAnsi="宋体" w:eastAsia="宋体" w:cs="Courier New"/>
          <w:b w:val="0"/>
          <w:bCs/>
          <w:color w:val="auto"/>
          <w:sz w:val="22"/>
        </w:rPr>
        <w:t>说明：</w:t>
      </w:r>
    </w:p>
    <w:p w14:paraId="44964C0B">
      <w:pPr>
        <w:spacing w:line="440" w:lineRule="atLeast"/>
        <w:rPr>
          <w:rFonts w:ascii="宋体" w:hAnsi="宋体" w:eastAsia="宋体" w:cs="Courier New"/>
          <w:b w:val="0"/>
          <w:bCs/>
          <w:color w:val="auto"/>
          <w:sz w:val="22"/>
        </w:rPr>
      </w:pPr>
      <w:r>
        <w:rPr>
          <w:rFonts w:ascii="宋体" w:hAnsi="宋体" w:eastAsia="宋体" w:cs="Courier New"/>
          <w:b w:val="0"/>
          <w:bCs/>
          <w:color w:val="auto"/>
          <w:sz w:val="22"/>
        </w:rPr>
        <w:t xml:space="preserve">    1</w:t>
      </w:r>
      <w:r>
        <w:rPr>
          <w:rFonts w:hint="eastAsia" w:ascii="宋体" w:hAnsi="宋体" w:eastAsia="宋体" w:cs="Courier New"/>
          <w:b w:val="0"/>
          <w:bCs/>
          <w:color w:val="auto"/>
          <w:sz w:val="22"/>
        </w:rPr>
        <w:t>、从业人员、营业收入、资产总额填报上一年度数据，无上一年度数据的新成立企业可不填报。</w:t>
      </w:r>
    </w:p>
    <w:p w14:paraId="4122F7B4">
      <w:pPr>
        <w:spacing w:line="440" w:lineRule="atLeast"/>
        <w:rPr>
          <w:rFonts w:ascii="宋体" w:hAnsi="宋体" w:eastAsia="宋体" w:cs="Courier New"/>
          <w:b w:val="0"/>
          <w:bCs/>
          <w:color w:val="auto"/>
          <w:sz w:val="22"/>
        </w:rPr>
      </w:pPr>
      <w:r>
        <w:rPr>
          <w:rFonts w:ascii="宋体" w:hAnsi="宋体" w:eastAsia="宋体" w:cs="Courier New"/>
          <w:b w:val="0"/>
          <w:bCs/>
          <w:color w:val="auto"/>
          <w:sz w:val="22"/>
        </w:rPr>
        <w:t xml:space="preserve">    2</w:t>
      </w:r>
      <w:r>
        <w:rPr>
          <w:rFonts w:hint="eastAsia" w:ascii="宋体" w:hAnsi="宋体" w:eastAsia="宋体" w:cs="Courier New"/>
          <w:b w:val="0"/>
          <w:bCs/>
          <w:color w:val="auto"/>
          <w:sz w:val="22"/>
        </w:rPr>
        <w:t>、如中标，将在采购结果公告中将此中小企业声明函予以公示，接受社会监督。</w:t>
      </w:r>
    </w:p>
    <w:p w14:paraId="57A9C32B">
      <w:pPr>
        <w:spacing w:line="440" w:lineRule="atLeast"/>
        <w:rPr>
          <w:rFonts w:ascii="宋体" w:hAnsi="宋体" w:eastAsia="宋体" w:cs="Courier New"/>
          <w:color w:val="auto"/>
          <w:sz w:val="22"/>
        </w:rPr>
      </w:pPr>
    </w:p>
    <w:p w14:paraId="49BD5F64">
      <w:pPr>
        <w:spacing w:line="440" w:lineRule="atLeast"/>
        <w:rPr>
          <w:rFonts w:ascii="宋体" w:hAnsi="宋体" w:eastAsia="宋体" w:cs="Courier New"/>
          <w:color w:val="auto"/>
          <w:sz w:val="22"/>
        </w:rPr>
      </w:pPr>
    </w:p>
    <w:p w14:paraId="69D55655">
      <w:pPr>
        <w:spacing w:line="440" w:lineRule="atLeast"/>
        <w:rPr>
          <w:rFonts w:ascii="宋体" w:hAnsi="宋体" w:eastAsia="宋体" w:cs="Courier New"/>
          <w:color w:val="auto"/>
          <w:sz w:val="22"/>
        </w:rPr>
      </w:pPr>
    </w:p>
    <w:p w14:paraId="6CFDF569">
      <w:pPr>
        <w:spacing w:line="460" w:lineRule="exact"/>
        <w:rPr>
          <w:rFonts w:ascii="宋体" w:hAnsi="宋体" w:eastAsia="宋体" w:cs="Courier New"/>
          <w:b w:val="0"/>
          <w:color w:val="auto"/>
          <w:sz w:val="22"/>
        </w:rPr>
      </w:pPr>
      <w:r>
        <w:rPr>
          <w:rFonts w:ascii="宋体" w:hAnsi="宋体" w:eastAsia="宋体" w:cs="Courier New"/>
          <w:color w:val="auto"/>
          <w:sz w:val="22"/>
        </w:rPr>
        <w:br w:type="page"/>
      </w:r>
      <w:r>
        <w:rPr>
          <w:rFonts w:hint="eastAsia" w:ascii="宋体" w:hAnsi="宋体" w:eastAsia="宋体" w:cs="Courier New"/>
          <w:b w:val="0"/>
          <w:color w:val="auto"/>
          <w:sz w:val="22"/>
        </w:rPr>
        <w:t>附件2：</w:t>
      </w:r>
    </w:p>
    <w:p w14:paraId="50E3AE4A">
      <w:pPr>
        <w:spacing w:line="460" w:lineRule="exact"/>
        <w:jc w:val="center"/>
        <w:rPr>
          <w:rFonts w:ascii="宋体" w:hAnsi="宋体" w:eastAsia="宋体" w:cs="Courier New"/>
          <w:b w:val="0"/>
          <w:color w:val="auto"/>
          <w:sz w:val="28"/>
          <w:szCs w:val="28"/>
        </w:rPr>
      </w:pPr>
      <w:bookmarkStart w:id="82" w:name="OLE_LINK13"/>
      <w:bookmarkStart w:id="83" w:name="OLE_LINK14"/>
      <w:r>
        <w:rPr>
          <w:rFonts w:hint="eastAsia" w:ascii="宋体" w:hAnsi="宋体" w:eastAsia="宋体" w:cs="Courier New"/>
          <w:b w:val="0"/>
          <w:color w:val="auto"/>
          <w:sz w:val="28"/>
          <w:szCs w:val="28"/>
        </w:rPr>
        <w:t>残疾人福利性单位声明函</w:t>
      </w:r>
    </w:p>
    <w:bookmarkEnd w:id="82"/>
    <w:bookmarkEnd w:id="83"/>
    <w:p w14:paraId="41D3EC62">
      <w:pPr>
        <w:spacing w:line="588" w:lineRule="exact"/>
        <w:rPr>
          <w:rFonts w:ascii="宋体" w:hAnsi="宋体" w:eastAsia="宋体"/>
          <w:b w:val="0"/>
          <w:color w:val="auto"/>
          <w:spacing w:val="6"/>
          <w:sz w:val="30"/>
          <w:szCs w:val="30"/>
        </w:rPr>
      </w:pPr>
    </w:p>
    <w:p w14:paraId="6426A286">
      <w:pPr>
        <w:spacing w:line="588" w:lineRule="exac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本单位郑重声明，根据《财政部 民政部 中国残疾人联合会关于促进残疾人就业政府采购政策的通知》（财库〔2017〕 141号）的规定，本单位为符合条件的残疾人福利性单位，且本单位参加</w:t>
      </w:r>
      <w:r>
        <w:rPr>
          <w:rFonts w:ascii="宋体" w:hAnsi="宋体" w:eastAsia="宋体" w:cs="Courier New"/>
          <w:b w:val="0"/>
          <w:color w:val="auto"/>
          <w:sz w:val="22"/>
        </w:rPr>
        <w:t>______单位的______项目采购活动提供本单位制造的货物（由本单位承担工程/提供服务），或者提供其他残疾人福利性单位制造的货物（不包括使用非残疾人福利性单位注册商标的货物）。</w:t>
      </w:r>
    </w:p>
    <w:p w14:paraId="2968B22E">
      <w:pPr>
        <w:spacing w:line="588" w:lineRule="exac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本单位对上述声明的真实性负责。如有虚假，将依法承担相应责任。</w:t>
      </w:r>
    </w:p>
    <w:p w14:paraId="7F2B41B1">
      <w:pPr>
        <w:spacing w:line="588" w:lineRule="exact"/>
        <w:ind w:firstLine="625" w:firstLineChars="200"/>
        <w:rPr>
          <w:rFonts w:ascii="宋体" w:hAnsi="宋体" w:eastAsia="宋体"/>
          <w:color w:val="auto"/>
          <w:spacing w:val="6"/>
          <w:sz w:val="30"/>
          <w:szCs w:val="30"/>
        </w:rPr>
      </w:pPr>
    </w:p>
    <w:p w14:paraId="027404A8">
      <w:pPr>
        <w:spacing w:line="588" w:lineRule="exact"/>
        <w:ind w:firstLine="625" w:firstLineChars="200"/>
        <w:rPr>
          <w:rFonts w:ascii="宋体" w:hAnsi="宋体" w:eastAsia="宋体"/>
          <w:color w:val="auto"/>
          <w:spacing w:val="6"/>
          <w:sz w:val="30"/>
          <w:szCs w:val="30"/>
        </w:rPr>
      </w:pPr>
    </w:p>
    <w:p w14:paraId="3B0038DE">
      <w:pPr>
        <w:spacing w:line="460" w:lineRule="atLeast"/>
        <w:rPr>
          <w:rFonts w:ascii="宋体" w:hAnsi="宋体" w:eastAsia="宋体" w:cs="Courier New"/>
          <w:b w:val="0"/>
          <w:color w:val="auto"/>
          <w:sz w:val="22"/>
        </w:rPr>
      </w:pPr>
      <w:r>
        <w:rPr>
          <w:rFonts w:hint="eastAsia" w:ascii="宋体" w:hAnsi="宋体" w:eastAsia="宋体" w:cs="Courier New"/>
          <w:b w:val="0"/>
          <w:color w:val="auto"/>
          <w:sz w:val="22"/>
        </w:rPr>
        <w:t>投标供应商名称（盖章）：                </w:t>
      </w:r>
    </w:p>
    <w:p w14:paraId="0D751AAA">
      <w:pPr>
        <w:spacing w:line="460" w:lineRule="atLeast"/>
        <w:rPr>
          <w:rFonts w:ascii="宋体" w:hAnsi="宋体" w:eastAsia="宋体" w:cs="Courier New"/>
          <w:b w:val="0"/>
          <w:color w:val="auto"/>
          <w:sz w:val="22"/>
        </w:rPr>
      </w:pPr>
      <w:r>
        <w:rPr>
          <w:rFonts w:hint="eastAsia" w:ascii="宋体" w:hAnsi="宋体" w:eastAsia="宋体" w:cs="Courier New"/>
          <w:b w:val="0"/>
          <w:color w:val="auto"/>
          <w:sz w:val="22"/>
        </w:rPr>
        <w:t>日期：</w:t>
      </w:r>
    </w:p>
    <w:p w14:paraId="18231CB6">
      <w:pPr>
        <w:tabs>
          <w:tab w:val="left" w:pos="4860"/>
        </w:tabs>
        <w:spacing w:line="588" w:lineRule="exact"/>
        <w:ind w:right="1560" w:firstLine="625" w:firstLineChars="200"/>
        <w:jc w:val="center"/>
        <w:rPr>
          <w:rFonts w:ascii="宋体" w:hAnsi="宋体" w:eastAsia="宋体"/>
          <w:color w:val="auto"/>
          <w:spacing w:val="6"/>
          <w:sz w:val="30"/>
          <w:szCs w:val="30"/>
        </w:rPr>
      </w:pPr>
    </w:p>
    <w:p w14:paraId="38387F07">
      <w:pPr>
        <w:tabs>
          <w:tab w:val="left" w:pos="4860"/>
        </w:tabs>
        <w:spacing w:line="588" w:lineRule="exact"/>
        <w:ind w:right="1560" w:firstLine="625" w:firstLineChars="200"/>
        <w:jc w:val="center"/>
        <w:rPr>
          <w:rFonts w:ascii="宋体" w:hAnsi="宋体" w:eastAsia="宋体"/>
          <w:color w:val="auto"/>
          <w:spacing w:val="6"/>
          <w:sz w:val="30"/>
          <w:szCs w:val="30"/>
        </w:rPr>
      </w:pPr>
    </w:p>
    <w:p w14:paraId="5CD0FFCE">
      <w:pPr>
        <w:tabs>
          <w:tab w:val="left" w:pos="4860"/>
        </w:tabs>
        <w:spacing w:line="588" w:lineRule="exact"/>
        <w:ind w:right="1560"/>
        <w:jc w:val="left"/>
        <w:rPr>
          <w:rFonts w:ascii="宋体" w:hAnsi="宋体" w:eastAsia="宋体"/>
          <w:b w:val="0"/>
          <w:color w:val="auto"/>
          <w:sz w:val="22"/>
          <w:szCs w:val="22"/>
        </w:rPr>
      </w:pPr>
      <w:r>
        <w:rPr>
          <w:rFonts w:hint="eastAsia" w:ascii="宋体" w:hAnsi="宋体" w:eastAsia="宋体"/>
          <w:b w:val="0"/>
          <w:color w:val="auto"/>
          <w:sz w:val="22"/>
          <w:szCs w:val="22"/>
        </w:rPr>
        <w:t>备注说明：</w:t>
      </w:r>
    </w:p>
    <w:p w14:paraId="41BAFCB3">
      <w:pPr>
        <w:spacing w:line="588" w:lineRule="exac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1、如中标，将在中标公告中将此残疾人福利性单位声明函予以公示，接受社会监督；</w:t>
      </w:r>
    </w:p>
    <w:p w14:paraId="35F72B25">
      <w:pPr>
        <w:snapToGrid w:val="0"/>
        <w:spacing w:line="460" w:lineRule="atLeast"/>
        <w:ind w:firstLine="440" w:firstLineChars="200"/>
        <w:rPr>
          <w:rFonts w:ascii="宋体" w:hAnsi="宋体" w:eastAsia="宋体" w:cs="Courier New"/>
          <w:b w:val="0"/>
          <w:color w:val="auto"/>
          <w:sz w:val="22"/>
        </w:rPr>
      </w:pPr>
      <w:r>
        <w:rPr>
          <w:rFonts w:ascii="宋体" w:hAnsi="宋体" w:eastAsia="宋体" w:cs="Courier New"/>
          <w:b w:val="0"/>
          <w:color w:val="auto"/>
          <w:sz w:val="22"/>
        </w:rPr>
        <w:t>2</w:t>
      </w:r>
      <w:r>
        <w:rPr>
          <w:rFonts w:hint="eastAsia" w:ascii="宋体" w:hAnsi="宋体" w:eastAsia="宋体" w:cs="Courier New"/>
          <w:b w:val="0"/>
          <w:color w:val="auto"/>
          <w:sz w:val="22"/>
        </w:rPr>
        <w:t>、供应商提供的《残疾人福利性单位声明函》与事实不符的，依照《政府采购法》第七十七条第一款的规定追究法律责任。</w:t>
      </w:r>
    </w:p>
    <w:p w14:paraId="5989A28A">
      <w:pPr>
        <w:snapToGrid w:val="0"/>
        <w:spacing w:line="460" w:lineRule="atLeast"/>
        <w:rPr>
          <w:rFonts w:ascii="宋体" w:hAnsi="宋体" w:eastAsia="宋体"/>
          <w:b w:val="0"/>
          <w:color w:val="auto"/>
          <w:sz w:val="22"/>
          <w:szCs w:val="22"/>
        </w:rPr>
      </w:pPr>
    </w:p>
    <w:p w14:paraId="3EBF9694">
      <w:pPr>
        <w:snapToGrid w:val="0"/>
        <w:spacing w:line="460" w:lineRule="atLeast"/>
        <w:jc w:val="left"/>
        <w:rPr>
          <w:rFonts w:ascii="宋体" w:hAnsi="宋体" w:eastAsia="宋体" w:cs="宋体"/>
          <w:b w:val="0"/>
          <w:color w:val="auto"/>
          <w:sz w:val="22"/>
        </w:rPr>
      </w:pPr>
      <w:r>
        <w:rPr>
          <w:rFonts w:hint="eastAsia" w:ascii="宋体" w:hAnsi="宋体" w:eastAsia="宋体" w:cs="宋体"/>
          <w:b w:val="0"/>
          <w:color w:val="auto"/>
          <w:sz w:val="22"/>
        </w:rPr>
        <w:t>三、</w:t>
      </w:r>
      <w:r>
        <w:rPr>
          <w:rFonts w:ascii="宋体" w:hAnsi="宋体" w:eastAsia="宋体" w:cs="宋体"/>
          <w:b w:val="0"/>
          <w:color w:val="auto"/>
          <w:sz w:val="22"/>
        </w:rPr>
        <w:t>信贷政策</w:t>
      </w:r>
    </w:p>
    <w:p w14:paraId="775CF8D4">
      <w:pPr>
        <w:spacing w:line="588" w:lineRule="exact"/>
        <w:ind w:firstLine="440" w:firstLineChars="200"/>
        <w:rPr>
          <w:rFonts w:ascii="宋体" w:hAnsi="宋体" w:eastAsia="宋体" w:cs="Courier New"/>
          <w:b w:val="0"/>
          <w:color w:val="auto"/>
          <w:sz w:val="22"/>
        </w:rPr>
      </w:pPr>
      <w:r>
        <w:rPr>
          <w:rFonts w:hint="eastAsia" w:ascii="宋体" w:hAnsi="宋体" w:eastAsia="宋体" w:cs="Courier New"/>
          <w:b w:val="0"/>
          <w:color w:val="auto"/>
          <w:sz w:val="22"/>
        </w:rPr>
        <w:t>为支持和促进中小企业发展，进一步发挥政府采购政策功能，温州市财政局已出台《温州市财政局关于温州市政府采购支持中小企业信用融资的通知》（温财采〔</w:t>
      </w:r>
      <w:r>
        <w:rPr>
          <w:rFonts w:ascii="宋体" w:hAnsi="宋体" w:eastAsia="宋体" w:cs="Courier New"/>
          <w:b w:val="0"/>
          <w:color w:val="auto"/>
          <w:sz w:val="22"/>
        </w:rPr>
        <w:t>2020〕3</w:t>
      </w:r>
      <w:r>
        <w:rPr>
          <w:rFonts w:hint="eastAsia" w:ascii="宋体" w:hAnsi="宋体" w:eastAsia="宋体" w:cs="Courier New"/>
          <w:b w:val="0"/>
          <w:color w:val="auto"/>
          <w:sz w:val="22"/>
        </w:rPr>
        <w:t>号），供应商若有融资意向，可直接登录</w:t>
      </w:r>
      <w:r>
        <w:rPr>
          <w:rFonts w:ascii="宋体" w:hAnsi="宋体" w:eastAsia="宋体" w:cs="Courier New"/>
          <w:b w:val="0"/>
          <w:color w:val="auto"/>
          <w:sz w:val="22"/>
        </w:rPr>
        <w:t>http://jinrong.zcygov.cn，</w:t>
      </w:r>
      <w:r>
        <w:rPr>
          <w:rFonts w:hint="eastAsia" w:ascii="宋体" w:hAnsi="宋体" w:eastAsia="宋体" w:cs="Courier New"/>
          <w:b w:val="0"/>
          <w:color w:val="auto"/>
          <w:sz w:val="22"/>
        </w:rPr>
        <w:t>查看信用融资政策文件及各相关银行服务方案，也可直接向各银行咨询相关业务。</w:t>
      </w:r>
    </w:p>
    <w:p w14:paraId="7194C5AC">
      <w:pPr>
        <w:snapToGrid w:val="0"/>
        <w:spacing w:line="460" w:lineRule="atLeast"/>
        <w:rPr>
          <w:color w:val="auto"/>
        </w:rPr>
      </w:pPr>
    </w:p>
    <w:p w14:paraId="010E1165">
      <w:pPr>
        <w:pStyle w:val="2"/>
        <w:spacing w:before="0" w:after="120" w:line="276" w:lineRule="auto"/>
        <w:jc w:val="center"/>
        <w:rPr>
          <w:rFonts w:ascii="宋体" w:hAnsi="宋体" w:eastAsia="宋体"/>
          <w:b/>
          <w:color w:val="auto"/>
        </w:rPr>
      </w:pPr>
      <w:bookmarkStart w:id="84" w:name="_Toc12268"/>
      <w:r>
        <w:rPr>
          <w:rFonts w:hint="eastAsia" w:ascii="宋体" w:hAnsi="宋体" w:eastAsia="宋体"/>
          <w:b/>
          <w:color w:val="auto"/>
          <w:sz w:val="32"/>
          <w:szCs w:val="32"/>
          <w:lang w:val="zh-CN"/>
        </w:rPr>
        <w:t xml:space="preserve">第五部分  </w:t>
      </w:r>
      <w:r>
        <w:rPr>
          <w:rFonts w:ascii="宋体" w:hAnsi="宋体" w:eastAsia="宋体"/>
          <w:b/>
          <w:color w:val="auto"/>
          <w:sz w:val="32"/>
          <w:szCs w:val="32"/>
          <w:lang w:val="zh-CN"/>
        </w:rPr>
        <w:t xml:space="preserve"> </w:t>
      </w:r>
      <w:r>
        <w:rPr>
          <w:rFonts w:hint="eastAsia" w:ascii="宋体" w:hAnsi="宋体" w:eastAsia="宋体"/>
          <w:b/>
          <w:color w:val="auto"/>
          <w:sz w:val="32"/>
          <w:szCs w:val="32"/>
          <w:lang w:val="zh-CN"/>
        </w:rPr>
        <w:t xml:space="preserve"> </w:t>
      </w:r>
      <w:bookmarkEnd w:id="80"/>
      <w:r>
        <w:rPr>
          <w:rFonts w:hint="eastAsia" w:ascii="宋体" w:hAnsi="宋体" w:eastAsia="宋体"/>
          <w:b/>
          <w:color w:val="auto"/>
          <w:sz w:val="32"/>
          <w:szCs w:val="32"/>
          <w:lang w:val="zh-CN"/>
        </w:rPr>
        <w:t>合同格式（参考格式）</w:t>
      </w:r>
      <w:bookmarkEnd w:id="84"/>
    </w:p>
    <w:p w14:paraId="4B3FC078">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val="0"/>
          <w:bCs/>
          <w:color w:val="000000"/>
          <w:kern w:val="2"/>
          <w:sz w:val="22"/>
          <w:szCs w:val="22"/>
          <w:lang w:val="en-US" w:eastAsia="zh-CN" w:bidi="ar"/>
        </w:rPr>
      </w:pPr>
    </w:p>
    <w:p w14:paraId="64F449B2">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甲方：</w:t>
      </w:r>
      <w:r>
        <w:rPr>
          <w:rFonts w:hint="eastAsia" w:ascii="宋体" w:hAnsi="宋体" w:eastAsia="宋体" w:cs="宋体"/>
          <w:b w:val="0"/>
          <w:bCs/>
          <w:color w:val="000000"/>
          <w:kern w:val="2"/>
          <w:sz w:val="22"/>
          <w:szCs w:val="22"/>
          <w:u w:val="single"/>
          <w:lang w:val="en-US" w:eastAsia="zh-CN" w:bidi="ar"/>
        </w:rPr>
        <w:t xml:space="preserve">             （采购人）    </w:t>
      </w:r>
    </w:p>
    <w:p w14:paraId="4EA7BCC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乙方：</w:t>
      </w:r>
      <w:r>
        <w:rPr>
          <w:rFonts w:hint="eastAsia" w:ascii="宋体" w:hAnsi="宋体" w:eastAsia="宋体" w:cs="宋体"/>
          <w:b w:val="0"/>
          <w:bCs/>
          <w:color w:val="000000"/>
          <w:kern w:val="2"/>
          <w:sz w:val="22"/>
          <w:szCs w:val="22"/>
          <w:u w:val="single"/>
          <w:lang w:val="en-US" w:eastAsia="zh-CN" w:bidi="ar"/>
        </w:rPr>
        <w:t xml:space="preserve">             （中标供应商）</w:t>
      </w:r>
    </w:p>
    <w:p w14:paraId="3745D1F4">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本合同甲方委托乙方就</w:t>
      </w:r>
      <w:r>
        <w:rPr>
          <w:rFonts w:hint="eastAsia" w:ascii="宋体" w:hAnsi="宋体" w:eastAsia="宋体" w:cs="宋体"/>
          <w:b w:val="0"/>
          <w:bCs/>
          <w:color w:val="000000"/>
          <w:kern w:val="2"/>
          <w:sz w:val="22"/>
          <w:szCs w:val="22"/>
          <w:u w:val="single"/>
          <w:vertAlign w:val="baseline"/>
          <w:lang w:val="en-US" w:eastAsia="zh-CN" w:bidi="ar"/>
        </w:rPr>
        <w:t xml:space="preserve">                          </w:t>
      </w:r>
      <w:r>
        <w:rPr>
          <w:rFonts w:hint="eastAsia" w:ascii="宋体" w:hAnsi="宋体" w:eastAsia="宋体" w:cs="宋体"/>
          <w:b w:val="0"/>
          <w:bCs/>
          <w:color w:val="000000"/>
          <w:kern w:val="2"/>
          <w:sz w:val="22"/>
          <w:szCs w:val="22"/>
          <w:vertAlign w:val="baseline"/>
          <w:lang w:val="en-US" w:eastAsia="zh-CN" w:bidi="ar"/>
        </w:rPr>
        <w:t>项目进行技术支持维护服务，并支付相应的技术服务报酬。双方经过平等协商，在真实、充分地表达各自意愿的基础上，根据《中华人民共和国民法典》的规定，达成如下协议，并由双方共同恪守。</w:t>
      </w:r>
    </w:p>
    <w:p w14:paraId="50CE7D16">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一、维护环境及对象</w:t>
      </w:r>
    </w:p>
    <w:p w14:paraId="017489DA">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详细的维护对象清单见附件一。（中标后列明）</w:t>
      </w:r>
    </w:p>
    <w:p w14:paraId="7C2120D3">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二、服务期限与服务地点</w:t>
      </w:r>
    </w:p>
    <w:p w14:paraId="2AEF2C65">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1.服务期限</w:t>
      </w:r>
    </w:p>
    <w:p w14:paraId="49FEC30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本合同约定的维护服务期为合同签订后一年，从 20  年  月  日起，至 20  年   月  日止。</w:t>
      </w:r>
    </w:p>
    <w:p w14:paraId="014C0A0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2.服务地点</w:t>
      </w:r>
    </w:p>
    <w:p w14:paraId="03F9D25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本合同约定的维护服务地点为：</w:t>
      </w:r>
      <w:r>
        <w:rPr>
          <w:rFonts w:hint="eastAsia" w:ascii="宋体" w:hAnsi="宋体" w:eastAsia="宋体" w:cs="宋体"/>
          <w:b w:val="0"/>
          <w:bCs/>
          <w:color w:val="000000"/>
          <w:kern w:val="2"/>
          <w:sz w:val="22"/>
          <w:szCs w:val="22"/>
          <w:u w:val="single"/>
          <w:vertAlign w:val="baseline"/>
          <w:lang w:val="en-US" w:eastAsia="zh-CN" w:bidi="ar"/>
        </w:rPr>
        <w:t xml:space="preserve">   温州市档案馆机房    </w:t>
      </w:r>
      <w:r>
        <w:rPr>
          <w:rFonts w:hint="eastAsia" w:ascii="宋体" w:hAnsi="宋体" w:eastAsia="宋体" w:cs="宋体"/>
          <w:b w:val="0"/>
          <w:bCs/>
          <w:color w:val="000000"/>
          <w:kern w:val="2"/>
          <w:sz w:val="22"/>
          <w:szCs w:val="22"/>
          <w:vertAlign w:val="baseline"/>
          <w:lang w:val="en-US" w:eastAsia="zh-CN" w:bidi="ar"/>
        </w:rPr>
        <w:t>。</w:t>
      </w:r>
    </w:p>
    <w:p w14:paraId="37A722F2">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三、服务内容、方式和要求</w:t>
      </w:r>
    </w:p>
    <w:p w14:paraId="56E4909F">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本维护项目包含以下几类： </w:t>
      </w:r>
    </w:p>
    <w:p w14:paraId="700B3574">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1.日常运行管理 （设备检查、系统日常巡检、客户端操作支持） </w:t>
      </w:r>
    </w:p>
    <w:p w14:paraId="23E629F6">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2.硬件设备维护 （故障排除、设备修复、配件支持）</w:t>
      </w:r>
    </w:p>
    <w:p w14:paraId="0FDBB934">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3.产品软件维护 （更新升级、安装调试、系统恢复）</w:t>
      </w:r>
    </w:p>
    <w:p w14:paraId="043B62E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4.网络设备维护 （网络诊断、故障排除、参数设置、性能优化） </w:t>
      </w:r>
    </w:p>
    <w:p w14:paraId="629238EE">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5.业务应用系统维护 （修正错误、完善功能、扩展功能）</w:t>
      </w:r>
    </w:p>
    <w:p w14:paraId="091370D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 xml:space="preserve">维保服务范围 </w:t>
      </w:r>
    </w:p>
    <w:p w14:paraId="7C33449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维保服务范围 </w:t>
      </w:r>
    </w:p>
    <w:p w14:paraId="3572C5A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运维外包服务的对象主要包括以下几内容：信息资产管理统计、网络配置、Weblogic中间件、ORACLE运维服务(含数据备份)、系统审计、WEB应用安全扫描（含网络、系统与应用安全管理）、自助售后服务、核心业务保障服务、信息安全服务、虚拟化运维服务、机房卫生及线路整理（含机房环境，UPS，布线）、应急响应、定期巡检、楼层接入交换机和汇聚机房管理、虚拟主机管理、其他常规系统的支撑保障服务。 </w:t>
      </w:r>
    </w:p>
    <w:p w14:paraId="628D049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设备清单中所有设备及其相关设备的7X24小时（特别指定为5×9小时的除外）硬件运维服务。提供附件清单中所有设备系统软件7X24小时技术支持服务（特别指定为5×9小时的除外）。提供7X24（特别指定为5×9小时的除外）电话技术支持服务。在维护服务期内由于设备出现硬件问题，投标人须负责修理或更换，费用包含在本次报价中。</w:t>
      </w:r>
    </w:p>
    <w:p w14:paraId="5D0D424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1、信息资产统计及管理服务</w:t>
      </w:r>
    </w:p>
    <w:p w14:paraId="5727191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详细调查并记录服务范围内的各个设备的种类、型号、功能、物理位置、端口对应情况、部署情况等资产信息，然后录入管理系统。在服务有效期内，关注数据中心内的资产变更情况，并及时录入系统，可纵览整个数据中心的资产使用情况。</w:t>
      </w:r>
    </w:p>
    <w:p w14:paraId="2727190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在管理硬件资产的同时，对IP地址、虚拟化资源、配置文件等进行管理。通过图形化的界面，准确知道IP、应用、服务器（物理或虚拟）、机柜、网络接口、业务负责人之间的一一对应关系。</w:t>
      </w:r>
    </w:p>
    <w:p w14:paraId="434833C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在IP地址管理上，同时提供IPV4及IPV6地址空间的管理，能帮助准确的了解网络内IP地址的使用及分配情况。</w:t>
      </w:r>
    </w:p>
    <w:p w14:paraId="1C4BE0A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2、网络配置文件管理</w:t>
      </w:r>
    </w:p>
    <w:p w14:paraId="4759292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此项服务为主要提供网络设备的自动配置文件管理功能，减少人工文件管理带来的复杂性，提供配置合规性管理、批量配置部署等功能。</w:t>
      </w:r>
    </w:p>
    <w:p w14:paraId="74251C7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在服务有效期内，对数据中心内的设备配置进行自动定时备份，在设备因为意外原因导致配置文件丢失时，及时恢复到指定时间点的配置。</w:t>
      </w:r>
    </w:p>
    <w:p w14:paraId="45F4778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3．硬件运维基本服务</w:t>
      </w:r>
    </w:p>
    <w:p w14:paraId="614B174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负责对运维设备所有硬件做故障诊断及系统性能维护。有充足的备机备件，保障核心设备出现故障后，可无偿提供备用设备服务，对所有运维设备的故障件均给予技术支持，提供维修服务，维修前须能提供备品备件的能力。提供对扩容设备进行安装调试。确保发生故障的情况下能迅速提供备机并且备机系统能够正常接管生产机的工作，保证业务不停止。</w:t>
      </w:r>
    </w:p>
    <w:p w14:paraId="38A1DD5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产品升级更新服务：对于网络安全产品，中标供应商必需提供安全产品的软件及安全库的更新升级服务，如因设备停产、停止更新、停止服务等原因无法更新升级，需出具原厂书面证明，得到招标方确认后，可以不提供更新升级服务。 </w:t>
      </w:r>
    </w:p>
    <w:p w14:paraId="2030053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备品备件要求：</w:t>
      </w:r>
    </w:p>
    <w:p w14:paraId="3441FF6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a.有充足的备品备件；</w:t>
      </w:r>
    </w:p>
    <w:p w14:paraId="4CEE38E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b.设备故障无法在短时间内修复时，投标人必须12小时内提供备件到现场；</w:t>
      </w:r>
    </w:p>
    <w:p w14:paraId="3E4E521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4．系统软件维护基本内容</w:t>
      </w:r>
    </w:p>
    <w:p w14:paraId="16DDCD9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对工具类系统,包括备份系统、虚拟化系统、日志系统及所有数据库版本升级（或安装新版本）、故障维护及性能优化调整，如果不能在4小时之内解决系统软件问题，采购方将有权请第三方技术人员上门维护，费用由中标方承担。</w:t>
      </w:r>
    </w:p>
    <w:p w14:paraId="4DE43D6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(1)故障响应及处理：</w:t>
      </w:r>
    </w:p>
    <w:p w14:paraId="41556F8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a.对系统性能严重损坏，接到支持需求必须立即做出回应；</w:t>
      </w:r>
    </w:p>
    <w:p w14:paraId="5CD2C9B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b.对系统运行正常，仅受到有限的影响或未受到严重影响，接到支持需求必须在30分钟内做出回应；</w:t>
      </w:r>
    </w:p>
    <w:p w14:paraId="634D9AA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(2)服务工程师：技术维保工程师应具备上述维保对象的硬件系统、软件系统、管理及操作系统等方面的知识，具备相应的技术资格认证，并有3年以上从业经验；</w:t>
      </w:r>
    </w:p>
    <w:p w14:paraId="5D2D622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(3)产品升级：提供产品升级评估和升级服务。</w:t>
      </w:r>
    </w:p>
    <w:p w14:paraId="6443ABF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5．数据库系统维护基本内容</w:t>
      </w:r>
    </w:p>
    <w:p w14:paraId="3051764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ORACLE和翰高数据库系统7X24小时电话技术支持服务。当用户遇到紧急事故，或者系统迁移、安装等重大问题，通过前期电话沟通后，在最短的时间内派出具有ORACLE认证的现场技术支持工程师（OCP认证级别及以上）在30分钟内到达用户现场，为用户提供现场技术服务。</w:t>
      </w:r>
    </w:p>
    <w:p w14:paraId="286CD61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（1）系统安装、优化服务</w:t>
      </w:r>
    </w:p>
    <w:p w14:paraId="52A626D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为用户提供ORACLE和翰高数据库软件的安装、配置服务，在系统环境满足ORACLE和翰高安装需求的前提下，保证数据库系统能够正确安装、配置，直至能够交付用户正常使用。</w:t>
      </w:r>
    </w:p>
    <w:p w14:paraId="49C896B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根据用户需要，为用户指定的ORACLE和翰高数据库服务平台，进行系统级和数据库级的调优工作：专业技术工程师根据系统环境(硬件配置、操作系统、数据库系统)，以及多年的系统的实践经验进行调优工作。</w:t>
      </w:r>
    </w:p>
    <w:p w14:paraId="1CF35CA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（2）系统检查服务</w:t>
      </w:r>
    </w:p>
    <w:p w14:paraId="3D44DFF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每季度指定具有ORACLE和翰高认证的专业技术工程师到用户现场进行对ORACLE和翰高数据库系统进行检查(例如：ORACLE和翰高表空间使用状态、ORACLE和翰高警告日志、数据备份执行情况等)。同时巡检工程师负责向客户提供现场咨询服务，咨询范畴包括硬件配置、应用软件性能分析/合理化建议等。</w:t>
      </w:r>
    </w:p>
    <w:p w14:paraId="3FAB8D7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（3）ORACLE和翰高数据库升级服务</w:t>
      </w:r>
    </w:p>
    <w:p w14:paraId="6ADFE9D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厂商必要的补丁或升级产品推出后，为用户提供升级资讯。在接到用户ORACLE和翰高数据库升级需求后，派出具有ORACLE和翰高认证与瀚高数据库管理系统认证的现场技术支持工程师将用户的ORACLE和翰高数据库软件升级至最佳版本。</w:t>
      </w:r>
    </w:p>
    <w:p w14:paraId="061B91D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（4）数据迁移服务</w:t>
      </w:r>
    </w:p>
    <w:p w14:paraId="68F6E77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根据用户的数据迁移需求，派出具有ORACLE和翰高认证与瀚高数据库管理系统认证的现场技术支持工程师，将原系统的数据移植到新系统上的ORACLE和翰高数据库之中，并保证数据的完整性和可用性。</w:t>
      </w:r>
    </w:p>
    <w:p w14:paraId="1A90FCB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（5）数据库备份与恢复服务</w:t>
      </w:r>
    </w:p>
    <w:p w14:paraId="2848795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在用户数据库系统第一次安装完毕时，在现场为用户制定备份策略、搭建数据备份系统；在用户数据库系统遇到重大问题时，30分钟内到达用户现场进行系统恢复；</w:t>
      </w:r>
    </w:p>
    <w:p w14:paraId="661EA19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（6）数据库故障应急服务</w:t>
      </w:r>
    </w:p>
    <w:p w14:paraId="54B588B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当用户的数据库系统出现各种意外情况(如系统崩溃、硬件损坏、电源掉电等)造成数据库不能正常使用情况，在接到用户故障电话后30分钟内，派出具有ORACLE认证与瀚高数据库管理系统认证的专业技术工程师将到达用户现场，进行故障的分析、排查，并最终保证其恢复可用(在用户严格按照既定的备份策略执行的前提下，保证数据不丢失)。</w:t>
      </w:r>
    </w:p>
    <w:p w14:paraId="5E242F7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6．定期现场巡检服务</w:t>
      </w:r>
    </w:p>
    <w:p w14:paraId="3E73E2B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每日例行巡检机房设备，每季度对数据中心进行全面检查的服务项目，通过该服务可使客户获得设备运行的第一手资料，最大可能地发现存在的隐患，保障设备稳定运行。同时，有针对性地提出预警及解决建议，能够提早预防，最大限度降低运营风险。</w:t>
      </w:r>
    </w:p>
    <w:p w14:paraId="49BDCC1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巡检包括但不限以下内容：</w:t>
      </w:r>
    </w:p>
    <w:p w14:paraId="2DF62BA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机房环境内容巡检，定期对机房的温湿度监控设备、UPS监控设备、消防监控设备等机房环境监控设备的温湿度、电压、电流、烟雾等关键工作指标进行例行监控，当发生异常情况时，及时进行跟踪和处理。</w:t>
      </w:r>
    </w:p>
    <w:p w14:paraId="3EBFCFD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设备硬件情况巡检，机房网络情况巡检,对整个网络健康状态进行分析，定期对各网络安全设备的CPU利用率、内存利用率、磁盘利用率、端口流量、报警信息等关键工作指标进行例行监控，当发生异常情况时，及时进行跟踪和处理；网络及安全设备配置管理、网络系统流量分析、网络及安全设备日志分析、软件升级。</w:t>
      </w:r>
    </w:p>
    <w:p w14:paraId="723DB7C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机房主机安全巡检，利用现有的漏洞扫描设备全网扫描、分析上述系统的安全漏洞，及时发现安全隐患, 备份系统日常维护，状态检查，故障处理等。</w:t>
      </w:r>
    </w:p>
    <w:p w14:paraId="2006077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服务器操作系统、应用系统、数据库安全巡检，存储及磁带库数据安全巡检。</w:t>
      </w:r>
    </w:p>
    <w:p w14:paraId="6C87D15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机房信息变动情况收集整理、文档更新。</w:t>
      </w:r>
    </w:p>
    <w:p w14:paraId="0A68216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7.信息安全服务</w:t>
      </w:r>
    </w:p>
    <w:p w14:paraId="18B303A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包括以下五个方面：1）根据浙江省和温州市信息安全工作相关要求对温州市档案局管辖的包括业务系统、服务器、网络设备、安全设备等所有信息系统资产在内的信息系统进行信息安全风险评估；</w:t>
      </w:r>
    </w:p>
    <w:p w14:paraId="2BA9B0E8">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对温州市档案馆的信息系统进行全面梳理，协助温州市档案馆依据信息系统的现状完成等级保护相关工作；3）定期提供业务系统服务器漏洞扫描、对外服务网站应用层漏洞扫描、网页防篡改状态检查、互联网安全保护技术状态检查、业务系统服务器恶意代码防范工具状态检查、个人终端漏洞扫描测试，并协助温州市档案馆对发现的问题和漏洞进行修复；4)对温州市档案馆提供安全防范技术措施落实情况核查与优化、应急预案建设与演练、公众服务系统安全检测、安全培训等安全服务；5)完成上级主管部门信息安全检查所需要的相关工作。</w:t>
      </w:r>
    </w:p>
    <w:p w14:paraId="3F3262E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项目内容明细及要求</w:t>
      </w:r>
    </w:p>
    <w:p w14:paraId="11F20A2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安全目标</w:t>
      </w:r>
    </w:p>
    <w:p w14:paraId="023EFCB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根据温州市档案馆信息系统网络、应用及数据等方面安全需求，针对保护目标及结合等级保护基本要求，通过安全评估、安全巡检、协助加固、应急响应等服务，针对服务实施前与实施后防护效果进行打分，能够直观地、具体量化地展现安全服务效果和服务价值，有效降低网络安全和数据库安全风险。 </w:t>
      </w:r>
    </w:p>
    <w:p w14:paraId="2930CE4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安全服务内容</w:t>
      </w:r>
    </w:p>
    <w:p w14:paraId="587A133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7.1信息系统安全风险评估</w:t>
      </w:r>
    </w:p>
    <w:p w14:paraId="3AE1475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通过人工安全评估服务从多角度审查，全面模拟黑客的方式评估信息系统的安全状况，识别安全威胁与脆弱性，分析与监管要求的差距，出具分析报告和改善方案。评估范围包括组织范围，比如某些部门；物理范围，比如机房、办公区域等；系统范围，比如主机、数据库、中间件、网络设备、安全设备、重要信息系统、相关管理制度等。安全评估内容应包含网络架构安全评估、主机系统安全评估、数据安全评估、应用安全评估及整体安全策略评估五大块内容。</w:t>
      </w:r>
    </w:p>
    <w:p w14:paraId="5B3549E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具体要求包括：</w:t>
      </w:r>
    </w:p>
    <w:p w14:paraId="22E906E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网络架构安全评估：包括结构安全与网段划分评估、网络访问控制评估、接入访问控制评估、网络安全审计评估、边界完整性检查评估、网络入侵防范评估、恶意代码防范评估、网络设备自身防护评估。</w:t>
      </w:r>
    </w:p>
    <w:p w14:paraId="04331E4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主机系统安全评估：包括身份鉴别、自主访问控制、安全审计、系统保护、剩余信息保护、恶意代码防范、资源控制等方面评估。</w:t>
      </w:r>
    </w:p>
    <w:p w14:paraId="6B4D9B1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数据安全评估：包括数据保护评估、数据完整性评估、数据保密性评估、安全备份评估。</w:t>
      </w:r>
    </w:p>
    <w:p w14:paraId="537BE39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应用安全评估：包括身份鉴别、访问控制、安全审计、剩余信息保护、通信完整性、通信保密性、软件容错、资源控制、代码安全等方面。</w:t>
      </w:r>
    </w:p>
    <w:p w14:paraId="24651126">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整体安全策略评估：依据物理安全、网络安全、主机安全、应用安全、数据安全等五个方面评估结果，同时考虑在信息安全管理体系等其他互补因素,然后进行全面的安全策略有效性评估。评估结果作为后期加固依据。</w:t>
      </w:r>
    </w:p>
    <w:p w14:paraId="4430586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服务频率：1年1次</w:t>
      </w:r>
    </w:p>
    <w:p w14:paraId="5C33E33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交付物：《xx系统风险评估报告》</w:t>
      </w:r>
    </w:p>
    <w:p w14:paraId="78D1E39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7.2漏洞扫描服务</w:t>
      </w:r>
    </w:p>
    <w:p w14:paraId="105250E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 xml:space="preserve">   采用扫描工具结合人工验证对本项目的信息系统进行脆弱性评估，获得应用、数据库、系统、设备等漏洞对应及分布情况，并提供可操作的安全建议，并进行安全加固。</w:t>
      </w:r>
    </w:p>
    <w:p w14:paraId="24038F9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漏洞扫描所采用的工具须满足以下条件：</w:t>
      </w:r>
    </w:p>
    <w:p w14:paraId="36DEDD2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Ø具有计算机软件著作权登记证书；</w:t>
      </w:r>
    </w:p>
    <w:p w14:paraId="1C95763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Ø具有兼容性资质证书；</w:t>
      </w:r>
    </w:p>
    <w:p w14:paraId="353F3D9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Ø软件产品登记证书；</w:t>
      </w:r>
    </w:p>
    <w:p w14:paraId="51DEDE7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Ø涉密资质产品检测证书；</w:t>
      </w:r>
    </w:p>
    <w:p w14:paraId="0AF983B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服务周期：一年，4次。</w:t>
      </w:r>
    </w:p>
    <w:p w14:paraId="2FFA15CC">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交付物：《xx系统漏洞扫描报告》。</w:t>
      </w:r>
    </w:p>
    <w:p w14:paraId="1285336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7.3安全检查服务</w:t>
      </w:r>
    </w:p>
    <w:p w14:paraId="0E0DB71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人工结合工具对服务范围的网络设备、主机设备、操作系统、数据库、应用中间件等进行设备安全配置、主机配置、数据库配置、应用配置等方面的安全基线检查。根据检查结果提出整改建议，协助运维管理人员开展整改工作。</w:t>
      </w:r>
    </w:p>
    <w:p w14:paraId="47199FF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服务周期：一年，1次。</w:t>
      </w:r>
    </w:p>
    <w:p w14:paraId="0EB5D59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交付物：《xx安全检查报告》。</w:t>
      </w:r>
    </w:p>
    <w:p w14:paraId="6B68845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7.4 7*24小时日志分析服务</w:t>
      </w:r>
    </w:p>
    <w:p w14:paraId="6605D77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定期对内网全网日志中的高级别日志进行分析，对安全事件进行溯源、满足《网络安全法》日志存储不少于6个月的要求，并出具分析报告。结合人工方式，利用综合日志审计平台、设备、系统自身的日志数据进行综合分析，判断网络、操作系统、应用中间件、网络安全设备等资产的整体运行情况、安全状况等，直观展现上述内容给用户，提出整改意见，帮助整改。</w:t>
      </w:r>
    </w:p>
    <w:p w14:paraId="57AFE41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服务周期：一年，2次。</w:t>
      </w:r>
    </w:p>
    <w:p w14:paraId="14BBF8D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交付物：《全网日志分析报告》</w:t>
      </w:r>
    </w:p>
    <w:p w14:paraId="52C0DC4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7.5协助安全加固服务</w:t>
      </w:r>
    </w:p>
    <w:p w14:paraId="1AE7FAA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根据各类安全评估结果的具体情况，制定服务目标的整改加固建议。针对不同类型的目标系统，协助进行安全加固处理，合理加强服务目标的安全性。完成整改后开展复查工作。</w:t>
      </w:r>
    </w:p>
    <w:p w14:paraId="38B4CE8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服务周期：一年，2次。</w:t>
      </w:r>
    </w:p>
    <w:p w14:paraId="00070D3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交付物：《xxx加固方案》、《xxx加固报告》。</w:t>
      </w:r>
    </w:p>
    <w:p w14:paraId="1EC4933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7.6应急预案与应急演练</w:t>
      </w:r>
    </w:p>
    <w:p w14:paraId="48D4AE0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依据实际情况为作为温州市档案馆信息系统建立网络安全应急预案，组织网络安全事件应急相关人员在有计划及受控制的情况下，依据预先制定的网络安全应急预案执行可预见的减少信息系统停顿、失败或灾难影响的预案措施。使相关人员熟悉应急响应、处置过程，尽可能消除信息系统所出现的中断，保护系统免受重大故障或灾难的影响，缩短系统中断的恢复时间。</w:t>
      </w:r>
    </w:p>
    <w:p w14:paraId="6A74682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服务周期：至少一年1次。</w:t>
      </w:r>
    </w:p>
    <w:p w14:paraId="3B9605A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交付物：《XX网络安全应急预案》、《XX网络安全应急演练报告》。</w:t>
      </w:r>
    </w:p>
    <w:p w14:paraId="3D7D7B7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7.7应急响应服务</w:t>
      </w:r>
    </w:p>
    <w:p w14:paraId="4FB12263">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没有绝对的安全，在确保安全设备合理部署及安全服务保障情况下，具备365*24小时的应急响应服务。如单位网络管理员或系统管理员根据初步判断认为和安全事件相关，通过电话咨询服务商安全专家，安全专家再根据安全事件级别进行应急响应，其目的是最快速恢复系统的保密性、完整性和可用性，阻止和降低安全威胁事件带来的严重性影响。安全事件包括但不限于：病毒和蠕虫事件、黑客入侵事件、内容篡改事件、信息泄漏事件等。</w:t>
      </w:r>
    </w:p>
    <w:p w14:paraId="4D51AE7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服务时间：365*24小时。</w:t>
      </w:r>
    </w:p>
    <w:p w14:paraId="4BF2E41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交付物：《应急事件处理报告》。</w:t>
      </w:r>
    </w:p>
    <w:p w14:paraId="3511C06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7.8安全培训服务</w:t>
      </w:r>
    </w:p>
    <w:p w14:paraId="721D091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为协助温州市档案馆提高内部人员的安全意识、安全技术能力及安全管理能力等，针对管理和技术两个层面制定阶梯性人员能力培训计划，通过安全培训使相关人员的安全能力有明显提升。培训讲师需具有至少一项信息安全专业资质，如CISSP、CISP、ISO 27001 LA、等级保护测评师认证资质。</w:t>
      </w:r>
    </w:p>
    <w:p w14:paraId="6C60F84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服务周期：2次。</w:t>
      </w:r>
    </w:p>
    <w:p w14:paraId="3B52577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交付物：《xx培训大纲》、xxx培训PPT。</w:t>
      </w:r>
    </w:p>
    <w:p w14:paraId="2E57D42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7.9新系统上线测试</w:t>
      </w:r>
    </w:p>
    <w:p w14:paraId="4E41DAE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新业务系统上线安全测评服务，识别新系统主机、中间件、数据库、应用等潜在安全风险，针对发现的安全隐患制定有效处置方案，降低新业务系统风险系数，建立一体化新业务安全检测体系，检测数据成果作为新上线安全建设参考依据。</w:t>
      </w:r>
    </w:p>
    <w:p w14:paraId="2535240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新系统上线安全检测具体要求：</w:t>
      </w:r>
    </w:p>
    <w:p w14:paraId="791A959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对新业务系统系统进行主机漏洞扫描，以发现目标新业务系统系统的全弱点为目标。</w:t>
      </w:r>
    </w:p>
    <w:p w14:paraId="6E5CE33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对新业务系统中指定网页范围进行新业务系统高危脚本漏洞挖掘验证，包括SQL注入、XSS攻击、恶意执行逻辑错误等典型脚本漏洞信息。</w:t>
      </w:r>
    </w:p>
    <w:p w14:paraId="03D6CB9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对新业务系统进行网络安全脆弱性检测。</w:t>
      </w:r>
    </w:p>
    <w:p w14:paraId="16CAF8D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对新业务系统进行渗透测试。</w:t>
      </w:r>
    </w:p>
    <w:p w14:paraId="1C253571">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服务频率：按照实际客户需求，不超过2次</w:t>
      </w:r>
    </w:p>
    <w:p w14:paraId="7F201A0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交付物：《新上线系统安全评估报告》</w:t>
      </w:r>
    </w:p>
    <w:p w14:paraId="5B1C489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7.10重要时刻值守服务</w:t>
      </w:r>
    </w:p>
    <w:p w14:paraId="076D3D65">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在重大节假日、重大活动期间，提前进行信息系统安全专项检测，并提交检测报告。当用户认为必要时，重大割接或其它任何客户认为可能对其业务运营产生重大影响的时刻，提供7*24小时的现场值守服务。</w:t>
      </w:r>
    </w:p>
    <w:p w14:paraId="6354F71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7.11安全服务的要求</w:t>
      </w:r>
    </w:p>
    <w:p w14:paraId="6AA962B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1、提供7*24小时的技术支持（包括电话咨询与现场服务）。</w:t>
      </w:r>
    </w:p>
    <w:p w14:paraId="6B1BA9A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2、在接到电话后，必须在10分钟内响应，30分钟内必须到达温州市档案馆现场。</w:t>
      </w:r>
    </w:p>
    <w:p w14:paraId="5A48358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3、每次对系统进行安全评估、安全扫描、渗透测试、安全加固之前必须要先提供相应的技术方案与业主方技术人员充分沟通，以确保系统的安全运行。</w:t>
      </w:r>
    </w:p>
    <w:p w14:paraId="77B6355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实施过程中应尽可能小的影响系统和网络的正常运行，做好备份和应急措施，不能对温州市档案馆系统内的应用系统的正常运行产生影响，包括系统性能明显下降、网络拥塞、服务中断等，如无法避免出现这些情况应先停止项目实施，并向业主方书面详细描述。</w:t>
      </w:r>
    </w:p>
    <w:p w14:paraId="2F092438">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5、所使用的信息安全类工具软件（包括web应用安全评估系统、数据库安全评估软件系统、远程安全检查工具、大数据分析平台等）必须为正版产品，并进行详细说明。</w:t>
      </w:r>
    </w:p>
    <w:p w14:paraId="0EBA7F5A">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6、项目服务过程的数据和结果数据严格保密，未经业主方授权，任何机构和个人不得泄露给其它单位和个人。</w:t>
      </w:r>
    </w:p>
    <w:p w14:paraId="6E9B1F0D">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7、协助业主方完成各项年度安全检查工作。</w:t>
      </w:r>
    </w:p>
    <w:p w14:paraId="3A86824E">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服务提供商必须签订保密协议，做好相关信息数据保密工作，承担保密责任。不得对外透露与用户相关的设备、网络和系统信息，不得复制与用户相关的数据和信息，不得以任何方式和渠道向外界传递、泄露、披露任何信息数据。</w:t>
      </w:r>
    </w:p>
    <w:p w14:paraId="3EB3A6D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8.虚拟化运维服务</w:t>
      </w:r>
    </w:p>
    <w:p w14:paraId="3F078D37">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此项服务主要涵盖故障排除、日常巡检、性能检查及优化、数据安全保护、产品培训等多个方面。</w:t>
      </w:r>
    </w:p>
    <w:p w14:paraId="6738BFA0">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日常巡检及检查优化方面，结合用户历史数据及原厂商工具，预测分析用户虚拟化平台未来的业务增长情况，及时发现潜在问题，避免资源过度使用及不足等情况的发生。</w:t>
      </w:r>
    </w:p>
    <w:p w14:paraId="0B9CEBF9">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数据安全保护主要为用户提供虚拟化平台的集中备份与恢复方案、协助用户进行数据迁移及应急预案的制定。</w:t>
      </w:r>
    </w:p>
    <w:p w14:paraId="3DC3B25F">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网络安全上帮助用户解决虚拟化平台上虚拟机之间流量互通带来的安全威胁，进行端口隔离，实施基于主机的虚拟防火墙，对访问流量进行控制。</w:t>
      </w:r>
    </w:p>
    <w:p w14:paraId="6DE50022">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9.备品备件服务</w:t>
      </w:r>
    </w:p>
    <w:p w14:paraId="25AB0A4B">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提供备品备件服务，服务器、存储、交换机、安全设备等核心硬件产品备件，当设备故障可提供备品备件以保障应用稳定运行。对所有运维设备的故障件均给予技术支持，维修前须提供备品备件。在发生故障的情况下能迅速提供备机并且备机系统能够正常接管生产机的工作，保证业务不停止。</w:t>
      </w:r>
    </w:p>
    <w:p w14:paraId="64C3F68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10.容灾演练</w:t>
      </w:r>
    </w:p>
    <w:p w14:paraId="2CC91C6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服务期内不少于一次核心系统灾难备份及恢复的应急演练。</w:t>
      </w:r>
    </w:p>
    <w:p w14:paraId="19A25254">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四、维护确认与验收</w:t>
      </w:r>
    </w:p>
    <w:p w14:paraId="0323A28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1.维护人员</w:t>
      </w:r>
    </w:p>
    <w:p w14:paraId="1DCC20B0">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甲乙双方指派专人组成本合同维护项目的管理小组，管理和实施本项目。管理小组成员名单和通讯方式见附件2。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款的约束。</w:t>
      </w:r>
    </w:p>
    <w:p w14:paraId="0E042262">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2.维护确认</w:t>
      </w:r>
    </w:p>
    <w:p w14:paraId="6C0B7626">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（1）维护确认一般每月或者每季度进行一次。维护确认前，乙方应当根据附件中的检验规格和标准，对维护项目进行功能和运行检验。乙方应当在每次维护确认前</w:t>
      </w:r>
      <w:r>
        <w:rPr>
          <w:rFonts w:hint="eastAsia" w:ascii="宋体" w:hAnsi="宋体" w:eastAsia="宋体" w:cs="宋体"/>
          <w:b w:val="0"/>
          <w:bCs/>
          <w:color w:val="000000"/>
          <w:kern w:val="2"/>
          <w:sz w:val="22"/>
          <w:szCs w:val="22"/>
          <w:u w:val="single"/>
          <w:vertAlign w:val="baseline"/>
          <w:lang w:val="en-US" w:eastAsia="zh-CN" w:bidi="ar"/>
        </w:rPr>
        <w:t xml:space="preserve"> 2</w:t>
      </w:r>
      <w:r>
        <w:rPr>
          <w:rFonts w:hint="eastAsia" w:ascii="宋体" w:hAnsi="宋体" w:eastAsia="宋体" w:cs="宋体"/>
          <w:b w:val="0"/>
          <w:bCs/>
          <w:color w:val="000000"/>
          <w:kern w:val="2"/>
          <w:sz w:val="22"/>
          <w:szCs w:val="22"/>
          <w:vertAlign w:val="baseline"/>
          <w:lang w:val="en-US" w:eastAsia="zh-CN" w:bidi="ar"/>
        </w:rPr>
        <w:t>个工作日内，以书面方式提请甲方按照合同及其附件所约定的内容进行维护确认。重大维护内容发生后，乙方可以及时以书面方式提请甲方进行维护确认。提请对应用软件维护项目进行维护确认的，乙方还应当提交相应的软件维护文档，所提交的文档应当包括纸质版和电子版各一份。</w:t>
      </w:r>
    </w:p>
    <w:p w14:paraId="2DDF2F79">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（2）甲方应当在接到乙方书面材料的</w:t>
      </w:r>
      <w:r>
        <w:rPr>
          <w:rFonts w:hint="eastAsia" w:ascii="宋体" w:hAnsi="宋体" w:eastAsia="宋体" w:cs="宋体"/>
          <w:b w:val="0"/>
          <w:bCs/>
          <w:color w:val="000000"/>
          <w:kern w:val="2"/>
          <w:sz w:val="22"/>
          <w:szCs w:val="22"/>
          <w:u w:val="single"/>
          <w:vertAlign w:val="baseline"/>
          <w:lang w:val="en-US" w:eastAsia="zh-CN" w:bidi="ar"/>
        </w:rPr>
        <w:t xml:space="preserve"> 2 </w:t>
      </w:r>
      <w:r>
        <w:rPr>
          <w:rFonts w:hint="eastAsia" w:ascii="宋体" w:hAnsi="宋体" w:eastAsia="宋体" w:cs="宋体"/>
          <w:b w:val="0"/>
          <w:bCs/>
          <w:color w:val="000000"/>
          <w:kern w:val="2"/>
          <w:sz w:val="22"/>
          <w:szCs w:val="22"/>
          <w:vertAlign w:val="baseline"/>
          <w:lang w:val="en-US" w:eastAsia="zh-CN" w:bidi="ar"/>
        </w:rPr>
        <w:t xml:space="preserve">个工作日内进行维护确认。如甲方无正当理由而不进行维护确认，则视为甲方已经确认。双方对此另有约定的除外。维护确认的内容包括系统故障现象、原因、故障排除过程、更换配件情况、恢复状况等。 </w:t>
      </w:r>
    </w:p>
    <w:p w14:paraId="1443D3F6">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3.验收</w:t>
      </w:r>
    </w:p>
    <w:p w14:paraId="14994DD9">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（1）维护项目按合同规定完成后，甲方应当及时进行验收。乙方应当以书面方式向甲方递交维护项目验收通知书，甲方在收到验收通知书后的</w:t>
      </w:r>
      <w:r>
        <w:rPr>
          <w:rFonts w:hint="eastAsia" w:ascii="宋体" w:hAnsi="宋体" w:eastAsia="宋体" w:cs="宋体"/>
          <w:b w:val="0"/>
          <w:bCs/>
          <w:color w:val="000000"/>
          <w:kern w:val="2"/>
          <w:sz w:val="22"/>
          <w:szCs w:val="22"/>
          <w:u w:val="single"/>
          <w:vertAlign w:val="baseline"/>
          <w:lang w:val="en-US" w:eastAsia="zh-CN" w:bidi="ar"/>
        </w:rPr>
        <w:t xml:space="preserve"> 3 </w:t>
      </w:r>
      <w:r>
        <w:rPr>
          <w:rFonts w:hint="eastAsia" w:ascii="宋体" w:hAnsi="宋体" w:eastAsia="宋体" w:cs="宋体"/>
          <w:b w:val="0"/>
          <w:bCs/>
          <w:color w:val="000000"/>
          <w:kern w:val="2"/>
          <w:sz w:val="22"/>
          <w:szCs w:val="22"/>
          <w:vertAlign w:val="baseline"/>
          <w:lang w:val="en-US" w:eastAsia="zh-CN" w:bidi="ar"/>
        </w:rPr>
        <w:t>个工作日内，确定具体日期，由双方按照本合同规定的验收标准完成验收，验收标准见附件。甲方有权委托第三方机构进行验收，对此乙方应当配合。</w:t>
      </w:r>
    </w:p>
    <w:p w14:paraId="3F75C73E">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（2）如属于乙方原因致使维护项目未能通过验收，乙方应当排除故障，并自行承担相关费用，同时延长</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个工作日，直至符合验收标准。</w:t>
      </w:r>
    </w:p>
    <w:p w14:paraId="204AA96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（3）如由于甲方的原因致使维护项目未能通过验收，甲方应当在</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个工作日内排除故障，之后</w:t>
      </w:r>
      <w:r>
        <w:rPr>
          <w:rFonts w:hint="eastAsia" w:ascii="宋体" w:hAnsi="宋体" w:eastAsia="宋体" w:cs="宋体"/>
          <w:b w:val="0"/>
          <w:bCs/>
          <w:color w:val="000000"/>
          <w:kern w:val="2"/>
          <w:sz w:val="22"/>
          <w:szCs w:val="22"/>
          <w:u w:val="single"/>
          <w:vertAlign w:val="baseline"/>
          <w:lang w:val="en-US" w:eastAsia="zh-CN" w:bidi="ar"/>
        </w:rPr>
        <w:t xml:space="preserve"> 7 </w:t>
      </w:r>
      <w:r>
        <w:rPr>
          <w:rFonts w:hint="eastAsia" w:ascii="宋体" w:hAnsi="宋体" w:eastAsia="宋体" w:cs="宋体"/>
          <w:b w:val="0"/>
          <w:bCs/>
          <w:color w:val="000000"/>
          <w:kern w:val="2"/>
          <w:sz w:val="22"/>
          <w:szCs w:val="22"/>
          <w:vertAlign w:val="baseline"/>
          <w:lang w:val="en-US" w:eastAsia="zh-CN" w:bidi="ar"/>
        </w:rPr>
        <w:t>日内再次进行验收。</w:t>
      </w:r>
    </w:p>
    <w:p w14:paraId="695E6996">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五、价格与付款方式</w:t>
      </w:r>
    </w:p>
    <w:p w14:paraId="5563C30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1.价格</w:t>
      </w:r>
    </w:p>
    <w:p w14:paraId="6E82E68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本维护项目的总价为</w:t>
      </w:r>
      <w:r>
        <w:rPr>
          <w:rFonts w:hint="eastAsia" w:ascii="宋体" w:hAnsi="宋体" w:eastAsia="宋体" w:cs="宋体"/>
          <w:b w:val="0"/>
          <w:bCs/>
          <w:color w:val="000000"/>
          <w:kern w:val="2"/>
          <w:sz w:val="22"/>
          <w:szCs w:val="22"/>
          <w:u w:val="single"/>
          <w:vertAlign w:val="baseline"/>
          <w:lang w:val="en-US" w:eastAsia="zh-CN" w:bidi="ar"/>
        </w:rPr>
        <w:t xml:space="preserve">        </w:t>
      </w:r>
      <w:r>
        <w:rPr>
          <w:rFonts w:hint="eastAsia" w:ascii="宋体" w:hAnsi="宋体" w:eastAsia="宋体" w:cs="宋体"/>
          <w:b w:val="0"/>
          <w:bCs/>
          <w:color w:val="000000"/>
          <w:kern w:val="2"/>
          <w:sz w:val="22"/>
          <w:szCs w:val="22"/>
          <w:vertAlign w:val="baseline"/>
          <w:lang w:val="en-US" w:eastAsia="zh-CN" w:bidi="ar"/>
        </w:rPr>
        <w:t>元，大写：人民币</w:t>
      </w:r>
      <w:r>
        <w:rPr>
          <w:rFonts w:hint="eastAsia" w:ascii="宋体" w:hAnsi="宋体" w:eastAsia="宋体" w:cs="宋体"/>
          <w:b w:val="0"/>
          <w:bCs/>
          <w:color w:val="000000"/>
          <w:kern w:val="2"/>
          <w:sz w:val="22"/>
          <w:szCs w:val="22"/>
          <w:u w:val="single"/>
          <w:vertAlign w:val="baseline"/>
          <w:lang w:val="en-US" w:eastAsia="zh-CN" w:bidi="ar"/>
        </w:rPr>
        <w:t xml:space="preserve">             </w:t>
      </w:r>
      <w:r>
        <w:rPr>
          <w:rFonts w:hint="eastAsia" w:ascii="宋体" w:hAnsi="宋体" w:eastAsia="宋体" w:cs="宋体"/>
          <w:b w:val="0"/>
          <w:bCs/>
          <w:color w:val="000000"/>
          <w:kern w:val="2"/>
          <w:sz w:val="22"/>
          <w:szCs w:val="22"/>
          <w:vertAlign w:val="baseline"/>
          <w:lang w:val="en-US" w:eastAsia="zh-CN" w:bidi="ar"/>
        </w:rPr>
        <w:t>。</w:t>
      </w:r>
    </w:p>
    <w:p w14:paraId="72D86E6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2.付款方式</w:t>
      </w:r>
    </w:p>
    <w:p w14:paraId="55C43C8A">
      <w:pPr>
        <w:keepNext w:val="0"/>
        <w:keepLines w:val="0"/>
        <w:widowControl w:val="0"/>
        <w:suppressLineNumbers w:val="0"/>
        <w:adjustRightInd w:val="0"/>
        <w:spacing w:before="0" w:beforeAutospacing="0" w:after="0" w:afterAutospacing="0" w:line="460" w:lineRule="exact"/>
        <w:ind w:left="0" w:right="0" w:firstLine="539" w:firstLineChars="245"/>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2.付款方式</w:t>
      </w:r>
    </w:p>
    <w:p w14:paraId="60824284">
      <w:pPr>
        <w:keepNext w:val="0"/>
        <w:keepLines w:val="0"/>
        <w:widowControl w:val="0"/>
        <w:suppressLineNumbers w:val="0"/>
        <w:adjustRightInd w:val="0"/>
        <w:spacing w:before="0" w:beforeAutospacing="0" w:after="0" w:afterAutospacing="0" w:line="360" w:lineRule="auto"/>
        <w:ind w:left="0" w:right="0" w:firstLine="440" w:firstLineChars="200"/>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1）合同签订并具备实施条件后7个工作日内，甲方向乙方支付合同总价的50%作为预付款；完成全部维保服务内容并通过验收后7个工作日内支付合同总金额50%的合同尾款。相关支付流程均为收到符合国家规定的相应发票后7个工作日内。</w:t>
      </w:r>
    </w:p>
    <w:p w14:paraId="4E8B625F">
      <w:pPr>
        <w:keepNext w:val="0"/>
        <w:keepLines w:val="0"/>
        <w:widowControl w:val="0"/>
        <w:suppressLineNumbers w:val="0"/>
        <w:adjustRightInd w:val="0"/>
        <w:spacing w:before="0" w:beforeAutospacing="0" w:after="0" w:afterAutospacing="0" w:line="360" w:lineRule="auto"/>
        <w:ind w:left="0" w:right="0" w:firstLine="539" w:firstLineChars="245"/>
        <w:jc w:val="both"/>
        <w:rPr>
          <w:rFonts w:hint="eastAsia" w:ascii="宋体" w:hAnsi="宋体" w:eastAsia="宋体" w:cs="宋体"/>
          <w:b w:val="0"/>
          <w:bCs/>
          <w:kern w:val="2"/>
          <w:sz w:val="22"/>
          <w:szCs w:val="22"/>
        </w:rPr>
      </w:pPr>
      <w:r>
        <w:rPr>
          <w:rFonts w:hint="eastAsia" w:ascii="宋体" w:hAnsi="宋体" w:eastAsia="宋体" w:cs="宋体"/>
          <w:b w:val="0"/>
          <w:bCs/>
          <w:color w:val="000000"/>
          <w:kern w:val="2"/>
          <w:sz w:val="22"/>
          <w:szCs w:val="22"/>
          <w:lang w:val="en-US" w:eastAsia="zh-CN" w:bidi="ar"/>
        </w:rPr>
        <w:t>2）合同履行完毕，甲方根据合同进行验收，验收合格后乙方按财政结算要求办理货款结算手续。</w:t>
      </w:r>
    </w:p>
    <w:p w14:paraId="36F542D9">
      <w:pPr>
        <w:keepNext w:val="0"/>
        <w:keepLines w:val="0"/>
        <w:widowControl w:val="0"/>
        <w:suppressLineNumbers w:val="0"/>
        <w:adjustRightInd w:val="0"/>
        <w:spacing w:before="0" w:beforeAutospacing="0" w:after="0" w:afterAutospacing="0" w:line="360" w:lineRule="auto"/>
        <w:ind w:left="0" w:right="0" w:firstLine="539" w:firstLineChars="245"/>
        <w:jc w:val="both"/>
        <w:rPr>
          <w:rFonts w:hint="eastAsia" w:ascii="宋体" w:hAnsi="宋体" w:eastAsia="宋体" w:cs="宋体"/>
          <w:b w:val="0"/>
          <w:bCs/>
          <w:color w:val="000000"/>
          <w:kern w:val="2"/>
          <w:sz w:val="22"/>
          <w:szCs w:val="22"/>
          <w:lang w:val="en-US" w:eastAsia="zh-CN" w:bidi="ar"/>
        </w:rPr>
      </w:pPr>
      <w:r>
        <w:rPr>
          <w:rFonts w:hint="eastAsia" w:ascii="宋体" w:hAnsi="宋体" w:eastAsia="宋体" w:cs="宋体"/>
          <w:b w:val="0"/>
          <w:bCs/>
          <w:color w:val="000000"/>
          <w:kern w:val="2"/>
          <w:sz w:val="22"/>
          <w:szCs w:val="22"/>
          <w:lang w:val="en-US" w:eastAsia="zh-CN" w:bidi="ar"/>
        </w:rPr>
        <w:t>3）甲方付款前，乙方应向甲方开具等额有效的增值税发票，甲方未收到发票的，有权不予支付相应款项直至乙方提供合格发票，并不承担延迟付款责任。发票认证通过是付款的必要前提之一。</w:t>
      </w:r>
    </w:p>
    <w:p w14:paraId="7BA9AF62">
      <w:pPr>
        <w:keepNext w:val="0"/>
        <w:keepLines w:val="0"/>
        <w:widowControl w:val="0"/>
        <w:suppressLineNumbers w:val="0"/>
        <w:adjustRightInd w:val="0"/>
        <w:spacing w:before="0" w:beforeAutospacing="0" w:after="0" w:afterAutospacing="0" w:line="360" w:lineRule="auto"/>
        <w:ind w:left="0" w:right="0" w:firstLine="539" w:firstLineChars="245"/>
        <w:jc w:val="both"/>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六、义务与责任</w:t>
      </w:r>
    </w:p>
    <w:p w14:paraId="3F0F4B67">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1.甲方</w:t>
      </w:r>
    </w:p>
    <w:p w14:paraId="2FFECBA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（1）甲方应当向乙方提供必要的工作条件，包括必要的技术资料、技术准备，协助乙方做好维护服务。</w:t>
      </w:r>
    </w:p>
    <w:p w14:paraId="7BB35BDF">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（2）甲方应当保证其要求乙方维护的软件、硬件以及相关的文档未侵犯第三方知识产权。</w:t>
      </w:r>
    </w:p>
    <w:p w14:paraId="4A2DE837">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2.乙方</w:t>
      </w:r>
    </w:p>
    <w:p w14:paraId="3E3A4AD9">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（1）乙方保证维护工作的过程未侵犯第三方合法权益。</w:t>
      </w:r>
    </w:p>
    <w:p w14:paraId="5A62A4EE">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2）经乙方维护更新后的软件，其任何部分如被依法认定为侵犯第三方合法权利，或者任何由乙方授予的权利被认定为侵权，乙方应当承担相应的责任，并尽力用相等功能的合法软件替换该软件，或者取得相关授权，以使甲方能够继续享有本合同所规定的各项权利，并且乙方应当赔偿甲方由此而造成的损失。 </w:t>
      </w:r>
    </w:p>
    <w:p w14:paraId="65DF27B8">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乙方所承担的维护项目的质量标准应当符合国家标准、行业标准或者制造企业的标准。若无国家标准、行业标准或者制造企业的标准的，以符合合同目的的其他标准作为质量标准。除此之外还应当符合温州市有关安全、环保、卫生等有关规定。</w:t>
      </w:r>
    </w:p>
    <w:p w14:paraId="224BEC1E">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（4）乙方不得将本合同项目的部分或者全部维护工作转包给第三方承担。</w:t>
      </w:r>
    </w:p>
    <w:p w14:paraId="06A8F41E">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七、所有权、知识产权和使用权</w:t>
      </w:r>
    </w:p>
    <w:p w14:paraId="397A783F">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1.所有权</w:t>
      </w:r>
    </w:p>
    <w:p w14:paraId="27F3DF84">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本合同中所列硬件设备，不论维护前还是维护后，其所有权均归甲方所有。</w:t>
      </w:r>
    </w:p>
    <w:p w14:paraId="370A3283">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2.知识产权</w:t>
      </w:r>
    </w:p>
    <w:p w14:paraId="45E60DD2">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合同中所列应用软件的知识产权归</w:t>
      </w:r>
      <w:r>
        <w:rPr>
          <w:rFonts w:hint="eastAsia" w:ascii="宋体" w:hAnsi="宋体" w:eastAsia="宋体" w:cs="宋体"/>
          <w:b w:val="0"/>
          <w:bCs/>
          <w:color w:val="000000"/>
          <w:kern w:val="2"/>
          <w:sz w:val="22"/>
          <w:szCs w:val="22"/>
          <w:u w:val="single"/>
          <w:vertAlign w:val="baseline"/>
          <w:lang w:val="en-US" w:eastAsia="zh-CN" w:bidi="ar"/>
        </w:rPr>
        <w:t xml:space="preserve">  甲  </w:t>
      </w:r>
      <w:r>
        <w:rPr>
          <w:rFonts w:hint="eastAsia" w:ascii="宋体" w:hAnsi="宋体" w:eastAsia="宋体" w:cs="宋体"/>
          <w:b w:val="0"/>
          <w:bCs/>
          <w:color w:val="000000"/>
          <w:kern w:val="2"/>
          <w:sz w:val="22"/>
          <w:szCs w:val="22"/>
          <w:vertAlign w:val="baseline"/>
          <w:lang w:val="en-US" w:eastAsia="zh-CN" w:bidi="ar"/>
        </w:rPr>
        <w:t>方所有，另一方非经对方同意，不得以任何方式向第三方披露、转让，除本项目维护需要外，不得以任何方式进行商业性利用。</w:t>
      </w:r>
    </w:p>
    <w:p w14:paraId="6874DC2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3.使用权</w:t>
      </w:r>
    </w:p>
    <w:p w14:paraId="36F12E5A">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甲方拥有合同中所列产品软件的正版使用权，乙方仅可在与项目有关的维护工作中使用，任何情况下不得以复制或者其他方法供自己使用或者提供给第三方。</w:t>
      </w:r>
    </w:p>
    <w:p w14:paraId="17A37B4A">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甲方使用乙方提供的第三方软件，应当依照乙方与第三方对该软件使用的约定进行。乙方应当将该约定的书面文件的原件交甲方核对，复印件交甲方存档。</w:t>
      </w:r>
    </w:p>
    <w:p w14:paraId="483369FA">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八、保密</w:t>
      </w:r>
    </w:p>
    <w:p w14:paraId="2DDFAEA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1.信息传递</w:t>
      </w:r>
    </w:p>
    <w:p w14:paraId="3741744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在本合同的履行期内，任何一方可以获得与本项目相关的对方的保密信息，对此双方皆应谨慎接受并不得向第三方披露。</w:t>
      </w:r>
    </w:p>
    <w:p w14:paraId="619FEF9A">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2.信息披露</w:t>
      </w:r>
    </w:p>
    <w:p w14:paraId="0AFBD9C1">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获取对方保密信息的一方仅可将该信息用于履行其在本合同项下的义务，且只能由相关的工程技术人员使用。获取对方保密信息的一方应当采取适当有效的方式保护所获取的信息，未经授权不得使用、传播或者公开。除非有对方的书面许可，或者该信息已被拥有方认为不再是保密信息，或者已在社会上公开，该信息不得对外披露。 如因乙方原因导致甲方数据泄露，给甲方造成不良影响或损失，将依法追究乙方的法律责任。</w:t>
      </w:r>
    </w:p>
    <w:p w14:paraId="16852B9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3.保密措施</w:t>
      </w:r>
    </w:p>
    <w:p w14:paraId="2418566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甲乙双方同意采取相应的安全措施，遵守和履行上述约定。经双方协商，一方可以检查对方所采取的安全措施是否符合上述约定。</w:t>
      </w:r>
    </w:p>
    <w:p w14:paraId="2C93168F">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九、服务变更</w:t>
      </w:r>
    </w:p>
    <w:p w14:paraId="55F3B47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1.甲方如提出部分维护项目的变更建议，应当以书面形式提交给乙方。乙方应当在</w:t>
      </w:r>
      <w:r>
        <w:rPr>
          <w:rFonts w:hint="eastAsia" w:ascii="宋体" w:hAnsi="宋体" w:eastAsia="宋体" w:cs="宋体"/>
          <w:b w:val="0"/>
          <w:bCs/>
          <w:color w:val="000000"/>
          <w:kern w:val="2"/>
          <w:sz w:val="22"/>
          <w:szCs w:val="22"/>
          <w:u w:val="single"/>
          <w:vertAlign w:val="baseline"/>
          <w:lang w:val="en-US" w:eastAsia="zh-CN" w:bidi="ar"/>
        </w:rPr>
        <w:t xml:space="preserve"> 5</w:t>
      </w:r>
      <w:r>
        <w:rPr>
          <w:rFonts w:hint="eastAsia" w:ascii="宋体" w:hAnsi="宋体" w:eastAsia="宋体" w:cs="宋体"/>
          <w:b w:val="0"/>
          <w:bCs/>
          <w:color w:val="000000"/>
          <w:kern w:val="2"/>
          <w:sz w:val="22"/>
          <w:szCs w:val="22"/>
          <w:vertAlign w:val="baseline"/>
          <w:lang w:val="en-US" w:eastAsia="zh-CN" w:bidi="ar"/>
        </w:rPr>
        <w:t>个工作日内，对该变更后合同价格、服务内容、系统性能、技术参数等可能发生的变化作出预估，并书面回复甲方。</w:t>
      </w:r>
    </w:p>
    <w:p w14:paraId="0638EA3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2.甲方在收到乙方回复后，应当在</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个工作日内，以书面方式通知乙方是否接受乙方回复。如甲方接受乙方回复，则双方可对该变更以书面形式予以确认，并按变更后的约定继续履行本合同。</w:t>
      </w:r>
    </w:p>
    <w:p w14:paraId="3A238B50">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3.乙方如提出部分维护项目的变更建议，应当对该变更后合同价格、服务内容、系统性能、技术参数等可能发生的变化作出预估，并以书面形式提交给甲方。</w:t>
      </w:r>
    </w:p>
    <w:p w14:paraId="347C97A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4.甲方在收到乙方的变更建议后，应当在</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个工作日内，以书面方式通知乙方是否接受乙方的变更建议。如甲方接受乙方的变更建议，则双方可对该变更以书面形式予以确认，并按变更后的约定继续履行本合同。如甲方不同意乙方的变更建议，则乙方应当按原合同执行，但由此产生的信息系统的风险以及其他相关风险由甲方承担。</w:t>
      </w:r>
    </w:p>
    <w:p w14:paraId="0351DB2F">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十、不可抗力</w:t>
      </w:r>
    </w:p>
    <w:p w14:paraId="24465FC3">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1.由于台风、水灾、火灾、地震等不可抗力因素，直接影响本合同的履行或者不能按照合同的约定履行时，可以免除遇有不可抗力的一方的相关合同责任。但遇有不可抗力的一方应当及时通知对方，并在</w:t>
      </w:r>
      <w:r>
        <w:rPr>
          <w:rFonts w:hint="eastAsia" w:ascii="宋体" w:hAnsi="宋体" w:eastAsia="宋体" w:cs="宋体"/>
          <w:b w:val="0"/>
          <w:bCs/>
          <w:color w:val="000000"/>
          <w:kern w:val="2"/>
          <w:sz w:val="22"/>
          <w:szCs w:val="22"/>
          <w:u w:val="single"/>
          <w:vertAlign w:val="baseline"/>
          <w:lang w:val="en-US" w:eastAsia="zh-CN" w:bidi="ar"/>
        </w:rPr>
        <w:t xml:space="preserve"> 15  </w:t>
      </w:r>
      <w:r>
        <w:rPr>
          <w:rFonts w:hint="eastAsia" w:ascii="宋体" w:hAnsi="宋体" w:eastAsia="宋体" w:cs="宋体"/>
          <w:b w:val="0"/>
          <w:bCs/>
          <w:color w:val="000000"/>
          <w:kern w:val="2"/>
          <w:sz w:val="22"/>
          <w:szCs w:val="22"/>
          <w:vertAlign w:val="baseline"/>
          <w:lang w:val="en-US" w:eastAsia="zh-CN" w:bidi="ar"/>
        </w:rPr>
        <w:t>日之内提供不可抗力的详细情况及合同不能履行或者部分不能履行或者需要延期履行的理由和有效的证明文件。甲乙双方根据不可抗力因素对合同履行的影响程度，协商决定是否解除合同，或者部分免除履行合同的义务，或者延期履行合同。</w:t>
      </w:r>
    </w:p>
    <w:p w14:paraId="6D5F1B75">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586F778E">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十一、违约责任 </w:t>
      </w:r>
    </w:p>
    <w:p w14:paraId="1A8369F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1.如乙方未按合同约定完成维护项目，除依照以下约定支付违约金外，甲方有权要求乙方赔偿损失：</w:t>
      </w:r>
    </w:p>
    <w:p w14:paraId="06868EE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（1）定期维护每延期</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日，乙方应当向甲方支付合同总价</w:t>
      </w:r>
      <w:r>
        <w:rPr>
          <w:rFonts w:hint="eastAsia" w:ascii="宋体" w:hAnsi="宋体" w:eastAsia="宋体" w:cs="宋体"/>
          <w:b w:val="0"/>
          <w:bCs/>
          <w:color w:val="000000"/>
          <w:kern w:val="2"/>
          <w:sz w:val="22"/>
          <w:szCs w:val="22"/>
          <w:u w:val="single"/>
          <w:vertAlign w:val="baseline"/>
          <w:lang w:val="en-US" w:eastAsia="zh-CN" w:bidi="ar"/>
        </w:rPr>
        <w:t xml:space="preserve">  0.5  %</w:t>
      </w:r>
      <w:r>
        <w:rPr>
          <w:rFonts w:hint="eastAsia" w:ascii="宋体" w:hAnsi="宋体" w:eastAsia="宋体" w:cs="宋体"/>
          <w:b w:val="0"/>
          <w:bCs/>
          <w:color w:val="000000"/>
          <w:kern w:val="2"/>
          <w:sz w:val="22"/>
          <w:szCs w:val="22"/>
          <w:vertAlign w:val="baseline"/>
          <w:lang w:val="en-US" w:eastAsia="zh-CN" w:bidi="ar"/>
        </w:rPr>
        <w:t>的违约金，但违约金的总数不超过合同总价的</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w:t>
      </w:r>
    </w:p>
    <w:p w14:paraId="1052F552">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（2）定期维护延期超过</w:t>
      </w:r>
      <w:r>
        <w:rPr>
          <w:rFonts w:hint="eastAsia" w:ascii="宋体" w:hAnsi="宋体" w:eastAsia="宋体" w:cs="宋体"/>
          <w:b w:val="0"/>
          <w:bCs/>
          <w:color w:val="000000"/>
          <w:kern w:val="2"/>
          <w:sz w:val="22"/>
          <w:szCs w:val="22"/>
          <w:u w:val="single"/>
          <w:vertAlign w:val="baseline"/>
          <w:lang w:val="en-US" w:eastAsia="zh-CN" w:bidi="ar"/>
        </w:rPr>
        <w:t xml:space="preserve">  10  </w:t>
      </w:r>
      <w:r>
        <w:rPr>
          <w:rFonts w:hint="eastAsia" w:ascii="宋体" w:hAnsi="宋体" w:eastAsia="宋体" w:cs="宋体"/>
          <w:b w:val="0"/>
          <w:bCs/>
          <w:color w:val="000000"/>
          <w:kern w:val="2"/>
          <w:sz w:val="22"/>
          <w:szCs w:val="22"/>
          <w:vertAlign w:val="baseline"/>
          <w:lang w:val="en-US" w:eastAsia="zh-CN" w:bidi="ar"/>
        </w:rPr>
        <w:t>日或者延误维护确认</w:t>
      </w:r>
      <w:r>
        <w:rPr>
          <w:rFonts w:hint="eastAsia" w:ascii="宋体" w:hAnsi="宋体" w:eastAsia="宋体" w:cs="宋体"/>
          <w:b w:val="0"/>
          <w:bCs/>
          <w:color w:val="000000"/>
          <w:kern w:val="2"/>
          <w:sz w:val="22"/>
          <w:szCs w:val="22"/>
          <w:u w:val="single"/>
          <w:vertAlign w:val="baseline"/>
          <w:lang w:val="en-US" w:eastAsia="zh-CN" w:bidi="ar"/>
        </w:rPr>
        <w:t xml:space="preserve">  10  </w:t>
      </w:r>
      <w:r>
        <w:rPr>
          <w:rFonts w:hint="eastAsia" w:ascii="宋体" w:hAnsi="宋体" w:eastAsia="宋体" w:cs="宋体"/>
          <w:b w:val="0"/>
          <w:bCs/>
          <w:color w:val="000000"/>
          <w:kern w:val="2"/>
          <w:sz w:val="22"/>
          <w:szCs w:val="22"/>
          <w:vertAlign w:val="baseline"/>
          <w:lang w:val="en-US" w:eastAsia="zh-CN" w:bidi="ar"/>
        </w:rPr>
        <w:t>次，甲方有权解除合同，并要求乙方赔偿损失。</w:t>
      </w:r>
    </w:p>
    <w:p w14:paraId="032110D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2.如甲方未按合同约定的期限付款，每延期</w:t>
      </w:r>
      <w:r>
        <w:rPr>
          <w:rFonts w:hint="eastAsia" w:ascii="宋体" w:hAnsi="宋体" w:eastAsia="宋体" w:cs="宋体"/>
          <w:b w:val="0"/>
          <w:bCs/>
          <w:color w:val="000000"/>
          <w:kern w:val="2"/>
          <w:sz w:val="22"/>
          <w:szCs w:val="22"/>
          <w:u w:val="single"/>
          <w:vertAlign w:val="baseline"/>
          <w:lang w:val="en-US" w:eastAsia="zh-CN" w:bidi="ar"/>
        </w:rPr>
        <w:t xml:space="preserve">  15  </w:t>
      </w:r>
      <w:r>
        <w:rPr>
          <w:rFonts w:hint="eastAsia" w:ascii="宋体" w:hAnsi="宋体" w:eastAsia="宋体" w:cs="宋体"/>
          <w:b w:val="0"/>
          <w:bCs/>
          <w:color w:val="000000"/>
          <w:kern w:val="2"/>
          <w:sz w:val="22"/>
          <w:szCs w:val="22"/>
          <w:vertAlign w:val="baseline"/>
          <w:lang w:val="en-US" w:eastAsia="zh-CN" w:bidi="ar"/>
        </w:rPr>
        <w:t>日，甲方应当向乙方支付合同总价</w:t>
      </w:r>
      <w:r>
        <w:rPr>
          <w:rFonts w:hint="eastAsia" w:ascii="宋体" w:hAnsi="宋体" w:eastAsia="宋体" w:cs="宋体"/>
          <w:b w:val="0"/>
          <w:bCs/>
          <w:color w:val="000000"/>
          <w:kern w:val="2"/>
          <w:sz w:val="22"/>
          <w:szCs w:val="22"/>
          <w:u w:val="single"/>
          <w:vertAlign w:val="baseline"/>
          <w:lang w:val="en-US" w:eastAsia="zh-CN" w:bidi="ar"/>
        </w:rPr>
        <w:t xml:space="preserve"> 0.5   %</w:t>
      </w:r>
      <w:r>
        <w:rPr>
          <w:rFonts w:hint="eastAsia" w:ascii="宋体" w:hAnsi="宋体" w:eastAsia="宋体" w:cs="宋体"/>
          <w:b w:val="0"/>
          <w:bCs/>
          <w:color w:val="000000"/>
          <w:kern w:val="2"/>
          <w:sz w:val="22"/>
          <w:szCs w:val="22"/>
          <w:vertAlign w:val="baseline"/>
          <w:lang w:val="en-US" w:eastAsia="zh-CN" w:bidi="ar"/>
        </w:rPr>
        <w:t>的违约金，但违约金的总额不超过合同总价的</w:t>
      </w:r>
      <w:r>
        <w:rPr>
          <w:rFonts w:hint="eastAsia" w:ascii="宋体" w:hAnsi="宋体" w:eastAsia="宋体" w:cs="宋体"/>
          <w:b w:val="0"/>
          <w:bCs/>
          <w:color w:val="000000"/>
          <w:kern w:val="2"/>
          <w:sz w:val="22"/>
          <w:szCs w:val="22"/>
          <w:u w:val="single"/>
          <w:vertAlign w:val="baseline"/>
          <w:lang w:val="en-US" w:eastAsia="zh-CN" w:bidi="ar"/>
        </w:rPr>
        <w:t xml:space="preserve"> 5   </w:t>
      </w:r>
      <w:r>
        <w:rPr>
          <w:rFonts w:hint="eastAsia" w:ascii="宋体" w:hAnsi="宋体" w:eastAsia="宋体" w:cs="宋体"/>
          <w:b w:val="0"/>
          <w:bCs/>
          <w:color w:val="000000"/>
          <w:kern w:val="2"/>
          <w:sz w:val="22"/>
          <w:szCs w:val="22"/>
          <w:vertAlign w:val="baseline"/>
          <w:lang w:val="en-US" w:eastAsia="zh-CN" w:bidi="ar"/>
        </w:rPr>
        <w:t>%；如延期付款超过</w:t>
      </w:r>
      <w:r>
        <w:rPr>
          <w:rFonts w:hint="eastAsia" w:ascii="宋体" w:hAnsi="宋体" w:eastAsia="宋体" w:cs="宋体"/>
          <w:b w:val="0"/>
          <w:bCs/>
          <w:color w:val="000000"/>
          <w:kern w:val="2"/>
          <w:sz w:val="22"/>
          <w:szCs w:val="22"/>
          <w:u w:val="single"/>
          <w:vertAlign w:val="baseline"/>
          <w:lang w:val="en-US" w:eastAsia="zh-CN" w:bidi="ar"/>
        </w:rPr>
        <w:t xml:space="preserve">  30  </w:t>
      </w:r>
      <w:r>
        <w:rPr>
          <w:rFonts w:hint="eastAsia" w:ascii="宋体" w:hAnsi="宋体" w:eastAsia="宋体" w:cs="宋体"/>
          <w:b w:val="0"/>
          <w:bCs/>
          <w:color w:val="000000"/>
          <w:kern w:val="2"/>
          <w:sz w:val="22"/>
          <w:szCs w:val="22"/>
          <w:vertAlign w:val="baseline"/>
          <w:lang w:val="en-US" w:eastAsia="zh-CN" w:bidi="ar"/>
        </w:rPr>
        <w:t>日，乙方有权解除合同，并要求甲方赔偿损失。</w:t>
      </w:r>
    </w:p>
    <w:p w14:paraId="487FFADB">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十二、争议解决</w:t>
      </w:r>
    </w:p>
    <w:p w14:paraId="62A090B8">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本合同发生争议的，由双方协商解决，也可按下列方式解决。</w:t>
      </w:r>
    </w:p>
    <w:p w14:paraId="6FF883A5">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依法向甲方所在地的人民法院提起诉讼。</w:t>
      </w:r>
    </w:p>
    <w:p w14:paraId="2E2D57F6">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十三、合同的生效</w:t>
      </w:r>
    </w:p>
    <w:p w14:paraId="0266657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1.本合同经双方各自指定的代表签字并盖章后生效。</w:t>
      </w:r>
    </w:p>
    <w:p w14:paraId="718A305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2.本合同一经签署，未经双方同意，任何一方不得随意更改。本合同所列的附件经双方代表签字并盖章后成为本合同的组成部分。</w:t>
      </w:r>
    </w:p>
    <w:p w14:paraId="706480C5">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3．本合同一式</w:t>
      </w:r>
      <w:r>
        <w:rPr>
          <w:rFonts w:hint="eastAsia" w:ascii="宋体" w:hAnsi="宋体" w:eastAsia="宋体" w:cs="宋体"/>
          <w:b w:val="0"/>
          <w:bCs/>
          <w:color w:val="000000"/>
          <w:kern w:val="2"/>
          <w:sz w:val="22"/>
          <w:szCs w:val="22"/>
          <w:u w:val="single"/>
          <w:vertAlign w:val="baseline"/>
          <w:lang w:val="en-US" w:eastAsia="zh-CN" w:bidi="ar"/>
        </w:rPr>
        <w:t xml:space="preserve">   四  </w:t>
      </w:r>
      <w:r>
        <w:rPr>
          <w:rFonts w:hint="eastAsia" w:ascii="宋体" w:hAnsi="宋体" w:eastAsia="宋体" w:cs="宋体"/>
          <w:b w:val="0"/>
          <w:bCs/>
          <w:color w:val="000000"/>
          <w:kern w:val="2"/>
          <w:sz w:val="22"/>
          <w:szCs w:val="22"/>
          <w:vertAlign w:val="baseline"/>
          <w:lang w:val="en-US" w:eastAsia="zh-CN" w:bidi="ar"/>
        </w:rPr>
        <w:t>份，双方各执</w:t>
      </w:r>
      <w:r>
        <w:rPr>
          <w:rFonts w:hint="eastAsia" w:ascii="宋体" w:hAnsi="宋体" w:eastAsia="宋体" w:cs="宋体"/>
          <w:b w:val="0"/>
          <w:bCs/>
          <w:color w:val="000000"/>
          <w:kern w:val="2"/>
          <w:sz w:val="22"/>
          <w:szCs w:val="22"/>
          <w:u w:val="single"/>
          <w:vertAlign w:val="baseline"/>
          <w:lang w:val="en-US" w:eastAsia="zh-CN" w:bidi="ar"/>
        </w:rPr>
        <w:t xml:space="preserve">  二   </w:t>
      </w:r>
      <w:r>
        <w:rPr>
          <w:rFonts w:hint="eastAsia" w:ascii="宋体" w:hAnsi="宋体" w:eastAsia="宋体" w:cs="宋体"/>
          <w:b w:val="0"/>
          <w:bCs/>
          <w:color w:val="000000"/>
          <w:kern w:val="2"/>
          <w:sz w:val="22"/>
          <w:szCs w:val="22"/>
          <w:vertAlign w:val="baseline"/>
          <w:lang w:val="en-US" w:eastAsia="zh-CN" w:bidi="ar"/>
        </w:rPr>
        <w:t>份，具有同等法律效力。</w:t>
      </w:r>
    </w:p>
    <w:p w14:paraId="20140AD4">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十四、名词解释</w:t>
      </w:r>
    </w:p>
    <w:p w14:paraId="1776F9E7">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1.维护</w:t>
      </w:r>
    </w:p>
    <w:p w14:paraId="6BBEE290">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维护是指为保障信息系统的正常运行和使用，对其中软件、硬件等进行的检查、维修、备份以及改正错误、提高性能等相关工作。</w:t>
      </w:r>
    </w:p>
    <w:p w14:paraId="64BD041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2.维护确认</w:t>
      </w:r>
    </w:p>
    <w:p w14:paraId="6B9A03DB">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维护确认是指甲方对乙方依照合同对维护工作内容进行确认的行为。</w:t>
      </w:r>
    </w:p>
    <w:p w14:paraId="44AE3A7F">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3.业务应用系统</w:t>
      </w:r>
    </w:p>
    <w:p w14:paraId="14D437C0">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业务应用系统是指按甲方业务需求，由乙方或者第三方定制开发的计算机应用软件系统。</w:t>
      </w:r>
    </w:p>
    <w:p w14:paraId="3615A635">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4.产品软件</w:t>
      </w:r>
    </w:p>
    <w:p w14:paraId="12FD8B29">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产品软件是指甲方向乙方或者第三方购置的成熟的商品化软件，包括操作系统、数据库、开发工具、中间件软件、安全软件、办公自动化软件、专业应用软件等。</w:t>
      </w:r>
    </w:p>
    <w:p w14:paraId="24D1D04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5.保密信息</w:t>
      </w:r>
    </w:p>
    <w:p w14:paraId="22C8C163">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保密信息是指甲乙双方各自所拥有的不为公众所知的管理信息、方式方法、产品信息、计算机源代码、技术文档和技术资料等，或者由甲乙双方在履行本合同过程中明确指明为保密的合法信息。</w:t>
      </w:r>
    </w:p>
    <w:p w14:paraId="152CD21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6.规格</w:t>
      </w:r>
    </w:p>
    <w:p w14:paraId="7197DD2D">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规格是指在技术或者有关维护服务任务上所设定的关于硬件和软件的技术标准、规范。</w:t>
      </w:r>
    </w:p>
    <w:p w14:paraId="1B2E7943">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十五、其他</w:t>
      </w:r>
    </w:p>
    <w:p w14:paraId="0421C3FC">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1.如一方改变通讯地址，应当提前以书面方式通知另一方。</w:t>
      </w:r>
    </w:p>
    <w:p w14:paraId="410B6D2A">
      <w:pPr>
        <w:keepNext w:val="0"/>
        <w:keepLines w:val="0"/>
        <w:widowControl w:val="0"/>
        <w:suppressLineNumbers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2.本合同未尽事宜，双方可以另行协商，商定内容经双方代表签字并盖章后与本合同具有同等效力。</w:t>
      </w:r>
    </w:p>
    <w:p w14:paraId="73D9814A">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十六、项目合同签章</w:t>
      </w:r>
    </w:p>
    <w:p w14:paraId="7D3F6160">
      <w:pPr>
        <w:keepNext w:val="0"/>
        <w:keepLines w:val="0"/>
        <w:widowControl w:val="0"/>
        <w:suppressLineNumbers w:val="0"/>
        <w:adjustRightInd w:val="0"/>
        <w:snapToGrid w:val="0"/>
        <w:spacing w:before="0" w:beforeAutospacing="0" w:after="0" w:afterAutospacing="0" w:line="360" w:lineRule="auto"/>
        <w:ind w:left="0" w:right="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 </w:t>
      </w:r>
    </w:p>
    <w:p w14:paraId="7A1360C1">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甲方（盖章）：                             乙方（盖章）：                  </w:t>
      </w:r>
    </w:p>
    <w:p w14:paraId="2273516E">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法定代表人：                               法定代表人：   </w:t>
      </w:r>
    </w:p>
    <w:p w14:paraId="225E7539">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委托代理人（签字）：                       委托代理人（签字）： </w:t>
      </w:r>
    </w:p>
    <w:p w14:paraId="325638E4">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联系电话：                                 联系电话：                                                                        </w:t>
      </w:r>
    </w:p>
    <w:p w14:paraId="2EA8EAEE">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地    址：                                 手    机： </w:t>
      </w:r>
    </w:p>
    <w:p w14:paraId="7B1160B0">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 xml:space="preserve">开户名称：                                 开户名称：   </w:t>
      </w:r>
    </w:p>
    <w:p w14:paraId="094946F5">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税号：                                     税号：</w:t>
      </w:r>
    </w:p>
    <w:p w14:paraId="6B395A75">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开户银行：                                 开户银行：</w:t>
      </w:r>
    </w:p>
    <w:p w14:paraId="7CAF8EFD">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账号：                                     账号：</w:t>
      </w:r>
    </w:p>
    <w:p w14:paraId="70456729">
      <w:pPr>
        <w:keepNext w:val="0"/>
        <w:keepLines w:val="0"/>
        <w:widowControl w:val="0"/>
        <w:suppressLineNumbers w:val="0"/>
        <w:adjustRightInd w:val="0"/>
        <w:snapToGrid w:val="0"/>
        <w:spacing w:before="0" w:beforeAutospacing="0" w:after="0" w:afterAutospacing="0" w:line="360" w:lineRule="auto"/>
        <w:ind w:left="0" w:right="0" w:firstLine="660" w:firstLineChars="300"/>
        <w:jc w:val="both"/>
        <w:textAlignment w:val="baseline"/>
        <w:rPr>
          <w:rFonts w:hint="eastAsia" w:ascii="宋体" w:hAnsi="宋体" w:eastAsia="宋体" w:cs="宋体"/>
          <w:b w:val="0"/>
          <w:bCs/>
          <w:kern w:val="2"/>
          <w:sz w:val="22"/>
          <w:szCs w:val="22"/>
          <w:vertAlign w:val="baseline"/>
        </w:rPr>
      </w:pPr>
      <w:r>
        <w:rPr>
          <w:rFonts w:hint="eastAsia" w:ascii="宋体" w:hAnsi="宋体" w:eastAsia="宋体" w:cs="宋体"/>
          <w:b w:val="0"/>
          <w:bCs/>
          <w:color w:val="000000"/>
          <w:kern w:val="2"/>
          <w:sz w:val="22"/>
          <w:szCs w:val="22"/>
          <w:vertAlign w:val="baseline"/>
          <w:lang w:val="en-US" w:eastAsia="zh-CN" w:bidi="ar"/>
        </w:rPr>
        <w:t>单位地址：                                 单位地址：</w:t>
      </w:r>
    </w:p>
    <w:p w14:paraId="6A520082">
      <w:pPr>
        <w:keepNext w:val="0"/>
        <w:keepLines w:val="0"/>
        <w:widowControl w:val="0"/>
        <w:suppressLineNumbers w:val="0"/>
        <w:adjustRightInd w:val="0"/>
        <w:spacing w:before="0" w:beforeAutospacing="0" w:after="0" w:afterAutospacing="0"/>
        <w:ind w:left="0" w:right="0" w:firstLine="660" w:firstLineChars="300"/>
        <w:jc w:val="both"/>
        <w:rPr>
          <w:b w:val="0"/>
          <w:bCs/>
        </w:rPr>
      </w:pPr>
      <w:r>
        <w:rPr>
          <w:rFonts w:hint="eastAsia" w:ascii="宋体" w:hAnsi="宋体" w:eastAsia="宋体" w:cs="宋体"/>
          <w:b w:val="0"/>
          <w:bCs/>
          <w:color w:val="000000"/>
          <w:kern w:val="2"/>
          <w:sz w:val="22"/>
          <w:szCs w:val="22"/>
          <w:lang w:val="en-US" w:eastAsia="zh-CN" w:bidi="ar"/>
        </w:rPr>
        <w:t>电话：                                     电话：</w:t>
      </w:r>
    </w:p>
    <w:p w14:paraId="06361342">
      <w:pPr>
        <w:pStyle w:val="48"/>
        <w:spacing w:line="360" w:lineRule="auto"/>
        <w:ind w:firstLine="210"/>
      </w:pPr>
    </w:p>
    <w:p w14:paraId="4E1D41DE">
      <w:pPr>
        <w:pStyle w:val="48"/>
        <w:ind w:firstLine="210"/>
        <w:rPr>
          <w:rFonts w:eastAsia="等线"/>
        </w:rPr>
      </w:pPr>
    </w:p>
    <w:p w14:paraId="06963127">
      <w:pPr>
        <w:spacing w:line="360" w:lineRule="auto"/>
        <w:ind w:firstLine="440" w:firstLineChars="200"/>
        <w:rPr>
          <w:rFonts w:ascii="宋体" w:hAnsi="宋体" w:eastAsia="宋体"/>
          <w:b w:val="0"/>
          <w:color w:val="auto"/>
          <w:sz w:val="22"/>
          <w:szCs w:val="22"/>
        </w:rPr>
      </w:pPr>
      <w:r>
        <w:rPr>
          <w:rFonts w:ascii="宋体" w:hAnsi="宋体" w:eastAsia="宋体"/>
          <w:b w:val="0"/>
          <w:color w:val="auto"/>
          <w:sz w:val="22"/>
          <w:szCs w:val="22"/>
        </w:rPr>
        <w:t>特别提示：</w:t>
      </w:r>
      <w:r>
        <w:rPr>
          <w:rFonts w:hint="eastAsia" w:ascii="宋体" w:hAnsi="宋体" w:eastAsia="宋体"/>
          <w:b w:val="0"/>
          <w:color w:val="auto"/>
          <w:sz w:val="22"/>
          <w:szCs w:val="22"/>
          <w:u w:val="single"/>
        </w:rPr>
        <w:t>本合同作为示范文本，具体以</w:t>
      </w:r>
      <w:r>
        <w:rPr>
          <w:rFonts w:ascii="宋体" w:hAnsi="宋体" w:eastAsia="宋体"/>
          <w:b w:val="0"/>
          <w:color w:val="auto"/>
          <w:sz w:val="22"/>
          <w:szCs w:val="22"/>
          <w:u w:val="single"/>
        </w:rPr>
        <w:t>正式签订合同为准，合同条款的具体内容应严格按照招标文件、投标文件、采购结果及中标</w:t>
      </w:r>
      <w:r>
        <w:rPr>
          <w:rFonts w:hint="eastAsia" w:ascii="宋体" w:hAnsi="宋体" w:eastAsia="宋体"/>
          <w:b w:val="0"/>
          <w:color w:val="auto"/>
          <w:sz w:val="22"/>
          <w:szCs w:val="22"/>
          <w:u w:val="single"/>
        </w:rPr>
        <w:t>人</w:t>
      </w:r>
      <w:r>
        <w:rPr>
          <w:rFonts w:ascii="宋体" w:hAnsi="宋体" w:eastAsia="宋体"/>
          <w:b w:val="0"/>
          <w:color w:val="auto"/>
          <w:sz w:val="22"/>
          <w:szCs w:val="22"/>
          <w:u w:val="single"/>
        </w:rPr>
        <w:t>的承诺来拟订。</w:t>
      </w:r>
    </w:p>
    <w:p w14:paraId="389F94A7">
      <w:pPr>
        <w:pStyle w:val="48"/>
        <w:ind w:firstLine="210"/>
        <w:rPr>
          <w:rFonts w:eastAsia="等线"/>
        </w:rPr>
      </w:pPr>
    </w:p>
    <w:p w14:paraId="48C70CCE">
      <w:pPr>
        <w:pStyle w:val="48"/>
        <w:ind w:firstLine="210"/>
        <w:rPr>
          <w:rFonts w:eastAsia="等线"/>
        </w:rPr>
      </w:pPr>
    </w:p>
    <w:p w14:paraId="12A9B079">
      <w:pPr>
        <w:rPr>
          <w:rFonts w:eastAsia="等线"/>
        </w:rPr>
      </w:pPr>
    </w:p>
    <w:p w14:paraId="0B8D29AC">
      <w:pPr>
        <w:pStyle w:val="48"/>
        <w:rPr>
          <w:rFonts w:eastAsia="等线"/>
        </w:rPr>
      </w:pPr>
    </w:p>
    <w:p w14:paraId="33C91740">
      <w:pPr>
        <w:rPr>
          <w:rFonts w:eastAsia="等线"/>
        </w:rPr>
      </w:pPr>
    </w:p>
    <w:p w14:paraId="6B9829CB">
      <w:pPr>
        <w:pStyle w:val="48"/>
        <w:rPr>
          <w:rFonts w:eastAsia="等线"/>
        </w:rPr>
      </w:pPr>
    </w:p>
    <w:p w14:paraId="7C99F8A2">
      <w:pPr>
        <w:rPr>
          <w:rFonts w:eastAsia="等线"/>
        </w:rPr>
      </w:pPr>
    </w:p>
    <w:p w14:paraId="0DEBF79D">
      <w:pPr>
        <w:pStyle w:val="48"/>
        <w:rPr>
          <w:rFonts w:eastAsia="等线"/>
        </w:rPr>
      </w:pPr>
    </w:p>
    <w:p w14:paraId="741F43C9">
      <w:pPr>
        <w:rPr>
          <w:rFonts w:eastAsia="等线"/>
        </w:rPr>
      </w:pPr>
    </w:p>
    <w:p w14:paraId="66559F94">
      <w:pPr>
        <w:pStyle w:val="48"/>
        <w:rPr>
          <w:rFonts w:eastAsia="等线"/>
        </w:rPr>
      </w:pPr>
    </w:p>
    <w:p w14:paraId="580331A3">
      <w:pPr>
        <w:rPr>
          <w:rFonts w:eastAsia="等线"/>
        </w:rPr>
      </w:pPr>
    </w:p>
    <w:p w14:paraId="3EB4C3CF">
      <w:pPr>
        <w:pStyle w:val="48"/>
        <w:rPr>
          <w:rFonts w:eastAsia="等线"/>
        </w:rPr>
      </w:pPr>
    </w:p>
    <w:p w14:paraId="613E458B">
      <w:pPr>
        <w:rPr>
          <w:rFonts w:eastAsia="等线"/>
        </w:rPr>
      </w:pPr>
    </w:p>
    <w:p w14:paraId="70679486">
      <w:pPr>
        <w:pStyle w:val="48"/>
        <w:rPr>
          <w:rFonts w:eastAsia="等线"/>
        </w:rPr>
      </w:pPr>
    </w:p>
    <w:p w14:paraId="776175C8">
      <w:pPr>
        <w:rPr>
          <w:rFonts w:eastAsia="等线"/>
        </w:rPr>
      </w:pPr>
    </w:p>
    <w:p w14:paraId="60D3E68E">
      <w:pPr>
        <w:pStyle w:val="48"/>
        <w:rPr>
          <w:rFonts w:eastAsia="等线"/>
        </w:rPr>
      </w:pPr>
    </w:p>
    <w:p w14:paraId="4565B5B8">
      <w:pPr>
        <w:rPr>
          <w:rFonts w:eastAsia="等线"/>
        </w:rPr>
      </w:pPr>
    </w:p>
    <w:p w14:paraId="2E4300FA">
      <w:pPr>
        <w:pStyle w:val="48"/>
        <w:rPr>
          <w:rFonts w:eastAsia="等线"/>
        </w:rPr>
      </w:pPr>
    </w:p>
    <w:p w14:paraId="2489A332">
      <w:pPr>
        <w:rPr>
          <w:rFonts w:eastAsia="等线"/>
        </w:rPr>
      </w:pPr>
    </w:p>
    <w:p w14:paraId="645E8AC7">
      <w:pPr>
        <w:pStyle w:val="48"/>
        <w:rPr>
          <w:rFonts w:eastAsia="等线"/>
        </w:rPr>
      </w:pPr>
    </w:p>
    <w:p w14:paraId="65D78B58">
      <w:pPr>
        <w:rPr>
          <w:rFonts w:eastAsia="等线"/>
        </w:rPr>
      </w:pPr>
    </w:p>
    <w:p w14:paraId="5C732669">
      <w:pPr>
        <w:pStyle w:val="48"/>
        <w:rPr>
          <w:rFonts w:eastAsia="等线"/>
        </w:rPr>
      </w:pPr>
    </w:p>
    <w:p w14:paraId="1DF291D9">
      <w:pPr>
        <w:rPr>
          <w:rFonts w:eastAsia="等线"/>
        </w:rPr>
      </w:pPr>
    </w:p>
    <w:p w14:paraId="0D44805D">
      <w:pPr>
        <w:pStyle w:val="48"/>
        <w:rPr>
          <w:rFonts w:eastAsia="等线"/>
        </w:rPr>
      </w:pPr>
    </w:p>
    <w:p w14:paraId="712B30AA"/>
    <w:p w14:paraId="0A915EC1">
      <w:pPr>
        <w:pStyle w:val="2"/>
        <w:spacing w:before="0" w:after="120" w:line="276" w:lineRule="auto"/>
        <w:jc w:val="center"/>
        <w:rPr>
          <w:rFonts w:ascii="宋体" w:hAnsi="宋体" w:eastAsia="宋体"/>
          <w:b/>
          <w:color w:val="auto"/>
          <w:sz w:val="32"/>
          <w:szCs w:val="32"/>
          <w:lang w:val="zh-CN"/>
        </w:rPr>
      </w:pPr>
      <w:bookmarkStart w:id="85" w:name="_Toc27227"/>
      <w:r>
        <w:rPr>
          <w:rFonts w:hint="eastAsia" w:ascii="宋体" w:hAnsi="宋体" w:eastAsia="宋体"/>
          <w:b/>
          <w:color w:val="auto"/>
          <w:sz w:val="32"/>
          <w:szCs w:val="32"/>
          <w:lang w:val="zh-CN"/>
        </w:rPr>
        <w:t>第六部分</w:t>
      </w:r>
      <w:r>
        <w:rPr>
          <w:rFonts w:ascii="宋体" w:hAnsi="宋体" w:eastAsia="宋体"/>
          <w:b/>
          <w:color w:val="auto"/>
          <w:sz w:val="32"/>
          <w:szCs w:val="32"/>
          <w:lang w:val="zh-CN"/>
        </w:rPr>
        <w:t xml:space="preserve">    </w:t>
      </w:r>
      <w:r>
        <w:rPr>
          <w:rFonts w:hint="eastAsia" w:ascii="宋体" w:hAnsi="宋体" w:eastAsia="宋体"/>
          <w:b/>
          <w:color w:val="auto"/>
          <w:sz w:val="32"/>
          <w:szCs w:val="32"/>
          <w:lang w:val="zh-CN"/>
        </w:rPr>
        <w:t>附件</w:t>
      </w:r>
      <w:r>
        <w:rPr>
          <w:rFonts w:ascii="宋体" w:hAnsi="宋体" w:eastAsia="宋体"/>
          <w:b/>
          <w:color w:val="auto"/>
          <w:sz w:val="32"/>
          <w:szCs w:val="32"/>
          <w:lang w:val="zh-CN"/>
        </w:rPr>
        <w:t>—</w:t>
      </w:r>
      <w:r>
        <w:rPr>
          <w:rFonts w:hint="eastAsia" w:ascii="宋体" w:hAnsi="宋体" w:eastAsia="宋体"/>
          <w:b/>
          <w:color w:val="auto"/>
          <w:sz w:val="32"/>
          <w:szCs w:val="32"/>
          <w:lang w:val="zh-CN"/>
        </w:rPr>
        <w:t>投标文件格式</w:t>
      </w:r>
      <w:bookmarkEnd w:id="85"/>
    </w:p>
    <w:p w14:paraId="00A065B4">
      <w:pPr>
        <w:pStyle w:val="4"/>
        <w:spacing w:afterLines="0" w:line="240" w:lineRule="auto"/>
        <w:ind w:left="578" w:hanging="578"/>
        <w:jc w:val="center"/>
        <w:rPr>
          <w:rFonts w:ascii="宋体" w:hAnsi="宋体" w:eastAsia="宋体"/>
          <w:bCs/>
          <w:color w:val="auto"/>
          <w:sz w:val="30"/>
          <w:szCs w:val="30"/>
        </w:rPr>
      </w:pPr>
      <w:bookmarkStart w:id="86" w:name="_Toc16908"/>
      <w:bookmarkStart w:id="87" w:name="_Toc10294"/>
      <w:r>
        <w:rPr>
          <w:rFonts w:hint="eastAsia" w:ascii="宋体" w:hAnsi="宋体" w:eastAsia="宋体"/>
          <w:bCs/>
          <w:color w:val="auto"/>
          <w:sz w:val="30"/>
          <w:szCs w:val="30"/>
        </w:rPr>
        <w:t>一、资格文件格式</w:t>
      </w:r>
      <w:bookmarkEnd w:id="86"/>
    </w:p>
    <w:p w14:paraId="3C36D3B0">
      <w:pPr>
        <w:snapToGrid w:val="0"/>
        <w:spacing w:line="500" w:lineRule="atLeast"/>
        <w:outlineLvl w:val="2"/>
        <w:rPr>
          <w:rFonts w:ascii="宋体" w:hAnsi="宋体" w:eastAsia="宋体"/>
          <w:b w:val="0"/>
          <w:color w:val="auto"/>
          <w:sz w:val="28"/>
          <w:szCs w:val="28"/>
        </w:rPr>
      </w:pPr>
      <w:bookmarkStart w:id="88" w:name="_Toc3692"/>
      <w:r>
        <w:rPr>
          <w:rFonts w:hint="eastAsia" w:ascii="宋体" w:hAnsi="宋体" w:eastAsia="宋体"/>
          <w:b w:val="0"/>
          <w:color w:val="auto"/>
          <w:sz w:val="28"/>
          <w:szCs w:val="28"/>
        </w:rPr>
        <w:t>附件一</w:t>
      </w:r>
      <w:bookmarkEnd w:id="88"/>
    </w:p>
    <w:p w14:paraId="7F039771">
      <w:pPr>
        <w:autoSpaceDE w:val="0"/>
        <w:autoSpaceDN w:val="0"/>
        <w:adjustRightInd w:val="0"/>
        <w:spacing w:line="460" w:lineRule="atLeast"/>
        <w:jc w:val="center"/>
        <w:rPr>
          <w:rFonts w:ascii="宋体" w:hAnsi="宋体" w:eastAsia="宋体"/>
          <w:b w:val="0"/>
          <w:color w:val="auto"/>
          <w:sz w:val="30"/>
          <w:szCs w:val="30"/>
          <w:lang w:val="zh-CN"/>
        </w:rPr>
      </w:pPr>
      <w:r>
        <w:rPr>
          <w:rFonts w:hint="eastAsia" w:ascii="宋体" w:hAnsi="宋体" w:eastAsia="宋体"/>
          <w:b w:val="0"/>
          <w:color w:val="auto"/>
          <w:sz w:val="30"/>
          <w:szCs w:val="30"/>
          <w:lang w:val="zh-CN"/>
        </w:rPr>
        <w:t>投标供应商参与政府采购活动投标资格声明函</w:t>
      </w:r>
    </w:p>
    <w:tbl>
      <w:tblPr>
        <w:tblStyle w:val="49"/>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8128"/>
      </w:tblGrid>
      <w:tr w14:paraId="21C9B489">
        <w:trPr>
          <w:trHeight w:val="483" w:hRule="atLeast"/>
        </w:trPr>
        <w:tc>
          <w:tcPr>
            <w:tcW w:w="1631" w:type="dxa"/>
          </w:tcPr>
          <w:p w14:paraId="0C068F3A">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项目名称</w:t>
            </w:r>
          </w:p>
        </w:tc>
        <w:tc>
          <w:tcPr>
            <w:tcW w:w="8128" w:type="dxa"/>
          </w:tcPr>
          <w:p w14:paraId="387E2A2D">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p>
        </w:tc>
      </w:tr>
      <w:tr w14:paraId="4DCDE46E">
        <w:trPr>
          <w:trHeight w:val="504" w:hRule="atLeast"/>
        </w:trPr>
        <w:tc>
          <w:tcPr>
            <w:tcW w:w="1631" w:type="dxa"/>
          </w:tcPr>
          <w:p w14:paraId="10BC5B22">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招标编号</w:t>
            </w:r>
          </w:p>
        </w:tc>
        <w:tc>
          <w:tcPr>
            <w:tcW w:w="8128" w:type="dxa"/>
          </w:tcPr>
          <w:p w14:paraId="6BC80954">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p>
        </w:tc>
      </w:tr>
      <w:tr w14:paraId="3E963A7E">
        <w:trPr>
          <w:trHeight w:val="627" w:hRule="atLeast"/>
        </w:trPr>
        <w:tc>
          <w:tcPr>
            <w:tcW w:w="1631" w:type="dxa"/>
          </w:tcPr>
          <w:p w14:paraId="3135BFC4">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时    间</w:t>
            </w:r>
          </w:p>
        </w:tc>
        <w:tc>
          <w:tcPr>
            <w:tcW w:w="8128" w:type="dxa"/>
          </w:tcPr>
          <w:p w14:paraId="6948A9A6">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cs="宋体"/>
                <w:b w:val="0"/>
                <w:color w:val="auto"/>
                <w:sz w:val="22"/>
                <w:szCs w:val="22"/>
              </w:rPr>
              <w:t>投标截止时间前</w:t>
            </w:r>
          </w:p>
        </w:tc>
      </w:tr>
      <w:tr w14:paraId="7A033A9D">
        <w:trPr>
          <w:trHeight w:val="7741" w:hRule="atLeast"/>
        </w:trPr>
        <w:tc>
          <w:tcPr>
            <w:tcW w:w="9759" w:type="dxa"/>
            <w:gridSpan w:val="2"/>
          </w:tcPr>
          <w:p w14:paraId="585A5953">
            <w:pPr>
              <w:pStyle w:val="27"/>
              <w:keepNext w:val="0"/>
              <w:keepLines w:val="0"/>
              <w:suppressLineNumbers w:val="0"/>
              <w:adjustRightInd w:val="0"/>
              <w:snapToGrid w:val="0"/>
              <w:spacing w:before="0" w:beforeAutospacing="0" w:after="0" w:afterAutospacing="0" w:line="400" w:lineRule="exact"/>
              <w:ind w:left="0" w:right="0" w:firstLine="450"/>
              <w:rPr>
                <w:rFonts w:hint="default" w:ascii="宋体" w:hAnsi="宋体" w:eastAsia="宋体"/>
                <w:b w:val="0"/>
                <w:color w:val="auto"/>
                <w:szCs w:val="22"/>
              </w:rPr>
            </w:pPr>
            <w:r>
              <w:rPr>
                <w:rFonts w:ascii="宋体" w:hAnsi="宋体" w:eastAsia="宋体"/>
                <w:b w:val="0"/>
                <w:color w:val="auto"/>
                <w:szCs w:val="22"/>
              </w:rPr>
              <w:t>我单位参与</w:t>
            </w:r>
            <w:r>
              <w:rPr>
                <w:rFonts w:ascii="宋体" w:hAnsi="宋体" w:eastAsia="宋体"/>
                <w:b w:val="0"/>
                <w:color w:val="auto"/>
                <w:szCs w:val="22"/>
                <w:u w:val="single"/>
              </w:rPr>
              <w:t>温州市档案馆中心机房核心设备维保项目</w:t>
            </w:r>
            <w:r>
              <w:rPr>
                <w:rFonts w:ascii="宋体" w:hAnsi="宋体" w:eastAsia="宋体"/>
                <w:b w:val="0"/>
                <w:color w:val="auto"/>
                <w:szCs w:val="22"/>
              </w:rPr>
              <w:t>投标，现声明如下：</w:t>
            </w:r>
          </w:p>
          <w:p w14:paraId="1EE51B3D">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eastAsia"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1、我单位符合《中华人民共和国政府采购法》第二十二条规定。</w:t>
            </w:r>
          </w:p>
          <w:p w14:paraId="2EF2EFF0">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eastAsia"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 xml:space="preserve">2、根据财政部单独或与有关部门联合签署的《关于在政府采购活动中查询及使用信用记录有关问题的通知》（财库〔2016〕125号）、《关于对重大税收违法案件当事人实施联合惩戒措施的合作备忘录（2016年版）》（发改财金〔2016〕2798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等文件规定，我单位不存在依法限制参与政府采购活动的失信行为，且未被限制参加政府采购活动。  </w:t>
            </w:r>
          </w:p>
          <w:p w14:paraId="26929C65">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eastAsia"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3、我单位参与本项目政府采购活动3年内没有其它重大违法记录（重大违法记录，是指投标供应商因违法经营受到刑事处罚或者责令停产停业、吊销许可证或者执照、较大数额罚款等行政处罚）。</w:t>
            </w:r>
          </w:p>
          <w:p w14:paraId="74224D87">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eastAsia"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 xml:space="preserve">4、我单位符合本项目特定资格条件要求，并已在磋商响应文件中提供相关证明材料【注：若无特定资格条件则无需提供材料】。 </w:t>
            </w:r>
          </w:p>
          <w:p w14:paraId="4480845A">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eastAsia"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5、我单位与参加本次项目同一合同项下政府采购活动的其他供应商不存在单位负责人为同一人或者直接控股、管理关系。</w:t>
            </w:r>
          </w:p>
          <w:p w14:paraId="31BA78C5">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default" w:ascii="宋体" w:hAnsi="宋体" w:eastAsia="宋体"/>
                <w:b w:val="0"/>
                <w:bCs w:val="0"/>
                <w:color w:val="auto"/>
                <w:sz w:val="20"/>
                <w:szCs w:val="20"/>
              </w:rPr>
            </w:pPr>
            <w:r>
              <w:rPr>
                <w:rFonts w:hint="eastAsia" w:ascii="宋体" w:hAnsi="宋体" w:eastAsia="宋体"/>
                <w:b w:val="0"/>
                <w:bCs w:val="0"/>
                <w:color w:val="auto"/>
                <w:sz w:val="20"/>
                <w:szCs w:val="20"/>
                <w:lang w:val="en-US" w:eastAsia="zh-CN"/>
              </w:rPr>
              <w:t>6、本公司所提交的声明和陈述均是真实的、准确的。若与真实情况不符，本公司愿意承担由此而产生的一切后果。</w:t>
            </w:r>
          </w:p>
          <w:p w14:paraId="7A6D3AF1">
            <w:pPr>
              <w:keepNext w:val="0"/>
              <w:keepLines w:val="0"/>
              <w:suppressLineNumbers w:val="0"/>
              <w:tabs>
                <w:tab w:val="center" w:pos="4483"/>
              </w:tabs>
              <w:adjustRightInd w:val="0"/>
              <w:spacing w:before="0" w:beforeAutospacing="0" w:after="0" w:afterAutospacing="0" w:line="400" w:lineRule="exact"/>
              <w:ind w:left="0" w:right="0" w:firstLine="400" w:firstLineChars="200"/>
              <w:rPr>
                <w:rFonts w:hint="default" w:ascii="宋体" w:hAnsi="宋体" w:eastAsia="宋体"/>
                <w:bCs/>
                <w:color w:val="auto"/>
                <w:sz w:val="20"/>
                <w:szCs w:val="20"/>
              </w:rPr>
            </w:pPr>
          </w:p>
        </w:tc>
      </w:tr>
      <w:tr w14:paraId="5D439239">
        <w:trPr>
          <w:trHeight w:val="557" w:hRule="atLeast"/>
        </w:trPr>
        <w:tc>
          <w:tcPr>
            <w:tcW w:w="9759" w:type="dxa"/>
            <w:gridSpan w:val="2"/>
            <w:vAlign w:val="center"/>
          </w:tcPr>
          <w:p w14:paraId="4534BE3F">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投标供应商（盖章）：</w:t>
            </w:r>
          </w:p>
        </w:tc>
      </w:tr>
      <w:tr w14:paraId="5E304C4C">
        <w:trPr>
          <w:trHeight w:val="557" w:hRule="atLeast"/>
        </w:trPr>
        <w:tc>
          <w:tcPr>
            <w:tcW w:w="9759" w:type="dxa"/>
            <w:gridSpan w:val="2"/>
            <w:vAlign w:val="center"/>
          </w:tcPr>
          <w:p w14:paraId="6F1CFD49">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法定代表人或授权代表（签字或盖章）：</w:t>
            </w:r>
          </w:p>
        </w:tc>
      </w:tr>
      <w:tr w14:paraId="01944DDB">
        <w:trPr>
          <w:trHeight w:val="568" w:hRule="atLeast"/>
        </w:trPr>
        <w:tc>
          <w:tcPr>
            <w:tcW w:w="9759" w:type="dxa"/>
            <w:gridSpan w:val="2"/>
            <w:vAlign w:val="center"/>
          </w:tcPr>
          <w:p w14:paraId="7597FD2C">
            <w:pPr>
              <w:pStyle w:val="27"/>
              <w:keepNext w:val="0"/>
              <w:keepLines w:val="0"/>
              <w:suppressLineNumbers w:val="0"/>
              <w:adjustRightInd w:val="0"/>
              <w:snapToGrid w:val="0"/>
              <w:spacing w:before="0" w:beforeAutospacing="0" w:after="0" w:afterAutospacing="0" w:line="440" w:lineRule="exact"/>
              <w:ind w:left="0" w:right="0"/>
              <w:rPr>
                <w:rFonts w:hint="default" w:ascii="宋体" w:hAnsi="宋体" w:eastAsia="宋体"/>
                <w:b w:val="0"/>
                <w:color w:val="auto"/>
                <w:sz w:val="22"/>
                <w:szCs w:val="22"/>
              </w:rPr>
            </w:pPr>
            <w:r>
              <w:rPr>
                <w:rFonts w:ascii="宋体" w:hAnsi="宋体" w:eastAsia="宋体"/>
                <w:b w:val="0"/>
                <w:color w:val="auto"/>
                <w:sz w:val="22"/>
                <w:szCs w:val="22"/>
              </w:rPr>
              <w:t>签署日期：</w:t>
            </w:r>
          </w:p>
        </w:tc>
      </w:tr>
    </w:tbl>
    <w:p w14:paraId="2602712F">
      <w:pPr>
        <w:pStyle w:val="4"/>
        <w:spacing w:before="0" w:afterLines="0" w:line="240" w:lineRule="auto"/>
        <w:ind w:left="578" w:hanging="578"/>
        <w:jc w:val="center"/>
        <w:rPr>
          <w:rFonts w:ascii="宋体" w:hAnsi="宋体" w:eastAsia="宋体"/>
          <w:b/>
          <w:color w:val="auto"/>
          <w:sz w:val="36"/>
        </w:rPr>
      </w:pPr>
      <w:r>
        <w:rPr>
          <w:rFonts w:ascii="宋体" w:hAnsi="宋体" w:eastAsia="宋体"/>
          <w:b/>
          <w:color w:val="auto"/>
          <w:sz w:val="36"/>
        </w:rPr>
        <w:br w:type="page"/>
      </w:r>
      <w:bookmarkStart w:id="89" w:name="_Toc13733"/>
      <w:r>
        <w:rPr>
          <w:rFonts w:hint="eastAsia" w:ascii="宋体" w:hAnsi="宋体" w:eastAsia="宋体"/>
          <w:bCs/>
          <w:color w:val="auto"/>
          <w:sz w:val="30"/>
          <w:szCs w:val="30"/>
        </w:rPr>
        <w:t>二、报价文件格式</w:t>
      </w:r>
      <w:bookmarkEnd w:id="87"/>
      <w:bookmarkEnd w:id="89"/>
    </w:p>
    <w:p w14:paraId="5EC7B84E">
      <w:pPr>
        <w:snapToGrid w:val="0"/>
        <w:spacing w:line="500" w:lineRule="atLeast"/>
        <w:outlineLvl w:val="2"/>
        <w:rPr>
          <w:rFonts w:ascii="宋体" w:hAnsi="宋体" w:eastAsia="宋体"/>
          <w:b w:val="0"/>
          <w:color w:val="auto"/>
          <w:sz w:val="28"/>
          <w:szCs w:val="28"/>
        </w:rPr>
      </w:pPr>
      <w:bookmarkStart w:id="90" w:name="_Toc18140"/>
      <w:bookmarkStart w:id="91" w:name="_Toc25524"/>
      <w:r>
        <w:rPr>
          <w:rFonts w:hint="eastAsia" w:ascii="宋体" w:hAnsi="宋体" w:eastAsia="宋体"/>
          <w:b w:val="0"/>
          <w:color w:val="auto"/>
          <w:sz w:val="28"/>
          <w:szCs w:val="28"/>
        </w:rPr>
        <w:t>附件二</w:t>
      </w:r>
      <w:bookmarkEnd w:id="90"/>
    </w:p>
    <w:p w14:paraId="5635FBB1">
      <w:pPr>
        <w:autoSpaceDE w:val="0"/>
        <w:autoSpaceDN w:val="0"/>
        <w:adjustRightInd w:val="0"/>
        <w:spacing w:line="460" w:lineRule="atLeast"/>
        <w:jc w:val="center"/>
        <w:rPr>
          <w:rFonts w:ascii="宋体" w:hAnsi="宋体" w:eastAsia="宋体"/>
          <w:b w:val="0"/>
          <w:color w:val="auto"/>
          <w:sz w:val="30"/>
          <w:szCs w:val="30"/>
          <w:lang w:val="zh-CN"/>
        </w:rPr>
      </w:pPr>
      <w:r>
        <w:rPr>
          <w:rFonts w:hint="eastAsia" w:ascii="宋体" w:hAnsi="宋体" w:eastAsia="宋体"/>
          <w:b w:val="0"/>
          <w:color w:val="auto"/>
          <w:sz w:val="30"/>
          <w:szCs w:val="30"/>
          <w:lang w:val="zh-CN"/>
        </w:rPr>
        <w:t>开标一览表</w:t>
      </w:r>
      <w:bookmarkEnd w:id="91"/>
    </w:p>
    <w:p w14:paraId="0E27ABB6">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项目名称：</w:t>
      </w:r>
      <w:r>
        <w:rPr>
          <w:rFonts w:ascii="宋体" w:hAnsi="宋体" w:eastAsia="宋体"/>
          <w:b w:val="0"/>
          <w:color w:val="auto"/>
          <w:sz w:val="22"/>
          <w:szCs w:val="22"/>
          <w:u w:val="single"/>
          <w:lang w:val="zh-CN"/>
        </w:rPr>
        <w:t xml:space="preserve">             </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 xml:space="preserve">                        </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 xml:space="preserve">    招标编号：</w:t>
      </w:r>
      <w:r>
        <w:rPr>
          <w:rFonts w:ascii="宋体" w:hAnsi="宋体" w:eastAsia="宋体"/>
          <w:b w:val="0"/>
          <w:color w:val="auto"/>
          <w:sz w:val="22"/>
          <w:szCs w:val="22"/>
          <w:u w:val="single"/>
          <w:lang w:val="zh-CN"/>
        </w:rPr>
        <w:t xml:space="preserve">         </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 xml:space="preserve">       </w:t>
      </w:r>
    </w:p>
    <w:tbl>
      <w:tblPr>
        <w:tblStyle w:val="49"/>
        <w:tblW w:w="97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6518"/>
      </w:tblGrid>
      <w:tr w14:paraId="54CD7F77">
        <w:trPr>
          <w:trHeight w:val="1291" w:hRule="atLeast"/>
        </w:trPr>
        <w:tc>
          <w:tcPr>
            <w:tcW w:w="3239" w:type="dxa"/>
            <w:vAlign w:val="center"/>
          </w:tcPr>
          <w:p w14:paraId="4A0A0F71">
            <w:pPr>
              <w:keepNext w:val="0"/>
              <w:keepLines w:val="0"/>
              <w:suppressLineNumbers w:val="0"/>
              <w:spacing w:before="0" w:beforeAutospacing="0" w:after="0" w:afterAutospacing="0"/>
              <w:ind w:left="0" w:right="0"/>
              <w:jc w:val="center"/>
              <w:rPr>
                <w:rFonts w:hint="default" w:ascii="宋体" w:hAnsi="宋体" w:eastAsia="宋体"/>
                <w:b w:val="0"/>
                <w:color w:val="auto"/>
                <w:sz w:val="22"/>
                <w:szCs w:val="20"/>
              </w:rPr>
            </w:pPr>
            <w:r>
              <w:rPr>
                <w:rFonts w:hint="eastAsia" w:ascii="宋体" w:hAnsi="宋体" w:eastAsia="宋体"/>
                <w:b w:val="0"/>
                <w:color w:val="auto"/>
                <w:sz w:val="22"/>
                <w:szCs w:val="20"/>
              </w:rPr>
              <w:t>项目名称</w:t>
            </w:r>
          </w:p>
        </w:tc>
        <w:tc>
          <w:tcPr>
            <w:tcW w:w="6518" w:type="dxa"/>
            <w:vAlign w:val="center"/>
          </w:tcPr>
          <w:p w14:paraId="4A4C9965">
            <w:pPr>
              <w:keepNext w:val="0"/>
              <w:keepLines w:val="0"/>
              <w:suppressLineNumbers w:val="0"/>
              <w:spacing w:before="0" w:beforeAutospacing="0" w:after="0" w:afterAutospacing="0"/>
              <w:ind w:left="0" w:right="0"/>
              <w:jc w:val="center"/>
              <w:rPr>
                <w:rFonts w:hint="default" w:ascii="宋体" w:hAnsi="宋体" w:eastAsia="宋体"/>
                <w:b w:val="0"/>
                <w:color w:val="auto"/>
                <w:sz w:val="22"/>
                <w:szCs w:val="20"/>
              </w:rPr>
            </w:pPr>
            <w:r>
              <w:rPr>
                <w:rFonts w:hint="eastAsia" w:ascii="宋体" w:hAnsi="宋体" w:eastAsia="宋体"/>
                <w:b w:val="0"/>
                <w:color w:val="auto"/>
                <w:sz w:val="22"/>
                <w:szCs w:val="20"/>
              </w:rPr>
              <w:t>投标价（元）</w:t>
            </w:r>
          </w:p>
        </w:tc>
      </w:tr>
      <w:tr w14:paraId="01CED410">
        <w:trPr>
          <w:cantSplit/>
          <w:trHeight w:val="2642" w:hRule="atLeast"/>
        </w:trPr>
        <w:tc>
          <w:tcPr>
            <w:tcW w:w="3239" w:type="dxa"/>
            <w:vAlign w:val="center"/>
          </w:tcPr>
          <w:p w14:paraId="32DC9468">
            <w:pPr>
              <w:keepNext w:val="0"/>
              <w:keepLines w:val="0"/>
              <w:suppressLineNumbers w:val="0"/>
              <w:spacing w:before="0" w:beforeAutospacing="0" w:after="0" w:afterAutospacing="0" w:line="360" w:lineRule="auto"/>
              <w:ind w:left="0" w:right="0"/>
              <w:jc w:val="center"/>
              <w:rPr>
                <w:rFonts w:hint="default" w:ascii="宋体" w:hAnsi="宋体" w:eastAsia="宋体"/>
                <w:b w:val="0"/>
                <w:color w:val="auto"/>
                <w:sz w:val="22"/>
                <w:szCs w:val="20"/>
              </w:rPr>
            </w:pPr>
            <w:r>
              <w:rPr>
                <w:rFonts w:hint="eastAsia" w:ascii="宋体" w:hAnsi="宋体" w:eastAsia="宋体"/>
                <w:b w:val="0"/>
                <w:color w:val="auto"/>
                <w:sz w:val="22"/>
                <w:szCs w:val="20"/>
              </w:rPr>
              <w:t>温州市档案馆中心机房核心设备维保项目</w:t>
            </w:r>
          </w:p>
        </w:tc>
        <w:tc>
          <w:tcPr>
            <w:tcW w:w="6518" w:type="dxa"/>
            <w:vAlign w:val="center"/>
          </w:tcPr>
          <w:p w14:paraId="13F764F1">
            <w:pPr>
              <w:keepNext w:val="0"/>
              <w:keepLines w:val="0"/>
              <w:suppressLineNumbers w:val="0"/>
              <w:spacing w:before="0" w:beforeAutospacing="0" w:after="0" w:afterAutospacing="0"/>
              <w:ind w:left="0" w:right="0"/>
              <w:rPr>
                <w:rFonts w:hint="default" w:ascii="宋体" w:hAnsi="宋体" w:eastAsia="宋体"/>
                <w:b w:val="0"/>
                <w:color w:val="auto"/>
                <w:sz w:val="22"/>
                <w:szCs w:val="20"/>
              </w:rPr>
            </w:pPr>
            <w:r>
              <w:rPr>
                <w:rFonts w:hint="eastAsia" w:ascii="宋体" w:hAnsi="宋体" w:eastAsia="宋体"/>
                <w:b w:val="0"/>
                <w:color w:val="auto"/>
                <w:sz w:val="22"/>
                <w:szCs w:val="20"/>
              </w:rPr>
              <w:t>大写：</w:t>
            </w:r>
          </w:p>
          <w:p w14:paraId="1F981951">
            <w:pPr>
              <w:pStyle w:val="48"/>
              <w:ind w:firstLine="210"/>
              <w:rPr>
                <w:rFonts w:eastAsia="等线"/>
              </w:rPr>
            </w:pPr>
          </w:p>
          <w:p w14:paraId="04E94F36">
            <w:pPr>
              <w:pStyle w:val="48"/>
              <w:ind w:firstLine="210"/>
              <w:rPr>
                <w:rFonts w:eastAsia="等线"/>
              </w:rPr>
            </w:pPr>
          </w:p>
          <w:p w14:paraId="2F1CCB5F">
            <w:pPr>
              <w:keepNext w:val="0"/>
              <w:keepLines w:val="0"/>
              <w:suppressLineNumbers w:val="0"/>
              <w:spacing w:before="0" w:beforeAutospacing="0" w:after="0" w:afterAutospacing="0"/>
              <w:ind w:left="0" w:right="0"/>
              <w:rPr>
                <w:rFonts w:hint="default" w:ascii="宋体" w:hAnsi="宋体" w:eastAsia="宋体"/>
                <w:b w:val="0"/>
                <w:color w:val="auto"/>
                <w:sz w:val="22"/>
                <w:szCs w:val="20"/>
              </w:rPr>
            </w:pPr>
            <w:r>
              <w:rPr>
                <w:rFonts w:hint="eastAsia" w:ascii="宋体" w:hAnsi="宋体" w:eastAsia="宋体"/>
                <w:b w:val="0"/>
                <w:color w:val="auto"/>
                <w:sz w:val="22"/>
                <w:szCs w:val="20"/>
              </w:rPr>
              <w:t>小写：</w:t>
            </w:r>
          </w:p>
        </w:tc>
      </w:tr>
    </w:tbl>
    <w:p w14:paraId="3A4687D0">
      <w:pPr>
        <w:pStyle w:val="27"/>
        <w:spacing w:line="460" w:lineRule="atLeast"/>
        <w:rPr>
          <w:rFonts w:hint="default" w:ascii="宋体" w:hAnsi="宋体" w:eastAsia="宋体"/>
          <w:b w:val="0"/>
          <w:color w:val="auto"/>
          <w:sz w:val="22"/>
          <w:szCs w:val="22"/>
        </w:rPr>
      </w:pPr>
      <w:r>
        <w:rPr>
          <w:rFonts w:ascii="宋体" w:hAnsi="宋体" w:eastAsia="宋体"/>
          <w:b w:val="0"/>
          <w:color w:val="auto"/>
          <w:sz w:val="22"/>
          <w:szCs w:val="22"/>
        </w:rPr>
        <w:t>注：1</w:t>
      </w:r>
      <w:r>
        <w:rPr>
          <w:rFonts w:hint="default" w:ascii="宋体" w:hAnsi="宋体" w:eastAsia="宋体"/>
          <w:b w:val="0"/>
          <w:color w:val="auto"/>
          <w:sz w:val="22"/>
          <w:szCs w:val="22"/>
        </w:rPr>
        <w:t>.</w:t>
      </w:r>
      <w:r>
        <w:rPr>
          <w:rFonts w:ascii="宋体" w:hAnsi="宋体" w:eastAsia="宋体"/>
          <w:b w:val="0"/>
          <w:color w:val="auto"/>
          <w:sz w:val="22"/>
          <w:szCs w:val="22"/>
        </w:rPr>
        <w:t>开标一览表中投标价为符合招标文件要求的总价。</w:t>
      </w:r>
    </w:p>
    <w:p w14:paraId="188C04EB">
      <w:pPr>
        <w:spacing w:line="420" w:lineRule="exact"/>
        <w:ind w:firstLine="440" w:firstLineChars="200"/>
        <w:rPr>
          <w:rFonts w:ascii="宋体" w:hAnsi="宋体" w:eastAsia="宋体"/>
          <w:bCs/>
          <w:color w:val="auto"/>
          <w:sz w:val="22"/>
          <w:szCs w:val="22"/>
        </w:rPr>
      </w:pPr>
      <w:r>
        <w:rPr>
          <w:rFonts w:hint="eastAsia" w:ascii="宋体" w:hAnsi="宋体" w:eastAsia="宋体"/>
          <w:b w:val="0"/>
          <w:color w:val="auto"/>
          <w:sz w:val="22"/>
          <w:szCs w:val="22"/>
        </w:rPr>
        <w:t>2</w:t>
      </w:r>
      <w:r>
        <w:rPr>
          <w:rFonts w:ascii="宋体" w:hAnsi="宋体" w:eastAsia="宋体"/>
          <w:b w:val="0"/>
          <w:color w:val="auto"/>
          <w:sz w:val="22"/>
          <w:szCs w:val="22"/>
        </w:rPr>
        <w:t>.</w:t>
      </w:r>
      <w:r>
        <w:rPr>
          <w:rFonts w:hint="eastAsia" w:ascii="宋体" w:hAnsi="宋体" w:eastAsia="宋体"/>
          <w:b w:val="0"/>
          <w:color w:val="auto"/>
          <w:sz w:val="22"/>
          <w:szCs w:val="22"/>
        </w:rPr>
        <w:t>不提供此表格的将视为没有实质性响应招标文件</w:t>
      </w:r>
      <w:r>
        <w:rPr>
          <w:rFonts w:hint="eastAsia" w:ascii="宋体" w:hAnsi="宋体" w:eastAsia="宋体"/>
          <w:b w:val="0"/>
          <w:color w:val="auto"/>
          <w:sz w:val="24"/>
        </w:rPr>
        <w:t>。</w:t>
      </w:r>
    </w:p>
    <w:p w14:paraId="6BA7F742">
      <w:pPr>
        <w:autoSpaceDE w:val="0"/>
        <w:autoSpaceDN w:val="0"/>
        <w:adjustRightInd w:val="0"/>
        <w:spacing w:line="420" w:lineRule="exact"/>
        <w:ind w:firstLine="220" w:firstLineChars="100"/>
        <w:rPr>
          <w:rFonts w:ascii="宋体" w:hAnsi="宋体" w:eastAsia="宋体"/>
          <w:b w:val="0"/>
          <w:color w:val="auto"/>
          <w:sz w:val="22"/>
          <w:szCs w:val="22"/>
          <w:lang w:val="zh-CN"/>
        </w:rPr>
      </w:pPr>
    </w:p>
    <w:p w14:paraId="39A4797A">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投标供应商（盖章）：</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 xml:space="preserve">     </w:t>
      </w:r>
      <w:r>
        <w:rPr>
          <w:rFonts w:ascii="宋体" w:hAnsi="宋体" w:eastAsia="宋体"/>
          <w:b w:val="0"/>
          <w:color w:val="auto"/>
          <w:sz w:val="22"/>
          <w:szCs w:val="22"/>
          <w:lang w:val="zh-CN"/>
        </w:rPr>
        <w:t xml:space="preserve"> </w:t>
      </w:r>
    </w:p>
    <w:p w14:paraId="0FF56958">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法定代表人或授权代表（签字或盖章）：</w:t>
      </w:r>
      <w:r>
        <w:rPr>
          <w:rFonts w:ascii="宋体" w:hAnsi="宋体" w:eastAsia="宋体"/>
          <w:b w:val="0"/>
          <w:color w:val="auto"/>
          <w:sz w:val="22"/>
          <w:szCs w:val="22"/>
          <w:lang w:val="zh-CN"/>
        </w:rPr>
        <w:t xml:space="preserve">             </w:t>
      </w:r>
    </w:p>
    <w:p w14:paraId="05D82836">
      <w:pPr>
        <w:autoSpaceDE w:val="0"/>
        <w:autoSpaceDN w:val="0"/>
        <w:adjustRightInd w:val="0"/>
        <w:spacing w:line="420" w:lineRule="exact"/>
        <w:ind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日期：</w:t>
      </w:r>
    </w:p>
    <w:p w14:paraId="764CB81D">
      <w:pPr>
        <w:snapToGrid w:val="0"/>
        <w:spacing w:line="500" w:lineRule="atLeast"/>
        <w:outlineLvl w:val="2"/>
        <w:rPr>
          <w:rFonts w:ascii="宋体" w:hAnsi="宋体" w:eastAsia="宋体"/>
          <w:b w:val="0"/>
          <w:color w:val="auto"/>
          <w:sz w:val="22"/>
          <w:szCs w:val="22"/>
          <w:lang w:val="zh-CN"/>
        </w:rPr>
      </w:pPr>
      <w:r>
        <w:rPr>
          <w:rFonts w:ascii="宋体" w:hAnsi="宋体" w:eastAsia="宋体"/>
          <w:b w:val="0"/>
          <w:color w:val="auto"/>
          <w:sz w:val="22"/>
          <w:szCs w:val="22"/>
          <w:lang w:val="zh-CN"/>
        </w:rPr>
        <w:br w:type="page"/>
      </w:r>
      <w:bookmarkStart w:id="92" w:name="_Toc15043"/>
      <w:r>
        <w:rPr>
          <w:rFonts w:hint="eastAsia" w:ascii="宋体" w:hAnsi="宋体" w:eastAsia="宋体"/>
          <w:b w:val="0"/>
          <w:color w:val="auto"/>
          <w:sz w:val="28"/>
          <w:szCs w:val="28"/>
        </w:rPr>
        <w:t>附件三</w:t>
      </w:r>
      <w:bookmarkEnd w:id="92"/>
    </w:p>
    <w:p w14:paraId="2D3EDC10">
      <w:pPr>
        <w:autoSpaceDE w:val="0"/>
        <w:autoSpaceDN w:val="0"/>
        <w:adjustRightInd w:val="0"/>
        <w:spacing w:after="240" w:line="460" w:lineRule="atLeast"/>
        <w:jc w:val="center"/>
        <w:rPr>
          <w:rFonts w:ascii="宋体" w:hAnsi="宋体" w:eastAsia="宋体"/>
          <w:b w:val="0"/>
          <w:color w:val="auto"/>
          <w:sz w:val="30"/>
          <w:szCs w:val="30"/>
          <w:lang w:val="zh-CN"/>
        </w:rPr>
      </w:pPr>
      <w:r>
        <w:rPr>
          <w:rFonts w:hint="eastAsia" w:ascii="宋体" w:hAnsi="宋体" w:eastAsia="宋体"/>
          <w:b w:val="0"/>
          <w:color w:val="auto"/>
          <w:sz w:val="30"/>
          <w:szCs w:val="30"/>
          <w:lang w:val="zh-CN"/>
        </w:rPr>
        <w:t>项目分项明细表</w:t>
      </w:r>
    </w:p>
    <w:tbl>
      <w:tblPr>
        <w:tblStyle w:val="4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1"/>
        <w:gridCol w:w="1294"/>
        <w:gridCol w:w="1872"/>
        <w:gridCol w:w="3304"/>
      </w:tblGrid>
      <w:tr w14:paraId="021E9978">
        <w:trPr>
          <w:trHeight w:val="1231" w:hRule="atLeast"/>
        </w:trPr>
        <w:tc>
          <w:tcPr>
            <w:tcW w:w="3311" w:type="dxa"/>
            <w:vAlign w:val="center"/>
          </w:tcPr>
          <w:p w14:paraId="4C3D8B73">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r>
              <w:rPr>
                <w:rFonts w:hint="eastAsia" w:ascii="宋体" w:eastAsia="宋体"/>
                <w:color w:val="auto"/>
                <w:sz w:val="22"/>
                <w:szCs w:val="20"/>
              </w:rPr>
              <w:t>工作内容</w:t>
            </w:r>
          </w:p>
        </w:tc>
        <w:tc>
          <w:tcPr>
            <w:tcW w:w="1294" w:type="dxa"/>
            <w:vAlign w:val="center"/>
          </w:tcPr>
          <w:p w14:paraId="2FBFD12E">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r>
              <w:rPr>
                <w:rFonts w:hint="eastAsia" w:ascii="宋体" w:eastAsia="宋体"/>
                <w:color w:val="auto"/>
                <w:sz w:val="22"/>
                <w:szCs w:val="20"/>
              </w:rPr>
              <w:t>数量</w:t>
            </w:r>
          </w:p>
        </w:tc>
        <w:tc>
          <w:tcPr>
            <w:tcW w:w="1872" w:type="dxa"/>
            <w:vAlign w:val="center"/>
          </w:tcPr>
          <w:p w14:paraId="7264D9A2">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r>
              <w:rPr>
                <w:rFonts w:hint="eastAsia" w:ascii="宋体" w:eastAsia="宋体"/>
                <w:color w:val="auto"/>
                <w:sz w:val="22"/>
                <w:szCs w:val="20"/>
              </w:rPr>
              <w:t>单价</w:t>
            </w:r>
          </w:p>
        </w:tc>
        <w:tc>
          <w:tcPr>
            <w:tcW w:w="3304" w:type="dxa"/>
            <w:vAlign w:val="center"/>
          </w:tcPr>
          <w:p w14:paraId="1728BFBC">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r>
              <w:rPr>
                <w:rFonts w:hint="eastAsia" w:ascii="宋体" w:eastAsia="宋体"/>
                <w:color w:val="auto"/>
                <w:sz w:val="22"/>
                <w:szCs w:val="20"/>
              </w:rPr>
              <w:t>总价</w:t>
            </w:r>
          </w:p>
        </w:tc>
      </w:tr>
      <w:tr w14:paraId="5BD835C3">
        <w:trPr>
          <w:trHeight w:val="584" w:hRule="atLeast"/>
        </w:trPr>
        <w:tc>
          <w:tcPr>
            <w:tcW w:w="3311" w:type="dxa"/>
            <w:vAlign w:val="center"/>
          </w:tcPr>
          <w:p w14:paraId="2461DFEA">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7BB60506">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47CA0D82">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693AD60E">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5AF84DDB">
        <w:trPr>
          <w:trHeight w:val="584" w:hRule="atLeast"/>
        </w:trPr>
        <w:tc>
          <w:tcPr>
            <w:tcW w:w="3311" w:type="dxa"/>
            <w:vAlign w:val="center"/>
          </w:tcPr>
          <w:p w14:paraId="521C5642">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492607D4">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799D58C6">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15F0813E">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6EA38A35">
        <w:trPr>
          <w:trHeight w:val="584" w:hRule="atLeast"/>
        </w:trPr>
        <w:tc>
          <w:tcPr>
            <w:tcW w:w="3311" w:type="dxa"/>
            <w:vAlign w:val="center"/>
          </w:tcPr>
          <w:p w14:paraId="1E41BD49">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2C40D4EC">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12FE4E08">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50A7DDBD">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5D17587E">
        <w:trPr>
          <w:trHeight w:val="584" w:hRule="atLeast"/>
        </w:trPr>
        <w:tc>
          <w:tcPr>
            <w:tcW w:w="3311" w:type="dxa"/>
            <w:vAlign w:val="center"/>
          </w:tcPr>
          <w:p w14:paraId="4119A93F">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713D5F64">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5D59FAFE">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006302E2">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753B73E7">
        <w:trPr>
          <w:trHeight w:val="584" w:hRule="atLeast"/>
        </w:trPr>
        <w:tc>
          <w:tcPr>
            <w:tcW w:w="3311" w:type="dxa"/>
            <w:vAlign w:val="center"/>
          </w:tcPr>
          <w:p w14:paraId="449B7B50">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15CE5060">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00121921">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452F3F64">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55380FDE">
        <w:trPr>
          <w:trHeight w:val="584" w:hRule="atLeast"/>
        </w:trPr>
        <w:tc>
          <w:tcPr>
            <w:tcW w:w="3311" w:type="dxa"/>
            <w:vAlign w:val="center"/>
          </w:tcPr>
          <w:p w14:paraId="7D95511F">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0827DCD7">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21681078">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4E706C83">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5716ECB3">
        <w:trPr>
          <w:trHeight w:val="584" w:hRule="atLeast"/>
        </w:trPr>
        <w:tc>
          <w:tcPr>
            <w:tcW w:w="3311" w:type="dxa"/>
            <w:vAlign w:val="center"/>
          </w:tcPr>
          <w:p w14:paraId="5FAA5F2F">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51508EC2">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02CE764C">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43C4751D">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5CF6EB44">
        <w:trPr>
          <w:trHeight w:val="584" w:hRule="atLeast"/>
        </w:trPr>
        <w:tc>
          <w:tcPr>
            <w:tcW w:w="3311" w:type="dxa"/>
            <w:vAlign w:val="center"/>
          </w:tcPr>
          <w:p w14:paraId="4ED23409">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435B9409">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27062427">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2B567131">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3418A614">
        <w:trPr>
          <w:trHeight w:val="584" w:hRule="atLeast"/>
        </w:trPr>
        <w:tc>
          <w:tcPr>
            <w:tcW w:w="3311" w:type="dxa"/>
            <w:vAlign w:val="center"/>
          </w:tcPr>
          <w:p w14:paraId="7854B23B">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294" w:type="dxa"/>
            <w:vAlign w:val="center"/>
          </w:tcPr>
          <w:p w14:paraId="0D595996">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1872" w:type="dxa"/>
            <w:vAlign w:val="center"/>
          </w:tcPr>
          <w:p w14:paraId="2A1D5B05">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c>
          <w:tcPr>
            <w:tcW w:w="3304" w:type="dxa"/>
            <w:vAlign w:val="center"/>
          </w:tcPr>
          <w:p w14:paraId="55266EA7">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r w14:paraId="11B69E0C">
        <w:trPr>
          <w:trHeight w:val="939" w:hRule="atLeast"/>
        </w:trPr>
        <w:tc>
          <w:tcPr>
            <w:tcW w:w="6477" w:type="dxa"/>
            <w:gridSpan w:val="3"/>
            <w:vAlign w:val="center"/>
          </w:tcPr>
          <w:p w14:paraId="23683585">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r>
              <w:rPr>
                <w:rFonts w:hint="eastAsia" w:ascii="宋体" w:eastAsia="宋体"/>
                <w:color w:val="auto"/>
                <w:sz w:val="22"/>
                <w:szCs w:val="20"/>
              </w:rPr>
              <w:t>合计报价</w:t>
            </w:r>
          </w:p>
        </w:tc>
        <w:tc>
          <w:tcPr>
            <w:tcW w:w="3304" w:type="dxa"/>
            <w:vAlign w:val="center"/>
          </w:tcPr>
          <w:p w14:paraId="25EB384F">
            <w:pPr>
              <w:keepNext w:val="0"/>
              <w:keepLines w:val="0"/>
              <w:suppressLineNumbers w:val="0"/>
              <w:spacing w:before="0" w:beforeAutospacing="0" w:after="0" w:afterAutospacing="0" w:line="360" w:lineRule="exact"/>
              <w:ind w:left="0" w:right="0"/>
              <w:jc w:val="center"/>
              <w:rPr>
                <w:rFonts w:hint="default" w:ascii="宋体" w:eastAsia="宋体"/>
                <w:color w:val="auto"/>
                <w:sz w:val="22"/>
                <w:szCs w:val="20"/>
              </w:rPr>
            </w:pPr>
          </w:p>
        </w:tc>
      </w:tr>
    </w:tbl>
    <w:p w14:paraId="11CED34C">
      <w:pPr>
        <w:spacing w:line="360" w:lineRule="exact"/>
        <w:jc w:val="left"/>
        <w:rPr>
          <w:rFonts w:ascii="宋体" w:eastAsia="宋体"/>
          <w:color w:val="auto"/>
          <w:sz w:val="22"/>
        </w:rPr>
      </w:pPr>
      <w:r>
        <w:rPr>
          <w:rFonts w:hint="eastAsia" w:ascii="宋体" w:eastAsia="宋体"/>
          <w:color w:val="auto"/>
          <w:sz w:val="22"/>
        </w:rPr>
        <w:t xml:space="preserve">注：1. 合计报价应与附件二“报价一览表”中报价相一致。                         </w:t>
      </w:r>
    </w:p>
    <w:p w14:paraId="1A07F29B">
      <w:pPr>
        <w:spacing w:line="360" w:lineRule="exact"/>
        <w:ind w:firstLine="440" w:firstLineChars="200"/>
        <w:jc w:val="left"/>
        <w:rPr>
          <w:rFonts w:ascii="宋体" w:eastAsia="宋体"/>
          <w:color w:val="auto"/>
          <w:sz w:val="22"/>
        </w:rPr>
      </w:pPr>
      <w:r>
        <w:rPr>
          <w:rFonts w:ascii="宋体" w:eastAsia="宋体"/>
          <w:color w:val="auto"/>
          <w:sz w:val="22"/>
        </w:rPr>
        <w:t>2</w:t>
      </w:r>
      <w:r>
        <w:rPr>
          <w:rFonts w:hint="eastAsia" w:ascii="宋体" w:eastAsia="宋体"/>
          <w:color w:val="auto"/>
          <w:sz w:val="22"/>
        </w:rPr>
        <w:t xml:space="preserve">. </w:t>
      </w:r>
      <w:r>
        <w:rPr>
          <w:rFonts w:hint="eastAsia" w:ascii="宋体" w:eastAsia="宋体"/>
          <w:color w:val="auto"/>
          <w:sz w:val="22"/>
          <w:u w:val="single"/>
        </w:rPr>
        <w:t xml:space="preserve">不提供详细分项报价将视为没有实质性响应招标文件，投标文件将被拒绝。 </w:t>
      </w:r>
      <w:r>
        <w:rPr>
          <w:rFonts w:hint="eastAsia" w:ascii="宋体" w:eastAsia="宋体"/>
          <w:color w:val="auto"/>
          <w:sz w:val="22"/>
        </w:rPr>
        <w:t xml:space="preserve">              </w:t>
      </w:r>
    </w:p>
    <w:p w14:paraId="6D9DD8C8">
      <w:pPr>
        <w:spacing w:line="360" w:lineRule="exact"/>
        <w:ind w:firstLine="440" w:firstLineChars="200"/>
        <w:jc w:val="left"/>
        <w:rPr>
          <w:rFonts w:ascii="宋体" w:eastAsia="宋体"/>
          <w:color w:val="auto"/>
          <w:sz w:val="22"/>
        </w:rPr>
      </w:pPr>
      <w:r>
        <w:rPr>
          <w:rFonts w:ascii="宋体" w:eastAsia="宋体"/>
          <w:color w:val="auto"/>
          <w:sz w:val="22"/>
        </w:rPr>
        <w:t>3</w:t>
      </w:r>
      <w:r>
        <w:rPr>
          <w:rFonts w:hint="eastAsia" w:ascii="宋体" w:eastAsia="宋体"/>
          <w:color w:val="auto"/>
          <w:sz w:val="22"/>
        </w:rPr>
        <w:t xml:space="preserve">. 本表可根据具体需要自行增减。  </w:t>
      </w:r>
    </w:p>
    <w:p w14:paraId="65229660">
      <w:pPr>
        <w:spacing w:line="360" w:lineRule="exact"/>
        <w:ind w:firstLine="440" w:firstLineChars="200"/>
        <w:jc w:val="left"/>
        <w:rPr>
          <w:rFonts w:ascii="宋体" w:eastAsia="宋体"/>
          <w:color w:val="auto"/>
          <w:sz w:val="22"/>
        </w:rPr>
      </w:pPr>
      <w:r>
        <w:rPr>
          <w:rFonts w:ascii="宋体" w:eastAsia="宋体"/>
          <w:color w:val="auto"/>
          <w:sz w:val="22"/>
        </w:rPr>
        <w:t>4</w:t>
      </w:r>
      <w:r>
        <w:rPr>
          <w:rFonts w:hint="eastAsia" w:ascii="宋体" w:eastAsia="宋体"/>
          <w:color w:val="auto"/>
          <w:sz w:val="22"/>
        </w:rPr>
        <w:t>．根据《中华人民共和国政府采购法实施条例》第四十三条规定，在中标或者成交公告的内容中增加本表，请各供应商认真填写，确保相关数据的真实性、完整性和合理性。</w:t>
      </w:r>
    </w:p>
    <w:p w14:paraId="7F0E84FB">
      <w:pPr>
        <w:pStyle w:val="48"/>
        <w:ind w:firstLine="210"/>
        <w:rPr>
          <w:rFonts w:eastAsia="等线"/>
        </w:rPr>
      </w:pPr>
    </w:p>
    <w:p w14:paraId="2732B8F6">
      <w:pPr>
        <w:pStyle w:val="27"/>
        <w:spacing w:line="460" w:lineRule="atLeast"/>
        <w:ind w:firstLine="770" w:firstLineChars="350"/>
        <w:rPr>
          <w:rFonts w:hint="default" w:ascii="宋体" w:hAnsi="宋体" w:eastAsia="宋体"/>
          <w:b w:val="0"/>
          <w:color w:val="auto"/>
          <w:sz w:val="22"/>
          <w:szCs w:val="22"/>
        </w:rPr>
      </w:pPr>
      <w:r>
        <w:rPr>
          <w:rFonts w:ascii="宋体" w:hAnsi="宋体" w:eastAsia="宋体"/>
          <w:b w:val="0"/>
          <w:color w:val="auto"/>
          <w:sz w:val="22"/>
          <w:szCs w:val="22"/>
        </w:rPr>
        <w:t>投标供应商（盖章）：</w:t>
      </w:r>
    </w:p>
    <w:p w14:paraId="0BDCE6FF">
      <w:pPr>
        <w:pStyle w:val="27"/>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w:t>
      </w:r>
      <w:r>
        <w:rPr>
          <w:rFonts w:ascii="宋体" w:hAnsi="宋体" w:eastAsia="宋体"/>
          <w:b w:val="0"/>
          <w:color w:val="auto"/>
          <w:sz w:val="22"/>
          <w:szCs w:val="22"/>
          <w:lang w:val="zh-CN"/>
        </w:rPr>
        <w:t>法定代表人或授权代表（签字或盖章）</w:t>
      </w:r>
      <w:r>
        <w:rPr>
          <w:rFonts w:ascii="宋体" w:hAnsi="宋体" w:eastAsia="宋体"/>
          <w:b w:val="0"/>
          <w:color w:val="auto"/>
          <w:sz w:val="22"/>
          <w:szCs w:val="22"/>
        </w:rPr>
        <w:t>：</w:t>
      </w:r>
    </w:p>
    <w:p w14:paraId="7BE97864">
      <w:pPr>
        <w:pStyle w:val="27"/>
        <w:spacing w:line="460" w:lineRule="atLeast"/>
        <w:rPr>
          <w:rFonts w:hint="default" w:ascii="宋体" w:hAnsi="宋体" w:eastAsia="宋体"/>
          <w:b w:val="0"/>
          <w:color w:val="auto"/>
          <w:sz w:val="22"/>
          <w:szCs w:val="22"/>
        </w:rPr>
      </w:pPr>
      <w:r>
        <w:rPr>
          <w:rFonts w:ascii="宋体" w:hAnsi="宋体" w:eastAsia="宋体"/>
          <w:b w:val="0"/>
          <w:color w:val="auto"/>
          <w:sz w:val="22"/>
          <w:szCs w:val="22"/>
        </w:rPr>
        <w:t xml:space="preserve">       日期：</w:t>
      </w:r>
    </w:p>
    <w:p w14:paraId="15956572">
      <w:pPr>
        <w:autoSpaceDE w:val="0"/>
        <w:autoSpaceDN w:val="0"/>
        <w:adjustRightInd w:val="0"/>
        <w:spacing w:line="360" w:lineRule="atLeast"/>
        <w:jc w:val="center"/>
        <w:rPr>
          <w:rFonts w:ascii="宋体" w:hAnsi="宋体" w:eastAsia="宋体"/>
          <w:b w:val="0"/>
          <w:color w:val="auto"/>
          <w:sz w:val="30"/>
          <w:lang w:val="zh-CN"/>
        </w:rPr>
        <w:sectPr>
          <w:footerReference r:id="rId4" w:type="first"/>
          <w:footerReference r:id="rId3" w:type="default"/>
          <w:pgSz w:w="11906" w:h="16838"/>
          <w:pgMar w:top="1440" w:right="1080" w:bottom="1440" w:left="1080" w:header="851" w:footer="992" w:gutter="0"/>
          <w:pgNumType w:start="0"/>
          <w:cols w:space="720" w:num="1"/>
          <w:titlePg/>
          <w:docGrid w:linePitch="312" w:charSpace="0"/>
        </w:sectPr>
      </w:pPr>
    </w:p>
    <w:p w14:paraId="4D6AF209">
      <w:pPr>
        <w:pStyle w:val="4"/>
        <w:spacing w:before="0" w:afterLines="0" w:line="240" w:lineRule="auto"/>
        <w:ind w:left="578" w:hanging="578"/>
        <w:jc w:val="center"/>
        <w:rPr>
          <w:rFonts w:ascii="宋体" w:hAnsi="宋体" w:eastAsia="宋体"/>
          <w:bCs/>
          <w:color w:val="auto"/>
          <w:sz w:val="30"/>
          <w:szCs w:val="30"/>
        </w:rPr>
      </w:pPr>
      <w:bookmarkStart w:id="93" w:name="_Toc29656"/>
      <w:r>
        <w:rPr>
          <w:rFonts w:hint="eastAsia" w:ascii="宋体" w:hAnsi="宋体" w:eastAsia="宋体"/>
          <w:bCs/>
          <w:color w:val="auto"/>
          <w:sz w:val="30"/>
          <w:szCs w:val="30"/>
        </w:rPr>
        <w:t>三、商务技术文件格式</w:t>
      </w:r>
      <w:bookmarkEnd w:id="93"/>
    </w:p>
    <w:p w14:paraId="32E3AA3C">
      <w:pPr>
        <w:snapToGrid w:val="0"/>
        <w:spacing w:line="500" w:lineRule="atLeast"/>
        <w:outlineLvl w:val="2"/>
        <w:rPr>
          <w:rFonts w:ascii="宋体" w:hAnsi="宋体" w:eastAsia="宋体"/>
          <w:b w:val="0"/>
          <w:color w:val="auto"/>
          <w:sz w:val="28"/>
          <w:szCs w:val="28"/>
        </w:rPr>
      </w:pPr>
      <w:bookmarkStart w:id="94" w:name="_Toc10214"/>
      <w:r>
        <w:rPr>
          <w:rFonts w:hint="eastAsia" w:ascii="宋体" w:hAnsi="宋体" w:eastAsia="宋体"/>
          <w:b w:val="0"/>
          <w:color w:val="auto"/>
          <w:sz w:val="28"/>
          <w:szCs w:val="28"/>
        </w:rPr>
        <w:t>附件四</w:t>
      </w:r>
      <w:bookmarkEnd w:id="94"/>
    </w:p>
    <w:p w14:paraId="455886F0">
      <w:pPr>
        <w:autoSpaceDE w:val="0"/>
        <w:autoSpaceDN w:val="0"/>
        <w:adjustRightInd w:val="0"/>
        <w:spacing w:line="460" w:lineRule="atLeast"/>
        <w:jc w:val="center"/>
        <w:rPr>
          <w:rFonts w:ascii="宋体" w:hAnsi="宋体" w:eastAsia="宋体"/>
          <w:b w:val="0"/>
          <w:color w:val="auto"/>
          <w:sz w:val="30"/>
          <w:szCs w:val="30"/>
          <w:lang w:val="zh-CN"/>
        </w:rPr>
      </w:pPr>
      <w:r>
        <w:rPr>
          <w:rFonts w:hint="eastAsia" w:ascii="宋体" w:hAnsi="宋体" w:eastAsia="宋体"/>
          <w:b w:val="0"/>
          <w:color w:val="auto"/>
          <w:sz w:val="30"/>
          <w:szCs w:val="30"/>
          <w:lang w:val="zh-CN"/>
        </w:rPr>
        <w:t>投</w:t>
      </w:r>
      <w:r>
        <w:rPr>
          <w:rFonts w:ascii="宋体" w:hAnsi="宋体" w:eastAsia="宋体"/>
          <w:b w:val="0"/>
          <w:color w:val="auto"/>
          <w:sz w:val="30"/>
          <w:szCs w:val="30"/>
          <w:lang w:val="zh-CN"/>
        </w:rPr>
        <w:t xml:space="preserve">  </w:t>
      </w:r>
      <w:r>
        <w:rPr>
          <w:rFonts w:hint="eastAsia" w:ascii="宋体" w:hAnsi="宋体" w:eastAsia="宋体"/>
          <w:b w:val="0"/>
          <w:color w:val="auto"/>
          <w:sz w:val="30"/>
          <w:szCs w:val="30"/>
          <w:lang w:val="zh-CN"/>
        </w:rPr>
        <w:t>标</w:t>
      </w:r>
      <w:r>
        <w:rPr>
          <w:rFonts w:ascii="宋体" w:hAnsi="宋体" w:eastAsia="宋体"/>
          <w:b w:val="0"/>
          <w:color w:val="auto"/>
          <w:sz w:val="30"/>
          <w:szCs w:val="30"/>
          <w:lang w:val="zh-CN"/>
        </w:rPr>
        <w:t xml:space="preserve">  </w:t>
      </w:r>
      <w:r>
        <w:rPr>
          <w:rFonts w:hint="eastAsia" w:ascii="宋体" w:hAnsi="宋体" w:eastAsia="宋体"/>
          <w:b w:val="0"/>
          <w:color w:val="auto"/>
          <w:sz w:val="30"/>
          <w:szCs w:val="30"/>
          <w:lang w:val="zh-CN"/>
        </w:rPr>
        <w:t>函</w:t>
      </w:r>
    </w:p>
    <w:p w14:paraId="6DE86AE6">
      <w:pPr>
        <w:autoSpaceDE w:val="0"/>
        <w:autoSpaceDN w:val="0"/>
        <w:adjustRightInd w:val="0"/>
        <w:spacing w:line="460" w:lineRule="atLeast"/>
        <w:rPr>
          <w:rFonts w:ascii="宋体" w:hAnsi="宋体" w:eastAsia="宋体"/>
          <w:b w:val="0"/>
          <w:color w:val="auto"/>
          <w:sz w:val="22"/>
          <w:szCs w:val="22"/>
          <w:u w:val="single"/>
          <w:lang w:val="zh-CN"/>
        </w:rPr>
      </w:pPr>
      <w:r>
        <w:rPr>
          <w:rFonts w:hint="eastAsia" w:ascii="宋体" w:hAnsi="宋体" w:eastAsia="宋体"/>
          <w:b w:val="0"/>
          <w:color w:val="auto"/>
          <w:sz w:val="22"/>
          <w:szCs w:val="22"/>
          <w:u w:val="single"/>
          <w:lang w:val="zh-CN"/>
        </w:rPr>
        <w:t>温州市档案馆</w:t>
      </w:r>
    </w:p>
    <w:p w14:paraId="181524C5">
      <w:pPr>
        <w:autoSpaceDE w:val="0"/>
        <w:autoSpaceDN w:val="0"/>
        <w:adjustRightInd w:val="0"/>
        <w:spacing w:line="460" w:lineRule="atLeast"/>
        <w:rPr>
          <w:rFonts w:ascii="宋体" w:hAnsi="宋体" w:eastAsia="宋体"/>
          <w:b w:val="0"/>
          <w:color w:val="auto"/>
          <w:sz w:val="22"/>
          <w:szCs w:val="22"/>
          <w:u w:val="single"/>
          <w:lang w:val="zh-CN"/>
        </w:rPr>
      </w:pPr>
      <w:r>
        <w:rPr>
          <w:rFonts w:hint="eastAsia" w:ascii="宋体" w:hAnsi="宋体" w:eastAsia="宋体"/>
          <w:b w:val="0"/>
          <w:color w:val="auto"/>
          <w:sz w:val="22"/>
          <w:szCs w:val="22"/>
          <w:u w:val="single"/>
          <w:lang w:val="zh-CN"/>
        </w:rPr>
        <w:t>杭州华旗招标代理有限公司：</w:t>
      </w:r>
    </w:p>
    <w:p w14:paraId="12E95B19">
      <w:pPr>
        <w:autoSpaceDE w:val="0"/>
        <w:autoSpaceDN w:val="0"/>
        <w:adjustRightInd w:val="0"/>
        <w:spacing w:line="460" w:lineRule="atLeast"/>
        <w:rPr>
          <w:rFonts w:ascii="宋体" w:hAnsi="宋体" w:eastAsia="宋体"/>
          <w:b w:val="0"/>
          <w:color w:val="auto"/>
          <w:sz w:val="22"/>
          <w:szCs w:val="22"/>
          <w:lang w:val="zh-CN"/>
        </w:rPr>
      </w:pPr>
      <w:r>
        <w:rPr>
          <w:rFonts w:ascii="宋体" w:hAnsi="宋体" w:eastAsia="宋体"/>
          <w:b w:val="0"/>
          <w:color w:val="auto"/>
          <w:sz w:val="22"/>
          <w:szCs w:val="22"/>
          <w:lang w:val="zh-CN"/>
        </w:rPr>
        <w:t xml:space="preserve">    </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lang w:val="zh-CN"/>
        </w:rPr>
        <w:t>（投标供应商全称）授权</w:t>
      </w:r>
      <w:r>
        <w:rPr>
          <w:rFonts w:ascii="宋体" w:hAnsi="宋体" w:eastAsia="宋体"/>
          <w:b w:val="0"/>
          <w:color w:val="auto"/>
          <w:sz w:val="22"/>
          <w:szCs w:val="22"/>
          <w:u w:val="single"/>
          <w:lang w:val="zh-CN"/>
        </w:rPr>
        <w:t xml:space="preserve">         </w:t>
      </w:r>
      <w:r>
        <w:rPr>
          <w:rFonts w:ascii="宋体" w:hAnsi="宋体" w:eastAsia="宋体"/>
          <w:b w:val="0"/>
          <w:color w:val="auto"/>
          <w:sz w:val="22"/>
          <w:szCs w:val="22"/>
          <w:lang w:val="zh-CN"/>
        </w:rPr>
        <w:t xml:space="preserve"> </w:t>
      </w:r>
      <w:r>
        <w:rPr>
          <w:rFonts w:hint="eastAsia" w:ascii="宋体" w:hAnsi="宋体" w:eastAsia="宋体"/>
          <w:b w:val="0"/>
          <w:color w:val="auto"/>
          <w:sz w:val="22"/>
          <w:szCs w:val="22"/>
          <w:lang w:val="zh-CN"/>
        </w:rPr>
        <w:t>（授权代表名称）</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lang w:val="zh-CN"/>
        </w:rPr>
        <w:t>（职务、职称）为授权代表，参加贵方组织的</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u w:val="single"/>
          <w:lang w:val="zh-CN"/>
        </w:rPr>
        <w:t>（招标项目名称）（括号内填招标编号）</w:t>
      </w:r>
      <w:r>
        <w:rPr>
          <w:rFonts w:hint="eastAsia" w:ascii="宋体" w:hAnsi="宋体" w:eastAsia="宋体"/>
          <w:b w:val="0"/>
          <w:color w:val="auto"/>
          <w:sz w:val="22"/>
          <w:szCs w:val="22"/>
          <w:lang w:val="zh-CN"/>
        </w:rPr>
        <w:t>招标的有关活动，并对此进行投标。为此：</w:t>
      </w:r>
      <w:r>
        <w:rPr>
          <w:rFonts w:ascii="宋体" w:hAnsi="宋体" w:eastAsia="宋体"/>
          <w:b w:val="0"/>
          <w:color w:val="auto"/>
          <w:sz w:val="22"/>
          <w:szCs w:val="22"/>
          <w:lang w:val="zh-CN"/>
        </w:rPr>
        <w:t xml:space="preserve">    </w:t>
      </w:r>
    </w:p>
    <w:p w14:paraId="2F9D2B4D">
      <w:pPr>
        <w:tabs>
          <w:tab w:val="left" w:pos="803"/>
        </w:tabs>
        <w:autoSpaceDE w:val="0"/>
        <w:autoSpaceDN w:val="0"/>
        <w:adjustRightInd w:val="0"/>
        <w:spacing w:line="460" w:lineRule="atLeast"/>
        <w:ind w:left="210" w:leftChars="100" w:firstLine="220" w:firstLineChars="100"/>
        <w:rPr>
          <w:rFonts w:ascii="宋体" w:hAnsi="宋体" w:eastAsia="宋体"/>
          <w:b w:val="0"/>
          <w:color w:val="auto"/>
          <w:sz w:val="22"/>
          <w:szCs w:val="22"/>
          <w:lang w:val="zh-CN"/>
        </w:rPr>
      </w:pPr>
      <w:r>
        <w:rPr>
          <w:rFonts w:hint="eastAsia" w:ascii="宋体" w:hAnsi="宋体" w:eastAsia="宋体"/>
          <w:b w:val="0"/>
          <w:color w:val="auto"/>
          <w:sz w:val="22"/>
          <w:szCs w:val="22"/>
          <w:lang w:val="zh-CN"/>
        </w:rPr>
        <w:t>1、提供招标文件要求的全部投标文件。</w:t>
      </w:r>
    </w:p>
    <w:p w14:paraId="6F3C29C1">
      <w:pPr>
        <w:autoSpaceDE w:val="0"/>
        <w:autoSpaceDN w:val="0"/>
        <w:adjustRightInd w:val="0"/>
        <w:spacing w:line="460" w:lineRule="atLeast"/>
        <w:ind w:firstLine="450"/>
        <w:rPr>
          <w:rFonts w:ascii="宋体" w:hAnsi="宋体" w:eastAsia="宋体"/>
          <w:b w:val="0"/>
          <w:color w:val="auto"/>
          <w:sz w:val="22"/>
          <w:szCs w:val="22"/>
          <w:lang w:val="zh-CN"/>
        </w:rPr>
      </w:pPr>
      <w:r>
        <w:rPr>
          <w:rFonts w:hint="eastAsia" w:ascii="宋体" w:hAnsi="宋体" w:eastAsia="宋体"/>
          <w:b w:val="0"/>
          <w:color w:val="auto"/>
          <w:sz w:val="22"/>
          <w:szCs w:val="22"/>
          <w:lang w:val="zh-CN"/>
        </w:rPr>
        <w:t>2、保证遵守招标文件中的有关规定和约定。</w:t>
      </w:r>
    </w:p>
    <w:p w14:paraId="2A31E1B2">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3、保证忠实地执行双方所签的合同，并承担合同规定的责任义务。</w:t>
      </w:r>
    </w:p>
    <w:p w14:paraId="62C5ADD0">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4、</w:t>
      </w:r>
      <w:r>
        <w:rPr>
          <w:rFonts w:hint="eastAsia" w:ascii="宋体" w:hAnsi="宋体" w:eastAsia="宋体" w:cs="Courier New"/>
          <w:color w:val="auto"/>
          <w:sz w:val="22"/>
          <w:szCs w:val="22"/>
        </w:rPr>
        <w:t>如我单位中标，我方承诺按招标文件规定的时间完成工作</w:t>
      </w:r>
      <w:r>
        <w:rPr>
          <w:rFonts w:ascii="宋体" w:hAnsi="宋体" w:eastAsia="宋体" w:cs="Courier New"/>
          <w:color w:val="auto"/>
          <w:sz w:val="22"/>
          <w:szCs w:val="22"/>
        </w:rPr>
        <w:t>。</w:t>
      </w:r>
    </w:p>
    <w:p w14:paraId="60F28AC1">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14:paraId="3BD5266E">
      <w:pPr>
        <w:autoSpaceDE w:val="0"/>
        <w:autoSpaceDN w:val="0"/>
        <w:adjustRightInd w:val="0"/>
        <w:spacing w:line="460" w:lineRule="atLeast"/>
        <w:ind w:firstLine="450"/>
        <w:rPr>
          <w:rFonts w:ascii="宋体" w:hAnsi="宋体" w:eastAsia="宋体"/>
          <w:b w:val="0"/>
          <w:color w:val="auto"/>
          <w:sz w:val="22"/>
          <w:szCs w:val="22"/>
          <w:lang w:val="zh-CN"/>
        </w:rPr>
      </w:pPr>
      <w:r>
        <w:rPr>
          <w:rFonts w:hint="eastAsia" w:ascii="宋体" w:hAnsi="宋体" w:eastAsia="宋体"/>
          <w:b w:val="0"/>
          <w:color w:val="auto"/>
          <w:sz w:val="22"/>
          <w:szCs w:val="22"/>
          <w:lang w:val="zh-CN"/>
        </w:rPr>
        <w:t>6、愿意向贵方提供任何与该项投标有关的数据、情况和技术资料，完全理解贵方不一定接受最低价的投标或收到的任何投标。</w:t>
      </w:r>
    </w:p>
    <w:p w14:paraId="6F8DE693">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7、利益冲突：近三年内直至目前，我公司与本项目的采购人、采购代理机构没有任何的隶属关系。</w:t>
      </w:r>
    </w:p>
    <w:p w14:paraId="7F059CCB">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8、我公司没有被财政部门限制参加政府采购活动或曾被财政部门限制参加政府采购活动但已不在限制期内。</w:t>
      </w:r>
    </w:p>
    <w:p w14:paraId="3934B5D1">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9、投标文件自</w:t>
      </w:r>
      <w:r>
        <w:rPr>
          <w:rFonts w:hint="eastAsia" w:ascii="宋体" w:hAnsi="宋体" w:eastAsia="宋体" w:cs="Courier New"/>
          <w:b w:val="0"/>
          <w:color w:val="auto"/>
          <w:sz w:val="22"/>
        </w:rPr>
        <w:t>提交投标文件截止时间起90天</w:t>
      </w:r>
      <w:r>
        <w:rPr>
          <w:rFonts w:hint="eastAsia" w:ascii="宋体" w:hAnsi="宋体" w:eastAsia="宋体"/>
          <w:b w:val="0"/>
          <w:color w:val="auto"/>
          <w:sz w:val="22"/>
          <w:szCs w:val="22"/>
          <w:lang w:val="zh-CN"/>
        </w:rPr>
        <w:t>内有效。</w:t>
      </w:r>
    </w:p>
    <w:p w14:paraId="5B654B94">
      <w:pPr>
        <w:autoSpaceDE w:val="0"/>
        <w:autoSpaceDN w:val="0"/>
        <w:adjustRightInd w:val="0"/>
        <w:spacing w:line="460" w:lineRule="atLeast"/>
        <w:ind w:firstLine="465"/>
        <w:rPr>
          <w:rFonts w:ascii="宋体" w:hAnsi="宋体" w:eastAsia="宋体"/>
          <w:b w:val="0"/>
          <w:color w:val="auto"/>
          <w:sz w:val="22"/>
          <w:szCs w:val="22"/>
          <w:lang w:val="zh-CN"/>
        </w:rPr>
      </w:pPr>
      <w:r>
        <w:rPr>
          <w:rFonts w:hint="eastAsia" w:ascii="宋体" w:hAnsi="宋体" w:eastAsia="宋体"/>
          <w:b w:val="0"/>
          <w:color w:val="auto"/>
          <w:sz w:val="22"/>
          <w:szCs w:val="22"/>
          <w:lang w:val="zh-CN"/>
        </w:rPr>
        <w:t>10、与本采购有关的一切往来通讯请寄：</w:t>
      </w:r>
    </w:p>
    <w:p w14:paraId="164D6023">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地址：</w:t>
      </w:r>
      <w:r>
        <w:rPr>
          <w:rFonts w:ascii="宋体" w:hAnsi="宋体" w:eastAsia="宋体"/>
          <w:b w:val="0"/>
          <w:color w:val="auto"/>
          <w:sz w:val="22"/>
          <w:szCs w:val="22"/>
          <w:u w:val="single"/>
          <w:lang w:val="zh-CN"/>
        </w:rPr>
        <w:t xml:space="preserve">                                 </w:t>
      </w:r>
    </w:p>
    <w:p w14:paraId="2ADA9D49">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邮编：</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lang w:val="zh-CN"/>
        </w:rPr>
        <w:t>电话：</w:t>
      </w:r>
      <w:r>
        <w:rPr>
          <w:rFonts w:ascii="宋体" w:hAnsi="宋体" w:eastAsia="宋体"/>
          <w:b w:val="0"/>
          <w:color w:val="auto"/>
          <w:sz w:val="22"/>
          <w:szCs w:val="22"/>
          <w:u w:val="single"/>
          <w:lang w:val="zh-CN"/>
        </w:rPr>
        <w:t xml:space="preserve">                 </w:t>
      </w:r>
      <w:r>
        <w:rPr>
          <w:rFonts w:hint="eastAsia" w:ascii="宋体" w:hAnsi="宋体" w:eastAsia="宋体"/>
          <w:b w:val="0"/>
          <w:color w:val="auto"/>
          <w:sz w:val="22"/>
          <w:szCs w:val="22"/>
          <w:lang w:val="zh-CN"/>
        </w:rPr>
        <w:t>传真：</w:t>
      </w:r>
      <w:r>
        <w:rPr>
          <w:rFonts w:ascii="宋体" w:hAnsi="宋体" w:eastAsia="宋体"/>
          <w:b w:val="0"/>
          <w:color w:val="auto"/>
          <w:sz w:val="22"/>
          <w:szCs w:val="22"/>
          <w:u w:val="single"/>
          <w:lang w:val="zh-CN"/>
        </w:rPr>
        <w:t xml:space="preserve">                 </w:t>
      </w:r>
    </w:p>
    <w:p w14:paraId="4753ADAF">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投标供应商（盖章）：</w:t>
      </w:r>
    </w:p>
    <w:p w14:paraId="78388DB9">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法定代表人或授权代表（签字或盖章）：</w:t>
      </w:r>
    </w:p>
    <w:p w14:paraId="411E2061">
      <w:pPr>
        <w:autoSpaceDE w:val="0"/>
        <w:autoSpaceDN w:val="0"/>
        <w:adjustRightInd w:val="0"/>
        <w:spacing w:line="460" w:lineRule="atLeast"/>
        <w:rPr>
          <w:rFonts w:ascii="宋体" w:hAnsi="宋体" w:eastAsia="宋体"/>
          <w:b w:val="0"/>
          <w:color w:val="auto"/>
          <w:sz w:val="22"/>
          <w:szCs w:val="22"/>
          <w:lang w:val="zh-CN"/>
        </w:rPr>
      </w:pPr>
      <w:r>
        <w:rPr>
          <w:rFonts w:hint="eastAsia" w:ascii="宋体" w:hAnsi="宋体" w:eastAsia="宋体"/>
          <w:b w:val="0"/>
          <w:color w:val="auto"/>
          <w:sz w:val="22"/>
          <w:szCs w:val="22"/>
          <w:lang w:val="zh-CN"/>
        </w:rPr>
        <w:t>日期：</w:t>
      </w:r>
    </w:p>
    <w:p w14:paraId="45D4E294">
      <w:pPr>
        <w:snapToGrid w:val="0"/>
        <w:spacing w:line="500" w:lineRule="atLeast"/>
        <w:rPr>
          <w:rFonts w:ascii="宋体" w:hAnsi="宋体" w:eastAsia="宋体"/>
          <w:b w:val="0"/>
          <w:color w:val="auto"/>
          <w:sz w:val="30"/>
          <w:szCs w:val="30"/>
        </w:rPr>
      </w:pPr>
    </w:p>
    <w:p w14:paraId="2021C362">
      <w:pPr>
        <w:snapToGrid w:val="0"/>
        <w:spacing w:line="500" w:lineRule="atLeast"/>
        <w:rPr>
          <w:rFonts w:ascii="宋体" w:hAnsi="宋体" w:eastAsia="宋体"/>
          <w:b w:val="0"/>
          <w:color w:val="auto"/>
          <w:sz w:val="30"/>
          <w:szCs w:val="30"/>
        </w:rPr>
      </w:pPr>
    </w:p>
    <w:p w14:paraId="4C3497C3">
      <w:pPr>
        <w:snapToGrid w:val="0"/>
        <w:spacing w:line="500" w:lineRule="atLeast"/>
        <w:rPr>
          <w:rFonts w:ascii="宋体" w:hAnsi="宋体" w:eastAsia="宋体"/>
          <w:b w:val="0"/>
          <w:color w:val="auto"/>
          <w:sz w:val="30"/>
          <w:szCs w:val="30"/>
        </w:rPr>
      </w:pPr>
    </w:p>
    <w:p w14:paraId="45FE3005">
      <w:pPr>
        <w:pStyle w:val="48"/>
        <w:ind w:firstLine="210"/>
        <w:rPr>
          <w:rFonts w:ascii="宋体" w:hAnsi="宋体" w:eastAsia="宋体"/>
        </w:rPr>
      </w:pPr>
    </w:p>
    <w:p w14:paraId="66329997">
      <w:pPr>
        <w:snapToGrid w:val="0"/>
        <w:spacing w:line="500" w:lineRule="atLeast"/>
        <w:outlineLvl w:val="2"/>
        <w:rPr>
          <w:rFonts w:ascii="宋体" w:hAnsi="宋体" w:eastAsia="宋体"/>
          <w:b w:val="0"/>
          <w:color w:val="auto"/>
          <w:sz w:val="28"/>
          <w:szCs w:val="28"/>
        </w:rPr>
      </w:pPr>
      <w:bookmarkStart w:id="95" w:name="_Toc21702"/>
      <w:r>
        <w:rPr>
          <w:rFonts w:hint="eastAsia" w:ascii="宋体" w:hAnsi="宋体" w:eastAsia="宋体"/>
          <w:b w:val="0"/>
          <w:color w:val="auto"/>
          <w:sz w:val="28"/>
          <w:szCs w:val="28"/>
        </w:rPr>
        <w:t>附件五</w:t>
      </w:r>
      <w:bookmarkEnd w:id="95"/>
    </w:p>
    <w:p w14:paraId="68FDFC23">
      <w:pPr>
        <w:tabs>
          <w:tab w:val="left" w:pos="1080"/>
        </w:tabs>
        <w:autoSpaceDE w:val="0"/>
        <w:autoSpaceDN w:val="0"/>
        <w:adjustRightInd w:val="0"/>
        <w:spacing w:line="460" w:lineRule="atLeast"/>
        <w:jc w:val="center"/>
        <w:rPr>
          <w:rFonts w:ascii="宋体" w:hAnsi="宋体" w:eastAsia="宋体" w:cs="Cambria"/>
          <w:b w:val="0"/>
          <w:color w:val="auto"/>
          <w:sz w:val="30"/>
          <w:szCs w:val="30"/>
          <w:lang w:val="zh-CN"/>
        </w:rPr>
      </w:pPr>
      <w:r>
        <w:rPr>
          <w:rFonts w:hint="eastAsia" w:ascii="宋体" w:hAnsi="宋体" w:eastAsia="宋体" w:cs="Cambria"/>
          <w:b w:val="0"/>
          <w:color w:val="auto"/>
          <w:sz w:val="30"/>
          <w:szCs w:val="30"/>
          <w:lang w:val="zh-CN"/>
        </w:rPr>
        <w:t>法定代表人授权书</w:t>
      </w:r>
    </w:p>
    <w:p w14:paraId="1FF129D7">
      <w:pPr>
        <w:autoSpaceDE w:val="0"/>
        <w:autoSpaceDN w:val="0"/>
        <w:adjustRightInd w:val="0"/>
        <w:spacing w:line="460" w:lineRule="atLeast"/>
        <w:rPr>
          <w:rFonts w:ascii="宋体" w:hAnsi="宋体" w:eastAsia="宋体"/>
          <w:b w:val="0"/>
          <w:color w:val="auto"/>
          <w:sz w:val="22"/>
          <w:szCs w:val="22"/>
          <w:u w:val="single"/>
          <w:lang w:val="zh-CN"/>
        </w:rPr>
      </w:pPr>
      <w:r>
        <w:rPr>
          <w:rFonts w:hint="eastAsia" w:ascii="宋体" w:hAnsi="宋体" w:eastAsia="宋体"/>
          <w:b w:val="0"/>
          <w:color w:val="auto"/>
          <w:sz w:val="22"/>
          <w:szCs w:val="22"/>
          <w:u w:val="single"/>
          <w:lang w:val="zh-CN"/>
        </w:rPr>
        <w:t>温州市档案馆</w:t>
      </w:r>
    </w:p>
    <w:p w14:paraId="61C6A1A3">
      <w:pPr>
        <w:autoSpaceDE w:val="0"/>
        <w:autoSpaceDN w:val="0"/>
        <w:adjustRightInd w:val="0"/>
        <w:spacing w:line="460" w:lineRule="atLeast"/>
        <w:rPr>
          <w:rFonts w:ascii="宋体" w:hAnsi="宋体" w:eastAsia="宋体"/>
          <w:b w:val="0"/>
          <w:color w:val="auto"/>
          <w:sz w:val="22"/>
          <w:szCs w:val="22"/>
          <w:u w:val="single"/>
          <w:lang w:val="zh-CN"/>
        </w:rPr>
      </w:pPr>
      <w:r>
        <w:rPr>
          <w:rFonts w:hint="eastAsia" w:ascii="宋体" w:hAnsi="宋体" w:eastAsia="宋体"/>
          <w:b w:val="0"/>
          <w:color w:val="auto"/>
          <w:sz w:val="22"/>
          <w:szCs w:val="22"/>
          <w:u w:val="single"/>
          <w:lang w:val="zh-CN"/>
        </w:rPr>
        <w:t>杭州华旗招标代理有限公司：</w:t>
      </w:r>
    </w:p>
    <w:p w14:paraId="74AC60F2">
      <w:pPr>
        <w:snapToGrid w:val="0"/>
        <w:spacing w:line="58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本授权委托书声明：我</w:t>
      </w:r>
      <w:r>
        <w:rPr>
          <w:rFonts w:hint="eastAsia" w:ascii="宋体" w:hAnsi="宋体" w:eastAsia="宋体"/>
          <w:b w:val="0"/>
          <w:color w:val="auto"/>
          <w:sz w:val="22"/>
          <w:szCs w:val="22"/>
          <w:u w:val="single"/>
        </w:rPr>
        <w:t xml:space="preserve">   （法定代表人姓名）   </w:t>
      </w:r>
      <w:r>
        <w:rPr>
          <w:rFonts w:hint="eastAsia" w:ascii="宋体" w:hAnsi="宋体" w:eastAsia="宋体"/>
          <w:b w:val="0"/>
          <w:color w:val="auto"/>
          <w:sz w:val="22"/>
          <w:szCs w:val="22"/>
        </w:rPr>
        <w:t>系</w:t>
      </w:r>
      <w:r>
        <w:rPr>
          <w:rFonts w:hint="eastAsia" w:ascii="宋体" w:hAnsi="宋体" w:eastAsia="宋体"/>
          <w:b w:val="0"/>
          <w:color w:val="auto"/>
          <w:sz w:val="22"/>
          <w:szCs w:val="22"/>
          <w:u w:val="single"/>
        </w:rPr>
        <w:t xml:space="preserve">   （供 应 商 名 称）  </w:t>
      </w:r>
      <w:r>
        <w:rPr>
          <w:rFonts w:hint="eastAsia" w:ascii="宋体" w:hAnsi="宋体" w:eastAsia="宋体"/>
          <w:b w:val="0"/>
          <w:color w:val="auto"/>
          <w:sz w:val="22"/>
          <w:szCs w:val="22"/>
        </w:rPr>
        <w:t>的法定代表人，现授权委托</w:t>
      </w:r>
      <w:r>
        <w:rPr>
          <w:rFonts w:hint="eastAsia" w:ascii="宋体" w:hAnsi="宋体" w:eastAsia="宋体"/>
          <w:b w:val="0"/>
          <w:color w:val="auto"/>
          <w:sz w:val="22"/>
          <w:szCs w:val="22"/>
          <w:u w:val="single"/>
        </w:rPr>
        <w:t xml:space="preserve">  （单 位 名 称）   </w:t>
      </w:r>
      <w:r>
        <w:rPr>
          <w:rFonts w:hint="eastAsia" w:ascii="宋体" w:hAnsi="宋体" w:eastAsia="宋体"/>
          <w:b w:val="0"/>
          <w:color w:val="auto"/>
          <w:sz w:val="22"/>
          <w:szCs w:val="22"/>
        </w:rPr>
        <w:t>的</w:t>
      </w:r>
      <w:r>
        <w:rPr>
          <w:rFonts w:hint="eastAsia" w:ascii="宋体" w:hAnsi="宋体" w:eastAsia="宋体"/>
          <w:b w:val="0"/>
          <w:color w:val="auto"/>
          <w:sz w:val="22"/>
          <w:szCs w:val="22"/>
          <w:u w:val="single"/>
        </w:rPr>
        <w:t xml:space="preserve">  （授权代表姓名）  </w:t>
      </w:r>
      <w:r>
        <w:rPr>
          <w:rFonts w:hint="eastAsia" w:ascii="宋体" w:hAnsi="宋体" w:eastAsia="宋体"/>
          <w:b w:val="0"/>
          <w:color w:val="auto"/>
          <w:sz w:val="22"/>
          <w:szCs w:val="22"/>
        </w:rPr>
        <w:t>为我公司法定代表人授权代表，参加贵处组织的</w:t>
      </w:r>
      <w:r>
        <w:rPr>
          <w:rFonts w:hint="eastAsia" w:ascii="宋体" w:hAnsi="宋体" w:eastAsia="宋体"/>
          <w:b w:val="0"/>
          <w:color w:val="auto"/>
          <w:sz w:val="22"/>
          <w:szCs w:val="22"/>
          <w:u w:val="single"/>
        </w:rPr>
        <w:t xml:space="preserve">  （招标项目名称，括号中填写项目编号）  </w:t>
      </w:r>
      <w:r>
        <w:rPr>
          <w:rFonts w:hint="eastAsia" w:ascii="宋体" w:hAnsi="宋体" w:eastAsia="宋体"/>
          <w:b w:val="0"/>
          <w:color w:val="auto"/>
          <w:sz w:val="22"/>
          <w:szCs w:val="22"/>
        </w:rPr>
        <w:t>项目投标，全权处理本次招投标活动中的一切事宜，我承认授权代表全权代表我所签署的本项目的投标文件的内容。</w:t>
      </w:r>
    </w:p>
    <w:p w14:paraId="6D7BCB39">
      <w:pPr>
        <w:snapToGrid w:val="0"/>
        <w:spacing w:line="58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授权代表无转授权，特此授权。</w:t>
      </w:r>
    </w:p>
    <w:p w14:paraId="4BEF4DA7">
      <w:pPr>
        <w:snapToGrid w:val="0"/>
        <w:spacing w:line="580" w:lineRule="atLeast"/>
        <w:ind w:left="2092" w:leftChars="996" w:firstLine="330" w:firstLineChars="150"/>
        <w:rPr>
          <w:rFonts w:ascii="宋体" w:hAnsi="宋体" w:eastAsia="宋体"/>
          <w:b w:val="0"/>
          <w:color w:val="auto"/>
          <w:sz w:val="22"/>
          <w:szCs w:val="22"/>
          <w:u w:val="single"/>
        </w:rPr>
      </w:pPr>
      <w:r>
        <w:rPr>
          <w:rFonts w:hint="eastAsia" w:ascii="宋体" w:hAnsi="宋体" w:eastAsia="宋体"/>
          <w:b w:val="0"/>
          <w:color w:val="auto"/>
          <w:sz w:val="22"/>
          <w:szCs w:val="22"/>
        </w:rPr>
        <w:t xml:space="preserve"> 授权代表：</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性别 ：</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年龄：</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w:t>
      </w:r>
    </w:p>
    <w:p w14:paraId="3BF5985E">
      <w:pPr>
        <w:snapToGrid w:val="0"/>
        <w:spacing w:line="580" w:lineRule="atLeast"/>
        <w:ind w:left="2100" w:leftChars="1000" w:firstLine="440" w:firstLineChars="200"/>
        <w:rPr>
          <w:rFonts w:ascii="宋体" w:hAnsi="宋体" w:eastAsia="宋体"/>
          <w:b w:val="0"/>
          <w:color w:val="auto"/>
          <w:sz w:val="22"/>
          <w:szCs w:val="22"/>
          <w:u w:val="single"/>
        </w:rPr>
      </w:pPr>
      <w:r>
        <w:rPr>
          <w:rFonts w:hint="eastAsia" w:ascii="宋体" w:hAnsi="宋体" w:eastAsia="宋体"/>
          <w:b w:val="0"/>
          <w:color w:val="auto"/>
          <w:sz w:val="22"/>
          <w:szCs w:val="22"/>
        </w:rPr>
        <w:t>详细通讯地址：</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邮政编码：</w:t>
      </w:r>
      <w:r>
        <w:rPr>
          <w:rFonts w:hint="eastAsia" w:ascii="宋体" w:hAnsi="宋体" w:eastAsia="宋体"/>
          <w:b w:val="0"/>
          <w:color w:val="auto"/>
          <w:sz w:val="22"/>
          <w:szCs w:val="22"/>
          <w:u w:val="single"/>
        </w:rPr>
        <w:t xml:space="preserve">           </w:t>
      </w:r>
    </w:p>
    <w:p w14:paraId="520941F6">
      <w:pPr>
        <w:snapToGrid w:val="0"/>
        <w:spacing w:line="580" w:lineRule="atLeast"/>
        <w:ind w:left="1" w:firstLine="2510" w:firstLineChars="1141"/>
        <w:rPr>
          <w:rFonts w:ascii="宋体" w:hAnsi="宋体" w:eastAsia="宋体"/>
          <w:b w:val="0"/>
          <w:color w:val="auto"/>
          <w:sz w:val="22"/>
          <w:szCs w:val="22"/>
          <w:u w:val="single"/>
        </w:rPr>
      </w:pPr>
      <w:r>
        <w:rPr>
          <w:rFonts w:hint="eastAsia" w:ascii="宋体" w:hAnsi="宋体" w:eastAsia="宋体"/>
          <w:b w:val="0"/>
          <w:color w:val="auto"/>
          <w:sz w:val="22"/>
          <w:szCs w:val="22"/>
        </w:rPr>
        <w:t>电话：</w:t>
      </w:r>
      <w:r>
        <w:rPr>
          <w:rFonts w:hint="eastAsia" w:ascii="宋体" w:hAnsi="宋体" w:eastAsia="宋体"/>
          <w:b w:val="0"/>
          <w:color w:val="auto"/>
          <w:sz w:val="22"/>
          <w:szCs w:val="22"/>
          <w:u w:val="single"/>
        </w:rPr>
        <w:t xml:space="preserve">                   </w:t>
      </w:r>
      <w:r>
        <w:rPr>
          <w:rFonts w:hint="eastAsia" w:ascii="宋体" w:hAnsi="宋体" w:eastAsia="宋体"/>
          <w:b w:val="0"/>
          <w:color w:val="auto"/>
          <w:sz w:val="22"/>
          <w:szCs w:val="22"/>
        </w:rPr>
        <w:t xml:space="preserve"> 传真：</w:t>
      </w:r>
      <w:r>
        <w:rPr>
          <w:rFonts w:hint="eastAsia" w:ascii="宋体" w:hAnsi="宋体" w:eastAsia="宋体"/>
          <w:b w:val="0"/>
          <w:color w:val="auto"/>
          <w:sz w:val="22"/>
          <w:szCs w:val="22"/>
          <w:u w:val="single"/>
        </w:rPr>
        <w:t xml:space="preserve">                      </w:t>
      </w:r>
    </w:p>
    <w:p w14:paraId="5ED24396">
      <w:pPr>
        <w:snapToGrid w:val="0"/>
        <w:spacing w:line="580" w:lineRule="atLeast"/>
        <w:ind w:left="1" w:firstLine="422" w:firstLineChars="192"/>
        <w:rPr>
          <w:rFonts w:ascii="宋体" w:hAnsi="宋体" w:eastAsia="宋体"/>
          <w:b w:val="0"/>
          <w:color w:val="auto"/>
          <w:sz w:val="22"/>
          <w:szCs w:val="22"/>
        </w:rPr>
      </w:pPr>
      <w:r>
        <w:rPr>
          <w:rFonts w:hint="eastAsia" w:ascii="宋体" w:hAnsi="宋体" w:eastAsia="宋体"/>
          <w:b w:val="0"/>
          <w:color w:val="auto"/>
          <w:sz w:val="22"/>
          <w:szCs w:val="22"/>
        </w:rPr>
        <w:t xml:space="preserve">                   投标供应商：</w:t>
      </w:r>
      <w:r>
        <w:rPr>
          <w:rFonts w:hint="eastAsia" w:ascii="宋体" w:hAnsi="宋体" w:eastAsia="宋体"/>
          <w:b w:val="0"/>
          <w:color w:val="auto"/>
          <w:sz w:val="22"/>
          <w:szCs w:val="22"/>
          <w:u w:val="single"/>
        </w:rPr>
        <w:t xml:space="preserve">                                      （盖章）</w:t>
      </w:r>
    </w:p>
    <w:p w14:paraId="50260752">
      <w:pPr>
        <w:snapToGrid w:val="0"/>
        <w:spacing w:line="580" w:lineRule="atLeast"/>
        <w:ind w:left="2100" w:right="440"/>
        <w:jc w:val="center"/>
        <w:rPr>
          <w:rFonts w:ascii="宋体" w:hAnsi="宋体" w:eastAsia="宋体"/>
          <w:b w:val="0"/>
          <w:color w:val="auto"/>
          <w:sz w:val="22"/>
          <w:szCs w:val="22"/>
        </w:rPr>
      </w:pPr>
      <w:r>
        <w:rPr>
          <w:rFonts w:hint="eastAsia" w:ascii="宋体" w:hAnsi="宋体" w:eastAsia="宋体"/>
          <w:b w:val="0"/>
          <w:color w:val="auto"/>
          <w:sz w:val="22"/>
          <w:szCs w:val="22"/>
        </w:rPr>
        <w:t xml:space="preserve">    法定代表人：</w:t>
      </w:r>
      <w:r>
        <w:rPr>
          <w:rFonts w:hint="eastAsia" w:ascii="宋体" w:hAnsi="宋体" w:eastAsia="宋体"/>
          <w:b w:val="0"/>
          <w:color w:val="auto"/>
          <w:sz w:val="22"/>
          <w:szCs w:val="22"/>
          <w:u w:val="single"/>
        </w:rPr>
        <w:t xml:space="preserve">                                 （签字或盖章）</w:t>
      </w:r>
    </w:p>
    <w:p w14:paraId="46B41760">
      <w:pPr>
        <w:pStyle w:val="27"/>
        <w:adjustRightInd w:val="0"/>
        <w:snapToGrid w:val="0"/>
        <w:spacing w:line="580" w:lineRule="atLeast"/>
        <w:ind w:firstLine="2530" w:firstLineChars="1150"/>
        <w:rPr>
          <w:rFonts w:hint="default" w:ascii="宋体" w:hAnsi="宋体" w:eastAsia="宋体"/>
          <w:b w:val="0"/>
          <w:color w:val="auto"/>
          <w:sz w:val="22"/>
          <w:szCs w:val="22"/>
        </w:rPr>
      </w:pPr>
      <w:r>
        <w:rPr>
          <w:rFonts w:ascii="宋体" w:hAnsi="宋体" w:eastAsia="宋体"/>
          <w:b w:val="0"/>
          <w:color w:val="auto"/>
          <w:sz w:val="22"/>
          <w:szCs w:val="22"/>
        </w:rPr>
        <w:t>授权委托日期：</w:t>
      </w:r>
      <w:r>
        <w:rPr>
          <w:rFonts w:ascii="宋体" w:hAnsi="宋体" w:eastAsia="宋体"/>
          <w:b w:val="0"/>
          <w:color w:val="auto"/>
          <w:sz w:val="22"/>
          <w:szCs w:val="22"/>
          <w:u w:val="single"/>
        </w:rPr>
        <w:t xml:space="preserve">     </w:t>
      </w:r>
      <w:r>
        <w:rPr>
          <w:rFonts w:ascii="宋体" w:hAnsi="宋体" w:eastAsia="宋体"/>
          <w:b w:val="0"/>
          <w:color w:val="auto"/>
          <w:sz w:val="22"/>
          <w:szCs w:val="22"/>
        </w:rPr>
        <w:t xml:space="preserve">年 </w:t>
      </w:r>
      <w:r>
        <w:rPr>
          <w:rFonts w:ascii="宋体" w:hAnsi="宋体" w:eastAsia="宋体"/>
          <w:b w:val="0"/>
          <w:color w:val="auto"/>
          <w:sz w:val="22"/>
          <w:szCs w:val="22"/>
          <w:u w:val="single"/>
        </w:rPr>
        <w:t xml:space="preserve">    </w:t>
      </w:r>
      <w:bookmarkStart w:id="102" w:name="_GoBack"/>
      <w:r>
        <w:rPr>
          <w:rFonts w:ascii="宋体" w:hAnsi="宋体" w:eastAsia="宋体"/>
          <w:b w:val="0"/>
          <w:color w:val="auto"/>
          <w:sz w:val="22"/>
          <w:szCs w:val="22"/>
        </w:rPr>
        <w:t>月</w:t>
      </w:r>
      <w:bookmarkEnd w:id="102"/>
      <w:r>
        <w:rPr>
          <w:rFonts w:ascii="宋体" w:hAnsi="宋体" w:eastAsia="宋体"/>
          <w:b w:val="0"/>
          <w:color w:val="auto"/>
          <w:sz w:val="22"/>
          <w:szCs w:val="22"/>
          <w:u w:val="single"/>
        </w:rPr>
        <w:t xml:space="preserve">     </w:t>
      </w:r>
      <w:r>
        <w:rPr>
          <w:rFonts w:ascii="宋体" w:hAnsi="宋体" w:eastAsia="宋体"/>
          <w:b w:val="0"/>
          <w:color w:val="auto"/>
          <w:sz w:val="22"/>
          <w:szCs w:val="22"/>
        </w:rPr>
        <w:t>日</w:t>
      </w:r>
    </w:p>
    <w:tbl>
      <w:tblPr>
        <w:tblStyle w:val="49"/>
        <w:tblpPr w:leftFromText="180" w:rightFromText="180" w:vertAnchor="text" w:tblpXSpec="center" w:tblpY="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0F23D0E3">
        <w:trPr>
          <w:trHeight w:val="2312" w:hRule="atLeast"/>
        </w:trPr>
        <w:tc>
          <w:tcPr>
            <w:tcW w:w="9067" w:type="dxa"/>
            <w:vAlign w:val="center"/>
          </w:tcPr>
          <w:p w14:paraId="3B9F34D2">
            <w:pPr>
              <w:pStyle w:val="27"/>
              <w:keepNext w:val="0"/>
              <w:keepLines w:val="0"/>
              <w:suppressLineNumbers w:val="0"/>
              <w:spacing w:before="0" w:beforeAutospacing="0" w:after="0" w:afterAutospacing="0" w:line="440" w:lineRule="atLeast"/>
              <w:ind w:left="0" w:right="0"/>
              <w:jc w:val="center"/>
              <w:rPr>
                <w:rFonts w:hint="default" w:ascii="宋体" w:hAnsi="宋体" w:eastAsia="宋体"/>
                <w:b w:val="0"/>
                <w:color w:val="auto"/>
                <w:sz w:val="36"/>
                <w:szCs w:val="22"/>
              </w:rPr>
            </w:pPr>
            <w:r>
              <w:rPr>
                <w:rFonts w:ascii="宋体" w:hAnsi="宋体" w:eastAsia="宋体"/>
                <w:color w:val="auto"/>
                <w:sz w:val="36"/>
                <w:szCs w:val="22"/>
              </w:rPr>
              <w:t>粘贴授权代表身份证复印件或影印件</w:t>
            </w:r>
          </w:p>
        </w:tc>
      </w:tr>
    </w:tbl>
    <w:p w14:paraId="4300A51B">
      <w:pPr>
        <w:pStyle w:val="27"/>
        <w:adjustRightInd w:val="0"/>
        <w:snapToGrid w:val="0"/>
        <w:spacing w:line="360" w:lineRule="exact"/>
        <w:rPr>
          <w:rFonts w:hint="default" w:ascii="宋体" w:hAnsi="宋体" w:eastAsia="宋体"/>
          <w:b w:val="0"/>
          <w:color w:val="auto"/>
          <w:sz w:val="22"/>
        </w:rPr>
      </w:pPr>
    </w:p>
    <w:tbl>
      <w:tblPr>
        <w:tblStyle w:val="49"/>
        <w:tblpPr w:leftFromText="180" w:rightFromText="180" w:vertAnchor="text" w:tblpXSpec="center" w:tblpY="1"/>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14:paraId="4FDD502E">
        <w:trPr>
          <w:trHeight w:val="2395" w:hRule="atLeast"/>
        </w:trPr>
        <w:tc>
          <w:tcPr>
            <w:tcW w:w="9163" w:type="dxa"/>
            <w:vAlign w:val="center"/>
          </w:tcPr>
          <w:p w14:paraId="209C9A12">
            <w:pPr>
              <w:pStyle w:val="27"/>
              <w:keepNext w:val="0"/>
              <w:keepLines w:val="0"/>
              <w:suppressLineNumbers w:val="0"/>
              <w:spacing w:before="0" w:beforeAutospacing="0" w:after="0" w:afterAutospacing="0" w:line="440" w:lineRule="atLeast"/>
              <w:ind w:left="0" w:right="0"/>
              <w:jc w:val="center"/>
              <w:rPr>
                <w:rFonts w:hint="default" w:ascii="宋体" w:hAnsi="宋体" w:eastAsia="宋体"/>
                <w:b w:val="0"/>
                <w:color w:val="auto"/>
                <w:sz w:val="36"/>
                <w:szCs w:val="22"/>
              </w:rPr>
            </w:pPr>
            <w:r>
              <w:rPr>
                <w:rFonts w:ascii="宋体" w:hAnsi="宋体" w:eastAsia="宋体"/>
                <w:color w:val="auto"/>
                <w:sz w:val="36"/>
                <w:szCs w:val="22"/>
              </w:rPr>
              <w:t>粘贴法定代表人身份证复印件或影印件</w:t>
            </w:r>
          </w:p>
        </w:tc>
      </w:tr>
    </w:tbl>
    <w:p w14:paraId="178375E1">
      <w:pPr>
        <w:snapToGrid w:val="0"/>
        <w:spacing w:line="500" w:lineRule="atLeast"/>
        <w:rPr>
          <w:rFonts w:ascii="宋体" w:hAnsi="宋体" w:eastAsia="宋体"/>
          <w:b w:val="0"/>
          <w:color w:val="auto"/>
          <w:sz w:val="30"/>
          <w:szCs w:val="30"/>
        </w:rPr>
      </w:pPr>
    </w:p>
    <w:p w14:paraId="25158A11">
      <w:pPr>
        <w:snapToGrid w:val="0"/>
        <w:spacing w:line="500" w:lineRule="atLeast"/>
        <w:outlineLvl w:val="2"/>
        <w:rPr>
          <w:rFonts w:ascii="宋体" w:hAnsi="宋体" w:eastAsia="宋体"/>
          <w:b w:val="0"/>
          <w:color w:val="auto"/>
          <w:sz w:val="28"/>
          <w:szCs w:val="28"/>
        </w:rPr>
      </w:pPr>
      <w:bookmarkStart w:id="96" w:name="_Toc32315"/>
      <w:r>
        <w:rPr>
          <w:rFonts w:hint="eastAsia" w:ascii="宋体" w:hAnsi="宋体" w:eastAsia="宋体"/>
          <w:b w:val="0"/>
          <w:color w:val="auto"/>
          <w:sz w:val="28"/>
          <w:szCs w:val="28"/>
        </w:rPr>
        <w:t>附件六</w:t>
      </w:r>
      <w:bookmarkEnd w:id="96"/>
    </w:p>
    <w:p w14:paraId="5721C556">
      <w:pPr>
        <w:snapToGrid w:val="0"/>
        <w:spacing w:line="500" w:lineRule="atLeast"/>
        <w:jc w:val="center"/>
        <w:rPr>
          <w:rFonts w:ascii="宋体" w:hAnsi="宋体" w:eastAsia="宋体"/>
          <w:b w:val="0"/>
          <w:color w:val="auto"/>
          <w:sz w:val="36"/>
          <w:szCs w:val="36"/>
          <w:lang w:val="zh-CN"/>
        </w:rPr>
      </w:pPr>
      <w:r>
        <w:rPr>
          <w:rFonts w:hint="eastAsia" w:ascii="宋体" w:hAnsi="宋体" w:eastAsia="宋体"/>
          <w:b w:val="0"/>
          <w:color w:val="auto"/>
          <w:sz w:val="36"/>
          <w:szCs w:val="36"/>
          <w:lang w:val="zh-CN"/>
        </w:rPr>
        <w:t>法定代表人诚信投标承诺书</w:t>
      </w:r>
    </w:p>
    <w:p w14:paraId="561B6AB8">
      <w:pPr>
        <w:spacing w:line="460" w:lineRule="atLeast"/>
        <w:jc w:val="left"/>
        <w:rPr>
          <w:rFonts w:ascii="宋体" w:hAnsi="宋体" w:eastAsia="宋体"/>
          <w:b w:val="0"/>
          <w:color w:val="auto"/>
          <w:sz w:val="22"/>
        </w:rPr>
      </w:pPr>
      <w:r>
        <w:rPr>
          <w:rFonts w:hint="eastAsia" w:ascii="宋体" w:hAnsi="宋体" w:eastAsia="宋体"/>
          <w:b w:val="0"/>
          <w:color w:val="auto"/>
          <w:sz w:val="22"/>
        </w:rPr>
        <w:t>本人以企业法定代表人的身份郑重承诺：</w:t>
      </w:r>
    </w:p>
    <w:p w14:paraId="77F68F98">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将遵循公开、公平、公正和诚信信用的原则参加</w:t>
      </w:r>
      <w:r>
        <w:rPr>
          <w:rFonts w:hint="eastAsia" w:ascii="宋体" w:hAnsi="宋体" w:eastAsia="宋体" w:cs="Calibri"/>
          <w:b w:val="0"/>
          <w:color w:val="auto"/>
          <w:sz w:val="22"/>
          <w:u w:val="single"/>
        </w:rPr>
        <w:t xml:space="preserve">              项目（招标编号：   ）</w:t>
      </w:r>
      <w:r>
        <w:rPr>
          <w:rFonts w:hint="eastAsia" w:ascii="宋体" w:hAnsi="宋体" w:eastAsia="宋体"/>
          <w:b w:val="0"/>
          <w:color w:val="auto"/>
          <w:sz w:val="22"/>
        </w:rPr>
        <w:t>的投标；</w:t>
      </w:r>
    </w:p>
    <w:p w14:paraId="4D2EF9E6">
      <w:pPr>
        <w:spacing w:line="460" w:lineRule="atLeast"/>
        <w:ind w:firstLine="440" w:firstLineChars="200"/>
        <w:jc w:val="left"/>
        <w:rPr>
          <w:rFonts w:ascii="宋体" w:hAnsi="宋体" w:eastAsia="宋体"/>
          <w:b w:val="0"/>
          <w:color w:val="auto"/>
          <w:sz w:val="22"/>
          <w:u w:val="single"/>
        </w:rPr>
      </w:pPr>
      <w:r>
        <w:rPr>
          <w:rFonts w:hint="eastAsia" w:ascii="宋体" w:hAnsi="宋体" w:eastAsia="宋体"/>
          <w:b w:val="0"/>
          <w:color w:val="auto"/>
          <w:sz w:val="22"/>
        </w:rPr>
        <w:t>一、杜绝以收取管理费等形式的一切挂靠的违法行为；并选派有丰富经验、无不良行为记录的项目管理人员、技术人员，严格按招标文件、投标文件及合同等要求保证拟派人员的到岗率。</w:t>
      </w:r>
    </w:p>
    <w:p w14:paraId="44D0E558">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二、投标文件所提供的一切材料都是真实、有效、合法的。</w:t>
      </w:r>
    </w:p>
    <w:p w14:paraId="5D64EF8A">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三、不与其他投标供应商相互串通投标报价，不排挤其他投标供应商的公平竞争，不损害招标人或其他投标供应商的合法权益。</w:t>
      </w:r>
    </w:p>
    <w:p w14:paraId="6653B36F">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四、不与采购人或采购代理机构串通投标，不损害国家利益，社会公共利益或其他人的合法权益。</w:t>
      </w:r>
    </w:p>
    <w:p w14:paraId="2703BE35">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五、不向采购人或者评标委员会成员行贿以牟取中标。</w:t>
      </w:r>
    </w:p>
    <w:p w14:paraId="5CF6193F">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六、不以其他人名义投标或者以其他方式弄虚作假，骗取中标。</w:t>
      </w:r>
    </w:p>
    <w:p w14:paraId="1BCD8953">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七、不在开标后进行虚假恶意投诉。</w:t>
      </w:r>
    </w:p>
    <w:p w14:paraId="30747457">
      <w:pPr>
        <w:spacing w:line="460" w:lineRule="atLeast"/>
        <w:ind w:firstLine="440" w:firstLineChars="200"/>
        <w:jc w:val="left"/>
        <w:rPr>
          <w:rFonts w:ascii="宋体" w:hAnsi="宋体" w:eastAsia="宋体"/>
          <w:b w:val="0"/>
          <w:color w:val="auto"/>
          <w:sz w:val="22"/>
        </w:rPr>
      </w:pPr>
      <w:r>
        <w:rPr>
          <w:rFonts w:hint="eastAsia" w:ascii="宋体" w:hAnsi="宋体" w:eastAsia="宋体"/>
          <w:b w:val="0"/>
          <w:color w:val="auto"/>
          <w:sz w:val="22"/>
        </w:rPr>
        <w:t>八、我单位没有被政府机关</w:t>
      </w:r>
      <w:r>
        <w:rPr>
          <w:rFonts w:ascii="宋体" w:hAnsi="宋体" w:eastAsia="宋体"/>
          <w:b w:val="0"/>
          <w:color w:val="auto"/>
          <w:sz w:val="22"/>
        </w:rPr>
        <w:t>列入失信被执行人</w:t>
      </w:r>
      <w:r>
        <w:rPr>
          <w:rFonts w:hint="eastAsia" w:ascii="宋体" w:hAnsi="宋体" w:eastAsia="宋体"/>
          <w:b w:val="0"/>
          <w:color w:val="auto"/>
          <w:sz w:val="22"/>
        </w:rPr>
        <w:t>名单</w:t>
      </w:r>
      <w:r>
        <w:rPr>
          <w:rFonts w:ascii="宋体" w:hAns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hAnsi="宋体" w:eastAsia="宋体"/>
          <w:b w:val="0"/>
          <w:color w:val="auto"/>
          <w:sz w:val="22"/>
        </w:rPr>
        <w:t>的情形（《中华人民共和国政府采购法实施条例》第十九条规定的情形除外）。</w:t>
      </w:r>
    </w:p>
    <w:p w14:paraId="39959AF2">
      <w:pPr>
        <w:spacing w:line="460" w:lineRule="atLeast"/>
        <w:ind w:firstLine="440" w:firstLineChars="200"/>
        <w:rPr>
          <w:rFonts w:ascii="宋体" w:hAnsi="宋体" w:eastAsia="宋体"/>
          <w:b w:val="0"/>
          <w:color w:val="auto"/>
          <w:sz w:val="22"/>
        </w:rPr>
      </w:pPr>
      <w:r>
        <w:rPr>
          <w:rFonts w:hint="eastAsia" w:ascii="宋体" w:hAnsi="宋体" w:eastAsia="宋体"/>
          <w:b w:val="0"/>
          <w:color w:val="auto"/>
          <w:sz w:val="22"/>
        </w:rPr>
        <w:t>本公司若有违反本承诺内容的行为，愿意承担法律责任，包括不限于：愿意接受相关行政主管部门作出的处罚；给采购人造成损失的，依法承担相应的赔偿责任。</w:t>
      </w:r>
    </w:p>
    <w:p w14:paraId="23AB38B9">
      <w:pPr>
        <w:spacing w:line="460" w:lineRule="atLeast"/>
        <w:ind w:right="1120"/>
        <w:rPr>
          <w:rFonts w:ascii="宋体" w:hAnsi="宋体" w:eastAsia="宋体"/>
          <w:b w:val="0"/>
          <w:color w:val="auto"/>
          <w:sz w:val="22"/>
        </w:rPr>
      </w:pPr>
    </w:p>
    <w:p w14:paraId="36273C5D">
      <w:pPr>
        <w:spacing w:line="460" w:lineRule="atLeast"/>
        <w:ind w:right="1120"/>
        <w:rPr>
          <w:rFonts w:ascii="宋体" w:hAnsi="宋体" w:eastAsia="宋体"/>
          <w:b w:val="0"/>
          <w:color w:val="auto"/>
          <w:sz w:val="22"/>
        </w:rPr>
      </w:pPr>
      <w:r>
        <w:rPr>
          <w:rFonts w:hint="eastAsia" w:ascii="宋体" w:hAnsi="宋体" w:eastAsia="宋体"/>
          <w:b w:val="0"/>
          <w:color w:val="auto"/>
          <w:sz w:val="22"/>
        </w:rPr>
        <w:t>投标供应商（盖章）：</w:t>
      </w:r>
    </w:p>
    <w:p w14:paraId="412A8476">
      <w:pPr>
        <w:spacing w:line="460" w:lineRule="atLeast"/>
        <w:ind w:right="1120"/>
        <w:rPr>
          <w:rFonts w:ascii="宋体" w:hAnsi="宋体" w:eastAsia="宋体"/>
          <w:b w:val="0"/>
          <w:color w:val="auto"/>
          <w:sz w:val="22"/>
        </w:rPr>
      </w:pPr>
      <w:r>
        <w:rPr>
          <w:rFonts w:hint="eastAsia" w:ascii="宋体" w:hAnsi="宋体" w:eastAsia="宋体"/>
          <w:b w:val="0"/>
          <w:color w:val="auto"/>
          <w:sz w:val="22"/>
        </w:rPr>
        <w:t>法定代表人（签字或盖章）：</w:t>
      </w:r>
    </w:p>
    <w:p w14:paraId="07B00847">
      <w:pPr>
        <w:snapToGrid w:val="0"/>
        <w:spacing w:line="500" w:lineRule="atLeast"/>
        <w:rPr>
          <w:rFonts w:ascii="宋体" w:hAnsi="宋体" w:eastAsia="宋体"/>
          <w:b w:val="0"/>
          <w:color w:val="auto"/>
          <w:sz w:val="30"/>
          <w:szCs w:val="30"/>
        </w:rPr>
      </w:pPr>
      <w:r>
        <w:rPr>
          <w:rFonts w:hint="eastAsia" w:ascii="宋体" w:hAnsi="宋体" w:eastAsia="宋体"/>
          <w:b w:val="0"/>
          <w:color w:val="auto"/>
          <w:sz w:val="22"/>
        </w:rPr>
        <w:t xml:space="preserve">承诺书签署日期：  </w:t>
      </w:r>
    </w:p>
    <w:p w14:paraId="214D39F1">
      <w:pPr>
        <w:autoSpaceDE w:val="0"/>
        <w:autoSpaceDN w:val="0"/>
        <w:adjustRightInd w:val="0"/>
        <w:spacing w:line="460" w:lineRule="atLeast"/>
        <w:jc w:val="left"/>
        <w:rPr>
          <w:rFonts w:ascii="宋体" w:hAnsi="宋体" w:eastAsia="宋体"/>
          <w:b w:val="0"/>
          <w:color w:val="auto"/>
          <w:sz w:val="32"/>
        </w:rPr>
      </w:pPr>
    </w:p>
    <w:p w14:paraId="03D0BDF2">
      <w:pPr>
        <w:autoSpaceDE w:val="0"/>
        <w:autoSpaceDN w:val="0"/>
        <w:adjustRightInd w:val="0"/>
        <w:spacing w:line="460" w:lineRule="atLeast"/>
        <w:rPr>
          <w:rFonts w:ascii="宋体" w:hAnsi="宋体" w:eastAsia="宋体"/>
          <w:b w:val="0"/>
          <w:color w:val="auto"/>
          <w:sz w:val="30"/>
          <w:lang w:val="zh-CN"/>
        </w:rPr>
      </w:pPr>
    </w:p>
    <w:p w14:paraId="78DBA7A7">
      <w:pPr>
        <w:autoSpaceDE w:val="0"/>
        <w:autoSpaceDN w:val="0"/>
        <w:adjustRightInd w:val="0"/>
        <w:spacing w:line="460" w:lineRule="atLeast"/>
        <w:rPr>
          <w:rFonts w:ascii="宋体" w:hAnsi="宋体" w:eastAsia="宋体"/>
          <w:b w:val="0"/>
          <w:color w:val="auto"/>
          <w:sz w:val="30"/>
          <w:lang w:val="zh-CN"/>
        </w:rPr>
      </w:pPr>
    </w:p>
    <w:p w14:paraId="47702E88">
      <w:pPr>
        <w:autoSpaceDE w:val="0"/>
        <w:autoSpaceDN w:val="0"/>
        <w:adjustRightInd w:val="0"/>
        <w:spacing w:line="460" w:lineRule="atLeast"/>
        <w:rPr>
          <w:rFonts w:ascii="宋体" w:hAnsi="宋体" w:eastAsia="宋体"/>
          <w:b w:val="0"/>
          <w:color w:val="auto"/>
          <w:sz w:val="30"/>
          <w:lang w:val="zh-CN"/>
        </w:rPr>
      </w:pPr>
    </w:p>
    <w:p w14:paraId="2C8AB7E9">
      <w:pPr>
        <w:autoSpaceDE w:val="0"/>
        <w:autoSpaceDN w:val="0"/>
        <w:adjustRightInd w:val="0"/>
        <w:spacing w:line="460" w:lineRule="atLeast"/>
        <w:jc w:val="center"/>
        <w:rPr>
          <w:rFonts w:ascii="宋体" w:hAnsi="宋体" w:eastAsia="宋体"/>
          <w:b w:val="0"/>
          <w:color w:val="auto"/>
          <w:sz w:val="30"/>
          <w:szCs w:val="30"/>
          <w:lang w:val="zh-CN"/>
        </w:rPr>
      </w:pPr>
    </w:p>
    <w:p w14:paraId="7C6D9A8B">
      <w:pPr>
        <w:snapToGrid w:val="0"/>
        <w:spacing w:line="500" w:lineRule="atLeast"/>
        <w:outlineLvl w:val="2"/>
        <w:rPr>
          <w:rFonts w:ascii="宋体" w:hAnsi="宋体" w:eastAsia="宋体"/>
          <w:b w:val="0"/>
          <w:color w:val="auto"/>
          <w:sz w:val="32"/>
        </w:rPr>
      </w:pPr>
      <w:r>
        <w:rPr>
          <w:rFonts w:ascii="宋体" w:hAnsi="宋体" w:eastAsia="宋体"/>
          <w:b w:val="0"/>
          <w:color w:val="auto"/>
          <w:sz w:val="36"/>
        </w:rPr>
        <w:br w:type="page"/>
      </w:r>
      <w:bookmarkStart w:id="97" w:name="_Toc4109"/>
      <w:r>
        <w:rPr>
          <w:rFonts w:ascii="宋体" w:hAnsi="宋体" w:eastAsia="宋体"/>
          <w:b w:val="0"/>
          <w:color w:val="auto"/>
          <w:sz w:val="28"/>
          <w:szCs w:val="28"/>
        </w:rPr>
        <w:t>附件</w:t>
      </w:r>
      <w:r>
        <w:rPr>
          <w:rFonts w:hint="eastAsia" w:ascii="宋体" w:hAnsi="宋体" w:eastAsia="宋体"/>
          <w:b w:val="0"/>
          <w:color w:val="auto"/>
          <w:sz w:val="28"/>
          <w:szCs w:val="28"/>
        </w:rPr>
        <w:t>七</w:t>
      </w:r>
      <w:bookmarkEnd w:id="97"/>
    </w:p>
    <w:p w14:paraId="4C8FBDC0">
      <w:pPr>
        <w:pStyle w:val="27"/>
        <w:spacing w:line="440" w:lineRule="atLeast"/>
        <w:jc w:val="center"/>
        <w:rPr>
          <w:rFonts w:hint="default" w:ascii="宋体" w:hAnsi="宋体" w:eastAsia="宋体" w:cs="黑体"/>
          <w:b w:val="0"/>
          <w:bCs/>
          <w:color w:val="auto"/>
          <w:sz w:val="36"/>
          <w:szCs w:val="36"/>
        </w:rPr>
      </w:pPr>
      <w:r>
        <w:rPr>
          <w:rFonts w:ascii="宋体" w:hAnsi="宋体" w:eastAsia="宋体" w:cs="黑体"/>
          <w:b w:val="0"/>
          <w:bCs/>
          <w:color w:val="auto"/>
          <w:sz w:val="36"/>
          <w:szCs w:val="36"/>
        </w:rPr>
        <w:t>投标供应商业绩</w:t>
      </w:r>
    </w:p>
    <w:p w14:paraId="2150912C">
      <w:pPr>
        <w:pStyle w:val="27"/>
        <w:spacing w:line="440" w:lineRule="atLeast"/>
        <w:jc w:val="center"/>
        <w:rPr>
          <w:rFonts w:hint="default" w:ascii="宋体" w:hAnsi="宋体" w:eastAsia="宋体" w:cs="黑体"/>
          <w:b w:val="0"/>
          <w:bCs/>
          <w:color w:val="auto"/>
          <w:sz w:val="36"/>
          <w:szCs w:val="36"/>
        </w:rPr>
      </w:pPr>
      <w:r>
        <w:rPr>
          <w:rFonts w:ascii="宋体" w:hAnsi="宋体" w:eastAsia="宋体" w:cs="Courier New"/>
          <w:b w:val="0"/>
          <w:color w:val="auto"/>
          <w:sz w:val="22"/>
        </w:rPr>
        <w:t>（如有则提供）</w:t>
      </w:r>
    </w:p>
    <w:tbl>
      <w:tblPr>
        <w:tblStyle w:val="4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5"/>
        <w:gridCol w:w="1660"/>
        <w:gridCol w:w="1660"/>
        <w:gridCol w:w="1660"/>
        <w:gridCol w:w="1327"/>
        <w:gridCol w:w="1660"/>
        <w:gridCol w:w="996"/>
      </w:tblGrid>
      <w:tr w14:paraId="70B774C1">
        <w:trPr>
          <w:trHeight w:val="660" w:hRule="atLeast"/>
        </w:trPr>
        <w:tc>
          <w:tcPr>
            <w:tcW w:w="499" w:type="pct"/>
          </w:tcPr>
          <w:p w14:paraId="1CB40C0E">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序号</w:t>
            </w:r>
          </w:p>
        </w:tc>
        <w:tc>
          <w:tcPr>
            <w:tcW w:w="833" w:type="pct"/>
            <w:tcBorders>
              <w:right w:val="single" w:color="000000" w:sz="4" w:space="0"/>
            </w:tcBorders>
          </w:tcPr>
          <w:p w14:paraId="474E0D7C">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签订时间</w:t>
            </w:r>
          </w:p>
        </w:tc>
        <w:tc>
          <w:tcPr>
            <w:tcW w:w="833" w:type="pct"/>
            <w:tcBorders>
              <w:left w:val="single" w:color="000000" w:sz="4" w:space="0"/>
            </w:tcBorders>
          </w:tcPr>
          <w:p w14:paraId="6CA2F998">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用户名称</w:t>
            </w:r>
          </w:p>
        </w:tc>
        <w:tc>
          <w:tcPr>
            <w:tcW w:w="833" w:type="pct"/>
          </w:tcPr>
          <w:p w14:paraId="6EA217A8">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合同金额</w:t>
            </w:r>
          </w:p>
        </w:tc>
        <w:tc>
          <w:tcPr>
            <w:tcW w:w="666" w:type="pct"/>
          </w:tcPr>
          <w:p w14:paraId="3F308377">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联系人</w:t>
            </w:r>
          </w:p>
        </w:tc>
        <w:tc>
          <w:tcPr>
            <w:tcW w:w="833" w:type="pct"/>
          </w:tcPr>
          <w:p w14:paraId="07B14221">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联系电话</w:t>
            </w:r>
          </w:p>
        </w:tc>
        <w:tc>
          <w:tcPr>
            <w:tcW w:w="499" w:type="pct"/>
          </w:tcPr>
          <w:p w14:paraId="10420546">
            <w:pPr>
              <w:pStyle w:val="27"/>
              <w:keepNext w:val="0"/>
              <w:keepLines w:val="0"/>
              <w:suppressLineNumbers w:val="0"/>
              <w:adjustRightInd w:val="0"/>
              <w:snapToGrid w:val="0"/>
              <w:spacing w:before="0" w:beforeAutospacing="0" w:after="0" w:afterAutospacing="0" w:line="440" w:lineRule="atLeast"/>
              <w:ind w:left="0" w:right="0"/>
              <w:jc w:val="center"/>
              <w:rPr>
                <w:rFonts w:hint="default" w:ascii="宋体" w:hAnsi="宋体" w:eastAsia="宋体"/>
                <w:b w:val="0"/>
                <w:color w:val="auto"/>
                <w:sz w:val="22"/>
                <w:szCs w:val="22"/>
              </w:rPr>
            </w:pPr>
            <w:r>
              <w:rPr>
                <w:rFonts w:ascii="宋体" w:hAnsi="宋体" w:eastAsia="宋体"/>
                <w:b w:val="0"/>
                <w:color w:val="auto"/>
                <w:sz w:val="22"/>
                <w:szCs w:val="22"/>
              </w:rPr>
              <w:t>备注</w:t>
            </w:r>
          </w:p>
        </w:tc>
      </w:tr>
      <w:tr w14:paraId="784CFE4D">
        <w:trPr>
          <w:trHeight w:val="660" w:hRule="atLeast"/>
        </w:trPr>
        <w:tc>
          <w:tcPr>
            <w:tcW w:w="499" w:type="pct"/>
          </w:tcPr>
          <w:p w14:paraId="5C514598">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771B38A4">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771F9A6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3A3660C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3632332A">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295B94EE">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177A94FE">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6C28EB53">
        <w:trPr>
          <w:trHeight w:val="634" w:hRule="atLeast"/>
        </w:trPr>
        <w:tc>
          <w:tcPr>
            <w:tcW w:w="499" w:type="pct"/>
          </w:tcPr>
          <w:p w14:paraId="7DB22C6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18793AF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3E937FAF">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6FF6803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4BF90E0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5969AB3E">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21EDACE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1FAFBC53">
        <w:trPr>
          <w:trHeight w:val="660" w:hRule="atLeast"/>
        </w:trPr>
        <w:tc>
          <w:tcPr>
            <w:tcW w:w="499" w:type="pct"/>
          </w:tcPr>
          <w:p w14:paraId="08CFEF96">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69ACDC7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5E4F8CC3">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5F92F91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034B991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62C48B53">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4A45399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5DFB1993">
        <w:trPr>
          <w:trHeight w:val="660" w:hRule="atLeast"/>
        </w:trPr>
        <w:tc>
          <w:tcPr>
            <w:tcW w:w="499" w:type="pct"/>
          </w:tcPr>
          <w:p w14:paraId="7EAE4B4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5ED829E8">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48955D73">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17B04AD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4DFBCC95">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05E1657B">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6081B81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1FDA081F">
        <w:trPr>
          <w:trHeight w:val="634" w:hRule="atLeast"/>
        </w:trPr>
        <w:tc>
          <w:tcPr>
            <w:tcW w:w="499" w:type="pct"/>
          </w:tcPr>
          <w:p w14:paraId="58ADA38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795BE434">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7BA1084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549253DA">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0D06E3E5">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5BC9E0BF">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6900660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65B0FE0C">
        <w:trPr>
          <w:trHeight w:val="660" w:hRule="atLeast"/>
        </w:trPr>
        <w:tc>
          <w:tcPr>
            <w:tcW w:w="499" w:type="pct"/>
          </w:tcPr>
          <w:p w14:paraId="075451E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0C6D929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429480F0">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18455D5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2A25F36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6CF8211F">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63F1EEB8">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180CBB11">
        <w:trPr>
          <w:trHeight w:val="660" w:hRule="atLeast"/>
        </w:trPr>
        <w:tc>
          <w:tcPr>
            <w:tcW w:w="499" w:type="pct"/>
          </w:tcPr>
          <w:p w14:paraId="1AF29560">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4484635A">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1B5B0967">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7DD8A5B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5BC3C7C8">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35A0D785">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502C17F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32BFB6DA">
        <w:trPr>
          <w:trHeight w:val="634" w:hRule="atLeast"/>
        </w:trPr>
        <w:tc>
          <w:tcPr>
            <w:tcW w:w="499" w:type="pct"/>
          </w:tcPr>
          <w:p w14:paraId="61570810">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5EA59C7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5B38E81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652F4CD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3EE2180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14472F30">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5D3E8A3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68DC7A0B">
        <w:trPr>
          <w:trHeight w:val="660" w:hRule="atLeast"/>
        </w:trPr>
        <w:tc>
          <w:tcPr>
            <w:tcW w:w="499" w:type="pct"/>
          </w:tcPr>
          <w:p w14:paraId="2B7FC178">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4812E283">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59733EC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40C5F00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7FAB263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5023B30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1DA5AE7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31826A31">
        <w:trPr>
          <w:trHeight w:val="660" w:hRule="atLeast"/>
        </w:trPr>
        <w:tc>
          <w:tcPr>
            <w:tcW w:w="499" w:type="pct"/>
          </w:tcPr>
          <w:p w14:paraId="2A2DD38D">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076B0E15">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42343BF3">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17266CC4">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1660CFDB">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645DA88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0698B0A2">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r w14:paraId="3821C4AA">
        <w:trPr>
          <w:trHeight w:val="634" w:hRule="atLeast"/>
        </w:trPr>
        <w:tc>
          <w:tcPr>
            <w:tcW w:w="499" w:type="pct"/>
          </w:tcPr>
          <w:p w14:paraId="4553EBC1">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right w:val="single" w:color="000000" w:sz="4" w:space="0"/>
            </w:tcBorders>
          </w:tcPr>
          <w:p w14:paraId="268CCC19">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Borders>
              <w:left w:val="single" w:color="000000" w:sz="4" w:space="0"/>
            </w:tcBorders>
          </w:tcPr>
          <w:p w14:paraId="118EB05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118845DC">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666" w:type="pct"/>
          </w:tcPr>
          <w:p w14:paraId="2D596BDB">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833" w:type="pct"/>
          </w:tcPr>
          <w:p w14:paraId="717718FE">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c>
          <w:tcPr>
            <w:tcW w:w="499" w:type="pct"/>
          </w:tcPr>
          <w:p w14:paraId="3CAC36FA">
            <w:pPr>
              <w:pStyle w:val="27"/>
              <w:keepNext w:val="0"/>
              <w:keepLines w:val="0"/>
              <w:suppressLineNumbers w:val="0"/>
              <w:adjustRightInd w:val="0"/>
              <w:snapToGrid w:val="0"/>
              <w:spacing w:before="0" w:beforeAutospacing="0" w:after="0" w:afterAutospacing="0" w:line="440" w:lineRule="atLeast"/>
              <w:ind w:left="0" w:right="0"/>
              <w:rPr>
                <w:rFonts w:hint="default" w:ascii="宋体" w:hAnsi="宋体" w:eastAsia="宋体"/>
                <w:color w:val="auto"/>
                <w:sz w:val="22"/>
                <w:szCs w:val="22"/>
              </w:rPr>
            </w:pPr>
          </w:p>
        </w:tc>
      </w:tr>
    </w:tbl>
    <w:p w14:paraId="0F661868">
      <w:pPr>
        <w:pStyle w:val="27"/>
        <w:spacing w:line="440" w:lineRule="atLeast"/>
        <w:rPr>
          <w:rFonts w:hint="default" w:ascii="宋体" w:hAnsi="宋体" w:eastAsia="宋体" w:cs="黑体"/>
          <w:b w:val="0"/>
          <w:bCs/>
          <w:color w:val="auto"/>
          <w:sz w:val="36"/>
          <w:szCs w:val="36"/>
        </w:rPr>
      </w:pPr>
      <w:r>
        <w:rPr>
          <w:rFonts w:ascii="宋体" w:hAnsi="宋体" w:eastAsia="宋体"/>
          <w:color w:val="auto"/>
          <w:sz w:val="22"/>
        </w:rPr>
        <w:t>说明：表后提供相关材料扫描件，不允许只提供此表。</w:t>
      </w:r>
    </w:p>
    <w:p w14:paraId="5B1F84AA">
      <w:pPr>
        <w:pStyle w:val="27"/>
        <w:spacing w:line="440" w:lineRule="atLeast"/>
        <w:jc w:val="center"/>
        <w:rPr>
          <w:rFonts w:hint="default" w:ascii="宋体" w:hAnsi="宋体" w:eastAsia="宋体" w:cs="黑体"/>
          <w:b w:val="0"/>
          <w:bCs/>
          <w:color w:val="auto"/>
          <w:sz w:val="36"/>
          <w:szCs w:val="36"/>
        </w:rPr>
      </w:pPr>
    </w:p>
    <w:p w14:paraId="2056A964">
      <w:pPr>
        <w:pStyle w:val="27"/>
        <w:spacing w:line="440" w:lineRule="atLeast"/>
        <w:jc w:val="center"/>
        <w:rPr>
          <w:rFonts w:hint="default" w:ascii="宋体" w:hAnsi="宋体" w:eastAsia="宋体" w:cs="黑体"/>
          <w:b w:val="0"/>
          <w:bCs/>
          <w:color w:val="auto"/>
          <w:sz w:val="36"/>
          <w:szCs w:val="36"/>
        </w:rPr>
      </w:pPr>
    </w:p>
    <w:p w14:paraId="5B89BEE9">
      <w:pPr>
        <w:pStyle w:val="27"/>
        <w:spacing w:line="440" w:lineRule="atLeast"/>
        <w:jc w:val="center"/>
        <w:rPr>
          <w:rFonts w:hint="default" w:ascii="宋体" w:hAnsi="宋体" w:eastAsia="宋体" w:cs="黑体"/>
          <w:b w:val="0"/>
          <w:bCs/>
          <w:color w:val="auto"/>
          <w:sz w:val="36"/>
          <w:szCs w:val="36"/>
        </w:rPr>
      </w:pPr>
    </w:p>
    <w:p w14:paraId="089C16A7">
      <w:pPr>
        <w:pStyle w:val="27"/>
        <w:spacing w:line="440" w:lineRule="atLeast"/>
        <w:jc w:val="center"/>
        <w:rPr>
          <w:rFonts w:hint="default" w:ascii="宋体" w:hAnsi="宋体" w:eastAsia="宋体" w:cs="黑体"/>
          <w:b w:val="0"/>
          <w:bCs/>
          <w:color w:val="auto"/>
          <w:sz w:val="36"/>
          <w:szCs w:val="36"/>
        </w:rPr>
      </w:pPr>
    </w:p>
    <w:p w14:paraId="7EE6B2DC">
      <w:pPr>
        <w:pStyle w:val="27"/>
        <w:spacing w:line="440" w:lineRule="atLeast"/>
        <w:jc w:val="center"/>
        <w:rPr>
          <w:rFonts w:hint="default" w:ascii="宋体" w:hAnsi="宋体" w:eastAsia="宋体" w:cs="黑体"/>
          <w:b w:val="0"/>
          <w:bCs/>
          <w:color w:val="auto"/>
          <w:sz w:val="36"/>
          <w:szCs w:val="36"/>
        </w:rPr>
      </w:pPr>
    </w:p>
    <w:p w14:paraId="180770D3">
      <w:pPr>
        <w:pStyle w:val="27"/>
        <w:spacing w:line="440" w:lineRule="atLeast"/>
        <w:jc w:val="center"/>
        <w:rPr>
          <w:rFonts w:hint="default" w:ascii="宋体" w:hAnsi="宋体" w:eastAsia="宋体" w:cs="黑体"/>
          <w:b w:val="0"/>
          <w:bCs/>
          <w:color w:val="auto"/>
          <w:sz w:val="36"/>
          <w:szCs w:val="36"/>
        </w:rPr>
      </w:pPr>
    </w:p>
    <w:p w14:paraId="1A5CBCE2">
      <w:pPr>
        <w:pStyle w:val="27"/>
        <w:spacing w:line="440" w:lineRule="atLeast"/>
        <w:jc w:val="center"/>
        <w:rPr>
          <w:rFonts w:hint="default" w:ascii="宋体" w:hAnsi="宋体" w:eastAsia="宋体" w:cs="黑体"/>
          <w:b w:val="0"/>
          <w:bCs/>
          <w:color w:val="auto"/>
          <w:sz w:val="36"/>
          <w:szCs w:val="36"/>
        </w:rPr>
      </w:pPr>
    </w:p>
    <w:p w14:paraId="65C70D64">
      <w:pPr>
        <w:pStyle w:val="27"/>
        <w:spacing w:line="440" w:lineRule="atLeast"/>
        <w:jc w:val="center"/>
        <w:rPr>
          <w:rFonts w:hint="default" w:ascii="宋体" w:hAnsi="宋体" w:eastAsia="宋体" w:cs="黑体"/>
          <w:b w:val="0"/>
          <w:bCs/>
          <w:color w:val="auto"/>
          <w:sz w:val="36"/>
          <w:szCs w:val="36"/>
        </w:rPr>
      </w:pPr>
    </w:p>
    <w:p w14:paraId="212D98D9">
      <w:pPr>
        <w:snapToGrid w:val="0"/>
        <w:spacing w:line="500" w:lineRule="atLeast"/>
        <w:outlineLvl w:val="2"/>
        <w:rPr>
          <w:rFonts w:ascii="宋体" w:hAnsi="宋体" w:eastAsia="宋体"/>
          <w:b w:val="0"/>
          <w:color w:val="auto"/>
          <w:sz w:val="36"/>
          <w:szCs w:val="36"/>
        </w:rPr>
      </w:pPr>
      <w:r>
        <w:rPr>
          <w:rFonts w:ascii="宋体" w:hAnsi="宋体" w:eastAsia="宋体" w:cs="黑体"/>
          <w:b w:val="0"/>
          <w:bCs/>
          <w:color w:val="auto"/>
          <w:sz w:val="22"/>
          <w:szCs w:val="22"/>
        </w:rPr>
        <w:br w:type="page"/>
      </w:r>
      <w:bookmarkStart w:id="98" w:name="_Toc5299"/>
      <w:r>
        <w:rPr>
          <w:rFonts w:ascii="宋体" w:hAnsi="宋体" w:eastAsia="宋体"/>
          <w:b w:val="0"/>
          <w:color w:val="auto"/>
          <w:sz w:val="28"/>
          <w:szCs w:val="28"/>
        </w:rPr>
        <w:t>附件</w:t>
      </w:r>
      <w:r>
        <w:rPr>
          <w:rFonts w:hint="eastAsia" w:ascii="宋体" w:hAnsi="宋体" w:eastAsia="宋体"/>
          <w:b w:val="0"/>
          <w:color w:val="auto"/>
          <w:sz w:val="28"/>
          <w:szCs w:val="28"/>
        </w:rPr>
        <w:t>八</w:t>
      </w:r>
      <w:bookmarkEnd w:id="98"/>
    </w:p>
    <w:p w14:paraId="6BF1A4AF">
      <w:pPr>
        <w:pStyle w:val="46"/>
        <w:rPr>
          <w:rFonts w:ascii="宋体" w:hAnsi="宋体" w:eastAsia="宋体"/>
          <w:b w:val="0"/>
          <w:sz w:val="30"/>
          <w:szCs w:val="30"/>
        </w:rPr>
      </w:pPr>
      <w:r>
        <w:rPr>
          <w:rFonts w:hint="eastAsia" w:ascii="宋体" w:hAnsi="宋体" w:eastAsia="宋体"/>
          <w:b w:val="0"/>
          <w:sz w:val="30"/>
          <w:szCs w:val="30"/>
        </w:rPr>
        <w:t>偏离表</w:t>
      </w:r>
    </w:p>
    <w:tbl>
      <w:tblPr>
        <w:tblStyle w:val="4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4"/>
        <w:gridCol w:w="1851"/>
        <w:gridCol w:w="2885"/>
        <w:gridCol w:w="2283"/>
        <w:gridCol w:w="1989"/>
      </w:tblGrid>
      <w:tr w14:paraId="36F6FE48">
        <w:trPr>
          <w:trHeight w:val="325" w:hRule="atLeast"/>
        </w:trPr>
        <w:tc>
          <w:tcPr>
            <w:tcW w:w="5000" w:type="pct"/>
            <w:gridSpan w:val="5"/>
            <w:vAlign w:val="center"/>
          </w:tcPr>
          <w:p w14:paraId="6306C604">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default" w:ascii="宋体" w:hAnsi="宋体" w:eastAsia="宋体"/>
                <w:b w:val="0"/>
                <w:color w:val="auto"/>
                <w:sz w:val="22"/>
                <w:szCs w:val="20"/>
                <w:lang w:val="zh-CN"/>
              </w:rPr>
              <w:t>商务</w:t>
            </w:r>
            <w:r>
              <w:rPr>
                <w:rFonts w:hint="eastAsia" w:ascii="宋体" w:hAnsi="宋体" w:eastAsia="宋体"/>
                <w:b w:val="0"/>
                <w:color w:val="auto"/>
                <w:sz w:val="22"/>
                <w:szCs w:val="20"/>
                <w:lang w:val="zh-CN"/>
              </w:rPr>
              <w:t>偏离</w:t>
            </w:r>
          </w:p>
        </w:tc>
      </w:tr>
      <w:tr w14:paraId="13811156">
        <w:trPr>
          <w:trHeight w:val="424" w:hRule="atLeast"/>
        </w:trPr>
        <w:tc>
          <w:tcPr>
            <w:tcW w:w="479" w:type="pct"/>
            <w:vAlign w:val="center"/>
          </w:tcPr>
          <w:p w14:paraId="6B04FD7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序</w:t>
            </w:r>
            <w:r>
              <w:rPr>
                <w:rFonts w:hint="default" w:ascii="宋体" w:hAnsi="宋体" w:eastAsia="宋体"/>
                <w:b w:val="0"/>
                <w:color w:val="auto"/>
                <w:sz w:val="22"/>
                <w:szCs w:val="20"/>
                <w:lang w:val="zh-CN"/>
              </w:rPr>
              <w:t xml:space="preserve"> </w:t>
            </w:r>
            <w:r>
              <w:rPr>
                <w:rFonts w:hint="eastAsia" w:ascii="宋体" w:hAnsi="宋体" w:eastAsia="宋体"/>
                <w:b w:val="0"/>
                <w:color w:val="auto"/>
                <w:sz w:val="22"/>
                <w:szCs w:val="20"/>
                <w:lang w:val="zh-CN"/>
              </w:rPr>
              <w:t>号</w:t>
            </w:r>
          </w:p>
        </w:tc>
        <w:tc>
          <w:tcPr>
            <w:tcW w:w="929" w:type="pct"/>
            <w:vAlign w:val="center"/>
          </w:tcPr>
          <w:p w14:paraId="7FD066E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内容</w:t>
            </w:r>
          </w:p>
        </w:tc>
        <w:tc>
          <w:tcPr>
            <w:tcW w:w="1448" w:type="pct"/>
            <w:vAlign w:val="center"/>
          </w:tcPr>
          <w:p w14:paraId="0EA4D774">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招标文件要求</w:t>
            </w:r>
          </w:p>
        </w:tc>
        <w:tc>
          <w:tcPr>
            <w:tcW w:w="1146" w:type="pct"/>
            <w:vAlign w:val="center"/>
          </w:tcPr>
          <w:p w14:paraId="00171892">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投标文件响应情况</w:t>
            </w:r>
          </w:p>
        </w:tc>
        <w:tc>
          <w:tcPr>
            <w:tcW w:w="996" w:type="pct"/>
            <w:vAlign w:val="center"/>
          </w:tcPr>
          <w:p w14:paraId="0EDA576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备</w:t>
            </w:r>
            <w:r>
              <w:rPr>
                <w:rFonts w:hint="default" w:ascii="宋体" w:hAnsi="宋体" w:eastAsia="宋体"/>
                <w:b w:val="0"/>
                <w:color w:val="auto"/>
                <w:sz w:val="22"/>
                <w:szCs w:val="20"/>
                <w:lang w:val="zh-CN"/>
              </w:rPr>
              <w:t xml:space="preserve"> </w:t>
            </w:r>
            <w:r>
              <w:rPr>
                <w:rFonts w:hint="eastAsia" w:ascii="宋体" w:hAnsi="宋体" w:eastAsia="宋体"/>
                <w:b w:val="0"/>
                <w:color w:val="auto"/>
                <w:sz w:val="22"/>
                <w:szCs w:val="20"/>
                <w:lang w:val="zh-CN"/>
              </w:rPr>
              <w:t>注</w:t>
            </w:r>
          </w:p>
        </w:tc>
      </w:tr>
      <w:tr w14:paraId="2B68BA39">
        <w:trPr>
          <w:trHeight w:val="424" w:hRule="atLeast"/>
        </w:trPr>
        <w:tc>
          <w:tcPr>
            <w:tcW w:w="479" w:type="pct"/>
          </w:tcPr>
          <w:p w14:paraId="7AE6FEF5">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147A4B75">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4E0289B7">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68D7E980">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247FAD98">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6CC07E2E">
        <w:trPr>
          <w:trHeight w:val="424" w:hRule="atLeast"/>
        </w:trPr>
        <w:tc>
          <w:tcPr>
            <w:tcW w:w="479" w:type="pct"/>
          </w:tcPr>
          <w:p w14:paraId="24E33281">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5E74F79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1F30F044">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1953056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4C34D5F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28569000">
        <w:trPr>
          <w:trHeight w:val="424" w:hRule="atLeast"/>
        </w:trPr>
        <w:tc>
          <w:tcPr>
            <w:tcW w:w="479" w:type="pct"/>
          </w:tcPr>
          <w:p w14:paraId="7FEAB9F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5BE82A5F">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465396D2">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1663A507">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31B6250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085BC794">
        <w:trPr>
          <w:trHeight w:val="424" w:hRule="atLeast"/>
        </w:trPr>
        <w:tc>
          <w:tcPr>
            <w:tcW w:w="479" w:type="pct"/>
          </w:tcPr>
          <w:p w14:paraId="39CB979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714E9E6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04FBD00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5579464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5DFA7C38">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4C5A3674">
        <w:trPr>
          <w:trHeight w:val="424" w:hRule="atLeast"/>
        </w:trPr>
        <w:tc>
          <w:tcPr>
            <w:tcW w:w="479" w:type="pct"/>
          </w:tcPr>
          <w:p w14:paraId="51A4C22E">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75BE419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16D7E660">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57352B4E">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18F3B44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07DE19FC">
        <w:trPr>
          <w:trHeight w:val="436" w:hRule="atLeast"/>
        </w:trPr>
        <w:tc>
          <w:tcPr>
            <w:tcW w:w="479" w:type="pct"/>
          </w:tcPr>
          <w:p w14:paraId="47808C02">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20DF0127">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7F68349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3844CAF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66C9FC6F">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300AB52E">
        <w:trPr>
          <w:trHeight w:val="436" w:hRule="atLeast"/>
        </w:trPr>
        <w:tc>
          <w:tcPr>
            <w:tcW w:w="5000" w:type="pct"/>
            <w:gridSpan w:val="5"/>
          </w:tcPr>
          <w:p w14:paraId="5C2F37B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default" w:ascii="宋体" w:hAnsi="宋体" w:eastAsia="宋体"/>
                <w:b w:val="0"/>
                <w:color w:val="auto"/>
                <w:sz w:val="22"/>
                <w:szCs w:val="20"/>
                <w:lang w:val="zh-CN"/>
              </w:rPr>
              <w:t>技术</w:t>
            </w:r>
            <w:r>
              <w:rPr>
                <w:rFonts w:hint="eastAsia" w:ascii="宋体" w:hAnsi="宋体" w:eastAsia="宋体"/>
                <w:b w:val="0"/>
                <w:color w:val="auto"/>
                <w:sz w:val="22"/>
                <w:szCs w:val="20"/>
                <w:lang w:val="zh-CN"/>
              </w:rPr>
              <w:t>偏离</w:t>
            </w:r>
          </w:p>
        </w:tc>
      </w:tr>
      <w:tr w14:paraId="1280A95E">
        <w:trPr>
          <w:trHeight w:val="436" w:hRule="atLeast"/>
        </w:trPr>
        <w:tc>
          <w:tcPr>
            <w:tcW w:w="479" w:type="pct"/>
            <w:vAlign w:val="center"/>
          </w:tcPr>
          <w:p w14:paraId="64A5A28E">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序</w:t>
            </w:r>
            <w:r>
              <w:rPr>
                <w:rFonts w:hint="default" w:ascii="宋体" w:hAnsi="宋体" w:eastAsia="宋体"/>
                <w:b w:val="0"/>
                <w:color w:val="auto"/>
                <w:sz w:val="22"/>
                <w:szCs w:val="20"/>
                <w:lang w:val="zh-CN"/>
              </w:rPr>
              <w:t xml:space="preserve"> </w:t>
            </w:r>
            <w:r>
              <w:rPr>
                <w:rFonts w:hint="eastAsia" w:ascii="宋体" w:hAnsi="宋体" w:eastAsia="宋体"/>
                <w:b w:val="0"/>
                <w:color w:val="auto"/>
                <w:sz w:val="22"/>
                <w:szCs w:val="20"/>
                <w:lang w:val="zh-CN"/>
              </w:rPr>
              <w:t>号</w:t>
            </w:r>
          </w:p>
        </w:tc>
        <w:tc>
          <w:tcPr>
            <w:tcW w:w="929" w:type="pct"/>
            <w:vAlign w:val="center"/>
          </w:tcPr>
          <w:p w14:paraId="499BC15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内容</w:t>
            </w:r>
          </w:p>
        </w:tc>
        <w:tc>
          <w:tcPr>
            <w:tcW w:w="1448" w:type="pct"/>
            <w:vAlign w:val="center"/>
          </w:tcPr>
          <w:p w14:paraId="790E5865">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招标文件要求</w:t>
            </w:r>
          </w:p>
        </w:tc>
        <w:tc>
          <w:tcPr>
            <w:tcW w:w="1146" w:type="pct"/>
            <w:vAlign w:val="center"/>
          </w:tcPr>
          <w:p w14:paraId="4877441F">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投标文件响应情况</w:t>
            </w:r>
          </w:p>
        </w:tc>
        <w:tc>
          <w:tcPr>
            <w:tcW w:w="996" w:type="pct"/>
            <w:vAlign w:val="center"/>
          </w:tcPr>
          <w:p w14:paraId="4DE0050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r>
              <w:rPr>
                <w:rFonts w:hint="eastAsia" w:ascii="宋体" w:hAnsi="宋体" w:eastAsia="宋体"/>
                <w:b w:val="0"/>
                <w:color w:val="auto"/>
                <w:sz w:val="22"/>
                <w:szCs w:val="20"/>
                <w:lang w:val="zh-CN"/>
              </w:rPr>
              <w:t>备</w:t>
            </w:r>
            <w:r>
              <w:rPr>
                <w:rFonts w:hint="default" w:ascii="宋体" w:hAnsi="宋体" w:eastAsia="宋体"/>
                <w:b w:val="0"/>
                <w:color w:val="auto"/>
                <w:sz w:val="22"/>
                <w:szCs w:val="20"/>
                <w:lang w:val="zh-CN"/>
              </w:rPr>
              <w:t xml:space="preserve"> </w:t>
            </w:r>
            <w:r>
              <w:rPr>
                <w:rFonts w:hint="eastAsia" w:ascii="宋体" w:hAnsi="宋体" w:eastAsia="宋体"/>
                <w:b w:val="0"/>
                <w:color w:val="auto"/>
                <w:sz w:val="22"/>
                <w:szCs w:val="20"/>
                <w:lang w:val="zh-CN"/>
              </w:rPr>
              <w:t>注</w:t>
            </w:r>
          </w:p>
        </w:tc>
      </w:tr>
      <w:tr w14:paraId="452C30EC">
        <w:trPr>
          <w:trHeight w:val="424" w:hRule="atLeast"/>
        </w:trPr>
        <w:tc>
          <w:tcPr>
            <w:tcW w:w="479" w:type="pct"/>
          </w:tcPr>
          <w:p w14:paraId="37EB33F4">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7252BFC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6C02D56D">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58DE8EE6">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19A6D3E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71B8B88D">
        <w:trPr>
          <w:trHeight w:val="424" w:hRule="atLeast"/>
        </w:trPr>
        <w:tc>
          <w:tcPr>
            <w:tcW w:w="479" w:type="pct"/>
          </w:tcPr>
          <w:p w14:paraId="2F835BB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38BA71B0">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031AA2E1">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2E9F1A2F">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065EFAEF">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20ED29C8">
        <w:trPr>
          <w:trHeight w:val="424" w:hRule="atLeast"/>
        </w:trPr>
        <w:tc>
          <w:tcPr>
            <w:tcW w:w="479" w:type="pct"/>
          </w:tcPr>
          <w:p w14:paraId="1EB4E658">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3C9EF7E5">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1353E31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7A4775B1">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2207A3E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1A8B677C">
        <w:trPr>
          <w:trHeight w:val="424" w:hRule="atLeast"/>
        </w:trPr>
        <w:tc>
          <w:tcPr>
            <w:tcW w:w="479" w:type="pct"/>
          </w:tcPr>
          <w:p w14:paraId="115BAA46">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4AA41D75">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680D2629">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7EE28B20">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4DF45210">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5ED28D1D">
        <w:trPr>
          <w:trHeight w:val="424" w:hRule="atLeast"/>
        </w:trPr>
        <w:tc>
          <w:tcPr>
            <w:tcW w:w="479" w:type="pct"/>
          </w:tcPr>
          <w:p w14:paraId="4D41A838">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39D7F59E">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2C622C5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652F2F7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31DA67B9">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4C8A522E">
        <w:trPr>
          <w:trHeight w:val="436" w:hRule="atLeast"/>
        </w:trPr>
        <w:tc>
          <w:tcPr>
            <w:tcW w:w="479" w:type="pct"/>
          </w:tcPr>
          <w:p w14:paraId="03938041">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26AFCF76">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687D1139">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3CB462C3">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29AF4944">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r w14:paraId="65A4DFD1">
        <w:trPr>
          <w:trHeight w:val="436" w:hRule="atLeast"/>
        </w:trPr>
        <w:tc>
          <w:tcPr>
            <w:tcW w:w="479" w:type="pct"/>
          </w:tcPr>
          <w:p w14:paraId="62F64C6B">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29" w:type="pct"/>
          </w:tcPr>
          <w:p w14:paraId="59A07522">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448" w:type="pct"/>
          </w:tcPr>
          <w:p w14:paraId="52415826">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1146" w:type="pct"/>
          </w:tcPr>
          <w:p w14:paraId="25B28D88">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c>
          <w:tcPr>
            <w:tcW w:w="996" w:type="pct"/>
          </w:tcPr>
          <w:p w14:paraId="33B3BCEA">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hAnsi="宋体" w:eastAsia="宋体"/>
                <w:b w:val="0"/>
                <w:color w:val="auto"/>
                <w:sz w:val="22"/>
                <w:szCs w:val="20"/>
                <w:lang w:val="zh-CN"/>
              </w:rPr>
            </w:pPr>
          </w:p>
        </w:tc>
      </w:tr>
    </w:tbl>
    <w:p w14:paraId="49F05DDB">
      <w:pPr>
        <w:spacing w:line="460" w:lineRule="atLeast"/>
        <w:ind w:right="1120"/>
        <w:rPr>
          <w:rFonts w:ascii="宋体" w:hAnsi="宋体" w:eastAsia="宋体"/>
          <w:b w:val="0"/>
          <w:color w:val="auto"/>
          <w:sz w:val="22"/>
        </w:rPr>
      </w:pPr>
      <w:r>
        <w:rPr>
          <w:rFonts w:hint="eastAsia" w:ascii="宋体" w:hAnsi="宋体" w:eastAsia="宋体"/>
          <w:b w:val="0"/>
          <w:color w:val="auto"/>
          <w:sz w:val="22"/>
        </w:rPr>
        <w:t xml:space="preserve">投标供应商（盖章）：                  </w:t>
      </w:r>
    </w:p>
    <w:p w14:paraId="261C97D2">
      <w:pPr>
        <w:spacing w:before="120" w:beforeLines="50" w:after="120" w:afterLines="50" w:line="460" w:lineRule="atLeast"/>
        <w:ind w:right="-10"/>
        <w:jc w:val="center"/>
        <w:rPr>
          <w:rFonts w:ascii="宋体" w:hAnsi="宋体" w:eastAsia="宋体"/>
          <w:b w:val="0"/>
          <w:color w:val="auto"/>
          <w:sz w:val="36"/>
        </w:rPr>
      </w:pPr>
    </w:p>
    <w:p w14:paraId="4E22DCB6">
      <w:pPr>
        <w:spacing w:before="120" w:beforeLines="50" w:after="120" w:afterLines="50" w:line="460" w:lineRule="atLeast"/>
        <w:ind w:right="-10"/>
        <w:jc w:val="center"/>
        <w:rPr>
          <w:rFonts w:ascii="宋体" w:hAnsi="宋体" w:eastAsia="宋体"/>
          <w:b w:val="0"/>
          <w:color w:val="auto"/>
          <w:sz w:val="36"/>
        </w:rPr>
      </w:pPr>
    </w:p>
    <w:p w14:paraId="19C38593">
      <w:pPr>
        <w:spacing w:before="120" w:beforeLines="50" w:after="120" w:afterLines="50" w:line="460" w:lineRule="atLeast"/>
        <w:ind w:right="-10"/>
        <w:jc w:val="center"/>
        <w:rPr>
          <w:rFonts w:ascii="宋体" w:hAnsi="宋体" w:eastAsia="宋体"/>
          <w:b w:val="0"/>
          <w:color w:val="auto"/>
          <w:sz w:val="36"/>
        </w:rPr>
      </w:pPr>
    </w:p>
    <w:p w14:paraId="0EE56271">
      <w:pPr>
        <w:spacing w:before="120" w:beforeLines="50" w:after="120" w:afterLines="50" w:line="460" w:lineRule="atLeast"/>
        <w:ind w:right="-10"/>
        <w:jc w:val="center"/>
        <w:rPr>
          <w:rFonts w:ascii="宋体" w:hAnsi="宋体" w:eastAsia="宋体"/>
          <w:b w:val="0"/>
          <w:color w:val="auto"/>
          <w:sz w:val="36"/>
        </w:rPr>
      </w:pPr>
    </w:p>
    <w:p w14:paraId="54100CC6">
      <w:pPr>
        <w:spacing w:before="120" w:beforeLines="50" w:after="120" w:afterLines="50" w:line="460" w:lineRule="atLeast"/>
        <w:ind w:right="-10"/>
        <w:jc w:val="center"/>
        <w:rPr>
          <w:rFonts w:ascii="宋体" w:hAnsi="宋体" w:eastAsia="宋体"/>
          <w:b w:val="0"/>
          <w:color w:val="auto"/>
          <w:sz w:val="36"/>
        </w:rPr>
      </w:pPr>
    </w:p>
    <w:p w14:paraId="4CFE515F">
      <w:pPr>
        <w:spacing w:before="120" w:beforeLines="50" w:after="120" w:afterLines="50" w:line="460" w:lineRule="atLeast"/>
        <w:ind w:right="-10"/>
        <w:jc w:val="center"/>
        <w:rPr>
          <w:rFonts w:ascii="宋体" w:hAnsi="宋体" w:eastAsia="宋体"/>
          <w:b w:val="0"/>
          <w:color w:val="auto"/>
          <w:sz w:val="36"/>
        </w:rPr>
      </w:pPr>
    </w:p>
    <w:p w14:paraId="61540821">
      <w:pPr>
        <w:pStyle w:val="48"/>
        <w:ind w:firstLine="0" w:firstLineChars="0"/>
        <w:rPr>
          <w:rFonts w:eastAsia="等线"/>
        </w:rPr>
      </w:pPr>
    </w:p>
    <w:p w14:paraId="042A9572">
      <w:pPr>
        <w:snapToGrid w:val="0"/>
        <w:spacing w:line="500" w:lineRule="atLeast"/>
        <w:outlineLvl w:val="2"/>
        <w:rPr>
          <w:rFonts w:ascii="宋体" w:hAnsi="宋体" w:eastAsia="宋体"/>
          <w:b w:val="0"/>
          <w:color w:val="auto"/>
          <w:sz w:val="36"/>
          <w:lang w:val="zh-CN"/>
        </w:rPr>
      </w:pPr>
      <w:bookmarkStart w:id="99" w:name="_Toc27230"/>
      <w:r>
        <w:rPr>
          <w:rFonts w:hint="eastAsia" w:ascii="宋体" w:hAnsi="宋体" w:eastAsia="宋体"/>
          <w:b w:val="0"/>
          <w:color w:val="auto"/>
          <w:sz w:val="28"/>
          <w:szCs w:val="28"/>
        </w:rPr>
        <w:t>附件九</w:t>
      </w:r>
      <w:bookmarkEnd w:id="99"/>
    </w:p>
    <w:p w14:paraId="25DF8838">
      <w:pPr>
        <w:pStyle w:val="46"/>
        <w:rPr>
          <w:rFonts w:ascii="宋体" w:hAnsi="宋体" w:eastAsia="宋体"/>
          <w:b w:val="0"/>
          <w:sz w:val="30"/>
          <w:szCs w:val="30"/>
        </w:rPr>
      </w:pPr>
      <w:r>
        <w:rPr>
          <w:rFonts w:hint="eastAsia" w:ascii="宋体" w:hAnsi="宋体" w:eastAsia="宋体"/>
          <w:b w:val="0"/>
          <w:sz w:val="30"/>
          <w:szCs w:val="30"/>
        </w:rPr>
        <w:t>针对本项目拟派服务人员名单</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0"/>
        <w:gridCol w:w="2722"/>
        <w:gridCol w:w="777"/>
        <w:gridCol w:w="777"/>
        <w:gridCol w:w="777"/>
        <w:gridCol w:w="1166"/>
        <w:gridCol w:w="1166"/>
        <w:gridCol w:w="1781"/>
      </w:tblGrid>
      <w:tr w14:paraId="197E118A">
        <w:trPr>
          <w:trHeight w:val="396" w:hRule="atLeast"/>
        </w:trPr>
        <w:tc>
          <w:tcPr>
            <w:tcW w:w="397" w:type="pct"/>
            <w:vAlign w:val="center"/>
          </w:tcPr>
          <w:p w14:paraId="5346611F">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姓名</w:t>
            </w:r>
          </w:p>
        </w:tc>
        <w:tc>
          <w:tcPr>
            <w:tcW w:w="1366" w:type="pct"/>
            <w:vAlign w:val="center"/>
          </w:tcPr>
          <w:p w14:paraId="292D9C88">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本项目主要工作</w:t>
            </w:r>
          </w:p>
        </w:tc>
        <w:tc>
          <w:tcPr>
            <w:tcW w:w="390" w:type="pct"/>
            <w:vAlign w:val="center"/>
          </w:tcPr>
          <w:p w14:paraId="64F60738">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年龄</w:t>
            </w:r>
          </w:p>
        </w:tc>
        <w:tc>
          <w:tcPr>
            <w:tcW w:w="390" w:type="pct"/>
            <w:vAlign w:val="center"/>
          </w:tcPr>
          <w:p w14:paraId="6A4A140E">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性别</w:t>
            </w:r>
          </w:p>
        </w:tc>
        <w:tc>
          <w:tcPr>
            <w:tcW w:w="390" w:type="pct"/>
            <w:vAlign w:val="center"/>
          </w:tcPr>
          <w:p w14:paraId="619F073C">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专业</w:t>
            </w:r>
          </w:p>
        </w:tc>
        <w:tc>
          <w:tcPr>
            <w:tcW w:w="585" w:type="pct"/>
            <w:vAlign w:val="center"/>
          </w:tcPr>
          <w:p w14:paraId="58BB4B53">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专业</w:t>
            </w:r>
          </w:p>
          <w:p w14:paraId="2DD3198A">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年限</w:t>
            </w:r>
          </w:p>
        </w:tc>
        <w:tc>
          <w:tcPr>
            <w:tcW w:w="585" w:type="pct"/>
            <w:vAlign w:val="center"/>
          </w:tcPr>
          <w:p w14:paraId="5C79B1CE">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职务</w:t>
            </w:r>
          </w:p>
          <w:p w14:paraId="393EB899">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和职称</w:t>
            </w:r>
          </w:p>
        </w:tc>
        <w:tc>
          <w:tcPr>
            <w:tcW w:w="894" w:type="pct"/>
            <w:vAlign w:val="center"/>
          </w:tcPr>
          <w:p w14:paraId="59C1AE8F">
            <w:pPr>
              <w:keepNext w:val="0"/>
              <w:keepLines w:val="0"/>
              <w:suppressLineNumbers w:val="0"/>
              <w:spacing w:before="0" w:beforeAutospacing="0" w:after="0" w:afterAutospacing="0"/>
              <w:ind w:left="0" w:right="0"/>
              <w:jc w:val="center"/>
              <w:rPr>
                <w:rFonts w:hint="default" w:ascii="宋体" w:hAnsi="宋体" w:eastAsia="宋体" w:cs="Arial"/>
                <w:b w:val="0"/>
                <w:bCs/>
                <w:color w:val="auto"/>
                <w:sz w:val="22"/>
                <w:szCs w:val="20"/>
              </w:rPr>
            </w:pPr>
            <w:r>
              <w:rPr>
                <w:rFonts w:hint="default" w:ascii="宋体" w:hAnsi="宋体" w:eastAsia="宋体" w:cs="Arial"/>
                <w:b w:val="0"/>
                <w:bCs/>
                <w:color w:val="auto"/>
                <w:sz w:val="22"/>
                <w:szCs w:val="20"/>
              </w:rPr>
              <w:t>联系方式</w:t>
            </w:r>
          </w:p>
        </w:tc>
      </w:tr>
      <w:tr w14:paraId="7857515D">
        <w:trPr>
          <w:trHeight w:val="396" w:hRule="atLeast"/>
        </w:trPr>
        <w:tc>
          <w:tcPr>
            <w:tcW w:w="397" w:type="pct"/>
            <w:vAlign w:val="center"/>
          </w:tcPr>
          <w:p w14:paraId="4E54E710">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c>
          <w:tcPr>
            <w:tcW w:w="1366" w:type="pct"/>
            <w:vAlign w:val="center"/>
          </w:tcPr>
          <w:p w14:paraId="22902C2A">
            <w:pPr>
              <w:keepNext w:val="0"/>
              <w:keepLines w:val="0"/>
              <w:suppressLineNumbers w:val="0"/>
              <w:spacing w:before="0" w:beforeAutospacing="0" w:after="0" w:afterAutospacing="0"/>
              <w:ind w:left="0" w:right="0"/>
              <w:jc w:val="center"/>
              <w:rPr>
                <w:rFonts w:hint="default" w:ascii="宋体" w:hAnsi="宋体" w:eastAsia="宋体" w:cs="Arial"/>
                <w:color w:val="auto"/>
                <w:sz w:val="22"/>
                <w:szCs w:val="20"/>
              </w:rPr>
            </w:pPr>
            <w:r>
              <w:rPr>
                <w:rFonts w:hint="eastAsia" w:ascii="宋体" w:hAnsi="宋体" w:eastAsia="宋体" w:cs="Arial"/>
                <w:b w:val="0"/>
                <w:bCs/>
                <w:color w:val="auto"/>
                <w:sz w:val="22"/>
                <w:szCs w:val="20"/>
              </w:rPr>
              <w:t>项目负责人</w:t>
            </w:r>
          </w:p>
        </w:tc>
        <w:tc>
          <w:tcPr>
            <w:tcW w:w="390" w:type="pct"/>
            <w:vAlign w:val="center"/>
          </w:tcPr>
          <w:p w14:paraId="61361C25">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c>
          <w:tcPr>
            <w:tcW w:w="390" w:type="pct"/>
            <w:vAlign w:val="center"/>
          </w:tcPr>
          <w:p w14:paraId="427E2B43">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c>
          <w:tcPr>
            <w:tcW w:w="390" w:type="pct"/>
            <w:vAlign w:val="center"/>
          </w:tcPr>
          <w:p w14:paraId="1D9CB0CF">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c>
          <w:tcPr>
            <w:tcW w:w="585" w:type="pct"/>
            <w:vAlign w:val="center"/>
          </w:tcPr>
          <w:p w14:paraId="30957C84">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c>
          <w:tcPr>
            <w:tcW w:w="585" w:type="pct"/>
            <w:vAlign w:val="center"/>
          </w:tcPr>
          <w:p w14:paraId="4A02DA8A">
            <w:pPr>
              <w:pStyle w:val="30"/>
              <w:keepNext w:val="0"/>
              <w:keepLines w:val="0"/>
              <w:suppressLineNumbers w:val="0"/>
              <w:spacing w:before="0" w:beforeAutospacing="0" w:after="0" w:afterAutospacing="0" w:line="360" w:lineRule="auto"/>
              <w:ind w:left="5271" w:right="0"/>
              <w:jc w:val="center"/>
              <w:rPr>
                <w:rFonts w:hint="default" w:ascii="宋体" w:hAnsi="宋体" w:eastAsia="宋体" w:cs="Arial"/>
                <w:color w:val="auto"/>
                <w:sz w:val="22"/>
                <w:szCs w:val="20"/>
              </w:rPr>
            </w:pPr>
          </w:p>
        </w:tc>
        <w:tc>
          <w:tcPr>
            <w:tcW w:w="894" w:type="pct"/>
            <w:vAlign w:val="center"/>
          </w:tcPr>
          <w:p w14:paraId="18B7711B">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2"/>
                <w:szCs w:val="20"/>
              </w:rPr>
            </w:pPr>
          </w:p>
        </w:tc>
      </w:tr>
      <w:tr w14:paraId="26B00D43">
        <w:trPr>
          <w:trHeight w:val="396" w:hRule="atLeast"/>
        </w:trPr>
        <w:tc>
          <w:tcPr>
            <w:tcW w:w="397" w:type="pct"/>
            <w:vAlign w:val="center"/>
          </w:tcPr>
          <w:p w14:paraId="1A54B1E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1B19EF4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2E4B77F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F90305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9C8A23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8546F8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3E92BC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400C7EA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74AB0E90">
        <w:trPr>
          <w:trHeight w:val="396" w:hRule="atLeast"/>
        </w:trPr>
        <w:tc>
          <w:tcPr>
            <w:tcW w:w="397" w:type="pct"/>
            <w:vAlign w:val="center"/>
          </w:tcPr>
          <w:p w14:paraId="73F18CC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6B48912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60AA47F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11F2708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D30FCDF">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3CC199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366EB24C">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02F4F15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364FA3F4">
        <w:trPr>
          <w:trHeight w:val="396" w:hRule="atLeast"/>
        </w:trPr>
        <w:tc>
          <w:tcPr>
            <w:tcW w:w="397" w:type="pct"/>
            <w:vAlign w:val="center"/>
          </w:tcPr>
          <w:p w14:paraId="74EF360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51DBAE5F">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7CB063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29FC599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5150D96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69034B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D63906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034DD07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77C5CF8A">
        <w:trPr>
          <w:trHeight w:val="396" w:hRule="atLeast"/>
        </w:trPr>
        <w:tc>
          <w:tcPr>
            <w:tcW w:w="397" w:type="pct"/>
            <w:vAlign w:val="center"/>
          </w:tcPr>
          <w:p w14:paraId="29C2E5AC">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02433123">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05ACBC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A4BB33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6D02A95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20BF3A4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C818BC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7786E23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01DD716D">
        <w:trPr>
          <w:trHeight w:val="396" w:hRule="atLeast"/>
        </w:trPr>
        <w:tc>
          <w:tcPr>
            <w:tcW w:w="397" w:type="pct"/>
            <w:vAlign w:val="center"/>
          </w:tcPr>
          <w:p w14:paraId="0A40F6D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28CF80A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5994033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22F3BE0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6374E9A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323ECF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2D529503">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08A0672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21DAA309">
        <w:trPr>
          <w:trHeight w:val="396" w:hRule="atLeast"/>
        </w:trPr>
        <w:tc>
          <w:tcPr>
            <w:tcW w:w="397" w:type="pct"/>
            <w:vAlign w:val="center"/>
          </w:tcPr>
          <w:p w14:paraId="15273A5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0F3EBE6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26065ACF">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6758FCC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228984A">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E0FA2A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33992A1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5BFF797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0ED1FEB6">
        <w:trPr>
          <w:trHeight w:val="396" w:hRule="atLeast"/>
        </w:trPr>
        <w:tc>
          <w:tcPr>
            <w:tcW w:w="397" w:type="pct"/>
            <w:vAlign w:val="center"/>
          </w:tcPr>
          <w:p w14:paraId="48CD830A">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16716E2C">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DD23CF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40C5DB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E061A2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826650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0A0AA9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28A00F2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134FA116">
        <w:trPr>
          <w:trHeight w:val="396" w:hRule="atLeast"/>
        </w:trPr>
        <w:tc>
          <w:tcPr>
            <w:tcW w:w="397" w:type="pct"/>
            <w:vAlign w:val="center"/>
          </w:tcPr>
          <w:p w14:paraId="7CB36B9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1D4E737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BFF78F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3C81ECB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53749BC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BC62A6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51731B5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5810BC62">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16326948">
        <w:trPr>
          <w:trHeight w:val="396" w:hRule="atLeast"/>
        </w:trPr>
        <w:tc>
          <w:tcPr>
            <w:tcW w:w="397" w:type="pct"/>
            <w:vAlign w:val="center"/>
          </w:tcPr>
          <w:p w14:paraId="535F132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64F76CE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33F6943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350257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B1E568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5092A99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22C605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3D3E152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395AFB9A">
        <w:trPr>
          <w:trHeight w:val="396" w:hRule="atLeast"/>
        </w:trPr>
        <w:tc>
          <w:tcPr>
            <w:tcW w:w="397" w:type="pct"/>
            <w:vAlign w:val="center"/>
          </w:tcPr>
          <w:p w14:paraId="08AE79F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7B1092B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02AFC5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7EDA11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18EDD03B">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A4E3B73">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95EFD9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558CC7C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6226E548">
        <w:trPr>
          <w:trHeight w:val="396" w:hRule="atLeast"/>
        </w:trPr>
        <w:tc>
          <w:tcPr>
            <w:tcW w:w="397" w:type="pct"/>
            <w:vAlign w:val="center"/>
          </w:tcPr>
          <w:p w14:paraId="70FA26F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38F5007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65BD58F3">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310E184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87529BA">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083DAC0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66B9DA1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0964A78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2877F1D8">
        <w:trPr>
          <w:trHeight w:val="396" w:hRule="atLeast"/>
        </w:trPr>
        <w:tc>
          <w:tcPr>
            <w:tcW w:w="397" w:type="pct"/>
            <w:vAlign w:val="center"/>
          </w:tcPr>
          <w:p w14:paraId="2732551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45ABDA1F">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3D9C980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63E394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6DD4B0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0CD8FD2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E36309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5D04959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0C30266A">
        <w:trPr>
          <w:trHeight w:val="396" w:hRule="atLeast"/>
        </w:trPr>
        <w:tc>
          <w:tcPr>
            <w:tcW w:w="397" w:type="pct"/>
            <w:vAlign w:val="center"/>
          </w:tcPr>
          <w:p w14:paraId="3B3CA90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0833DFF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6B0B582">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530AF3C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C5DD6DD">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355ACE5C">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1515D4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59EB945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4F00E301">
        <w:trPr>
          <w:trHeight w:val="396" w:hRule="atLeast"/>
        </w:trPr>
        <w:tc>
          <w:tcPr>
            <w:tcW w:w="397" w:type="pct"/>
            <w:vAlign w:val="center"/>
          </w:tcPr>
          <w:p w14:paraId="7BC841C5">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29DB681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17B95E40">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0F067A9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7350FE0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4F4472D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5F242B6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11C4BED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r w14:paraId="7DB002A5">
        <w:trPr>
          <w:trHeight w:val="396" w:hRule="atLeast"/>
        </w:trPr>
        <w:tc>
          <w:tcPr>
            <w:tcW w:w="397" w:type="pct"/>
            <w:vAlign w:val="center"/>
          </w:tcPr>
          <w:p w14:paraId="594381E6">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1366" w:type="pct"/>
            <w:vAlign w:val="center"/>
          </w:tcPr>
          <w:p w14:paraId="06941711">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A996CB8">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1E703054">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390" w:type="pct"/>
            <w:vAlign w:val="center"/>
          </w:tcPr>
          <w:p w14:paraId="4F3CEE0E">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7EC013B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585" w:type="pct"/>
            <w:vAlign w:val="center"/>
          </w:tcPr>
          <w:p w14:paraId="09854409">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c>
          <w:tcPr>
            <w:tcW w:w="894" w:type="pct"/>
            <w:vAlign w:val="center"/>
          </w:tcPr>
          <w:p w14:paraId="6DDAD7C7">
            <w:pPr>
              <w:keepNext w:val="0"/>
              <w:keepLines w:val="0"/>
              <w:suppressLineNumbers w:val="0"/>
              <w:spacing w:before="0" w:beforeAutospacing="0" w:after="0" w:afterAutospacing="0" w:line="360" w:lineRule="auto"/>
              <w:ind w:left="0" w:right="0"/>
              <w:rPr>
                <w:rFonts w:hint="default" w:ascii="宋体" w:hAnsi="宋体" w:eastAsia="宋体" w:cs="Arial"/>
                <w:color w:val="auto"/>
                <w:sz w:val="22"/>
                <w:szCs w:val="20"/>
              </w:rPr>
            </w:pPr>
          </w:p>
        </w:tc>
      </w:tr>
    </w:tbl>
    <w:p w14:paraId="74702138">
      <w:pPr>
        <w:adjustRightInd w:val="0"/>
        <w:snapToGrid w:val="0"/>
        <w:spacing w:line="460" w:lineRule="atLeast"/>
        <w:rPr>
          <w:rFonts w:ascii="宋体" w:hAnsi="宋体" w:eastAsia="宋体"/>
          <w:b w:val="0"/>
          <w:color w:val="auto"/>
          <w:sz w:val="22"/>
          <w:szCs w:val="22"/>
        </w:rPr>
      </w:pPr>
      <w:r>
        <w:rPr>
          <w:rFonts w:ascii="宋体" w:hAnsi="宋体" w:eastAsia="宋体"/>
          <w:b w:val="0"/>
          <w:color w:val="auto"/>
          <w:sz w:val="22"/>
          <w:szCs w:val="22"/>
        </w:rPr>
        <w:t>注：</w:t>
      </w:r>
      <w:r>
        <w:rPr>
          <w:rFonts w:hint="eastAsia" w:ascii="宋体" w:hAnsi="宋体" w:eastAsia="宋体"/>
          <w:b w:val="0"/>
          <w:color w:val="auto"/>
          <w:sz w:val="22"/>
          <w:szCs w:val="22"/>
        </w:rPr>
        <w:t xml:space="preserve"> </w:t>
      </w:r>
      <w:r>
        <w:rPr>
          <w:rFonts w:ascii="宋体" w:hAnsi="宋体" w:eastAsia="宋体"/>
          <w:b w:val="0"/>
          <w:color w:val="auto"/>
          <w:sz w:val="22"/>
          <w:szCs w:val="22"/>
        </w:rPr>
        <w:t>1、本表人员有</w:t>
      </w:r>
      <w:r>
        <w:rPr>
          <w:rFonts w:hint="eastAsia" w:ascii="宋体" w:hAnsi="宋体" w:eastAsia="宋体"/>
          <w:b w:val="0"/>
          <w:color w:val="auto"/>
          <w:sz w:val="22"/>
          <w:szCs w:val="22"/>
        </w:rPr>
        <w:t>相关</w:t>
      </w:r>
      <w:r>
        <w:rPr>
          <w:rFonts w:ascii="宋体" w:hAnsi="宋体" w:eastAsia="宋体"/>
          <w:b w:val="0"/>
          <w:color w:val="auto"/>
          <w:sz w:val="22"/>
          <w:szCs w:val="22"/>
        </w:rPr>
        <w:t>资格证书的应随表提交</w:t>
      </w:r>
      <w:r>
        <w:rPr>
          <w:rFonts w:hint="eastAsia" w:ascii="宋体" w:hAnsi="宋体" w:eastAsia="宋体"/>
          <w:b w:val="0"/>
          <w:color w:val="auto"/>
          <w:sz w:val="22"/>
          <w:szCs w:val="22"/>
        </w:rPr>
        <w:t>相关</w:t>
      </w:r>
      <w:r>
        <w:rPr>
          <w:rFonts w:ascii="宋体" w:hAnsi="宋体" w:eastAsia="宋体"/>
          <w:b w:val="0"/>
          <w:color w:val="auto"/>
          <w:sz w:val="22"/>
          <w:szCs w:val="22"/>
        </w:rPr>
        <w:t>资格证书复印件加盖公章。</w:t>
      </w:r>
    </w:p>
    <w:p w14:paraId="24B6F708">
      <w:pPr>
        <w:adjustRightInd w:val="0"/>
        <w:snapToGrid w:val="0"/>
        <w:spacing w:line="460" w:lineRule="atLeast"/>
        <w:ind w:firstLine="550" w:firstLineChars="250"/>
        <w:rPr>
          <w:rFonts w:ascii="宋体" w:hAnsi="宋体" w:eastAsia="宋体"/>
          <w:b w:val="0"/>
          <w:color w:val="auto"/>
          <w:sz w:val="22"/>
          <w:szCs w:val="22"/>
        </w:rPr>
      </w:pPr>
      <w:r>
        <w:rPr>
          <w:rFonts w:hint="eastAsia" w:ascii="宋体" w:hAnsi="宋体" w:eastAsia="宋体"/>
          <w:b w:val="0"/>
          <w:color w:val="auto"/>
          <w:sz w:val="22"/>
          <w:szCs w:val="22"/>
        </w:rPr>
        <w:t>2</w:t>
      </w:r>
      <w:r>
        <w:rPr>
          <w:rFonts w:ascii="宋体" w:hAnsi="宋体" w:eastAsia="宋体"/>
          <w:b w:val="0"/>
          <w:color w:val="auto"/>
          <w:sz w:val="22"/>
          <w:szCs w:val="22"/>
        </w:rPr>
        <w:t>、列入本表人员如要更换，需经</w:t>
      </w:r>
      <w:r>
        <w:rPr>
          <w:rFonts w:hint="eastAsia" w:ascii="宋体" w:hAnsi="宋体" w:eastAsia="宋体"/>
          <w:b w:val="0"/>
          <w:color w:val="auto"/>
          <w:sz w:val="22"/>
          <w:szCs w:val="22"/>
        </w:rPr>
        <w:t>采购</w:t>
      </w:r>
      <w:r>
        <w:rPr>
          <w:rFonts w:ascii="宋体" w:hAnsi="宋体" w:eastAsia="宋体"/>
          <w:b w:val="0"/>
          <w:color w:val="auto"/>
          <w:sz w:val="22"/>
          <w:szCs w:val="22"/>
        </w:rPr>
        <w:t>人同意；擅自更换或不到位属违约行为。</w:t>
      </w:r>
    </w:p>
    <w:p w14:paraId="2B86B1D3">
      <w:pPr>
        <w:adjustRightInd w:val="0"/>
        <w:snapToGrid w:val="0"/>
        <w:spacing w:line="460" w:lineRule="atLeast"/>
        <w:ind w:firstLine="550" w:firstLineChars="250"/>
        <w:rPr>
          <w:rFonts w:ascii="宋体" w:hAnsi="宋体" w:eastAsia="宋体"/>
          <w:b w:val="0"/>
          <w:color w:val="auto"/>
          <w:sz w:val="22"/>
          <w:szCs w:val="22"/>
        </w:rPr>
      </w:pPr>
      <w:r>
        <w:rPr>
          <w:rFonts w:hint="eastAsia" w:ascii="宋体" w:hAnsi="宋体" w:eastAsia="宋体"/>
          <w:b w:val="0"/>
          <w:color w:val="auto"/>
          <w:sz w:val="22"/>
          <w:szCs w:val="22"/>
        </w:rPr>
        <w:t>3、表格可以延续</w:t>
      </w:r>
      <w:r>
        <w:rPr>
          <w:rFonts w:ascii="宋体" w:hAnsi="宋体" w:eastAsia="宋体"/>
          <w:b w:val="0"/>
          <w:color w:val="auto"/>
          <w:sz w:val="22"/>
          <w:szCs w:val="22"/>
        </w:rPr>
        <w:t>。</w:t>
      </w:r>
    </w:p>
    <w:p w14:paraId="21410A94">
      <w:pPr>
        <w:spacing w:line="460" w:lineRule="atLeast"/>
        <w:ind w:firstLine="480"/>
        <w:rPr>
          <w:rFonts w:ascii="宋体" w:hAnsi="宋体" w:eastAsia="宋体"/>
          <w:b w:val="0"/>
          <w:color w:val="auto"/>
          <w:spacing w:val="20"/>
          <w:sz w:val="22"/>
          <w:szCs w:val="22"/>
        </w:rPr>
      </w:pPr>
    </w:p>
    <w:p w14:paraId="57ABE383">
      <w:pPr>
        <w:autoSpaceDE w:val="0"/>
        <w:autoSpaceDN w:val="0"/>
        <w:adjustRightInd w:val="0"/>
        <w:spacing w:line="460" w:lineRule="atLeast"/>
        <w:rPr>
          <w:rFonts w:ascii="宋体" w:hAnsi="宋体" w:eastAsia="宋体" w:cs="Arial"/>
          <w:b w:val="0"/>
          <w:color w:val="auto"/>
          <w:sz w:val="22"/>
          <w:lang w:val="zh-CN"/>
        </w:rPr>
      </w:pPr>
      <w:r>
        <w:rPr>
          <w:rFonts w:hint="eastAsia" w:ascii="宋体" w:hAnsi="宋体" w:eastAsia="宋体" w:cs="黑体"/>
          <w:b w:val="0"/>
          <w:color w:val="auto"/>
          <w:sz w:val="22"/>
          <w:lang w:val="zh-CN"/>
        </w:rPr>
        <w:t>投标供应商（盖章）</w:t>
      </w:r>
      <w:r>
        <w:rPr>
          <w:rFonts w:hint="eastAsia" w:ascii="宋体" w:hAnsi="宋体" w:eastAsia="宋体" w:cs="Arial"/>
          <w:b w:val="0"/>
          <w:color w:val="auto"/>
          <w:sz w:val="22"/>
          <w:lang w:val="zh-CN"/>
        </w:rPr>
        <w:t>：</w:t>
      </w:r>
    </w:p>
    <w:p w14:paraId="5CA14AA4">
      <w:pPr>
        <w:autoSpaceDE w:val="0"/>
        <w:autoSpaceDN w:val="0"/>
        <w:adjustRightInd w:val="0"/>
        <w:spacing w:line="460" w:lineRule="atLeast"/>
        <w:rPr>
          <w:rFonts w:ascii="宋体" w:hAnsi="宋体" w:eastAsia="宋体" w:cs="Arial"/>
          <w:b w:val="0"/>
          <w:color w:val="auto"/>
          <w:sz w:val="22"/>
          <w:lang w:val="zh-CN"/>
        </w:rPr>
      </w:pPr>
      <w:r>
        <w:rPr>
          <w:rFonts w:hint="eastAsia" w:ascii="宋体" w:hAnsi="宋体" w:eastAsia="宋体"/>
          <w:b w:val="0"/>
          <w:color w:val="auto"/>
          <w:sz w:val="22"/>
          <w:lang w:val="zh-CN"/>
        </w:rPr>
        <w:t>法定代表人或授权代表（签字或盖章）</w:t>
      </w:r>
      <w:r>
        <w:rPr>
          <w:rFonts w:hint="eastAsia" w:ascii="宋体" w:hAnsi="宋体" w:eastAsia="宋体" w:cs="Arial"/>
          <w:b w:val="0"/>
          <w:color w:val="auto"/>
          <w:sz w:val="22"/>
          <w:lang w:val="zh-CN"/>
        </w:rPr>
        <w:t>：</w:t>
      </w:r>
      <w:r>
        <w:rPr>
          <w:rFonts w:ascii="宋体" w:hAnsi="宋体" w:eastAsia="宋体" w:cs="Arial"/>
          <w:b w:val="0"/>
          <w:color w:val="auto"/>
          <w:sz w:val="22"/>
          <w:lang w:val="zh-CN"/>
        </w:rPr>
        <w:t xml:space="preserve">            </w:t>
      </w:r>
    </w:p>
    <w:p w14:paraId="41D5D19E">
      <w:pPr>
        <w:autoSpaceDE w:val="0"/>
        <w:autoSpaceDN w:val="0"/>
        <w:adjustRightInd w:val="0"/>
        <w:spacing w:line="460" w:lineRule="atLeast"/>
        <w:rPr>
          <w:rFonts w:ascii="宋体" w:hAnsi="宋体" w:eastAsia="宋体" w:cs="Arial"/>
          <w:b w:val="0"/>
          <w:color w:val="auto"/>
          <w:sz w:val="22"/>
          <w:lang w:val="zh-CN"/>
        </w:rPr>
      </w:pPr>
      <w:r>
        <w:rPr>
          <w:rFonts w:hint="eastAsia" w:ascii="宋体" w:hAnsi="宋体" w:eastAsia="宋体" w:cs="Arial"/>
          <w:b w:val="0"/>
          <w:color w:val="auto"/>
          <w:sz w:val="22"/>
          <w:lang w:val="zh-CN"/>
        </w:rPr>
        <w:t>日期：</w:t>
      </w:r>
    </w:p>
    <w:p w14:paraId="0E207A32">
      <w:pPr>
        <w:spacing w:line="460" w:lineRule="atLeast"/>
        <w:ind w:firstLine="480"/>
        <w:rPr>
          <w:rFonts w:ascii="宋体" w:hAnsi="宋体" w:eastAsia="宋体"/>
          <w:b w:val="0"/>
          <w:color w:val="auto"/>
          <w:spacing w:val="20"/>
          <w:sz w:val="22"/>
          <w:szCs w:val="22"/>
        </w:rPr>
      </w:pPr>
    </w:p>
    <w:p w14:paraId="411C6914">
      <w:pPr>
        <w:spacing w:line="460" w:lineRule="atLeast"/>
        <w:ind w:firstLine="480"/>
        <w:rPr>
          <w:rFonts w:ascii="宋体" w:hAnsi="宋体" w:eastAsia="宋体"/>
          <w:b w:val="0"/>
          <w:color w:val="auto"/>
          <w:spacing w:val="20"/>
          <w:sz w:val="22"/>
          <w:szCs w:val="22"/>
        </w:rPr>
      </w:pPr>
    </w:p>
    <w:p w14:paraId="56DC64DF">
      <w:pPr>
        <w:spacing w:line="460" w:lineRule="atLeast"/>
        <w:ind w:firstLine="480"/>
        <w:rPr>
          <w:rFonts w:ascii="宋体" w:hAnsi="宋体" w:eastAsia="宋体"/>
          <w:b w:val="0"/>
          <w:color w:val="auto"/>
          <w:spacing w:val="20"/>
          <w:sz w:val="22"/>
          <w:szCs w:val="22"/>
        </w:rPr>
      </w:pPr>
    </w:p>
    <w:p w14:paraId="1E386ED2">
      <w:pPr>
        <w:spacing w:line="460" w:lineRule="atLeast"/>
        <w:ind w:firstLine="480"/>
        <w:rPr>
          <w:rFonts w:ascii="宋体" w:hAnsi="宋体" w:eastAsia="宋体"/>
          <w:b w:val="0"/>
          <w:color w:val="auto"/>
          <w:spacing w:val="20"/>
          <w:sz w:val="22"/>
          <w:szCs w:val="22"/>
        </w:rPr>
      </w:pPr>
    </w:p>
    <w:p w14:paraId="1A4AA0F2">
      <w:pPr>
        <w:pStyle w:val="2"/>
        <w:spacing w:before="0" w:after="120" w:line="276" w:lineRule="auto"/>
        <w:jc w:val="center"/>
        <w:rPr>
          <w:rFonts w:ascii="宋体" w:hAnsi="宋体" w:eastAsia="宋体"/>
          <w:color w:val="auto"/>
        </w:rPr>
      </w:pPr>
      <w:r>
        <w:rPr>
          <w:rFonts w:ascii="宋体" w:hAnsi="宋体" w:eastAsia="宋体"/>
          <w:b/>
          <w:color w:val="auto"/>
        </w:rPr>
        <w:br w:type="page"/>
      </w:r>
      <w:bookmarkStart w:id="100" w:name="_Toc18614"/>
      <w:r>
        <w:rPr>
          <w:rFonts w:hint="eastAsia" w:ascii="宋体" w:hAnsi="宋体" w:eastAsia="宋体"/>
          <w:b/>
          <w:color w:val="auto"/>
          <w:sz w:val="32"/>
          <w:szCs w:val="32"/>
          <w:lang w:val="zh-CN"/>
        </w:rPr>
        <w:t xml:space="preserve">第七部分  </w:t>
      </w:r>
      <w:bookmarkStart w:id="101" w:name="_Toc161563051"/>
      <w:r>
        <w:rPr>
          <w:rFonts w:hint="eastAsia" w:ascii="宋体" w:hAnsi="宋体" w:eastAsia="宋体"/>
          <w:b/>
          <w:color w:val="auto"/>
          <w:sz w:val="32"/>
          <w:szCs w:val="32"/>
          <w:lang w:val="zh-CN"/>
        </w:rPr>
        <w:t>评标定标办法</w:t>
      </w:r>
      <w:bookmarkEnd w:id="100"/>
      <w:bookmarkEnd w:id="101"/>
    </w:p>
    <w:p w14:paraId="674ADD01">
      <w:pPr>
        <w:tabs>
          <w:tab w:val="left" w:pos="8820"/>
        </w:tabs>
        <w:adjustRightInd w:val="0"/>
        <w:snapToGrid w:val="0"/>
        <w:spacing w:before="100" w:after="50" w:line="460" w:lineRule="atLeast"/>
        <w:ind w:firstLine="440" w:firstLineChars="200"/>
        <w:rPr>
          <w:rFonts w:ascii="宋体" w:hAnsi="宋体" w:eastAsia="宋体"/>
          <w:b w:val="0"/>
          <w:color w:val="auto"/>
          <w:sz w:val="22"/>
          <w:szCs w:val="22"/>
        </w:rPr>
      </w:pPr>
      <w:r>
        <w:rPr>
          <w:rFonts w:hint="eastAsia" w:ascii="宋体" w:hAnsi="宋体" w:eastAsia="宋体"/>
          <w:b w:val="0"/>
          <w:color w:val="auto"/>
          <w:sz w:val="22"/>
          <w:szCs w:val="22"/>
        </w:rPr>
        <w:t>根据《中华人民共和国政府采购法》等有关政府采购法规，结合本次采购实际，按照公平、公正、科学、择优的原则选择中标单位，特制定本评审办法。</w:t>
      </w:r>
    </w:p>
    <w:p w14:paraId="5EA2E085">
      <w:pPr>
        <w:adjustRightInd w:val="0"/>
        <w:snapToGrid w:val="0"/>
        <w:spacing w:before="120" w:beforeLines="50" w:after="50" w:line="460" w:lineRule="atLeast"/>
        <w:jc w:val="center"/>
        <w:rPr>
          <w:rFonts w:ascii="宋体" w:hAnsi="宋体" w:eastAsia="宋体"/>
          <w:b w:val="0"/>
          <w:color w:val="auto"/>
          <w:sz w:val="22"/>
          <w:szCs w:val="22"/>
        </w:rPr>
      </w:pPr>
      <w:r>
        <w:rPr>
          <w:rFonts w:hint="eastAsia" w:ascii="宋体" w:hAnsi="宋体" w:eastAsia="宋体"/>
          <w:b w:val="0"/>
          <w:color w:val="auto"/>
          <w:sz w:val="22"/>
          <w:szCs w:val="22"/>
        </w:rPr>
        <w:t>一、总则</w:t>
      </w:r>
    </w:p>
    <w:p w14:paraId="65F3ECB7">
      <w:pPr>
        <w:pStyle w:val="31"/>
        <w:adjustRightInd w:val="0"/>
        <w:snapToGrid w:val="0"/>
        <w:spacing w:before="100" w:after="50" w:line="460" w:lineRule="atLeast"/>
        <w:rPr>
          <w:rFonts w:ascii="宋体" w:hAnsi="宋体" w:eastAsia="宋体"/>
          <w:b w:val="0"/>
          <w:color w:val="auto"/>
          <w:sz w:val="22"/>
          <w:szCs w:val="22"/>
        </w:rPr>
      </w:pPr>
      <w:r>
        <w:rPr>
          <w:rFonts w:hint="eastAsia" w:ascii="宋体" w:hAnsi="宋体"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051AE09F">
      <w:pPr>
        <w:adjustRightInd w:val="0"/>
        <w:snapToGrid w:val="0"/>
        <w:spacing w:before="120" w:beforeLines="50" w:after="50" w:line="460" w:lineRule="atLeast"/>
        <w:jc w:val="center"/>
        <w:rPr>
          <w:rFonts w:ascii="宋体" w:hAnsi="宋体" w:eastAsia="宋体"/>
          <w:b w:val="0"/>
          <w:color w:val="auto"/>
          <w:sz w:val="22"/>
          <w:szCs w:val="22"/>
        </w:rPr>
      </w:pPr>
      <w:r>
        <w:rPr>
          <w:rFonts w:hint="eastAsia" w:ascii="宋体" w:hAnsi="宋体" w:eastAsia="宋体"/>
          <w:b w:val="0"/>
          <w:color w:val="auto"/>
          <w:sz w:val="22"/>
          <w:szCs w:val="22"/>
        </w:rPr>
        <w:t>二、评审组织</w:t>
      </w:r>
    </w:p>
    <w:p w14:paraId="742D8499">
      <w:pPr>
        <w:pStyle w:val="31"/>
        <w:adjustRightInd w:val="0"/>
        <w:snapToGrid w:val="0"/>
        <w:spacing w:before="100" w:after="50" w:line="460" w:lineRule="atLeast"/>
        <w:rPr>
          <w:rFonts w:ascii="宋体" w:hAnsi="宋体" w:eastAsia="宋体"/>
          <w:b w:val="0"/>
          <w:color w:val="auto"/>
          <w:sz w:val="22"/>
          <w:szCs w:val="22"/>
        </w:rPr>
      </w:pPr>
      <w:r>
        <w:rPr>
          <w:rFonts w:hint="eastAsia" w:ascii="宋体" w:hAnsi="宋体"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5B8542C2">
      <w:pPr>
        <w:pStyle w:val="242"/>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eastAsia="宋体"/>
          <w:b w:val="0"/>
          <w:kern w:val="2"/>
          <w:sz w:val="22"/>
          <w:szCs w:val="22"/>
        </w:rPr>
      </w:pPr>
      <w:r>
        <w:rPr>
          <w:rFonts w:hint="eastAsia" w:ascii="宋体" w:hAnsi="宋体" w:eastAsia="宋体"/>
          <w:b w:val="0"/>
          <w:kern w:val="2"/>
          <w:sz w:val="22"/>
          <w:szCs w:val="22"/>
        </w:rPr>
        <w:t>三、评标程序</w:t>
      </w:r>
    </w:p>
    <w:p w14:paraId="4E09E7DB">
      <w:pPr>
        <w:adjustRightInd w:val="0"/>
        <w:snapToGrid w:val="0"/>
        <w:spacing w:before="100" w:after="50" w:line="460" w:lineRule="atLeast"/>
        <w:ind w:firstLine="420"/>
        <w:rPr>
          <w:rFonts w:ascii="宋体" w:hAnsi="宋体" w:eastAsia="宋体"/>
          <w:b w:val="0"/>
          <w:color w:val="auto"/>
          <w:sz w:val="22"/>
          <w:szCs w:val="22"/>
        </w:rPr>
      </w:pPr>
      <w:r>
        <w:rPr>
          <w:rFonts w:hint="eastAsia" w:ascii="宋体" w:hAnsi="宋体" w:eastAsia="宋体"/>
          <w:b w:val="0"/>
          <w:color w:val="auto"/>
          <w:sz w:val="22"/>
          <w:szCs w:val="22"/>
        </w:rPr>
        <w:t>具体流程见本招标文件第三部分相关内容描述。</w:t>
      </w:r>
    </w:p>
    <w:p w14:paraId="6345C6F5">
      <w:pPr>
        <w:adjustRightInd w:val="0"/>
        <w:snapToGrid w:val="0"/>
        <w:spacing w:before="100" w:after="50" w:line="460" w:lineRule="atLeast"/>
        <w:jc w:val="center"/>
        <w:rPr>
          <w:rFonts w:ascii="宋体" w:hAnsi="宋体" w:eastAsia="宋体" w:cs="Arial Unicode MS"/>
          <w:b w:val="0"/>
          <w:color w:val="auto"/>
          <w:sz w:val="22"/>
          <w:szCs w:val="22"/>
        </w:rPr>
      </w:pPr>
      <w:r>
        <w:rPr>
          <w:rFonts w:hint="eastAsia" w:ascii="宋体" w:hAnsi="宋体" w:eastAsia="宋体" w:cs="Arial Unicode MS"/>
          <w:b w:val="0"/>
          <w:color w:val="auto"/>
          <w:sz w:val="22"/>
          <w:szCs w:val="22"/>
        </w:rPr>
        <w:t>四、评分细则</w:t>
      </w:r>
    </w:p>
    <w:p w14:paraId="41E50297">
      <w:pPr>
        <w:pStyle w:val="45"/>
        <w:widowControl w:val="0"/>
        <w:adjustRightInd w:val="0"/>
        <w:snapToGrid w:val="0"/>
        <w:spacing w:after="120" w:line="460" w:lineRule="atLeast"/>
        <w:ind w:firstLine="440" w:firstLineChars="200"/>
        <w:jc w:val="both"/>
        <w:rPr>
          <w:rFonts w:ascii="宋体" w:hAnsi="宋体" w:eastAsia="宋体"/>
          <w:b/>
          <w:bCs/>
          <w:sz w:val="22"/>
          <w:szCs w:val="22"/>
        </w:rPr>
      </w:pPr>
      <w:r>
        <w:rPr>
          <w:rFonts w:hint="eastAsia" w:ascii="宋体" w:hAnsi="宋体" w:eastAsia="宋体" w:cs="Arial Unicode MS"/>
          <w:b/>
          <w:bCs/>
          <w:sz w:val="22"/>
          <w:szCs w:val="22"/>
        </w:rPr>
        <w:t xml:space="preserve">（一）报价评分   </w:t>
      </w:r>
      <w:r>
        <w:rPr>
          <w:rFonts w:hint="eastAsia" w:ascii="宋体" w:hAnsi="宋体" w:eastAsia="宋体" w:cs="Arial Unicode MS"/>
          <w:b/>
          <w:bCs/>
          <w:sz w:val="22"/>
          <w:szCs w:val="22"/>
          <w:lang w:val="en-US" w:eastAsia="zh-CN"/>
        </w:rPr>
        <w:t>15</w:t>
      </w:r>
      <w:r>
        <w:rPr>
          <w:rFonts w:hint="eastAsia" w:ascii="宋体" w:hAnsi="宋体" w:eastAsia="宋体" w:cs="Arial Unicode MS"/>
          <w:b/>
          <w:bCs/>
          <w:sz w:val="22"/>
          <w:szCs w:val="22"/>
        </w:rPr>
        <w:t>分</w:t>
      </w:r>
    </w:p>
    <w:p w14:paraId="0302300A">
      <w:pPr>
        <w:pStyle w:val="45"/>
        <w:widowControl w:val="0"/>
        <w:adjustRightInd w:val="0"/>
        <w:snapToGrid w:val="0"/>
        <w:spacing w:before="120" w:beforeLines="50" w:after="120" w:line="460" w:lineRule="atLeast"/>
        <w:ind w:firstLine="380" w:firstLineChars="173"/>
        <w:jc w:val="both"/>
        <w:rPr>
          <w:rFonts w:hint="eastAsia" w:ascii="宋体" w:hAnsi="宋体" w:eastAsia="宋体" w:cs="Arial Unicode MS"/>
          <w:kern w:val="2"/>
          <w:sz w:val="22"/>
          <w:szCs w:val="22"/>
        </w:rPr>
      </w:pPr>
      <w:r>
        <w:rPr>
          <w:rFonts w:hint="eastAsia" w:ascii="宋体" w:hAnsi="宋体" w:eastAsia="宋体" w:cs="Arial Unicode MS"/>
          <w:kern w:val="2"/>
          <w:sz w:val="22"/>
          <w:szCs w:val="22"/>
        </w:rPr>
        <w:t>以供应商有效投标价中的最低价为评标基准价，得满分</w:t>
      </w:r>
      <w:r>
        <w:rPr>
          <w:rFonts w:hint="eastAsia" w:ascii="宋体" w:hAnsi="宋体" w:eastAsia="宋体" w:cs="Arial Unicode MS"/>
          <w:kern w:val="2"/>
          <w:sz w:val="22"/>
          <w:szCs w:val="22"/>
          <w:lang w:val="en-US" w:eastAsia="zh-CN"/>
        </w:rPr>
        <w:t>15</w:t>
      </w:r>
      <w:r>
        <w:rPr>
          <w:rFonts w:hint="eastAsia" w:ascii="宋体" w:hAnsi="宋体" w:eastAsia="宋体" w:cs="Arial Unicode MS"/>
          <w:kern w:val="2"/>
          <w:sz w:val="22"/>
          <w:szCs w:val="22"/>
        </w:rPr>
        <w:t>分。商务报价评分结算公式为：投标报价得分=(评标基准价／投标报价)×</w:t>
      </w:r>
      <w:r>
        <w:rPr>
          <w:rFonts w:hint="eastAsia" w:ascii="宋体" w:hAnsi="宋体" w:eastAsia="宋体" w:cs="Arial Unicode MS"/>
          <w:kern w:val="2"/>
          <w:sz w:val="22"/>
          <w:szCs w:val="22"/>
          <w:lang w:val="en-US" w:eastAsia="zh-CN"/>
        </w:rPr>
        <w:t>15</w:t>
      </w:r>
      <w:r>
        <w:rPr>
          <w:rFonts w:hint="eastAsia" w:ascii="宋体" w:hAnsi="宋体" w:eastAsia="宋体" w:cs="Arial Unicode MS"/>
          <w:kern w:val="2"/>
          <w:sz w:val="22"/>
          <w:szCs w:val="22"/>
        </w:rPr>
        <w:t>%×100；</w:t>
      </w:r>
    </w:p>
    <w:p w14:paraId="377A2450">
      <w:pPr>
        <w:pStyle w:val="45"/>
        <w:widowControl w:val="0"/>
        <w:adjustRightInd w:val="0"/>
        <w:snapToGrid w:val="0"/>
        <w:spacing w:before="120" w:beforeLines="50" w:after="120" w:line="460" w:lineRule="atLeast"/>
        <w:ind w:firstLine="381" w:firstLineChars="173"/>
        <w:jc w:val="both"/>
        <w:rPr>
          <w:rFonts w:hint="eastAsia" w:ascii="宋体" w:hAnsi="宋体" w:eastAsia="宋体" w:cs="Arial Unicode MS"/>
          <w:b/>
          <w:bCs/>
          <w:kern w:val="2"/>
          <w:sz w:val="22"/>
          <w:szCs w:val="22"/>
        </w:rPr>
      </w:pPr>
      <w:r>
        <w:rPr>
          <w:rFonts w:hint="eastAsia" w:ascii="宋体" w:hAnsi="宋体" w:eastAsia="宋体" w:cs="Arial Unicode MS"/>
          <w:b/>
          <w:bCs/>
          <w:kern w:val="2"/>
          <w:sz w:val="22"/>
          <w:szCs w:val="22"/>
        </w:rPr>
        <w:t>本项目对符合磋商文件规定条件的小、微企业（或监狱企业或残疾人福利性单位）所投的价格给予10%的扣除，用扣除后的价格参与评审，如中标签订合同时以其最终报价作为签订合同价。因落实政府采购政策进行价格调整的，以调整后的价格计算评标基准价和投标报价。</w:t>
      </w:r>
    </w:p>
    <w:p w14:paraId="7286C1AE">
      <w:pPr>
        <w:pStyle w:val="45"/>
        <w:widowControl w:val="0"/>
        <w:adjustRightInd w:val="0"/>
        <w:snapToGrid w:val="0"/>
        <w:spacing w:before="120" w:beforeLines="50" w:after="120" w:line="460" w:lineRule="atLeast"/>
        <w:ind w:firstLine="381" w:firstLineChars="173"/>
        <w:jc w:val="both"/>
        <w:rPr>
          <w:rFonts w:ascii="宋体" w:hAnsi="宋体" w:eastAsia="宋体" w:cs="Arial Unicode MS"/>
          <w:b/>
          <w:bCs/>
          <w:sz w:val="22"/>
          <w:szCs w:val="22"/>
        </w:rPr>
      </w:pPr>
      <w:r>
        <w:rPr>
          <w:rFonts w:hint="eastAsia" w:ascii="宋体" w:hAnsi="宋体" w:eastAsia="宋体"/>
          <w:b/>
          <w:sz w:val="22"/>
          <w:szCs w:val="22"/>
        </w:rPr>
        <w:t>（二）</w:t>
      </w:r>
      <w:r>
        <w:rPr>
          <w:rFonts w:hint="eastAsia" w:ascii="宋体" w:hAnsi="宋体" w:eastAsia="宋体" w:cs="Arial Unicode MS"/>
          <w:b/>
          <w:bCs/>
          <w:sz w:val="22"/>
          <w:szCs w:val="22"/>
        </w:rPr>
        <w:t xml:space="preserve">商务、技术综合评分 </w:t>
      </w:r>
      <w:r>
        <w:rPr>
          <w:rFonts w:ascii="宋体" w:hAnsi="宋体" w:eastAsia="宋体" w:cs="Arial Unicode MS"/>
          <w:b/>
          <w:bCs/>
          <w:sz w:val="22"/>
          <w:szCs w:val="22"/>
        </w:rPr>
        <w:t>8</w:t>
      </w:r>
      <w:r>
        <w:rPr>
          <w:rFonts w:hint="eastAsia" w:ascii="宋体" w:hAnsi="宋体" w:eastAsia="宋体" w:cs="Arial Unicode MS"/>
          <w:b/>
          <w:bCs/>
          <w:sz w:val="22"/>
          <w:szCs w:val="22"/>
          <w:lang w:val="en-US" w:eastAsia="zh-CN"/>
        </w:rPr>
        <w:t>5</w:t>
      </w:r>
      <w:r>
        <w:rPr>
          <w:rFonts w:hint="eastAsia" w:ascii="宋体" w:hAnsi="宋体" w:eastAsia="宋体" w:cs="Arial Unicode MS"/>
          <w:b/>
          <w:bCs/>
          <w:sz w:val="22"/>
          <w:szCs w:val="22"/>
        </w:rPr>
        <w:t xml:space="preserve">分 </w:t>
      </w:r>
      <w:r>
        <w:rPr>
          <w:rFonts w:ascii="宋体" w:hAnsi="宋体" w:eastAsia="宋体" w:cs="Arial Unicode MS"/>
          <w:b/>
          <w:bCs/>
          <w:sz w:val="22"/>
          <w:szCs w:val="22"/>
        </w:rPr>
        <w:t xml:space="preserve"> </w:t>
      </w:r>
    </w:p>
    <w:tbl>
      <w:tblPr>
        <w:tblStyle w:val="4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5"/>
        <w:gridCol w:w="1284"/>
        <w:gridCol w:w="6209"/>
        <w:gridCol w:w="725"/>
        <w:gridCol w:w="1049"/>
      </w:tblGrid>
      <w:tr w14:paraId="19531C14">
        <w:trPr>
          <w:trHeight w:val="567"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6C25315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序号</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9F1CAF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评审因素</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3118528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评分细则</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7E55ED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分值</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2B9176B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备注</w:t>
            </w:r>
          </w:p>
        </w:tc>
      </w:tr>
      <w:tr w14:paraId="04746D3C">
        <w:trPr>
          <w:trHeight w:val="567"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6CD82BC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4C75A6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供应商综合实力</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01C9978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投标人具有质量管理体系认证证书、环境管理体系认证证书、信息安全管理体系认证证书、ITSS信息技术服务标准符合性证书、ISO10015培训管理体系认证证书，每个得1分，最高得5分。</w:t>
            </w:r>
          </w:p>
          <w:p w14:paraId="7C0D7D5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注：以上证书需提供复印件加盖投标人公章，否则不得分，相关证书需在有效期内。</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AFFEA5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2FDD490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客观分</w:t>
            </w:r>
          </w:p>
        </w:tc>
      </w:tr>
      <w:tr w14:paraId="09801AB3">
        <w:trPr>
          <w:trHeight w:val="495"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4ED41A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0C1EFE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投入本项目相适应的专业技术服务力量</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55669BE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根据供应商参与该项目的技术人员资质打分</w:t>
            </w:r>
          </w:p>
          <w:p w14:paraId="0C86BB9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1、项目管理人员（8分）：</w:t>
            </w:r>
          </w:p>
          <w:p w14:paraId="28BB8B4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投标人拟派本项目的项目负责人持有高级信息系统项目管理师、高级网络与信息安全工程师、一级建造师（通信与广电工程）证书、ITSS IT服务项目经理，每满足1个得2分，最高得8分。</w:t>
            </w:r>
          </w:p>
          <w:p w14:paraId="0E24451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2、安全负责人（6分）：</w:t>
            </w:r>
          </w:p>
          <w:p w14:paraId="468C9CDF">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投标人拟派本项目的安全负责人持有中级信息安全工程师、中级网络工程师证书、中级通信专业技术人员（传输与接入方向）、CDPSE证书（数据隐私解决方案工程师），每满足1个得1.5分，最高得6分。</w:t>
            </w:r>
          </w:p>
          <w:p w14:paraId="40C2587F">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3、技术负责人（4分）：</w:t>
            </w:r>
          </w:p>
          <w:p w14:paraId="70217CD4">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投标人拟派本项目的技术负责人持有OCP(Oracle)证书（Oracle数据库认证专家）、信息系统运维管理工程师（高级）、PMP（项目管理专业人士资格认证）、售后服务管理师证书，每满足1个得1分，最高得4分。</w:t>
            </w:r>
          </w:p>
          <w:p w14:paraId="14872AD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4、数据库服务人员（6分）：</w:t>
            </w:r>
          </w:p>
          <w:p w14:paraId="00256F6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投入人员中具有Oracle OCM认证工程师证书得3分，具有Oracle OCP认证工程师证书得1.5分，累加最高得6分。</w:t>
            </w:r>
          </w:p>
          <w:p w14:paraId="42029F3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5、虚拟化服务人员（2分）：</w:t>
            </w:r>
          </w:p>
          <w:p w14:paraId="5F4316D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投入人员中具有VMWare VCP及以上认证工程师证书得2分；</w:t>
            </w:r>
          </w:p>
          <w:p w14:paraId="3DAA5D1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6、软件维护服务人员（4分）：</w:t>
            </w:r>
          </w:p>
          <w:p w14:paraId="7E6F952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投入人员中具有高级软件工程师证书得2分，累加最高得4分；</w:t>
            </w:r>
          </w:p>
          <w:p w14:paraId="1725B7C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注：提供以上相关人员证书扫描件加盖电子公章和在投标单位近3个月（含）以上连续缴纳的社保证明扫描件加盖电子公章，两者提供不全均不得分，同一人的证书仅计一次，人员不重复累加。</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220A2B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30</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3A99644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客观分</w:t>
            </w:r>
          </w:p>
        </w:tc>
      </w:tr>
      <w:tr w14:paraId="0F2FC669">
        <w:trPr>
          <w:trHeight w:val="1317"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26F0B1E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BAB9FF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供应商服务机构、服务人员配置</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144AAD9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根据供应商拟设立的售后服务网点、提供售后服务响应便捷程度、响应时间承诺；售后服务培训方案及人员技术支持等，由</w:t>
            </w:r>
            <w:r>
              <w:rPr>
                <w:rFonts w:hint="eastAsia" w:ascii="宋体" w:hAnsi="宋体" w:eastAsia="宋体" w:cs="宋体"/>
                <w:b w:val="0"/>
                <w:bCs w:val="0"/>
                <w:color w:val="000000"/>
                <w:kern w:val="0"/>
                <w:sz w:val="22"/>
                <w:szCs w:val="22"/>
                <w:lang w:val="en-US" w:eastAsia="zh-CN" w:bidi="ar"/>
              </w:rPr>
              <w:t>综合评价量化打分（评分范围：5,3,1,0分）.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91D14D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34D744E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53195BC6">
        <w:trPr>
          <w:trHeight w:val="90"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11CFB28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5543605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投标供应商同类项目业绩</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3EB889FF">
            <w:pPr>
              <w:pStyle w:val="45"/>
              <w:keepNext w:val="0"/>
              <w:keepLines w:val="0"/>
              <w:widowControl/>
              <w:suppressLineNumbers w:val="0"/>
              <w:overflowPunct w:val="0"/>
              <w:autoSpaceDE w:val="0"/>
              <w:autoSpaceDN w:val="0"/>
              <w:adjustRightInd w:val="0"/>
              <w:spacing w:before="0" w:beforeAutospacing="0" w:after="0" w:afterAutospacing="0"/>
              <w:ind w:left="0" w:right="0"/>
              <w:jc w:val="both"/>
              <w:textAlignment w:val="baseline"/>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bidi="ar"/>
              </w:rPr>
              <w:t>投标供应商提供2022年1月1日以来（以合同签订日期为准）机房核心设备维保项目业绩，每提供1个得0.5分，最高得1.5分。</w:t>
            </w:r>
          </w:p>
          <w:p w14:paraId="2D1EF01A">
            <w:pPr>
              <w:pStyle w:val="45"/>
              <w:keepNext w:val="0"/>
              <w:keepLines w:val="0"/>
              <w:widowControl/>
              <w:suppressLineNumbers w:val="0"/>
              <w:overflowPunct w:val="0"/>
              <w:autoSpaceDE w:val="0"/>
              <w:autoSpaceDN w:val="0"/>
              <w:adjustRightInd w:val="0"/>
              <w:spacing w:before="0" w:beforeAutospacing="0" w:after="0" w:afterAutospacing="0"/>
              <w:ind w:left="0" w:right="0"/>
              <w:jc w:val="both"/>
              <w:textAlignment w:val="baseline"/>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bidi="ar"/>
              </w:rPr>
              <w:t>注:提供合同复印件加盖公章，否则不得分。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C57477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5662719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客观分</w:t>
            </w:r>
          </w:p>
        </w:tc>
      </w:tr>
      <w:tr w14:paraId="470F879C">
        <w:trPr>
          <w:trHeight w:val="567" w:hRule="atLeast"/>
          <w:jc w:val="center"/>
        </w:trPr>
        <w:tc>
          <w:tcPr>
            <w:tcW w:w="344" w:type="pct"/>
            <w:vMerge w:val="restart"/>
            <w:tcBorders>
              <w:top w:val="single" w:color="auto" w:sz="4" w:space="0"/>
              <w:left w:val="single" w:color="auto" w:sz="4" w:space="0"/>
              <w:right w:val="single" w:color="auto" w:sz="4" w:space="0"/>
            </w:tcBorders>
            <w:shd w:val="clear" w:color="auto" w:fill="auto"/>
            <w:vAlign w:val="center"/>
          </w:tcPr>
          <w:p w14:paraId="02DA894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645" w:type="pct"/>
            <w:vMerge w:val="restart"/>
            <w:tcBorders>
              <w:top w:val="single" w:color="auto" w:sz="4" w:space="0"/>
              <w:left w:val="single" w:color="auto" w:sz="4" w:space="0"/>
              <w:right w:val="single" w:color="auto" w:sz="4" w:space="0"/>
            </w:tcBorders>
            <w:shd w:val="clear" w:color="auto" w:fill="auto"/>
            <w:vAlign w:val="center"/>
          </w:tcPr>
          <w:p w14:paraId="39EC241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r>
              <w:rPr>
                <w:rFonts w:hint="eastAsia" w:ascii="宋体" w:hAnsi="宋体" w:eastAsia="宋体" w:cs="宋体"/>
                <w:b w:val="0"/>
                <w:bCs w:val="0"/>
                <w:color w:val="000000"/>
                <w:kern w:val="2"/>
                <w:sz w:val="22"/>
                <w:szCs w:val="22"/>
                <w:lang w:val="en-US" w:eastAsia="zh-CN" w:bidi="ar"/>
              </w:rPr>
              <w:t>维保服务方案、技术、培训服务</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4209D4B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1.基于本项目运维的需求，对项目现有的情况熟悉程度，对本项目的理解，对工作中难点及重点的分析和理解</w:t>
            </w:r>
            <w:r>
              <w:rPr>
                <w:rFonts w:hint="eastAsia" w:ascii="宋体" w:hAnsi="宋体" w:eastAsia="宋体" w:cs="宋体"/>
                <w:b w:val="0"/>
                <w:bCs w:val="0"/>
                <w:color w:val="000000"/>
                <w:kern w:val="0"/>
                <w:sz w:val="22"/>
                <w:szCs w:val="22"/>
                <w:lang w:val="en-US" w:eastAsia="zh-CN" w:bidi="ar"/>
              </w:rPr>
              <w:t>，进行综合评价量化打分（评分范围：5,3,1,0分）。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C18AB4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7B5FE8E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15131182">
        <w:trPr>
          <w:trHeight w:val="567" w:hRule="atLeast"/>
          <w:jc w:val="center"/>
        </w:trPr>
        <w:tc>
          <w:tcPr>
            <w:tcW w:w="344" w:type="pct"/>
            <w:vMerge w:val="continue"/>
            <w:tcBorders>
              <w:left w:val="single" w:color="auto" w:sz="4" w:space="0"/>
              <w:right w:val="single" w:color="auto" w:sz="4" w:space="0"/>
            </w:tcBorders>
            <w:shd w:val="clear" w:color="auto" w:fill="auto"/>
            <w:vAlign w:val="center"/>
          </w:tcPr>
          <w:p w14:paraId="40BCE1C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right w:val="single" w:color="auto" w:sz="4" w:space="0"/>
            </w:tcBorders>
            <w:shd w:val="clear" w:color="auto" w:fill="auto"/>
            <w:vAlign w:val="center"/>
          </w:tcPr>
          <w:p w14:paraId="15CF372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4E99479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根据投标人的详细维护保修方案评分，考虑维保服务内容是否完整、描述是否清晰具体，包括定期巡检及巡检报告、软硬件升级策略及流程、设备保修方案及流程、提交质量运行报告等，提供故障处理分析及预防和应急措施，</w:t>
            </w:r>
            <w:r>
              <w:rPr>
                <w:rFonts w:hint="eastAsia" w:ascii="宋体" w:hAnsi="宋体" w:eastAsia="宋体" w:cs="宋体"/>
                <w:b w:val="0"/>
                <w:bCs w:val="0"/>
                <w:color w:val="000000"/>
                <w:kern w:val="0"/>
                <w:sz w:val="22"/>
                <w:szCs w:val="22"/>
                <w:lang w:val="en-US" w:eastAsia="zh-CN" w:bidi="ar"/>
              </w:rPr>
              <w:t>进行综合评价量化打分（评分范围：5,3,1,0分）。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3938D1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5E13F3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6469E6EA">
        <w:trPr>
          <w:trHeight w:val="567" w:hRule="atLeast"/>
          <w:jc w:val="center"/>
        </w:trPr>
        <w:tc>
          <w:tcPr>
            <w:tcW w:w="344" w:type="pct"/>
            <w:vMerge w:val="continue"/>
            <w:tcBorders>
              <w:left w:val="single" w:color="auto" w:sz="4" w:space="0"/>
              <w:right w:val="single" w:color="auto" w:sz="4" w:space="0"/>
            </w:tcBorders>
            <w:shd w:val="clear" w:color="auto" w:fill="auto"/>
            <w:vAlign w:val="center"/>
          </w:tcPr>
          <w:p w14:paraId="136F529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right w:val="single" w:color="auto" w:sz="4" w:space="0"/>
            </w:tcBorders>
            <w:shd w:val="clear" w:color="auto" w:fill="auto"/>
            <w:vAlign w:val="center"/>
          </w:tcPr>
          <w:p w14:paraId="79E161C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3DFADB0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3.根据投标人的技术支持方案打分，考虑技术支持与维保服务内容是否完整、描述是否清晰具体，包括技术交流、规划咨询服务、技术知识库并及时更新等，</w:t>
            </w:r>
            <w:r>
              <w:rPr>
                <w:rFonts w:hint="eastAsia" w:ascii="宋体" w:hAnsi="宋体" w:eastAsia="宋体" w:cs="宋体"/>
                <w:b w:val="0"/>
                <w:bCs w:val="0"/>
                <w:color w:val="000000"/>
                <w:kern w:val="0"/>
                <w:sz w:val="22"/>
                <w:szCs w:val="22"/>
                <w:lang w:val="en-US" w:eastAsia="zh-CN" w:bidi="ar"/>
              </w:rPr>
              <w:t>进行综合评价量化打分（评分范围：5,3,1,0分）</w:t>
            </w:r>
            <w:r>
              <w:rPr>
                <w:rFonts w:hint="eastAsia" w:ascii="宋体" w:hAnsi="宋体" w:eastAsia="宋体" w:cs="宋体"/>
                <w:b w:val="0"/>
                <w:bCs w:val="0"/>
                <w:color w:val="000000"/>
                <w:kern w:val="2"/>
                <w:sz w:val="22"/>
                <w:szCs w:val="22"/>
                <w:lang w:val="en-US" w:eastAsia="zh-CN" w:bidi="ar"/>
              </w:rPr>
              <w:t>。</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A68ACD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3D3F53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7520042F">
        <w:trPr>
          <w:trHeight w:val="567" w:hRule="atLeast"/>
          <w:jc w:val="center"/>
        </w:trPr>
        <w:tc>
          <w:tcPr>
            <w:tcW w:w="344" w:type="pct"/>
            <w:vMerge w:val="continue"/>
            <w:tcBorders>
              <w:left w:val="single" w:color="auto" w:sz="4" w:space="0"/>
              <w:right w:val="single" w:color="auto" w:sz="4" w:space="0"/>
            </w:tcBorders>
            <w:shd w:val="clear" w:color="auto" w:fill="auto"/>
            <w:vAlign w:val="center"/>
          </w:tcPr>
          <w:p w14:paraId="095CFC1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right w:val="single" w:color="auto" w:sz="4" w:space="0"/>
            </w:tcBorders>
            <w:shd w:val="clear" w:color="auto" w:fill="auto"/>
            <w:vAlign w:val="center"/>
          </w:tcPr>
          <w:p w14:paraId="535B3A9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5D2D417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4;根据投标人提供的质量保证措施方案</w:t>
            </w:r>
            <w:r>
              <w:rPr>
                <w:rFonts w:hint="eastAsia" w:ascii="宋体" w:hAnsi="宋体" w:eastAsia="宋体" w:cs="宋体"/>
                <w:b w:val="0"/>
                <w:bCs w:val="0"/>
                <w:color w:val="000000"/>
                <w:kern w:val="0"/>
                <w:sz w:val="22"/>
                <w:szCs w:val="22"/>
                <w:lang w:val="en-US" w:eastAsia="zh-CN" w:bidi="ar"/>
              </w:rPr>
              <w:t>，进行综合评价量化打分（评分范围：4,2,0分）。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3120EE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62D49D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3F7DE304">
        <w:trPr>
          <w:trHeight w:val="567" w:hRule="atLeast"/>
          <w:jc w:val="center"/>
        </w:trPr>
        <w:tc>
          <w:tcPr>
            <w:tcW w:w="344" w:type="pct"/>
            <w:vMerge w:val="continue"/>
            <w:tcBorders>
              <w:left w:val="single" w:color="auto" w:sz="4" w:space="0"/>
              <w:right w:val="single" w:color="auto" w:sz="4" w:space="0"/>
            </w:tcBorders>
            <w:shd w:val="clear" w:color="auto" w:fill="auto"/>
            <w:vAlign w:val="center"/>
          </w:tcPr>
          <w:p w14:paraId="4DA8AED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right w:val="single" w:color="auto" w:sz="4" w:space="0"/>
            </w:tcBorders>
            <w:shd w:val="clear" w:color="auto" w:fill="auto"/>
            <w:vAlign w:val="center"/>
          </w:tcPr>
          <w:p w14:paraId="7343ADB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483B791E">
            <w:pPr>
              <w:keepNext w:val="0"/>
              <w:keepLines w:val="0"/>
              <w:widowControl w:val="0"/>
              <w:suppressLineNumbers w:val="0"/>
              <w:adjustRightInd w:val="0"/>
              <w:spacing w:before="0" w:beforeAutospacing="0" w:after="0" w:afterAutospacing="0" w:line="300" w:lineRule="exact"/>
              <w:ind w:left="0" w:right="0"/>
              <w:jc w:val="left"/>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lang w:val="en-US" w:eastAsia="zh-CN" w:bidi="ar"/>
              </w:rPr>
              <w:t>5.故障处理分析及预防、应急方案</w:t>
            </w:r>
          </w:p>
          <w:p w14:paraId="687A6AB4">
            <w:pPr>
              <w:keepNext w:val="0"/>
              <w:keepLines w:val="0"/>
              <w:widowControl w:val="0"/>
              <w:suppressLineNumbers w:val="0"/>
              <w:adjustRightInd w:val="0"/>
              <w:spacing w:before="0" w:beforeAutospacing="0" w:after="0" w:afterAutospacing="0" w:line="300" w:lineRule="exact"/>
              <w:ind w:left="0" w:right="0"/>
              <w:jc w:val="left"/>
              <w:rPr>
                <w:rFonts w:hint="eastAsia" w:ascii="宋体" w:hAnsi="宋体" w:eastAsia="宋体" w:cs="宋体"/>
                <w:b w:val="0"/>
                <w:bCs w:val="0"/>
                <w:kern w:val="2"/>
                <w:sz w:val="22"/>
                <w:szCs w:val="22"/>
              </w:rPr>
            </w:pPr>
            <w:r>
              <w:rPr>
                <w:rFonts w:hint="eastAsia" w:ascii="宋体" w:hAnsi="宋体" w:eastAsia="宋体" w:cs="宋体"/>
                <w:b w:val="0"/>
                <w:bCs w:val="0"/>
                <w:color w:val="000000"/>
                <w:kern w:val="0"/>
                <w:sz w:val="22"/>
                <w:szCs w:val="22"/>
                <w:lang w:val="en-US" w:eastAsia="zh-CN" w:bidi="ar"/>
              </w:rPr>
              <w:t>根据供应商提供的故障处理分析及预防和应急措施等，进行综合评价量化打分（评分范围：5,3,1,0分）。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2204D4C">
            <w:pPr>
              <w:keepNext w:val="0"/>
              <w:keepLines w:val="0"/>
              <w:widowControl w:val="0"/>
              <w:suppressLineNumbers w:val="0"/>
              <w:adjustRightInd w:val="0"/>
              <w:spacing w:before="0" w:beforeAutospacing="0" w:after="0" w:afterAutospacing="0" w:line="300" w:lineRule="exact"/>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5B3E0D4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0A90751B">
        <w:trPr>
          <w:trHeight w:val="567" w:hRule="atLeast"/>
          <w:jc w:val="center"/>
        </w:trPr>
        <w:tc>
          <w:tcPr>
            <w:tcW w:w="344" w:type="pct"/>
            <w:vMerge w:val="continue"/>
            <w:tcBorders>
              <w:left w:val="single" w:color="auto" w:sz="4" w:space="0"/>
              <w:right w:val="single" w:color="auto" w:sz="4" w:space="0"/>
            </w:tcBorders>
            <w:shd w:val="clear" w:color="auto" w:fill="auto"/>
            <w:vAlign w:val="center"/>
          </w:tcPr>
          <w:p w14:paraId="6FA0DB4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right w:val="single" w:color="auto" w:sz="4" w:space="0"/>
            </w:tcBorders>
            <w:shd w:val="clear" w:color="auto" w:fill="auto"/>
            <w:vAlign w:val="center"/>
          </w:tcPr>
          <w:p w14:paraId="464A0CA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22AE9AC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6.根据现场服务、技术故障响应时间、设备故障解决时间等的承诺</w:t>
            </w:r>
            <w:r>
              <w:rPr>
                <w:rFonts w:hint="eastAsia" w:ascii="宋体" w:hAnsi="宋体" w:eastAsia="宋体" w:cs="宋体"/>
                <w:b w:val="0"/>
                <w:bCs w:val="0"/>
                <w:color w:val="000000"/>
                <w:kern w:val="0"/>
                <w:sz w:val="22"/>
                <w:szCs w:val="22"/>
                <w:lang w:val="en-US" w:eastAsia="zh-CN" w:bidi="ar"/>
              </w:rPr>
              <w:t>，进行综合评价量化打分（评分范围：3,2,1,0分）.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F4DB22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0237669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21B23607">
        <w:trPr>
          <w:trHeight w:val="567" w:hRule="atLeast"/>
          <w:jc w:val="center"/>
        </w:trPr>
        <w:tc>
          <w:tcPr>
            <w:tcW w:w="344" w:type="pct"/>
            <w:vMerge w:val="continue"/>
            <w:tcBorders>
              <w:left w:val="single" w:color="auto" w:sz="4" w:space="0"/>
              <w:bottom w:val="single" w:color="auto" w:sz="4" w:space="0"/>
              <w:right w:val="single" w:color="auto" w:sz="4" w:space="0"/>
            </w:tcBorders>
            <w:shd w:val="clear" w:color="auto" w:fill="auto"/>
            <w:vAlign w:val="center"/>
          </w:tcPr>
          <w:p w14:paraId="22A16BF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bottom w:val="single" w:color="auto" w:sz="4" w:space="0"/>
              <w:right w:val="single" w:color="auto" w:sz="4" w:space="0"/>
            </w:tcBorders>
            <w:shd w:val="clear" w:color="auto" w:fill="auto"/>
            <w:vAlign w:val="center"/>
          </w:tcPr>
          <w:p w14:paraId="4B1C075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color w:val="FF000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0F6CB12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0"/>
                <w:sz w:val="22"/>
                <w:szCs w:val="22"/>
                <w:lang w:val="en-US" w:eastAsia="zh-CN" w:bidi="ar"/>
              </w:rPr>
              <w:t>7.投标人所呈交的培训方案及培训计划之合理性、完整性，以及应答的详尽与明晰程度，对内容的完整齐全性、表述准确性及条理清晰度，进行综合评价与量化打分（评分范围：4,2,0分）。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F06F52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4</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7E4BF82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4F3E7BFB">
        <w:trPr>
          <w:trHeight w:val="1023" w:hRule="atLeast"/>
          <w:jc w:val="center"/>
        </w:trPr>
        <w:tc>
          <w:tcPr>
            <w:tcW w:w="344" w:type="pct"/>
            <w:vMerge w:val="restart"/>
            <w:tcBorders>
              <w:top w:val="single" w:color="auto" w:sz="4" w:space="0"/>
              <w:left w:val="single" w:color="auto" w:sz="4" w:space="0"/>
              <w:right w:val="single" w:color="auto" w:sz="4" w:space="0"/>
            </w:tcBorders>
            <w:shd w:val="clear" w:color="auto" w:fill="auto"/>
            <w:vAlign w:val="center"/>
          </w:tcPr>
          <w:p w14:paraId="206DF7C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645" w:type="pct"/>
            <w:vMerge w:val="restart"/>
            <w:tcBorders>
              <w:top w:val="single" w:color="auto" w:sz="4" w:space="0"/>
              <w:left w:val="single" w:color="auto" w:sz="4" w:space="0"/>
              <w:right w:val="single" w:color="auto" w:sz="4" w:space="0"/>
            </w:tcBorders>
            <w:shd w:val="clear" w:color="auto" w:fill="auto"/>
            <w:vAlign w:val="center"/>
          </w:tcPr>
          <w:p w14:paraId="0DDB5A0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全新备品备件提供、配置、响应</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28E55A38">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根据提供的备件库的规模和对本项目维保设备的覆盖情况，</w:t>
            </w:r>
            <w:r>
              <w:rPr>
                <w:rFonts w:hint="eastAsia" w:ascii="宋体" w:hAnsi="宋体" w:eastAsia="宋体" w:cs="宋体"/>
                <w:b w:val="0"/>
                <w:bCs w:val="0"/>
                <w:color w:val="000000"/>
                <w:kern w:val="0"/>
                <w:sz w:val="22"/>
                <w:szCs w:val="22"/>
                <w:lang w:val="en-US" w:eastAsia="zh-CN" w:bidi="ar"/>
              </w:rPr>
              <w:t>进行综合评价与量化打分（评分范围：3.5,2.5,1.5,0分）。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1E004F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3.5</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0BCA2F3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7A47E830">
        <w:trPr>
          <w:trHeight w:val="874" w:hRule="atLeast"/>
          <w:jc w:val="center"/>
        </w:trPr>
        <w:tc>
          <w:tcPr>
            <w:tcW w:w="344" w:type="pct"/>
            <w:vMerge w:val="continue"/>
            <w:tcBorders>
              <w:left w:val="single" w:color="auto" w:sz="4" w:space="0"/>
              <w:bottom w:val="single" w:color="auto" w:sz="4" w:space="0"/>
              <w:right w:val="single" w:color="auto" w:sz="4" w:space="0"/>
            </w:tcBorders>
            <w:shd w:val="clear" w:color="auto" w:fill="auto"/>
            <w:vAlign w:val="center"/>
          </w:tcPr>
          <w:p w14:paraId="40B7E4E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645" w:type="pct"/>
            <w:vMerge w:val="continue"/>
            <w:tcBorders>
              <w:left w:val="single" w:color="auto" w:sz="4" w:space="0"/>
              <w:bottom w:val="single" w:color="auto" w:sz="4" w:space="0"/>
              <w:right w:val="single" w:color="auto" w:sz="4" w:space="0"/>
            </w:tcBorders>
            <w:shd w:val="clear" w:color="auto" w:fill="auto"/>
            <w:vAlign w:val="center"/>
          </w:tcPr>
          <w:p w14:paraId="282B360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4F6D2586">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根据提供的备件库地址远近和备品备件到现场的响应时间，</w:t>
            </w:r>
            <w:r>
              <w:rPr>
                <w:rFonts w:hint="eastAsia" w:ascii="宋体" w:hAnsi="宋体" w:eastAsia="宋体" w:cs="宋体"/>
                <w:b w:val="0"/>
                <w:bCs w:val="0"/>
                <w:color w:val="000000"/>
                <w:kern w:val="0"/>
                <w:sz w:val="22"/>
                <w:szCs w:val="22"/>
                <w:lang w:val="en-US" w:eastAsia="zh-CN" w:bidi="ar"/>
              </w:rPr>
              <w:t>综合评价量化打分（评分范围：3,2,1,0分）.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56DF6F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3</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2EFCDA1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主观分</w:t>
            </w:r>
          </w:p>
        </w:tc>
      </w:tr>
      <w:tr w14:paraId="0CAE803C">
        <w:trPr>
          <w:trHeight w:val="1556" w:hRule="atLeast"/>
          <w:jc w:val="center"/>
        </w:trPr>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790EF83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7</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23DE5C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优惠承诺</w:t>
            </w:r>
          </w:p>
        </w:tc>
        <w:tc>
          <w:tcPr>
            <w:tcW w:w="3118" w:type="pct"/>
            <w:tcBorders>
              <w:top w:val="single" w:color="auto" w:sz="4" w:space="0"/>
              <w:left w:val="single" w:color="auto" w:sz="4" w:space="0"/>
              <w:bottom w:val="single" w:color="auto" w:sz="4" w:space="0"/>
              <w:right w:val="single" w:color="auto" w:sz="4" w:space="0"/>
            </w:tcBorders>
            <w:shd w:val="clear" w:color="auto" w:fill="auto"/>
            <w:vAlign w:val="center"/>
          </w:tcPr>
          <w:p w14:paraId="32631B4C">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1、承诺提供一套信息类资产管理软件投入本项目服务得3分。</w:t>
            </w:r>
          </w:p>
          <w:p w14:paraId="3E7C1A6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2、承诺提供统一运维服务平台投入本项目服务得3分。</w:t>
            </w:r>
          </w:p>
          <w:p w14:paraId="44D7605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注：提供承诺函，格式自拟，未提供不得分。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230856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6</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60E302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val="0"/>
                <w:bCs w:val="0"/>
                <w:kern w:val="2"/>
                <w:sz w:val="22"/>
                <w:szCs w:val="22"/>
              </w:rPr>
            </w:pPr>
            <w:r>
              <w:rPr>
                <w:rFonts w:hint="eastAsia" w:ascii="宋体" w:hAnsi="宋体" w:eastAsia="宋体" w:cs="宋体"/>
                <w:b w:val="0"/>
                <w:bCs w:val="0"/>
                <w:color w:val="000000"/>
                <w:kern w:val="2"/>
                <w:sz w:val="22"/>
                <w:szCs w:val="22"/>
                <w:lang w:val="en-US" w:eastAsia="zh-CN" w:bidi="ar"/>
              </w:rPr>
              <w:t>客观分</w:t>
            </w:r>
          </w:p>
        </w:tc>
      </w:tr>
    </w:tbl>
    <w:p w14:paraId="72963734">
      <w:pPr>
        <w:pStyle w:val="45"/>
        <w:widowControl w:val="0"/>
        <w:adjustRightInd w:val="0"/>
        <w:snapToGrid w:val="0"/>
        <w:spacing w:before="120" w:beforeLines="50" w:after="120" w:line="460" w:lineRule="atLeast"/>
        <w:ind w:firstLine="381" w:firstLineChars="173"/>
        <w:jc w:val="both"/>
        <w:rPr>
          <w:rFonts w:ascii="宋体" w:hAnsi="宋体" w:eastAsia="宋体"/>
          <w:b/>
          <w:sz w:val="22"/>
          <w:szCs w:val="22"/>
        </w:rPr>
      </w:pPr>
      <w:r>
        <w:rPr>
          <w:rFonts w:hint="eastAsia" w:ascii="宋体" w:hAnsi="宋体" w:eastAsia="宋体"/>
          <w:b/>
          <w:sz w:val="22"/>
          <w:szCs w:val="22"/>
        </w:rPr>
        <w:t>（三）说明</w:t>
      </w:r>
    </w:p>
    <w:p w14:paraId="3777DDA4">
      <w:pPr>
        <w:adjustRightInd w:val="0"/>
        <w:snapToGrid w:val="0"/>
        <w:spacing w:before="100" w:after="50" w:line="360" w:lineRule="auto"/>
        <w:ind w:firstLine="431" w:firstLineChars="196"/>
        <w:rPr>
          <w:rFonts w:ascii="宋体" w:hAnsi="宋体" w:eastAsia="宋体" w:cs="???|CS?o｡ﾀ?"/>
          <w:b w:val="0"/>
          <w:color w:val="auto"/>
          <w:kern w:val="2"/>
          <w:sz w:val="22"/>
          <w:szCs w:val="22"/>
        </w:rPr>
      </w:pPr>
      <w:r>
        <w:rPr>
          <w:rFonts w:hint="eastAsia" w:ascii="宋体" w:hAnsi="宋体" w:eastAsia="宋体" w:cs="???|CS?o｡ﾀ?"/>
          <w:b w:val="0"/>
          <w:color w:val="auto"/>
          <w:kern w:val="2"/>
          <w:sz w:val="22"/>
          <w:szCs w:val="22"/>
        </w:rPr>
        <w:t>1、每个有效投标供应商综合得分=商务、技术部分得分（所有评标委员会成员打分的算术平均值）＋报价得分。</w:t>
      </w:r>
    </w:p>
    <w:p w14:paraId="3BD1DC53">
      <w:pPr>
        <w:adjustRightInd w:val="0"/>
        <w:snapToGrid w:val="0"/>
        <w:spacing w:before="100" w:after="50" w:line="360" w:lineRule="auto"/>
        <w:ind w:firstLine="440" w:firstLineChars="200"/>
        <w:rPr>
          <w:rFonts w:ascii="宋体" w:hAnsi="宋体" w:eastAsia="宋体" w:cs="???|CS?o｡ﾀ?"/>
          <w:b w:val="0"/>
          <w:color w:val="auto"/>
          <w:kern w:val="2"/>
          <w:sz w:val="22"/>
          <w:szCs w:val="22"/>
        </w:rPr>
      </w:pPr>
      <w:r>
        <w:rPr>
          <w:rFonts w:hint="eastAsia" w:ascii="宋体" w:hAnsi="宋体" w:eastAsia="宋体" w:cs="???|CS?o｡ﾀ?"/>
          <w:b w:val="0"/>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14:paraId="7B3C8E8E">
      <w:pPr>
        <w:adjustRightInd w:val="0"/>
        <w:snapToGrid w:val="0"/>
        <w:spacing w:before="100" w:after="50" w:line="360" w:lineRule="auto"/>
        <w:ind w:firstLine="420"/>
        <w:rPr>
          <w:rFonts w:ascii="宋体" w:hAnsi="宋体" w:eastAsia="宋体" w:cs="???|CS?o｡ﾀ?"/>
          <w:b w:val="0"/>
          <w:color w:val="auto"/>
          <w:kern w:val="2"/>
          <w:sz w:val="22"/>
          <w:szCs w:val="22"/>
        </w:rPr>
      </w:pPr>
      <w:r>
        <w:rPr>
          <w:rFonts w:hint="eastAsia" w:ascii="宋体" w:hAnsi="宋体" w:eastAsia="宋体" w:cs="???|CS?o｡ﾀ?"/>
          <w:b w:val="0"/>
          <w:color w:val="auto"/>
          <w:kern w:val="2"/>
          <w:sz w:val="22"/>
          <w:szCs w:val="22"/>
        </w:rPr>
        <w:t>3、所有分值计算保留小数点后二位，小数点后第三位起四舍五入。</w:t>
      </w:r>
    </w:p>
    <w:p w14:paraId="4D1759FB">
      <w:pPr>
        <w:tabs>
          <w:tab w:val="left" w:pos="8820"/>
        </w:tabs>
        <w:adjustRightInd w:val="0"/>
        <w:snapToGrid w:val="0"/>
        <w:spacing w:before="100" w:after="50" w:line="360" w:lineRule="auto"/>
        <w:rPr>
          <w:rFonts w:ascii="宋体" w:hAnsi="宋体" w:eastAsia="宋体" w:cs="???|CS?o｡ﾀ?"/>
          <w:b w:val="0"/>
          <w:color w:val="auto"/>
          <w:kern w:val="2"/>
          <w:sz w:val="22"/>
          <w:szCs w:val="22"/>
        </w:rPr>
      </w:pPr>
      <w:r>
        <w:rPr>
          <w:rFonts w:hint="eastAsia" w:ascii="宋体" w:hAnsi="宋体" w:eastAsia="宋体" w:cs="???|CS?o｡ﾀ?"/>
          <w:b w:val="0"/>
          <w:color w:val="auto"/>
          <w:kern w:val="2"/>
          <w:sz w:val="22"/>
          <w:szCs w:val="22"/>
        </w:rPr>
        <w:t>其他参见本招标文件第三部分：“投标供应商须知” 中的相关内容，未尽事宜按有关法律规定处理。</w:t>
      </w:r>
    </w:p>
    <w:sectPr>
      <w:footerReference r:id="rId5" w:type="default"/>
      <w:footerReference r:id="rId6" w:type="even"/>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S?o｡ﾀ?">
    <w:altName w:val="苹方-简"/>
    <w:panose1 w:val="00000000000000000000"/>
    <w:charset w:val="00"/>
    <w:family w:val="modern"/>
    <w:pitch w:val="default"/>
    <w:sig w:usb0="00000000" w:usb1="00000000" w:usb2="00000010" w:usb3="00000000" w:csb0="00020000" w:csb1="00000000"/>
  </w:font>
  <w:font w:name="Tahoma">
    <w:panose1 w:val="020B0604030504040204"/>
    <w:charset w:val="00"/>
    <w:family w:val="swiss"/>
    <w:pitch w:val="default"/>
    <w:sig w:usb0="E1002AFF" w:usb1="C000605B" w:usb2="00000029" w:usb3="00000000" w:csb0="200101FF" w:csb1="2028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长城仿宋">
    <w:altName w:val="方正仿宋_GBK"/>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ƨ">
    <w:altName w:val="苹方-简"/>
    <w:panose1 w:val="00000000000000000000"/>
    <w:charset w:val="00"/>
    <w:family w:val="roman"/>
    <w:pitch w:val="default"/>
    <w:sig w:usb0="00000000" w:usb1="00000000" w:usb2="00000000" w:usb3="00000000" w:csb0="00040001" w:csb1="00000000"/>
  </w:font>
  <w:font w:name="Baskerville">
    <w:panose1 w:val="02020502070401020303"/>
    <w:charset w:val="00"/>
    <w:family w:val="roman"/>
    <w:pitch w:val="default"/>
    <w:sig w:usb0="80000067" w:usb1="02000000" w:usb2="00000000" w:usb3="00000000" w:csb0="2000019F" w:csb1="00000000"/>
  </w:font>
  <w:font w:name="Cambria">
    <w:altName w:val="苹方-简"/>
    <w:panose1 w:val="02040503050406030204"/>
    <w:charset w:val="00"/>
    <w:family w:val="roman"/>
    <w:pitch w:val="default"/>
    <w:sig w:usb0="00000000" w:usb1="00000000" w:usb2="02000000" w:usb3="00000000" w:csb0="2000019F" w:csb1="00000000"/>
  </w:font>
  <w:font w:name="Times">
    <w:altName w:val="Times New Roman"/>
    <w:panose1 w:val="02020603050405020304"/>
    <w:charset w:val="00"/>
    <w:family w:val="roman"/>
    <w:pitch w:val="default"/>
    <w:sig w:usb0="00000000" w:usb1="00000000" w:usb2="00000000" w:usb3="00000000" w:csb0="2000019F" w:csb1="4F01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Math">
    <w:panose1 w:val="02040503050406030204"/>
    <w:charset w:val="00"/>
    <w:family w:val="auto"/>
    <w:pitch w:val="default"/>
    <w:sig w:usb0="80000087" w:usb1="00002068" w:usb2="00000000" w:usb3="00000000" w:csb0="2000019F" w:csb1="0000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AD6E">
    <w:pPr>
      <w:pStyle w:val="34"/>
      <w:ind w:right="720"/>
      <w:jc w:val="center"/>
      <w:rPr>
        <w:rFonts w:ascii="宋体" w:hAnsi="宋体" w:eastAsia="宋体"/>
        <w:b w:val="0"/>
        <w:sz w:val="22"/>
        <w:szCs w:val="22"/>
      </w:rPr>
    </w:pPr>
    <w:r>
      <w:rPr>
        <w:rFonts w:ascii="宋体" w:hAnsi="宋体" w:eastAsia="宋体"/>
        <w:b w:val="0"/>
        <w:sz w:val="22"/>
        <w:szCs w:val="22"/>
      </w:rPr>
      <w:fldChar w:fldCharType="begin"/>
    </w:r>
    <w:r>
      <w:rPr>
        <w:rStyle w:val="54"/>
        <w:rFonts w:ascii="宋体" w:hAnsi="宋体" w:eastAsia="宋体"/>
        <w:b w:val="0"/>
        <w:sz w:val="22"/>
        <w:szCs w:val="22"/>
      </w:rPr>
      <w:instrText xml:space="preserve"> PAGE </w:instrText>
    </w:r>
    <w:r>
      <w:rPr>
        <w:rFonts w:ascii="宋体" w:hAnsi="宋体" w:eastAsia="宋体"/>
        <w:b w:val="0"/>
        <w:sz w:val="22"/>
        <w:szCs w:val="22"/>
      </w:rPr>
      <w:fldChar w:fldCharType="separate"/>
    </w:r>
    <w:r>
      <w:rPr>
        <w:rStyle w:val="54"/>
        <w:rFonts w:ascii="宋体" w:hAnsi="宋体" w:eastAsia="宋体"/>
        <w:b w:val="0"/>
        <w:sz w:val="22"/>
        <w:szCs w:val="22"/>
      </w:rPr>
      <w:t>33</w:t>
    </w:r>
    <w:r>
      <w:rPr>
        <w:rFonts w:ascii="宋体" w:hAnsi="宋体" w:eastAsia="宋体"/>
        <w:b w:val="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AC37">
    <w:pPr>
      <w:pStyle w:val="34"/>
      <w:ind w:right="720"/>
      <w:jc w:val="center"/>
      <w:rPr>
        <w:rFonts w:ascii="Arial Unicode MS" w:eastAsia="Arial Unicode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30B7">
    <w:pPr>
      <w:pStyle w:val="34"/>
      <w:ind w:right="720"/>
      <w:jc w:val="center"/>
      <w:rPr>
        <w:rStyle w:val="54"/>
        <w:rFonts w:ascii="宋体" w:hAnsi="宋体" w:eastAsia="宋体"/>
        <w:b w:val="0"/>
        <w:sz w:val="22"/>
        <w:szCs w:val="22"/>
      </w:rPr>
    </w:pPr>
    <w:r>
      <w:rPr>
        <w:rFonts w:ascii="宋体" w:hAnsi="宋体" w:eastAsia="宋体"/>
        <w:b w:val="0"/>
        <w:sz w:val="22"/>
        <w:szCs w:val="22"/>
      </w:rPr>
      <w:fldChar w:fldCharType="begin"/>
    </w:r>
    <w:r>
      <w:rPr>
        <w:rStyle w:val="54"/>
        <w:rFonts w:ascii="宋体" w:hAnsi="宋体" w:eastAsia="宋体"/>
        <w:b w:val="0"/>
        <w:sz w:val="22"/>
        <w:szCs w:val="22"/>
      </w:rPr>
      <w:instrText xml:space="preserve"> PAGE </w:instrText>
    </w:r>
    <w:r>
      <w:rPr>
        <w:rFonts w:ascii="宋体" w:hAnsi="宋体" w:eastAsia="宋体"/>
        <w:b w:val="0"/>
        <w:sz w:val="22"/>
        <w:szCs w:val="22"/>
      </w:rPr>
      <w:fldChar w:fldCharType="separate"/>
    </w:r>
    <w:r>
      <w:rPr>
        <w:rStyle w:val="54"/>
        <w:rFonts w:ascii="宋体" w:hAnsi="宋体" w:eastAsia="宋体"/>
        <w:b w:val="0"/>
        <w:sz w:val="22"/>
        <w:szCs w:val="22"/>
      </w:rPr>
      <w:t>79</w:t>
    </w:r>
    <w:r>
      <w:rPr>
        <w:rFonts w:ascii="宋体" w:hAnsi="宋体" w:eastAsia="宋体"/>
        <w:b w:val="0"/>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1591">
    <w:pPr>
      <w:pStyle w:val="34"/>
      <w:framePr w:wrap="around" w:vAnchor="text" w:hAnchor="margin" w:xAlign="outside" w:y="1"/>
      <w:rPr>
        <w:rStyle w:val="54"/>
      </w:rPr>
    </w:pPr>
    <w:r>
      <w:fldChar w:fldCharType="begin"/>
    </w:r>
    <w:r>
      <w:rPr>
        <w:rStyle w:val="54"/>
      </w:rPr>
      <w:instrText xml:space="preserve">PAGE  </w:instrText>
    </w:r>
    <w:r>
      <w:fldChar w:fldCharType="end"/>
    </w:r>
  </w:p>
  <w:p w14:paraId="2B773D97">
    <w:pPr>
      <w:pStyle w:val="3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98A79"/>
    <w:multiLevelType w:val="singleLevel"/>
    <w:tmpl w:val="9EA98A79"/>
    <w:lvl w:ilvl="0" w:tentative="0">
      <w:start w:val="9"/>
      <w:numFmt w:val="decimal"/>
      <w:suff w:val="nothing"/>
      <w:lvlText w:val="%1、"/>
      <w:lvlJc w:val="left"/>
    </w:lvl>
  </w:abstractNum>
  <w:abstractNum w:abstractNumId="1">
    <w:nsid w:val="02E0177F"/>
    <w:multiLevelType w:val="singleLevel"/>
    <w:tmpl w:val="02E0177F"/>
    <w:lvl w:ilvl="0" w:tentative="0">
      <w:start w:val="1"/>
      <w:numFmt w:val="decimal"/>
      <w:suff w:val="nothing"/>
      <w:lvlText w:val="%1）"/>
      <w:lvlJc w:val="left"/>
    </w:lvl>
  </w:abstractNum>
  <w:abstractNum w:abstractNumId="2">
    <w:nsid w:val="042B19E7"/>
    <w:multiLevelType w:val="multilevel"/>
    <w:tmpl w:val="042B19E7"/>
    <w:lvl w:ilvl="0" w:tentative="0">
      <w:start w:val="1"/>
      <w:numFmt w:val="chineseCountingThousand"/>
      <w:pStyle w:val="356"/>
      <w:lvlText w:val="第%1章"/>
      <w:lvlJc w:val="left"/>
      <w:pPr>
        <w:ind w:left="425" w:hanging="425"/>
      </w:pPr>
      <w:rPr>
        <w:rFonts w:hint="eastAsia"/>
      </w:rPr>
    </w:lvl>
    <w:lvl w:ilvl="1" w:tentative="0">
      <w:start w:val="1"/>
      <w:numFmt w:val="decimal"/>
      <w:pStyle w:val="354"/>
      <w:isLgl/>
      <w:lvlText w:val="%1.%2"/>
      <w:lvlJc w:val="left"/>
      <w:pPr>
        <w:ind w:left="630" w:hanging="567"/>
      </w:pPr>
      <w:rPr>
        <w:rFonts w:hint="default" w:ascii="Times New Roman" w:hAnsi="Times New Roman" w:cs="Times New Roman"/>
      </w:rPr>
    </w:lvl>
    <w:lvl w:ilvl="2" w:tentative="0">
      <w:start w:val="1"/>
      <w:numFmt w:val="decimal"/>
      <w:pStyle w:val="353"/>
      <w:isLgl/>
      <w:lvlText w:val="%1.%2.%3"/>
      <w:lvlJc w:val="left"/>
      <w:pPr>
        <w:ind w:left="567" w:hanging="567"/>
      </w:pPr>
      <w:rPr>
        <w:rFonts w:hint="default" w:ascii="Times New Roman" w:hAnsi="Times New Roman" w:cs="Times New Roman"/>
        <w:b/>
      </w:rPr>
    </w:lvl>
    <w:lvl w:ilvl="3" w:tentative="0">
      <w:start w:val="1"/>
      <w:numFmt w:val="decimal"/>
      <w:pStyle w:val="352"/>
      <w:isLgl/>
      <w:lvlText w:val="%1.%2.%3.%4"/>
      <w:lvlJc w:val="left"/>
      <w:pPr>
        <w:ind w:left="0" w:firstLine="0"/>
      </w:pPr>
      <w:rPr>
        <w:rFonts w:hint="default" w:ascii="Times New Roman" w:hAnsi="Times New Roman" w:cs="Times New Roman"/>
        <w:b/>
        <w:sz w:val="28"/>
        <w:szCs w:val="28"/>
      </w:rPr>
    </w:lvl>
    <w:lvl w:ilvl="4" w:tentative="0">
      <w:start w:val="1"/>
      <w:numFmt w:val="decimal"/>
      <w:pStyle w:val="358"/>
      <w:isLg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1F33E48"/>
    <w:multiLevelType w:val="multilevel"/>
    <w:tmpl w:val="11F33E48"/>
    <w:lvl w:ilvl="0" w:tentative="0">
      <w:start w:val="3"/>
      <w:numFmt w:val="decimal"/>
      <w:lvlText w:val="%1"/>
      <w:lvlJc w:val="left"/>
      <w:pPr>
        <w:ind w:left="375" w:hanging="375"/>
      </w:pPr>
      <w:rPr>
        <w:rFonts w:hint="default"/>
      </w:rPr>
    </w:lvl>
    <w:lvl w:ilvl="1" w:tentative="0">
      <w:start w:val="3"/>
      <w:numFmt w:val="decimal"/>
      <w:lvlText w:val="%1.%2"/>
      <w:lvlJc w:val="left"/>
      <w:pPr>
        <w:ind w:left="720" w:hanging="720"/>
      </w:pPr>
      <w:rPr>
        <w:rFonts w:hint="default"/>
      </w:rPr>
    </w:lvl>
    <w:lvl w:ilvl="2" w:tentative="0">
      <w:start w:val="2"/>
      <w:numFmt w:val="decimal"/>
      <w:pStyle w:val="378"/>
      <w:lvlText w:val="%1.%2.%3"/>
      <w:lvlJc w:val="left"/>
      <w:pPr>
        <w:ind w:left="720" w:hanging="720"/>
      </w:pPr>
      <w:rPr>
        <w:rFonts w:hint="default"/>
      </w:rPr>
    </w:lvl>
    <w:lvl w:ilvl="3" w:tentative="0">
      <w:start w:val="1"/>
      <w:numFmt w:val="decimal"/>
      <w:pStyle w:val="379"/>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1ABF57FE"/>
    <w:multiLevelType w:val="multilevel"/>
    <w:tmpl w:val="1ABF57FE"/>
    <w:lvl w:ilvl="0" w:tentative="0">
      <w:start w:val="1"/>
      <w:numFmt w:val="decimal"/>
      <w:pStyle w:val="344"/>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1D155B99"/>
    <w:multiLevelType w:val="multilevel"/>
    <w:tmpl w:val="1D155B99"/>
    <w:lvl w:ilvl="0" w:tentative="0">
      <w:start w:val="1"/>
      <w:numFmt w:val="chineseCountingThousand"/>
      <w:pStyle w:val="348"/>
      <w:suff w:val="nothing"/>
      <w:lvlText w:val="%1、"/>
      <w:lvlJc w:val="left"/>
      <w:pPr>
        <w:ind w:left="710" w:firstLine="0"/>
      </w:pPr>
    </w:lvl>
    <w:lvl w:ilvl="1" w:tentative="0">
      <w:start w:val="1"/>
      <w:numFmt w:val="chineseCountingThousand"/>
      <w:suff w:val="nothing"/>
      <w:lvlText w:val="（%2）"/>
      <w:lvlJc w:val="left"/>
      <w:pPr>
        <w:snapToGrid w:val="0"/>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2" w:tentative="0">
      <w:start w:val="1"/>
      <w:numFmt w:val="decimal"/>
      <w:suff w:val="nothing"/>
      <w:lvlText w:val="%3."/>
      <w:lvlJc w:val="left"/>
      <w:pPr>
        <w:ind w:left="567"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pStyle w:val="349"/>
      <w:suff w:val="nothing"/>
      <w:lvlText w:val="(%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tentative="0">
      <w:start w:val="1"/>
      <w:numFmt w:val="lowerLetter"/>
      <w:lvlText w:val="%5)"/>
      <w:lvlJc w:val="left"/>
      <w:pPr>
        <w:ind w:left="0" w:firstLine="0"/>
      </w:pPr>
    </w:lvl>
    <w:lvl w:ilvl="5" w:tentative="0">
      <w:start w:val="1"/>
      <w:numFmt w:val="lowerRoman"/>
      <w:lvlText w:val="%6."/>
      <w:lvlJc w:val="right"/>
      <w:pPr>
        <w:ind w:left="0" w:firstLine="0"/>
      </w:pPr>
    </w:lvl>
    <w:lvl w:ilvl="6" w:tentative="0">
      <w:start w:val="1"/>
      <w:numFmt w:val="decimal"/>
      <w:lvlText w:val="%7."/>
      <w:lvlJc w:val="left"/>
      <w:pPr>
        <w:ind w:left="0" w:firstLine="0"/>
      </w:pPr>
    </w:lvl>
    <w:lvl w:ilvl="7" w:tentative="0">
      <w:start w:val="1"/>
      <w:numFmt w:val="lowerLetter"/>
      <w:lvlText w:val="%8)"/>
      <w:lvlJc w:val="left"/>
      <w:pPr>
        <w:ind w:left="0" w:firstLine="0"/>
      </w:pPr>
    </w:lvl>
    <w:lvl w:ilvl="8" w:tentative="0">
      <w:start w:val="1"/>
      <w:numFmt w:val="lowerRoman"/>
      <w:lvlText w:val="%9."/>
      <w:lvlJc w:val="right"/>
      <w:pPr>
        <w:ind w:left="0" w:firstLine="0"/>
      </w:pPr>
    </w:lvl>
  </w:abstractNum>
  <w:abstractNum w:abstractNumId="6">
    <w:nsid w:val="218B0932"/>
    <w:multiLevelType w:val="multilevel"/>
    <w:tmpl w:val="218B0932"/>
    <w:lvl w:ilvl="0" w:tentative="0">
      <w:start w:val="1"/>
      <w:numFmt w:val="decimal"/>
      <w:pStyle w:val="367"/>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AB0906"/>
    <w:multiLevelType w:val="multilevel"/>
    <w:tmpl w:val="6DAB0906"/>
    <w:lvl w:ilvl="0" w:tentative="0">
      <w:start w:val="1"/>
      <w:numFmt w:val="decimal"/>
      <w:pStyle w:val="368"/>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8D10E6"/>
    <w:multiLevelType w:val="multilevel"/>
    <w:tmpl w:val="708D10E6"/>
    <w:lvl w:ilvl="0" w:tentative="0">
      <w:start w:val="1"/>
      <w:numFmt w:val="chineseCountingThousand"/>
      <w:pStyle w:val="343"/>
      <w:lvlText w:val="(%1)"/>
      <w:lvlJc w:val="left"/>
      <w:pPr>
        <w:ind w:left="200" w:hanging="200"/>
      </w:pPr>
      <w:rPr>
        <w:rFonts w:hint="eastAsia" w:ascii="楷体_GB2312" w:hAnsi="楷体_GB2312" w:eastAsia="楷体_GB231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8"/>
    <w:lvlOverride w:ilvl="0">
      <w:startOverride w:val="1"/>
    </w:lvlOverride>
  </w:num>
  <w:num w:numId="2">
    <w:abstractNumId w:val="4"/>
  </w:num>
  <w:num w:numId="3">
    <w:abstractNumId w:val="5"/>
  </w:num>
  <w:num w:numId="4">
    <w:abstractNumId w:val="2"/>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DU2MzBhY2VkZjJhNGY1NzY2ODFmMjBhYWRiOTUifQ=="/>
  </w:docVars>
  <w:rsids>
    <w:rsidRoot w:val="00196738"/>
    <w:rsid w:val="000002D7"/>
    <w:rsid w:val="000012CB"/>
    <w:rsid w:val="0000134D"/>
    <w:rsid w:val="000015FC"/>
    <w:rsid w:val="00001867"/>
    <w:rsid w:val="00002577"/>
    <w:rsid w:val="000025BF"/>
    <w:rsid w:val="000029BF"/>
    <w:rsid w:val="00002C60"/>
    <w:rsid w:val="00002DFA"/>
    <w:rsid w:val="00002FE4"/>
    <w:rsid w:val="00003E6F"/>
    <w:rsid w:val="00003E7D"/>
    <w:rsid w:val="000048DF"/>
    <w:rsid w:val="00004BCF"/>
    <w:rsid w:val="00005A2F"/>
    <w:rsid w:val="0000628B"/>
    <w:rsid w:val="00007488"/>
    <w:rsid w:val="0000754C"/>
    <w:rsid w:val="000100E7"/>
    <w:rsid w:val="00010A6E"/>
    <w:rsid w:val="000114FF"/>
    <w:rsid w:val="000123A8"/>
    <w:rsid w:val="0001273A"/>
    <w:rsid w:val="00012DAC"/>
    <w:rsid w:val="00012DCA"/>
    <w:rsid w:val="0001397C"/>
    <w:rsid w:val="00013D4A"/>
    <w:rsid w:val="000142CB"/>
    <w:rsid w:val="00014396"/>
    <w:rsid w:val="000143DE"/>
    <w:rsid w:val="00014A20"/>
    <w:rsid w:val="0001509C"/>
    <w:rsid w:val="000157E5"/>
    <w:rsid w:val="00015BAC"/>
    <w:rsid w:val="000161B6"/>
    <w:rsid w:val="00016639"/>
    <w:rsid w:val="00016D17"/>
    <w:rsid w:val="00016FCC"/>
    <w:rsid w:val="0001713B"/>
    <w:rsid w:val="0001713D"/>
    <w:rsid w:val="000177A5"/>
    <w:rsid w:val="000179F4"/>
    <w:rsid w:val="000201E9"/>
    <w:rsid w:val="000206BB"/>
    <w:rsid w:val="00021B66"/>
    <w:rsid w:val="00021F89"/>
    <w:rsid w:val="000221C8"/>
    <w:rsid w:val="00023F9F"/>
    <w:rsid w:val="000241EA"/>
    <w:rsid w:val="00024207"/>
    <w:rsid w:val="00024CC7"/>
    <w:rsid w:val="0002517F"/>
    <w:rsid w:val="00025C73"/>
    <w:rsid w:val="00026E26"/>
    <w:rsid w:val="0002763A"/>
    <w:rsid w:val="0003010B"/>
    <w:rsid w:val="00030D85"/>
    <w:rsid w:val="0003123F"/>
    <w:rsid w:val="00031282"/>
    <w:rsid w:val="00033938"/>
    <w:rsid w:val="00033963"/>
    <w:rsid w:val="00034F92"/>
    <w:rsid w:val="0003541F"/>
    <w:rsid w:val="000355DB"/>
    <w:rsid w:val="0003580C"/>
    <w:rsid w:val="00035CE8"/>
    <w:rsid w:val="000362E9"/>
    <w:rsid w:val="000367D8"/>
    <w:rsid w:val="00037BB6"/>
    <w:rsid w:val="00040128"/>
    <w:rsid w:val="00040C50"/>
    <w:rsid w:val="00040DCD"/>
    <w:rsid w:val="00041427"/>
    <w:rsid w:val="00041706"/>
    <w:rsid w:val="000426F7"/>
    <w:rsid w:val="000429C8"/>
    <w:rsid w:val="00042AB3"/>
    <w:rsid w:val="00042EF3"/>
    <w:rsid w:val="000433F1"/>
    <w:rsid w:val="00043F7F"/>
    <w:rsid w:val="00044B20"/>
    <w:rsid w:val="0004564B"/>
    <w:rsid w:val="0004595C"/>
    <w:rsid w:val="00045D12"/>
    <w:rsid w:val="00045DD8"/>
    <w:rsid w:val="00046F00"/>
    <w:rsid w:val="0004761C"/>
    <w:rsid w:val="00047B84"/>
    <w:rsid w:val="00050583"/>
    <w:rsid w:val="000514BB"/>
    <w:rsid w:val="00051D62"/>
    <w:rsid w:val="00051E2B"/>
    <w:rsid w:val="00051E33"/>
    <w:rsid w:val="00052622"/>
    <w:rsid w:val="00052806"/>
    <w:rsid w:val="00053166"/>
    <w:rsid w:val="000531F3"/>
    <w:rsid w:val="000536C0"/>
    <w:rsid w:val="000541CD"/>
    <w:rsid w:val="00055AC7"/>
    <w:rsid w:val="00055B4F"/>
    <w:rsid w:val="00055EF2"/>
    <w:rsid w:val="0005680C"/>
    <w:rsid w:val="00056ECD"/>
    <w:rsid w:val="000571F7"/>
    <w:rsid w:val="00057347"/>
    <w:rsid w:val="0005734B"/>
    <w:rsid w:val="00057922"/>
    <w:rsid w:val="000579AE"/>
    <w:rsid w:val="00057AF0"/>
    <w:rsid w:val="00060225"/>
    <w:rsid w:val="000609B6"/>
    <w:rsid w:val="0006121B"/>
    <w:rsid w:val="000620E1"/>
    <w:rsid w:val="00062415"/>
    <w:rsid w:val="00062514"/>
    <w:rsid w:val="0006285A"/>
    <w:rsid w:val="00063082"/>
    <w:rsid w:val="00063D13"/>
    <w:rsid w:val="00063DB6"/>
    <w:rsid w:val="0006572F"/>
    <w:rsid w:val="000658EF"/>
    <w:rsid w:val="0006593C"/>
    <w:rsid w:val="00065976"/>
    <w:rsid w:val="00065980"/>
    <w:rsid w:val="00065DBA"/>
    <w:rsid w:val="00065F03"/>
    <w:rsid w:val="000660E4"/>
    <w:rsid w:val="000672AB"/>
    <w:rsid w:val="0007001C"/>
    <w:rsid w:val="00070306"/>
    <w:rsid w:val="0007096B"/>
    <w:rsid w:val="00071027"/>
    <w:rsid w:val="00071460"/>
    <w:rsid w:val="0007159E"/>
    <w:rsid w:val="00071B9C"/>
    <w:rsid w:val="000722AF"/>
    <w:rsid w:val="00073049"/>
    <w:rsid w:val="0007340C"/>
    <w:rsid w:val="00073B51"/>
    <w:rsid w:val="00074035"/>
    <w:rsid w:val="0007453A"/>
    <w:rsid w:val="0007473A"/>
    <w:rsid w:val="00075A51"/>
    <w:rsid w:val="00075AC8"/>
    <w:rsid w:val="0007605F"/>
    <w:rsid w:val="00076DDB"/>
    <w:rsid w:val="0007707C"/>
    <w:rsid w:val="00077201"/>
    <w:rsid w:val="00077E44"/>
    <w:rsid w:val="00080080"/>
    <w:rsid w:val="00080110"/>
    <w:rsid w:val="000805A2"/>
    <w:rsid w:val="00080D59"/>
    <w:rsid w:val="0008142C"/>
    <w:rsid w:val="000814C3"/>
    <w:rsid w:val="00081687"/>
    <w:rsid w:val="00081B79"/>
    <w:rsid w:val="00083317"/>
    <w:rsid w:val="000834E6"/>
    <w:rsid w:val="0008355A"/>
    <w:rsid w:val="0008369C"/>
    <w:rsid w:val="0008382C"/>
    <w:rsid w:val="00083C4F"/>
    <w:rsid w:val="000853BE"/>
    <w:rsid w:val="00085E82"/>
    <w:rsid w:val="00086A41"/>
    <w:rsid w:val="000877E6"/>
    <w:rsid w:val="00087C1B"/>
    <w:rsid w:val="000900FD"/>
    <w:rsid w:val="0009013E"/>
    <w:rsid w:val="000905B8"/>
    <w:rsid w:val="000906EA"/>
    <w:rsid w:val="00090D03"/>
    <w:rsid w:val="000911B4"/>
    <w:rsid w:val="00091681"/>
    <w:rsid w:val="00091A78"/>
    <w:rsid w:val="00092688"/>
    <w:rsid w:val="000928C1"/>
    <w:rsid w:val="00092E8F"/>
    <w:rsid w:val="000932D0"/>
    <w:rsid w:val="000938E5"/>
    <w:rsid w:val="000939CB"/>
    <w:rsid w:val="00094004"/>
    <w:rsid w:val="000944EA"/>
    <w:rsid w:val="00094A62"/>
    <w:rsid w:val="00095470"/>
    <w:rsid w:val="00096269"/>
    <w:rsid w:val="00096E8C"/>
    <w:rsid w:val="00097451"/>
    <w:rsid w:val="00097B00"/>
    <w:rsid w:val="000A001B"/>
    <w:rsid w:val="000A084B"/>
    <w:rsid w:val="000A09E3"/>
    <w:rsid w:val="000A169B"/>
    <w:rsid w:val="000A1810"/>
    <w:rsid w:val="000A2BBC"/>
    <w:rsid w:val="000A33AD"/>
    <w:rsid w:val="000A4077"/>
    <w:rsid w:val="000A481B"/>
    <w:rsid w:val="000A4A90"/>
    <w:rsid w:val="000A537A"/>
    <w:rsid w:val="000A5C1D"/>
    <w:rsid w:val="000A6D17"/>
    <w:rsid w:val="000A760B"/>
    <w:rsid w:val="000A7806"/>
    <w:rsid w:val="000B00AB"/>
    <w:rsid w:val="000B0833"/>
    <w:rsid w:val="000B2D87"/>
    <w:rsid w:val="000B2DB0"/>
    <w:rsid w:val="000B37F5"/>
    <w:rsid w:val="000B3871"/>
    <w:rsid w:val="000B4E27"/>
    <w:rsid w:val="000B524E"/>
    <w:rsid w:val="000B5449"/>
    <w:rsid w:val="000B54C1"/>
    <w:rsid w:val="000B5B73"/>
    <w:rsid w:val="000B694E"/>
    <w:rsid w:val="000B6C8C"/>
    <w:rsid w:val="000B6D45"/>
    <w:rsid w:val="000B7C89"/>
    <w:rsid w:val="000C0016"/>
    <w:rsid w:val="000C0162"/>
    <w:rsid w:val="000C0326"/>
    <w:rsid w:val="000C096D"/>
    <w:rsid w:val="000C0B71"/>
    <w:rsid w:val="000C13A8"/>
    <w:rsid w:val="000C17D2"/>
    <w:rsid w:val="000C3838"/>
    <w:rsid w:val="000C3B07"/>
    <w:rsid w:val="000C3F56"/>
    <w:rsid w:val="000C4BEB"/>
    <w:rsid w:val="000C4D8C"/>
    <w:rsid w:val="000C53EC"/>
    <w:rsid w:val="000C6BA8"/>
    <w:rsid w:val="000C705F"/>
    <w:rsid w:val="000D0E05"/>
    <w:rsid w:val="000D1739"/>
    <w:rsid w:val="000D1C09"/>
    <w:rsid w:val="000D3118"/>
    <w:rsid w:val="000D316E"/>
    <w:rsid w:val="000D323F"/>
    <w:rsid w:val="000D3FBF"/>
    <w:rsid w:val="000D4AF2"/>
    <w:rsid w:val="000D4DDB"/>
    <w:rsid w:val="000D56B1"/>
    <w:rsid w:val="000D5702"/>
    <w:rsid w:val="000D5A02"/>
    <w:rsid w:val="000D5BAF"/>
    <w:rsid w:val="000D5CA5"/>
    <w:rsid w:val="000D5DDD"/>
    <w:rsid w:val="000D6164"/>
    <w:rsid w:val="000D6195"/>
    <w:rsid w:val="000D6899"/>
    <w:rsid w:val="000D69A8"/>
    <w:rsid w:val="000D6CF6"/>
    <w:rsid w:val="000D7290"/>
    <w:rsid w:val="000D7339"/>
    <w:rsid w:val="000D7374"/>
    <w:rsid w:val="000D7759"/>
    <w:rsid w:val="000D7812"/>
    <w:rsid w:val="000E1158"/>
    <w:rsid w:val="000E12D1"/>
    <w:rsid w:val="000E18B6"/>
    <w:rsid w:val="000E20E7"/>
    <w:rsid w:val="000E2691"/>
    <w:rsid w:val="000E399C"/>
    <w:rsid w:val="000E4AA1"/>
    <w:rsid w:val="000E610D"/>
    <w:rsid w:val="000E74C1"/>
    <w:rsid w:val="000E7A42"/>
    <w:rsid w:val="000E7E3F"/>
    <w:rsid w:val="000F02EF"/>
    <w:rsid w:val="000F0779"/>
    <w:rsid w:val="000F11DF"/>
    <w:rsid w:val="000F187E"/>
    <w:rsid w:val="000F1AAC"/>
    <w:rsid w:val="000F2D7A"/>
    <w:rsid w:val="000F3AF0"/>
    <w:rsid w:val="000F5110"/>
    <w:rsid w:val="000F5D10"/>
    <w:rsid w:val="000F60B4"/>
    <w:rsid w:val="000F6584"/>
    <w:rsid w:val="000F7717"/>
    <w:rsid w:val="000F780A"/>
    <w:rsid w:val="00100602"/>
    <w:rsid w:val="0010143E"/>
    <w:rsid w:val="00101C9A"/>
    <w:rsid w:val="00101CFD"/>
    <w:rsid w:val="00101F79"/>
    <w:rsid w:val="001029A4"/>
    <w:rsid w:val="00103663"/>
    <w:rsid w:val="00104C78"/>
    <w:rsid w:val="001051EF"/>
    <w:rsid w:val="00105265"/>
    <w:rsid w:val="00105560"/>
    <w:rsid w:val="00105641"/>
    <w:rsid w:val="00105958"/>
    <w:rsid w:val="00105FDD"/>
    <w:rsid w:val="00107651"/>
    <w:rsid w:val="00110023"/>
    <w:rsid w:val="00110131"/>
    <w:rsid w:val="001110A3"/>
    <w:rsid w:val="0011110A"/>
    <w:rsid w:val="00111150"/>
    <w:rsid w:val="00112975"/>
    <w:rsid w:val="00112BE1"/>
    <w:rsid w:val="00112FC4"/>
    <w:rsid w:val="001145D2"/>
    <w:rsid w:val="00114E3A"/>
    <w:rsid w:val="00115A8B"/>
    <w:rsid w:val="00115C78"/>
    <w:rsid w:val="00115E45"/>
    <w:rsid w:val="001165EA"/>
    <w:rsid w:val="001170E0"/>
    <w:rsid w:val="001179EE"/>
    <w:rsid w:val="00120771"/>
    <w:rsid w:val="00120B37"/>
    <w:rsid w:val="00120DB5"/>
    <w:rsid w:val="001220AA"/>
    <w:rsid w:val="00122561"/>
    <w:rsid w:val="00122AF4"/>
    <w:rsid w:val="00122C44"/>
    <w:rsid w:val="00122D73"/>
    <w:rsid w:val="00122E5A"/>
    <w:rsid w:val="001241F5"/>
    <w:rsid w:val="00124630"/>
    <w:rsid w:val="00124F30"/>
    <w:rsid w:val="00124FC1"/>
    <w:rsid w:val="00125270"/>
    <w:rsid w:val="00125403"/>
    <w:rsid w:val="00126506"/>
    <w:rsid w:val="001266E6"/>
    <w:rsid w:val="00126AA4"/>
    <w:rsid w:val="00126ADF"/>
    <w:rsid w:val="0012718B"/>
    <w:rsid w:val="001274AD"/>
    <w:rsid w:val="00127941"/>
    <w:rsid w:val="00130EDE"/>
    <w:rsid w:val="001313B2"/>
    <w:rsid w:val="001318A5"/>
    <w:rsid w:val="00131A00"/>
    <w:rsid w:val="001325BD"/>
    <w:rsid w:val="001325D8"/>
    <w:rsid w:val="00133761"/>
    <w:rsid w:val="00133A8B"/>
    <w:rsid w:val="001341D4"/>
    <w:rsid w:val="00134556"/>
    <w:rsid w:val="0013495F"/>
    <w:rsid w:val="00134C4A"/>
    <w:rsid w:val="0013515E"/>
    <w:rsid w:val="001354D3"/>
    <w:rsid w:val="00135CC4"/>
    <w:rsid w:val="00136559"/>
    <w:rsid w:val="00136762"/>
    <w:rsid w:val="001367BE"/>
    <w:rsid w:val="0013695A"/>
    <w:rsid w:val="00136983"/>
    <w:rsid w:val="00137516"/>
    <w:rsid w:val="001409C2"/>
    <w:rsid w:val="001412C6"/>
    <w:rsid w:val="001413C1"/>
    <w:rsid w:val="0014154E"/>
    <w:rsid w:val="001421D0"/>
    <w:rsid w:val="00142A39"/>
    <w:rsid w:val="00143572"/>
    <w:rsid w:val="00143B1B"/>
    <w:rsid w:val="00143B51"/>
    <w:rsid w:val="0014449B"/>
    <w:rsid w:val="0014456F"/>
    <w:rsid w:val="001450A2"/>
    <w:rsid w:val="00145E70"/>
    <w:rsid w:val="0014752A"/>
    <w:rsid w:val="001475F7"/>
    <w:rsid w:val="0014763C"/>
    <w:rsid w:val="00147BF0"/>
    <w:rsid w:val="00150672"/>
    <w:rsid w:val="001510AA"/>
    <w:rsid w:val="00151ECB"/>
    <w:rsid w:val="00152C5B"/>
    <w:rsid w:val="001540BE"/>
    <w:rsid w:val="0015438E"/>
    <w:rsid w:val="00154982"/>
    <w:rsid w:val="00154F3B"/>
    <w:rsid w:val="00155754"/>
    <w:rsid w:val="001557EE"/>
    <w:rsid w:val="0015683D"/>
    <w:rsid w:val="0015749B"/>
    <w:rsid w:val="00157DBC"/>
    <w:rsid w:val="00157E11"/>
    <w:rsid w:val="00157E3D"/>
    <w:rsid w:val="00160B9E"/>
    <w:rsid w:val="0016184A"/>
    <w:rsid w:val="00161D70"/>
    <w:rsid w:val="00163154"/>
    <w:rsid w:val="001633A2"/>
    <w:rsid w:val="001642D5"/>
    <w:rsid w:val="001643AA"/>
    <w:rsid w:val="00164E7B"/>
    <w:rsid w:val="00165F4D"/>
    <w:rsid w:val="0016677A"/>
    <w:rsid w:val="00166E66"/>
    <w:rsid w:val="001677D6"/>
    <w:rsid w:val="00167828"/>
    <w:rsid w:val="001678BE"/>
    <w:rsid w:val="00170E3C"/>
    <w:rsid w:val="00171332"/>
    <w:rsid w:val="001720EA"/>
    <w:rsid w:val="0017246C"/>
    <w:rsid w:val="0017282B"/>
    <w:rsid w:val="00172AAE"/>
    <w:rsid w:val="00172CC6"/>
    <w:rsid w:val="001730D1"/>
    <w:rsid w:val="001733E2"/>
    <w:rsid w:val="0017392E"/>
    <w:rsid w:val="0017397B"/>
    <w:rsid w:val="00173A03"/>
    <w:rsid w:val="00173CA9"/>
    <w:rsid w:val="00173CE8"/>
    <w:rsid w:val="0017436C"/>
    <w:rsid w:val="00174B6F"/>
    <w:rsid w:val="00174D54"/>
    <w:rsid w:val="00175219"/>
    <w:rsid w:val="00175D17"/>
    <w:rsid w:val="00175F28"/>
    <w:rsid w:val="00176237"/>
    <w:rsid w:val="001764D0"/>
    <w:rsid w:val="00176AE4"/>
    <w:rsid w:val="00176B7F"/>
    <w:rsid w:val="00176C15"/>
    <w:rsid w:val="00176FD4"/>
    <w:rsid w:val="00177CB0"/>
    <w:rsid w:val="001803FC"/>
    <w:rsid w:val="001807EB"/>
    <w:rsid w:val="001808C8"/>
    <w:rsid w:val="00181816"/>
    <w:rsid w:val="001819F7"/>
    <w:rsid w:val="00181DF2"/>
    <w:rsid w:val="001836C0"/>
    <w:rsid w:val="00183E52"/>
    <w:rsid w:val="0018415F"/>
    <w:rsid w:val="00185DEA"/>
    <w:rsid w:val="001868D9"/>
    <w:rsid w:val="00186D23"/>
    <w:rsid w:val="001877EB"/>
    <w:rsid w:val="00190DB4"/>
    <w:rsid w:val="00191B24"/>
    <w:rsid w:val="00191DFA"/>
    <w:rsid w:val="00192034"/>
    <w:rsid w:val="0019366E"/>
    <w:rsid w:val="0019377F"/>
    <w:rsid w:val="00193B83"/>
    <w:rsid w:val="00193C48"/>
    <w:rsid w:val="00195055"/>
    <w:rsid w:val="00195929"/>
    <w:rsid w:val="00195BD2"/>
    <w:rsid w:val="00195DF3"/>
    <w:rsid w:val="00196160"/>
    <w:rsid w:val="0019672F"/>
    <w:rsid w:val="00196738"/>
    <w:rsid w:val="00196D39"/>
    <w:rsid w:val="00196F20"/>
    <w:rsid w:val="001974AB"/>
    <w:rsid w:val="001978A7"/>
    <w:rsid w:val="001979C1"/>
    <w:rsid w:val="001A0309"/>
    <w:rsid w:val="001A11ED"/>
    <w:rsid w:val="001A12DF"/>
    <w:rsid w:val="001A16A0"/>
    <w:rsid w:val="001A1FD6"/>
    <w:rsid w:val="001A32D2"/>
    <w:rsid w:val="001A3AFB"/>
    <w:rsid w:val="001A3B68"/>
    <w:rsid w:val="001A4BDB"/>
    <w:rsid w:val="001A5992"/>
    <w:rsid w:val="001A5BB5"/>
    <w:rsid w:val="001A5EA2"/>
    <w:rsid w:val="001A73A5"/>
    <w:rsid w:val="001A7F6C"/>
    <w:rsid w:val="001B000D"/>
    <w:rsid w:val="001B0929"/>
    <w:rsid w:val="001B1633"/>
    <w:rsid w:val="001B16D1"/>
    <w:rsid w:val="001B2133"/>
    <w:rsid w:val="001B24BF"/>
    <w:rsid w:val="001B26E5"/>
    <w:rsid w:val="001B2919"/>
    <w:rsid w:val="001B2C14"/>
    <w:rsid w:val="001B3EA5"/>
    <w:rsid w:val="001B40D3"/>
    <w:rsid w:val="001B4AAC"/>
    <w:rsid w:val="001B4D5D"/>
    <w:rsid w:val="001B5E2A"/>
    <w:rsid w:val="001B6683"/>
    <w:rsid w:val="001B68CB"/>
    <w:rsid w:val="001B6F0B"/>
    <w:rsid w:val="001B7708"/>
    <w:rsid w:val="001B7999"/>
    <w:rsid w:val="001C0A34"/>
    <w:rsid w:val="001C18C2"/>
    <w:rsid w:val="001C1EDA"/>
    <w:rsid w:val="001C1F31"/>
    <w:rsid w:val="001C28EC"/>
    <w:rsid w:val="001C2952"/>
    <w:rsid w:val="001C2A21"/>
    <w:rsid w:val="001C2C78"/>
    <w:rsid w:val="001C2D5C"/>
    <w:rsid w:val="001C2E68"/>
    <w:rsid w:val="001C36A6"/>
    <w:rsid w:val="001C3B22"/>
    <w:rsid w:val="001C3C85"/>
    <w:rsid w:val="001C49EB"/>
    <w:rsid w:val="001C5DB5"/>
    <w:rsid w:val="001C6138"/>
    <w:rsid w:val="001C6316"/>
    <w:rsid w:val="001C6F66"/>
    <w:rsid w:val="001D1AA9"/>
    <w:rsid w:val="001D1FE7"/>
    <w:rsid w:val="001D2B81"/>
    <w:rsid w:val="001D3664"/>
    <w:rsid w:val="001D3D86"/>
    <w:rsid w:val="001D43B8"/>
    <w:rsid w:val="001D4670"/>
    <w:rsid w:val="001D5065"/>
    <w:rsid w:val="001D5652"/>
    <w:rsid w:val="001D5CF3"/>
    <w:rsid w:val="001D668A"/>
    <w:rsid w:val="001D66D9"/>
    <w:rsid w:val="001D7933"/>
    <w:rsid w:val="001D7A91"/>
    <w:rsid w:val="001E02FB"/>
    <w:rsid w:val="001E0748"/>
    <w:rsid w:val="001E19F2"/>
    <w:rsid w:val="001E1CE1"/>
    <w:rsid w:val="001E27DA"/>
    <w:rsid w:val="001E2AE8"/>
    <w:rsid w:val="001E31E5"/>
    <w:rsid w:val="001E3272"/>
    <w:rsid w:val="001E3C00"/>
    <w:rsid w:val="001E3D0B"/>
    <w:rsid w:val="001E4986"/>
    <w:rsid w:val="001E4C24"/>
    <w:rsid w:val="001E51EF"/>
    <w:rsid w:val="001E7E03"/>
    <w:rsid w:val="001E7F39"/>
    <w:rsid w:val="001F07E1"/>
    <w:rsid w:val="001F1042"/>
    <w:rsid w:val="001F16E4"/>
    <w:rsid w:val="001F26E5"/>
    <w:rsid w:val="001F3E95"/>
    <w:rsid w:val="001F3EFE"/>
    <w:rsid w:val="001F4104"/>
    <w:rsid w:val="001F426B"/>
    <w:rsid w:val="001F5317"/>
    <w:rsid w:val="001F5369"/>
    <w:rsid w:val="001F58B2"/>
    <w:rsid w:val="001F62B7"/>
    <w:rsid w:val="001F642B"/>
    <w:rsid w:val="001F6CDD"/>
    <w:rsid w:val="001F6FBD"/>
    <w:rsid w:val="001F7502"/>
    <w:rsid w:val="001F7898"/>
    <w:rsid w:val="001F7E20"/>
    <w:rsid w:val="00200E27"/>
    <w:rsid w:val="00201105"/>
    <w:rsid w:val="0020194B"/>
    <w:rsid w:val="00201D5C"/>
    <w:rsid w:val="00202727"/>
    <w:rsid w:val="002034FE"/>
    <w:rsid w:val="00204A0D"/>
    <w:rsid w:val="00204BD6"/>
    <w:rsid w:val="002054AB"/>
    <w:rsid w:val="00206053"/>
    <w:rsid w:val="002062EB"/>
    <w:rsid w:val="00206614"/>
    <w:rsid w:val="00207DF8"/>
    <w:rsid w:val="00207F46"/>
    <w:rsid w:val="00207F6A"/>
    <w:rsid w:val="00210C51"/>
    <w:rsid w:val="0021231C"/>
    <w:rsid w:val="00212823"/>
    <w:rsid w:val="002130AE"/>
    <w:rsid w:val="002130ED"/>
    <w:rsid w:val="002141C6"/>
    <w:rsid w:val="00214265"/>
    <w:rsid w:val="002149B6"/>
    <w:rsid w:val="00214D2F"/>
    <w:rsid w:val="002154C7"/>
    <w:rsid w:val="00215BB8"/>
    <w:rsid w:val="00217319"/>
    <w:rsid w:val="00217338"/>
    <w:rsid w:val="00217CA1"/>
    <w:rsid w:val="00220671"/>
    <w:rsid w:val="00221251"/>
    <w:rsid w:val="002219BF"/>
    <w:rsid w:val="00221D2E"/>
    <w:rsid w:val="00223270"/>
    <w:rsid w:val="002235CC"/>
    <w:rsid w:val="00223F2E"/>
    <w:rsid w:val="00224819"/>
    <w:rsid w:val="00225B44"/>
    <w:rsid w:val="00227254"/>
    <w:rsid w:val="00227315"/>
    <w:rsid w:val="0022789E"/>
    <w:rsid w:val="00230745"/>
    <w:rsid w:val="0023090F"/>
    <w:rsid w:val="00230C7F"/>
    <w:rsid w:val="00230FB1"/>
    <w:rsid w:val="00231657"/>
    <w:rsid w:val="00231B8A"/>
    <w:rsid w:val="002324BC"/>
    <w:rsid w:val="00232B02"/>
    <w:rsid w:val="0023329D"/>
    <w:rsid w:val="002332EE"/>
    <w:rsid w:val="002339B8"/>
    <w:rsid w:val="002339E2"/>
    <w:rsid w:val="00233F51"/>
    <w:rsid w:val="0023504D"/>
    <w:rsid w:val="00235199"/>
    <w:rsid w:val="00235278"/>
    <w:rsid w:val="00235C5F"/>
    <w:rsid w:val="00235D84"/>
    <w:rsid w:val="00235F12"/>
    <w:rsid w:val="00236BF0"/>
    <w:rsid w:val="00236F96"/>
    <w:rsid w:val="00237650"/>
    <w:rsid w:val="00237B9B"/>
    <w:rsid w:val="0024008C"/>
    <w:rsid w:val="0024076D"/>
    <w:rsid w:val="00240F5D"/>
    <w:rsid w:val="002413E2"/>
    <w:rsid w:val="00241919"/>
    <w:rsid w:val="00241BE9"/>
    <w:rsid w:val="00241EE2"/>
    <w:rsid w:val="00241F94"/>
    <w:rsid w:val="00242BA3"/>
    <w:rsid w:val="00242DC8"/>
    <w:rsid w:val="0024313D"/>
    <w:rsid w:val="00243255"/>
    <w:rsid w:val="0024377F"/>
    <w:rsid w:val="00243AE7"/>
    <w:rsid w:val="00243B47"/>
    <w:rsid w:val="00244531"/>
    <w:rsid w:val="00244F21"/>
    <w:rsid w:val="002456C3"/>
    <w:rsid w:val="00245D8B"/>
    <w:rsid w:val="00245DDF"/>
    <w:rsid w:val="00246170"/>
    <w:rsid w:val="00246556"/>
    <w:rsid w:val="00246832"/>
    <w:rsid w:val="00246C9F"/>
    <w:rsid w:val="00247662"/>
    <w:rsid w:val="002500F0"/>
    <w:rsid w:val="00250F51"/>
    <w:rsid w:val="00251EBA"/>
    <w:rsid w:val="002522F1"/>
    <w:rsid w:val="00252A82"/>
    <w:rsid w:val="00252E5E"/>
    <w:rsid w:val="00253886"/>
    <w:rsid w:val="00254609"/>
    <w:rsid w:val="002546B9"/>
    <w:rsid w:val="00254753"/>
    <w:rsid w:val="00254A43"/>
    <w:rsid w:val="00254B6F"/>
    <w:rsid w:val="00255DB6"/>
    <w:rsid w:val="00255ECB"/>
    <w:rsid w:val="00256FBE"/>
    <w:rsid w:val="00257067"/>
    <w:rsid w:val="002577F8"/>
    <w:rsid w:val="00257E42"/>
    <w:rsid w:val="0026098D"/>
    <w:rsid w:val="00260BD9"/>
    <w:rsid w:val="0026146B"/>
    <w:rsid w:val="00261858"/>
    <w:rsid w:val="00261E02"/>
    <w:rsid w:val="0026218B"/>
    <w:rsid w:val="0026231C"/>
    <w:rsid w:val="0026265D"/>
    <w:rsid w:val="0026283C"/>
    <w:rsid w:val="00262957"/>
    <w:rsid w:val="00262CDA"/>
    <w:rsid w:val="00263722"/>
    <w:rsid w:val="00263D87"/>
    <w:rsid w:val="00263E15"/>
    <w:rsid w:val="002648AE"/>
    <w:rsid w:val="0026499D"/>
    <w:rsid w:val="00264FCE"/>
    <w:rsid w:val="002653BB"/>
    <w:rsid w:val="00265D20"/>
    <w:rsid w:val="0026608D"/>
    <w:rsid w:val="002664B1"/>
    <w:rsid w:val="00266818"/>
    <w:rsid w:val="00266FCD"/>
    <w:rsid w:val="002670F1"/>
    <w:rsid w:val="002673A7"/>
    <w:rsid w:val="00267522"/>
    <w:rsid w:val="0026787D"/>
    <w:rsid w:val="00267977"/>
    <w:rsid w:val="0026799B"/>
    <w:rsid w:val="00267B5B"/>
    <w:rsid w:val="00271AA3"/>
    <w:rsid w:val="00271E33"/>
    <w:rsid w:val="00272001"/>
    <w:rsid w:val="00272887"/>
    <w:rsid w:val="0027296F"/>
    <w:rsid w:val="00272A0D"/>
    <w:rsid w:val="00272EFA"/>
    <w:rsid w:val="0027316D"/>
    <w:rsid w:val="00273857"/>
    <w:rsid w:val="0027429E"/>
    <w:rsid w:val="002746AA"/>
    <w:rsid w:val="00275020"/>
    <w:rsid w:val="00275038"/>
    <w:rsid w:val="002751B8"/>
    <w:rsid w:val="00275550"/>
    <w:rsid w:val="00275CEB"/>
    <w:rsid w:val="00275EA3"/>
    <w:rsid w:val="00276D72"/>
    <w:rsid w:val="00280322"/>
    <w:rsid w:val="002805E1"/>
    <w:rsid w:val="00280B77"/>
    <w:rsid w:val="00281576"/>
    <w:rsid w:val="002819D5"/>
    <w:rsid w:val="002822CE"/>
    <w:rsid w:val="0028277A"/>
    <w:rsid w:val="00282792"/>
    <w:rsid w:val="002827EE"/>
    <w:rsid w:val="00283003"/>
    <w:rsid w:val="002836B1"/>
    <w:rsid w:val="00283CE3"/>
    <w:rsid w:val="00283E11"/>
    <w:rsid w:val="00283E19"/>
    <w:rsid w:val="00284B47"/>
    <w:rsid w:val="00285458"/>
    <w:rsid w:val="00285516"/>
    <w:rsid w:val="00286B82"/>
    <w:rsid w:val="00287124"/>
    <w:rsid w:val="00287BC8"/>
    <w:rsid w:val="00287F64"/>
    <w:rsid w:val="002903A6"/>
    <w:rsid w:val="002917AD"/>
    <w:rsid w:val="002923ED"/>
    <w:rsid w:val="002938D0"/>
    <w:rsid w:val="00293CC6"/>
    <w:rsid w:val="002940AA"/>
    <w:rsid w:val="00294323"/>
    <w:rsid w:val="002947CD"/>
    <w:rsid w:val="00296186"/>
    <w:rsid w:val="00296497"/>
    <w:rsid w:val="00297EC8"/>
    <w:rsid w:val="002A0584"/>
    <w:rsid w:val="002A1058"/>
    <w:rsid w:val="002A1F98"/>
    <w:rsid w:val="002A239D"/>
    <w:rsid w:val="002A24BF"/>
    <w:rsid w:val="002A29B6"/>
    <w:rsid w:val="002A36CF"/>
    <w:rsid w:val="002A3966"/>
    <w:rsid w:val="002A3E54"/>
    <w:rsid w:val="002A3E6E"/>
    <w:rsid w:val="002A49D0"/>
    <w:rsid w:val="002A51D5"/>
    <w:rsid w:val="002A5FA6"/>
    <w:rsid w:val="002A61AD"/>
    <w:rsid w:val="002A69FA"/>
    <w:rsid w:val="002A6BEA"/>
    <w:rsid w:val="002A7249"/>
    <w:rsid w:val="002A766D"/>
    <w:rsid w:val="002A7862"/>
    <w:rsid w:val="002B016D"/>
    <w:rsid w:val="002B1C28"/>
    <w:rsid w:val="002B2127"/>
    <w:rsid w:val="002B296E"/>
    <w:rsid w:val="002B2AC2"/>
    <w:rsid w:val="002B3327"/>
    <w:rsid w:val="002B3B9A"/>
    <w:rsid w:val="002B4911"/>
    <w:rsid w:val="002B50C1"/>
    <w:rsid w:val="002B5402"/>
    <w:rsid w:val="002B59DF"/>
    <w:rsid w:val="002B625F"/>
    <w:rsid w:val="002B69C3"/>
    <w:rsid w:val="002B6C5C"/>
    <w:rsid w:val="002B763E"/>
    <w:rsid w:val="002C0ED2"/>
    <w:rsid w:val="002C0F7B"/>
    <w:rsid w:val="002C1C57"/>
    <w:rsid w:val="002C2049"/>
    <w:rsid w:val="002C21EC"/>
    <w:rsid w:val="002C2B9B"/>
    <w:rsid w:val="002C3551"/>
    <w:rsid w:val="002C372F"/>
    <w:rsid w:val="002C3D08"/>
    <w:rsid w:val="002C5591"/>
    <w:rsid w:val="002C5AB0"/>
    <w:rsid w:val="002C6761"/>
    <w:rsid w:val="002C6B91"/>
    <w:rsid w:val="002C7366"/>
    <w:rsid w:val="002C779F"/>
    <w:rsid w:val="002C7FEB"/>
    <w:rsid w:val="002D07BE"/>
    <w:rsid w:val="002D0DE6"/>
    <w:rsid w:val="002D0DF6"/>
    <w:rsid w:val="002D1005"/>
    <w:rsid w:val="002D1142"/>
    <w:rsid w:val="002D15BF"/>
    <w:rsid w:val="002D1958"/>
    <w:rsid w:val="002D1C5E"/>
    <w:rsid w:val="002D24D4"/>
    <w:rsid w:val="002D2876"/>
    <w:rsid w:val="002D2AD4"/>
    <w:rsid w:val="002D2EA7"/>
    <w:rsid w:val="002D38F2"/>
    <w:rsid w:val="002D3B3E"/>
    <w:rsid w:val="002D453A"/>
    <w:rsid w:val="002D4570"/>
    <w:rsid w:val="002D4733"/>
    <w:rsid w:val="002D480E"/>
    <w:rsid w:val="002D4A60"/>
    <w:rsid w:val="002D5327"/>
    <w:rsid w:val="002D58B3"/>
    <w:rsid w:val="002D635D"/>
    <w:rsid w:val="002D7C6F"/>
    <w:rsid w:val="002E01C0"/>
    <w:rsid w:val="002E0850"/>
    <w:rsid w:val="002E0CBB"/>
    <w:rsid w:val="002E0E30"/>
    <w:rsid w:val="002E138A"/>
    <w:rsid w:val="002E17EC"/>
    <w:rsid w:val="002E1877"/>
    <w:rsid w:val="002E1A3B"/>
    <w:rsid w:val="002E23C0"/>
    <w:rsid w:val="002E2C50"/>
    <w:rsid w:val="002E32EA"/>
    <w:rsid w:val="002E3318"/>
    <w:rsid w:val="002E3535"/>
    <w:rsid w:val="002E3BC9"/>
    <w:rsid w:val="002E45BB"/>
    <w:rsid w:val="002E46C1"/>
    <w:rsid w:val="002E471B"/>
    <w:rsid w:val="002E55A9"/>
    <w:rsid w:val="002E59B6"/>
    <w:rsid w:val="002E638A"/>
    <w:rsid w:val="002E6489"/>
    <w:rsid w:val="002E6744"/>
    <w:rsid w:val="002E6B3C"/>
    <w:rsid w:val="002E6FEC"/>
    <w:rsid w:val="002E7553"/>
    <w:rsid w:val="002E7BFE"/>
    <w:rsid w:val="002E7C27"/>
    <w:rsid w:val="002F0682"/>
    <w:rsid w:val="002F069B"/>
    <w:rsid w:val="002F0936"/>
    <w:rsid w:val="002F0967"/>
    <w:rsid w:val="002F1537"/>
    <w:rsid w:val="002F1611"/>
    <w:rsid w:val="002F1700"/>
    <w:rsid w:val="002F1C61"/>
    <w:rsid w:val="002F2228"/>
    <w:rsid w:val="002F2946"/>
    <w:rsid w:val="002F3281"/>
    <w:rsid w:val="002F36B5"/>
    <w:rsid w:val="002F3886"/>
    <w:rsid w:val="002F3E06"/>
    <w:rsid w:val="002F4B56"/>
    <w:rsid w:val="002F4CC8"/>
    <w:rsid w:val="002F51A9"/>
    <w:rsid w:val="002F5325"/>
    <w:rsid w:val="002F54A0"/>
    <w:rsid w:val="002F558B"/>
    <w:rsid w:val="002F5622"/>
    <w:rsid w:val="002F56B3"/>
    <w:rsid w:val="002F5750"/>
    <w:rsid w:val="002F5F29"/>
    <w:rsid w:val="002F68ED"/>
    <w:rsid w:val="002F6AE1"/>
    <w:rsid w:val="002F6BBB"/>
    <w:rsid w:val="002F71CB"/>
    <w:rsid w:val="002F7222"/>
    <w:rsid w:val="00300615"/>
    <w:rsid w:val="0030096E"/>
    <w:rsid w:val="0030109F"/>
    <w:rsid w:val="003010B4"/>
    <w:rsid w:val="003010D6"/>
    <w:rsid w:val="0030193F"/>
    <w:rsid w:val="0030288F"/>
    <w:rsid w:val="003029BD"/>
    <w:rsid w:val="00303212"/>
    <w:rsid w:val="003034E5"/>
    <w:rsid w:val="003036FF"/>
    <w:rsid w:val="00303903"/>
    <w:rsid w:val="00303A8D"/>
    <w:rsid w:val="00303C0A"/>
    <w:rsid w:val="00303D46"/>
    <w:rsid w:val="0030423A"/>
    <w:rsid w:val="00304242"/>
    <w:rsid w:val="003054B9"/>
    <w:rsid w:val="00305E41"/>
    <w:rsid w:val="003066C4"/>
    <w:rsid w:val="0030684C"/>
    <w:rsid w:val="00306AFB"/>
    <w:rsid w:val="00307457"/>
    <w:rsid w:val="00307606"/>
    <w:rsid w:val="00307B7E"/>
    <w:rsid w:val="00307EDC"/>
    <w:rsid w:val="00310096"/>
    <w:rsid w:val="00310574"/>
    <w:rsid w:val="00310643"/>
    <w:rsid w:val="003109E1"/>
    <w:rsid w:val="00310BAD"/>
    <w:rsid w:val="00310D56"/>
    <w:rsid w:val="0031136D"/>
    <w:rsid w:val="00311A54"/>
    <w:rsid w:val="00311E9A"/>
    <w:rsid w:val="0031256C"/>
    <w:rsid w:val="00312B25"/>
    <w:rsid w:val="0031311A"/>
    <w:rsid w:val="0031369E"/>
    <w:rsid w:val="00314204"/>
    <w:rsid w:val="003142DF"/>
    <w:rsid w:val="0031473D"/>
    <w:rsid w:val="0031485D"/>
    <w:rsid w:val="00314F04"/>
    <w:rsid w:val="003152D2"/>
    <w:rsid w:val="00315659"/>
    <w:rsid w:val="00315D2D"/>
    <w:rsid w:val="0031629E"/>
    <w:rsid w:val="00316D03"/>
    <w:rsid w:val="00316DFA"/>
    <w:rsid w:val="0031714B"/>
    <w:rsid w:val="00317C3D"/>
    <w:rsid w:val="003201CE"/>
    <w:rsid w:val="00320388"/>
    <w:rsid w:val="003203C8"/>
    <w:rsid w:val="003203EE"/>
    <w:rsid w:val="003207C4"/>
    <w:rsid w:val="00320B29"/>
    <w:rsid w:val="00320E69"/>
    <w:rsid w:val="00321D38"/>
    <w:rsid w:val="00322326"/>
    <w:rsid w:val="003224D7"/>
    <w:rsid w:val="00322C2F"/>
    <w:rsid w:val="00322C99"/>
    <w:rsid w:val="00323230"/>
    <w:rsid w:val="003235BD"/>
    <w:rsid w:val="00323775"/>
    <w:rsid w:val="00323A47"/>
    <w:rsid w:val="00324025"/>
    <w:rsid w:val="0032422B"/>
    <w:rsid w:val="003247B6"/>
    <w:rsid w:val="003248E1"/>
    <w:rsid w:val="00324905"/>
    <w:rsid w:val="003252A8"/>
    <w:rsid w:val="0032721B"/>
    <w:rsid w:val="00327664"/>
    <w:rsid w:val="00330911"/>
    <w:rsid w:val="00330DF7"/>
    <w:rsid w:val="003310E5"/>
    <w:rsid w:val="00331E36"/>
    <w:rsid w:val="00332447"/>
    <w:rsid w:val="00332EEC"/>
    <w:rsid w:val="00333DFA"/>
    <w:rsid w:val="003341FF"/>
    <w:rsid w:val="00334CAD"/>
    <w:rsid w:val="003350F6"/>
    <w:rsid w:val="00335620"/>
    <w:rsid w:val="00335C83"/>
    <w:rsid w:val="00335FFD"/>
    <w:rsid w:val="003367F8"/>
    <w:rsid w:val="00337D0E"/>
    <w:rsid w:val="00337D94"/>
    <w:rsid w:val="0034103C"/>
    <w:rsid w:val="00341157"/>
    <w:rsid w:val="0034256F"/>
    <w:rsid w:val="003426FD"/>
    <w:rsid w:val="0034282E"/>
    <w:rsid w:val="003428A3"/>
    <w:rsid w:val="00342D5B"/>
    <w:rsid w:val="00343930"/>
    <w:rsid w:val="00344D79"/>
    <w:rsid w:val="00346B15"/>
    <w:rsid w:val="00346C04"/>
    <w:rsid w:val="00346F36"/>
    <w:rsid w:val="00350660"/>
    <w:rsid w:val="00350AFA"/>
    <w:rsid w:val="003514CB"/>
    <w:rsid w:val="00353ED4"/>
    <w:rsid w:val="00354048"/>
    <w:rsid w:val="00354E46"/>
    <w:rsid w:val="00355057"/>
    <w:rsid w:val="00355C62"/>
    <w:rsid w:val="00355FA7"/>
    <w:rsid w:val="0035648B"/>
    <w:rsid w:val="00356D4B"/>
    <w:rsid w:val="00357E00"/>
    <w:rsid w:val="003613AD"/>
    <w:rsid w:val="003629B7"/>
    <w:rsid w:val="00362DF7"/>
    <w:rsid w:val="003635F7"/>
    <w:rsid w:val="003639CE"/>
    <w:rsid w:val="00363CD3"/>
    <w:rsid w:val="00364129"/>
    <w:rsid w:val="00364BEC"/>
    <w:rsid w:val="003650E3"/>
    <w:rsid w:val="003664FC"/>
    <w:rsid w:val="00367344"/>
    <w:rsid w:val="00367D49"/>
    <w:rsid w:val="0037008B"/>
    <w:rsid w:val="0037046A"/>
    <w:rsid w:val="00372493"/>
    <w:rsid w:val="003727E7"/>
    <w:rsid w:val="00372A5B"/>
    <w:rsid w:val="00372C1E"/>
    <w:rsid w:val="00372FE9"/>
    <w:rsid w:val="0037517C"/>
    <w:rsid w:val="00375558"/>
    <w:rsid w:val="00375C5E"/>
    <w:rsid w:val="0038002A"/>
    <w:rsid w:val="00380060"/>
    <w:rsid w:val="003801E5"/>
    <w:rsid w:val="00380310"/>
    <w:rsid w:val="00381124"/>
    <w:rsid w:val="00381BD5"/>
    <w:rsid w:val="00381DBC"/>
    <w:rsid w:val="00382480"/>
    <w:rsid w:val="00382B1B"/>
    <w:rsid w:val="00383D7A"/>
    <w:rsid w:val="003844AE"/>
    <w:rsid w:val="003848AB"/>
    <w:rsid w:val="00384C9F"/>
    <w:rsid w:val="00384E28"/>
    <w:rsid w:val="003856A9"/>
    <w:rsid w:val="00385ADA"/>
    <w:rsid w:val="00386142"/>
    <w:rsid w:val="003865F6"/>
    <w:rsid w:val="0038709B"/>
    <w:rsid w:val="003873AF"/>
    <w:rsid w:val="00387452"/>
    <w:rsid w:val="00390736"/>
    <w:rsid w:val="0039093A"/>
    <w:rsid w:val="00390FD7"/>
    <w:rsid w:val="003915BB"/>
    <w:rsid w:val="003923B5"/>
    <w:rsid w:val="00392615"/>
    <w:rsid w:val="00392A96"/>
    <w:rsid w:val="00392ABB"/>
    <w:rsid w:val="00393389"/>
    <w:rsid w:val="0039409A"/>
    <w:rsid w:val="003941D1"/>
    <w:rsid w:val="0039493A"/>
    <w:rsid w:val="0039581C"/>
    <w:rsid w:val="0039651B"/>
    <w:rsid w:val="00396759"/>
    <w:rsid w:val="003970DC"/>
    <w:rsid w:val="00397564"/>
    <w:rsid w:val="00397AAA"/>
    <w:rsid w:val="00397BCC"/>
    <w:rsid w:val="003A043F"/>
    <w:rsid w:val="003A0A02"/>
    <w:rsid w:val="003A0A0C"/>
    <w:rsid w:val="003A1813"/>
    <w:rsid w:val="003A1C72"/>
    <w:rsid w:val="003A1E84"/>
    <w:rsid w:val="003A2802"/>
    <w:rsid w:val="003A29B0"/>
    <w:rsid w:val="003A2FE3"/>
    <w:rsid w:val="003A542F"/>
    <w:rsid w:val="003A6387"/>
    <w:rsid w:val="003A6590"/>
    <w:rsid w:val="003A69B0"/>
    <w:rsid w:val="003A6A7F"/>
    <w:rsid w:val="003A7B47"/>
    <w:rsid w:val="003B04EF"/>
    <w:rsid w:val="003B05C6"/>
    <w:rsid w:val="003B0A61"/>
    <w:rsid w:val="003B1C0C"/>
    <w:rsid w:val="003B2C66"/>
    <w:rsid w:val="003B4165"/>
    <w:rsid w:val="003B4DF2"/>
    <w:rsid w:val="003B4FC2"/>
    <w:rsid w:val="003B5529"/>
    <w:rsid w:val="003B5720"/>
    <w:rsid w:val="003B5C7F"/>
    <w:rsid w:val="003B67CB"/>
    <w:rsid w:val="003B6A40"/>
    <w:rsid w:val="003B7197"/>
    <w:rsid w:val="003B752F"/>
    <w:rsid w:val="003B7E10"/>
    <w:rsid w:val="003C04ED"/>
    <w:rsid w:val="003C10C7"/>
    <w:rsid w:val="003C1510"/>
    <w:rsid w:val="003C180D"/>
    <w:rsid w:val="003C2140"/>
    <w:rsid w:val="003C23F9"/>
    <w:rsid w:val="003C28F1"/>
    <w:rsid w:val="003C408D"/>
    <w:rsid w:val="003C523A"/>
    <w:rsid w:val="003C5371"/>
    <w:rsid w:val="003C54B9"/>
    <w:rsid w:val="003C5613"/>
    <w:rsid w:val="003C5614"/>
    <w:rsid w:val="003C5A70"/>
    <w:rsid w:val="003C5B83"/>
    <w:rsid w:val="003C62CB"/>
    <w:rsid w:val="003C6E8A"/>
    <w:rsid w:val="003C6FCC"/>
    <w:rsid w:val="003C7677"/>
    <w:rsid w:val="003C7B6A"/>
    <w:rsid w:val="003D0867"/>
    <w:rsid w:val="003D09C7"/>
    <w:rsid w:val="003D1483"/>
    <w:rsid w:val="003D249E"/>
    <w:rsid w:val="003D25A2"/>
    <w:rsid w:val="003D2DE1"/>
    <w:rsid w:val="003D317A"/>
    <w:rsid w:val="003D3322"/>
    <w:rsid w:val="003D3C5A"/>
    <w:rsid w:val="003D3EA0"/>
    <w:rsid w:val="003D45A3"/>
    <w:rsid w:val="003D4F1D"/>
    <w:rsid w:val="003D5610"/>
    <w:rsid w:val="003D6289"/>
    <w:rsid w:val="003D6480"/>
    <w:rsid w:val="003D69C4"/>
    <w:rsid w:val="003D756C"/>
    <w:rsid w:val="003E000E"/>
    <w:rsid w:val="003E0998"/>
    <w:rsid w:val="003E0EA6"/>
    <w:rsid w:val="003E182B"/>
    <w:rsid w:val="003E1AA6"/>
    <w:rsid w:val="003E2BA7"/>
    <w:rsid w:val="003E34AD"/>
    <w:rsid w:val="003E368C"/>
    <w:rsid w:val="003E3B23"/>
    <w:rsid w:val="003E3B66"/>
    <w:rsid w:val="003E3B9D"/>
    <w:rsid w:val="003E3D5B"/>
    <w:rsid w:val="003E4351"/>
    <w:rsid w:val="003E43BC"/>
    <w:rsid w:val="003E4815"/>
    <w:rsid w:val="003E4842"/>
    <w:rsid w:val="003E4E6C"/>
    <w:rsid w:val="003E4F66"/>
    <w:rsid w:val="003E5AB3"/>
    <w:rsid w:val="003E72CC"/>
    <w:rsid w:val="003E77FB"/>
    <w:rsid w:val="003E7A10"/>
    <w:rsid w:val="003E7BD0"/>
    <w:rsid w:val="003F03DB"/>
    <w:rsid w:val="003F0741"/>
    <w:rsid w:val="003F1670"/>
    <w:rsid w:val="003F1DB0"/>
    <w:rsid w:val="003F206F"/>
    <w:rsid w:val="003F349C"/>
    <w:rsid w:val="003F3760"/>
    <w:rsid w:val="003F37C9"/>
    <w:rsid w:val="003F47EC"/>
    <w:rsid w:val="003F5F15"/>
    <w:rsid w:val="003F5F41"/>
    <w:rsid w:val="003F5F7B"/>
    <w:rsid w:val="003F647A"/>
    <w:rsid w:val="003F7014"/>
    <w:rsid w:val="003F727B"/>
    <w:rsid w:val="003F72A6"/>
    <w:rsid w:val="003F7D78"/>
    <w:rsid w:val="003F7D8B"/>
    <w:rsid w:val="00401284"/>
    <w:rsid w:val="004016BC"/>
    <w:rsid w:val="00401BE4"/>
    <w:rsid w:val="00402485"/>
    <w:rsid w:val="00402623"/>
    <w:rsid w:val="0040288E"/>
    <w:rsid w:val="004035BB"/>
    <w:rsid w:val="004037EC"/>
    <w:rsid w:val="00403A40"/>
    <w:rsid w:val="00403CDF"/>
    <w:rsid w:val="00403D44"/>
    <w:rsid w:val="00403EA6"/>
    <w:rsid w:val="00404E9C"/>
    <w:rsid w:val="00404F86"/>
    <w:rsid w:val="0040582E"/>
    <w:rsid w:val="00406011"/>
    <w:rsid w:val="00406232"/>
    <w:rsid w:val="004064F5"/>
    <w:rsid w:val="00406D11"/>
    <w:rsid w:val="004072D1"/>
    <w:rsid w:val="0040779D"/>
    <w:rsid w:val="00407D82"/>
    <w:rsid w:val="0041062E"/>
    <w:rsid w:val="00410943"/>
    <w:rsid w:val="00410A97"/>
    <w:rsid w:val="00410E00"/>
    <w:rsid w:val="004114CE"/>
    <w:rsid w:val="0041189E"/>
    <w:rsid w:val="00412CD1"/>
    <w:rsid w:val="00413A71"/>
    <w:rsid w:val="00413D40"/>
    <w:rsid w:val="00413F28"/>
    <w:rsid w:val="004140FA"/>
    <w:rsid w:val="00414273"/>
    <w:rsid w:val="004145FE"/>
    <w:rsid w:val="004146B0"/>
    <w:rsid w:val="004149D1"/>
    <w:rsid w:val="00414CA3"/>
    <w:rsid w:val="0041519D"/>
    <w:rsid w:val="004154E7"/>
    <w:rsid w:val="00415EBE"/>
    <w:rsid w:val="0041663D"/>
    <w:rsid w:val="004166A9"/>
    <w:rsid w:val="00416E6B"/>
    <w:rsid w:val="00417521"/>
    <w:rsid w:val="004177B1"/>
    <w:rsid w:val="00417887"/>
    <w:rsid w:val="00417E21"/>
    <w:rsid w:val="004209B0"/>
    <w:rsid w:val="00420F39"/>
    <w:rsid w:val="00420FE0"/>
    <w:rsid w:val="00420FF1"/>
    <w:rsid w:val="0042112B"/>
    <w:rsid w:val="00421653"/>
    <w:rsid w:val="004232B5"/>
    <w:rsid w:val="004248B0"/>
    <w:rsid w:val="00425057"/>
    <w:rsid w:val="00425217"/>
    <w:rsid w:val="00425598"/>
    <w:rsid w:val="00425CDF"/>
    <w:rsid w:val="00425E69"/>
    <w:rsid w:val="00426870"/>
    <w:rsid w:val="00426BF2"/>
    <w:rsid w:val="00427A4D"/>
    <w:rsid w:val="0043033E"/>
    <w:rsid w:val="004304CC"/>
    <w:rsid w:val="00430559"/>
    <w:rsid w:val="00430D7D"/>
    <w:rsid w:val="0043158D"/>
    <w:rsid w:val="00431621"/>
    <w:rsid w:val="00431B4C"/>
    <w:rsid w:val="00431FF3"/>
    <w:rsid w:val="00432589"/>
    <w:rsid w:val="00432835"/>
    <w:rsid w:val="00432D54"/>
    <w:rsid w:val="00433225"/>
    <w:rsid w:val="0043516A"/>
    <w:rsid w:val="0043556F"/>
    <w:rsid w:val="004362C0"/>
    <w:rsid w:val="0043656D"/>
    <w:rsid w:val="004403BA"/>
    <w:rsid w:val="00440620"/>
    <w:rsid w:val="00440735"/>
    <w:rsid w:val="00440D82"/>
    <w:rsid w:val="00441C77"/>
    <w:rsid w:val="00441DB7"/>
    <w:rsid w:val="00441F11"/>
    <w:rsid w:val="00442989"/>
    <w:rsid w:val="00442EE2"/>
    <w:rsid w:val="00444601"/>
    <w:rsid w:val="0044512B"/>
    <w:rsid w:val="004451C6"/>
    <w:rsid w:val="00445242"/>
    <w:rsid w:val="00445832"/>
    <w:rsid w:val="004459E6"/>
    <w:rsid w:val="00445F9C"/>
    <w:rsid w:val="004462A2"/>
    <w:rsid w:val="00446B94"/>
    <w:rsid w:val="00447FF2"/>
    <w:rsid w:val="00450170"/>
    <w:rsid w:val="004507DC"/>
    <w:rsid w:val="00450C90"/>
    <w:rsid w:val="00450EF9"/>
    <w:rsid w:val="00451404"/>
    <w:rsid w:val="00451445"/>
    <w:rsid w:val="0045149A"/>
    <w:rsid w:val="00451A25"/>
    <w:rsid w:val="00452001"/>
    <w:rsid w:val="004521D2"/>
    <w:rsid w:val="004525BB"/>
    <w:rsid w:val="0045372A"/>
    <w:rsid w:val="00453972"/>
    <w:rsid w:val="00454220"/>
    <w:rsid w:val="0045456E"/>
    <w:rsid w:val="004546A7"/>
    <w:rsid w:val="004549AC"/>
    <w:rsid w:val="00454B83"/>
    <w:rsid w:val="00454D90"/>
    <w:rsid w:val="00454E08"/>
    <w:rsid w:val="00455901"/>
    <w:rsid w:val="00455D7C"/>
    <w:rsid w:val="004562E5"/>
    <w:rsid w:val="00456FE3"/>
    <w:rsid w:val="004578E4"/>
    <w:rsid w:val="00460147"/>
    <w:rsid w:val="00460511"/>
    <w:rsid w:val="00460C3F"/>
    <w:rsid w:val="00461720"/>
    <w:rsid w:val="0046177E"/>
    <w:rsid w:val="00461923"/>
    <w:rsid w:val="00461D50"/>
    <w:rsid w:val="00462FC8"/>
    <w:rsid w:val="00463D76"/>
    <w:rsid w:val="00464AAC"/>
    <w:rsid w:val="00464EDA"/>
    <w:rsid w:val="00465424"/>
    <w:rsid w:val="00465436"/>
    <w:rsid w:val="004661F1"/>
    <w:rsid w:val="00466CA0"/>
    <w:rsid w:val="004704A1"/>
    <w:rsid w:val="00470AC8"/>
    <w:rsid w:val="00470EC3"/>
    <w:rsid w:val="004718AA"/>
    <w:rsid w:val="00471B0A"/>
    <w:rsid w:val="00471D19"/>
    <w:rsid w:val="0047244F"/>
    <w:rsid w:val="00472959"/>
    <w:rsid w:val="00473B8D"/>
    <w:rsid w:val="00473F9A"/>
    <w:rsid w:val="0047469D"/>
    <w:rsid w:val="004746BE"/>
    <w:rsid w:val="00474944"/>
    <w:rsid w:val="004752F7"/>
    <w:rsid w:val="004754F2"/>
    <w:rsid w:val="00475BCC"/>
    <w:rsid w:val="00475CCF"/>
    <w:rsid w:val="00475EFC"/>
    <w:rsid w:val="004762DE"/>
    <w:rsid w:val="00476472"/>
    <w:rsid w:val="00476520"/>
    <w:rsid w:val="0047660E"/>
    <w:rsid w:val="004767DF"/>
    <w:rsid w:val="00476995"/>
    <w:rsid w:val="00477911"/>
    <w:rsid w:val="00477FB7"/>
    <w:rsid w:val="004806C3"/>
    <w:rsid w:val="00481184"/>
    <w:rsid w:val="00481AFC"/>
    <w:rsid w:val="0048202A"/>
    <w:rsid w:val="00482208"/>
    <w:rsid w:val="004829F0"/>
    <w:rsid w:val="00482D40"/>
    <w:rsid w:val="00482DED"/>
    <w:rsid w:val="00483F3E"/>
    <w:rsid w:val="004858F2"/>
    <w:rsid w:val="00486586"/>
    <w:rsid w:val="00486E29"/>
    <w:rsid w:val="004871AA"/>
    <w:rsid w:val="00487501"/>
    <w:rsid w:val="0048788A"/>
    <w:rsid w:val="00487E54"/>
    <w:rsid w:val="004914D0"/>
    <w:rsid w:val="00491C60"/>
    <w:rsid w:val="0049308C"/>
    <w:rsid w:val="00493419"/>
    <w:rsid w:val="00494095"/>
    <w:rsid w:val="00494193"/>
    <w:rsid w:val="004942A5"/>
    <w:rsid w:val="00494D28"/>
    <w:rsid w:val="004950C9"/>
    <w:rsid w:val="004957EF"/>
    <w:rsid w:val="004958EF"/>
    <w:rsid w:val="0049617F"/>
    <w:rsid w:val="0049694B"/>
    <w:rsid w:val="00496A16"/>
    <w:rsid w:val="00496A84"/>
    <w:rsid w:val="0049702F"/>
    <w:rsid w:val="00497434"/>
    <w:rsid w:val="00497A4F"/>
    <w:rsid w:val="004A08BF"/>
    <w:rsid w:val="004A08C6"/>
    <w:rsid w:val="004A1432"/>
    <w:rsid w:val="004A1870"/>
    <w:rsid w:val="004A1ACD"/>
    <w:rsid w:val="004A3219"/>
    <w:rsid w:val="004A378C"/>
    <w:rsid w:val="004A3FDF"/>
    <w:rsid w:val="004A42C8"/>
    <w:rsid w:val="004A42FA"/>
    <w:rsid w:val="004A48FE"/>
    <w:rsid w:val="004A4B22"/>
    <w:rsid w:val="004A4D97"/>
    <w:rsid w:val="004A528D"/>
    <w:rsid w:val="004A56A3"/>
    <w:rsid w:val="004A60D4"/>
    <w:rsid w:val="004A6A8D"/>
    <w:rsid w:val="004A6CB5"/>
    <w:rsid w:val="004A7504"/>
    <w:rsid w:val="004A754E"/>
    <w:rsid w:val="004A7C29"/>
    <w:rsid w:val="004B07D4"/>
    <w:rsid w:val="004B0C25"/>
    <w:rsid w:val="004B1193"/>
    <w:rsid w:val="004B2A2E"/>
    <w:rsid w:val="004B31ED"/>
    <w:rsid w:val="004B37DF"/>
    <w:rsid w:val="004B39B1"/>
    <w:rsid w:val="004B3A30"/>
    <w:rsid w:val="004B4256"/>
    <w:rsid w:val="004B4F1C"/>
    <w:rsid w:val="004B59A7"/>
    <w:rsid w:val="004B661E"/>
    <w:rsid w:val="004B670B"/>
    <w:rsid w:val="004B721F"/>
    <w:rsid w:val="004B76F0"/>
    <w:rsid w:val="004B7E1B"/>
    <w:rsid w:val="004C0036"/>
    <w:rsid w:val="004C005F"/>
    <w:rsid w:val="004C0986"/>
    <w:rsid w:val="004C0BEC"/>
    <w:rsid w:val="004C0E95"/>
    <w:rsid w:val="004C208D"/>
    <w:rsid w:val="004C20C6"/>
    <w:rsid w:val="004C2221"/>
    <w:rsid w:val="004C252D"/>
    <w:rsid w:val="004C2774"/>
    <w:rsid w:val="004C361F"/>
    <w:rsid w:val="004C3659"/>
    <w:rsid w:val="004C3E34"/>
    <w:rsid w:val="004C496F"/>
    <w:rsid w:val="004C4CDD"/>
    <w:rsid w:val="004C514B"/>
    <w:rsid w:val="004C52B3"/>
    <w:rsid w:val="004C5429"/>
    <w:rsid w:val="004C5505"/>
    <w:rsid w:val="004C6211"/>
    <w:rsid w:val="004C68AC"/>
    <w:rsid w:val="004C6B6E"/>
    <w:rsid w:val="004D0B32"/>
    <w:rsid w:val="004D125D"/>
    <w:rsid w:val="004D1588"/>
    <w:rsid w:val="004D1E87"/>
    <w:rsid w:val="004D1EAE"/>
    <w:rsid w:val="004D282F"/>
    <w:rsid w:val="004D2BC0"/>
    <w:rsid w:val="004D2C4C"/>
    <w:rsid w:val="004D3F22"/>
    <w:rsid w:val="004D4CB0"/>
    <w:rsid w:val="004D5124"/>
    <w:rsid w:val="004D58B2"/>
    <w:rsid w:val="004D6476"/>
    <w:rsid w:val="004D72AC"/>
    <w:rsid w:val="004D7ABA"/>
    <w:rsid w:val="004D7AF1"/>
    <w:rsid w:val="004E2997"/>
    <w:rsid w:val="004E3658"/>
    <w:rsid w:val="004E39B7"/>
    <w:rsid w:val="004E3D35"/>
    <w:rsid w:val="004E4992"/>
    <w:rsid w:val="004E4EA6"/>
    <w:rsid w:val="004E5B24"/>
    <w:rsid w:val="004E5D0F"/>
    <w:rsid w:val="004E6C77"/>
    <w:rsid w:val="004E6FA6"/>
    <w:rsid w:val="004E776A"/>
    <w:rsid w:val="004E78DB"/>
    <w:rsid w:val="004E7F42"/>
    <w:rsid w:val="004F0C14"/>
    <w:rsid w:val="004F1E74"/>
    <w:rsid w:val="004F1F3A"/>
    <w:rsid w:val="004F20FF"/>
    <w:rsid w:val="004F274E"/>
    <w:rsid w:val="004F3001"/>
    <w:rsid w:val="004F3457"/>
    <w:rsid w:val="004F414E"/>
    <w:rsid w:val="004F46EF"/>
    <w:rsid w:val="004F47FE"/>
    <w:rsid w:val="004F5093"/>
    <w:rsid w:val="004F5C8B"/>
    <w:rsid w:val="004F5FD5"/>
    <w:rsid w:val="004F614E"/>
    <w:rsid w:val="004F7424"/>
    <w:rsid w:val="004F7E8D"/>
    <w:rsid w:val="00500329"/>
    <w:rsid w:val="00500376"/>
    <w:rsid w:val="00500CAE"/>
    <w:rsid w:val="005016E4"/>
    <w:rsid w:val="0050215D"/>
    <w:rsid w:val="00502A46"/>
    <w:rsid w:val="00503030"/>
    <w:rsid w:val="005030F1"/>
    <w:rsid w:val="005034B7"/>
    <w:rsid w:val="00503CA3"/>
    <w:rsid w:val="005044FE"/>
    <w:rsid w:val="00504BB7"/>
    <w:rsid w:val="00504E90"/>
    <w:rsid w:val="00504F7A"/>
    <w:rsid w:val="005061C1"/>
    <w:rsid w:val="00506649"/>
    <w:rsid w:val="005067E6"/>
    <w:rsid w:val="00506D67"/>
    <w:rsid w:val="0050788B"/>
    <w:rsid w:val="005118FC"/>
    <w:rsid w:val="00511BB0"/>
    <w:rsid w:val="005128AD"/>
    <w:rsid w:val="00513D76"/>
    <w:rsid w:val="00513F34"/>
    <w:rsid w:val="005147D2"/>
    <w:rsid w:val="005154C9"/>
    <w:rsid w:val="00515767"/>
    <w:rsid w:val="00515ABE"/>
    <w:rsid w:val="00515CCC"/>
    <w:rsid w:val="0051614E"/>
    <w:rsid w:val="005166EB"/>
    <w:rsid w:val="00516875"/>
    <w:rsid w:val="00516AB2"/>
    <w:rsid w:val="00516E77"/>
    <w:rsid w:val="00517013"/>
    <w:rsid w:val="0051746E"/>
    <w:rsid w:val="00520D32"/>
    <w:rsid w:val="005216AB"/>
    <w:rsid w:val="005240CC"/>
    <w:rsid w:val="00524DD4"/>
    <w:rsid w:val="0052541D"/>
    <w:rsid w:val="0052595B"/>
    <w:rsid w:val="00526666"/>
    <w:rsid w:val="0052666E"/>
    <w:rsid w:val="00526B56"/>
    <w:rsid w:val="00526DA6"/>
    <w:rsid w:val="00530BF7"/>
    <w:rsid w:val="00530BF8"/>
    <w:rsid w:val="00531167"/>
    <w:rsid w:val="00531863"/>
    <w:rsid w:val="005328A0"/>
    <w:rsid w:val="00532D1D"/>
    <w:rsid w:val="00532D4E"/>
    <w:rsid w:val="0053344A"/>
    <w:rsid w:val="005338E5"/>
    <w:rsid w:val="00533B7A"/>
    <w:rsid w:val="005346E0"/>
    <w:rsid w:val="005351CD"/>
    <w:rsid w:val="00535DC7"/>
    <w:rsid w:val="00535ECF"/>
    <w:rsid w:val="00536684"/>
    <w:rsid w:val="00536B0D"/>
    <w:rsid w:val="00540602"/>
    <w:rsid w:val="0054112F"/>
    <w:rsid w:val="00542216"/>
    <w:rsid w:val="005423ED"/>
    <w:rsid w:val="0054468F"/>
    <w:rsid w:val="00544951"/>
    <w:rsid w:val="00545315"/>
    <w:rsid w:val="005454D2"/>
    <w:rsid w:val="005458E6"/>
    <w:rsid w:val="00545A8F"/>
    <w:rsid w:val="00546659"/>
    <w:rsid w:val="005502D7"/>
    <w:rsid w:val="00550FA4"/>
    <w:rsid w:val="0055314A"/>
    <w:rsid w:val="00553459"/>
    <w:rsid w:val="00553EF2"/>
    <w:rsid w:val="00553F3B"/>
    <w:rsid w:val="00553F9C"/>
    <w:rsid w:val="00554A15"/>
    <w:rsid w:val="00554EE3"/>
    <w:rsid w:val="00555024"/>
    <w:rsid w:val="005555F7"/>
    <w:rsid w:val="005557CD"/>
    <w:rsid w:val="005559B2"/>
    <w:rsid w:val="00555CDC"/>
    <w:rsid w:val="0055600B"/>
    <w:rsid w:val="0055695E"/>
    <w:rsid w:val="0056021B"/>
    <w:rsid w:val="00560853"/>
    <w:rsid w:val="0056131E"/>
    <w:rsid w:val="0056215F"/>
    <w:rsid w:val="005624B0"/>
    <w:rsid w:val="00564A59"/>
    <w:rsid w:val="005652D9"/>
    <w:rsid w:val="005657FB"/>
    <w:rsid w:val="005659E2"/>
    <w:rsid w:val="00566081"/>
    <w:rsid w:val="005664A9"/>
    <w:rsid w:val="005670E3"/>
    <w:rsid w:val="005673CC"/>
    <w:rsid w:val="00567493"/>
    <w:rsid w:val="005676C3"/>
    <w:rsid w:val="005677A9"/>
    <w:rsid w:val="005677E9"/>
    <w:rsid w:val="00567D35"/>
    <w:rsid w:val="00570705"/>
    <w:rsid w:val="00570768"/>
    <w:rsid w:val="005709EC"/>
    <w:rsid w:val="00570DC2"/>
    <w:rsid w:val="005728D7"/>
    <w:rsid w:val="00572A0E"/>
    <w:rsid w:val="0057377D"/>
    <w:rsid w:val="00575D07"/>
    <w:rsid w:val="00575F66"/>
    <w:rsid w:val="00576918"/>
    <w:rsid w:val="00576D1C"/>
    <w:rsid w:val="00577D91"/>
    <w:rsid w:val="005802CA"/>
    <w:rsid w:val="005802F0"/>
    <w:rsid w:val="00580CFA"/>
    <w:rsid w:val="00581F5D"/>
    <w:rsid w:val="005821D2"/>
    <w:rsid w:val="005827DA"/>
    <w:rsid w:val="00582866"/>
    <w:rsid w:val="005829F1"/>
    <w:rsid w:val="005830A8"/>
    <w:rsid w:val="0058354C"/>
    <w:rsid w:val="00585576"/>
    <w:rsid w:val="00585792"/>
    <w:rsid w:val="0058620F"/>
    <w:rsid w:val="00586F0B"/>
    <w:rsid w:val="005872CF"/>
    <w:rsid w:val="005907A2"/>
    <w:rsid w:val="0059089F"/>
    <w:rsid w:val="00590AF9"/>
    <w:rsid w:val="00590CA7"/>
    <w:rsid w:val="00590DD6"/>
    <w:rsid w:val="00590F81"/>
    <w:rsid w:val="0059174D"/>
    <w:rsid w:val="00592203"/>
    <w:rsid w:val="005926D7"/>
    <w:rsid w:val="0059286F"/>
    <w:rsid w:val="00592C99"/>
    <w:rsid w:val="005931AC"/>
    <w:rsid w:val="00595F5D"/>
    <w:rsid w:val="00596880"/>
    <w:rsid w:val="00596901"/>
    <w:rsid w:val="00596AF2"/>
    <w:rsid w:val="00596B0B"/>
    <w:rsid w:val="00596B57"/>
    <w:rsid w:val="00596B58"/>
    <w:rsid w:val="005973B7"/>
    <w:rsid w:val="005979CC"/>
    <w:rsid w:val="005A02FC"/>
    <w:rsid w:val="005A0A3F"/>
    <w:rsid w:val="005A0BE4"/>
    <w:rsid w:val="005A2010"/>
    <w:rsid w:val="005A21E6"/>
    <w:rsid w:val="005A22EC"/>
    <w:rsid w:val="005A27CB"/>
    <w:rsid w:val="005A2E9D"/>
    <w:rsid w:val="005A2FAE"/>
    <w:rsid w:val="005A3411"/>
    <w:rsid w:val="005A462D"/>
    <w:rsid w:val="005A4965"/>
    <w:rsid w:val="005A4A39"/>
    <w:rsid w:val="005A57F9"/>
    <w:rsid w:val="005A5E14"/>
    <w:rsid w:val="005A62EA"/>
    <w:rsid w:val="005A6CB8"/>
    <w:rsid w:val="005A6CE1"/>
    <w:rsid w:val="005A7670"/>
    <w:rsid w:val="005A7F8C"/>
    <w:rsid w:val="005B0DEB"/>
    <w:rsid w:val="005B0E6E"/>
    <w:rsid w:val="005B1333"/>
    <w:rsid w:val="005B1837"/>
    <w:rsid w:val="005B19DE"/>
    <w:rsid w:val="005B1BB8"/>
    <w:rsid w:val="005B1E18"/>
    <w:rsid w:val="005B202C"/>
    <w:rsid w:val="005B399D"/>
    <w:rsid w:val="005B4F46"/>
    <w:rsid w:val="005B51B8"/>
    <w:rsid w:val="005B63B6"/>
    <w:rsid w:val="005B7694"/>
    <w:rsid w:val="005B7A3C"/>
    <w:rsid w:val="005C02F3"/>
    <w:rsid w:val="005C11A7"/>
    <w:rsid w:val="005C1B73"/>
    <w:rsid w:val="005C2AB5"/>
    <w:rsid w:val="005C3021"/>
    <w:rsid w:val="005C33DC"/>
    <w:rsid w:val="005C398D"/>
    <w:rsid w:val="005C3CDB"/>
    <w:rsid w:val="005C40AB"/>
    <w:rsid w:val="005C42BF"/>
    <w:rsid w:val="005C43C8"/>
    <w:rsid w:val="005C5075"/>
    <w:rsid w:val="005C5F53"/>
    <w:rsid w:val="005C6833"/>
    <w:rsid w:val="005C7AA2"/>
    <w:rsid w:val="005C7D48"/>
    <w:rsid w:val="005D0AC9"/>
    <w:rsid w:val="005D1781"/>
    <w:rsid w:val="005D184B"/>
    <w:rsid w:val="005D2202"/>
    <w:rsid w:val="005D2909"/>
    <w:rsid w:val="005D2F45"/>
    <w:rsid w:val="005D3281"/>
    <w:rsid w:val="005D390A"/>
    <w:rsid w:val="005D414E"/>
    <w:rsid w:val="005D44B5"/>
    <w:rsid w:val="005D4624"/>
    <w:rsid w:val="005D46BA"/>
    <w:rsid w:val="005D4CE2"/>
    <w:rsid w:val="005D4CED"/>
    <w:rsid w:val="005D53D6"/>
    <w:rsid w:val="005D5784"/>
    <w:rsid w:val="005D6982"/>
    <w:rsid w:val="005D794C"/>
    <w:rsid w:val="005D7B71"/>
    <w:rsid w:val="005D7FE2"/>
    <w:rsid w:val="005E08A9"/>
    <w:rsid w:val="005E099B"/>
    <w:rsid w:val="005E1946"/>
    <w:rsid w:val="005E1E78"/>
    <w:rsid w:val="005E1F78"/>
    <w:rsid w:val="005E2BAB"/>
    <w:rsid w:val="005E2D0A"/>
    <w:rsid w:val="005E3557"/>
    <w:rsid w:val="005E3C43"/>
    <w:rsid w:val="005E4269"/>
    <w:rsid w:val="005E4483"/>
    <w:rsid w:val="005E48CF"/>
    <w:rsid w:val="005E4BE7"/>
    <w:rsid w:val="005E4E08"/>
    <w:rsid w:val="005E5348"/>
    <w:rsid w:val="005E5400"/>
    <w:rsid w:val="005E5412"/>
    <w:rsid w:val="005E59E7"/>
    <w:rsid w:val="005E5F7B"/>
    <w:rsid w:val="005E65E3"/>
    <w:rsid w:val="005E6BD3"/>
    <w:rsid w:val="005E7175"/>
    <w:rsid w:val="005E74A7"/>
    <w:rsid w:val="005E75AA"/>
    <w:rsid w:val="005E7C31"/>
    <w:rsid w:val="005F0692"/>
    <w:rsid w:val="005F096B"/>
    <w:rsid w:val="005F0A7D"/>
    <w:rsid w:val="005F23BF"/>
    <w:rsid w:val="005F2C89"/>
    <w:rsid w:val="005F2E98"/>
    <w:rsid w:val="005F38E2"/>
    <w:rsid w:val="005F3F0C"/>
    <w:rsid w:val="005F533B"/>
    <w:rsid w:val="005F5920"/>
    <w:rsid w:val="005F5EF8"/>
    <w:rsid w:val="005F6333"/>
    <w:rsid w:val="005F64FD"/>
    <w:rsid w:val="005F6559"/>
    <w:rsid w:val="005F6824"/>
    <w:rsid w:val="005F6CD5"/>
    <w:rsid w:val="005F712A"/>
    <w:rsid w:val="005F741F"/>
    <w:rsid w:val="005F78FC"/>
    <w:rsid w:val="005F7EDB"/>
    <w:rsid w:val="006009CA"/>
    <w:rsid w:val="00601E0D"/>
    <w:rsid w:val="00601E84"/>
    <w:rsid w:val="00602D84"/>
    <w:rsid w:val="00603CA6"/>
    <w:rsid w:val="00603DCA"/>
    <w:rsid w:val="006046DF"/>
    <w:rsid w:val="006047BF"/>
    <w:rsid w:val="00604E3B"/>
    <w:rsid w:val="006051AA"/>
    <w:rsid w:val="006052EC"/>
    <w:rsid w:val="006058BA"/>
    <w:rsid w:val="00605AB7"/>
    <w:rsid w:val="0060632D"/>
    <w:rsid w:val="0060639A"/>
    <w:rsid w:val="00606B70"/>
    <w:rsid w:val="006072DE"/>
    <w:rsid w:val="006104BB"/>
    <w:rsid w:val="006112E6"/>
    <w:rsid w:val="00611598"/>
    <w:rsid w:val="00612833"/>
    <w:rsid w:val="00612FE9"/>
    <w:rsid w:val="006137B6"/>
    <w:rsid w:val="00613B75"/>
    <w:rsid w:val="00614F2D"/>
    <w:rsid w:val="00615012"/>
    <w:rsid w:val="00615D5E"/>
    <w:rsid w:val="006178B2"/>
    <w:rsid w:val="00617C87"/>
    <w:rsid w:val="0062065A"/>
    <w:rsid w:val="00620D1A"/>
    <w:rsid w:val="00621CCD"/>
    <w:rsid w:val="00621E36"/>
    <w:rsid w:val="0062220E"/>
    <w:rsid w:val="00622E01"/>
    <w:rsid w:val="00623385"/>
    <w:rsid w:val="006234D6"/>
    <w:rsid w:val="00623914"/>
    <w:rsid w:val="00623B88"/>
    <w:rsid w:val="00623EFC"/>
    <w:rsid w:val="00624078"/>
    <w:rsid w:val="00624BA1"/>
    <w:rsid w:val="00624CB7"/>
    <w:rsid w:val="006269CB"/>
    <w:rsid w:val="00626AD9"/>
    <w:rsid w:val="00627202"/>
    <w:rsid w:val="00627397"/>
    <w:rsid w:val="00627684"/>
    <w:rsid w:val="0063214D"/>
    <w:rsid w:val="006333A3"/>
    <w:rsid w:val="00633D84"/>
    <w:rsid w:val="00633DFD"/>
    <w:rsid w:val="006344D7"/>
    <w:rsid w:val="00634C64"/>
    <w:rsid w:val="00634FBF"/>
    <w:rsid w:val="00635158"/>
    <w:rsid w:val="00635745"/>
    <w:rsid w:val="0063588A"/>
    <w:rsid w:val="0063594C"/>
    <w:rsid w:val="00635DE8"/>
    <w:rsid w:val="006369F4"/>
    <w:rsid w:val="0063749C"/>
    <w:rsid w:val="00637BE3"/>
    <w:rsid w:val="006406BD"/>
    <w:rsid w:val="006413D3"/>
    <w:rsid w:val="00641A1C"/>
    <w:rsid w:val="00641C7B"/>
    <w:rsid w:val="00642073"/>
    <w:rsid w:val="006438E1"/>
    <w:rsid w:val="006444FE"/>
    <w:rsid w:val="00644E61"/>
    <w:rsid w:val="00645555"/>
    <w:rsid w:val="0064555A"/>
    <w:rsid w:val="0064573B"/>
    <w:rsid w:val="00645A6E"/>
    <w:rsid w:val="00645F21"/>
    <w:rsid w:val="00646030"/>
    <w:rsid w:val="00646108"/>
    <w:rsid w:val="0064679F"/>
    <w:rsid w:val="00646B84"/>
    <w:rsid w:val="00646E50"/>
    <w:rsid w:val="006471E8"/>
    <w:rsid w:val="0064757B"/>
    <w:rsid w:val="006475A1"/>
    <w:rsid w:val="00647D36"/>
    <w:rsid w:val="00650B49"/>
    <w:rsid w:val="00651112"/>
    <w:rsid w:val="00651139"/>
    <w:rsid w:val="006517EA"/>
    <w:rsid w:val="00651DAE"/>
    <w:rsid w:val="006525CF"/>
    <w:rsid w:val="00652B73"/>
    <w:rsid w:val="0065401F"/>
    <w:rsid w:val="0065512A"/>
    <w:rsid w:val="0065521D"/>
    <w:rsid w:val="006559C3"/>
    <w:rsid w:val="00655CC2"/>
    <w:rsid w:val="00655FFB"/>
    <w:rsid w:val="00656091"/>
    <w:rsid w:val="006565BB"/>
    <w:rsid w:val="006565D4"/>
    <w:rsid w:val="00657A1B"/>
    <w:rsid w:val="006609CC"/>
    <w:rsid w:val="00660D75"/>
    <w:rsid w:val="006613ED"/>
    <w:rsid w:val="006615BE"/>
    <w:rsid w:val="00661E32"/>
    <w:rsid w:val="006620F1"/>
    <w:rsid w:val="00663A6E"/>
    <w:rsid w:val="00663CA7"/>
    <w:rsid w:val="00664367"/>
    <w:rsid w:val="00666070"/>
    <w:rsid w:val="006669E9"/>
    <w:rsid w:val="00666B28"/>
    <w:rsid w:val="0066704B"/>
    <w:rsid w:val="0066711A"/>
    <w:rsid w:val="00667BE7"/>
    <w:rsid w:val="00667D13"/>
    <w:rsid w:val="00671562"/>
    <w:rsid w:val="00671960"/>
    <w:rsid w:val="00672573"/>
    <w:rsid w:val="006729F0"/>
    <w:rsid w:val="00672F77"/>
    <w:rsid w:val="0067308B"/>
    <w:rsid w:val="00673D79"/>
    <w:rsid w:val="00674411"/>
    <w:rsid w:val="006744C9"/>
    <w:rsid w:val="006747B0"/>
    <w:rsid w:val="006750F0"/>
    <w:rsid w:val="006752AF"/>
    <w:rsid w:val="00675B02"/>
    <w:rsid w:val="006764DA"/>
    <w:rsid w:val="0067656A"/>
    <w:rsid w:val="00676F1A"/>
    <w:rsid w:val="0067760A"/>
    <w:rsid w:val="006778C7"/>
    <w:rsid w:val="00677B60"/>
    <w:rsid w:val="00677CED"/>
    <w:rsid w:val="006805C7"/>
    <w:rsid w:val="0068065C"/>
    <w:rsid w:val="0068177C"/>
    <w:rsid w:val="00683620"/>
    <w:rsid w:val="006837AA"/>
    <w:rsid w:val="00683C8D"/>
    <w:rsid w:val="00684561"/>
    <w:rsid w:val="006853B7"/>
    <w:rsid w:val="00685C2B"/>
    <w:rsid w:val="006863CE"/>
    <w:rsid w:val="006870A7"/>
    <w:rsid w:val="00690A27"/>
    <w:rsid w:val="00690AF9"/>
    <w:rsid w:val="0069129B"/>
    <w:rsid w:val="006920E4"/>
    <w:rsid w:val="00692119"/>
    <w:rsid w:val="006939E1"/>
    <w:rsid w:val="00693A85"/>
    <w:rsid w:val="00694D5D"/>
    <w:rsid w:val="006954F6"/>
    <w:rsid w:val="00695B79"/>
    <w:rsid w:val="00696132"/>
    <w:rsid w:val="00696864"/>
    <w:rsid w:val="0069772A"/>
    <w:rsid w:val="006977C4"/>
    <w:rsid w:val="006977E5"/>
    <w:rsid w:val="00697AA0"/>
    <w:rsid w:val="00697E17"/>
    <w:rsid w:val="006A05EE"/>
    <w:rsid w:val="006A166E"/>
    <w:rsid w:val="006A189E"/>
    <w:rsid w:val="006A1A0A"/>
    <w:rsid w:val="006A1B13"/>
    <w:rsid w:val="006A2DA8"/>
    <w:rsid w:val="006A2F00"/>
    <w:rsid w:val="006A353F"/>
    <w:rsid w:val="006A3A5D"/>
    <w:rsid w:val="006A4237"/>
    <w:rsid w:val="006A6B8A"/>
    <w:rsid w:val="006A709D"/>
    <w:rsid w:val="006A76FF"/>
    <w:rsid w:val="006B08F5"/>
    <w:rsid w:val="006B0F34"/>
    <w:rsid w:val="006B18C5"/>
    <w:rsid w:val="006B1A99"/>
    <w:rsid w:val="006B2333"/>
    <w:rsid w:val="006B25C4"/>
    <w:rsid w:val="006B2DEE"/>
    <w:rsid w:val="006B2E18"/>
    <w:rsid w:val="006B3AF4"/>
    <w:rsid w:val="006B3DA4"/>
    <w:rsid w:val="006B41D7"/>
    <w:rsid w:val="006B4D60"/>
    <w:rsid w:val="006B5502"/>
    <w:rsid w:val="006B5735"/>
    <w:rsid w:val="006B5AA7"/>
    <w:rsid w:val="006B5F90"/>
    <w:rsid w:val="006B66CC"/>
    <w:rsid w:val="006B78DB"/>
    <w:rsid w:val="006B7EE9"/>
    <w:rsid w:val="006C0211"/>
    <w:rsid w:val="006C026E"/>
    <w:rsid w:val="006C0475"/>
    <w:rsid w:val="006C0499"/>
    <w:rsid w:val="006C1630"/>
    <w:rsid w:val="006C2E9E"/>
    <w:rsid w:val="006C3007"/>
    <w:rsid w:val="006C3F2D"/>
    <w:rsid w:val="006C4821"/>
    <w:rsid w:val="006C498C"/>
    <w:rsid w:val="006C5415"/>
    <w:rsid w:val="006C5962"/>
    <w:rsid w:val="006C5D31"/>
    <w:rsid w:val="006C5FCC"/>
    <w:rsid w:val="006C603D"/>
    <w:rsid w:val="006C66FA"/>
    <w:rsid w:val="006C705C"/>
    <w:rsid w:val="006C77A2"/>
    <w:rsid w:val="006C7938"/>
    <w:rsid w:val="006D015D"/>
    <w:rsid w:val="006D0CA7"/>
    <w:rsid w:val="006D0D3C"/>
    <w:rsid w:val="006D13A8"/>
    <w:rsid w:val="006D14AF"/>
    <w:rsid w:val="006D1C25"/>
    <w:rsid w:val="006D1E22"/>
    <w:rsid w:val="006D2180"/>
    <w:rsid w:val="006D35A0"/>
    <w:rsid w:val="006D3657"/>
    <w:rsid w:val="006D36ED"/>
    <w:rsid w:val="006D3821"/>
    <w:rsid w:val="006D3F98"/>
    <w:rsid w:val="006D4479"/>
    <w:rsid w:val="006D4832"/>
    <w:rsid w:val="006D4AA0"/>
    <w:rsid w:val="006D4CBF"/>
    <w:rsid w:val="006D6AA2"/>
    <w:rsid w:val="006D6CBF"/>
    <w:rsid w:val="006D7B02"/>
    <w:rsid w:val="006E028E"/>
    <w:rsid w:val="006E0363"/>
    <w:rsid w:val="006E0610"/>
    <w:rsid w:val="006E1106"/>
    <w:rsid w:val="006E124D"/>
    <w:rsid w:val="006E129E"/>
    <w:rsid w:val="006E1B07"/>
    <w:rsid w:val="006E242E"/>
    <w:rsid w:val="006E290D"/>
    <w:rsid w:val="006E3315"/>
    <w:rsid w:val="006E3389"/>
    <w:rsid w:val="006E4A3C"/>
    <w:rsid w:val="006E4D97"/>
    <w:rsid w:val="006E4E63"/>
    <w:rsid w:val="006E6177"/>
    <w:rsid w:val="006E67BE"/>
    <w:rsid w:val="006E6C9E"/>
    <w:rsid w:val="006E7082"/>
    <w:rsid w:val="006E7368"/>
    <w:rsid w:val="006F0648"/>
    <w:rsid w:val="006F09AD"/>
    <w:rsid w:val="006F0DFA"/>
    <w:rsid w:val="006F11F0"/>
    <w:rsid w:val="006F282C"/>
    <w:rsid w:val="006F2AF9"/>
    <w:rsid w:val="006F2B22"/>
    <w:rsid w:val="006F2E26"/>
    <w:rsid w:val="006F33BE"/>
    <w:rsid w:val="006F3AF2"/>
    <w:rsid w:val="006F41F3"/>
    <w:rsid w:val="006F44DE"/>
    <w:rsid w:val="006F46C2"/>
    <w:rsid w:val="006F5521"/>
    <w:rsid w:val="006F6DB0"/>
    <w:rsid w:val="006F7897"/>
    <w:rsid w:val="006F7FAC"/>
    <w:rsid w:val="00700B62"/>
    <w:rsid w:val="00700BA5"/>
    <w:rsid w:val="00700F83"/>
    <w:rsid w:val="0070106D"/>
    <w:rsid w:val="007011BA"/>
    <w:rsid w:val="00702012"/>
    <w:rsid w:val="00702748"/>
    <w:rsid w:val="0070281F"/>
    <w:rsid w:val="00702EF3"/>
    <w:rsid w:val="00703CCA"/>
    <w:rsid w:val="00703E6F"/>
    <w:rsid w:val="00703F12"/>
    <w:rsid w:val="0070498A"/>
    <w:rsid w:val="00704E88"/>
    <w:rsid w:val="007056D7"/>
    <w:rsid w:val="00705B65"/>
    <w:rsid w:val="00706A63"/>
    <w:rsid w:val="00706FF5"/>
    <w:rsid w:val="007071D1"/>
    <w:rsid w:val="00707AEC"/>
    <w:rsid w:val="00707DC5"/>
    <w:rsid w:val="007100D3"/>
    <w:rsid w:val="00710251"/>
    <w:rsid w:val="00710673"/>
    <w:rsid w:val="007107E0"/>
    <w:rsid w:val="007112E4"/>
    <w:rsid w:val="007119B3"/>
    <w:rsid w:val="00711F2A"/>
    <w:rsid w:val="0071200A"/>
    <w:rsid w:val="0071314F"/>
    <w:rsid w:val="00713A33"/>
    <w:rsid w:val="00714E7B"/>
    <w:rsid w:val="00715062"/>
    <w:rsid w:val="00715413"/>
    <w:rsid w:val="0071653E"/>
    <w:rsid w:val="00716C53"/>
    <w:rsid w:val="00716EEE"/>
    <w:rsid w:val="00716FD6"/>
    <w:rsid w:val="0071752B"/>
    <w:rsid w:val="00717B34"/>
    <w:rsid w:val="00717E5A"/>
    <w:rsid w:val="00717E92"/>
    <w:rsid w:val="00720BD4"/>
    <w:rsid w:val="00721136"/>
    <w:rsid w:val="0072127D"/>
    <w:rsid w:val="00722231"/>
    <w:rsid w:val="007226E1"/>
    <w:rsid w:val="00722857"/>
    <w:rsid w:val="00722ECE"/>
    <w:rsid w:val="00723AF8"/>
    <w:rsid w:val="007244F2"/>
    <w:rsid w:val="00724718"/>
    <w:rsid w:val="00724959"/>
    <w:rsid w:val="00724CF6"/>
    <w:rsid w:val="00725B31"/>
    <w:rsid w:val="00725F2C"/>
    <w:rsid w:val="0072633F"/>
    <w:rsid w:val="00726556"/>
    <w:rsid w:val="00726FB8"/>
    <w:rsid w:val="007271F0"/>
    <w:rsid w:val="007275C2"/>
    <w:rsid w:val="00727B84"/>
    <w:rsid w:val="00730779"/>
    <w:rsid w:val="00730BA0"/>
    <w:rsid w:val="00730CA7"/>
    <w:rsid w:val="00731056"/>
    <w:rsid w:val="0073127F"/>
    <w:rsid w:val="007319B3"/>
    <w:rsid w:val="00731F33"/>
    <w:rsid w:val="0073259E"/>
    <w:rsid w:val="007325D2"/>
    <w:rsid w:val="00732864"/>
    <w:rsid w:val="00732C53"/>
    <w:rsid w:val="00732E5D"/>
    <w:rsid w:val="00733B14"/>
    <w:rsid w:val="00733B9F"/>
    <w:rsid w:val="00734DAD"/>
    <w:rsid w:val="00735AE8"/>
    <w:rsid w:val="00735B00"/>
    <w:rsid w:val="007373FE"/>
    <w:rsid w:val="007375AE"/>
    <w:rsid w:val="00740EA1"/>
    <w:rsid w:val="0074124F"/>
    <w:rsid w:val="00741420"/>
    <w:rsid w:val="007417D9"/>
    <w:rsid w:val="00741898"/>
    <w:rsid w:val="007418A8"/>
    <w:rsid w:val="00742223"/>
    <w:rsid w:val="007424FB"/>
    <w:rsid w:val="007429C3"/>
    <w:rsid w:val="00743D3F"/>
    <w:rsid w:val="00744071"/>
    <w:rsid w:val="0074409A"/>
    <w:rsid w:val="0074482E"/>
    <w:rsid w:val="0074498B"/>
    <w:rsid w:val="00744CB0"/>
    <w:rsid w:val="00744D9F"/>
    <w:rsid w:val="007460A0"/>
    <w:rsid w:val="0074619C"/>
    <w:rsid w:val="00746EC2"/>
    <w:rsid w:val="007505A1"/>
    <w:rsid w:val="00750A3A"/>
    <w:rsid w:val="00750AE0"/>
    <w:rsid w:val="00750BC7"/>
    <w:rsid w:val="007512F8"/>
    <w:rsid w:val="007518C5"/>
    <w:rsid w:val="00751D9A"/>
    <w:rsid w:val="00751ED3"/>
    <w:rsid w:val="0075282A"/>
    <w:rsid w:val="00752C9D"/>
    <w:rsid w:val="00753DF9"/>
    <w:rsid w:val="0075431B"/>
    <w:rsid w:val="007543DF"/>
    <w:rsid w:val="007549C6"/>
    <w:rsid w:val="00754A40"/>
    <w:rsid w:val="007559B9"/>
    <w:rsid w:val="00756CD1"/>
    <w:rsid w:val="0075709A"/>
    <w:rsid w:val="007577B8"/>
    <w:rsid w:val="00757AC9"/>
    <w:rsid w:val="00757C70"/>
    <w:rsid w:val="00757E2F"/>
    <w:rsid w:val="0076052F"/>
    <w:rsid w:val="007616B9"/>
    <w:rsid w:val="00761FEF"/>
    <w:rsid w:val="0076249D"/>
    <w:rsid w:val="007624E8"/>
    <w:rsid w:val="00763C74"/>
    <w:rsid w:val="0076476E"/>
    <w:rsid w:val="007648BD"/>
    <w:rsid w:val="0076497A"/>
    <w:rsid w:val="007650C7"/>
    <w:rsid w:val="00767162"/>
    <w:rsid w:val="0076762B"/>
    <w:rsid w:val="007678E3"/>
    <w:rsid w:val="00770257"/>
    <w:rsid w:val="00770985"/>
    <w:rsid w:val="00770BD2"/>
    <w:rsid w:val="00771529"/>
    <w:rsid w:val="00771B07"/>
    <w:rsid w:val="00771FAB"/>
    <w:rsid w:val="00772147"/>
    <w:rsid w:val="00772EB8"/>
    <w:rsid w:val="00773169"/>
    <w:rsid w:val="007733F8"/>
    <w:rsid w:val="0077381E"/>
    <w:rsid w:val="0077414B"/>
    <w:rsid w:val="0077434D"/>
    <w:rsid w:val="007746A5"/>
    <w:rsid w:val="00774715"/>
    <w:rsid w:val="007748A7"/>
    <w:rsid w:val="00775F7A"/>
    <w:rsid w:val="00776524"/>
    <w:rsid w:val="007774E3"/>
    <w:rsid w:val="00777749"/>
    <w:rsid w:val="007779F2"/>
    <w:rsid w:val="00777CC6"/>
    <w:rsid w:val="00777F28"/>
    <w:rsid w:val="00780233"/>
    <w:rsid w:val="0078178B"/>
    <w:rsid w:val="00782136"/>
    <w:rsid w:val="0078281D"/>
    <w:rsid w:val="00783C7E"/>
    <w:rsid w:val="007841A0"/>
    <w:rsid w:val="007843DE"/>
    <w:rsid w:val="0078552D"/>
    <w:rsid w:val="0078557D"/>
    <w:rsid w:val="00785B23"/>
    <w:rsid w:val="00785C6A"/>
    <w:rsid w:val="00786762"/>
    <w:rsid w:val="00786CEE"/>
    <w:rsid w:val="00786EC0"/>
    <w:rsid w:val="007873FB"/>
    <w:rsid w:val="0078742A"/>
    <w:rsid w:val="0078753C"/>
    <w:rsid w:val="0079097E"/>
    <w:rsid w:val="00790D3F"/>
    <w:rsid w:val="00792997"/>
    <w:rsid w:val="00792A16"/>
    <w:rsid w:val="0079308B"/>
    <w:rsid w:val="0079319F"/>
    <w:rsid w:val="00793F5D"/>
    <w:rsid w:val="007947F7"/>
    <w:rsid w:val="00794BE0"/>
    <w:rsid w:val="007950E4"/>
    <w:rsid w:val="00795191"/>
    <w:rsid w:val="00795418"/>
    <w:rsid w:val="007958CB"/>
    <w:rsid w:val="00795EB6"/>
    <w:rsid w:val="00796341"/>
    <w:rsid w:val="007966CD"/>
    <w:rsid w:val="00796A2E"/>
    <w:rsid w:val="00797456"/>
    <w:rsid w:val="00797ECC"/>
    <w:rsid w:val="007A0E1A"/>
    <w:rsid w:val="007A109A"/>
    <w:rsid w:val="007A2009"/>
    <w:rsid w:val="007A2DCF"/>
    <w:rsid w:val="007A3486"/>
    <w:rsid w:val="007A3C4F"/>
    <w:rsid w:val="007A3D29"/>
    <w:rsid w:val="007A4AA8"/>
    <w:rsid w:val="007A4B52"/>
    <w:rsid w:val="007A4C4F"/>
    <w:rsid w:val="007A4E65"/>
    <w:rsid w:val="007A5268"/>
    <w:rsid w:val="007A5FB8"/>
    <w:rsid w:val="007A61D8"/>
    <w:rsid w:val="007A647C"/>
    <w:rsid w:val="007A668F"/>
    <w:rsid w:val="007A6779"/>
    <w:rsid w:val="007A6976"/>
    <w:rsid w:val="007A6BCA"/>
    <w:rsid w:val="007A7147"/>
    <w:rsid w:val="007A7E1F"/>
    <w:rsid w:val="007B020C"/>
    <w:rsid w:val="007B0B61"/>
    <w:rsid w:val="007B157F"/>
    <w:rsid w:val="007B198C"/>
    <w:rsid w:val="007B29BF"/>
    <w:rsid w:val="007B3AE7"/>
    <w:rsid w:val="007B4027"/>
    <w:rsid w:val="007B4051"/>
    <w:rsid w:val="007B41DB"/>
    <w:rsid w:val="007B4512"/>
    <w:rsid w:val="007B459B"/>
    <w:rsid w:val="007B46EC"/>
    <w:rsid w:val="007B4AC2"/>
    <w:rsid w:val="007B51EA"/>
    <w:rsid w:val="007B53F5"/>
    <w:rsid w:val="007B5CC6"/>
    <w:rsid w:val="007B5EDC"/>
    <w:rsid w:val="007B5F4C"/>
    <w:rsid w:val="007B6BAA"/>
    <w:rsid w:val="007B6C70"/>
    <w:rsid w:val="007B708E"/>
    <w:rsid w:val="007B75D9"/>
    <w:rsid w:val="007B7778"/>
    <w:rsid w:val="007B7B58"/>
    <w:rsid w:val="007B7C22"/>
    <w:rsid w:val="007C00E8"/>
    <w:rsid w:val="007C0909"/>
    <w:rsid w:val="007C120F"/>
    <w:rsid w:val="007C19AE"/>
    <w:rsid w:val="007C2860"/>
    <w:rsid w:val="007C2D33"/>
    <w:rsid w:val="007C3198"/>
    <w:rsid w:val="007C31B3"/>
    <w:rsid w:val="007C3E91"/>
    <w:rsid w:val="007C412D"/>
    <w:rsid w:val="007C4752"/>
    <w:rsid w:val="007C47DC"/>
    <w:rsid w:val="007C5AD3"/>
    <w:rsid w:val="007C5E1A"/>
    <w:rsid w:val="007C68A0"/>
    <w:rsid w:val="007C6A6A"/>
    <w:rsid w:val="007C79A9"/>
    <w:rsid w:val="007C7C3E"/>
    <w:rsid w:val="007C7D62"/>
    <w:rsid w:val="007D03C6"/>
    <w:rsid w:val="007D068E"/>
    <w:rsid w:val="007D174D"/>
    <w:rsid w:val="007D1E14"/>
    <w:rsid w:val="007D20CE"/>
    <w:rsid w:val="007D2A72"/>
    <w:rsid w:val="007D2C97"/>
    <w:rsid w:val="007D44C2"/>
    <w:rsid w:val="007D4726"/>
    <w:rsid w:val="007D48AB"/>
    <w:rsid w:val="007D50D5"/>
    <w:rsid w:val="007D52E8"/>
    <w:rsid w:val="007D554F"/>
    <w:rsid w:val="007D6063"/>
    <w:rsid w:val="007D638E"/>
    <w:rsid w:val="007D67FE"/>
    <w:rsid w:val="007D6D5E"/>
    <w:rsid w:val="007D7159"/>
    <w:rsid w:val="007D75A1"/>
    <w:rsid w:val="007D7B6B"/>
    <w:rsid w:val="007E0D09"/>
    <w:rsid w:val="007E0ED6"/>
    <w:rsid w:val="007E1338"/>
    <w:rsid w:val="007E1D14"/>
    <w:rsid w:val="007E229E"/>
    <w:rsid w:val="007E293A"/>
    <w:rsid w:val="007E2D17"/>
    <w:rsid w:val="007E3170"/>
    <w:rsid w:val="007E36E6"/>
    <w:rsid w:val="007E4629"/>
    <w:rsid w:val="007E4B85"/>
    <w:rsid w:val="007E4F9A"/>
    <w:rsid w:val="007E5B75"/>
    <w:rsid w:val="007E76A3"/>
    <w:rsid w:val="007E785C"/>
    <w:rsid w:val="007F02EA"/>
    <w:rsid w:val="007F0548"/>
    <w:rsid w:val="007F0714"/>
    <w:rsid w:val="007F079D"/>
    <w:rsid w:val="007F07A2"/>
    <w:rsid w:val="007F22BD"/>
    <w:rsid w:val="007F2753"/>
    <w:rsid w:val="007F337B"/>
    <w:rsid w:val="007F4203"/>
    <w:rsid w:val="007F4250"/>
    <w:rsid w:val="007F4339"/>
    <w:rsid w:val="007F44DF"/>
    <w:rsid w:val="007F46F2"/>
    <w:rsid w:val="007F486E"/>
    <w:rsid w:val="007F55EB"/>
    <w:rsid w:val="007F577A"/>
    <w:rsid w:val="007F5F33"/>
    <w:rsid w:val="007F626A"/>
    <w:rsid w:val="007F6BBC"/>
    <w:rsid w:val="007F6EFC"/>
    <w:rsid w:val="007F74D6"/>
    <w:rsid w:val="007F75D0"/>
    <w:rsid w:val="007F7CD0"/>
    <w:rsid w:val="00800A2C"/>
    <w:rsid w:val="0080224A"/>
    <w:rsid w:val="00802BF6"/>
    <w:rsid w:val="00803C70"/>
    <w:rsid w:val="00804B26"/>
    <w:rsid w:val="00805FA1"/>
    <w:rsid w:val="00806409"/>
    <w:rsid w:val="0080640B"/>
    <w:rsid w:val="00807526"/>
    <w:rsid w:val="00807801"/>
    <w:rsid w:val="0081066E"/>
    <w:rsid w:val="0081149E"/>
    <w:rsid w:val="008118D7"/>
    <w:rsid w:val="00812F3A"/>
    <w:rsid w:val="00813CE9"/>
    <w:rsid w:val="00813EEA"/>
    <w:rsid w:val="00814910"/>
    <w:rsid w:val="008152D8"/>
    <w:rsid w:val="0081565D"/>
    <w:rsid w:val="008160BA"/>
    <w:rsid w:val="008165D5"/>
    <w:rsid w:val="008173B1"/>
    <w:rsid w:val="00817EDF"/>
    <w:rsid w:val="00817FE3"/>
    <w:rsid w:val="00820142"/>
    <w:rsid w:val="008206E4"/>
    <w:rsid w:val="008208AB"/>
    <w:rsid w:val="00820900"/>
    <w:rsid w:val="00820AA1"/>
    <w:rsid w:val="008214D8"/>
    <w:rsid w:val="008215B6"/>
    <w:rsid w:val="0082180A"/>
    <w:rsid w:val="00821F21"/>
    <w:rsid w:val="0082212C"/>
    <w:rsid w:val="00822362"/>
    <w:rsid w:val="0082241E"/>
    <w:rsid w:val="0082374B"/>
    <w:rsid w:val="008241E3"/>
    <w:rsid w:val="00824419"/>
    <w:rsid w:val="00824C58"/>
    <w:rsid w:val="008259C3"/>
    <w:rsid w:val="00825C4C"/>
    <w:rsid w:val="00825CE7"/>
    <w:rsid w:val="00826791"/>
    <w:rsid w:val="00827256"/>
    <w:rsid w:val="00827DC9"/>
    <w:rsid w:val="00827EF9"/>
    <w:rsid w:val="00830C15"/>
    <w:rsid w:val="0083124A"/>
    <w:rsid w:val="00831960"/>
    <w:rsid w:val="00831FCD"/>
    <w:rsid w:val="008332DA"/>
    <w:rsid w:val="00834A78"/>
    <w:rsid w:val="00834C24"/>
    <w:rsid w:val="008351FE"/>
    <w:rsid w:val="008352AF"/>
    <w:rsid w:val="0083542A"/>
    <w:rsid w:val="00835A0A"/>
    <w:rsid w:val="00835A7A"/>
    <w:rsid w:val="008364B6"/>
    <w:rsid w:val="00836C60"/>
    <w:rsid w:val="00836FA3"/>
    <w:rsid w:val="0084005A"/>
    <w:rsid w:val="0084037E"/>
    <w:rsid w:val="0084056E"/>
    <w:rsid w:val="008405E6"/>
    <w:rsid w:val="0084190E"/>
    <w:rsid w:val="00842A84"/>
    <w:rsid w:val="00842C94"/>
    <w:rsid w:val="008434A4"/>
    <w:rsid w:val="008436ED"/>
    <w:rsid w:val="0084382A"/>
    <w:rsid w:val="00843846"/>
    <w:rsid w:val="008441D0"/>
    <w:rsid w:val="008441DC"/>
    <w:rsid w:val="00844E3A"/>
    <w:rsid w:val="00845302"/>
    <w:rsid w:val="0084555D"/>
    <w:rsid w:val="00847604"/>
    <w:rsid w:val="008477C2"/>
    <w:rsid w:val="00850130"/>
    <w:rsid w:val="008504AE"/>
    <w:rsid w:val="008507A5"/>
    <w:rsid w:val="00850A77"/>
    <w:rsid w:val="00850EB7"/>
    <w:rsid w:val="00851090"/>
    <w:rsid w:val="00851275"/>
    <w:rsid w:val="00851E94"/>
    <w:rsid w:val="00852288"/>
    <w:rsid w:val="00852553"/>
    <w:rsid w:val="00854974"/>
    <w:rsid w:val="00855176"/>
    <w:rsid w:val="00855367"/>
    <w:rsid w:val="0085574A"/>
    <w:rsid w:val="00855AEF"/>
    <w:rsid w:val="00855C66"/>
    <w:rsid w:val="00855CFC"/>
    <w:rsid w:val="00855DE3"/>
    <w:rsid w:val="00855EBD"/>
    <w:rsid w:val="00856058"/>
    <w:rsid w:val="0085641B"/>
    <w:rsid w:val="00857015"/>
    <w:rsid w:val="0085732D"/>
    <w:rsid w:val="00860108"/>
    <w:rsid w:val="0086054D"/>
    <w:rsid w:val="00861453"/>
    <w:rsid w:val="00861815"/>
    <w:rsid w:val="00861832"/>
    <w:rsid w:val="00861A95"/>
    <w:rsid w:val="00861FA1"/>
    <w:rsid w:val="0086206E"/>
    <w:rsid w:val="00862948"/>
    <w:rsid w:val="00862A0F"/>
    <w:rsid w:val="00862F59"/>
    <w:rsid w:val="00863042"/>
    <w:rsid w:val="00863961"/>
    <w:rsid w:val="00863E38"/>
    <w:rsid w:val="008640F1"/>
    <w:rsid w:val="00864B62"/>
    <w:rsid w:val="00864E4F"/>
    <w:rsid w:val="0086510D"/>
    <w:rsid w:val="008662F5"/>
    <w:rsid w:val="0086643F"/>
    <w:rsid w:val="00866696"/>
    <w:rsid w:val="00866926"/>
    <w:rsid w:val="00866DF2"/>
    <w:rsid w:val="008675CB"/>
    <w:rsid w:val="00867C51"/>
    <w:rsid w:val="00867D88"/>
    <w:rsid w:val="00870A7C"/>
    <w:rsid w:val="00870CC5"/>
    <w:rsid w:val="0087135D"/>
    <w:rsid w:val="008717BC"/>
    <w:rsid w:val="00871B45"/>
    <w:rsid w:val="008721B7"/>
    <w:rsid w:val="008723D3"/>
    <w:rsid w:val="008727BE"/>
    <w:rsid w:val="008728C8"/>
    <w:rsid w:val="0087298E"/>
    <w:rsid w:val="00873656"/>
    <w:rsid w:val="00873688"/>
    <w:rsid w:val="00873879"/>
    <w:rsid w:val="00873B94"/>
    <w:rsid w:val="00873CCC"/>
    <w:rsid w:val="00873EF7"/>
    <w:rsid w:val="00874050"/>
    <w:rsid w:val="00874182"/>
    <w:rsid w:val="00874277"/>
    <w:rsid w:val="00874FB1"/>
    <w:rsid w:val="00875072"/>
    <w:rsid w:val="0087547F"/>
    <w:rsid w:val="008765BD"/>
    <w:rsid w:val="00876B65"/>
    <w:rsid w:val="00876E71"/>
    <w:rsid w:val="0087725B"/>
    <w:rsid w:val="00877BDB"/>
    <w:rsid w:val="00877D79"/>
    <w:rsid w:val="00877DDF"/>
    <w:rsid w:val="0088027F"/>
    <w:rsid w:val="00881211"/>
    <w:rsid w:val="0088267F"/>
    <w:rsid w:val="00882EA9"/>
    <w:rsid w:val="0088383E"/>
    <w:rsid w:val="00883F84"/>
    <w:rsid w:val="00884119"/>
    <w:rsid w:val="008850B3"/>
    <w:rsid w:val="008858E5"/>
    <w:rsid w:val="00885B2C"/>
    <w:rsid w:val="00885F3A"/>
    <w:rsid w:val="008871D8"/>
    <w:rsid w:val="00887977"/>
    <w:rsid w:val="00887F07"/>
    <w:rsid w:val="00890748"/>
    <w:rsid w:val="008908D0"/>
    <w:rsid w:val="00890934"/>
    <w:rsid w:val="00890983"/>
    <w:rsid w:val="00891064"/>
    <w:rsid w:val="00891155"/>
    <w:rsid w:val="008919A8"/>
    <w:rsid w:val="00891AD0"/>
    <w:rsid w:val="008926BE"/>
    <w:rsid w:val="00892797"/>
    <w:rsid w:val="00892956"/>
    <w:rsid w:val="00892C3C"/>
    <w:rsid w:val="00892D0B"/>
    <w:rsid w:val="00894904"/>
    <w:rsid w:val="008954ED"/>
    <w:rsid w:val="008963BA"/>
    <w:rsid w:val="008965A2"/>
    <w:rsid w:val="00896D93"/>
    <w:rsid w:val="00897218"/>
    <w:rsid w:val="008A071A"/>
    <w:rsid w:val="008A163C"/>
    <w:rsid w:val="008A26F4"/>
    <w:rsid w:val="008A2925"/>
    <w:rsid w:val="008A363B"/>
    <w:rsid w:val="008A38FB"/>
    <w:rsid w:val="008A3997"/>
    <w:rsid w:val="008A3E75"/>
    <w:rsid w:val="008A432A"/>
    <w:rsid w:val="008A45AF"/>
    <w:rsid w:val="008A4864"/>
    <w:rsid w:val="008A4BCC"/>
    <w:rsid w:val="008A5384"/>
    <w:rsid w:val="008A5443"/>
    <w:rsid w:val="008A6217"/>
    <w:rsid w:val="008A6DF2"/>
    <w:rsid w:val="008A76AD"/>
    <w:rsid w:val="008A777C"/>
    <w:rsid w:val="008A7B83"/>
    <w:rsid w:val="008A7BB1"/>
    <w:rsid w:val="008A7FF4"/>
    <w:rsid w:val="008B0E66"/>
    <w:rsid w:val="008B2159"/>
    <w:rsid w:val="008B2208"/>
    <w:rsid w:val="008B3131"/>
    <w:rsid w:val="008B3D0A"/>
    <w:rsid w:val="008B3D8F"/>
    <w:rsid w:val="008B4554"/>
    <w:rsid w:val="008B4598"/>
    <w:rsid w:val="008B4B32"/>
    <w:rsid w:val="008B518D"/>
    <w:rsid w:val="008B5419"/>
    <w:rsid w:val="008B5BCA"/>
    <w:rsid w:val="008B63DA"/>
    <w:rsid w:val="008B689C"/>
    <w:rsid w:val="008B7369"/>
    <w:rsid w:val="008B7935"/>
    <w:rsid w:val="008B79CD"/>
    <w:rsid w:val="008B7FB5"/>
    <w:rsid w:val="008C14EB"/>
    <w:rsid w:val="008C1530"/>
    <w:rsid w:val="008C183D"/>
    <w:rsid w:val="008C22D3"/>
    <w:rsid w:val="008C2384"/>
    <w:rsid w:val="008C2D1C"/>
    <w:rsid w:val="008C2D64"/>
    <w:rsid w:val="008C3375"/>
    <w:rsid w:val="008C3DA6"/>
    <w:rsid w:val="008C3DA9"/>
    <w:rsid w:val="008C40B1"/>
    <w:rsid w:val="008C463A"/>
    <w:rsid w:val="008C5456"/>
    <w:rsid w:val="008C549D"/>
    <w:rsid w:val="008C64E0"/>
    <w:rsid w:val="008C674F"/>
    <w:rsid w:val="008C6AB3"/>
    <w:rsid w:val="008C761A"/>
    <w:rsid w:val="008C7BFB"/>
    <w:rsid w:val="008D0290"/>
    <w:rsid w:val="008D0455"/>
    <w:rsid w:val="008D072D"/>
    <w:rsid w:val="008D0F50"/>
    <w:rsid w:val="008D1354"/>
    <w:rsid w:val="008D2511"/>
    <w:rsid w:val="008D2A86"/>
    <w:rsid w:val="008D45A6"/>
    <w:rsid w:val="008D49EE"/>
    <w:rsid w:val="008D4F07"/>
    <w:rsid w:val="008D509F"/>
    <w:rsid w:val="008D5990"/>
    <w:rsid w:val="008D613D"/>
    <w:rsid w:val="008D68B0"/>
    <w:rsid w:val="008D6B85"/>
    <w:rsid w:val="008D6FFC"/>
    <w:rsid w:val="008E015D"/>
    <w:rsid w:val="008E017D"/>
    <w:rsid w:val="008E0AF6"/>
    <w:rsid w:val="008E0DEA"/>
    <w:rsid w:val="008E12EF"/>
    <w:rsid w:val="008E1607"/>
    <w:rsid w:val="008E17BA"/>
    <w:rsid w:val="008E2114"/>
    <w:rsid w:val="008E2F3E"/>
    <w:rsid w:val="008E37AB"/>
    <w:rsid w:val="008E42DF"/>
    <w:rsid w:val="008E46E0"/>
    <w:rsid w:val="008E50E5"/>
    <w:rsid w:val="008E567A"/>
    <w:rsid w:val="008E5953"/>
    <w:rsid w:val="008E64BE"/>
    <w:rsid w:val="008E682A"/>
    <w:rsid w:val="008E6DC5"/>
    <w:rsid w:val="008E7310"/>
    <w:rsid w:val="008E7C71"/>
    <w:rsid w:val="008F02C2"/>
    <w:rsid w:val="008F04A6"/>
    <w:rsid w:val="008F0628"/>
    <w:rsid w:val="008F08FC"/>
    <w:rsid w:val="008F0A48"/>
    <w:rsid w:val="008F0A4A"/>
    <w:rsid w:val="008F133A"/>
    <w:rsid w:val="008F4288"/>
    <w:rsid w:val="008F4D93"/>
    <w:rsid w:val="008F4E31"/>
    <w:rsid w:val="008F627F"/>
    <w:rsid w:val="008F63D7"/>
    <w:rsid w:val="008F679F"/>
    <w:rsid w:val="008F6CC6"/>
    <w:rsid w:val="008F7327"/>
    <w:rsid w:val="008F7FE5"/>
    <w:rsid w:val="009000E6"/>
    <w:rsid w:val="00900BE4"/>
    <w:rsid w:val="00901847"/>
    <w:rsid w:val="00901EF2"/>
    <w:rsid w:val="00903192"/>
    <w:rsid w:val="00903235"/>
    <w:rsid w:val="009032BD"/>
    <w:rsid w:val="0090350E"/>
    <w:rsid w:val="00903574"/>
    <w:rsid w:val="00904898"/>
    <w:rsid w:val="00904D5B"/>
    <w:rsid w:val="009053A0"/>
    <w:rsid w:val="0090679D"/>
    <w:rsid w:val="00907203"/>
    <w:rsid w:val="00907534"/>
    <w:rsid w:val="00907822"/>
    <w:rsid w:val="00907B92"/>
    <w:rsid w:val="00907F91"/>
    <w:rsid w:val="009102A5"/>
    <w:rsid w:val="00910589"/>
    <w:rsid w:val="0091136F"/>
    <w:rsid w:val="00911F91"/>
    <w:rsid w:val="00913907"/>
    <w:rsid w:val="00913F8F"/>
    <w:rsid w:val="009140A1"/>
    <w:rsid w:val="009143D3"/>
    <w:rsid w:val="009143F5"/>
    <w:rsid w:val="00914CC8"/>
    <w:rsid w:val="0091590C"/>
    <w:rsid w:val="00915D91"/>
    <w:rsid w:val="00916052"/>
    <w:rsid w:val="00916352"/>
    <w:rsid w:val="00916791"/>
    <w:rsid w:val="00916EB2"/>
    <w:rsid w:val="0091713C"/>
    <w:rsid w:val="00917B18"/>
    <w:rsid w:val="009204A1"/>
    <w:rsid w:val="0092155E"/>
    <w:rsid w:val="0092294B"/>
    <w:rsid w:val="00922FCA"/>
    <w:rsid w:val="00923ACA"/>
    <w:rsid w:val="00923F01"/>
    <w:rsid w:val="009242F5"/>
    <w:rsid w:val="009256A6"/>
    <w:rsid w:val="0092590C"/>
    <w:rsid w:val="00925EA7"/>
    <w:rsid w:val="00926616"/>
    <w:rsid w:val="00926751"/>
    <w:rsid w:val="009268F3"/>
    <w:rsid w:val="00926BB2"/>
    <w:rsid w:val="00926D86"/>
    <w:rsid w:val="00927493"/>
    <w:rsid w:val="00927BB8"/>
    <w:rsid w:val="009301A3"/>
    <w:rsid w:val="0093069C"/>
    <w:rsid w:val="009307FC"/>
    <w:rsid w:val="00930B76"/>
    <w:rsid w:val="0093155F"/>
    <w:rsid w:val="00931686"/>
    <w:rsid w:val="0093178F"/>
    <w:rsid w:val="00931A65"/>
    <w:rsid w:val="009321C6"/>
    <w:rsid w:val="009328ED"/>
    <w:rsid w:val="00932D57"/>
    <w:rsid w:val="009331BB"/>
    <w:rsid w:val="009336F0"/>
    <w:rsid w:val="00933950"/>
    <w:rsid w:val="00933BB4"/>
    <w:rsid w:val="00933FD4"/>
    <w:rsid w:val="00934029"/>
    <w:rsid w:val="00934364"/>
    <w:rsid w:val="00934C87"/>
    <w:rsid w:val="00934EBE"/>
    <w:rsid w:val="00935027"/>
    <w:rsid w:val="00935104"/>
    <w:rsid w:val="0093521D"/>
    <w:rsid w:val="0093552B"/>
    <w:rsid w:val="00935DF3"/>
    <w:rsid w:val="009363CF"/>
    <w:rsid w:val="009366BC"/>
    <w:rsid w:val="009369ED"/>
    <w:rsid w:val="00936D25"/>
    <w:rsid w:val="00936D48"/>
    <w:rsid w:val="00937A40"/>
    <w:rsid w:val="00937BA6"/>
    <w:rsid w:val="00941009"/>
    <w:rsid w:val="00941166"/>
    <w:rsid w:val="00941BC1"/>
    <w:rsid w:val="009422BE"/>
    <w:rsid w:val="00942796"/>
    <w:rsid w:val="009433D7"/>
    <w:rsid w:val="00943B19"/>
    <w:rsid w:val="00943B58"/>
    <w:rsid w:val="00943BC6"/>
    <w:rsid w:val="00943F2A"/>
    <w:rsid w:val="00943F4C"/>
    <w:rsid w:val="00944622"/>
    <w:rsid w:val="00944B5E"/>
    <w:rsid w:val="00944F7D"/>
    <w:rsid w:val="00945250"/>
    <w:rsid w:val="009452DB"/>
    <w:rsid w:val="00945488"/>
    <w:rsid w:val="009455F7"/>
    <w:rsid w:val="009456DE"/>
    <w:rsid w:val="009457FB"/>
    <w:rsid w:val="00945C10"/>
    <w:rsid w:val="00945DEC"/>
    <w:rsid w:val="00945E49"/>
    <w:rsid w:val="00946D27"/>
    <w:rsid w:val="009470C5"/>
    <w:rsid w:val="00950AF4"/>
    <w:rsid w:val="009516D9"/>
    <w:rsid w:val="0095175D"/>
    <w:rsid w:val="009529D1"/>
    <w:rsid w:val="00952D03"/>
    <w:rsid w:val="00953776"/>
    <w:rsid w:val="00953E33"/>
    <w:rsid w:val="0095496E"/>
    <w:rsid w:val="00955805"/>
    <w:rsid w:val="009560A8"/>
    <w:rsid w:val="009567E5"/>
    <w:rsid w:val="00956CE8"/>
    <w:rsid w:val="00960177"/>
    <w:rsid w:val="00960416"/>
    <w:rsid w:val="0096058A"/>
    <w:rsid w:val="009607C1"/>
    <w:rsid w:val="00960882"/>
    <w:rsid w:val="00960AC6"/>
    <w:rsid w:val="00960EA4"/>
    <w:rsid w:val="00961498"/>
    <w:rsid w:val="0096169F"/>
    <w:rsid w:val="00961A23"/>
    <w:rsid w:val="00961EE8"/>
    <w:rsid w:val="009623EE"/>
    <w:rsid w:val="00962583"/>
    <w:rsid w:val="00962782"/>
    <w:rsid w:val="00962A2C"/>
    <w:rsid w:val="0096393C"/>
    <w:rsid w:val="00963C39"/>
    <w:rsid w:val="00963FEC"/>
    <w:rsid w:val="0096424D"/>
    <w:rsid w:val="009646EB"/>
    <w:rsid w:val="00964C40"/>
    <w:rsid w:val="00964DAB"/>
    <w:rsid w:val="0096511B"/>
    <w:rsid w:val="009652C6"/>
    <w:rsid w:val="00965CCE"/>
    <w:rsid w:val="009667BA"/>
    <w:rsid w:val="009669B3"/>
    <w:rsid w:val="009669F3"/>
    <w:rsid w:val="009672B0"/>
    <w:rsid w:val="0096745F"/>
    <w:rsid w:val="0096788F"/>
    <w:rsid w:val="0096798C"/>
    <w:rsid w:val="00967A08"/>
    <w:rsid w:val="00967FE1"/>
    <w:rsid w:val="0097035A"/>
    <w:rsid w:val="009708E6"/>
    <w:rsid w:val="009710ED"/>
    <w:rsid w:val="009718F4"/>
    <w:rsid w:val="00971C15"/>
    <w:rsid w:val="009724E3"/>
    <w:rsid w:val="00972E66"/>
    <w:rsid w:val="00973451"/>
    <w:rsid w:val="00973984"/>
    <w:rsid w:val="00973F70"/>
    <w:rsid w:val="00974655"/>
    <w:rsid w:val="0097484E"/>
    <w:rsid w:val="00975165"/>
    <w:rsid w:val="00976610"/>
    <w:rsid w:val="009767FD"/>
    <w:rsid w:val="00977ACE"/>
    <w:rsid w:val="00977C8B"/>
    <w:rsid w:val="00977E0A"/>
    <w:rsid w:val="0098018C"/>
    <w:rsid w:val="00980815"/>
    <w:rsid w:val="00980AC0"/>
    <w:rsid w:val="00980AC8"/>
    <w:rsid w:val="00980E73"/>
    <w:rsid w:val="009810B0"/>
    <w:rsid w:val="00981BA7"/>
    <w:rsid w:val="00981D8D"/>
    <w:rsid w:val="00981E1D"/>
    <w:rsid w:val="00982374"/>
    <w:rsid w:val="009829D6"/>
    <w:rsid w:val="009844AB"/>
    <w:rsid w:val="009848FB"/>
    <w:rsid w:val="00985315"/>
    <w:rsid w:val="0098533E"/>
    <w:rsid w:val="00985402"/>
    <w:rsid w:val="00985929"/>
    <w:rsid w:val="00985B24"/>
    <w:rsid w:val="009865AD"/>
    <w:rsid w:val="009869DE"/>
    <w:rsid w:val="00986DA8"/>
    <w:rsid w:val="00987295"/>
    <w:rsid w:val="00987F5B"/>
    <w:rsid w:val="00990362"/>
    <w:rsid w:val="00990A5D"/>
    <w:rsid w:val="00991CF4"/>
    <w:rsid w:val="009926C4"/>
    <w:rsid w:val="00992959"/>
    <w:rsid w:val="0099375B"/>
    <w:rsid w:val="009939BE"/>
    <w:rsid w:val="009939DF"/>
    <w:rsid w:val="00993C1F"/>
    <w:rsid w:val="00994ABE"/>
    <w:rsid w:val="00994F2C"/>
    <w:rsid w:val="0099617A"/>
    <w:rsid w:val="009969D9"/>
    <w:rsid w:val="00996DDC"/>
    <w:rsid w:val="0099786E"/>
    <w:rsid w:val="009979F1"/>
    <w:rsid w:val="009A02DE"/>
    <w:rsid w:val="009A0349"/>
    <w:rsid w:val="009A0F11"/>
    <w:rsid w:val="009A144F"/>
    <w:rsid w:val="009A16C0"/>
    <w:rsid w:val="009A19D5"/>
    <w:rsid w:val="009A1F0B"/>
    <w:rsid w:val="009A23DE"/>
    <w:rsid w:val="009A24A3"/>
    <w:rsid w:val="009A26DF"/>
    <w:rsid w:val="009A2816"/>
    <w:rsid w:val="009A3A4D"/>
    <w:rsid w:val="009A3E32"/>
    <w:rsid w:val="009A3F99"/>
    <w:rsid w:val="009A476F"/>
    <w:rsid w:val="009A4B86"/>
    <w:rsid w:val="009A528F"/>
    <w:rsid w:val="009A5725"/>
    <w:rsid w:val="009A5998"/>
    <w:rsid w:val="009A59E3"/>
    <w:rsid w:val="009A5EC4"/>
    <w:rsid w:val="009A5F12"/>
    <w:rsid w:val="009A62B5"/>
    <w:rsid w:val="009A7691"/>
    <w:rsid w:val="009A7954"/>
    <w:rsid w:val="009B0166"/>
    <w:rsid w:val="009B0582"/>
    <w:rsid w:val="009B149A"/>
    <w:rsid w:val="009B168C"/>
    <w:rsid w:val="009B18D6"/>
    <w:rsid w:val="009B1BA0"/>
    <w:rsid w:val="009B21B4"/>
    <w:rsid w:val="009B239C"/>
    <w:rsid w:val="009B26B6"/>
    <w:rsid w:val="009B26BE"/>
    <w:rsid w:val="009B36E6"/>
    <w:rsid w:val="009B3F32"/>
    <w:rsid w:val="009B43D2"/>
    <w:rsid w:val="009B459B"/>
    <w:rsid w:val="009B4996"/>
    <w:rsid w:val="009B4B87"/>
    <w:rsid w:val="009B523E"/>
    <w:rsid w:val="009B5296"/>
    <w:rsid w:val="009B5B98"/>
    <w:rsid w:val="009B5E0F"/>
    <w:rsid w:val="009B5F7B"/>
    <w:rsid w:val="009B61EE"/>
    <w:rsid w:val="009B6214"/>
    <w:rsid w:val="009B67BF"/>
    <w:rsid w:val="009B72F7"/>
    <w:rsid w:val="009B7528"/>
    <w:rsid w:val="009B76C1"/>
    <w:rsid w:val="009B7887"/>
    <w:rsid w:val="009C02A8"/>
    <w:rsid w:val="009C0350"/>
    <w:rsid w:val="009C067E"/>
    <w:rsid w:val="009C1931"/>
    <w:rsid w:val="009C1962"/>
    <w:rsid w:val="009C1A57"/>
    <w:rsid w:val="009C1BA1"/>
    <w:rsid w:val="009C20F5"/>
    <w:rsid w:val="009C21D2"/>
    <w:rsid w:val="009C3FF4"/>
    <w:rsid w:val="009C481C"/>
    <w:rsid w:val="009C4C30"/>
    <w:rsid w:val="009C4F58"/>
    <w:rsid w:val="009C5233"/>
    <w:rsid w:val="009C5CB6"/>
    <w:rsid w:val="009C6547"/>
    <w:rsid w:val="009C6570"/>
    <w:rsid w:val="009C6E59"/>
    <w:rsid w:val="009C7204"/>
    <w:rsid w:val="009C74EA"/>
    <w:rsid w:val="009D0357"/>
    <w:rsid w:val="009D03D1"/>
    <w:rsid w:val="009D094F"/>
    <w:rsid w:val="009D0E98"/>
    <w:rsid w:val="009D0F75"/>
    <w:rsid w:val="009D189A"/>
    <w:rsid w:val="009D192B"/>
    <w:rsid w:val="009D1CAD"/>
    <w:rsid w:val="009D1CB7"/>
    <w:rsid w:val="009D1ED0"/>
    <w:rsid w:val="009D235D"/>
    <w:rsid w:val="009D325D"/>
    <w:rsid w:val="009D3458"/>
    <w:rsid w:val="009D4AC9"/>
    <w:rsid w:val="009D50DD"/>
    <w:rsid w:val="009D5E7D"/>
    <w:rsid w:val="009D61B4"/>
    <w:rsid w:val="009D731C"/>
    <w:rsid w:val="009D796C"/>
    <w:rsid w:val="009E0462"/>
    <w:rsid w:val="009E06BE"/>
    <w:rsid w:val="009E0AEA"/>
    <w:rsid w:val="009E0DFB"/>
    <w:rsid w:val="009E0F28"/>
    <w:rsid w:val="009E1036"/>
    <w:rsid w:val="009E1AB0"/>
    <w:rsid w:val="009E26FB"/>
    <w:rsid w:val="009E2C08"/>
    <w:rsid w:val="009E3BB9"/>
    <w:rsid w:val="009E4EE5"/>
    <w:rsid w:val="009E513E"/>
    <w:rsid w:val="009E68F5"/>
    <w:rsid w:val="009E6F51"/>
    <w:rsid w:val="009E6FC6"/>
    <w:rsid w:val="009E7378"/>
    <w:rsid w:val="009F18EF"/>
    <w:rsid w:val="009F19D1"/>
    <w:rsid w:val="009F22D7"/>
    <w:rsid w:val="009F2969"/>
    <w:rsid w:val="009F3462"/>
    <w:rsid w:val="009F40A6"/>
    <w:rsid w:val="009F5DC6"/>
    <w:rsid w:val="009F5E60"/>
    <w:rsid w:val="009F639D"/>
    <w:rsid w:val="009F6A6F"/>
    <w:rsid w:val="009F6C75"/>
    <w:rsid w:val="009F6C7A"/>
    <w:rsid w:val="009F7218"/>
    <w:rsid w:val="009F7528"/>
    <w:rsid w:val="009F7C2E"/>
    <w:rsid w:val="00A00851"/>
    <w:rsid w:val="00A01A50"/>
    <w:rsid w:val="00A0289C"/>
    <w:rsid w:val="00A03CAB"/>
    <w:rsid w:val="00A03D1C"/>
    <w:rsid w:val="00A043A7"/>
    <w:rsid w:val="00A04527"/>
    <w:rsid w:val="00A05383"/>
    <w:rsid w:val="00A05697"/>
    <w:rsid w:val="00A05ACE"/>
    <w:rsid w:val="00A0620C"/>
    <w:rsid w:val="00A06A7A"/>
    <w:rsid w:val="00A06D6F"/>
    <w:rsid w:val="00A070A9"/>
    <w:rsid w:val="00A11A45"/>
    <w:rsid w:val="00A1284A"/>
    <w:rsid w:val="00A1330F"/>
    <w:rsid w:val="00A13A45"/>
    <w:rsid w:val="00A13C32"/>
    <w:rsid w:val="00A13C69"/>
    <w:rsid w:val="00A14095"/>
    <w:rsid w:val="00A142B5"/>
    <w:rsid w:val="00A145F5"/>
    <w:rsid w:val="00A14EEB"/>
    <w:rsid w:val="00A155C9"/>
    <w:rsid w:val="00A15661"/>
    <w:rsid w:val="00A160A1"/>
    <w:rsid w:val="00A16DA3"/>
    <w:rsid w:val="00A175A2"/>
    <w:rsid w:val="00A175C6"/>
    <w:rsid w:val="00A215FC"/>
    <w:rsid w:val="00A21AF9"/>
    <w:rsid w:val="00A21B6B"/>
    <w:rsid w:val="00A21E5E"/>
    <w:rsid w:val="00A230D4"/>
    <w:rsid w:val="00A23376"/>
    <w:rsid w:val="00A24477"/>
    <w:rsid w:val="00A2461A"/>
    <w:rsid w:val="00A24A05"/>
    <w:rsid w:val="00A24E5A"/>
    <w:rsid w:val="00A250A3"/>
    <w:rsid w:val="00A27773"/>
    <w:rsid w:val="00A2799B"/>
    <w:rsid w:val="00A30B51"/>
    <w:rsid w:val="00A30D2D"/>
    <w:rsid w:val="00A30F45"/>
    <w:rsid w:val="00A31751"/>
    <w:rsid w:val="00A31BF9"/>
    <w:rsid w:val="00A32748"/>
    <w:rsid w:val="00A32EBD"/>
    <w:rsid w:val="00A33292"/>
    <w:rsid w:val="00A337FD"/>
    <w:rsid w:val="00A33991"/>
    <w:rsid w:val="00A35200"/>
    <w:rsid w:val="00A3522F"/>
    <w:rsid w:val="00A35C8D"/>
    <w:rsid w:val="00A364FA"/>
    <w:rsid w:val="00A36988"/>
    <w:rsid w:val="00A37125"/>
    <w:rsid w:val="00A372AD"/>
    <w:rsid w:val="00A40EE6"/>
    <w:rsid w:val="00A40F5C"/>
    <w:rsid w:val="00A41302"/>
    <w:rsid w:val="00A41476"/>
    <w:rsid w:val="00A41663"/>
    <w:rsid w:val="00A41729"/>
    <w:rsid w:val="00A418F2"/>
    <w:rsid w:val="00A41B66"/>
    <w:rsid w:val="00A4207F"/>
    <w:rsid w:val="00A42E0C"/>
    <w:rsid w:val="00A4357B"/>
    <w:rsid w:val="00A436A6"/>
    <w:rsid w:val="00A44CAE"/>
    <w:rsid w:val="00A4500D"/>
    <w:rsid w:val="00A45540"/>
    <w:rsid w:val="00A464CF"/>
    <w:rsid w:val="00A46E6F"/>
    <w:rsid w:val="00A470DF"/>
    <w:rsid w:val="00A50102"/>
    <w:rsid w:val="00A50C6E"/>
    <w:rsid w:val="00A50D20"/>
    <w:rsid w:val="00A50D21"/>
    <w:rsid w:val="00A50DF3"/>
    <w:rsid w:val="00A51588"/>
    <w:rsid w:val="00A51967"/>
    <w:rsid w:val="00A51987"/>
    <w:rsid w:val="00A519D8"/>
    <w:rsid w:val="00A52114"/>
    <w:rsid w:val="00A53CD3"/>
    <w:rsid w:val="00A53DBA"/>
    <w:rsid w:val="00A53E1B"/>
    <w:rsid w:val="00A54288"/>
    <w:rsid w:val="00A542A8"/>
    <w:rsid w:val="00A54551"/>
    <w:rsid w:val="00A54BD7"/>
    <w:rsid w:val="00A5516E"/>
    <w:rsid w:val="00A55816"/>
    <w:rsid w:val="00A5599C"/>
    <w:rsid w:val="00A55CEB"/>
    <w:rsid w:val="00A5719B"/>
    <w:rsid w:val="00A571C6"/>
    <w:rsid w:val="00A578C6"/>
    <w:rsid w:val="00A57CD6"/>
    <w:rsid w:val="00A57DE0"/>
    <w:rsid w:val="00A60110"/>
    <w:rsid w:val="00A6091E"/>
    <w:rsid w:val="00A60A47"/>
    <w:rsid w:val="00A60C86"/>
    <w:rsid w:val="00A60F46"/>
    <w:rsid w:val="00A61FE0"/>
    <w:rsid w:val="00A623A8"/>
    <w:rsid w:val="00A624E0"/>
    <w:rsid w:val="00A639BB"/>
    <w:rsid w:val="00A63B0C"/>
    <w:rsid w:val="00A63CE1"/>
    <w:rsid w:val="00A63CFC"/>
    <w:rsid w:val="00A6540E"/>
    <w:rsid w:val="00A660D4"/>
    <w:rsid w:val="00A66CAF"/>
    <w:rsid w:val="00A67C2B"/>
    <w:rsid w:val="00A67D14"/>
    <w:rsid w:val="00A7091B"/>
    <w:rsid w:val="00A70935"/>
    <w:rsid w:val="00A70FC3"/>
    <w:rsid w:val="00A714B3"/>
    <w:rsid w:val="00A71BEB"/>
    <w:rsid w:val="00A71FA5"/>
    <w:rsid w:val="00A734A4"/>
    <w:rsid w:val="00A738CF"/>
    <w:rsid w:val="00A73A68"/>
    <w:rsid w:val="00A74A71"/>
    <w:rsid w:val="00A751C2"/>
    <w:rsid w:val="00A752D4"/>
    <w:rsid w:val="00A7564F"/>
    <w:rsid w:val="00A75BA6"/>
    <w:rsid w:val="00A75EC3"/>
    <w:rsid w:val="00A76197"/>
    <w:rsid w:val="00A76371"/>
    <w:rsid w:val="00A77303"/>
    <w:rsid w:val="00A77D8E"/>
    <w:rsid w:val="00A805B9"/>
    <w:rsid w:val="00A80682"/>
    <w:rsid w:val="00A80DCC"/>
    <w:rsid w:val="00A80F10"/>
    <w:rsid w:val="00A828F9"/>
    <w:rsid w:val="00A82AD0"/>
    <w:rsid w:val="00A843DF"/>
    <w:rsid w:val="00A844F5"/>
    <w:rsid w:val="00A85384"/>
    <w:rsid w:val="00A8539F"/>
    <w:rsid w:val="00A859B5"/>
    <w:rsid w:val="00A85FD4"/>
    <w:rsid w:val="00A86710"/>
    <w:rsid w:val="00A868F5"/>
    <w:rsid w:val="00A86EF2"/>
    <w:rsid w:val="00A87039"/>
    <w:rsid w:val="00A87069"/>
    <w:rsid w:val="00A87B79"/>
    <w:rsid w:val="00A905D6"/>
    <w:rsid w:val="00A9085D"/>
    <w:rsid w:val="00A92049"/>
    <w:rsid w:val="00A925A1"/>
    <w:rsid w:val="00A9262B"/>
    <w:rsid w:val="00A926C9"/>
    <w:rsid w:val="00A92CE6"/>
    <w:rsid w:val="00A92CFD"/>
    <w:rsid w:val="00A93DB8"/>
    <w:rsid w:val="00A93DC1"/>
    <w:rsid w:val="00A93F54"/>
    <w:rsid w:val="00A93FD1"/>
    <w:rsid w:val="00A944F0"/>
    <w:rsid w:val="00A94DE3"/>
    <w:rsid w:val="00A95A14"/>
    <w:rsid w:val="00A95D78"/>
    <w:rsid w:val="00A962A6"/>
    <w:rsid w:val="00A9694C"/>
    <w:rsid w:val="00A96BE7"/>
    <w:rsid w:val="00A96C61"/>
    <w:rsid w:val="00A96D81"/>
    <w:rsid w:val="00A97130"/>
    <w:rsid w:val="00A972D2"/>
    <w:rsid w:val="00A97F54"/>
    <w:rsid w:val="00AA00D9"/>
    <w:rsid w:val="00AA0C88"/>
    <w:rsid w:val="00AA0D16"/>
    <w:rsid w:val="00AA0ED3"/>
    <w:rsid w:val="00AA18F2"/>
    <w:rsid w:val="00AA1DE2"/>
    <w:rsid w:val="00AA2457"/>
    <w:rsid w:val="00AA25F6"/>
    <w:rsid w:val="00AA27F2"/>
    <w:rsid w:val="00AA2C3C"/>
    <w:rsid w:val="00AA33B8"/>
    <w:rsid w:val="00AA33D6"/>
    <w:rsid w:val="00AA343C"/>
    <w:rsid w:val="00AA3ABB"/>
    <w:rsid w:val="00AA3B94"/>
    <w:rsid w:val="00AA3EC0"/>
    <w:rsid w:val="00AA44BA"/>
    <w:rsid w:val="00AA5AF2"/>
    <w:rsid w:val="00AA60F1"/>
    <w:rsid w:val="00AA7D13"/>
    <w:rsid w:val="00AA7DF5"/>
    <w:rsid w:val="00AB00F0"/>
    <w:rsid w:val="00AB0CA4"/>
    <w:rsid w:val="00AB119E"/>
    <w:rsid w:val="00AB1608"/>
    <w:rsid w:val="00AB19B3"/>
    <w:rsid w:val="00AB255F"/>
    <w:rsid w:val="00AB2E73"/>
    <w:rsid w:val="00AB378E"/>
    <w:rsid w:val="00AB3D0A"/>
    <w:rsid w:val="00AB562F"/>
    <w:rsid w:val="00AB5A42"/>
    <w:rsid w:val="00AB6421"/>
    <w:rsid w:val="00AB69B8"/>
    <w:rsid w:val="00AB6AF7"/>
    <w:rsid w:val="00AB7981"/>
    <w:rsid w:val="00AB7EEC"/>
    <w:rsid w:val="00AC0450"/>
    <w:rsid w:val="00AC0CD8"/>
    <w:rsid w:val="00AC0E11"/>
    <w:rsid w:val="00AC2BEE"/>
    <w:rsid w:val="00AC318A"/>
    <w:rsid w:val="00AC33DE"/>
    <w:rsid w:val="00AC36DA"/>
    <w:rsid w:val="00AC3808"/>
    <w:rsid w:val="00AC388A"/>
    <w:rsid w:val="00AC3AEA"/>
    <w:rsid w:val="00AC3BC5"/>
    <w:rsid w:val="00AC3D82"/>
    <w:rsid w:val="00AC44FF"/>
    <w:rsid w:val="00AC4E3D"/>
    <w:rsid w:val="00AC621F"/>
    <w:rsid w:val="00AC6357"/>
    <w:rsid w:val="00AC6BBB"/>
    <w:rsid w:val="00AC6C0D"/>
    <w:rsid w:val="00AC6DF3"/>
    <w:rsid w:val="00AC74BA"/>
    <w:rsid w:val="00AC76FB"/>
    <w:rsid w:val="00AC78E2"/>
    <w:rsid w:val="00AC7E04"/>
    <w:rsid w:val="00AD05A0"/>
    <w:rsid w:val="00AD0A4C"/>
    <w:rsid w:val="00AD1467"/>
    <w:rsid w:val="00AD1F66"/>
    <w:rsid w:val="00AD23AD"/>
    <w:rsid w:val="00AD2798"/>
    <w:rsid w:val="00AD2A48"/>
    <w:rsid w:val="00AD2E6E"/>
    <w:rsid w:val="00AD3514"/>
    <w:rsid w:val="00AD3898"/>
    <w:rsid w:val="00AD39F1"/>
    <w:rsid w:val="00AD3EAD"/>
    <w:rsid w:val="00AD4028"/>
    <w:rsid w:val="00AD4B88"/>
    <w:rsid w:val="00AD5CE3"/>
    <w:rsid w:val="00AD5FAE"/>
    <w:rsid w:val="00AD645D"/>
    <w:rsid w:val="00AD6618"/>
    <w:rsid w:val="00AD7445"/>
    <w:rsid w:val="00AD79CA"/>
    <w:rsid w:val="00AD7DA1"/>
    <w:rsid w:val="00AE0DA6"/>
    <w:rsid w:val="00AE10BA"/>
    <w:rsid w:val="00AE2101"/>
    <w:rsid w:val="00AE22F4"/>
    <w:rsid w:val="00AE26BE"/>
    <w:rsid w:val="00AE27B9"/>
    <w:rsid w:val="00AE293B"/>
    <w:rsid w:val="00AE3222"/>
    <w:rsid w:val="00AE3330"/>
    <w:rsid w:val="00AE39AD"/>
    <w:rsid w:val="00AE3B2F"/>
    <w:rsid w:val="00AE3CB9"/>
    <w:rsid w:val="00AE427A"/>
    <w:rsid w:val="00AE4789"/>
    <w:rsid w:val="00AE4BFB"/>
    <w:rsid w:val="00AE4D43"/>
    <w:rsid w:val="00AE4FA0"/>
    <w:rsid w:val="00AE58BC"/>
    <w:rsid w:val="00AE5F6D"/>
    <w:rsid w:val="00AE62E4"/>
    <w:rsid w:val="00AE641B"/>
    <w:rsid w:val="00AE679D"/>
    <w:rsid w:val="00AE6FA6"/>
    <w:rsid w:val="00AE7793"/>
    <w:rsid w:val="00AE79F9"/>
    <w:rsid w:val="00AE7D83"/>
    <w:rsid w:val="00AF0385"/>
    <w:rsid w:val="00AF0F86"/>
    <w:rsid w:val="00AF14A8"/>
    <w:rsid w:val="00AF161E"/>
    <w:rsid w:val="00AF1B8F"/>
    <w:rsid w:val="00AF20B9"/>
    <w:rsid w:val="00AF2347"/>
    <w:rsid w:val="00AF3D29"/>
    <w:rsid w:val="00AF40CE"/>
    <w:rsid w:val="00AF4849"/>
    <w:rsid w:val="00AF588F"/>
    <w:rsid w:val="00AF6181"/>
    <w:rsid w:val="00AF6500"/>
    <w:rsid w:val="00AF6E3F"/>
    <w:rsid w:val="00AF7000"/>
    <w:rsid w:val="00AF7346"/>
    <w:rsid w:val="00AF75C8"/>
    <w:rsid w:val="00B00C95"/>
    <w:rsid w:val="00B01B6D"/>
    <w:rsid w:val="00B01C99"/>
    <w:rsid w:val="00B02047"/>
    <w:rsid w:val="00B02166"/>
    <w:rsid w:val="00B02572"/>
    <w:rsid w:val="00B0365B"/>
    <w:rsid w:val="00B038FF"/>
    <w:rsid w:val="00B03A36"/>
    <w:rsid w:val="00B03EAC"/>
    <w:rsid w:val="00B04655"/>
    <w:rsid w:val="00B04D95"/>
    <w:rsid w:val="00B05287"/>
    <w:rsid w:val="00B05CA0"/>
    <w:rsid w:val="00B0601C"/>
    <w:rsid w:val="00B063BD"/>
    <w:rsid w:val="00B06C39"/>
    <w:rsid w:val="00B07B93"/>
    <w:rsid w:val="00B1089C"/>
    <w:rsid w:val="00B113D4"/>
    <w:rsid w:val="00B11A0D"/>
    <w:rsid w:val="00B11CB1"/>
    <w:rsid w:val="00B11CF8"/>
    <w:rsid w:val="00B12A68"/>
    <w:rsid w:val="00B134C2"/>
    <w:rsid w:val="00B13D0F"/>
    <w:rsid w:val="00B13D6B"/>
    <w:rsid w:val="00B13DB4"/>
    <w:rsid w:val="00B143FE"/>
    <w:rsid w:val="00B1449E"/>
    <w:rsid w:val="00B14CDF"/>
    <w:rsid w:val="00B15D53"/>
    <w:rsid w:val="00B15F3B"/>
    <w:rsid w:val="00B16A54"/>
    <w:rsid w:val="00B172A5"/>
    <w:rsid w:val="00B174A3"/>
    <w:rsid w:val="00B201E9"/>
    <w:rsid w:val="00B20241"/>
    <w:rsid w:val="00B20BF7"/>
    <w:rsid w:val="00B217F9"/>
    <w:rsid w:val="00B21A78"/>
    <w:rsid w:val="00B21EC2"/>
    <w:rsid w:val="00B22692"/>
    <w:rsid w:val="00B22715"/>
    <w:rsid w:val="00B227AD"/>
    <w:rsid w:val="00B22A93"/>
    <w:rsid w:val="00B22BC6"/>
    <w:rsid w:val="00B24B83"/>
    <w:rsid w:val="00B24BCB"/>
    <w:rsid w:val="00B24D29"/>
    <w:rsid w:val="00B2526E"/>
    <w:rsid w:val="00B25963"/>
    <w:rsid w:val="00B2620F"/>
    <w:rsid w:val="00B26957"/>
    <w:rsid w:val="00B27043"/>
    <w:rsid w:val="00B27B26"/>
    <w:rsid w:val="00B30CF2"/>
    <w:rsid w:val="00B30DB2"/>
    <w:rsid w:val="00B312F1"/>
    <w:rsid w:val="00B31504"/>
    <w:rsid w:val="00B320C2"/>
    <w:rsid w:val="00B325DF"/>
    <w:rsid w:val="00B33059"/>
    <w:rsid w:val="00B3313E"/>
    <w:rsid w:val="00B3346C"/>
    <w:rsid w:val="00B33767"/>
    <w:rsid w:val="00B343A5"/>
    <w:rsid w:val="00B345BB"/>
    <w:rsid w:val="00B34D75"/>
    <w:rsid w:val="00B34FD2"/>
    <w:rsid w:val="00B35090"/>
    <w:rsid w:val="00B355F3"/>
    <w:rsid w:val="00B35EA8"/>
    <w:rsid w:val="00B36575"/>
    <w:rsid w:val="00B366C7"/>
    <w:rsid w:val="00B36CC3"/>
    <w:rsid w:val="00B36F99"/>
    <w:rsid w:val="00B371F6"/>
    <w:rsid w:val="00B37756"/>
    <w:rsid w:val="00B3777A"/>
    <w:rsid w:val="00B379CD"/>
    <w:rsid w:val="00B37D5D"/>
    <w:rsid w:val="00B40295"/>
    <w:rsid w:val="00B40F6C"/>
    <w:rsid w:val="00B41062"/>
    <w:rsid w:val="00B417FD"/>
    <w:rsid w:val="00B41A71"/>
    <w:rsid w:val="00B41A9C"/>
    <w:rsid w:val="00B41B04"/>
    <w:rsid w:val="00B41DE1"/>
    <w:rsid w:val="00B41ECE"/>
    <w:rsid w:val="00B426F8"/>
    <w:rsid w:val="00B42F9B"/>
    <w:rsid w:val="00B437F9"/>
    <w:rsid w:val="00B43E97"/>
    <w:rsid w:val="00B43FD4"/>
    <w:rsid w:val="00B44280"/>
    <w:rsid w:val="00B44AB3"/>
    <w:rsid w:val="00B44C5D"/>
    <w:rsid w:val="00B46542"/>
    <w:rsid w:val="00B46A9E"/>
    <w:rsid w:val="00B46BE3"/>
    <w:rsid w:val="00B47000"/>
    <w:rsid w:val="00B47B24"/>
    <w:rsid w:val="00B50F49"/>
    <w:rsid w:val="00B51940"/>
    <w:rsid w:val="00B5251A"/>
    <w:rsid w:val="00B526BB"/>
    <w:rsid w:val="00B52D3A"/>
    <w:rsid w:val="00B53949"/>
    <w:rsid w:val="00B53CD6"/>
    <w:rsid w:val="00B54334"/>
    <w:rsid w:val="00B55201"/>
    <w:rsid w:val="00B55AFC"/>
    <w:rsid w:val="00B55B66"/>
    <w:rsid w:val="00B55DC4"/>
    <w:rsid w:val="00B561F8"/>
    <w:rsid w:val="00B56F64"/>
    <w:rsid w:val="00B57771"/>
    <w:rsid w:val="00B578CC"/>
    <w:rsid w:val="00B6095B"/>
    <w:rsid w:val="00B60AD8"/>
    <w:rsid w:val="00B6116B"/>
    <w:rsid w:val="00B612C2"/>
    <w:rsid w:val="00B612C4"/>
    <w:rsid w:val="00B621A1"/>
    <w:rsid w:val="00B64021"/>
    <w:rsid w:val="00B6569E"/>
    <w:rsid w:val="00B65953"/>
    <w:rsid w:val="00B65D44"/>
    <w:rsid w:val="00B667C8"/>
    <w:rsid w:val="00B66CBC"/>
    <w:rsid w:val="00B672D9"/>
    <w:rsid w:val="00B6755A"/>
    <w:rsid w:val="00B675DD"/>
    <w:rsid w:val="00B70BBF"/>
    <w:rsid w:val="00B712FB"/>
    <w:rsid w:val="00B71A5B"/>
    <w:rsid w:val="00B71F1A"/>
    <w:rsid w:val="00B727E5"/>
    <w:rsid w:val="00B731C6"/>
    <w:rsid w:val="00B73E93"/>
    <w:rsid w:val="00B74048"/>
    <w:rsid w:val="00B7456F"/>
    <w:rsid w:val="00B74691"/>
    <w:rsid w:val="00B74ADE"/>
    <w:rsid w:val="00B754D9"/>
    <w:rsid w:val="00B7599B"/>
    <w:rsid w:val="00B7671A"/>
    <w:rsid w:val="00B76CD6"/>
    <w:rsid w:val="00B77A9D"/>
    <w:rsid w:val="00B77E31"/>
    <w:rsid w:val="00B803AA"/>
    <w:rsid w:val="00B8154D"/>
    <w:rsid w:val="00B815C3"/>
    <w:rsid w:val="00B83468"/>
    <w:rsid w:val="00B83A4A"/>
    <w:rsid w:val="00B83E82"/>
    <w:rsid w:val="00B84ED9"/>
    <w:rsid w:val="00B8504E"/>
    <w:rsid w:val="00B86184"/>
    <w:rsid w:val="00B8632A"/>
    <w:rsid w:val="00B8652D"/>
    <w:rsid w:val="00B866BF"/>
    <w:rsid w:val="00B86CF5"/>
    <w:rsid w:val="00B8741F"/>
    <w:rsid w:val="00B876B1"/>
    <w:rsid w:val="00B87F23"/>
    <w:rsid w:val="00B9042E"/>
    <w:rsid w:val="00B90555"/>
    <w:rsid w:val="00B908E1"/>
    <w:rsid w:val="00B912AC"/>
    <w:rsid w:val="00B912E4"/>
    <w:rsid w:val="00B91924"/>
    <w:rsid w:val="00B91FFC"/>
    <w:rsid w:val="00B929B3"/>
    <w:rsid w:val="00B93081"/>
    <w:rsid w:val="00B93A97"/>
    <w:rsid w:val="00B94072"/>
    <w:rsid w:val="00B94F67"/>
    <w:rsid w:val="00B950EC"/>
    <w:rsid w:val="00B95463"/>
    <w:rsid w:val="00B954D7"/>
    <w:rsid w:val="00B96387"/>
    <w:rsid w:val="00B963E8"/>
    <w:rsid w:val="00B965FD"/>
    <w:rsid w:val="00B9709A"/>
    <w:rsid w:val="00B9729E"/>
    <w:rsid w:val="00BA0319"/>
    <w:rsid w:val="00BA0361"/>
    <w:rsid w:val="00BA087D"/>
    <w:rsid w:val="00BA095E"/>
    <w:rsid w:val="00BA159D"/>
    <w:rsid w:val="00BA18BA"/>
    <w:rsid w:val="00BA19BD"/>
    <w:rsid w:val="00BA1B4A"/>
    <w:rsid w:val="00BA1D79"/>
    <w:rsid w:val="00BA2165"/>
    <w:rsid w:val="00BA21C4"/>
    <w:rsid w:val="00BA27C6"/>
    <w:rsid w:val="00BA2BD2"/>
    <w:rsid w:val="00BA47C3"/>
    <w:rsid w:val="00BA4F15"/>
    <w:rsid w:val="00BA4F5E"/>
    <w:rsid w:val="00BA508B"/>
    <w:rsid w:val="00BA59F5"/>
    <w:rsid w:val="00BA5A33"/>
    <w:rsid w:val="00BA5DC6"/>
    <w:rsid w:val="00BA71B7"/>
    <w:rsid w:val="00BA7570"/>
    <w:rsid w:val="00BA78CD"/>
    <w:rsid w:val="00BA79F5"/>
    <w:rsid w:val="00BB0E36"/>
    <w:rsid w:val="00BB1006"/>
    <w:rsid w:val="00BB1286"/>
    <w:rsid w:val="00BB13DD"/>
    <w:rsid w:val="00BB1CFF"/>
    <w:rsid w:val="00BB1E95"/>
    <w:rsid w:val="00BB2613"/>
    <w:rsid w:val="00BB3806"/>
    <w:rsid w:val="00BB410B"/>
    <w:rsid w:val="00BB4191"/>
    <w:rsid w:val="00BB42AC"/>
    <w:rsid w:val="00BB43C9"/>
    <w:rsid w:val="00BB56E7"/>
    <w:rsid w:val="00BB5A98"/>
    <w:rsid w:val="00BB5BBB"/>
    <w:rsid w:val="00BB6118"/>
    <w:rsid w:val="00BB6638"/>
    <w:rsid w:val="00BB6F2D"/>
    <w:rsid w:val="00BB7C34"/>
    <w:rsid w:val="00BB7FAD"/>
    <w:rsid w:val="00BC0376"/>
    <w:rsid w:val="00BC0E65"/>
    <w:rsid w:val="00BC22B4"/>
    <w:rsid w:val="00BC22EA"/>
    <w:rsid w:val="00BC3556"/>
    <w:rsid w:val="00BC3E88"/>
    <w:rsid w:val="00BC4792"/>
    <w:rsid w:val="00BC4D2D"/>
    <w:rsid w:val="00BC4F2F"/>
    <w:rsid w:val="00BC5406"/>
    <w:rsid w:val="00BC567E"/>
    <w:rsid w:val="00BC597A"/>
    <w:rsid w:val="00BC6700"/>
    <w:rsid w:val="00BC71E9"/>
    <w:rsid w:val="00BD05F0"/>
    <w:rsid w:val="00BD0BC0"/>
    <w:rsid w:val="00BD0DE4"/>
    <w:rsid w:val="00BD1095"/>
    <w:rsid w:val="00BD137C"/>
    <w:rsid w:val="00BD13A8"/>
    <w:rsid w:val="00BD1B64"/>
    <w:rsid w:val="00BD1FFB"/>
    <w:rsid w:val="00BD2AE3"/>
    <w:rsid w:val="00BD2E3E"/>
    <w:rsid w:val="00BD3A20"/>
    <w:rsid w:val="00BD3A90"/>
    <w:rsid w:val="00BD4611"/>
    <w:rsid w:val="00BD4DF6"/>
    <w:rsid w:val="00BD5216"/>
    <w:rsid w:val="00BD57D3"/>
    <w:rsid w:val="00BD5EEB"/>
    <w:rsid w:val="00BD61C0"/>
    <w:rsid w:val="00BD6A20"/>
    <w:rsid w:val="00BD6BD1"/>
    <w:rsid w:val="00BD6DD7"/>
    <w:rsid w:val="00BD6F10"/>
    <w:rsid w:val="00BD71B8"/>
    <w:rsid w:val="00BD7277"/>
    <w:rsid w:val="00BD7F69"/>
    <w:rsid w:val="00BE09BF"/>
    <w:rsid w:val="00BE1643"/>
    <w:rsid w:val="00BE1A6F"/>
    <w:rsid w:val="00BE2B92"/>
    <w:rsid w:val="00BE2E95"/>
    <w:rsid w:val="00BE31C8"/>
    <w:rsid w:val="00BE376D"/>
    <w:rsid w:val="00BE4584"/>
    <w:rsid w:val="00BE4B69"/>
    <w:rsid w:val="00BE4D5D"/>
    <w:rsid w:val="00BE5079"/>
    <w:rsid w:val="00BE5CA5"/>
    <w:rsid w:val="00BE5D49"/>
    <w:rsid w:val="00BE5D4C"/>
    <w:rsid w:val="00BE75B9"/>
    <w:rsid w:val="00BE75CD"/>
    <w:rsid w:val="00BF020C"/>
    <w:rsid w:val="00BF0359"/>
    <w:rsid w:val="00BF0C24"/>
    <w:rsid w:val="00BF0D69"/>
    <w:rsid w:val="00BF1B07"/>
    <w:rsid w:val="00BF1F44"/>
    <w:rsid w:val="00BF21AE"/>
    <w:rsid w:val="00BF27BE"/>
    <w:rsid w:val="00BF2B60"/>
    <w:rsid w:val="00BF2FD2"/>
    <w:rsid w:val="00BF3C72"/>
    <w:rsid w:val="00BF3E72"/>
    <w:rsid w:val="00BF3F57"/>
    <w:rsid w:val="00BF4578"/>
    <w:rsid w:val="00BF54BC"/>
    <w:rsid w:val="00BF62E4"/>
    <w:rsid w:val="00BF7509"/>
    <w:rsid w:val="00BF796A"/>
    <w:rsid w:val="00BF7AF0"/>
    <w:rsid w:val="00BF7D21"/>
    <w:rsid w:val="00C00B6F"/>
    <w:rsid w:val="00C00CA9"/>
    <w:rsid w:val="00C01370"/>
    <w:rsid w:val="00C01516"/>
    <w:rsid w:val="00C01527"/>
    <w:rsid w:val="00C015DB"/>
    <w:rsid w:val="00C0193F"/>
    <w:rsid w:val="00C02A44"/>
    <w:rsid w:val="00C03539"/>
    <w:rsid w:val="00C035B4"/>
    <w:rsid w:val="00C037BE"/>
    <w:rsid w:val="00C0396D"/>
    <w:rsid w:val="00C03FEC"/>
    <w:rsid w:val="00C041C3"/>
    <w:rsid w:val="00C0473D"/>
    <w:rsid w:val="00C049A2"/>
    <w:rsid w:val="00C04B51"/>
    <w:rsid w:val="00C04F77"/>
    <w:rsid w:val="00C05F71"/>
    <w:rsid w:val="00C07116"/>
    <w:rsid w:val="00C0737F"/>
    <w:rsid w:val="00C074EE"/>
    <w:rsid w:val="00C076E0"/>
    <w:rsid w:val="00C07A8E"/>
    <w:rsid w:val="00C07D25"/>
    <w:rsid w:val="00C07E24"/>
    <w:rsid w:val="00C1045F"/>
    <w:rsid w:val="00C10F2A"/>
    <w:rsid w:val="00C11648"/>
    <w:rsid w:val="00C131ED"/>
    <w:rsid w:val="00C133DE"/>
    <w:rsid w:val="00C13B54"/>
    <w:rsid w:val="00C13DD4"/>
    <w:rsid w:val="00C141A4"/>
    <w:rsid w:val="00C146C4"/>
    <w:rsid w:val="00C14D11"/>
    <w:rsid w:val="00C14FFC"/>
    <w:rsid w:val="00C15C6E"/>
    <w:rsid w:val="00C16795"/>
    <w:rsid w:val="00C167F6"/>
    <w:rsid w:val="00C168A8"/>
    <w:rsid w:val="00C1731A"/>
    <w:rsid w:val="00C17F25"/>
    <w:rsid w:val="00C205FA"/>
    <w:rsid w:val="00C20702"/>
    <w:rsid w:val="00C208EC"/>
    <w:rsid w:val="00C20989"/>
    <w:rsid w:val="00C20F4B"/>
    <w:rsid w:val="00C210D4"/>
    <w:rsid w:val="00C21B8E"/>
    <w:rsid w:val="00C21FE6"/>
    <w:rsid w:val="00C226D6"/>
    <w:rsid w:val="00C22742"/>
    <w:rsid w:val="00C2277F"/>
    <w:rsid w:val="00C22B77"/>
    <w:rsid w:val="00C23B96"/>
    <w:rsid w:val="00C24197"/>
    <w:rsid w:val="00C2422F"/>
    <w:rsid w:val="00C2461F"/>
    <w:rsid w:val="00C24672"/>
    <w:rsid w:val="00C249DB"/>
    <w:rsid w:val="00C24ABD"/>
    <w:rsid w:val="00C25AB2"/>
    <w:rsid w:val="00C25F02"/>
    <w:rsid w:val="00C2731F"/>
    <w:rsid w:val="00C277EC"/>
    <w:rsid w:val="00C27A72"/>
    <w:rsid w:val="00C27AA1"/>
    <w:rsid w:val="00C30ACC"/>
    <w:rsid w:val="00C314E1"/>
    <w:rsid w:val="00C3215E"/>
    <w:rsid w:val="00C3252D"/>
    <w:rsid w:val="00C32FBA"/>
    <w:rsid w:val="00C3382E"/>
    <w:rsid w:val="00C33C8C"/>
    <w:rsid w:val="00C34A99"/>
    <w:rsid w:val="00C34C73"/>
    <w:rsid w:val="00C353F7"/>
    <w:rsid w:val="00C355D4"/>
    <w:rsid w:val="00C35CEA"/>
    <w:rsid w:val="00C36804"/>
    <w:rsid w:val="00C36918"/>
    <w:rsid w:val="00C36CD5"/>
    <w:rsid w:val="00C36D59"/>
    <w:rsid w:val="00C36FDD"/>
    <w:rsid w:val="00C4094E"/>
    <w:rsid w:val="00C409FE"/>
    <w:rsid w:val="00C41280"/>
    <w:rsid w:val="00C41EE2"/>
    <w:rsid w:val="00C4219C"/>
    <w:rsid w:val="00C4232B"/>
    <w:rsid w:val="00C428A8"/>
    <w:rsid w:val="00C42A13"/>
    <w:rsid w:val="00C42C2D"/>
    <w:rsid w:val="00C430EC"/>
    <w:rsid w:val="00C43A54"/>
    <w:rsid w:val="00C43C00"/>
    <w:rsid w:val="00C4438C"/>
    <w:rsid w:val="00C44DB5"/>
    <w:rsid w:val="00C45300"/>
    <w:rsid w:val="00C45647"/>
    <w:rsid w:val="00C46751"/>
    <w:rsid w:val="00C4731E"/>
    <w:rsid w:val="00C47C76"/>
    <w:rsid w:val="00C47CF2"/>
    <w:rsid w:val="00C47D62"/>
    <w:rsid w:val="00C5014A"/>
    <w:rsid w:val="00C505BD"/>
    <w:rsid w:val="00C510C4"/>
    <w:rsid w:val="00C513F2"/>
    <w:rsid w:val="00C51583"/>
    <w:rsid w:val="00C51EE6"/>
    <w:rsid w:val="00C52CA8"/>
    <w:rsid w:val="00C53010"/>
    <w:rsid w:val="00C538FA"/>
    <w:rsid w:val="00C54926"/>
    <w:rsid w:val="00C54A73"/>
    <w:rsid w:val="00C572B5"/>
    <w:rsid w:val="00C575FA"/>
    <w:rsid w:val="00C60420"/>
    <w:rsid w:val="00C60561"/>
    <w:rsid w:val="00C60898"/>
    <w:rsid w:val="00C60D66"/>
    <w:rsid w:val="00C611D3"/>
    <w:rsid w:val="00C612F0"/>
    <w:rsid w:val="00C61AD8"/>
    <w:rsid w:val="00C62538"/>
    <w:rsid w:val="00C633BE"/>
    <w:rsid w:val="00C63900"/>
    <w:rsid w:val="00C64115"/>
    <w:rsid w:val="00C642AF"/>
    <w:rsid w:val="00C64FA7"/>
    <w:rsid w:val="00C6502E"/>
    <w:rsid w:val="00C65168"/>
    <w:rsid w:val="00C65C41"/>
    <w:rsid w:val="00C66043"/>
    <w:rsid w:val="00C661C0"/>
    <w:rsid w:val="00C665E3"/>
    <w:rsid w:val="00C66E33"/>
    <w:rsid w:val="00C67371"/>
    <w:rsid w:val="00C67691"/>
    <w:rsid w:val="00C710A4"/>
    <w:rsid w:val="00C71F1F"/>
    <w:rsid w:val="00C724EE"/>
    <w:rsid w:val="00C72776"/>
    <w:rsid w:val="00C72D54"/>
    <w:rsid w:val="00C7392A"/>
    <w:rsid w:val="00C73A3D"/>
    <w:rsid w:val="00C742F3"/>
    <w:rsid w:val="00C74343"/>
    <w:rsid w:val="00C7435B"/>
    <w:rsid w:val="00C76ED1"/>
    <w:rsid w:val="00C776B3"/>
    <w:rsid w:val="00C77FCA"/>
    <w:rsid w:val="00C8083C"/>
    <w:rsid w:val="00C80B24"/>
    <w:rsid w:val="00C814D6"/>
    <w:rsid w:val="00C81978"/>
    <w:rsid w:val="00C81AF3"/>
    <w:rsid w:val="00C81F95"/>
    <w:rsid w:val="00C822B4"/>
    <w:rsid w:val="00C823CF"/>
    <w:rsid w:val="00C82958"/>
    <w:rsid w:val="00C82CC6"/>
    <w:rsid w:val="00C82DD7"/>
    <w:rsid w:val="00C82FCB"/>
    <w:rsid w:val="00C82FD9"/>
    <w:rsid w:val="00C830D2"/>
    <w:rsid w:val="00C83530"/>
    <w:rsid w:val="00C84036"/>
    <w:rsid w:val="00C842DF"/>
    <w:rsid w:val="00C84343"/>
    <w:rsid w:val="00C84519"/>
    <w:rsid w:val="00C847D4"/>
    <w:rsid w:val="00C84A08"/>
    <w:rsid w:val="00C8560D"/>
    <w:rsid w:val="00C86C31"/>
    <w:rsid w:val="00C86CCB"/>
    <w:rsid w:val="00C86F6F"/>
    <w:rsid w:val="00C878E8"/>
    <w:rsid w:val="00C907A3"/>
    <w:rsid w:val="00C90FB4"/>
    <w:rsid w:val="00C914B5"/>
    <w:rsid w:val="00C919CA"/>
    <w:rsid w:val="00C928DD"/>
    <w:rsid w:val="00C9447F"/>
    <w:rsid w:val="00C94CFB"/>
    <w:rsid w:val="00C9523F"/>
    <w:rsid w:val="00C95244"/>
    <w:rsid w:val="00C9582A"/>
    <w:rsid w:val="00C95B4D"/>
    <w:rsid w:val="00C95C3F"/>
    <w:rsid w:val="00C9635C"/>
    <w:rsid w:val="00C96E3E"/>
    <w:rsid w:val="00C96E3F"/>
    <w:rsid w:val="00C9735A"/>
    <w:rsid w:val="00C973AF"/>
    <w:rsid w:val="00C97834"/>
    <w:rsid w:val="00C97B20"/>
    <w:rsid w:val="00C97F3D"/>
    <w:rsid w:val="00CA08C6"/>
    <w:rsid w:val="00CA141B"/>
    <w:rsid w:val="00CA1425"/>
    <w:rsid w:val="00CA1A2C"/>
    <w:rsid w:val="00CA2621"/>
    <w:rsid w:val="00CA2749"/>
    <w:rsid w:val="00CA2D56"/>
    <w:rsid w:val="00CA2DBB"/>
    <w:rsid w:val="00CA2F6E"/>
    <w:rsid w:val="00CA41B2"/>
    <w:rsid w:val="00CA4A13"/>
    <w:rsid w:val="00CA4C89"/>
    <w:rsid w:val="00CA5161"/>
    <w:rsid w:val="00CA518A"/>
    <w:rsid w:val="00CA5FAC"/>
    <w:rsid w:val="00CA5FD5"/>
    <w:rsid w:val="00CA65C8"/>
    <w:rsid w:val="00CA6777"/>
    <w:rsid w:val="00CA7822"/>
    <w:rsid w:val="00CB04C5"/>
    <w:rsid w:val="00CB0C42"/>
    <w:rsid w:val="00CB0FA1"/>
    <w:rsid w:val="00CB13B9"/>
    <w:rsid w:val="00CB17D6"/>
    <w:rsid w:val="00CB1972"/>
    <w:rsid w:val="00CB25C5"/>
    <w:rsid w:val="00CB2DEE"/>
    <w:rsid w:val="00CB2F8E"/>
    <w:rsid w:val="00CB33C5"/>
    <w:rsid w:val="00CB36A3"/>
    <w:rsid w:val="00CB4816"/>
    <w:rsid w:val="00CB4B3B"/>
    <w:rsid w:val="00CB4B7D"/>
    <w:rsid w:val="00CB5436"/>
    <w:rsid w:val="00CB591A"/>
    <w:rsid w:val="00CB5E13"/>
    <w:rsid w:val="00CB5ED6"/>
    <w:rsid w:val="00CB61CA"/>
    <w:rsid w:val="00CB6235"/>
    <w:rsid w:val="00CB65D0"/>
    <w:rsid w:val="00CB6678"/>
    <w:rsid w:val="00CC064E"/>
    <w:rsid w:val="00CC09F3"/>
    <w:rsid w:val="00CC12CD"/>
    <w:rsid w:val="00CC2ABC"/>
    <w:rsid w:val="00CC2CEC"/>
    <w:rsid w:val="00CC2D63"/>
    <w:rsid w:val="00CC2FE7"/>
    <w:rsid w:val="00CC32D6"/>
    <w:rsid w:val="00CC3790"/>
    <w:rsid w:val="00CC3909"/>
    <w:rsid w:val="00CC4769"/>
    <w:rsid w:val="00CC4A13"/>
    <w:rsid w:val="00CC4BDF"/>
    <w:rsid w:val="00CC4FFF"/>
    <w:rsid w:val="00CC5876"/>
    <w:rsid w:val="00CC5F1F"/>
    <w:rsid w:val="00CC688B"/>
    <w:rsid w:val="00CC6BFE"/>
    <w:rsid w:val="00CC70C7"/>
    <w:rsid w:val="00CC77E8"/>
    <w:rsid w:val="00CC78E4"/>
    <w:rsid w:val="00CC7AC8"/>
    <w:rsid w:val="00CC7B7A"/>
    <w:rsid w:val="00CC7C4E"/>
    <w:rsid w:val="00CC7FA6"/>
    <w:rsid w:val="00CD0575"/>
    <w:rsid w:val="00CD06E3"/>
    <w:rsid w:val="00CD07D8"/>
    <w:rsid w:val="00CD0858"/>
    <w:rsid w:val="00CD215E"/>
    <w:rsid w:val="00CD2CD6"/>
    <w:rsid w:val="00CD36FD"/>
    <w:rsid w:val="00CD3C72"/>
    <w:rsid w:val="00CD4B76"/>
    <w:rsid w:val="00CD4F85"/>
    <w:rsid w:val="00CD56D0"/>
    <w:rsid w:val="00CD5EFE"/>
    <w:rsid w:val="00CD7805"/>
    <w:rsid w:val="00CE0453"/>
    <w:rsid w:val="00CE137C"/>
    <w:rsid w:val="00CE14FF"/>
    <w:rsid w:val="00CE1789"/>
    <w:rsid w:val="00CE19A4"/>
    <w:rsid w:val="00CE1AA3"/>
    <w:rsid w:val="00CE214F"/>
    <w:rsid w:val="00CE27E3"/>
    <w:rsid w:val="00CE292B"/>
    <w:rsid w:val="00CE3214"/>
    <w:rsid w:val="00CE3541"/>
    <w:rsid w:val="00CE384E"/>
    <w:rsid w:val="00CE3C66"/>
    <w:rsid w:val="00CE3DA9"/>
    <w:rsid w:val="00CE4762"/>
    <w:rsid w:val="00CE5022"/>
    <w:rsid w:val="00CE5611"/>
    <w:rsid w:val="00CE5EB7"/>
    <w:rsid w:val="00CE63D8"/>
    <w:rsid w:val="00CE65E4"/>
    <w:rsid w:val="00CE67FA"/>
    <w:rsid w:val="00CE68B0"/>
    <w:rsid w:val="00CE6CC4"/>
    <w:rsid w:val="00CE7294"/>
    <w:rsid w:val="00CF01E0"/>
    <w:rsid w:val="00CF05CB"/>
    <w:rsid w:val="00CF0EAE"/>
    <w:rsid w:val="00CF1068"/>
    <w:rsid w:val="00CF15AE"/>
    <w:rsid w:val="00CF250B"/>
    <w:rsid w:val="00CF2B58"/>
    <w:rsid w:val="00CF2E7E"/>
    <w:rsid w:val="00CF3335"/>
    <w:rsid w:val="00CF33CF"/>
    <w:rsid w:val="00CF4306"/>
    <w:rsid w:val="00CF4A70"/>
    <w:rsid w:val="00CF60DB"/>
    <w:rsid w:val="00CF63DB"/>
    <w:rsid w:val="00CF65AA"/>
    <w:rsid w:val="00CF679B"/>
    <w:rsid w:val="00CF6B9A"/>
    <w:rsid w:val="00CF6C1B"/>
    <w:rsid w:val="00CF7156"/>
    <w:rsid w:val="00D0069C"/>
    <w:rsid w:val="00D00754"/>
    <w:rsid w:val="00D012B8"/>
    <w:rsid w:val="00D015B1"/>
    <w:rsid w:val="00D016B1"/>
    <w:rsid w:val="00D02894"/>
    <w:rsid w:val="00D02A63"/>
    <w:rsid w:val="00D03806"/>
    <w:rsid w:val="00D03B29"/>
    <w:rsid w:val="00D044ED"/>
    <w:rsid w:val="00D045CB"/>
    <w:rsid w:val="00D04613"/>
    <w:rsid w:val="00D04AA5"/>
    <w:rsid w:val="00D04C65"/>
    <w:rsid w:val="00D057AF"/>
    <w:rsid w:val="00D058E5"/>
    <w:rsid w:val="00D0641C"/>
    <w:rsid w:val="00D06954"/>
    <w:rsid w:val="00D06D18"/>
    <w:rsid w:val="00D0738F"/>
    <w:rsid w:val="00D07BF2"/>
    <w:rsid w:val="00D07E35"/>
    <w:rsid w:val="00D07F9C"/>
    <w:rsid w:val="00D107FA"/>
    <w:rsid w:val="00D11D36"/>
    <w:rsid w:val="00D124B5"/>
    <w:rsid w:val="00D1267A"/>
    <w:rsid w:val="00D12830"/>
    <w:rsid w:val="00D12A45"/>
    <w:rsid w:val="00D1394E"/>
    <w:rsid w:val="00D13F36"/>
    <w:rsid w:val="00D14DB7"/>
    <w:rsid w:val="00D14FFA"/>
    <w:rsid w:val="00D15BAE"/>
    <w:rsid w:val="00D15C75"/>
    <w:rsid w:val="00D16A7F"/>
    <w:rsid w:val="00D16B79"/>
    <w:rsid w:val="00D17C7B"/>
    <w:rsid w:val="00D17F7A"/>
    <w:rsid w:val="00D20437"/>
    <w:rsid w:val="00D205DF"/>
    <w:rsid w:val="00D209FD"/>
    <w:rsid w:val="00D21387"/>
    <w:rsid w:val="00D213E1"/>
    <w:rsid w:val="00D21826"/>
    <w:rsid w:val="00D2185C"/>
    <w:rsid w:val="00D226DE"/>
    <w:rsid w:val="00D22DB1"/>
    <w:rsid w:val="00D23461"/>
    <w:rsid w:val="00D23C67"/>
    <w:rsid w:val="00D24372"/>
    <w:rsid w:val="00D2473D"/>
    <w:rsid w:val="00D25D2E"/>
    <w:rsid w:val="00D25F69"/>
    <w:rsid w:val="00D26247"/>
    <w:rsid w:val="00D26C11"/>
    <w:rsid w:val="00D26EEB"/>
    <w:rsid w:val="00D2702C"/>
    <w:rsid w:val="00D2717B"/>
    <w:rsid w:val="00D278C1"/>
    <w:rsid w:val="00D27DE6"/>
    <w:rsid w:val="00D27E14"/>
    <w:rsid w:val="00D32116"/>
    <w:rsid w:val="00D3238F"/>
    <w:rsid w:val="00D32963"/>
    <w:rsid w:val="00D33535"/>
    <w:rsid w:val="00D33883"/>
    <w:rsid w:val="00D338E0"/>
    <w:rsid w:val="00D3472F"/>
    <w:rsid w:val="00D34922"/>
    <w:rsid w:val="00D34997"/>
    <w:rsid w:val="00D34B17"/>
    <w:rsid w:val="00D35550"/>
    <w:rsid w:val="00D35DD5"/>
    <w:rsid w:val="00D360D3"/>
    <w:rsid w:val="00D36391"/>
    <w:rsid w:val="00D369C0"/>
    <w:rsid w:val="00D36C4E"/>
    <w:rsid w:val="00D36EE1"/>
    <w:rsid w:val="00D370A0"/>
    <w:rsid w:val="00D376B4"/>
    <w:rsid w:val="00D4093F"/>
    <w:rsid w:val="00D410CB"/>
    <w:rsid w:val="00D41A4A"/>
    <w:rsid w:val="00D41F4C"/>
    <w:rsid w:val="00D42145"/>
    <w:rsid w:val="00D424CD"/>
    <w:rsid w:val="00D43520"/>
    <w:rsid w:val="00D43892"/>
    <w:rsid w:val="00D43F76"/>
    <w:rsid w:val="00D45EF0"/>
    <w:rsid w:val="00D462E7"/>
    <w:rsid w:val="00D50272"/>
    <w:rsid w:val="00D50445"/>
    <w:rsid w:val="00D50C6B"/>
    <w:rsid w:val="00D51A98"/>
    <w:rsid w:val="00D52433"/>
    <w:rsid w:val="00D52527"/>
    <w:rsid w:val="00D5269F"/>
    <w:rsid w:val="00D5375D"/>
    <w:rsid w:val="00D5463D"/>
    <w:rsid w:val="00D54BDD"/>
    <w:rsid w:val="00D550E7"/>
    <w:rsid w:val="00D56369"/>
    <w:rsid w:val="00D57CE4"/>
    <w:rsid w:val="00D605C2"/>
    <w:rsid w:val="00D612A0"/>
    <w:rsid w:val="00D61692"/>
    <w:rsid w:val="00D62105"/>
    <w:rsid w:val="00D62EF0"/>
    <w:rsid w:val="00D638DB"/>
    <w:rsid w:val="00D6406D"/>
    <w:rsid w:val="00D64392"/>
    <w:rsid w:val="00D64A50"/>
    <w:rsid w:val="00D64B87"/>
    <w:rsid w:val="00D64D67"/>
    <w:rsid w:val="00D653DF"/>
    <w:rsid w:val="00D6569D"/>
    <w:rsid w:val="00D65BD3"/>
    <w:rsid w:val="00D65C93"/>
    <w:rsid w:val="00D666AB"/>
    <w:rsid w:val="00D66C25"/>
    <w:rsid w:val="00D670C9"/>
    <w:rsid w:val="00D67BCC"/>
    <w:rsid w:val="00D67EE4"/>
    <w:rsid w:val="00D708E0"/>
    <w:rsid w:val="00D717F5"/>
    <w:rsid w:val="00D71FAB"/>
    <w:rsid w:val="00D72207"/>
    <w:rsid w:val="00D72782"/>
    <w:rsid w:val="00D73960"/>
    <w:rsid w:val="00D7461D"/>
    <w:rsid w:val="00D74819"/>
    <w:rsid w:val="00D751C5"/>
    <w:rsid w:val="00D75659"/>
    <w:rsid w:val="00D75F83"/>
    <w:rsid w:val="00D75F9A"/>
    <w:rsid w:val="00D765C9"/>
    <w:rsid w:val="00D769BF"/>
    <w:rsid w:val="00D7702E"/>
    <w:rsid w:val="00D7746D"/>
    <w:rsid w:val="00D7789B"/>
    <w:rsid w:val="00D77DD9"/>
    <w:rsid w:val="00D80F20"/>
    <w:rsid w:val="00D81CFB"/>
    <w:rsid w:val="00D83EAD"/>
    <w:rsid w:val="00D8407B"/>
    <w:rsid w:val="00D8489F"/>
    <w:rsid w:val="00D84C89"/>
    <w:rsid w:val="00D853ED"/>
    <w:rsid w:val="00D85606"/>
    <w:rsid w:val="00D85B3E"/>
    <w:rsid w:val="00D862C3"/>
    <w:rsid w:val="00D8698D"/>
    <w:rsid w:val="00D86A00"/>
    <w:rsid w:val="00D86EEB"/>
    <w:rsid w:val="00D87091"/>
    <w:rsid w:val="00D87588"/>
    <w:rsid w:val="00D87F9F"/>
    <w:rsid w:val="00D90277"/>
    <w:rsid w:val="00D90307"/>
    <w:rsid w:val="00D90542"/>
    <w:rsid w:val="00D909D8"/>
    <w:rsid w:val="00D9146B"/>
    <w:rsid w:val="00D92846"/>
    <w:rsid w:val="00D929AA"/>
    <w:rsid w:val="00D92B2A"/>
    <w:rsid w:val="00D92C4F"/>
    <w:rsid w:val="00D92DCB"/>
    <w:rsid w:val="00D9317D"/>
    <w:rsid w:val="00D932F8"/>
    <w:rsid w:val="00D94607"/>
    <w:rsid w:val="00D94A13"/>
    <w:rsid w:val="00D96211"/>
    <w:rsid w:val="00D9685B"/>
    <w:rsid w:val="00D9793F"/>
    <w:rsid w:val="00D97C99"/>
    <w:rsid w:val="00D97E33"/>
    <w:rsid w:val="00D97F0E"/>
    <w:rsid w:val="00DA10CD"/>
    <w:rsid w:val="00DA1106"/>
    <w:rsid w:val="00DA1C6E"/>
    <w:rsid w:val="00DA1F8F"/>
    <w:rsid w:val="00DA3A1F"/>
    <w:rsid w:val="00DA41D6"/>
    <w:rsid w:val="00DA4AD2"/>
    <w:rsid w:val="00DA4BCD"/>
    <w:rsid w:val="00DA52B5"/>
    <w:rsid w:val="00DA52B9"/>
    <w:rsid w:val="00DA5841"/>
    <w:rsid w:val="00DA6C3A"/>
    <w:rsid w:val="00DA74B3"/>
    <w:rsid w:val="00DA78BC"/>
    <w:rsid w:val="00DA7936"/>
    <w:rsid w:val="00DA7F2E"/>
    <w:rsid w:val="00DB032F"/>
    <w:rsid w:val="00DB03B0"/>
    <w:rsid w:val="00DB06B6"/>
    <w:rsid w:val="00DB0A55"/>
    <w:rsid w:val="00DB0D4B"/>
    <w:rsid w:val="00DB18EC"/>
    <w:rsid w:val="00DB1E35"/>
    <w:rsid w:val="00DB2E7F"/>
    <w:rsid w:val="00DB32B6"/>
    <w:rsid w:val="00DB3839"/>
    <w:rsid w:val="00DB4538"/>
    <w:rsid w:val="00DB454F"/>
    <w:rsid w:val="00DB53A1"/>
    <w:rsid w:val="00DB53C2"/>
    <w:rsid w:val="00DB5A26"/>
    <w:rsid w:val="00DB6638"/>
    <w:rsid w:val="00DB6ACB"/>
    <w:rsid w:val="00DB6AEF"/>
    <w:rsid w:val="00DB6B49"/>
    <w:rsid w:val="00DB6DCC"/>
    <w:rsid w:val="00DB6E21"/>
    <w:rsid w:val="00DB705D"/>
    <w:rsid w:val="00DB7912"/>
    <w:rsid w:val="00DB7C9D"/>
    <w:rsid w:val="00DC0B55"/>
    <w:rsid w:val="00DC1755"/>
    <w:rsid w:val="00DC1941"/>
    <w:rsid w:val="00DC198F"/>
    <w:rsid w:val="00DC23CA"/>
    <w:rsid w:val="00DC2557"/>
    <w:rsid w:val="00DC25EB"/>
    <w:rsid w:val="00DC2701"/>
    <w:rsid w:val="00DC287D"/>
    <w:rsid w:val="00DC2B06"/>
    <w:rsid w:val="00DC2BC8"/>
    <w:rsid w:val="00DC2EB8"/>
    <w:rsid w:val="00DC317B"/>
    <w:rsid w:val="00DC378B"/>
    <w:rsid w:val="00DC3922"/>
    <w:rsid w:val="00DC3A66"/>
    <w:rsid w:val="00DC3AAA"/>
    <w:rsid w:val="00DC3FAC"/>
    <w:rsid w:val="00DC483A"/>
    <w:rsid w:val="00DC4BA5"/>
    <w:rsid w:val="00DC6108"/>
    <w:rsid w:val="00DC67CD"/>
    <w:rsid w:val="00DC6DBD"/>
    <w:rsid w:val="00DC700C"/>
    <w:rsid w:val="00DC71DE"/>
    <w:rsid w:val="00DC7269"/>
    <w:rsid w:val="00DC74B1"/>
    <w:rsid w:val="00DC76B8"/>
    <w:rsid w:val="00DC7FAF"/>
    <w:rsid w:val="00DD04F4"/>
    <w:rsid w:val="00DD08F1"/>
    <w:rsid w:val="00DD0C46"/>
    <w:rsid w:val="00DD1277"/>
    <w:rsid w:val="00DD13BC"/>
    <w:rsid w:val="00DD14CC"/>
    <w:rsid w:val="00DD2BC6"/>
    <w:rsid w:val="00DD2E7B"/>
    <w:rsid w:val="00DD35A9"/>
    <w:rsid w:val="00DD3B43"/>
    <w:rsid w:val="00DD3B5F"/>
    <w:rsid w:val="00DD4088"/>
    <w:rsid w:val="00DD418C"/>
    <w:rsid w:val="00DD4A96"/>
    <w:rsid w:val="00DD4D56"/>
    <w:rsid w:val="00DD4FE5"/>
    <w:rsid w:val="00DD549F"/>
    <w:rsid w:val="00DD567A"/>
    <w:rsid w:val="00DD5A17"/>
    <w:rsid w:val="00DD5FB1"/>
    <w:rsid w:val="00DD612B"/>
    <w:rsid w:val="00DD6A49"/>
    <w:rsid w:val="00DD6BFD"/>
    <w:rsid w:val="00DD782C"/>
    <w:rsid w:val="00DD7BF7"/>
    <w:rsid w:val="00DD7C28"/>
    <w:rsid w:val="00DE0BB4"/>
    <w:rsid w:val="00DE20CD"/>
    <w:rsid w:val="00DE2935"/>
    <w:rsid w:val="00DE2AD0"/>
    <w:rsid w:val="00DE2C18"/>
    <w:rsid w:val="00DE3277"/>
    <w:rsid w:val="00DE34AC"/>
    <w:rsid w:val="00DE3C04"/>
    <w:rsid w:val="00DE4431"/>
    <w:rsid w:val="00DE47F4"/>
    <w:rsid w:val="00DE4B55"/>
    <w:rsid w:val="00DE56C3"/>
    <w:rsid w:val="00DE5795"/>
    <w:rsid w:val="00DE5EE7"/>
    <w:rsid w:val="00DE626D"/>
    <w:rsid w:val="00DE6A71"/>
    <w:rsid w:val="00DE746B"/>
    <w:rsid w:val="00DE78CD"/>
    <w:rsid w:val="00DE7AEB"/>
    <w:rsid w:val="00DE7EC0"/>
    <w:rsid w:val="00DE7F37"/>
    <w:rsid w:val="00DF0123"/>
    <w:rsid w:val="00DF0871"/>
    <w:rsid w:val="00DF0C41"/>
    <w:rsid w:val="00DF1C16"/>
    <w:rsid w:val="00DF20AE"/>
    <w:rsid w:val="00DF299A"/>
    <w:rsid w:val="00DF2A3F"/>
    <w:rsid w:val="00DF370D"/>
    <w:rsid w:val="00DF3793"/>
    <w:rsid w:val="00DF3CDE"/>
    <w:rsid w:val="00DF4EAF"/>
    <w:rsid w:val="00DF5888"/>
    <w:rsid w:val="00DF5AC0"/>
    <w:rsid w:val="00DF5E8C"/>
    <w:rsid w:val="00DF5F57"/>
    <w:rsid w:val="00DF63A0"/>
    <w:rsid w:val="00DF6C47"/>
    <w:rsid w:val="00DF6D51"/>
    <w:rsid w:val="00DF71FD"/>
    <w:rsid w:val="00DF7342"/>
    <w:rsid w:val="00E0075B"/>
    <w:rsid w:val="00E00C86"/>
    <w:rsid w:val="00E00FCE"/>
    <w:rsid w:val="00E01258"/>
    <w:rsid w:val="00E013C7"/>
    <w:rsid w:val="00E0233E"/>
    <w:rsid w:val="00E02722"/>
    <w:rsid w:val="00E02E0B"/>
    <w:rsid w:val="00E030A0"/>
    <w:rsid w:val="00E03E32"/>
    <w:rsid w:val="00E0478E"/>
    <w:rsid w:val="00E04CF6"/>
    <w:rsid w:val="00E05800"/>
    <w:rsid w:val="00E05B9E"/>
    <w:rsid w:val="00E05CBD"/>
    <w:rsid w:val="00E06BE6"/>
    <w:rsid w:val="00E11BD1"/>
    <w:rsid w:val="00E11CA7"/>
    <w:rsid w:val="00E11D44"/>
    <w:rsid w:val="00E11E6A"/>
    <w:rsid w:val="00E12003"/>
    <w:rsid w:val="00E12835"/>
    <w:rsid w:val="00E132AE"/>
    <w:rsid w:val="00E132E9"/>
    <w:rsid w:val="00E14015"/>
    <w:rsid w:val="00E140D7"/>
    <w:rsid w:val="00E1557A"/>
    <w:rsid w:val="00E15813"/>
    <w:rsid w:val="00E15876"/>
    <w:rsid w:val="00E15EF6"/>
    <w:rsid w:val="00E1611A"/>
    <w:rsid w:val="00E170A4"/>
    <w:rsid w:val="00E177A4"/>
    <w:rsid w:val="00E17C09"/>
    <w:rsid w:val="00E17F05"/>
    <w:rsid w:val="00E20047"/>
    <w:rsid w:val="00E20192"/>
    <w:rsid w:val="00E2062C"/>
    <w:rsid w:val="00E20836"/>
    <w:rsid w:val="00E208F9"/>
    <w:rsid w:val="00E21D63"/>
    <w:rsid w:val="00E23C5E"/>
    <w:rsid w:val="00E23CE6"/>
    <w:rsid w:val="00E24040"/>
    <w:rsid w:val="00E248C5"/>
    <w:rsid w:val="00E25268"/>
    <w:rsid w:val="00E25EE9"/>
    <w:rsid w:val="00E266B6"/>
    <w:rsid w:val="00E27857"/>
    <w:rsid w:val="00E27B42"/>
    <w:rsid w:val="00E3007E"/>
    <w:rsid w:val="00E307C9"/>
    <w:rsid w:val="00E309C6"/>
    <w:rsid w:val="00E30B41"/>
    <w:rsid w:val="00E312E0"/>
    <w:rsid w:val="00E3181A"/>
    <w:rsid w:val="00E32090"/>
    <w:rsid w:val="00E32A6D"/>
    <w:rsid w:val="00E32C75"/>
    <w:rsid w:val="00E335D0"/>
    <w:rsid w:val="00E345F2"/>
    <w:rsid w:val="00E34639"/>
    <w:rsid w:val="00E34893"/>
    <w:rsid w:val="00E36C0B"/>
    <w:rsid w:val="00E36CFB"/>
    <w:rsid w:val="00E371FD"/>
    <w:rsid w:val="00E37437"/>
    <w:rsid w:val="00E379C5"/>
    <w:rsid w:val="00E37BDB"/>
    <w:rsid w:val="00E40C1B"/>
    <w:rsid w:val="00E40EA8"/>
    <w:rsid w:val="00E418CF"/>
    <w:rsid w:val="00E41B8C"/>
    <w:rsid w:val="00E420AA"/>
    <w:rsid w:val="00E426C9"/>
    <w:rsid w:val="00E42CBB"/>
    <w:rsid w:val="00E42E10"/>
    <w:rsid w:val="00E43003"/>
    <w:rsid w:val="00E433AB"/>
    <w:rsid w:val="00E436B3"/>
    <w:rsid w:val="00E438B6"/>
    <w:rsid w:val="00E448BA"/>
    <w:rsid w:val="00E4532D"/>
    <w:rsid w:val="00E45947"/>
    <w:rsid w:val="00E46016"/>
    <w:rsid w:val="00E464F6"/>
    <w:rsid w:val="00E46DC4"/>
    <w:rsid w:val="00E473EE"/>
    <w:rsid w:val="00E47EC6"/>
    <w:rsid w:val="00E47FB7"/>
    <w:rsid w:val="00E508FE"/>
    <w:rsid w:val="00E51E15"/>
    <w:rsid w:val="00E52508"/>
    <w:rsid w:val="00E52646"/>
    <w:rsid w:val="00E529EA"/>
    <w:rsid w:val="00E52A40"/>
    <w:rsid w:val="00E53148"/>
    <w:rsid w:val="00E5359F"/>
    <w:rsid w:val="00E5364A"/>
    <w:rsid w:val="00E544E1"/>
    <w:rsid w:val="00E545CB"/>
    <w:rsid w:val="00E559F0"/>
    <w:rsid w:val="00E55CFB"/>
    <w:rsid w:val="00E561B6"/>
    <w:rsid w:val="00E56864"/>
    <w:rsid w:val="00E56BC6"/>
    <w:rsid w:val="00E56CAA"/>
    <w:rsid w:val="00E57105"/>
    <w:rsid w:val="00E57B00"/>
    <w:rsid w:val="00E60296"/>
    <w:rsid w:val="00E608D0"/>
    <w:rsid w:val="00E60C13"/>
    <w:rsid w:val="00E60DF0"/>
    <w:rsid w:val="00E60EC9"/>
    <w:rsid w:val="00E62012"/>
    <w:rsid w:val="00E62CC7"/>
    <w:rsid w:val="00E6307A"/>
    <w:rsid w:val="00E63277"/>
    <w:rsid w:val="00E63301"/>
    <w:rsid w:val="00E63A28"/>
    <w:rsid w:val="00E63A99"/>
    <w:rsid w:val="00E63AA3"/>
    <w:rsid w:val="00E64CDD"/>
    <w:rsid w:val="00E64D25"/>
    <w:rsid w:val="00E65218"/>
    <w:rsid w:val="00E6578D"/>
    <w:rsid w:val="00E65BB4"/>
    <w:rsid w:val="00E6615C"/>
    <w:rsid w:val="00E669A7"/>
    <w:rsid w:val="00E674C6"/>
    <w:rsid w:val="00E674C7"/>
    <w:rsid w:val="00E677DE"/>
    <w:rsid w:val="00E67A2C"/>
    <w:rsid w:val="00E67D4F"/>
    <w:rsid w:val="00E711D6"/>
    <w:rsid w:val="00E712FC"/>
    <w:rsid w:val="00E714E1"/>
    <w:rsid w:val="00E72165"/>
    <w:rsid w:val="00E7367A"/>
    <w:rsid w:val="00E73F8B"/>
    <w:rsid w:val="00E741BA"/>
    <w:rsid w:val="00E744ED"/>
    <w:rsid w:val="00E74A73"/>
    <w:rsid w:val="00E74B8F"/>
    <w:rsid w:val="00E74CE7"/>
    <w:rsid w:val="00E7550C"/>
    <w:rsid w:val="00E75A74"/>
    <w:rsid w:val="00E75AC6"/>
    <w:rsid w:val="00E75B2C"/>
    <w:rsid w:val="00E75C15"/>
    <w:rsid w:val="00E75CAD"/>
    <w:rsid w:val="00E76CD3"/>
    <w:rsid w:val="00E76FF3"/>
    <w:rsid w:val="00E801A5"/>
    <w:rsid w:val="00E8089B"/>
    <w:rsid w:val="00E819AC"/>
    <w:rsid w:val="00E82017"/>
    <w:rsid w:val="00E8241F"/>
    <w:rsid w:val="00E830F9"/>
    <w:rsid w:val="00E83506"/>
    <w:rsid w:val="00E83F58"/>
    <w:rsid w:val="00E8436F"/>
    <w:rsid w:val="00E85771"/>
    <w:rsid w:val="00E86792"/>
    <w:rsid w:val="00E86E44"/>
    <w:rsid w:val="00E90421"/>
    <w:rsid w:val="00E90665"/>
    <w:rsid w:val="00E90B17"/>
    <w:rsid w:val="00E90C15"/>
    <w:rsid w:val="00E91029"/>
    <w:rsid w:val="00E918FA"/>
    <w:rsid w:val="00E92213"/>
    <w:rsid w:val="00E92916"/>
    <w:rsid w:val="00E92A19"/>
    <w:rsid w:val="00E92A4E"/>
    <w:rsid w:val="00E9321E"/>
    <w:rsid w:val="00E932D3"/>
    <w:rsid w:val="00E933E0"/>
    <w:rsid w:val="00E93948"/>
    <w:rsid w:val="00E93C59"/>
    <w:rsid w:val="00E94A9E"/>
    <w:rsid w:val="00E94F32"/>
    <w:rsid w:val="00E9615B"/>
    <w:rsid w:val="00E96344"/>
    <w:rsid w:val="00EA04AB"/>
    <w:rsid w:val="00EA05AC"/>
    <w:rsid w:val="00EA0966"/>
    <w:rsid w:val="00EA0A1C"/>
    <w:rsid w:val="00EA1408"/>
    <w:rsid w:val="00EA14D3"/>
    <w:rsid w:val="00EA165F"/>
    <w:rsid w:val="00EA25C4"/>
    <w:rsid w:val="00EA2AAF"/>
    <w:rsid w:val="00EA2FC1"/>
    <w:rsid w:val="00EA34CF"/>
    <w:rsid w:val="00EA37DF"/>
    <w:rsid w:val="00EA3EA9"/>
    <w:rsid w:val="00EA42D6"/>
    <w:rsid w:val="00EA43A6"/>
    <w:rsid w:val="00EA482A"/>
    <w:rsid w:val="00EA522A"/>
    <w:rsid w:val="00EA6432"/>
    <w:rsid w:val="00EA7047"/>
    <w:rsid w:val="00EB0143"/>
    <w:rsid w:val="00EB0C03"/>
    <w:rsid w:val="00EB1BDD"/>
    <w:rsid w:val="00EB1D8F"/>
    <w:rsid w:val="00EB237B"/>
    <w:rsid w:val="00EB2E12"/>
    <w:rsid w:val="00EB2EB4"/>
    <w:rsid w:val="00EB2F32"/>
    <w:rsid w:val="00EB3917"/>
    <w:rsid w:val="00EB3B19"/>
    <w:rsid w:val="00EB3EE4"/>
    <w:rsid w:val="00EB4043"/>
    <w:rsid w:val="00EB410B"/>
    <w:rsid w:val="00EB4A45"/>
    <w:rsid w:val="00EB581E"/>
    <w:rsid w:val="00EB5FE5"/>
    <w:rsid w:val="00EB62DF"/>
    <w:rsid w:val="00EB6FA3"/>
    <w:rsid w:val="00EB73CA"/>
    <w:rsid w:val="00EB78BE"/>
    <w:rsid w:val="00EB7DBD"/>
    <w:rsid w:val="00EB7F0B"/>
    <w:rsid w:val="00EC0ADF"/>
    <w:rsid w:val="00EC0DAD"/>
    <w:rsid w:val="00EC140C"/>
    <w:rsid w:val="00EC2A24"/>
    <w:rsid w:val="00EC2F56"/>
    <w:rsid w:val="00EC2FB0"/>
    <w:rsid w:val="00EC31EF"/>
    <w:rsid w:val="00EC3FE9"/>
    <w:rsid w:val="00EC4428"/>
    <w:rsid w:val="00EC4808"/>
    <w:rsid w:val="00EC4AEA"/>
    <w:rsid w:val="00EC4BE7"/>
    <w:rsid w:val="00EC4C13"/>
    <w:rsid w:val="00EC523A"/>
    <w:rsid w:val="00EC5335"/>
    <w:rsid w:val="00EC5C20"/>
    <w:rsid w:val="00EC5DEA"/>
    <w:rsid w:val="00EC614C"/>
    <w:rsid w:val="00EC62FF"/>
    <w:rsid w:val="00EC769E"/>
    <w:rsid w:val="00EC7860"/>
    <w:rsid w:val="00ED06F4"/>
    <w:rsid w:val="00ED07B2"/>
    <w:rsid w:val="00ED11CA"/>
    <w:rsid w:val="00ED174F"/>
    <w:rsid w:val="00ED18BD"/>
    <w:rsid w:val="00ED2360"/>
    <w:rsid w:val="00ED2435"/>
    <w:rsid w:val="00ED2662"/>
    <w:rsid w:val="00ED278A"/>
    <w:rsid w:val="00ED283E"/>
    <w:rsid w:val="00ED2C7A"/>
    <w:rsid w:val="00ED2E9A"/>
    <w:rsid w:val="00ED3455"/>
    <w:rsid w:val="00ED351A"/>
    <w:rsid w:val="00ED3534"/>
    <w:rsid w:val="00ED3AE1"/>
    <w:rsid w:val="00ED3E4A"/>
    <w:rsid w:val="00ED4041"/>
    <w:rsid w:val="00ED52CB"/>
    <w:rsid w:val="00ED53E5"/>
    <w:rsid w:val="00ED5507"/>
    <w:rsid w:val="00ED5753"/>
    <w:rsid w:val="00ED5BF2"/>
    <w:rsid w:val="00ED6682"/>
    <w:rsid w:val="00ED755F"/>
    <w:rsid w:val="00ED763B"/>
    <w:rsid w:val="00ED7C05"/>
    <w:rsid w:val="00ED7EB6"/>
    <w:rsid w:val="00EE050F"/>
    <w:rsid w:val="00EE0FF8"/>
    <w:rsid w:val="00EE19B3"/>
    <w:rsid w:val="00EE1FF2"/>
    <w:rsid w:val="00EE222A"/>
    <w:rsid w:val="00EE2424"/>
    <w:rsid w:val="00EE3C85"/>
    <w:rsid w:val="00EE3EBE"/>
    <w:rsid w:val="00EE40CE"/>
    <w:rsid w:val="00EE483B"/>
    <w:rsid w:val="00EE52E7"/>
    <w:rsid w:val="00EE55C2"/>
    <w:rsid w:val="00EE638A"/>
    <w:rsid w:val="00EE6B9F"/>
    <w:rsid w:val="00EE6C68"/>
    <w:rsid w:val="00EE6F1F"/>
    <w:rsid w:val="00EE7635"/>
    <w:rsid w:val="00EE7E7E"/>
    <w:rsid w:val="00EE7F54"/>
    <w:rsid w:val="00EF0FAB"/>
    <w:rsid w:val="00EF156A"/>
    <w:rsid w:val="00EF16EB"/>
    <w:rsid w:val="00EF1931"/>
    <w:rsid w:val="00EF294E"/>
    <w:rsid w:val="00EF2BEF"/>
    <w:rsid w:val="00EF3071"/>
    <w:rsid w:val="00EF33FA"/>
    <w:rsid w:val="00EF39F8"/>
    <w:rsid w:val="00EF3B4E"/>
    <w:rsid w:val="00EF4434"/>
    <w:rsid w:val="00EF447A"/>
    <w:rsid w:val="00EF5262"/>
    <w:rsid w:val="00EF5290"/>
    <w:rsid w:val="00EF56B4"/>
    <w:rsid w:val="00EF6604"/>
    <w:rsid w:val="00EF67EB"/>
    <w:rsid w:val="00EF6F22"/>
    <w:rsid w:val="00EF7508"/>
    <w:rsid w:val="00EF7536"/>
    <w:rsid w:val="00EF76EC"/>
    <w:rsid w:val="00F01640"/>
    <w:rsid w:val="00F01BF0"/>
    <w:rsid w:val="00F02A55"/>
    <w:rsid w:val="00F02ED3"/>
    <w:rsid w:val="00F03EDB"/>
    <w:rsid w:val="00F04904"/>
    <w:rsid w:val="00F04D6D"/>
    <w:rsid w:val="00F050B4"/>
    <w:rsid w:val="00F056AB"/>
    <w:rsid w:val="00F06826"/>
    <w:rsid w:val="00F07030"/>
    <w:rsid w:val="00F07038"/>
    <w:rsid w:val="00F07200"/>
    <w:rsid w:val="00F07B13"/>
    <w:rsid w:val="00F07EA5"/>
    <w:rsid w:val="00F102E6"/>
    <w:rsid w:val="00F104B7"/>
    <w:rsid w:val="00F1062F"/>
    <w:rsid w:val="00F10A1D"/>
    <w:rsid w:val="00F11010"/>
    <w:rsid w:val="00F1218D"/>
    <w:rsid w:val="00F131AD"/>
    <w:rsid w:val="00F1415C"/>
    <w:rsid w:val="00F14B55"/>
    <w:rsid w:val="00F14FE8"/>
    <w:rsid w:val="00F1529A"/>
    <w:rsid w:val="00F152ED"/>
    <w:rsid w:val="00F162C3"/>
    <w:rsid w:val="00F168BA"/>
    <w:rsid w:val="00F170FD"/>
    <w:rsid w:val="00F17516"/>
    <w:rsid w:val="00F1764B"/>
    <w:rsid w:val="00F17764"/>
    <w:rsid w:val="00F17849"/>
    <w:rsid w:val="00F17B7B"/>
    <w:rsid w:val="00F17CE7"/>
    <w:rsid w:val="00F21AE2"/>
    <w:rsid w:val="00F21B44"/>
    <w:rsid w:val="00F2209A"/>
    <w:rsid w:val="00F220AC"/>
    <w:rsid w:val="00F222D4"/>
    <w:rsid w:val="00F225EF"/>
    <w:rsid w:val="00F227F3"/>
    <w:rsid w:val="00F22FA0"/>
    <w:rsid w:val="00F2325C"/>
    <w:rsid w:val="00F235EF"/>
    <w:rsid w:val="00F23A65"/>
    <w:rsid w:val="00F23FF0"/>
    <w:rsid w:val="00F240ED"/>
    <w:rsid w:val="00F24FDE"/>
    <w:rsid w:val="00F2512E"/>
    <w:rsid w:val="00F2568E"/>
    <w:rsid w:val="00F25717"/>
    <w:rsid w:val="00F25912"/>
    <w:rsid w:val="00F27ECC"/>
    <w:rsid w:val="00F27FE1"/>
    <w:rsid w:val="00F3054B"/>
    <w:rsid w:val="00F30629"/>
    <w:rsid w:val="00F3080C"/>
    <w:rsid w:val="00F31E18"/>
    <w:rsid w:val="00F331CB"/>
    <w:rsid w:val="00F33212"/>
    <w:rsid w:val="00F3362D"/>
    <w:rsid w:val="00F34173"/>
    <w:rsid w:val="00F3552C"/>
    <w:rsid w:val="00F3666B"/>
    <w:rsid w:val="00F37AFE"/>
    <w:rsid w:val="00F40377"/>
    <w:rsid w:val="00F40C68"/>
    <w:rsid w:val="00F422B4"/>
    <w:rsid w:val="00F427F6"/>
    <w:rsid w:val="00F42890"/>
    <w:rsid w:val="00F43154"/>
    <w:rsid w:val="00F431F7"/>
    <w:rsid w:val="00F434C3"/>
    <w:rsid w:val="00F43A78"/>
    <w:rsid w:val="00F44B36"/>
    <w:rsid w:val="00F44F6E"/>
    <w:rsid w:val="00F4581E"/>
    <w:rsid w:val="00F45C18"/>
    <w:rsid w:val="00F460A8"/>
    <w:rsid w:val="00F4663D"/>
    <w:rsid w:val="00F46A54"/>
    <w:rsid w:val="00F470E8"/>
    <w:rsid w:val="00F47F5F"/>
    <w:rsid w:val="00F5012F"/>
    <w:rsid w:val="00F503A3"/>
    <w:rsid w:val="00F50C5E"/>
    <w:rsid w:val="00F51025"/>
    <w:rsid w:val="00F51041"/>
    <w:rsid w:val="00F5167D"/>
    <w:rsid w:val="00F51EAF"/>
    <w:rsid w:val="00F52073"/>
    <w:rsid w:val="00F52F12"/>
    <w:rsid w:val="00F534DB"/>
    <w:rsid w:val="00F5444C"/>
    <w:rsid w:val="00F54FDB"/>
    <w:rsid w:val="00F55258"/>
    <w:rsid w:val="00F5526D"/>
    <w:rsid w:val="00F553BB"/>
    <w:rsid w:val="00F55BFB"/>
    <w:rsid w:val="00F55CBF"/>
    <w:rsid w:val="00F55DD5"/>
    <w:rsid w:val="00F561CF"/>
    <w:rsid w:val="00F56F50"/>
    <w:rsid w:val="00F5717A"/>
    <w:rsid w:val="00F5724C"/>
    <w:rsid w:val="00F576C9"/>
    <w:rsid w:val="00F57AD1"/>
    <w:rsid w:val="00F57CA5"/>
    <w:rsid w:val="00F57CDE"/>
    <w:rsid w:val="00F57F03"/>
    <w:rsid w:val="00F60317"/>
    <w:rsid w:val="00F608A2"/>
    <w:rsid w:val="00F60B84"/>
    <w:rsid w:val="00F60C84"/>
    <w:rsid w:val="00F60D89"/>
    <w:rsid w:val="00F610FD"/>
    <w:rsid w:val="00F611E6"/>
    <w:rsid w:val="00F61916"/>
    <w:rsid w:val="00F61BD5"/>
    <w:rsid w:val="00F61DF2"/>
    <w:rsid w:val="00F6235D"/>
    <w:rsid w:val="00F625CF"/>
    <w:rsid w:val="00F63052"/>
    <w:rsid w:val="00F63480"/>
    <w:rsid w:val="00F63C60"/>
    <w:rsid w:val="00F63CF6"/>
    <w:rsid w:val="00F63DC6"/>
    <w:rsid w:val="00F6459B"/>
    <w:rsid w:val="00F656CE"/>
    <w:rsid w:val="00F661B6"/>
    <w:rsid w:val="00F67AF4"/>
    <w:rsid w:val="00F7004E"/>
    <w:rsid w:val="00F706B1"/>
    <w:rsid w:val="00F7124C"/>
    <w:rsid w:val="00F713C6"/>
    <w:rsid w:val="00F71514"/>
    <w:rsid w:val="00F71CD8"/>
    <w:rsid w:val="00F72232"/>
    <w:rsid w:val="00F72641"/>
    <w:rsid w:val="00F72E57"/>
    <w:rsid w:val="00F73169"/>
    <w:rsid w:val="00F7335A"/>
    <w:rsid w:val="00F73721"/>
    <w:rsid w:val="00F73CB6"/>
    <w:rsid w:val="00F757F7"/>
    <w:rsid w:val="00F75E48"/>
    <w:rsid w:val="00F76148"/>
    <w:rsid w:val="00F7683F"/>
    <w:rsid w:val="00F77966"/>
    <w:rsid w:val="00F77E27"/>
    <w:rsid w:val="00F8006C"/>
    <w:rsid w:val="00F8047A"/>
    <w:rsid w:val="00F805ED"/>
    <w:rsid w:val="00F80938"/>
    <w:rsid w:val="00F81A97"/>
    <w:rsid w:val="00F82051"/>
    <w:rsid w:val="00F82B96"/>
    <w:rsid w:val="00F83CEF"/>
    <w:rsid w:val="00F83CF2"/>
    <w:rsid w:val="00F84233"/>
    <w:rsid w:val="00F84261"/>
    <w:rsid w:val="00F84AFF"/>
    <w:rsid w:val="00F86289"/>
    <w:rsid w:val="00F864EC"/>
    <w:rsid w:val="00F86527"/>
    <w:rsid w:val="00F86CDC"/>
    <w:rsid w:val="00F86F42"/>
    <w:rsid w:val="00F87828"/>
    <w:rsid w:val="00F87B86"/>
    <w:rsid w:val="00F9005A"/>
    <w:rsid w:val="00F901C4"/>
    <w:rsid w:val="00F9024E"/>
    <w:rsid w:val="00F92178"/>
    <w:rsid w:val="00F93525"/>
    <w:rsid w:val="00F9459B"/>
    <w:rsid w:val="00F94876"/>
    <w:rsid w:val="00F948FC"/>
    <w:rsid w:val="00F955E6"/>
    <w:rsid w:val="00F95633"/>
    <w:rsid w:val="00F959BE"/>
    <w:rsid w:val="00F95BDF"/>
    <w:rsid w:val="00F96CFB"/>
    <w:rsid w:val="00F96E50"/>
    <w:rsid w:val="00F973E9"/>
    <w:rsid w:val="00F97E20"/>
    <w:rsid w:val="00FA0091"/>
    <w:rsid w:val="00FA0721"/>
    <w:rsid w:val="00FA1562"/>
    <w:rsid w:val="00FA1790"/>
    <w:rsid w:val="00FA1E85"/>
    <w:rsid w:val="00FA24AE"/>
    <w:rsid w:val="00FA2D9D"/>
    <w:rsid w:val="00FA35A9"/>
    <w:rsid w:val="00FA4CA7"/>
    <w:rsid w:val="00FA5030"/>
    <w:rsid w:val="00FA509C"/>
    <w:rsid w:val="00FA511A"/>
    <w:rsid w:val="00FA681D"/>
    <w:rsid w:val="00FA68A3"/>
    <w:rsid w:val="00FA7AB9"/>
    <w:rsid w:val="00FB022C"/>
    <w:rsid w:val="00FB09A7"/>
    <w:rsid w:val="00FB14AE"/>
    <w:rsid w:val="00FB183B"/>
    <w:rsid w:val="00FB2790"/>
    <w:rsid w:val="00FB384C"/>
    <w:rsid w:val="00FB425A"/>
    <w:rsid w:val="00FB42A6"/>
    <w:rsid w:val="00FB48DE"/>
    <w:rsid w:val="00FB4964"/>
    <w:rsid w:val="00FB4A4F"/>
    <w:rsid w:val="00FB51DC"/>
    <w:rsid w:val="00FB5ED7"/>
    <w:rsid w:val="00FB68B0"/>
    <w:rsid w:val="00FB7024"/>
    <w:rsid w:val="00FC0863"/>
    <w:rsid w:val="00FC0A16"/>
    <w:rsid w:val="00FC0D5D"/>
    <w:rsid w:val="00FC110D"/>
    <w:rsid w:val="00FC11FA"/>
    <w:rsid w:val="00FC12D6"/>
    <w:rsid w:val="00FC134E"/>
    <w:rsid w:val="00FC13EA"/>
    <w:rsid w:val="00FC1CE3"/>
    <w:rsid w:val="00FC1E4F"/>
    <w:rsid w:val="00FC2136"/>
    <w:rsid w:val="00FC23C6"/>
    <w:rsid w:val="00FC249E"/>
    <w:rsid w:val="00FC29DD"/>
    <w:rsid w:val="00FC2F75"/>
    <w:rsid w:val="00FC3D2B"/>
    <w:rsid w:val="00FC4342"/>
    <w:rsid w:val="00FC4675"/>
    <w:rsid w:val="00FC52AB"/>
    <w:rsid w:val="00FC57CE"/>
    <w:rsid w:val="00FC5BB9"/>
    <w:rsid w:val="00FC5D33"/>
    <w:rsid w:val="00FC5EC1"/>
    <w:rsid w:val="00FC5EE5"/>
    <w:rsid w:val="00FC6322"/>
    <w:rsid w:val="00FC6974"/>
    <w:rsid w:val="00FC697F"/>
    <w:rsid w:val="00FC7A01"/>
    <w:rsid w:val="00FC7A58"/>
    <w:rsid w:val="00FC7DF8"/>
    <w:rsid w:val="00FD024A"/>
    <w:rsid w:val="00FD0459"/>
    <w:rsid w:val="00FD066B"/>
    <w:rsid w:val="00FD06D9"/>
    <w:rsid w:val="00FD0A1A"/>
    <w:rsid w:val="00FD0CFE"/>
    <w:rsid w:val="00FD0E3B"/>
    <w:rsid w:val="00FD15B1"/>
    <w:rsid w:val="00FD1BAF"/>
    <w:rsid w:val="00FD202B"/>
    <w:rsid w:val="00FD2318"/>
    <w:rsid w:val="00FD2322"/>
    <w:rsid w:val="00FD3006"/>
    <w:rsid w:val="00FD3293"/>
    <w:rsid w:val="00FD3840"/>
    <w:rsid w:val="00FD39FC"/>
    <w:rsid w:val="00FD3BAC"/>
    <w:rsid w:val="00FD3DF5"/>
    <w:rsid w:val="00FD4224"/>
    <w:rsid w:val="00FD4EFD"/>
    <w:rsid w:val="00FD658F"/>
    <w:rsid w:val="00FD6B3C"/>
    <w:rsid w:val="00FD6D3B"/>
    <w:rsid w:val="00FD787A"/>
    <w:rsid w:val="00FD7FA1"/>
    <w:rsid w:val="00FE0103"/>
    <w:rsid w:val="00FE01E0"/>
    <w:rsid w:val="00FE023C"/>
    <w:rsid w:val="00FE1DFC"/>
    <w:rsid w:val="00FE2241"/>
    <w:rsid w:val="00FE228F"/>
    <w:rsid w:val="00FE23AE"/>
    <w:rsid w:val="00FE2624"/>
    <w:rsid w:val="00FE29B8"/>
    <w:rsid w:val="00FE3034"/>
    <w:rsid w:val="00FE30CA"/>
    <w:rsid w:val="00FE5919"/>
    <w:rsid w:val="00FE6363"/>
    <w:rsid w:val="00FE6C2D"/>
    <w:rsid w:val="00FE7628"/>
    <w:rsid w:val="00FF181D"/>
    <w:rsid w:val="00FF182C"/>
    <w:rsid w:val="00FF24BF"/>
    <w:rsid w:val="00FF2846"/>
    <w:rsid w:val="00FF31EB"/>
    <w:rsid w:val="00FF3E15"/>
    <w:rsid w:val="00FF4023"/>
    <w:rsid w:val="00FF4107"/>
    <w:rsid w:val="00FF6149"/>
    <w:rsid w:val="00FF742B"/>
    <w:rsid w:val="00FF7DE6"/>
    <w:rsid w:val="014B07F6"/>
    <w:rsid w:val="01F571E8"/>
    <w:rsid w:val="02851830"/>
    <w:rsid w:val="02CB5C52"/>
    <w:rsid w:val="03E45244"/>
    <w:rsid w:val="04A6790A"/>
    <w:rsid w:val="0574134F"/>
    <w:rsid w:val="05A018DC"/>
    <w:rsid w:val="05DD07D6"/>
    <w:rsid w:val="06DE6D47"/>
    <w:rsid w:val="07525B38"/>
    <w:rsid w:val="0780322A"/>
    <w:rsid w:val="086A75E4"/>
    <w:rsid w:val="0A0A493C"/>
    <w:rsid w:val="0A27138E"/>
    <w:rsid w:val="0AD628F9"/>
    <w:rsid w:val="0D7E55EF"/>
    <w:rsid w:val="0DE55B80"/>
    <w:rsid w:val="0DED4726"/>
    <w:rsid w:val="0F653F4C"/>
    <w:rsid w:val="0F760E72"/>
    <w:rsid w:val="100C0620"/>
    <w:rsid w:val="102A648F"/>
    <w:rsid w:val="12765DCE"/>
    <w:rsid w:val="12D0161F"/>
    <w:rsid w:val="139128A3"/>
    <w:rsid w:val="13FD2458"/>
    <w:rsid w:val="14614C18"/>
    <w:rsid w:val="159863B1"/>
    <w:rsid w:val="15BB3E4D"/>
    <w:rsid w:val="15CC6399"/>
    <w:rsid w:val="16533203"/>
    <w:rsid w:val="16C94BAD"/>
    <w:rsid w:val="17E94DDB"/>
    <w:rsid w:val="18B708FC"/>
    <w:rsid w:val="19186973"/>
    <w:rsid w:val="195A5FE0"/>
    <w:rsid w:val="19D72F90"/>
    <w:rsid w:val="19DA7103"/>
    <w:rsid w:val="19DF42C4"/>
    <w:rsid w:val="1AAE21D3"/>
    <w:rsid w:val="1C66644C"/>
    <w:rsid w:val="1CF27C52"/>
    <w:rsid w:val="1D0526F4"/>
    <w:rsid w:val="1D6651D1"/>
    <w:rsid w:val="1DDF1B3A"/>
    <w:rsid w:val="1E5B0469"/>
    <w:rsid w:val="1EEC1D6B"/>
    <w:rsid w:val="1F7B36D1"/>
    <w:rsid w:val="20834AAB"/>
    <w:rsid w:val="20CA7BA5"/>
    <w:rsid w:val="211423BC"/>
    <w:rsid w:val="21691791"/>
    <w:rsid w:val="235C6D3A"/>
    <w:rsid w:val="267E2689"/>
    <w:rsid w:val="27C27CE2"/>
    <w:rsid w:val="282C04ED"/>
    <w:rsid w:val="29802F8C"/>
    <w:rsid w:val="29ED4549"/>
    <w:rsid w:val="2A3F6324"/>
    <w:rsid w:val="2A7D2965"/>
    <w:rsid w:val="2ABC49EF"/>
    <w:rsid w:val="2B2E672A"/>
    <w:rsid w:val="2B3E3DBC"/>
    <w:rsid w:val="2B696019"/>
    <w:rsid w:val="2B861DEB"/>
    <w:rsid w:val="2C0F23A5"/>
    <w:rsid w:val="2CB95DD1"/>
    <w:rsid w:val="2CF33328"/>
    <w:rsid w:val="2D135B91"/>
    <w:rsid w:val="2D2158FD"/>
    <w:rsid w:val="2EAD763C"/>
    <w:rsid w:val="309549F1"/>
    <w:rsid w:val="3169406E"/>
    <w:rsid w:val="325F4131"/>
    <w:rsid w:val="32E6642A"/>
    <w:rsid w:val="338D4C6F"/>
    <w:rsid w:val="33DC5841"/>
    <w:rsid w:val="344D40FF"/>
    <w:rsid w:val="34A4012A"/>
    <w:rsid w:val="3528690F"/>
    <w:rsid w:val="352A38F1"/>
    <w:rsid w:val="354D343C"/>
    <w:rsid w:val="35DB3C61"/>
    <w:rsid w:val="36C0449B"/>
    <w:rsid w:val="37EE48FF"/>
    <w:rsid w:val="386F7394"/>
    <w:rsid w:val="3A3A0F12"/>
    <w:rsid w:val="3A953E89"/>
    <w:rsid w:val="3B7F4E52"/>
    <w:rsid w:val="3BC01D68"/>
    <w:rsid w:val="3CDC7167"/>
    <w:rsid w:val="3EA66830"/>
    <w:rsid w:val="3F1D1C04"/>
    <w:rsid w:val="403E5626"/>
    <w:rsid w:val="40445C93"/>
    <w:rsid w:val="40834026"/>
    <w:rsid w:val="415B18FD"/>
    <w:rsid w:val="41AB6DFB"/>
    <w:rsid w:val="41D323C8"/>
    <w:rsid w:val="41F63218"/>
    <w:rsid w:val="42347EAE"/>
    <w:rsid w:val="42C77736"/>
    <w:rsid w:val="45523F80"/>
    <w:rsid w:val="456D6F0D"/>
    <w:rsid w:val="46391F15"/>
    <w:rsid w:val="466A3628"/>
    <w:rsid w:val="46786B8B"/>
    <w:rsid w:val="48270D4B"/>
    <w:rsid w:val="4A7D044F"/>
    <w:rsid w:val="4B432A43"/>
    <w:rsid w:val="4B43412C"/>
    <w:rsid w:val="4B891E59"/>
    <w:rsid w:val="4D2E508C"/>
    <w:rsid w:val="4EC3519E"/>
    <w:rsid w:val="4FDF0449"/>
    <w:rsid w:val="500A0F80"/>
    <w:rsid w:val="50724B2D"/>
    <w:rsid w:val="507A3D1A"/>
    <w:rsid w:val="52613C4A"/>
    <w:rsid w:val="5282187E"/>
    <w:rsid w:val="53537D81"/>
    <w:rsid w:val="539E273D"/>
    <w:rsid w:val="55B91C91"/>
    <w:rsid w:val="56205218"/>
    <w:rsid w:val="571A4945"/>
    <w:rsid w:val="57393FD8"/>
    <w:rsid w:val="591F2D88"/>
    <w:rsid w:val="59A4586D"/>
    <w:rsid w:val="5AE678D9"/>
    <w:rsid w:val="5B4A46CA"/>
    <w:rsid w:val="5B4C7EF1"/>
    <w:rsid w:val="5D304A60"/>
    <w:rsid w:val="5D304CC7"/>
    <w:rsid w:val="5E511158"/>
    <w:rsid w:val="5E8345F6"/>
    <w:rsid w:val="5F4CF893"/>
    <w:rsid w:val="5F573C75"/>
    <w:rsid w:val="5FF02D60"/>
    <w:rsid w:val="5FFBEAB1"/>
    <w:rsid w:val="606F17EC"/>
    <w:rsid w:val="609E42AA"/>
    <w:rsid w:val="60E43150"/>
    <w:rsid w:val="62F15D85"/>
    <w:rsid w:val="63434895"/>
    <w:rsid w:val="635C4E85"/>
    <w:rsid w:val="636E6440"/>
    <w:rsid w:val="63A30441"/>
    <w:rsid w:val="63AE1CFB"/>
    <w:rsid w:val="647F6300"/>
    <w:rsid w:val="6552070C"/>
    <w:rsid w:val="655D740F"/>
    <w:rsid w:val="65E14B73"/>
    <w:rsid w:val="66B613FC"/>
    <w:rsid w:val="6792552D"/>
    <w:rsid w:val="68914D30"/>
    <w:rsid w:val="6AF276F6"/>
    <w:rsid w:val="6B2E52E2"/>
    <w:rsid w:val="6BED6E1E"/>
    <w:rsid w:val="6C452E83"/>
    <w:rsid w:val="6C536097"/>
    <w:rsid w:val="6D543AE1"/>
    <w:rsid w:val="6D9D6BCA"/>
    <w:rsid w:val="6F757862"/>
    <w:rsid w:val="6FE030B4"/>
    <w:rsid w:val="708B7363"/>
    <w:rsid w:val="70D527D0"/>
    <w:rsid w:val="71E50D7A"/>
    <w:rsid w:val="722A5192"/>
    <w:rsid w:val="725040C4"/>
    <w:rsid w:val="72E01973"/>
    <w:rsid w:val="731E6E87"/>
    <w:rsid w:val="73422765"/>
    <w:rsid w:val="737FAF80"/>
    <w:rsid w:val="73DA4614"/>
    <w:rsid w:val="74694B20"/>
    <w:rsid w:val="74A05AF4"/>
    <w:rsid w:val="74CF0F94"/>
    <w:rsid w:val="74EF6717"/>
    <w:rsid w:val="750406A0"/>
    <w:rsid w:val="758F3162"/>
    <w:rsid w:val="75BB49D3"/>
    <w:rsid w:val="75F15C51"/>
    <w:rsid w:val="760616F0"/>
    <w:rsid w:val="7669608E"/>
    <w:rsid w:val="76B56EC5"/>
    <w:rsid w:val="76DB7045"/>
    <w:rsid w:val="76E45ED5"/>
    <w:rsid w:val="779240D6"/>
    <w:rsid w:val="78337B71"/>
    <w:rsid w:val="78DB75AD"/>
    <w:rsid w:val="79AB5EC4"/>
    <w:rsid w:val="79FFBFB5"/>
    <w:rsid w:val="7A5E7D4D"/>
    <w:rsid w:val="7AAF4036"/>
    <w:rsid w:val="7B7D13EF"/>
    <w:rsid w:val="7D891B5C"/>
    <w:rsid w:val="7DB56B70"/>
    <w:rsid w:val="7E7F01D5"/>
    <w:rsid w:val="7FDD5465"/>
    <w:rsid w:val="957A8AEF"/>
    <w:rsid w:val="DE4FB5A0"/>
    <w:rsid w:val="DF77ED87"/>
    <w:rsid w:val="E7FFFE5E"/>
    <w:rsid w:val="EBFF66CC"/>
    <w:rsid w:val="EFFED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Arial Unicode MS" w:eastAsia="楷体_GB2312" w:cs="Times New Roman"/>
      <w:b/>
      <w:color w:val="000000"/>
      <w:sz w:val="21"/>
      <w:lang w:val="en-US" w:eastAsia="zh-CN" w:bidi="ar-SA"/>
    </w:rPr>
  </w:style>
  <w:style w:type="paragraph" w:styleId="2">
    <w:name w:val="heading 1"/>
    <w:basedOn w:val="1"/>
    <w:next w:val="3"/>
    <w:link w:val="133"/>
    <w:qFormat/>
    <w:uiPriority w:val="9"/>
    <w:pPr>
      <w:keepNext/>
      <w:keepLines/>
      <w:tabs>
        <w:tab w:val="left" w:pos="432"/>
      </w:tabs>
      <w:spacing w:before="340" w:afterLines="50" w:line="576" w:lineRule="auto"/>
      <w:ind w:left="432" w:hanging="432"/>
      <w:outlineLvl w:val="0"/>
    </w:pPr>
    <w:rPr>
      <w:rFonts w:ascii="???|CS?o｡ﾀ?" w:hAnsi="???|CS?o｡ﾀ?" w:eastAsia="Tahoma"/>
      <w:b w:val="0"/>
      <w:spacing w:val="20"/>
      <w:kern w:val="44"/>
      <w:sz w:val="36"/>
    </w:rPr>
  </w:style>
  <w:style w:type="paragraph" w:styleId="4">
    <w:name w:val="heading 2"/>
    <w:basedOn w:val="1"/>
    <w:next w:val="1"/>
    <w:link w:val="86"/>
    <w:qFormat/>
    <w:uiPriority w:val="0"/>
    <w:pPr>
      <w:keepNext/>
      <w:keepLines/>
      <w:tabs>
        <w:tab w:val="left" w:pos="576"/>
      </w:tabs>
      <w:spacing w:before="260" w:afterLines="50" w:line="413" w:lineRule="auto"/>
      <w:ind w:left="576" w:hanging="576"/>
      <w:outlineLvl w:val="1"/>
    </w:pPr>
    <w:rPr>
      <w:rFonts w:ascii="???|CS?o｡ﾀ?" w:hAnsi="???|CS?o｡ﾀ?" w:eastAsia="Tahoma"/>
      <w:b w:val="0"/>
      <w:spacing w:val="20"/>
      <w:sz w:val="32"/>
    </w:rPr>
  </w:style>
  <w:style w:type="paragraph" w:styleId="5">
    <w:name w:val="heading 3"/>
    <w:basedOn w:val="1"/>
    <w:next w:val="3"/>
    <w:link w:val="101"/>
    <w:qFormat/>
    <w:uiPriority w:val="0"/>
    <w:pPr>
      <w:keepNext/>
      <w:keepLines/>
      <w:tabs>
        <w:tab w:val="left" w:pos="720"/>
      </w:tabs>
      <w:spacing w:before="260" w:afterLines="50" w:line="413" w:lineRule="auto"/>
      <w:ind w:left="720" w:hanging="720"/>
      <w:outlineLvl w:val="2"/>
    </w:pPr>
    <w:rPr>
      <w:rFonts w:ascii="???|CS?o｡ﾀ?" w:hAnsi="???|CS?o｡ﾀ?" w:eastAsia="Tahoma"/>
      <w:b w:val="0"/>
      <w:spacing w:val="20"/>
      <w:sz w:val="30"/>
    </w:rPr>
  </w:style>
  <w:style w:type="paragraph" w:styleId="6">
    <w:name w:val="heading 4"/>
    <w:basedOn w:val="1"/>
    <w:next w:val="3"/>
    <w:link w:val="114"/>
    <w:qFormat/>
    <w:uiPriority w:val="0"/>
    <w:pPr>
      <w:keepNext/>
      <w:keepLines/>
      <w:tabs>
        <w:tab w:val="left" w:pos="1079"/>
        <w:tab w:val="left" w:pos="1440"/>
      </w:tabs>
      <w:spacing w:before="280" w:afterLines="50" w:line="377" w:lineRule="auto"/>
      <w:ind w:left="1077" w:hanging="1077"/>
      <w:outlineLvl w:val="3"/>
    </w:pPr>
    <w:rPr>
      <w:rFonts w:ascii="???|CS?o｡ﾀ?" w:hAnsi="???|CS?o｡ﾀ?" w:eastAsia="Tahoma"/>
      <w:b w:val="0"/>
      <w:spacing w:val="10"/>
      <w:sz w:val="28"/>
    </w:rPr>
  </w:style>
  <w:style w:type="paragraph" w:styleId="7">
    <w:name w:val="heading 5"/>
    <w:basedOn w:val="1"/>
    <w:next w:val="3"/>
    <w:link w:val="72"/>
    <w:qFormat/>
    <w:uiPriority w:val="0"/>
    <w:pPr>
      <w:keepNext/>
      <w:keepLines/>
      <w:tabs>
        <w:tab w:val="left" w:pos="1008"/>
        <w:tab w:val="left" w:pos="1260"/>
      </w:tabs>
      <w:spacing w:before="280" w:afterLines="50" w:line="377" w:lineRule="auto"/>
      <w:ind w:left="1259" w:hanging="1259"/>
      <w:outlineLvl w:val="4"/>
    </w:pPr>
    <w:rPr>
      <w:rFonts w:ascii="???|CS?o｡ﾀ?" w:hAnsi="???|CS?o｡ﾀ?" w:eastAsia="Tahoma"/>
      <w:b w:val="0"/>
      <w:spacing w:val="10"/>
      <w:sz w:val="28"/>
    </w:rPr>
  </w:style>
  <w:style w:type="paragraph" w:styleId="8">
    <w:name w:val="heading 6"/>
    <w:basedOn w:val="1"/>
    <w:next w:val="3"/>
    <w:link w:val="140"/>
    <w:qFormat/>
    <w:uiPriority w:val="0"/>
    <w:pPr>
      <w:keepNext/>
      <w:keepLines/>
      <w:tabs>
        <w:tab w:val="left" w:pos="1152"/>
        <w:tab w:val="left" w:pos="1428"/>
      </w:tabs>
      <w:spacing w:before="240" w:afterLines="50" w:line="317" w:lineRule="auto"/>
      <w:ind w:left="550" w:hanging="550" w:hangingChars="550"/>
      <w:outlineLvl w:val="5"/>
    </w:pPr>
    <w:rPr>
      <w:rFonts w:ascii="???|CS?o｡ﾀ?" w:hAnsi="???|CS?o｡ﾀ?" w:eastAsia="Tahoma"/>
      <w:b w:val="0"/>
      <w:spacing w:val="10"/>
      <w:sz w:val="24"/>
    </w:rPr>
  </w:style>
  <w:style w:type="paragraph" w:styleId="9">
    <w:name w:val="heading 7"/>
    <w:basedOn w:val="1"/>
    <w:next w:val="3"/>
    <w:link w:val="128"/>
    <w:qFormat/>
    <w:uiPriority w:val="0"/>
    <w:pPr>
      <w:keepNext/>
      <w:keepLines/>
      <w:tabs>
        <w:tab w:val="left" w:pos="1296"/>
        <w:tab w:val="left" w:pos="1638"/>
      </w:tabs>
      <w:spacing w:before="240" w:afterLines="50" w:line="317" w:lineRule="auto"/>
      <w:ind w:left="1633" w:hanging="1633"/>
      <w:outlineLvl w:val="6"/>
    </w:pPr>
    <w:rPr>
      <w:rFonts w:ascii="???|CS?o｡ﾀ?" w:hAnsi="???|CS?o｡ﾀ?" w:eastAsia="Tahoma"/>
      <w:b w:val="0"/>
      <w:sz w:val="24"/>
    </w:rPr>
  </w:style>
  <w:style w:type="paragraph" w:styleId="10">
    <w:name w:val="heading 8"/>
    <w:basedOn w:val="1"/>
    <w:next w:val="3"/>
    <w:link w:val="143"/>
    <w:qFormat/>
    <w:uiPriority w:val="0"/>
    <w:pPr>
      <w:keepNext/>
      <w:keepLines/>
      <w:tabs>
        <w:tab w:val="left" w:pos="1440"/>
        <w:tab w:val="left" w:pos="1800"/>
      </w:tabs>
      <w:spacing w:before="240" w:afterLines="50" w:line="317" w:lineRule="auto"/>
      <w:ind w:left="1797" w:hanging="1797"/>
      <w:outlineLvl w:val="7"/>
    </w:pPr>
    <w:rPr>
      <w:rFonts w:ascii="???|CS?o｡ﾀ?" w:hAnsi="???|CS?o｡ﾀ?" w:eastAsia="Tahoma"/>
      <w:sz w:val="24"/>
    </w:rPr>
  </w:style>
  <w:style w:type="paragraph" w:styleId="11">
    <w:name w:val="heading 9"/>
    <w:basedOn w:val="1"/>
    <w:next w:val="3"/>
    <w:link w:val="64"/>
    <w:qFormat/>
    <w:uiPriority w:val="0"/>
    <w:pPr>
      <w:keepNext/>
      <w:keepLines/>
      <w:tabs>
        <w:tab w:val="left" w:pos="1584"/>
        <w:tab w:val="left" w:pos="1980"/>
      </w:tabs>
      <w:spacing w:before="240" w:afterLines="50" w:line="317" w:lineRule="auto"/>
      <w:ind w:left="1979" w:hanging="1979"/>
      <w:outlineLvl w:val="8"/>
    </w:pPr>
    <w:rPr>
      <w:rFonts w:ascii="???|CS?o｡ﾀ?" w:hAnsi="???|CS?o｡ﾀ?" w:eastAsia="Tahoma"/>
    </w:rPr>
  </w:style>
  <w:style w:type="character" w:default="1" w:styleId="51">
    <w:name w:val="Default Paragraph Font"/>
    <w:semiHidden/>
    <w:unhideWhenUsed/>
    <w:qFormat/>
    <w:uiPriority w:val="1"/>
  </w:style>
  <w:style w:type="table" w:default="1" w:styleId="4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link w:val="78"/>
    <w:qFormat/>
    <w:uiPriority w:val="0"/>
    <w:pPr>
      <w:ind w:firstLine="420" w:firstLineChars="200"/>
    </w:pPr>
  </w:style>
  <w:style w:type="paragraph" w:styleId="12">
    <w:name w:val="toc 7"/>
    <w:basedOn w:val="1"/>
    <w:next w:val="1"/>
    <w:qFormat/>
    <w:uiPriority w:val="39"/>
    <w:pPr>
      <w:ind w:left="1260"/>
      <w:jc w:val="left"/>
    </w:pPr>
    <w:rPr>
      <w:rFonts w:ascii="等线" w:eastAsia="等线"/>
      <w:b w:val="0"/>
      <w:sz w:val="18"/>
      <w:szCs w:val="18"/>
    </w:rPr>
  </w:style>
  <w:style w:type="paragraph" w:styleId="13">
    <w:name w:val="caption"/>
    <w:basedOn w:val="1"/>
    <w:next w:val="1"/>
    <w:unhideWhenUsed/>
    <w:qFormat/>
    <w:uiPriority w:val="35"/>
    <w:rPr>
      <w:rFonts w:ascii="等线 Light" w:hAnsi="等线 Light" w:eastAsia="黑体"/>
      <w:b w:val="0"/>
      <w:color w:val="auto"/>
      <w:kern w:val="2"/>
      <w:sz w:val="20"/>
    </w:rPr>
  </w:style>
  <w:style w:type="paragraph" w:styleId="14">
    <w:name w:val="List Bullet"/>
    <w:basedOn w:val="1"/>
    <w:qFormat/>
    <w:uiPriority w:val="0"/>
    <w:pPr>
      <w:spacing w:line="360" w:lineRule="auto"/>
    </w:pPr>
    <w:rPr>
      <w:rFonts w:ascii="Arial Unicode MS" w:eastAsia="Arial Unicode MS"/>
      <w:b w:val="0"/>
      <w:color w:val="auto"/>
      <w:kern w:val="2"/>
      <w:sz w:val="20"/>
    </w:rPr>
  </w:style>
  <w:style w:type="paragraph" w:styleId="15">
    <w:name w:val="Document Map"/>
    <w:basedOn w:val="1"/>
    <w:link w:val="61"/>
    <w:qFormat/>
    <w:uiPriority w:val="99"/>
    <w:pPr>
      <w:shd w:val="clear" w:color="auto" w:fill="000080"/>
    </w:pPr>
    <w:rPr>
      <w:rFonts w:ascii="长城仿宋" w:hAnsi="长城仿宋" w:eastAsia="Arial Unicode MS"/>
      <w:b w:val="0"/>
      <w:color w:val="auto"/>
      <w:kern w:val="2"/>
    </w:rPr>
  </w:style>
  <w:style w:type="paragraph" w:styleId="16">
    <w:name w:val="toa heading"/>
    <w:basedOn w:val="1"/>
    <w:next w:val="1"/>
    <w:qFormat/>
    <w:uiPriority w:val="0"/>
    <w:pPr>
      <w:spacing w:before="120"/>
    </w:pPr>
    <w:rPr>
      <w:rFonts w:ascii="???|CS?o｡ﾀ?" w:hAnsi="???|CS?o｡ﾀ?"/>
      <w:sz w:val="24"/>
    </w:rPr>
  </w:style>
  <w:style w:type="paragraph" w:styleId="17">
    <w:name w:val="annotation text"/>
    <w:basedOn w:val="1"/>
    <w:link w:val="123"/>
    <w:qFormat/>
    <w:uiPriority w:val="99"/>
    <w:pPr>
      <w:jc w:val="left"/>
    </w:pPr>
  </w:style>
  <w:style w:type="paragraph" w:styleId="18">
    <w:name w:val="Salutation"/>
    <w:basedOn w:val="1"/>
    <w:next w:val="1"/>
    <w:link w:val="93"/>
    <w:qFormat/>
    <w:uiPriority w:val="0"/>
    <w:rPr>
      <w:rFonts w:ascii="长城仿宋" w:hAnsi="长城仿宋" w:eastAsia="Arial Unicode MS"/>
      <w:b w:val="0"/>
      <w:color w:val="auto"/>
      <w:kern w:val="2"/>
      <w:sz w:val="24"/>
      <w:szCs w:val="24"/>
    </w:rPr>
  </w:style>
  <w:style w:type="paragraph" w:styleId="19">
    <w:name w:val="Body Text 3"/>
    <w:basedOn w:val="1"/>
    <w:link w:val="129"/>
    <w:qFormat/>
    <w:uiPriority w:val="0"/>
    <w:pPr>
      <w:spacing w:after="120"/>
    </w:pPr>
    <w:rPr>
      <w:sz w:val="16"/>
      <w:szCs w:val="16"/>
    </w:rPr>
  </w:style>
  <w:style w:type="paragraph" w:styleId="20">
    <w:name w:val="Body Text"/>
    <w:basedOn w:val="1"/>
    <w:next w:val="1"/>
    <w:link w:val="120"/>
    <w:qFormat/>
    <w:uiPriority w:val="0"/>
    <w:pPr>
      <w:spacing w:after="120"/>
    </w:pPr>
    <w:rPr>
      <w:rFonts w:ascii="长城仿宋" w:hAnsi="长城仿宋" w:eastAsia="Arial Unicode MS"/>
      <w:b w:val="0"/>
      <w:color w:val="auto"/>
      <w:kern w:val="2"/>
    </w:rPr>
  </w:style>
  <w:style w:type="paragraph" w:styleId="21">
    <w:name w:val="Body Text Indent"/>
    <w:basedOn w:val="1"/>
    <w:next w:val="1"/>
    <w:link w:val="121"/>
    <w:qFormat/>
    <w:uiPriority w:val="0"/>
    <w:pPr>
      <w:spacing w:after="120"/>
      <w:ind w:left="420" w:leftChars="200"/>
    </w:pPr>
    <w:rPr>
      <w:rFonts w:ascii="长城仿宋" w:hAnsi="长城仿宋" w:eastAsia="Arial Unicode MS"/>
      <w:b w:val="0"/>
      <w:color w:val="auto"/>
      <w:sz w:val="20"/>
      <w:szCs w:val="21"/>
    </w:rPr>
  </w:style>
  <w:style w:type="paragraph" w:styleId="22">
    <w:name w:val="List Number 3"/>
    <w:basedOn w:val="1"/>
    <w:qFormat/>
    <w:uiPriority w:val="0"/>
    <w:pPr>
      <w:widowControl/>
      <w:tabs>
        <w:tab w:val="left" w:pos="2260"/>
      </w:tabs>
      <w:spacing w:afterLines="50"/>
      <w:ind w:left="2260" w:hanging="340"/>
      <w:jc w:val="left"/>
    </w:pPr>
    <w:rPr>
      <w:rFonts w:ascii="长城仿宋" w:hAnsi="长城仿宋" w:eastAsia="Arial Unicode MS"/>
      <w:b w:val="0"/>
      <w:color w:val="auto"/>
      <w:sz w:val="24"/>
    </w:rPr>
  </w:style>
  <w:style w:type="paragraph" w:styleId="23">
    <w:name w:val="List 2"/>
    <w:basedOn w:val="1"/>
    <w:qFormat/>
    <w:uiPriority w:val="0"/>
    <w:pPr>
      <w:ind w:left="840" w:hanging="420"/>
    </w:pPr>
    <w:rPr>
      <w:rFonts w:ascii="长城仿宋" w:hAnsi="长城仿宋" w:eastAsia="Arial Unicode MS"/>
      <w:b w:val="0"/>
      <w:color w:val="auto"/>
      <w:kern w:val="2"/>
    </w:rPr>
  </w:style>
  <w:style w:type="paragraph" w:styleId="24">
    <w:name w:val="Block Text"/>
    <w:basedOn w:val="1"/>
    <w:qFormat/>
    <w:uiPriority w:val="0"/>
    <w:pPr>
      <w:ind w:left="902" w:right="386"/>
    </w:pPr>
    <w:rPr>
      <w:rFonts w:ascii="长城仿宋" w:hAnsi="长城仿宋" w:eastAsia="Arial Unicode MS"/>
      <w:b w:val="0"/>
      <w:color w:val="auto"/>
      <w:kern w:val="2"/>
    </w:rPr>
  </w:style>
  <w:style w:type="paragraph" w:styleId="25">
    <w:name w:val="toc 5"/>
    <w:basedOn w:val="1"/>
    <w:next w:val="1"/>
    <w:qFormat/>
    <w:uiPriority w:val="39"/>
    <w:pPr>
      <w:ind w:left="840"/>
      <w:jc w:val="left"/>
    </w:pPr>
    <w:rPr>
      <w:rFonts w:ascii="等线" w:eastAsia="等线"/>
      <w:b w:val="0"/>
      <w:sz w:val="18"/>
      <w:szCs w:val="18"/>
    </w:rPr>
  </w:style>
  <w:style w:type="paragraph" w:styleId="26">
    <w:name w:val="toc 3"/>
    <w:basedOn w:val="1"/>
    <w:next w:val="1"/>
    <w:qFormat/>
    <w:uiPriority w:val="39"/>
    <w:pPr>
      <w:ind w:left="420"/>
      <w:jc w:val="left"/>
    </w:pPr>
    <w:rPr>
      <w:rFonts w:ascii="等线" w:eastAsia="等线"/>
      <w:b w:val="0"/>
      <w:i/>
      <w:iCs/>
      <w:sz w:val="20"/>
    </w:rPr>
  </w:style>
  <w:style w:type="paragraph" w:styleId="27">
    <w:name w:val="Plain Text"/>
    <w:basedOn w:val="1"/>
    <w:link w:val="92"/>
    <w:qFormat/>
    <w:uiPriority w:val="0"/>
    <w:rPr>
      <w:rFonts w:hint="eastAsia" w:ascii="Arial Unicode MS" w:hAnsi="微软雅黑"/>
      <w:sz w:val="20"/>
      <w:szCs w:val="21"/>
    </w:rPr>
  </w:style>
  <w:style w:type="paragraph" w:styleId="28">
    <w:name w:val="List Number 4"/>
    <w:basedOn w:val="1"/>
    <w:qFormat/>
    <w:uiPriority w:val="0"/>
    <w:pPr>
      <w:tabs>
        <w:tab w:val="left" w:pos="432"/>
      </w:tabs>
      <w:ind w:left="432" w:hanging="432"/>
    </w:pPr>
    <w:rPr>
      <w:rFonts w:ascii="长城仿宋" w:hAnsi="长城仿宋" w:eastAsia="Arial Unicode MS"/>
      <w:b w:val="0"/>
      <w:color w:val="auto"/>
      <w:kern w:val="2"/>
      <w:szCs w:val="24"/>
    </w:rPr>
  </w:style>
  <w:style w:type="paragraph" w:styleId="29">
    <w:name w:val="toc 8"/>
    <w:basedOn w:val="1"/>
    <w:next w:val="1"/>
    <w:qFormat/>
    <w:uiPriority w:val="39"/>
    <w:pPr>
      <w:ind w:left="1470"/>
      <w:jc w:val="left"/>
    </w:pPr>
    <w:rPr>
      <w:rFonts w:ascii="等线" w:eastAsia="等线"/>
      <w:b w:val="0"/>
      <w:sz w:val="18"/>
      <w:szCs w:val="18"/>
    </w:rPr>
  </w:style>
  <w:style w:type="paragraph" w:styleId="30">
    <w:name w:val="Date"/>
    <w:basedOn w:val="1"/>
    <w:next w:val="1"/>
    <w:link w:val="137"/>
    <w:qFormat/>
    <w:uiPriority w:val="0"/>
    <w:pPr>
      <w:ind w:left="100" w:leftChars="2500"/>
    </w:pPr>
    <w:rPr>
      <w:sz w:val="24"/>
    </w:rPr>
  </w:style>
  <w:style w:type="paragraph" w:styleId="31">
    <w:name w:val="Body Text Indent 2"/>
    <w:basedOn w:val="1"/>
    <w:link w:val="125"/>
    <w:qFormat/>
    <w:uiPriority w:val="0"/>
    <w:pPr>
      <w:widowControl/>
      <w:spacing w:line="480" w:lineRule="atLeast"/>
      <w:ind w:firstLine="480"/>
    </w:pPr>
    <w:rPr>
      <w:rFonts w:ascii="Arial Unicode MS"/>
      <w:sz w:val="24"/>
    </w:rPr>
  </w:style>
  <w:style w:type="paragraph" w:styleId="32">
    <w:name w:val="endnote text"/>
    <w:basedOn w:val="1"/>
    <w:link w:val="99"/>
    <w:qFormat/>
    <w:uiPriority w:val="99"/>
  </w:style>
  <w:style w:type="paragraph" w:styleId="33">
    <w:name w:val="Balloon Text"/>
    <w:basedOn w:val="1"/>
    <w:link w:val="75"/>
    <w:qFormat/>
    <w:uiPriority w:val="99"/>
    <w:rPr>
      <w:sz w:val="18"/>
    </w:rPr>
  </w:style>
  <w:style w:type="paragraph" w:styleId="34">
    <w:name w:val="footer"/>
    <w:basedOn w:val="1"/>
    <w:link w:val="135"/>
    <w:qFormat/>
    <w:uiPriority w:val="99"/>
    <w:pPr>
      <w:tabs>
        <w:tab w:val="center" w:pos="4153"/>
        <w:tab w:val="right" w:pos="8306"/>
      </w:tabs>
      <w:snapToGrid w:val="0"/>
      <w:jc w:val="left"/>
    </w:pPr>
    <w:rPr>
      <w:sz w:val="18"/>
    </w:rPr>
  </w:style>
  <w:style w:type="paragraph" w:styleId="35">
    <w:name w:val="header"/>
    <w:basedOn w:val="1"/>
    <w:link w:val="130"/>
    <w:qFormat/>
    <w:uiPriority w:val="99"/>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spacing w:before="120" w:after="120"/>
      <w:jc w:val="left"/>
    </w:pPr>
    <w:rPr>
      <w:rFonts w:ascii="等线" w:eastAsia="等线"/>
      <w:bCs/>
      <w:caps/>
      <w:sz w:val="20"/>
    </w:rPr>
  </w:style>
  <w:style w:type="paragraph" w:styleId="37">
    <w:name w:val="toc 4"/>
    <w:basedOn w:val="1"/>
    <w:next w:val="1"/>
    <w:qFormat/>
    <w:uiPriority w:val="39"/>
    <w:pPr>
      <w:ind w:left="630"/>
      <w:jc w:val="left"/>
    </w:pPr>
    <w:rPr>
      <w:rFonts w:ascii="等线" w:eastAsia="等线"/>
      <w:b w:val="0"/>
      <w:sz w:val="18"/>
      <w:szCs w:val="18"/>
    </w:rPr>
  </w:style>
  <w:style w:type="paragraph" w:styleId="38">
    <w:name w:val="List"/>
    <w:basedOn w:val="1"/>
    <w:qFormat/>
    <w:uiPriority w:val="0"/>
    <w:pPr>
      <w:ind w:left="420" w:hanging="420"/>
    </w:pPr>
    <w:rPr>
      <w:rFonts w:ascii="长城仿宋" w:hAnsi="长城仿宋" w:eastAsia="Arial Unicode MS"/>
      <w:b w:val="0"/>
      <w:color w:val="auto"/>
      <w:kern w:val="2"/>
    </w:rPr>
  </w:style>
  <w:style w:type="paragraph" w:styleId="39">
    <w:name w:val="toc 6"/>
    <w:basedOn w:val="1"/>
    <w:next w:val="1"/>
    <w:qFormat/>
    <w:uiPriority w:val="39"/>
    <w:pPr>
      <w:ind w:left="1050"/>
      <w:jc w:val="left"/>
    </w:pPr>
    <w:rPr>
      <w:rFonts w:ascii="等线" w:eastAsia="等线"/>
      <w:b w:val="0"/>
      <w:sz w:val="18"/>
      <w:szCs w:val="18"/>
    </w:rPr>
  </w:style>
  <w:style w:type="paragraph" w:styleId="40">
    <w:name w:val="Body Text Indent 3"/>
    <w:basedOn w:val="1"/>
    <w:link w:val="82"/>
    <w:qFormat/>
    <w:uiPriority w:val="0"/>
    <w:pPr>
      <w:spacing w:after="120"/>
      <w:ind w:left="420" w:leftChars="200"/>
    </w:pPr>
    <w:rPr>
      <w:sz w:val="16"/>
    </w:rPr>
  </w:style>
  <w:style w:type="paragraph" w:styleId="41">
    <w:name w:val="toc 2"/>
    <w:basedOn w:val="1"/>
    <w:next w:val="1"/>
    <w:qFormat/>
    <w:uiPriority w:val="39"/>
    <w:pPr>
      <w:ind w:left="210"/>
      <w:jc w:val="left"/>
    </w:pPr>
    <w:rPr>
      <w:rFonts w:ascii="等线" w:eastAsia="等线"/>
      <w:b w:val="0"/>
      <w:smallCaps/>
      <w:sz w:val="20"/>
    </w:rPr>
  </w:style>
  <w:style w:type="paragraph" w:styleId="42">
    <w:name w:val="toc 9"/>
    <w:basedOn w:val="1"/>
    <w:next w:val="1"/>
    <w:qFormat/>
    <w:uiPriority w:val="39"/>
    <w:pPr>
      <w:ind w:left="1680"/>
      <w:jc w:val="left"/>
    </w:pPr>
    <w:rPr>
      <w:rFonts w:ascii="等线" w:eastAsia="等线"/>
      <w:b w:val="0"/>
      <w:sz w:val="18"/>
      <w:szCs w:val="18"/>
    </w:rPr>
  </w:style>
  <w:style w:type="paragraph" w:styleId="43">
    <w:name w:val="Body Text 2"/>
    <w:basedOn w:val="1"/>
    <w:link w:val="113"/>
    <w:qFormat/>
    <w:uiPriority w:val="0"/>
    <w:pPr>
      <w:spacing w:after="120" w:line="480" w:lineRule="auto"/>
    </w:pPr>
  </w:style>
  <w:style w:type="paragraph" w:styleId="44">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b w:val="0"/>
      <w:color w:val="auto"/>
      <w:sz w:val="24"/>
      <w:szCs w:val="24"/>
    </w:rPr>
  </w:style>
  <w:style w:type="paragraph" w:styleId="45">
    <w:name w:val="Normal (Web)"/>
    <w:basedOn w:val="1"/>
    <w:qFormat/>
    <w:uiPriority w:val="99"/>
    <w:pPr>
      <w:widowControl/>
      <w:spacing w:afterLines="50"/>
      <w:jc w:val="left"/>
    </w:pPr>
    <w:rPr>
      <w:rFonts w:ascii="长城仿宋" w:hAnsi="长城仿宋" w:eastAsia="Arial Unicode MS"/>
      <w:b w:val="0"/>
      <w:color w:val="auto"/>
      <w:sz w:val="24"/>
    </w:rPr>
  </w:style>
  <w:style w:type="paragraph" w:styleId="46">
    <w:name w:val="Title"/>
    <w:basedOn w:val="1"/>
    <w:link w:val="112"/>
    <w:qFormat/>
    <w:uiPriority w:val="0"/>
    <w:pPr>
      <w:widowControl/>
      <w:overflowPunct w:val="0"/>
      <w:autoSpaceDE w:val="0"/>
      <w:autoSpaceDN w:val="0"/>
      <w:adjustRightInd w:val="0"/>
      <w:jc w:val="center"/>
      <w:textAlignment w:val="baseline"/>
    </w:pPr>
    <w:rPr>
      <w:rFonts w:ascii="长城仿宋" w:hAnsi="长城仿宋" w:eastAsia="Arial Unicode MS"/>
      <w:color w:val="auto"/>
      <w:sz w:val="24"/>
      <w:lang w:val="en-GB"/>
    </w:rPr>
  </w:style>
  <w:style w:type="paragraph" w:styleId="47">
    <w:name w:val="annotation subject"/>
    <w:basedOn w:val="17"/>
    <w:next w:val="17"/>
    <w:link w:val="83"/>
    <w:qFormat/>
    <w:uiPriority w:val="99"/>
    <w:rPr>
      <w:b w:val="0"/>
      <w:bCs/>
    </w:rPr>
  </w:style>
  <w:style w:type="paragraph" w:styleId="48">
    <w:name w:val="Body Text First Indent"/>
    <w:basedOn w:val="20"/>
    <w:link w:val="8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jc w:val="both"/>
    </w:pPr>
    <w:rPr>
      <w:rFonts w:hint="eastAsia" w:ascii="宋体" w:hAnsi="Calibri" w:eastAsia="宋体" w:cs="Times New Roman"/>
      <w:kern w:val="2"/>
      <w:sz w:val="24"/>
      <w:szCs w:val="24"/>
      <w:lang w:val="en-US" w:eastAsia="zh-CN" w:bidi="ar"/>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rPr>
  </w:style>
  <w:style w:type="character" w:styleId="53">
    <w:name w:val="endnote reference"/>
    <w:qFormat/>
    <w:uiPriority w:val="0"/>
    <w:rPr>
      <w:vertAlign w:val="superscript"/>
    </w:rPr>
  </w:style>
  <w:style w:type="character" w:styleId="54">
    <w:name w:val="page number"/>
    <w:basedOn w:val="51"/>
    <w:qFormat/>
    <w:uiPriority w:val="99"/>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character" w:customStyle="1" w:styleId="59">
    <w:name w:val="Char Char"/>
    <w:link w:val="60"/>
    <w:qFormat/>
    <w:uiPriority w:val="0"/>
    <w:rPr>
      <w:rFonts w:ascii="楷体_GB2312" w:eastAsia="楷体_GB2312"/>
      <w:b/>
      <w:kern w:val="2"/>
      <w:sz w:val="32"/>
    </w:rPr>
  </w:style>
  <w:style w:type="paragraph" w:customStyle="1" w:styleId="60">
    <w:name w:val="Char"/>
    <w:basedOn w:val="1"/>
    <w:link w:val="59"/>
    <w:qFormat/>
    <w:uiPriority w:val="0"/>
    <w:rPr>
      <w:rFonts w:hAnsi="Cambria Math"/>
      <w:color w:val="auto"/>
      <w:kern w:val="2"/>
      <w:sz w:val="32"/>
    </w:rPr>
  </w:style>
  <w:style w:type="character" w:customStyle="1" w:styleId="61">
    <w:name w:val="文档结构图 字符"/>
    <w:link w:val="15"/>
    <w:qFormat/>
    <w:uiPriority w:val="99"/>
    <w:rPr>
      <w:rFonts w:ascii="长城仿宋" w:hAnsi="长城仿宋"/>
      <w:kern w:val="2"/>
      <w:sz w:val="21"/>
      <w:shd w:val="clear" w:color="auto" w:fill="000080"/>
    </w:rPr>
  </w:style>
  <w:style w:type="character" w:customStyle="1" w:styleId="62">
    <w:name w:val="style44"/>
    <w:qFormat/>
    <w:uiPriority w:val="0"/>
  </w:style>
  <w:style w:type="character" w:customStyle="1" w:styleId="63">
    <w:name w:val="批注文字 Char1"/>
    <w:qFormat/>
    <w:uiPriority w:val="99"/>
    <w:rPr>
      <w:rFonts w:ascii="楷体_GB2312" w:hAnsi="Arial Unicode MS" w:eastAsia="楷体_GB2312"/>
      <w:b/>
      <w:color w:val="000000"/>
      <w:sz w:val="21"/>
    </w:rPr>
  </w:style>
  <w:style w:type="character" w:customStyle="1" w:styleId="64">
    <w:name w:val="标题 9 字符"/>
    <w:link w:val="11"/>
    <w:qFormat/>
    <w:uiPriority w:val="0"/>
    <w:rPr>
      <w:rFonts w:ascii="???|CS?o｡ﾀ?" w:hAnsi="???|CS?o｡ﾀ?" w:eastAsia="Tahoma"/>
      <w:b/>
      <w:color w:val="000000"/>
      <w:sz w:val="21"/>
    </w:rPr>
  </w:style>
  <w:style w:type="character" w:customStyle="1" w:styleId="65">
    <w:name w:val="font31"/>
    <w:qFormat/>
    <w:uiPriority w:val="0"/>
    <w:rPr>
      <w:rFonts w:hint="eastAsia" w:ascii="Arial Unicode MS" w:hAnsi="Arial Unicode MS" w:eastAsia="Arial Unicode MS" w:cs="Arial Unicode MS"/>
      <w:color w:val="000000"/>
      <w:sz w:val="22"/>
      <w:szCs w:val="22"/>
      <w:u w:val="none"/>
    </w:rPr>
  </w:style>
  <w:style w:type="character" w:customStyle="1" w:styleId="66">
    <w:name w:val="font11"/>
    <w:qFormat/>
    <w:uiPriority w:val="0"/>
    <w:rPr>
      <w:rFonts w:hint="eastAsia" w:ascii="Arial Unicode MS" w:hAnsi="Arial Unicode MS" w:eastAsia="Arial Unicode MS" w:cs="Arial Unicode MS"/>
      <w:color w:val="000000"/>
      <w:sz w:val="20"/>
      <w:szCs w:val="20"/>
      <w:u w:val="none"/>
    </w:rPr>
  </w:style>
  <w:style w:type="character" w:customStyle="1" w:styleId="67">
    <w:name w:val="普通文字 Char Char2"/>
    <w:qFormat/>
    <w:uiPriority w:val="0"/>
    <w:rPr>
      <w:rFonts w:ascii="Arial Unicode MS" w:hAnsi="微软雅黑" w:eastAsia="楷体_GB2312"/>
      <w:b/>
      <w:color w:val="000000"/>
      <w:sz w:val="21"/>
      <w:lang w:val="en-US" w:eastAsia="zh-CN" w:bidi="ar-SA"/>
    </w:rPr>
  </w:style>
  <w:style w:type="character" w:customStyle="1" w:styleId="68">
    <w:name w:val="批注主题 Char1"/>
    <w:qFormat/>
    <w:uiPriority w:val="99"/>
    <w:rPr>
      <w:rFonts w:ascii="楷体_GB2312" w:hAnsi="Arial Unicode MS" w:eastAsia="楷体_GB2312"/>
      <w:b/>
      <w:bCs/>
      <w:color w:val="000000"/>
      <w:sz w:val="21"/>
    </w:rPr>
  </w:style>
  <w:style w:type="character" w:customStyle="1" w:styleId="69">
    <w:name w:val="font91"/>
    <w:qFormat/>
    <w:uiPriority w:val="0"/>
    <w:rPr>
      <w:rFonts w:hint="eastAsia" w:ascii="Arial Unicode MS" w:hAnsi="Arial Unicode MS" w:eastAsia="Arial Unicode MS" w:cs="Arial Unicode MS"/>
      <w:color w:val="000000"/>
      <w:sz w:val="22"/>
      <w:szCs w:val="22"/>
      <w:u w:val="none"/>
    </w:rPr>
  </w:style>
  <w:style w:type="character" w:customStyle="1" w:styleId="70">
    <w:name w:val="font41"/>
    <w:qFormat/>
    <w:uiPriority w:val="0"/>
    <w:rPr>
      <w:rFonts w:hint="eastAsia" w:ascii="Arial Unicode MS" w:hAnsi="Arial Unicode MS" w:eastAsia="Arial Unicode MS" w:cs="Arial Unicode MS"/>
      <w:color w:val="000000"/>
      <w:sz w:val="22"/>
      <w:szCs w:val="22"/>
      <w:u w:val="none"/>
    </w:rPr>
  </w:style>
  <w:style w:type="character" w:customStyle="1" w:styleId="71">
    <w:name w:val="正文缩进 字符"/>
    <w:qFormat/>
    <w:uiPriority w:val="0"/>
    <w:rPr>
      <w:rFonts w:eastAsia="宋体"/>
      <w:sz w:val="24"/>
    </w:rPr>
  </w:style>
  <w:style w:type="character" w:customStyle="1" w:styleId="72">
    <w:name w:val="标题 5 字符"/>
    <w:link w:val="7"/>
    <w:qFormat/>
    <w:uiPriority w:val="9"/>
    <w:rPr>
      <w:rFonts w:ascii="???|CS?o｡ﾀ?" w:hAnsi="???|CS?o｡ﾀ?" w:eastAsia="Tahoma"/>
      <w:color w:val="000000"/>
      <w:spacing w:val="10"/>
      <w:sz w:val="28"/>
    </w:rPr>
  </w:style>
  <w:style w:type="character" w:customStyle="1" w:styleId="73">
    <w:name w:val="金保标题2 Char"/>
    <w:link w:val="74"/>
    <w:qFormat/>
    <w:uiPriority w:val="0"/>
    <w:rPr>
      <w:rFonts w:ascii="Tahoma" w:eastAsia="Tahoma"/>
      <w:bCs/>
      <w:kern w:val="2"/>
      <w:sz w:val="32"/>
      <w:szCs w:val="32"/>
    </w:rPr>
  </w:style>
  <w:style w:type="paragraph" w:customStyle="1" w:styleId="74">
    <w:name w:val="金保标题2"/>
    <w:basedOn w:val="4"/>
    <w:next w:val="1"/>
    <w:link w:val="73"/>
    <w:qFormat/>
    <w:uiPriority w:val="0"/>
    <w:pPr>
      <w:tabs>
        <w:tab w:val="left" w:pos="1050"/>
        <w:tab w:val="left" w:pos="1163"/>
        <w:tab w:val="left" w:pos="1260"/>
        <w:tab w:val="clear" w:pos="576"/>
      </w:tabs>
      <w:spacing w:afterLines="0" w:line="360" w:lineRule="auto"/>
      <w:ind w:left="1163" w:hanging="420"/>
    </w:pPr>
    <w:rPr>
      <w:rFonts w:ascii="Tahoma" w:hAnsi="Cambria Math"/>
      <w:bCs/>
      <w:color w:val="auto"/>
      <w:spacing w:val="0"/>
      <w:kern w:val="2"/>
      <w:szCs w:val="32"/>
    </w:rPr>
  </w:style>
  <w:style w:type="character" w:customStyle="1" w:styleId="75">
    <w:name w:val="批注框文本 字符"/>
    <w:link w:val="33"/>
    <w:qFormat/>
    <w:uiPriority w:val="99"/>
    <w:rPr>
      <w:rFonts w:ascii="楷体_GB2312" w:hAnsi="Arial Unicode MS" w:eastAsia="楷体_GB2312"/>
      <w:b/>
      <w:color w:val="000000"/>
      <w:sz w:val="18"/>
    </w:rPr>
  </w:style>
  <w:style w:type="character" w:customStyle="1" w:styleId="76">
    <w:name w:val="【正文】 Char"/>
    <w:link w:val="77"/>
    <w:qFormat/>
    <w:uiPriority w:val="0"/>
    <w:rPr>
      <w:rFonts w:ascii="仿宋" w:hAnsi="仿宋" w:cs="仿宋_GB2312"/>
      <w:sz w:val="28"/>
      <w:szCs w:val="28"/>
    </w:rPr>
  </w:style>
  <w:style w:type="paragraph" w:customStyle="1" w:styleId="77">
    <w:name w:val="【正文】"/>
    <w:basedOn w:val="1"/>
    <w:link w:val="76"/>
    <w:qFormat/>
    <w:uiPriority w:val="0"/>
    <w:pPr>
      <w:spacing w:line="480" w:lineRule="auto"/>
      <w:ind w:firstLine="560" w:firstLineChars="200"/>
    </w:pPr>
    <w:rPr>
      <w:rFonts w:ascii="仿宋" w:hAnsi="仿宋" w:eastAsia="等线" w:cs="仿宋_GB2312"/>
      <w:b w:val="0"/>
      <w:color w:val="auto"/>
      <w:sz w:val="28"/>
      <w:szCs w:val="28"/>
    </w:rPr>
  </w:style>
  <w:style w:type="character" w:customStyle="1" w:styleId="78">
    <w:name w:val="正文缩进 字符1"/>
    <w:link w:val="3"/>
    <w:qFormat/>
    <w:locked/>
    <w:uiPriority w:val="0"/>
    <w:rPr>
      <w:rFonts w:ascii="楷体_GB2312" w:hAnsi="Arial Unicode MS" w:eastAsia="楷体_GB2312"/>
      <w:b/>
      <w:color w:val="000000"/>
      <w:sz w:val="21"/>
      <w:lang w:val="en-US" w:eastAsia="zh-CN" w:bidi="ar-SA"/>
    </w:rPr>
  </w:style>
  <w:style w:type="character" w:customStyle="1" w:styleId="79">
    <w:name w:val="styles11"/>
    <w:qFormat/>
    <w:uiPriority w:val="0"/>
    <w:rPr>
      <w:rFonts w:hint="default"/>
      <w:sz w:val="21"/>
      <w:szCs w:val="21"/>
    </w:rPr>
  </w:style>
  <w:style w:type="character" w:customStyle="1" w:styleId="80">
    <w:name w:val="headst"/>
    <w:qFormat/>
    <w:uiPriority w:val="0"/>
  </w:style>
  <w:style w:type="character" w:customStyle="1" w:styleId="81">
    <w:name w:val="正文文本首行缩进 字符"/>
    <w:link w:val="48"/>
    <w:qFormat/>
    <w:uiPriority w:val="0"/>
    <w:rPr>
      <w:rFonts w:ascii="长城仿宋" w:hAnsi="长城仿宋"/>
      <w:kern w:val="2"/>
      <w:sz w:val="21"/>
    </w:rPr>
  </w:style>
  <w:style w:type="character" w:customStyle="1" w:styleId="82">
    <w:name w:val="正文文本缩进 3 字符"/>
    <w:link w:val="40"/>
    <w:qFormat/>
    <w:uiPriority w:val="0"/>
    <w:rPr>
      <w:rFonts w:ascii="楷体_GB2312" w:hAnsi="Arial Unicode MS" w:eastAsia="楷体_GB2312"/>
      <w:b/>
      <w:color w:val="000000"/>
      <w:sz w:val="16"/>
    </w:rPr>
  </w:style>
  <w:style w:type="character" w:customStyle="1" w:styleId="83">
    <w:name w:val="批注主题 字符"/>
    <w:link w:val="47"/>
    <w:qFormat/>
    <w:uiPriority w:val="99"/>
    <w:rPr>
      <w:rFonts w:ascii="楷体_GB2312" w:hAnsi="Arial Unicode MS" w:eastAsia="楷体_GB2312"/>
      <w:bCs/>
      <w:color w:val="000000"/>
      <w:sz w:val="21"/>
    </w:rPr>
  </w:style>
  <w:style w:type="character" w:customStyle="1" w:styleId="84">
    <w:name w:val="text1"/>
    <w:qFormat/>
    <w:uiPriority w:val="0"/>
    <w:rPr>
      <w:rFonts w:hint="default"/>
      <w:color w:val="666666"/>
      <w:sz w:val="18"/>
      <w:szCs w:val="18"/>
      <w:u w:val="none"/>
    </w:rPr>
  </w:style>
  <w:style w:type="character" w:customStyle="1" w:styleId="85">
    <w:name w:val="15"/>
    <w:qFormat/>
    <w:uiPriority w:val="0"/>
    <w:rPr>
      <w:rFonts w:hint="default" w:ascii="长城仿宋" w:hAnsi="长城仿宋" w:cs="长城仿宋"/>
    </w:rPr>
  </w:style>
  <w:style w:type="character" w:customStyle="1" w:styleId="86">
    <w:name w:val="标题 2 字符"/>
    <w:link w:val="4"/>
    <w:qFormat/>
    <w:uiPriority w:val="9"/>
    <w:rPr>
      <w:rFonts w:ascii="???|CS?o｡ﾀ?" w:hAnsi="???|CS?o｡ﾀ?" w:eastAsia="Tahoma"/>
      <w:color w:val="000000"/>
      <w:spacing w:val="20"/>
      <w:sz w:val="32"/>
    </w:rPr>
  </w:style>
  <w:style w:type="character" w:customStyle="1" w:styleId="87">
    <w:name w:val="HTML 预设格式 字符"/>
    <w:link w:val="44"/>
    <w:qFormat/>
    <w:uiPriority w:val="99"/>
    <w:rPr>
      <w:rFonts w:ascii="Arial Unicode MS" w:hAnsi="Arial Unicode MS" w:cs="Arial Unicode MS"/>
      <w:sz w:val="24"/>
      <w:szCs w:val="24"/>
    </w:rPr>
  </w:style>
  <w:style w:type="character" w:customStyle="1" w:styleId="88">
    <w:name w:val="列表段落 字符1"/>
    <w:link w:val="89"/>
    <w:qFormat/>
    <w:uiPriority w:val="0"/>
    <w:rPr>
      <w:rFonts w:ascii="长城仿宋" w:hAnsi="长城仿宋"/>
      <w:kern w:val="2"/>
      <w:sz w:val="21"/>
    </w:rPr>
  </w:style>
  <w:style w:type="paragraph" w:styleId="89">
    <w:name w:val="List Paragraph"/>
    <w:basedOn w:val="1"/>
    <w:link w:val="88"/>
    <w:qFormat/>
    <w:uiPriority w:val="34"/>
    <w:pPr>
      <w:ind w:firstLine="420" w:firstLineChars="200"/>
    </w:pPr>
    <w:rPr>
      <w:rFonts w:ascii="长城仿宋" w:hAnsi="长城仿宋" w:eastAsia="Arial Unicode MS"/>
      <w:b w:val="0"/>
      <w:color w:val="auto"/>
      <w:kern w:val="2"/>
    </w:rPr>
  </w:style>
  <w:style w:type="character" w:customStyle="1" w:styleId="90">
    <w:name w:val="style21"/>
    <w:qFormat/>
    <w:uiPriority w:val="0"/>
    <w:rPr>
      <w:sz w:val="15"/>
      <w:szCs w:val="15"/>
    </w:rPr>
  </w:style>
  <w:style w:type="character" w:customStyle="1" w:styleId="91">
    <w:name w:val="标题 Char1"/>
    <w:qFormat/>
    <w:uiPriority w:val="10"/>
    <w:rPr>
      <w:rFonts w:ascii="ƨ" w:hAnsi="ƨ" w:eastAsia="Arial Unicode MS" w:cs="长城仿宋"/>
      <w:b/>
      <w:bCs/>
      <w:sz w:val="32"/>
      <w:szCs w:val="32"/>
    </w:rPr>
  </w:style>
  <w:style w:type="character" w:customStyle="1" w:styleId="92">
    <w:name w:val="纯文本 字符2"/>
    <w:link w:val="27"/>
    <w:qFormat/>
    <w:uiPriority w:val="0"/>
    <w:rPr>
      <w:rFonts w:hint="eastAsia" w:ascii="Arial Unicode MS" w:hAnsi="微软雅黑" w:eastAsia="楷体_GB2312" w:cs="Arial Unicode MS"/>
      <w:b/>
      <w:color w:val="000000"/>
      <w:kern w:val="0"/>
      <w:szCs w:val="21"/>
    </w:rPr>
  </w:style>
  <w:style w:type="character" w:customStyle="1" w:styleId="93">
    <w:name w:val="称呼 字符"/>
    <w:link w:val="18"/>
    <w:qFormat/>
    <w:uiPriority w:val="0"/>
    <w:rPr>
      <w:rFonts w:ascii="长城仿宋" w:hAnsi="长城仿宋"/>
      <w:kern w:val="2"/>
      <w:sz w:val="24"/>
      <w:szCs w:val="24"/>
    </w:rPr>
  </w:style>
  <w:style w:type="character" w:customStyle="1" w:styleId="94">
    <w:name w:val="contentheaderrev1"/>
    <w:qFormat/>
    <w:uiPriority w:val="0"/>
    <w:rPr>
      <w:rFonts w:hint="default" w:ascii="???|CS?o｡ﾀ?" w:hAnsi="???|CS?o｡ﾀ?" w:cs="???|CS?o｡ﾀ?"/>
      <w:b/>
      <w:bCs/>
      <w:color w:val="FFFFFF"/>
      <w:sz w:val="24"/>
      <w:szCs w:val="24"/>
      <w:u w:val="none"/>
    </w:rPr>
  </w:style>
  <w:style w:type="character" w:customStyle="1" w:styleId="95">
    <w:name w:val="列表段落 字符"/>
    <w:qFormat/>
    <w:locked/>
    <w:uiPriority w:val="34"/>
  </w:style>
  <w:style w:type="character" w:customStyle="1" w:styleId="96">
    <w:name w:val="样式 金保文档标准正文 Char + 宋体1 Char"/>
    <w:link w:val="97"/>
    <w:qFormat/>
    <w:uiPriority w:val="0"/>
    <w:rPr>
      <w:rFonts w:ascii="Arial Unicode MS" w:hAnsi="Arial Unicode MS"/>
      <w:kern w:val="2"/>
      <w:sz w:val="24"/>
      <w:szCs w:val="24"/>
    </w:rPr>
  </w:style>
  <w:style w:type="paragraph" w:customStyle="1" w:styleId="97">
    <w:name w:val="样式 金保文档标准正文 Char + 宋体1"/>
    <w:basedOn w:val="1"/>
    <w:link w:val="96"/>
    <w:qFormat/>
    <w:uiPriority w:val="0"/>
    <w:pPr>
      <w:spacing w:line="360" w:lineRule="auto"/>
      <w:ind w:firstLine="480" w:firstLineChars="200"/>
      <w:jc w:val="left"/>
    </w:pPr>
    <w:rPr>
      <w:rFonts w:ascii="Arial Unicode MS" w:eastAsia="Arial Unicode MS"/>
      <w:b w:val="0"/>
      <w:color w:val="auto"/>
      <w:kern w:val="2"/>
      <w:sz w:val="24"/>
      <w:szCs w:val="24"/>
    </w:rPr>
  </w:style>
  <w:style w:type="character" w:customStyle="1" w:styleId="98">
    <w:name w:val="unnamed51"/>
    <w:qFormat/>
    <w:uiPriority w:val="0"/>
    <w:rPr>
      <w:sz w:val="22"/>
    </w:rPr>
  </w:style>
  <w:style w:type="character" w:customStyle="1" w:styleId="99">
    <w:name w:val="尾注文本 字符"/>
    <w:link w:val="32"/>
    <w:qFormat/>
    <w:uiPriority w:val="99"/>
    <w:rPr>
      <w:rFonts w:ascii="楷体_GB2312" w:hAnsi="Arial Unicode MS" w:eastAsia="楷体_GB2312" w:cs="Times New Roman"/>
      <w:b/>
      <w:color w:val="000000"/>
      <w:sz w:val="21"/>
    </w:rPr>
  </w:style>
  <w:style w:type="character" w:customStyle="1" w:styleId="100">
    <w:name w:val="b2"/>
    <w:qFormat/>
    <w:uiPriority w:val="0"/>
  </w:style>
  <w:style w:type="character" w:customStyle="1" w:styleId="101">
    <w:name w:val="标题 3 字符"/>
    <w:link w:val="5"/>
    <w:qFormat/>
    <w:uiPriority w:val="9"/>
    <w:rPr>
      <w:rFonts w:ascii="???|CS?o｡ﾀ?" w:hAnsi="???|CS?o｡ﾀ?" w:eastAsia="Tahoma"/>
      <w:color w:val="000000"/>
      <w:spacing w:val="20"/>
      <w:sz w:val="30"/>
    </w:rPr>
  </w:style>
  <w:style w:type="character" w:customStyle="1" w:styleId="102">
    <w:name w:val="投标正文 Char"/>
    <w:link w:val="103"/>
    <w:qFormat/>
    <w:uiPriority w:val="0"/>
    <w:rPr>
      <w:rFonts w:ascii="Calibri" w:hAnsi="Calibri"/>
      <w:sz w:val="24"/>
      <w:szCs w:val="24"/>
    </w:rPr>
  </w:style>
  <w:style w:type="paragraph" w:customStyle="1" w:styleId="103">
    <w:name w:val="投标正文"/>
    <w:basedOn w:val="1"/>
    <w:link w:val="102"/>
    <w:qFormat/>
    <w:uiPriority w:val="0"/>
    <w:pPr>
      <w:spacing w:line="360" w:lineRule="auto"/>
      <w:ind w:left="102" w:firstLine="200" w:firstLineChars="200"/>
    </w:pPr>
    <w:rPr>
      <w:rFonts w:ascii="Calibri" w:hAnsi="Calibri" w:eastAsia="等线"/>
      <w:b w:val="0"/>
      <w:color w:val="auto"/>
      <w:sz w:val="24"/>
      <w:szCs w:val="24"/>
    </w:rPr>
  </w:style>
  <w:style w:type="character" w:customStyle="1" w:styleId="104">
    <w:name w:val="unnamed31"/>
    <w:qFormat/>
    <w:uiPriority w:val="0"/>
    <w:rPr>
      <w:rFonts w:hint="eastAsia" w:ascii="Arial Unicode MS" w:hAnsi="Arial Unicode MS" w:eastAsia="Arial Unicode MS"/>
      <w:color w:val="6666CC"/>
      <w:sz w:val="18"/>
      <w:szCs w:val="18"/>
    </w:rPr>
  </w:style>
  <w:style w:type="character" w:customStyle="1" w:styleId="105">
    <w:name w:val="font01"/>
    <w:qFormat/>
    <w:uiPriority w:val="0"/>
    <w:rPr>
      <w:rFonts w:hint="default" w:ascii="???|CS?o｡ﾀ?" w:hAnsi="???|CS?o｡ﾀ?" w:cs="???|CS?o｡ﾀ?"/>
      <w:color w:val="000000"/>
      <w:sz w:val="22"/>
      <w:szCs w:val="22"/>
      <w:u w:val="none"/>
      <w:vertAlign w:val="superscript"/>
    </w:rPr>
  </w:style>
  <w:style w:type="character" w:customStyle="1" w:styleId="106">
    <w:name w:val="ca-6"/>
    <w:qFormat/>
    <w:uiPriority w:val="0"/>
    <w:rPr>
      <w:rFonts w:cs="长城仿宋"/>
    </w:rPr>
  </w:style>
  <w:style w:type="character" w:customStyle="1" w:styleId="107">
    <w:name w:val="16"/>
    <w:qFormat/>
    <w:uiPriority w:val="0"/>
    <w:rPr>
      <w:rFonts w:hint="default" w:ascii="长城仿宋" w:hAnsi="长城仿宋" w:cs="长城仿宋"/>
      <w:color w:val="0000FF"/>
      <w:u w:val="single"/>
    </w:rPr>
  </w:style>
  <w:style w:type="character" w:customStyle="1" w:styleId="108">
    <w:name w:val="title1"/>
    <w:qFormat/>
    <w:uiPriority w:val="0"/>
    <w:rPr>
      <w:rFonts w:hint="eastAsia" w:ascii="Arial Unicode MS" w:hAnsi="Arial Unicode MS" w:eastAsia="Arial Unicode MS"/>
      <w:b/>
      <w:bCs/>
      <w:sz w:val="22"/>
      <w:szCs w:val="22"/>
    </w:rPr>
  </w:style>
  <w:style w:type="character" w:customStyle="1" w:styleId="109">
    <w:name w:val="unnamed11"/>
    <w:qFormat/>
    <w:uiPriority w:val="0"/>
    <w:rPr>
      <w:color w:val="000000"/>
      <w:u w:val="none"/>
    </w:rPr>
  </w:style>
  <w:style w:type="character" w:customStyle="1" w:styleId="110">
    <w:name w:val="10"/>
    <w:qFormat/>
    <w:uiPriority w:val="0"/>
    <w:rPr>
      <w:rFonts w:hint="default" w:ascii="长城仿宋" w:hAnsi="长城仿宋" w:cs="长城仿宋"/>
    </w:rPr>
  </w:style>
  <w:style w:type="character" w:customStyle="1" w:styleId="111">
    <w:name w:val="font101"/>
    <w:qFormat/>
    <w:uiPriority w:val="0"/>
    <w:rPr>
      <w:rFonts w:hint="eastAsia" w:ascii="Arial Unicode MS" w:hAnsi="Arial Unicode MS" w:eastAsia="Arial Unicode MS" w:cs="Arial Unicode MS"/>
      <w:color w:val="000000"/>
      <w:sz w:val="22"/>
      <w:szCs w:val="22"/>
      <w:u w:val="none"/>
    </w:rPr>
  </w:style>
  <w:style w:type="character" w:customStyle="1" w:styleId="112">
    <w:name w:val="标题 字符"/>
    <w:link w:val="46"/>
    <w:qFormat/>
    <w:uiPriority w:val="0"/>
    <w:rPr>
      <w:rFonts w:ascii="长城仿宋" w:hAnsi="长城仿宋"/>
      <w:b/>
      <w:sz w:val="24"/>
      <w:lang w:val="en-GB"/>
    </w:rPr>
  </w:style>
  <w:style w:type="character" w:customStyle="1" w:styleId="113">
    <w:name w:val="正文文本 2 字符"/>
    <w:link w:val="43"/>
    <w:qFormat/>
    <w:uiPriority w:val="0"/>
    <w:rPr>
      <w:rFonts w:ascii="楷体_GB2312" w:hAnsi="Arial Unicode MS" w:eastAsia="楷体_GB2312"/>
      <w:b/>
      <w:color w:val="000000"/>
      <w:sz w:val="21"/>
    </w:rPr>
  </w:style>
  <w:style w:type="character" w:customStyle="1" w:styleId="114">
    <w:name w:val="标题 4 字符"/>
    <w:link w:val="6"/>
    <w:qFormat/>
    <w:uiPriority w:val="9"/>
    <w:rPr>
      <w:rFonts w:ascii="???|CS?o｡ﾀ?" w:hAnsi="???|CS?o｡ﾀ?" w:eastAsia="Tahoma"/>
      <w:color w:val="000000"/>
      <w:spacing w:val="10"/>
      <w:sz w:val="28"/>
    </w:rPr>
  </w:style>
  <w:style w:type="character" w:customStyle="1" w:styleId="115">
    <w:name w:val="f16b1"/>
    <w:qFormat/>
    <w:uiPriority w:val="0"/>
    <w:rPr>
      <w:b/>
      <w:bCs/>
      <w:color w:val="333333"/>
      <w:sz w:val="22"/>
      <w:szCs w:val="22"/>
    </w:rPr>
  </w:style>
  <w:style w:type="character" w:customStyle="1" w:styleId="116">
    <w:name w:val="style13"/>
    <w:qFormat/>
    <w:uiPriority w:val="0"/>
  </w:style>
  <w:style w:type="character" w:customStyle="1" w:styleId="117">
    <w:name w:val="px141"/>
    <w:qFormat/>
    <w:uiPriority w:val="0"/>
    <w:rPr>
      <w:sz w:val="21"/>
      <w:szCs w:val="21"/>
    </w:rPr>
  </w:style>
  <w:style w:type="character" w:customStyle="1" w:styleId="118">
    <w:name w:val="正文首行缩进 Char1"/>
    <w:qFormat/>
    <w:uiPriority w:val="0"/>
  </w:style>
  <w:style w:type="character" w:customStyle="1" w:styleId="119">
    <w:name w:val="纯文本 Char2"/>
    <w:qFormat/>
    <w:uiPriority w:val="0"/>
    <w:rPr>
      <w:rFonts w:ascii="Arial Unicode MS" w:hAnsi="微软雅黑" w:eastAsia="Arial Unicode MS" w:cs="微软雅黑"/>
      <w:szCs w:val="21"/>
    </w:rPr>
  </w:style>
  <w:style w:type="character" w:customStyle="1" w:styleId="120">
    <w:name w:val="正文文本 字符"/>
    <w:link w:val="20"/>
    <w:qFormat/>
    <w:uiPriority w:val="0"/>
    <w:rPr>
      <w:rFonts w:ascii="长城仿宋" w:hAnsi="长城仿宋"/>
      <w:kern w:val="2"/>
      <w:sz w:val="21"/>
    </w:rPr>
  </w:style>
  <w:style w:type="character" w:customStyle="1" w:styleId="121">
    <w:name w:val="正文文本缩进 字符"/>
    <w:link w:val="21"/>
    <w:qFormat/>
    <w:uiPriority w:val="0"/>
    <w:rPr>
      <w:rFonts w:hint="default" w:ascii="长城仿宋" w:hAnsi="长城仿宋" w:eastAsia="Arial Unicode MS" w:cs="长城仿宋"/>
      <w:szCs w:val="21"/>
    </w:rPr>
  </w:style>
  <w:style w:type="character" w:customStyle="1" w:styleId="122">
    <w:name w:val="font81"/>
    <w:qFormat/>
    <w:uiPriority w:val="0"/>
    <w:rPr>
      <w:rFonts w:hint="eastAsia" w:ascii="Arial Unicode MS" w:hAnsi="Arial Unicode MS" w:eastAsia="Arial Unicode MS" w:cs="Arial Unicode MS"/>
      <w:color w:val="000000"/>
      <w:sz w:val="22"/>
      <w:szCs w:val="22"/>
      <w:u w:val="none"/>
    </w:rPr>
  </w:style>
  <w:style w:type="character" w:customStyle="1" w:styleId="123">
    <w:name w:val="批注文字 字符"/>
    <w:link w:val="17"/>
    <w:qFormat/>
    <w:uiPriority w:val="99"/>
    <w:rPr>
      <w:rFonts w:ascii="楷体_GB2312" w:hAnsi="Arial Unicode MS" w:eastAsia="楷体_GB2312"/>
      <w:b/>
      <w:color w:val="000000"/>
      <w:sz w:val="21"/>
    </w:rPr>
  </w:style>
  <w:style w:type="character" w:customStyle="1" w:styleId="124">
    <w:name w:val="普通文字 Char Char1"/>
    <w:qFormat/>
    <w:uiPriority w:val="0"/>
    <w:rPr>
      <w:rFonts w:ascii="Arial Unicode MS" w:hAnsi="微软雅黑" w:eastAsia="楷体_GB2312"/>
      <w:b/>
      <w:color w:val="000000"/>
      <w:sz w:val="21"/>
      <w:lang w:val="en-US" w:eastAsia="zh-CN" w:bidi="ar-SA"/>
    </w:rPr>
  </w:style>
  <w:style w:type="character" w:customStyle="1" w:styleId="125">
    <w:name w:val="正文文本缩进 2 字符"/>
    <w:link w:val="31"/>
    <w:qFormat/>
    <w:uiPriority w:val="0"/>
    <w:rPr>
      <w:rFonts w:ascii="Arial Unicode MS" w:hAnsi="Arial Unicode MS" w:eastAsia="楷体_GB2312"/>
      <w:b/>
      <w:color w:val="000000"/>
      <w:sz w:val="24"/>
    </w:rPr>
  </w:style>
  <w:style w:type="character" w:customStyle="1" w:styleId="126">
    <w:name w:val="页脚 Char1"/>
    <w:qFormat/>
    <w:uiPriority w:val="0"/>
    <w:rPr>
      <w:rFonts w:ascii="仿宋_GB2312" w:hAnsi="宋体" w:eastAsia="仿宋_GB2312"/>
      <w:b/>
      <w:color w:val="000000"/>
      <w:sz w:val="18"/>
      <w:lang w:val="en-US" w:eastAsia="zh-CN" w:bidi="ar-SA"/>
    </w:rPr>
  </w:style>
  <w:style w:type="character" w:customStyle="1" w:styleId="127">
    <w:name w:val="Texte Char Char"/>
    <w:qFormat/>
    <w:uiPriority w:val="0"/>
    <w:rPr>
      <w:rFonts w:ascii="Arial Unicode MS" w:hAnsi="微软雅黑" w:eastAsia="楷体_GB2312" w:cs="Arial Unicode MS"/>
      <w:b/>
      <w:bCs/>
      <w:color w:val="000000"/>
      <w:sz w:val="21"/>
      <w:lang w:val="en-US" w:eastAsia="zh-CN" w:bidi="ar-SA"/>
    </w:rPr>
  </w:style>
  <w:style w:type="character" w:customStyle="1" w:styleId="128">
    <w:name w:val="标题 7 字符"/>
    <w:link w:val="9"/>
    <w:qFormat/>
    <w:uiPriority w:val="0"/>
    <w:rPr>
      <w:rFonts w:ascii="???|CS?o｡ﾀ?" w:hAnsi="???|CS?o｡ﾀ?" w:eastAsia="Tahoma"/>
      <w:color w:val="000000"/>
      <w:sz w:val="24"/>
    </w:rPr>
  </w:style>
  <w:style w:type="character" w:customStyle="1" w:styleId="129">
    <w:name w:val="正文文本 3 字符"/>
    <w:link w:val="19"/>
    <w:qFormat/>
    <w:uiPriority w:val="0"/>
    <w:rPr>
      <w:rFonts w:ascii="楷体_GB2312" w:hAnsi="Arial Unicode MS" w:eastAsia="楷体_GB2312"/>
      <w:b/>
      <w:color w:val="000000"/>
      <w:sz w:val="16"/>
      <w:szCs w:val="16"/>
    </w:rPr>
  </w:style>
  <w:style w:type="character" w:customStyle="1" w:styleId="130">
    <w:name w:val="页眉 字符"/>
    <w:link w:val="35"/>
    <w:qFormat/>
    <w:uiPriority w:val="99"/>
    <w:rPr>
      <w:rFonts w:ascii="楷体_GB2312" w:hAnsi="Arial Unicode MS" w:eastAsia="楷体_GB2312"/>
      <w:b/>
      <w:color w:val="000000"/>
      <w:sz w:val="18"/>
    </w:rPr>
  </w:style>
  <w:style w:type="character" w:customStyle="1" w:styleId="131">
    <w:name w:val="font51"/>
    <w:qFormat/>
    <w:uiPriority w:val="0"/>
    <w:rPr>
      <w:rFonts w:hint="default" w:ascii="???|CS?o｡ﾀ?" w:hAnsi="???|CS?o｡ﾀ?" w:cs="???|CS?o｡ﾀ?"/>
      <w:color w:val="000000"/>
      <w:sz w:val="22"/>
      <w:szCs w:val="22"/>
      <w:u w:val="none"/>
    </w:rPr>
  </w:style>
  <w:style w:type="character" w:customStyle="1" w:styleId="132">
    <w:name w:val="yellow12"/>
    <w:qFormat/>
    <w:uiPriority w:val="0"/>
  </w:style>
  <w:style w:type="character" w:customStyle="1" w:styleId="133">
    <w:name w:val="标题 1 字符"/>
    <w:link w:val="2"/>
    <w:qFormat/>
    <w:uiPriority w:val="0"/>
    <w:rPr>
      <w:rFonts w:ascii="???|CS?o｡ﾀ?" w:hAnsi="???|CS?o｡ﾀ?" w:eastAsia="Tahoma"/>
      <w:color w:val="000000"/>
      <w:spacing w:val="20"/>
      <w:kern w:val="44"/>
      <w:sz w:val="36"/>
    </w:rPr>
  </w:style>
  <w:style w:type="character" w:customStyle="1" w:styleId="134">
    <w:name w:val="Char Char1"/>
    <w:qFormat/>
    <w:uiPriority w:val="0"/>
    <w:rPr>
      <w:rFonts w:ascii="Arial Unicode MS" w:hAnsi="微软雅黑" w:eastAsia="楷体_GB2312"/>
      <w:b/>
      <w:color w:val="000000"/>
      <w:sz w:val="21"/>
      <w:lang w:val="en-US" w:eastAsia="zh-CN" w:bidi="ar-SA"/>
    </w:rPr>
  </w:style>
  <w:style w:type="character" w:customStyle="1" w:styleId="135">
    <w:name w:val="页脚 字符"/>
    <w:link w:val="34"/>
    <w:qFormat/>
    <w:uiPriority w:val="99"/>
    <w:rPr>
      <w:rFonts w:ascii="楷体_GB2312" w:hAnsi="Arial Unicode MS" w:eastAsia="楷体_GB2312"/>
      <w:b/>
      <w:color w:val="000000"/>
      <w:sz w:val="18"/>
    </w:rPr>
  </w:style>
  <w:style w:type="character" w:customStyle="1" w:styleId="136">
    <w:name w:val="纯文本 字符1"/>
    <w:qFormat/>
    <w:uiPriority w:val="0"/>
    <w:rPr>
      <w:rFonts w:hint="eastAsia" w:ascii="Arial Unicode MS" w:hAnsi="微软雅黑" w:eastAsia="楷体_GB2312" w:cs="Arial Unicode MS"/>
      <w:b/>
      <w:color w:val="000000"/>
      <w:kern w:val="0"/>
      <w:szCs w:val="21"/>
    </w:rPr>
  </w:style>
  <w:style w:type="character" w:customStyle="1" w:styleId="137">
    <w:name w:val="日期 字符"/>
    <w:link w:val="30"/>
    <w:qFormat/>
    <w:uiPriority w:val="0"/>
    <w:rPr>
      <w:rFonts w:ascii="楷体_GB2312" w:hAnsi="Arial Unicode MS" w:eastAsia="楷体_GB2312"/>
      <w:b/>
      <w:color w:val="000000"/>
      <w:sz w:val="24"/>
    </w:rPr>
  </w:style>
  <w:style w:type="character" w:customStyle="1" w:styleId="138">
    <w:name w:val="纯文本 字符"/>
    <w:qFormat/>
    <w:uiPriority w:val="0"/>
    <w:rPr>
      <w:rFonts w:ascii="Arial Unicode MS" w:hAnsi="微软雅黑" w:eastAsia="楷体_GB2312"/>
      <w:b/>
      <w:color w:val="000000"/>
      <w:sz w:val="21"/>
    </w:rPr>
  </w:style>
  <w:style w:type="character" w:customStyle="1" w:styleId="139">
    <w:name w:val="font71"/>
    <w:qFormat/>
    <w:uiPriority w:val="0"/>
    <w:rPr>
      <w:rFonts w:hint="eastAsia" w:ascii="Arial Unicode MS" w:hAnsi="Arial Unicode MS" w:eastAsia="Arial Unicode MS" w:cs="Arial Unicode MS"/>
      <w:b/>
      <w:color w:val="000000"/>
      <w:sz w:val="22"/>
      <w:szCs w:val="22"/>
      <w:u w:val="none"/>
    </w:rPr>
  </w:style>
  <w:style w:type="character" w:customStyle="1" w:styleId="140">
    <w:name w:val="标题 6 字符"/>
    <w:link w:val="8"/>
    <w:qFormat/>
    <w:uiPriority w:val="0"/>
    <w:rPr>
      <w:rFonts w:ascii="???|CS?o｡ﾀ?" w:hAnsi="???|CS?o｡ﾀ?" w:eastAsia="Tahoma"/>
      <w:color w:val="000000"/>
      <w:spacing w:val="10"/>
      <w:sz w:val="24"/>
    </w:rPr>
  </w:style>
  <w:style w:type="character" w:customStyle="1" w:styleId="141">
    <w:name w:val="页眉 Char1"/>
    <w:semiHidden/>
    <w:qFormat/>
    <w:uiPriority w:val="99"/>
    <w:rPr>
      <w:sz w:val="18"/>
      <w:szCs w:val="18"/>
    </w:rPr>
  </w:style>
  <w:style w:type="character" w:customStyle="1" w:styleId="142">
    <w:name w:val="font21"/>
    <w:qFormat/>
    <w:uiPriority w:val="0"/>
    <w:rPr>
      <w:rFonts w:hint="eastAsia" w:ascii="Arial Unicode MS" w:hAnsi="Arial Unicode MS" w:eastAsia="Arial Unicode MS" w:cs="Arial Unicode MS"/>
      <w:color w:val="000000"/>
      <w:sz w:val="22"/>
      <w:szCs w:val="22"/>
      <w:u w:val="none"/>
    </w:rPr>
  </w:style>
  <w:style w:type="character" w:customStyle="1" w:styleId="143">
    <w:name w:val="标题 8 字符"/>
    <w:link w:val="10"/>
    <w:qFormat/>
    <w:uiPriority w:val="0"/>
    <w:rPr>
      <w:rFonts w:ascii="???|CS?o｡ﾀ?" w:hAnsi="???|CS?o｡ﾀ?" w:eastAsia="Tahoma"/>
      <w:b/>
      <w:color w:val="000000"/>
      <w:sz w:val="24"/>
    </w:rPr>
  </w:style>
  <w:style w:type="character" w:customStyle="1" w:styleId="144">
    <w:name w:val="纯文本 Char1"/>
    <w:qFormat/>
    <w:uiPriority w:val="99"/>
    <w:rPr>
      <w:rFonts w:hint="eastAsia" w:ascii="Arial Unicode MS" w:hAnsi="微软雅黑" w:eastAsia="楷体_GB2312" w:cs="Arial Unicode MS"/>
      <w:b/>
      <w:color w:val="000000"/>
    </w:rPr>
  </w:style>
  <w:style w:type="character" w:customStyle="1" w:styleId="145">
    <w:name w:val="17"/>
    <w:qFormat/>
    <w:uiPriority w:val="0"/>
    <w:rPr>
      <w:rFonts w:hint="default" w:ascii="长城仿宋" w:hAnsi="长城仿宋" w:cs="长城仿宋"/>
      <w:color w:val="222222"/>
      <w:sz w:val="21"/>
      <w:szCs w:val="21"/>
    </w:rPr>
  </w:style>
  <w:style w:type="paragraph" w:customStyle="1" w:styleId="146">
    <w:name w:val="Char Char Char Char1"/>
    <w:basedOn w:val="15"/>
    <w:qFormat/>
    <w:uiPriority w:val="0"/>
  </w:style>
  <w:style w:type="paragraph" w:customStyle="1" w:styleId="147">
    <w:name w:val="样式4"/>
    <w:basedOn w:val="2"/>
    <w:qFormat/>
    <w:uiPriority w:val="0"/>
    <w:pPr>
      <w:keepLines w:val="0"/>
      <w:adjustRightInd w:val="0"/>
      <w:snapToGrid w:val="0"/>
      <w:spacing w:before="0" w:afterLines="0" w:line="500" w:lineRule="atLeast"/>
      <w:ind w:left="0" w:firstLine="0"/>
      <w:jc w:val="center"/>
    </w:pPr>
    <w:rPr>
      <w:rFonts w:ascii="Tahoma" w:hAnsi="Arial Unicode MS" w:cs="???|CS?o｡ﾀ?"/>
      <w:b/>
      <w:color w:val="auto"/>
      <w:spacing w:val="0"/>
      <w:kern w:val="2"/>
      <w:sz w:val="30"/>
      <w:szCs w:val="30"/>
    </w:rPr>
  </w:style>
  <w:style w:type="paragraph" w:customStyle="1" w:styleId="148">
    <w:name w:val="yj正文首行缩进"/>
    <w:basedOn w:val="1"/>
    <w:qFormat/>
    <w:uiPriority w:val="0"/>
    <w:pPr>
      <w:spacing w:line="360" w:lineRule="auto"/>
      <w:ind w:firstLine="420" w:firstLineChars="200"/>
    </w:pPr>
    <w:rPr>
      <w:rFonts w:ascii="???|CS?o｡ﾀ?" w:hAnsi="???|CS?o｡ﾀ?" w:eastAsia="Arial Unicode MS"/>
      <w:b w:val="0"/>
      <w:kern w:val="2"/>
    </w:rPr>
  </w:style>
  <w:style w:type="paragraph" w:customStyle="1" w:styleId="149">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1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151">
    <w:name w:val="样式3"/>
    <w:basedOn w:val="5"/>
    <w:qFormat/>
    <w:uiPriority w:val="0"/>
    <w:pPr>
      <w:adjustRightInd w:val="0"/>
      <w:snapToGrid w:val="0"/>
      <w:spacing w:before="100" w:beforeAutospacing="1" w:afterLines="0" w:afterAutospacing="1" w:line="500" w:lineRule="atLeast"/>
      <w:ind w:left="454" w:hanging="284"/>
      <w:jc w:val="left"/>
      <w:textAlignment w:val="baseline"/>
    </w:pPr>
    <w:rPr>
      <w:rFonts w:ascii="Arial Unicode MS" w:eastAsia="Courier New"/>
      <w:b/>
      <w:bCs/>
      <w:snapToGrid w:val="0"/>
      <w:color w:val="auto"/>
      <w:spacing w:val="0"/>
      <w:sz w:val="24"/>
    </w:rPr>
  </w:style>
  <w:style w:type="paragraph" w:customStyle="1" w:styleId="152">
    <w:name w:val="缺省文本"/>
    <w:basedOn w:val="1"/>
    <w:qFormat/>
    <w:uiPriority w:val="0"/>
    <w:pPr>
      <w:autoSpaceDE w:val="0"/>
      <w:autoSpaceDN w:val="0"/>
      <w:adjustRightInd w:val="0"/>
      <w:jc w:val="left"/>
    </w:pPr>
    <w:rPr>
      <w:rFonts w:ascii="长城仿宋" w:hAnsi="长城仿宋" w:eastAsia="Arial Unicode MS"/>
      <w:b w:val="0"/>
      <w:color w:val="auto"/>
      <w:sz w:val="24"/>
    </w:rPr>
  </w:style>
  <w:style w:type="paragraph" w:customStyle="1" w:styleId="153">
    <w:name w:val="金保标题1"/>
    <w:basedOn w:val="2"/>
    <w:next w:val="1"/>
    <w:qFormat/>
    <w:uiPriority w:val="0"/>
    <w:pPr>
      <w:pageBreakBefore/>
      <w:tabs>
        <w:tab w:val="left" w:pos="743"/>
        <w:tab w:val="left" w:pos="900"/>
        <w:tab w:val="clear" w:pos="432"/>
      </w:tabs>
      <w:adjustRightInd w:val="0"/>
      <w:snapToGrid w:val="0"/>
      <w:spacing w:beforeLines="200" w:afterLines="200" w:line="240" w:lineRule="auto"/>
      <w:ind w:left="743" w:hanging="420"/>
      <w:jc w:val="center"/>
    </w:pPr>
    <w:rPr>
      <w:rFonts w:ascii="Tahoma" w:hAnsi="Cambria"/>
      <w:bCs/>
      <w:color w:val="auto"/>
      <w:spacing w:val="0"/>
      <w:sz w:val="44"/>
      <w:szCs w:val="44"/>
      <w:lang w:val="zh-CN"/>
    </w:rPr>
  </w:style>
  <w:style w:type="paragraph" w:customStyle="1" w:styleId="154">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155">
    <w:name w:val="正文文字表格居中"/>
    <w:basedOn w:val="1"/>
    <w:next w:val="43"/>
    <w:qFormat/>
    <w:uiPriority w:val="0"/>
    <w:pPr>
      <w:spacing w:line="400" w:lineRule="exact"/>
      <w:jc w:val="center"/>
    </w:pPr>
    <w:rPr>
      <w:rFonts w:ascii="长城仿宋" w:hAnsi="长城仿宋" w:eastAsia="Arial Unicode MS"/>
      <w:bCs/>
      <w:color w:val="auto"/>
      <w:kern w:val="2"/>
      <w:sz w:val="24"/>
      <w:szCs w:val="24"/>
    </w:rPr>
  </w:style>
  <w:style w:type="paragraph" w:customStyle="1" w:styleId="156">
    <w:name w:val="Char4"/>
    <w:basedOn w:val="35"/>
    <w:next w:val="35"/>
    <w:qFormat/>
    <w:uiPriority w:val="0"/>
    <w:pPr>
      <w:snapToGrid/>
      <w:jc w:val="right"/>
    </w:pPr>
    <w:rPr>
      <w:rFonts w:ascii="Arial Unicode MS" w:eastAsia="Arial Unicode MS"/>
      <w:color w:val="auto"/>
      <w:kern w:val="2"/>
      <w:sz w:val="21"/>
      <w:szCs w:val="21"/>
    </w:rPr>
  </w:style>
  <w:style w:type="paragraph" w:customStyle="1" w:styleId="157">
    <w:name w:val="xl65"/>
    <w:basedOn w:val="1"/>
    <w:qFormat/>
    <w:uiPriority w:val="0"/>
    <w:pPr>
      <w:widowControl/>
      <w:spacing w:before="100" w:beforeAutospacing="1" w:after="100" w:afterAutospacing="1"/>
      <w:jc w:val="left"/>
      <w:textAlignment w:val="center"/>
    </w:pPr>
    <w:rPr>
      <w:rFonts w:ascii="长城仿宋" w:hAnsi="长城仿宋" w:eastAsia="Baskerville"/>
      <w:b w:val="0"/>
      <w:color w:val="auto"/>
      <w:sz w:val="20"/>
    </w:rPr>
  </w:style>
  <w:style w:type="paragraph" w:customStyle="1" w:styleId="15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15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color w:val="auto"/>
      <w:sz w:val="24"/>
      <w:szCs w:val="24"/>
    </w:rPr>
  </w:style>
  <w:style w:type="paragraph" w:customStyle="1" w:styleId="160">
    <w:name w:val="表格文本"/>
    <w:qFormat/>
    <w:uiPriority w:val="0"/>
    <w:pPr>
      <w:tabs>
        <w:tab w:val="decimal" w:pos="0"/>
      </w:tabs>
    </w:pPr>
    <w:rPr>
      <w:rFonts w:ascii="???|CS?o｡ﾀ?" w:hAnsi="???|CS?o｡ﾀ?" w:eastAsia="宋体" w:cs="Times New Roman"/>
      <w:sz w:val="21"/>
      <w:szCs w:val="21"/>
      <w:lang w:val="en-US" w:eastAsia="zh-CN" w:bidi="ar-SA"/>
    </w:rPr>
  </w:style>
  <w:style w:type="paragraph" w:customStyle="1" w:styleId="16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16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163">
    <w:name w:val="styles1"/>
    <w:basedOn w:val="1"/>
    <w:qFormat/>
    <w:uiPriority w:val="0"/>
    <w:pPr>
      <w:widowControl/>
      <w:spacing w:before="100" w:beforeAutospacing="1" w:after="100" w:afterAutospacing="1" w:line="312" w:lineRule="auto"/>
      <w:jc w:val="left"/>
    </w:pPr>
    <w:rPr>
      <w:rFonts w:eastAsia="Arial Unicode MS" w:cs="???|CS?o｡ﾀ?"/>
      <w:b w:val="0"/>
      <w:szCs w:val="21"/>
    </w:rPr>
  </w:style>
  <w:style w:type="paragraph" w:customStyle="1" w:styleId="1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165">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166">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Cs/>
      <w:color w:val="auto"/>
      <w:sz w:val="24"/>
      <w:szCs w:val="24"/>
    </w:rPr>
  </w:style>
  <w:style w:type="paragraph" w:customStyle="1" w:styleId="167">
    <w:name w:val="样式5"/>
    <w:basedOn w:val="36"/>
    <w:qFormat/>
    <w:uiPriority w:val="0"/>
    <w:pPr>
      <w:adjustRightInd w:val="0"/>
      <w:snapToGrid w:val="0"/>
      <w:spacing w:line="500" w:lineRule="atLeast"/>
    </w:pPr>
    <w:rPr>
      <w:rFonts w:ascii="Tahoma" w:eastAsia="Tahoma" w:cs="???|CS?o｡ﾀ?"/>
      <w:sz w:val="30"/>
      <w:szCs w:val="3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16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170">
    <w:name w:val="xl82"/>
    <w:basedOn w:val="1"/>
    <w:qFormat/>
    <w:uiPriority w:val="0"/>
    <w:pPr>
      <w:widowControl/>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17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b w:val="0"/>
      <w:color w:val="auto"/>
      <w:sz w:val="24"/>
      <w:szCs w:val="24"/>
    </w:rPr>
  </w:style>
  <w:style w:type="paragraph" w:customStyle="1" w:styleId="172">
    <w:name w:val="表文1"/>
    <w:basedOn w:val="1"/>
    <w:qFormat/>
    <w:uiPriority w:val="0"/>
    <w:pPr>
      <w:widowControl/>
      <w:spacing w:line="360" w:lineRule="auto"/>
      <w:ind w:firstLine="780" w:firstLineChars="300"/>
    </w:pPr>
    <w:rPr>
      <w:rFonts w:ascii="Arial Unicode MS" w:eastAsia="Arial Unicode MS"/>
      <w:b w:val="0"/>
      <w:bCs/>
      <w:spacing w:val="10"/>
      <w:sz w:val="24"/>
      <w:szCs w:val="24"/>
    </w:rPr>
  </w:style>
  <w:style w:type="paragraph" w:customStyle="1" w:styleId="173">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174">
    <w:name w:val="表头1"/>
    <w:basedOn w:val="172"/>
    <w:qFormat/>
    <w:uiPriority w:val="0"/>
    <w:pPr>
      <w:jc w:val="center"/>
    </w:pPr>
    <w:rPr>
      <w:rFonts w:ascii="Tahoma" w:eastAsia="Tahoma"/>
      <w:b/>
    </w:rPr>
  </w:style>
  <w:style w:type="paragraph" w:customStyle="1" w:styleId="175">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Tahoma" w:hAnsi="Baskerville" w:eastAsia="Tahoma" w:cs="Baskerville"/>
      <w:bCs/>
      <w:color w:val="auto"/>
      <w:sz w:val="40"/>
      <w:szCs w:val="40"/>
    </w:rPr>
  </w:style>
  <w:style w:type="paragraph" w:customStyle="1" w:styleId="1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b w:val="0"/>
      <w:color w:val="auto"/>
      <w:sz w:val="24"/>
      <w:szCs w:val="24"/>
    </w:rPr>
  </w:style>
  <w:style w:type="paragraph" w:customStyle="1" w:styleId="17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color w:val="auto"/>
      <w:sz w:val="24"/>
      <w:szCs w:val="24"/>
    </w:rPr>
  </w:style>
  <w:style w:type="paragraph" w:customStyle="1" w:styleId="178">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179">
    <w:name w:val="样式 样式 标题 4 + 非加粗 + (中文) 黑体 段前: 0 磅 段后: 0 磅 行距: 固定值 22 磅"/>
    <w:basedOn w:val="1"/>
    <w:qFormat/>
    <w:uiPriority w:val="2"/>
    <w:pPr>
      <w:keepNext/>
      <w:keepLines/>
      <w:widowControl/>
      <w:spacing w:beforeLines="50" w:afterLines="50" w:line="500" w:lineRule="exact"/>
      <w:jc w:val="left"/>
      <w:outlineLvl w:val="3"/>
    </w:pPr>
    <w:rPr>
      <w:rFonts w:ascii="???|CS?o｡ﾀ?" w:hAnsi="???|CS?o｡ﾀ?" w:eastAsia="Tahoma" w:cs="Arial Unicode MS"/>
      <w:bCs/>
      <w:color w:val="auto"/>
      <w:sz w:val="28"/>
      <w:szCs w:val="24"/>
    </w:rPr>
  </w:style>
  <w:style w:type="paragraph" w:customStyle="1" w:styleId="1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b w:val="0"/>
      <w:color w:val="auto"/>
      <w:sz w:val="24"/>
      <w:szCs w:val="24"/>
    </w:rPr>
  </w:style>
  <w:style w:type="paragraph" w:customStyle="1" w:styleId="181">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182">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Cs/>
      <w:color w:val="auto"/>
      <w:sz w:val="20"/>
    </w:rPr>
  </w:style>
  <w:style w:type="paragraph" w:customStyle="1" w:styleId="183">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184">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Baskerville" w:hAnsi="Baskerville" w:eastAsia="Baskerville"/>
      <w:b w:val="0"/>
      <w:sz w:val="24"/>
      <w:szCs w:val="24"/>
    </w:rPr>
  </w:style>
  <w:style w:type="paragraph" w:customStyle="1" w:styleId="185">
    <w:name w:val="font5"/>
    <w:basedOn w:val="1"/>
    <w:qFormat/>
    <w:uiPriority w:val="0"/>
    <w:pPr>
      <w:widowControl/>
      <w:spacing w:before="100" w:beforeAutospacing="1" w:after="100" w:afterAutospacing="1"/>
      <w:jc w:val="left"/>
    </w:pPr>
    <w:rPr>
      <w:rFonts w:hint="eastAsia" w:ascii="Arial Unicode MS" w:eastAsia="Arial Unicode MS" w:cs="Baskerville"/>
      <w:b w:val="0"/>
      <w:color w:val="auto"/>
      <w:sz w:val="24"/>
      <w:szCs w:val="24"/>
    </w:rPr>
  </w:style>
  <w:style w:type="paragraph" w:customStyle="1" w:styleId="186">
    <w:name w:val="xl55"/>
    <w:basedOn w:val="1"/>
    <w:qFormat/>
    <w:uiPriority w:val="0"/>
    <w:pPr>
      <w:widowControl/>
      <w:spacing w:before="100" w:beforeAutospacing="1" w:after="100" w:afterAutospacing="1"/>
      <w:jc w:val="center"/>
      <w:textAlignment w:val="center"/>
    </w:pPr>
    <w:rPr>
      <w:rFonts w:ascii="Baskerville" w:hAnsi="Baskerville" w:eastAsia="Arial Unicode MS"/>
      <w:b w:val="0"/>
      <w:color w:val="auto"/>
      <w:sz w:val="24"/>
      <w:szCs w:val="24"/>
    </w:rPr>
  </w:style>
  <w:style w:type="paragraph" w:customStyle="1" w:styleId="187">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Tahoma" w:hAnsi="Baskerville" w:eastAsia="Tahoma" w:cs="Baskerville"/>
      <w:b w:val="0"/>
      <w:color w:val="auto"/>
      <w:sz w:val="20"/>
    </w:rPr>
  </w:style>
  <w:style w:type="paragraph" w:customStyle="1" w:styleId="188">
    <w:name w:val="文档正文"/>
    <w:basedOn w:val="1"/>
    <w:qFormat/>
    <w:uiPriority w:val="0"/>
    <w:pPr>
      <w:adjustRightInd w:val="0"/>
      <w:spacing w:line="312" w:lineRule="atLeast"/>
      <w:ind w:firstLine="567"/>
      <w:textAlignment w:val="baseline"/>
    </w:pPr>
    <w:rPr>
      <w:rFonts w:ascii="黑体" w:hAnsi="长城仿宋" w:eastAsia="黑体"/>
      <w:color w:val="auto"/>
      <w:sz w:val="28"/>
      <w:szCs w:val="24"/>
    </w:rPr>
  </w:style>
  <w:style w:type="paragraph" w:customStyle="1" w:styleId="189">
    <w:name w:val="xl62"/>
    <w:basedOn w:val="1"/>
    <w:qFormat/>
    <w:uiPriority w:val="0"/>
    <w:pPr>
      <w:widowControl/>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190">
    <w:name w:val="xl64"/>
    <w:basedOn w:val="1"/>
    <w:qFormat/>
    <w:uiPriority w:val="0"/>
    <w:pPr>
      <w:widowControl/>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1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b w:val="0"/>
      <w:color w:val="auto"/>
      <w:sz w:val="24"/>
      <w:szCs w:val="24"/>
    </w:rPr>
  </w:style>
  <w:style w:type="paragraph" w:customStyle="1" w:styleId="192">
    <w:name w:val="默认段落字体 Para Char Char Char Char Char Char Char"/>
    <w:basedOn w:val="1"/>
    <w:qFormat/>
    <w:uiPriority w:val="0"/>
    <w:rPr>
      <w:rFonts w:ascii="Cambria" w:hAnsi="Cambria" w:eastAsia="Arial Unicode MS"/>
      <w:b w:val="0"/>
      <w:color w:val="auto"/>
      <w:kern w:val="2"/>
      <w:sz w:val="24"/>
    </w:rPr>
  </w:style>
  <w:style w:type="paragraph" w:customStyle="1" w:styleId="193">
    <w:name w:val="Char Char Char Char Char Char Char Char Char Char Char Char Char"/>
    <w:basedOn w:val="1"/>
    <w:qFormat/>
    <w:uiPriority w:val="0"/>
    <w:rPr>
      <w:rFonts w:ascii="Cambria" w:hAnsi="Cambria" w:eastAsia="Arial Unicode MS"/>
      <w:b w:val="0"/>
      <w:color w:val="auto"/>
      <w:kern w:val="2"/>
      <w:sz w:val="24"/>
    </w:rPr>
  </w:style>
  <w:style w:type="paragraph" w:customStyle="1" w:styleId="194">
    <w:name w:val="项目符号"/>
    <w:basedOn w:val="28"/>
    <w:qFormat/>
    <w:uiPriority w:val="0"/>
    <w:pPr>
      <w:tabs>
        <w:tab w:val="left" w:pos="1260"/>
        <w:tab w:val="left" w:pos="2260"/>
        <w:tab w:val="clear" w:pos="432"/>
      </w:tabs>
      <w:spacing w:line="360" w:lineRule="auto"/>
      <w:ind w:left="630" w:firstLine="0"/>
    </w:pPr>
    <w:rPr>
      <w:rFonts w:ascii="Arial Unicode MS" w:hAnsi="Arial Unicode MS"/>
      <w:sz w:val="24"/>
    </w:rPr>
  </w:style>
  <w:style w:type="paragraph" w:customStyle="1" w:styleId="195">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196">
    <w:name w:val="font9"/>
    <w:basedOn w:val="1"/>
    <w:qFormat/>
    <w:uiPriority w:val="0"/>
    <w:pPr>
      <w:widowControl/>
      <w:spacing w:before="100" w:beforeAutospacing="1" w:after="100" w:afterAutospacing="1"/>
      <w:jc w:val="left"/>
    </w:pPr>
    <w:rPr>
      <w:rFonts w:hint="eastAsia" w:ascii="Arial Unicode MS" w:eastAsia="Arial Unicode MS" w:cs="Baskerville"/>
      <w:b w:val="0"/>
      <w:color w:val="auto"/>
      <w:szCs w:val="21"/>
    </w:rPr>
  </w:style>
  <w:style w:type="paragraph" w:customStyle="1" w:styleId="197">
    <w:name w:val="Char3"/>
    <w:basedOn w:val="15"/>
    <w:qFormat/>
    <w:uiPriority w:val="0"/>
    <w:rPr>
      <w:rFonts w:ascii="Cambria" w:hAnsi="Cambria"/>
      <w:sz w:val="24"/>
      <w:szCs w:val="24"/>
    </w:rPr>
  </w:style>
  <w:style w:type="paragraph" w:customStyle="1" w:styleId="198">
    <w:name w:val="Char Char Char Char"/>
    <w:basedOn w:val="15"/>
    <w:qFormat/>
    <w:uiPriority w:val="0"/>
    <w:rPr>
      <w:rFonts w:ascii="Cambria" w:hAnsi="Cambria"/>
      <w:sz w:val="24"/>
      <w:szCs w:val="24"/>
    </w:rPr>
  </w:style>
  <w:style w:type="paragraph" w:customStyle="1" w:styleId="199">
    <w:name w:val="xl6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200">
    <w:name w:val="小点说明"/>
    <w:basedOn w:val="1"/>
    <w:qFormat/>
    <w:uiPriority w:val="0"/>
    <w:pPr>
      <w:tabs>
        <w:tab w:val="left" w:pos="0"/>
      </w:tabs>
      <w:adjustRightInd w:val="0"/>
      <w:snapToGrid w:val="0"/>
      <w:spacing w:line="340" w:lineRule="atLeast"/>
    </w:pPr>
    <w:rPr>
      <w:rFonts w:ascii="Arial Unicode MS" w:eastAsia="Arial Unicode MS"/>
      <w:b w:val="0"/>
      <w:color w:val="auto"/>
      <w:lang w:val="eu-ES"/>
    </w:rPr>
  </w:style>
  <w:style w:type="paragraph" w:customStyle="1" w:styleId="201">
    <w:name w:val="Char Char Char Char Char Char Char Char Char Char"/>
    <w:basedOn w:val="15"/>
    <w:qFormat/>
    <w:uiPriority w:val="0"/>
    <w:rPr>
      <w:szCs w:val="24"/>
    </w:rPr>
  </w:style>
  <w:style w:type="paragraph" w:customStyle="1" w:styleId="202">
    <w:name w:val="保留正文"/>
    <w:basedOn w:val="20"/>
    <w:qFormat/>
    <w:uiPriority w:val="0"/>
    <w:pPr>
      <w:keepNext/>
      <w:spacing w:after="160"/>
    </w:pPr>
  </w:style>
  <w:style w:type="paragraph" w:customStyle="1" w:styleId="203">
    <w:name w:val="xl116"/>
    <w:basedOn w:val="1"/>
    <w:qFormat/>
    <w:uiPriority w:val="0"/>
    <w:pPr>
      <w:widowControl/>
      <w:spacing w:before="100" w:beforeAutospacing="1" w:after="100" w:afterAutospacing="1"/>
      <w:jc w:val="center"/>
    </w:pPr>
    <w:rPr>
      <w:rFonts w:ascii="长城仿宋" w:hAnsi="长城仿宋" w:eastAsia="Baskerville"/>
      <w:b w:val="0"/>
      <w:color w:val="auto"/>
      <w:sz w:val="24"/>
      <w:szCs w:val="24"/>
    </w:rPr>
  </w:style>
  <w:style w:type="paragraph" w:customStyle="1" w:styleId="204">
    <w:name w:val="font0"/>
    <w:basedOn w:val="1"/>
    <w:qFormat/>
    <w:uiPriority w:val="0"/>
    <w:pPr>
      <w:widowControl/>
      <w:spacing w:before="100" w:beforeAutospacing="1" w:after="100" w:afterAutospacing="1"/>
      <w:jc w:val="left"/>
    </w:pPr>
    <w:rPr>
      <w:rFonts w:hint="eastAsia" w:ascii="Arial Unicode MS" w:eastAsia="Arial Unicode MS" w:cs="Baskerville"/>
      <w:b w:val="0"/>
      <w:color w:val="auto"/>
      <w:sz w:val="24"/>
      <w:szCs w:val="24"/>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长城仿宋" w:hAnsi="长城仿宋" w:eastAsia="Baskerville"/>
      <w:b w:val="0"/>
      <w:color w:val="auto"/>
      <w:sz w:val="24"/>
      <w:szCs w:val="24"/>
    </w:rPr>
  </w:style>
  <w:style w:type="paragraph" w:customStyle="1" w:styleId="206">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07">
    <w:name w:val="标准小四"/>
    <w:basedOn w:val="1"/>
    <w:qFormat/>
    <w:uiPriority w:val="0"/>
    <w:pPr>
      <w:spacing w:line="360" w:lineRule="auto"/>
      <w:ind w:firstLine="480" w:firstLineChars="200"/>
    </w:pPr>
    <w:rPr>
      <w:rFonts w:ascii="???|CS?o｡ﾀ?" w:hAnsi="???|CS?o｡ﾀ?" w:eastAsia="Arial Unicode MS"/>
      <w:b w:val="0"/>
      <w:color w:val="auto"/>
      <w:kern w:val="2"/>
      <w:sz w:val="24"/>
      <w:szCs w:val="21"/>
    </w:rPr>
  </w:style>
  <w:style w:type="paragraph" w:customStyle="1" w:styleId="208">
    <w:name w:val="列表内容"/>
    <w:next w:val="1"/>
    <w:qFormat/>
    <w:uiPriority w:val="0"/>
    <w:pPr>
      <w:tabs>
        <w:tab w:val="left" w:pos="360"/>
      </w:tabs>
    </w:pPr>
    <w:rPr>
      <w:rFonts w:ascii="Calibri" w:hAnsi="Calibri" w:eastAsia="Baskerville" w:cs="Baskerville"/>
      <w:color w:val="000000"/>
      <w:sz w:val="18"/>
      <w:szCs w:val="18"/>
      <w:u w:color="000000"/>
      <w:lang w:val="en-US" w:eastAsia="zh-CN" w:bidi="ar-SA"/>
    </w:rPr>
  </w:style>
  <w:style w:type="paragraph" w:customStyle="1" w:styleId="20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210">
    <w:name w:val="样式1"/>
    <w:basedOn w:val="36"/>
    <w:qFormat/>
    <w:uiPriority w:val="0"/>
    <w:pPr>
      <w:adjustRightInd w:val="0"/>
      <w:snapToGrid w:val="0"/>
      <w:spacing w:line="500" w:lineRule="atLeast"/>
    </w:pPr>
    <w:rPr>
      <w:rFonts w:ascii="Tahoma" w:eastAsia="Tahoma" w:cs="???|CS?o｡ﾀ?"/>
      <w:sz w:val="30"/>
      <w:szCs w:val="30"/>
    </w:rPr>
  </w:style>
  <w:style w:type="paragraph" w:customStyle="1" w:styleId="211">
    <w:name w:val="列表段落1"/>
    <w:basedOn w:val="1"/>
    <w:qFormat/>
    <w:uiPriority w:val="0"/>
    <w:pPr>
      <w:ind w:firstLine="420" w:firstLineChars="200"/>
    </w:pPr>
    <w:rPr>
      <w:rFonts w:ascii="Calibri" w:hAnsi="Calibri" w:eastAsia="宋体"/>
      <w:b w:val="0"/>
      <w:color w:val="auto"/>
      <w:kern w:val="2"/>
      <w:szCs w:val="22"/>
    </w:rPr>
  </w:style>
  <w:style w:type="paragraph" w:customStyle="1" w:styleId="212">
    <w:name w:val="l正文"/>
    <w:basedOn w:val="1"/>
    <w:qFormat/>
    <w:uiPriority w:val="0"/>
    <w:pPr>
      <w:spacing w:line="300" w:lineRule="auto"/>
      <w:ind w:firstLine="200" w:firstLineChars="200"/>
      <w:jc w:val="left"/>
    </w:pPr>
    <w:rPr>
      <w:rFonts w:hAnsi="Times" w:cs="等线"/>
      <w:b w:val="0"/>
      <w:color w:val="auto"/>
      <w:kern w:val="2"/>
      <w:sz w:val="24"/>
      <w:szCs w:val="24"/>
    </w:rPr>
  </w:style>
  <w:style w:type="paragraph" w:customStyle="1" w:styleId="21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214">
    <w:name w:val="样式 表内正文 + 五号 行距: 单倍行距"/>
    <w:basedOn w:val="1"/>
    <w:qFormat/>
    <w:uiPriority w:val="0"/>
    <w:pPr>
      <w:adjustRightInd w:val="0"/>
      <w:snapToGrid w:val="0"/>
    </w:pPr>
    <w:rPr>
      <w:rFonts w:ascii="???|CS?o｡ﾀ?" w:hAnsi="???|CS?o｡ﾀ?" w:eastAsia="Arial Unicode MS" w:cs="Arial Unicode MS"/>
      <w:b w:val="0"/>
      <w:color w:val="auto"/>
      <w:kern w:val="2"/>
    </w:rPr>
  </w:style>
  <w:style w:type="paragraph" w:customStyle="1" w:styleId="215">
    <w:name w:val="font8"/>
    <w:basedOn w:val="1"/>
    <w:qFormat/>
    <w:uiPriority w:val="0"/>
    <w:pPr>
      <w:widowControl/>
      <w:spacing w:before="100" w:beforeAutospacing="1" w:after="100" w:afterAutospacing="1"/>
      <w:jc w:val="left"/>
    </w:pPr>
    <w:rPr>
      <w:rFonts w:ascii="长城仿宋" w:hAnsi="长城仿宋" w:eastAsia="Baskerville"/>
      <w:b w:val="0"/>
      <w:color w:val="auto"/>
      <w:szCs w:val="21"/>
    </w:rPr>
  </w:style>
  <w:style w:type="paragraph" w:customStyle="1" w:styleId="216">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长城仿宋" w:hAnsi="长城仿宋" w:eastAsia="Baskerville"/>
      <w:b w:val="0"/>
      <w:color w:val="auto"/>
      <w:sz w:val="18"/>
      <w:szCs w:val="18"/>
    </w:rPr>
  </w:style>
  <w:style w:type="paragraph" w:customStyle="1" w:styleId="217">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Cs/>
      <w:color w:val="auto"/>
      <w:sz w:val="24"/>
      <w:szCs w:val="24"/>
    </w:rPr>
  </w:style>
  <w:style w:type="paragraph" w:customStyle="1" w:styleId="218">
    <w:name w:val="xl31"/>
    <w:basedOn w:val="1"/>
    <w:qFormat/>
    <w:uiPriority w:val="0"/>
    <w:pPr>
      <w:widowControl/>
      <w:spacing w:before="100" w:beforeAutospacing="1" w:after="100" w:afterAutospacing="1"/>
      <w:jc w:val="center"/>
    </w:pPr>
    <w:rPr>
      <w:rFonts w:ascii="Arial Unicode MS" w:eastAsia="Arial Unicode MS"/>
      <w:b w:val="0"/>
      <w:color w:val="auto"/>
      <w:sz w:val="20"/>
    </w:rPr>
  </w:style>
  <w:style w:type="paragraph" w:customStyle="1" w:styleId="219">
    <w:name w:val="列出段落1"/>
    <w:basedOn w:val="1"/>
    <w:qFormat/>
    <w:uiPriority w:val="0"/>
    <w:pPr>
      <w:ind w:firstLine="420" w:firstLineChars="200"/>
    </w:pPr>
    <w:rPr>
      <w:rFonts w:ascii="Cambria Math" w:hAnsi="Cambria Math" w:eastAsia="Arial Unicode MS"/>
      <w:b w:val="0"/>
      <w:color w:val="auto"/>
      <w:kern w:val="2"/>
      <w:szCs w:val="22"/>
    </w:rPr>
  </w:style>
  <w:style w:type="paragraph" w:customStyle="1" w:styleId="220">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Cs/>
      <w:color w:val="FF0000"/>
      <w:sz w:val="20"/>
    </w:rPr>
  </w:style>
  <w:style w:type="paragraph" w:customStyle="1" w:styleId="221">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Baskerville" w:hAnsi="Baskerville" w:eastAsia="Baskerville"/>
      <w:b w:val="0"/>
      <w:color w:val="auto"/>
      <w:sz w:val="24"/>
      <w:szCs w:val="24"/>
    </w:rPr>
  </w:style>
  <w:style w:type="paragraph" w:customStyle="1" w:styleId="222">
    <w:name w:val="表内文字"/>
    <w:basedOn w:val="1"/>
    <w:qFormat/>
    <w:uiPriority w:val="0"/>
    <w:pPr>
      <w:spacing w:line="500" w:lineRule="atLeast"/>
      <w:jc w:val="center"/>
    </w:pPr>
    <w:rPr>
      <w:rFonts w:ascii="???|CS?o｡ﾀ?" w:hAnsi="???|CS?o｡ﾀ?" w:eastAsia="Courier New"/>
      <w:b w:val="0"/>
      <w:color w:val="auto"/>
      <w:kern w:val="2"/>
      <w:sz w:val="28"/>
    </w:rPr>
  </w:style>
  <w:style w:type="paragraph" w:customStyle="1" w:styleId="223">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24">
    <w:name w:val="Char3 Char Char Char"/>
    <w:basedOn w:val="1"/>
    <w:qFormat/>
    <w:uiPriority w:val="0"/>
    <w:rPr>
      <w:rFonts w:ascii="Calibri" w:hAnsi="Calibri" w:eastAsia="宋体"/>
    </w:rPr>
  </w:style>
  <w:style w:type="paragraph" w:customStyle="1" w:styleId="225">
    <w:name w:val="font6"/>
    <w:basedOn w:val="1"/>
    <w:qFormat/>
    <w:uiPriority w:val="0"/>
    <w:pPr>
      <w:widowControl/>
      <w:spacing w:before="100" w:beforeAutospacing="1" w:after="100" w:afterAutospacing="1"/>
      <w:jc w:val="left"/>
    </w:pPr>
    <w:rPr>
      <w:rFonts w:hint="eastAsia" w:ascii="Arial Unicode MS" w:eastAsia="Arial Unicode MS" w:cs="Baskerville"/>
      <w:b w:val="0"/>
      <w:color w:val="auto"/>
      <w:sz w:val="18"/>
      <w:szCs w:val="18"/>
    </w:rPr>
  </w:style>
  <w:style w:type="paragraph" w:customStyle="1" w:styleId="226">
    <w:name w:val="修订1"/>
    <w:unhideWhenUsed/>
    <w:qFormat/>
    <w:uiPriority w:val="99"/>
    <w:rPr>
      <w:rFonts w:ascii="楷体_GB2312" w:hAnsi="Arial Unicode MS" w:eastAsia="楷体_GB2312" w:cs="Times New Roman"/>
      <w:b/>
      <w:color w:val="000000"/>
      <w:sz w:val="21"/>
      <w:lang w:val="en-US" w:eastAsia="zh-CN" w:bidi="ar-SA"/>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28">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229">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230">
    <w:name w:val="Char1 Char Char Char1"/>
    <w:basedOn w:val="1"/>
    <w:qFormat/>
    <w:uiPriority w:val="0"/>
    <w:rPr>
      <w:rFonts w:ascii="Cambria" w:hAnsi="Cambria" w:eastAsia="Arial Unicode MS"/>
      <w:b w:val="0"/>
      <w:color w:val="auto"/>
      <w:kern w:val="2"/>
      <w:sz w:val="24"/>
    </w:rPr>
  </w:style>
  <w:style w:type="paragraph" w:customStyle="1" w:styleId="231">
    <w:name w:val="Char1 Char Char Char"/>
    <w:basedOn w:val="1"/>
    <w:qFormat/>
    <w:uiPriority w:val="0"/>
    <w:pPr>
      <w:widowControl/>
      <w:snapToGrid w:val="0"/>
      <w:spacing w:before="120" w:after="160" w:line="360" w:lineRule="auto"/>
      <w:ind w:right="-360"/>
      <w:jc w:val="left"/>
    </w:pPr>
    <w:rPr>
      <w:rFonts w:ascii="???|CS?o｡ﾀ?" w:hAnsi="???|CS?o｡ﾀ?" w:eastAsia="Arial Unicode MS"/>
      <w:b w:val="0"/>
      <w:color w:val="auto"/>
      <w:sz w:val="24"/>
      <w:szCs w:val="24"/>
      <w:lang w:eastAsia="en-US"/>
    </w:rPr>
  </w:style>
  <w:style w:type="paragraph" w:customStyle="1" w:styleId="23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3">
    <w:name w:val="1"/>
    <w:basedOn w:val="1"/>
    <w:next w:val="21"/>
    <w:qFormat/>
    <w:uiPriority w:val="0"/>
    <w:pPr>
      <w:spacing w:line="480" w:lineRule="exact"/>
      <w:ind w:firstLine="480"/>
    </w:pPr>
    <w:rPr>
      <w:rFonts w:ascii="Arial Unicode MS"/>
      <w:sz w:val="24"/>
    </w:rPr>
  </w:style>
  <w:style w:type="paragraph" w:customStyle="1" w:styleId="234">
    <w:name w:val="table_1stline"/>
    <w:basedOn w:val="1"/>
    <w:qFormat/>
    <w:uiPriority w:val="0"/>
    <w:pPr>
      <w:widowControl/>
      <w:spacing w:before="120"/>
      <w:jc w:val="left"/>
    </w:pPr>
    <w:rPr>
      <w:rFonts w:ascii="长城仿宋" w:hAnsi="长城仿宋" w:eastAsia="Arial Unicode MS"/>
      <w:b w:val="0"/>
      <w:bCs/>
      <w:color w:val="auto"/>
      <w:sz w:val="20"/>
      <w:lang w:val="de-DE" w:eastAsia="de-DE"/>
    </w:rPr>
  </w:style>
  <w:style w:type="paragraph" w:customStyle="1" w:styleId="235">
    <w:name w:val="表格文字"/>
    <w:basedOn w:val="1"/>
    <w:next w:val="20"/>
    <w:qFormat/>
    <w:uiPriority w:val="0"/>
    <w:pPr>
      <w:adjustRightInd w:val="0"/>
      <w:spacing w:line="420" w:lineRule="atLeast"/>
      <w:jc w:val="left"/>
      <w:textAlignment w:val="baseline"/>
    </w:pPr>
    <w:rPr>
      <w:rFonts w:ascii="长城仿宋" w:hAnsi="长城仿宋" w:eastAsia="Arial Unicode MS"/>
      <w:bCs/>
      <w:szCs w:val="21"/>
    </w:rPr>
  </w:style>
  <w:style w:type="paragraph" w:customStyle="1" w:styleId="236">
    <w:name w:val="正文段"/>
    <w:basedOn w:val="1"/>
    <w:qFormat/>
    <w:uiPriority w:val="0"/>
    <w:pPr>
      <w:widowControl/>
      <w:snapToGrid w:val="0"/>
      <w:spacing w:afterLines="50"/>
      <w:ind w:firstLine="200" w:firstLineChars="200"/>
    </w:pPr>
    <w:rPr>
      <w:rFonts w:ascii="长城仿宋" w:hAnsi="长城仿宋" w:eastAsia="Arial Unicode MS"/>
      <w:b w:val="0"/>
      <w:color w:val="auto"/>
      <w:sz w:val="24"/>
    </w:rPr>
  </w:style>
  <w:style w:type="paragraph" w:customStyle="1" w:styleId="237">
    <w:name w:val="列出段落3"/>
    <w:basedOn w:val="1"/>
    <w:qFormat/>
    <w:uiPriority w:val="0"/>
    <w:pPr>
      <w:spacing w:line="360" w:lineRule="auto"/>
      <w:ind w:firstLine="420" w:firstLineChars="200"/>
    </w:pPr>
    <w:rPr>
      <w:rFonts w:ascii="Calibri" w:hAnsi="Calibri" w:eastAsia="宋体"/>
      <w:b w:val="0"/>
      <w:color w:val="auto"/>
      <w:kern w:val="2"/>
      <w:sz w:val="24"/>
      <w:szCs w:val="22"/>
    </w:rPr>
  </w:style>
  <w:style w:type="paragraph" w:customStyle="1" w:styleId="23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39">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长城仿宋" w:hAnsi="长城仿宋" w:eastAsia="Baskerville"/>
      <w:b w:val="0"/>
      <w:color w:val="auto"/>
      <w:sz w:val="18"/>
      <w:szCs w:val="18"/>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长城仿宋" w:hAnsi="长城仿宋" w:eastAsia="Baskerville"/>
      <w:b w:val="0"/>
      <w:color w:val="auto"/>
      <w:sz w:val="18"/>
      <w:szCs w:val="18"/>
    </w:rPr>
  </w:style>
  <w:style w:type="paragraph" w:customStyle="1" w:styleId="241">
    <w:name w:val="font"/>
    <w:basedOn w:val="1"/>
    <w:qFormat/>
    <w:uiPriority w:val="0"/>
    <w:pPr>
      <w:widowControl/>
      <w:spacing w:before="100" w:beforeAutospacing="1" w:after="100" w:afterAutospacing="1"/>
      <w:jc w:val="left"/>
    </w:pPr>
    <w:rPr>
      <w:rFonts w:ascii="Baskerville" w:hAnsi="Baskerville" w:eastAsia="Baskerville"/>
      <w:b w:val="0"/>
      <w:color w:val="auto"/>
      <w:sz w:val="24"/>
      <w:szCs w:val="24"/>
    </w:rPr>
  </w:style>
  <w:style w:type="paragraph" w:customStyle="1" w:styleId="24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Arial Unicode MS"/>
      <w:color w:val="auto"/>
      <w:sz w:val="28"/>
    </w:rPr>
  </w:style>
  <w:style w:type="paragraph" w:customStyle="1" w:styleId="243">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Baskerville" w:hAnsi="Baskerville" w:eastAsia="Arial Unicode MS"/>
      <w:b w:val="0"/>
      <w:color w:val="auto"/>
      <w:sz w:val="24"/>
      <w:szCs w:val="24"/>
    </w:rPr>
  </w:style>
  <w:style w:type="paragraph" w:customStyle="1" w:styleId="244">
    <w:name w:val="Char2"/>
    <w:basedOn w:val="1"/>
    <w:qFormat/>
    <w:uiPriority w:val="0"/>
    <w:rPr>
      <w:b w:val="0"/>
      <w:sz w:val="32"/>
    </w:rPr>
  </w:style>
  <w:style w:type="paragraph" w:customStyle="1" w:styleId="245">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4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47">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Baskerville" w:hAnsi="Baskerville" w:eastAsia="Baskerville"/>
      <w:b w:val="0"/>
      <w:color w:val="auto"/>
      <w:sz w:val="24"/>
      <w:szCs w:val="24"/>
    </w:rPr>
  </w:style>
  <w:style w:type="paragraph" w:customStyle="1" w:styleId="24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Baskerville" w:hAnsi="Baskerville" w:eastAsia="Baskerville" w:cs="Baskerville"/>
      <w:b w:val="0"/>
      <w:color w:val="auto"/>
      <w:sz w:val="24"/>
      <w:szCs w:val="24"/>
    </w:rPr>
  </w:style>
  <w:style w:type="paragraph" w:customStyle="1" w:styleId="249">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50">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1">
    <w:name w:val="样式2"/>
    <w:basedOn w:val="4"/>
    <w:qFormat/>
    <w:uiPriority w:val="0"/>
    <w:pPr>
      <w:tabs>
        <w:tab w:val="left" w:pos="840"/>
        <w:tab w:val="clear" w:pos="576"/>
      </w:tabs>
      <w:adjustRightInd w:val="0"/>
      <w:spacing w:before="100" w:beforeAutospacing="1" w:afterLines="0" w:afterAutospacing="1" w:line="240" w:lineRule="auto"/>
      <w:ind w:left="840" w:hanging="420"/>
      <w:jc w:val="left"/>
      <w:textAlignment w:val="baseline"/>
    </w:pPr>
    <w:rPr>
      <w:iCs/>
      <w:snapToGrid w:val="0"/>
      <w:color w:val="auto"/>
      <w:spacing w:val="0"/>
      <w:sz w:val="30"/>
    </w:rPr>
  </w:style>
  <w:style w:type="paragraph" w:customStyle="1" w:styleId="252">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长城仿宋" w:hAnsi="长城仿宋" w:eastAsia="Baskerville"/>
      <w:bCs/>
      <w:color w:val="auto"/>
      <w:sz w:val="40"/>
      <w:szCs w:val="40"/>
    </w:rPr>
  </w:style>
  <w:style w:type="paragraph" w:customStyle="1" w:styleId="253">
    <w:name w:val="方案正文"/>
    <w:qFormat/>
    <w:uiPriority w:val="0"/>
    <w:pPr>
      <w:widowControl w:val="0"/>
      <w:spacing w:line="360" w:lineRule="auto"/>
      <w:ind w:firstLine="480" w:firstLineChars="200"/>
      <w:jc w:val="both"/>
    </w:pPr>
    <w:rPr>
      <w:rFonts w:ascii="宋体" w:hAnsi="Times New Roman" w:eastAsia="宋体" w:cs="Times New Roman"/>
      <w:kern w:val="2"/>
      <w:szCs w:val="24"/>
      <w:lang w:val="en-US" w:eastAsia="zh-CN" w:bidi="ar-SA"/>
    </w:rPr>
  </w:style>
  <w:style w:type="paragraph" w:customStyle="1" w:styleId="254">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55">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25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Baskerville" w:hAnsi="Baskerville" w:eastAsia="Baskerville" w:cs="Baskerville"/>
      <w:b w:val="0"/>
      <w:color w:val="auto"/>
      <w:sz w:val="24"/>
      <w:szCs w:val="24"/>
    </w:rPr>
  </w:style>
  <w:style w:type="paragraph" w:customStyle="1" w:styleId="257">
    <w:name w:val="正文一"/>
    <w:basedOn w:val="1"/>
    <w:qFormat/>
    <w:uiPriority w:val="0"/>
    <w:pPr>
      <w:widowControl/>
      <w:spacing w:line="360" w:lineRule="auto"/>
      <w:ind w:firstLine="480" w:firstLineChars="200"/>
      <w:jc w:val="left"/>
    </w:pPr>
    <w:rPr>
      <w:rFonts w:ascii="长城仿宋" w:hAnsi="长城仿宋" w:eastAsia="Arial Unicode MS"/>
      <w:b w:val="0"/>
      <w:color w:val="auto"/>
      <w:sz w:val="24"/>
      <w:szCs w:val="24"/>
      <w:lang w:bidi="he-IL"/>
    </w:rPr>
  </w:style>
  <w:style w:type="paragraph" w:customStyle="1" w:styleId="258">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260">
    <w:name w:val="xl97"/>
    <w:basedOn w:val="1"/>
    <w:qFormat/>
    <w:uiPriority w:val="0"/>
    <w:pPr>
      <w:widowControl/>
      <w:spacing w:before="100" w:beforeAutospacing="1" w:after="100" w:afterAutospacing="1"/>
      <w:jc w:val="left"/>
    </w:pPr>
    <w:rPr>
      <w:rFonts w:ascii="Baskerville" w:hAnsi="Baskerville" w:eastAsia="Baskerville" w:cs="Baskerville"/>
      <w:b w:val="0"/>
      <w:color w:val="auto"/>
      <w:sz w:val="24"/>
      <w:szCs w:val="24"/>
      <w:u w:val="single"/>
    </w:rPr>
  </w:style>
  <w:style w:type="paragraph" w:customStyle="1" w:styleId="261">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62">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63">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64">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26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长城仿宋" w:hAnsi="长城仿宋" w:eastAsia="Baskerville"/>
      <w:b w:val="0"/>
      <w:color w:val="auto"/>
      <w:sz w:val="24"/>
      <w:szCs w:val="24"/>
    </w:rPr>
  </w:style>
  <w:style w:type="paragraph" w:customStyle="1" w:styleId="266">
    <w:name w:val="Char Char Char Char Char Char Char"/>
    <w:basedOn w:val="1"/>
    <w:qFormat/>
    <w:uiPriority w:val="0"/>
    <w:rPr>
      <w:rFonts w:ascii="长城仿宋" w:hAnsi="长城仿宋" w:eastAsia="Arial Unicode MS"/>
      <w:b w:val="0"/>
      <w:color w:val="auto"/>
      <w:kern w:val="2"/>
    </w:rPr>
  </w:style>
  <w:style w:type="paragraph" w:customStyle="1" w:styleId="267">
    <w:name w:val="默认段落字体 Para Char Char Char Char"/>
    <w:basedOn w:val="1"/>
    <w:qFormat/>
    <w:uiPriority w:val="0"/>
    <w:rPr>
      <w:rFonts w:ascii="长城仿宋" w:hAnsi="长城仿宋" w:eastAsia="Arial Unicode MS"/>
      <w:b w:val="0"/>
      <w:color w:val="auto"/>
      <w:kern w:val="2"/>
      <w:szCs w:val="24"/>
    </w:rPr>
  </w:style>
  <w:style w:type="paragraph" w:customStyle="1" w:styleId="26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69">
    <w:name w:val="wy"/>
    <w:basedOn w:val="6"/>
    <w:qFormat/>
    <w:uiPriority w:val="0"/>
    <w:pPr>
      <w:keepNext w:val="0"/>
      <w:keepLines w:val="0"/>
      <w:widowControl/>
      <w:tabs>
        <w:tab w:val="left" w:pos="2003"/>
        <w:tab w:val="clear" w:pos="1079"/>
        <w:tab w:val="clear" w:pos="1440"/>
      </w:tabs>
      <w:spacing w:before="240" w:afterLines="0" w:line="240" w:lineRule="auto"/>
      <w:ind w:left="2003" w:hanging="420"/>
      <w:jc w:val="left"/>
    </w:pPr>
    <w:rPr>
      <w:rFonts w:ascii="楷体_GB2312" w:hAnsi="长城仿宋" w:eastAsia="楷体_GB2312"/>
      <w:b/>
      <w:bCs/>
      <w:iCs/>
      <w:snapToGrid w:val="0"/>
      <w:color w:val="auto"/>
      <w:spacing w:val="0"/>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2">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74">
    <w:name w:val="Char Char7 Char"/>
    <w:basedOn w:val="1"/>
    <w:qFormat/>
    <w:uiPriority w:val="0"/>
    <w:pPr>
      <w:tabs>
        <w:tab w:val="left" w:pos="425"/>
      </w:tabs>
      <w:ind w:left="420" w:leftChars="200" w:firstLine="270" w:firstLineChars="150"/>
    </w:pPr>
    <w:rPr>
      <w:rFonts w:ascii="Arial Unicode MS" w:eastAsia="Arial Unicode MS" w:cs="???|CS?o｡ﾀ?"/>
      <w:b w:val="0"/>
      <w:color w:val="5E5E5E"/>
      <w:szCs w:val="21"/>
    </w:rPr>
  </w:style>
  <w:style w:type="paragraph" w:customStyle="1" w:styleId="275">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76">
    <w:name w:val="font7"/>
    <w:basedOn w:val="1"/>
    <w:qFormat/>
    <w:uiPriority w:val="0"/>
    <w:pPr>
      <w:widowControl/>
      <w:spacing w:before="100" w:beforeAutospacing="1" w:after="100" w:afterAutospacing="1"/>
      <w:jc w:val="left"/>
    </w:pPr>
    <w:rPr>
      <w:rFonts w:ascii="长城仿宋" w:hAnsi="长城仿宋" w:eastAsia="Baskerville"/>
      <w:b w:val="0"/>
      <w:color w:val="auto"/>
      <w:sz w:val="24"/>
      <w:szCs w:val="24"/>
    </w:rPr>
  </w:style>
  <w:style w:type="paragraph" w:customStyle="1" w:styleId="277">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78">
    <w:name w:val="xl105"/>
    <w:basedOn w:val="1"/>
    <w:qFormat/>
    <w:uiPriority w:val="0"/>
    <w:pPr>
      <w:widowControl/>
      <w:spacing w:before="100" w:beforeAutospacing="1" w:after="100" w:afterAutospacing="1"/>
      <w:jc w:val="center"/>
      <w:textAlignment w:val="center"/>
    </w:pPr>
    <w:rPr>
      <w:rFonts w:ascii="Baskerville" w:hAnsi="Baskerville" w:eastAsia="Baskerville" w:cs="Baskerville"/>
      <w:b w:val="0"/>
      <w:color w:val="auto"/>
      <w:sz w:val="24"/>
      <w:szCs w:val="24"/>
    </w:rPr>
  </w:style>
  <w:style w:type="paragraph" w:customStyle="1" w:styleId="279">
    <w:name w:val="加点"/>
    <w:basedOn w:val="1"/>
    <w:qFormat/>
    <w:uiPriority w:val="0"/>
    <w:pPr>
      <w:spacing w:line="360" w:lineRule="auto"/>
    </w:pPr>
    <w:rPr>
      <w:rFonts w:ascii="长城仿宋" w:hAnsi="长城仿宋" w:eastAsia="Courier New"/>
      <w:b w:val="0"/>
      <w:color w:val="auto"/>
      <w:kern w:val="2"/>
      <w:sz w:val="24"/>
    </w:rPr>
  </w:style>
  <w:style w:type="paragraph" w:customStyle="1" w:styleId="280">
    <w:name w:val="正文2019"/>
    <w:basedOn w:val="1"/>
    <w:link w:val="342"/>
    <w:qFormat/>
    <w:uiPriority w:val="0"/>
    <w:pPr>
      <w:spacing w:line="360" w:lineRule="auto"/>
      <w:ind w:firstLine="200" w:firstLineChars="200"/>
    </w:pPr>
    <w:rPr>
      <w:rFonts w:ascii="仿宋" w:hAnsi="仿宋" w:eastAsia="仿宋_GB2312"/>
      <w:sz w:val="28"/>
      <w:szCs w:val="32"/>
    </w:rPr>
  </w:style>
  <w:style w:type="paragraph" w:customStyle="1" w:styleId="28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282">
    <w:name w:val="Char Char7 Char1"/>
    <w:basedOn w:val="1"/>
    <w:qFormat/>
    <w:uiPriority w:val="0"/>
    <w:pPr>
      <w:tabs>
        <w:tab w:val="left" w:pos="425"/>
      </w:tabs>
      <w:ind w:left="420" w:leftChars="200" w:firstLine="270" w:firstLineChars="150"/>
    </w:pPr>
    <w:rPr>
      <w:rFonts w:ascii="Arial Unicode MS" w:eastAsia="Arial Unicode MS" w:cs="???|CS?o｡ﾀ?"/>
      <w:b w:val="0"/>
      <w:color w:val="5E5E5E"/>
      <w:szCs w:val="21"/>
    </w:rPr>
  </w:style>
  <w:style w:type="paragraph" w:customStyle="1" w:styleId="283">
    <w:name w:val="正文1"/>
    <w:link w:val="374"/>
    <w:qFormat/>
    <w:uiPriority w:val="0"/>
    <w:pPr>
      <w:widowControl w:val="0"/>
      <w:adjustRightInd w:val="0"/>
      <w:spacing w:line="240" w:lineRule="atLeast"/>
      <w:jc w:val="both"/>
      <w:textAlignment w:val="baseline"/>
    </w:pPr>
    <w:rPr>
      <w:rFonts w:ascii="Arial Unicode MS" w:hAnsi="Calibri" w:eastAsia="宋体" w:cs="Times New Roman"/>
      <w:sz w:val="34"/>
      <w:lang w:val="en-US" w:eastAsia="zh-CN" w:bidi="ar-SA"/>
    </w:rPr>
  </w:style>
  <w:style w:type="paragraph" w:customStyle="1" w:styleId="284">
    <w:name w:val="TOC 标题1"/>
    <w:basedOn w:val="2"/>
    <w:next w:val="1"/>
    <w:qFormat/>
    <w:uiPriority w:val="39"/>
    <w:pPr>
      <w:widowControl/>
      <w:tabs>
        <w:tab w:val="clear" w:pos="432"/>
      </w:tabs>
      <w:spacing w:before="240" w:afterLines="0" w:line="259" w:lineRule="auto"/>
      <w:ind w:left="0" w:firstLine="0"/>
      <w:jc w:val="left"/>
      <w:outlineLvl w:val="9"/>
    </w:pPr>
    <w:rPr>
      <w:rFonts w:ascii="Cambria" w:hAnsi="Cambria" w:eastAsia="宋体"/>
      <w:color w:val="365F91"/>
      <w:spacing w:val="0"/>
      <w:kern w:val="0"/>
      <w:sz w:val="32"/>
      <w:szCs w:val="32"/>
    </w:rPr>
  </w:style>
  <w:style w:type="paragraph" w:customStyle="1" w:styleId="285">
    <w:name w:val="正文－恩普"/>
    <w:basedOn w:val="3"/>
    <w:qFormat/>
    <w:uiPriority w:val="0"/>
    <w:pPr>
      <w:widowControl/>
      <w:spacing w:before="100" w:beforeAutospacing="1" w:afterLines="50" w:line="360" w:lineRule="auto"/>
      <w:ind w:firstLine="480"/>
      <w:jc w:val="left"/>
    </w:pPr>
    <w:rPr>
      <w:sz w:val="24"/>
    </w:rPr>
  </w:style>
  <w:style w:type="paragraph" w:customStyle="1" w:styleId="286">
    <w:name w:val="2"/>
    <w:basedOn w:val="1"/>
    <w:next w:val="1"/>
    <w:qFormat/>
    <w:uiPriority w:val="0"/>
  </w:style>
  <w:style w:type="paragraph" w:customStyle="1" w:styleId="287">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288">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18"/>
      <w:szCs w:val="18"/>
    </w:rPr>
  </w:style>
  <w:style w:type="paragraph" w:customStyle="1" w:styleId="290">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291">
    <w:name w:val="内文正文"/>
    <w:qFormat/>
    <w:uiPriority w:val="0"/>
    <w:pPr>
      <w:autoSpaceDE w:val="0"/>
      <w:autoSpaceDN w:val="0"/>
      <w:spacing w:line="400" w:lineRule="exact"/>
      <w:ind w:firstLine="200" w:firstLineChars="200"/>
      <w:jc w:val="both"/>
      <w:textAlignment w:val="bottom"/>
    </w:pPr>
    <w:rPr>
      <w:rFonts w:ascii="Arial Unicode MS" w:hAnsi="仿宋_GB2312" w:eastAsia="宋体" w:cs="Times New Roman"/>
      <w:sz w:val="21"/>
      <w:szCs w:val="28"/>
      <w:lang w:val="en-US" w:eastAsia="zh-CN" w:bidi="ar-SA"/>
    </w:rPr>
  </w:style>
  <w:style w:type="paragraph" w:customStyle="1" w:styleId="29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Baskerville" w:hAnsi="Baskerville" w:eastAsia="Baskerville" w:cs="Baskerville"/>
      <w:b w:val="0"/>
      <w:color w:val="auto"/>
      <w:sz w:val="24"/>
      <w:szCs w:val="24"/>
    </w:rPr>
  </w:style>
  <w:style w:type="paragraph" w:customStyle="1" w:styleId="2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Cs/>
      <w:color w:val="auto"/>
      <w:sz w:val="24"/>
      <w:szCs w:val="24"/>
    </w:rPr>
  </w:style>
  <w:style w:type="paragraph" w:customStyle="1" w:styleId="294">
    <w:name w:val="Char Char4"/>
    <w:basedOn w:val="1"/>
    <w:qFormat/>
    <w:uiPriority w:val="0"/>
    <w:rPr>
      <w:rFonts w:ascii="长城仿宋" w:hAnsi="长城仿宋" w:eastAsia="Arial Unicode MS"/>
      <w:b w:val="0"/>
      <w:color w:val="auto"/>
      <w:kern w:val="2"/>
    </w:rPr>
  </w:style>
  <w:style w:type="paragraph" w:customStyle="1" w:styleId="295">
    <w:name w:val="xl138"/>
    <w:basedOn w:val="1"/>
    <w:qFormat/>
    <w:uiPriority w:val="0"/>
    <w:pPr>
      <w:widowControl/>
      <w:pBdr>
        <w:top w:val="single" w:color="auto" w:sz="4" w:space="0"/>
        <w:bottom w:val="single" w:color="auto" w:sz="4" w:space="0"/>
      </w:pBdr>
      <w:spacing w:before="100" w:beforeAutospacing="1" w:after="100" w:afterAutospacing="1"/>
      <w:jc w:val="left"/>
    </w:pPr>
    <w:rPr>
      <w:rFonts w:ascii="Baskerville" w:hAnsi="Baskerville" w:eastAsia="Baskerville" w:cs="Baskerville"/>
      <w:bCs/>
      <w:color w:val="auto"/>
      <w:sz w:val="24"/>
      <w:szCs w:val="24"/>
    </w:rPr>
  </w:style>
  <w:style w:type="paragraph" w:customStyle="1" w:styleId="29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 w:val="0"/>
      <w:color w:val="auto"/>
      <w:sz w:val="24"/>
      <w:szCs w:val="24"/>
    </w:rPr>
  </w:style>
  <w:style w:type="paragraph" w:customStyle="1" w:styleId="297">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298">
    <w:name w:val="投标书标题4"/>
    <w:next w:val="1"/>
    <w:qFormat/>
    <w:uiPriority w:val="0"/>
    <w:pPr>
      <w:spacing w:line="360" w:lineRule="auto"/>
      <w:outlineLvl w:val="3"/>
    </w:pPr>
    <w:rPr>
      <w:rFonts w:ascii="Calibri" w:hAnsi="Calibri" w:eastAsia="Tahoma" w:cs="Times New Roman"/>
      <w:b/>
      <w:kern w:val="2"/>
      <w:sz w:val="30"/>
      <w:szCs w:val="24"/>
      <w:lang w:val="en-US" w:eastAsia="zh-CN" w:bidi="ar-SA"/>
    </w:rPr>
  </w:style>
  <w:style w:type="paragraph" w:customStyle="1" w:styleId="299">
    <w:name w:val="Body Text(ch)"/>
    <w:basedOn w:val="1"/>
    <w:next w:val="20"/>
    <w:qFormat/>
    <w:uiPriority w:val="0"/>
    <w:pPr>
      <w:spacing w:line="500" w:lineRule="exact"/>
      <w:jc w:val="center"/>
    </w:pPr>
    <w:rPr>
      <w:rFonts w:ascii="长城仿宋" w:hAnsi="长城仿宋" w:eastAsia="Arial Unicode MS"/>
      <w:b w:val="0"/>
      <w:color w:val="auto"/>
      <w:kern w:val="2"/>
    </w:rPr>
  </w:style>
  <w:style w:type="paragraph" w:customStyle="1" w:styleId="300">
    <w:name w:val="p0"/>
    <w:basedOn w:val="1"/>
    <w:qFormat/>
    <w:uiPriority w:val="99"/>
    <w:pPr>
      <w:widowControl/>
      <w:snapToGrid w:val="0"/>
      <w:spacing w:line="360" w:lineRule="auto"/>
      <w:ind w:firstLine="420"/>
      <w:jc w:val="left"/>
    </w:pPr>
    <w:rPr>
      <w:rFonts w:ascii="长城仿宋" w:hAnsi="长城仿宋" w:eastAsia="Arial Unicode MS"/>
      <w:b w:val="0"/>
      <w:color w:val="auto"/>
      <w:szCs w:val="21"/>
    </w:rPr>
  </w:style>
  <w:style w:type="paragraph" w:customStyle="1" w:styleId="301">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Baskerville" w:hAnsi="Baskerville" w:eastAsia="Baskerville" w:cs="Baskerville"/>
      <w:b w:val="0"/>
      <w:color w:val="auto"/>
      <w:sz w:val="24"/>
      <w:szCs w:val="24"/>
    </w:rPr>
  </w:style>
  <w:style w:type="paragraph" w:customStyle="1" w:styleId="302">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eastAsia="Arial Unicode MS"/>
      <w:b w:val="0"/>
      <w:color w:val="auto"/>
      <w:sz w:val="24"/>
      <w:szCs w:val="24"/>
    </w:rPr>
  </w:style>
  <w:style w:type="paragraph" w:customStyle="1" w:styleId="303">
    <w:name w:val="正文 A A"/>
    <w:qFormat/>
    <w:uiPriority w:val="0"/>
    <w:pPr>
      <w:widowControl w:val="0"/>
      <w:jc w:val="both"/>
    </w:pPr>
    <w:rPr>
      <w:rFonts w:ascii="Calibri" w:hAnsi="Calibri" w:eastAsia="Baskerville" w:cs="Baskerville"/>
      <w:color w:val="000000"/>
      <w:kern w:val="2"/>
      <w:sz w:val="21"/>
      <w:szCs w:val="21"/>
      <w:u w:color="000000"/>
      <w:lang w:val="en-US" w:eastAsia="zh-CN" w:bidi="ar-SA"/>
    </w:rPr>
  </w:style>
  <w:style w:type="paragraph" w:customStyle="1" w:styleId="304">
    <w:name w:val="xl104"/>
    <w:basedOn w:val="1"/>
    <w:qFormat/>
    <w:uiPriority w:val="0"/>
    <w:pPr>
      <w:widowControl/>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30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306">
    <w:name w:val="Char Char Char Char Char Char Char Char Char1 Char"/>
    <w:basedOn w:val="1"/>
    <w:qFormat/>
    <w:uiPriority w:val="0"/>
    <w:rPr>
      <w:rFonts w:ascii="长城仿宋" w:hAnsi="长城仿宋" w:eastAsia="Arial Unicode MS"/>
      <w:b w:val="0"/>
      <w:color w:val="auto"/>
      <w:kern w:val="2"/>
    </w:rPr>
  </w:style>
  <w:style w:type="paragraph" w:customStyle="1" w:styleId="307">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Baskerville" w:hAnsi="Baskerville" w:eastAsia="Baskerville"/>
      <w:b w:val="0"/>
      <w:color w:val="auto"/>
      <w:sz w:val="24"/>
      <w:szCs w:val="24"/>
    </w:rPr>
  </w:style>
  <w:style w:type="paragraph" w:customStyle="1" w:styleId="309">
    <w:name w:val="Char Char Char"/>
    <w:basedOn w:val="1"/>
    <w:qFormat/>
    <w:uiPriority w:val="0"/>
    <w:rPr>
      <w:rFonts w:ascii="长城仿宋" w:hAnsi="长城仿宋" w:eastAsia="Arial Unicode MS"/>
      <w:b w:val="0"/>
      <w:color w:val="auto"/>
      <w:kern w:val="2"/>
    </w:rPr>
  </w:style>
  <w:style w:type="paragraph" w:customStyle="1" w:styleId="310">
    <w:name w:val="简单回函地址"/>
    <w:basedOn w:val="1"/>
    <w:qFormat/>
    <w:uiPriority w:val="0"/>
    <w:rPr>
      <w:rFonts w:ascii="长城仿宋" w:hAnsi="长城仿宋" w:eastAsia="Arial Unicode MS"/>
      <w:b w:val="0"/>
      <w:color w:val="auto"/>
      <w:kern w:val="2"/>
      <w:szCs w:val="24"/>
    </w:rPr>
  </w:style>
  <w:style w:type="paragraph" w:customStyle="1" w:styleId="311">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Baskerville" w:hAnsi="Baskerville" w:eastAsia="Baskerville" w:cs="Baskerville"/>
      <w:b w:val="0"/>
      <w:color w:val="auto"/>
      <w:sz w:val="24"/>
      <w:szCs w:val="24"/>
    </w:rPr>
  </w:style>
  <w:style w:type="paragraph" w:customStyle="1" w:styleId="312">
    <w:name w:val="样式35"/>
    <w:qFormat/>
    <w:uiPriority w:val="0"/>
    <w:pPr>
      <w:keepNext/>
      <w:keepLines/>
      <w:pageBreakBefore/>
      <w:widowControl w:val="0"/>
      <w:spacing w:before="340" w:after="330" w:line="360" w:lineRule="auto"/>
      <w:ind w:left="431" w:hanging="431"/>
      <w:jc w:val="both"/>
      <w:outlineLvl w:val="0"/>
    </w:pPr>
    <w:rPr>
      <w:rFonts w:ascii="Calibri" w:hAnsi="Calibri" w:eastAsia="Calibri" w:cs="Calibri"/>
      <w:color w:val="000000"/>
      <w:kern w:val="44"/>
      <w:sz w:val="30"/>
      <w:szCs w:val="30"/>
      <w:u w:color="000000"/>
      <w:lang w:val="en-US" w:eastAsia="zh-CN" w:bidi="ar-SA"/>
    </w:rPr>
  </w:style>
  <w:style w:type="paragraph" w:customStyle="1" w:styleId="3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长城仿宋" w:hAnsi="长城仿宋" w:eastAsia="Baskerville"/>
      <w:b w:val="0"/>
      <w:color w:val="auto"/>
      <w:sz w:val="24"/>
      <w:szCs w:val="24"/>
    </w:rPr>
  </w:style>
  <w:style w:type="paragraph" w:customStyle="1" w:styleId="314">
    <w:name w:val="shadow1"/>
    <w:basedOn w:val="1"/>
    <w:qFormat/>
    <w:uiPriority w:val="0"/>
    <w:pPr>
      <w:widowControl/>
      <w:spacing w:before="100" w:beforeAutospacing="1" w:after="100" w:afterAutospacing="1"/>
      <w:jc w:val="left"/>
    </w:pPr>
    <w:rPr>
      <w:rFonts w:ascii="Baskerville" w:hAnsi="Baskerville" w:eastAsia="Baskerville"/>
      <w:b w:val="0"/>
      <w:sz w:val="24"/>
      <w:szCs w:val="24"/>
    </w:rPr>
  </w:style>
  <w:style w:type="paragraph" w:customStyle="1" w:styleId="315">
    <w:name w:val="2册标题4"/>
    <w:basedOn w:val="1"/>
    <w:next w:val="1"/>
    <w:qFormat/>
    <w:uiPriority w:val="0"/>
    <w:pPr>
      <w:spacing w:before="120" w:after="120" w:line="300" w:lineRule="auto"/>
      <w:ind w:left="120"/>
      <w:outlineLvl w:val="3"/>
    </w:pPr>
    <w:rPr>
      <w:rFonts w:ascii="???|CS?o｡ﾀ?" w:hAnsi="???|CS?o｡ﾀ?" w:eastAsia="Arial Unicode MS" w:cs="???|CS?o｡ﾀ?"/>
      <w:b w:val="0"/>
      <w:color w:val="auto"/>
      <w:kern w:val="2"/>
      <w:szCs w:val="24"/>
    </w:rPr>
  </w:style>
  <w:style w:type="paragraph" w:customStyle="1" w:styleId="316">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Cs/>
      <w:color w:val="auto"/>
      <w:sz w:val="20"/>
    </w:rPr>
  </w:style>
  <w:style w:type="paragraph" w:customStyle="1" w:styleId="31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31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319">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Baskerville" w:hAnsi="Baskerville" w:eastAsia="Baskerville" w:cs="Baskerville"/>
      <w:bCs/>
      <w:color w:val="auto"/>
      <w:sz w:val="24"/>
      <w:szCs w:val="24"/>
    </w:rPr>
  </w:style>
  <w:style w:type="paragraph" w:customStyle="1" w:styleId="320">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Baskerville" w:hAnsi="Baskerville" w:eastAsia="Baskerville" w:cs="Baskerville"/>
      <w:bCs/>
      <w:color w:val="auto"/>
      <w:sz w:val="24"/>
      <w:szCs w:val="24"/>
    </w:rPr>
  </w:style>
  <w:style w:type="paragraph" w:customStyle="1" w:styleId="321">
    <w:name w:val="xl63"/>
    <w:basedOn w:val="1"/>
    <w:qFormat/>
    <w:uiPriority w:val="0"/>
    <w:pPr>
      <w:widowControl/>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322">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18"/>
      <w:szCs w:val="18"/>
    </w:rPr>
  </w:style>
  <w:style w:type="paragraph" w:customStyle="1" w:styleId="323">
    <w:name w:val="Char Char Char Char Char Char Char Char Char Char Char Char Char Char Char Char"/>
    <w:basedOn w:val="1"/>
    <w:qFormat/>
    <w:uiPriority w:val="0"/>
    <w:pPr>
      <w:snapToGrid w:val="0"/>
      <w:spacing w:line="360" w:lineRule="auto"/>
      <w:ind w:firstLine="200" w:firstLineChars="200"/>
    </w:pPr>
    <w:rPr>
      <w:rFonts w:ascii="长城仿宋" w:hAnsi="长城仿宋"/>
      <w:b w:val="0"/>
      <w:color w:val="auto"/>
      <w:kern w:val="2"/>
      <w:sz w:val="24"/>
      <w:szCs w:val="24"/>
    </w:rPr>
  </w:style>
  <w:style w:type="paragraph" w:customStyle="1" w:styleId="324">
    <w:name w:val="xl74"/>
    <w:basedOn w:val="1"/>
    <w:qFormat/>
    <w:uiPriority w:val="0"/>
    <w:pPr>
      <w:widowControl/>
      <w:shd w:val="clear" w:color="auto" w:fill="FFFFFF"/>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325">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Baskerville" w:hAnsi="Baskerville" w:eastAsia="Baskerville" w:cs="Baskerville"/>
      <w:b w:val="0"/>
      <w:color w:val="auto"/>
      <w:sz w:val="24"/>
      <w:szCs w:val="24"/>
    </w:rPr>
  </w:style>
  <w:style w:type="paragraph" w:customStyle="1" w:styleId="326">
    <w:name w:val="xl66"/>
    <w:basedOn w:val="1"/>
    <w:qFormat/>
    <w:uiPriority w:val="0"/>
    <w:pPr>
      <w:widowControl/>
      <w:spacing w:before="100" w:beforeAutospacing="1" w:after="100" w:afterAutospacing="1"/>
    </w:pPr>
    <w:rPr>
      <w:rFonts w:ascii="Baskerville" w:hAnsi="Baskerville" w:eastAsia="Baskerville"/>
      <w:b w:val="0"/>
      <w:color w:val="auto"/>
      <w:sz w:val="24"/>
      <w:szCs w:val="24"/>
    </w:rPr>
  </w:style>
  <w:style w:type="paragraph" w:customStyle="1" w:styleId="327">
    <w:name w:val="Char Char1 Char Char Char Char Char Char Char Char Char Char"/>
    <w:basedOn w:val="1"/>
    <w:qFormat/>
    <w:uiPriority w:val="0"/>
    <w:rPr>
      <w:rFonts w:ascii="Cambria" w:hAnsi="Cambria" w:eastAsia="Arial Unicode MS"/>
      <w:b w:val="0"/>
      <w:color w:val="auto"/>
      <w:kern w:val="2"/>
      <w:sz w:val="24"/>
    </w:rPr>
  </w:style>
  <w:style w:type="paragraph" w:customStyle="1" w:styleId="328">
    <w:name w:val="xl71"/>
    <w:basedOn w:val="1"/>
    <w:qFormat/>
    <w:uiPriority w:val="0"/>
    <w:pPr>
      <w:widowControl/>
      <w:shd w:val="clear" w:color="auto" w:fill="FFFFFF"/>
      <w:spacing w:before="100" w:beforeAutospacing="1" w:after="100" w:afterAutospacing="1"/>
      <w:jc w:val="left"/>
      <w:textAlignment w:val="center"/>
    </w:pPr>
    <w:rPr>
      <w:rFonts w:ascii="Baskerville" w:hAnsi="Baskerville" w:eastAsia="Baskerville" w:cs="Baskerville"/>
      <w:b w:val="0"/>
      <w:color w:val="auto"/>
      <w:sz w:val="20"/>
    </w:rPr>
  </w:style>
  <w:style w:type="paragraph" w:customStyle="1" w:styleId="329">
    <w:name w:val="titletext"/>
    <w:basedOn w:val="1"/>
    <w:qFormat/>
    <w:uiPriority w:val="0"/>
    <w:pPr>
      <w:widowControl/>
      <w:spacing w:before="100" w:beforeAutospacing="1" w:after="100" w:afterAutospacing="1" w:line="800" w:lineRule="atLeast"/>
      <w:jc w:val="left"/>
    </w:pPr>
    <w:rPr>
      <w:rFonts w:ascii="Arial Unicode MS" w:eastAsia="Baskerville"/>
      <w:b w:val="0"/>
      <w:color w:val="666666"/>
      <w:sz w:val="36"/>
      <w:szCs w:val="36"/>
    </w:rPr>
  </w:style>
  <w:style w:type="paragraph" w:customStyle="1" w:styleId="330">
    <w:name w:val="投标书标题5"/>
    <w:next w:val="1"/>
    <w:qFormat/>
    <w:uiPriority w:val="0"/>
    <w:pPr>
      <w:spacing w:line="360" w:lineRule="auto"/>
      <w:outlineLvl w:val="4"/>
    </w:pPr>
    <w:rPr>
      <w:rFonts w:ascii="Calibri" w:hAnsi="Calibri" w:eastAsia="Tahoma" w:cs="Times New Roman"/>
      <w:b/>
      <w:kern w:val="2"/>
      <w:sz w:val="28"/>
      <w:szCs w:val="24"/>
      <w:lang w:val="en-US" w:eastAsia="zh-CN" w:bidi="ar-SA"/>
    </w:rPr>
  </w:style>
  <w:style w:type="paragraph" w:customStyle="1" w:styleId="331">
    <w:name w:val="contentlabel"/>
    <w:basedOn w:val="1"/>
    <w:qFormat/>
    <w:uiPriority w:val="0"/>
    <w:pPr>
      <w:widowControl/>
      <w:spacing w:before="40" w:after="100" w:afterAutospacing="1"/>
      <w:ind w:left="120"/>
      <w:jc w:val="left"/>
    </w:pPr>
    <w:rPr>
      <w:rFonts w:ascii="???|CS?o｡ﾀ?" w:hAnsi="???|CS?o｡ﾀ?" w:eastAsia="Arial Unicode MS" w:cs="???|CS?o｡ﾀ?"/>
      <w:b w:val="0"/>
      <w:color w:val="336666"/>
      <w:sz w:val="24"/>
      <w:szCs w:val="24"/>
    </w:rPr>
  </w:style>
  <w:style w:type="paragraph" w:customStyle="1" w:styleId="332">
    <w:name w:val="样式 标题 1 + 居中"/>
    <w:basedOn w:val="2"/>
    <w:qFormat/>
    <w:uiPriority w:val="0"/>
    <w:pPr>
      <w:keepLines w:val="0"/>
      <w:widowControl/>
      <w:spacing w:beforeLines="50" w:after="120" w:line="400" w:lineRule="atLeast"/>
      <w:ind w:left="0" w:firstLine="0"/>
      <w:jc w:val="center"/>
    </w:pPr>
    <w:rPr>
      <w:rFonts w:ascii="Courier New" w:hAnsi="长城仿宋" w:cs="Arial Unicode MS"/>
      <w:color w:val="auto"/>
      <w:spacing w:val="0"/>
      <w:kern w:val="0"/>
      <w:sz w:val="32"/>
    </w:rPr>
  </w:style>
  <w:style w:type="paragraph" w:customStyle="1" w:styleId="333">
    <w:name w:val="l18"/>
    <w:basedOn w:val="1"/>
    <w:qFormat/>
    <w:uiPriority w:val="0"/>
    <w:pPr>
      <w:widowControl/>
      <w:spacing w:before="40" w:after="100" w:afterAutospacing="1" w:line="360" w:lineRule="atLeast"/>
      <w:ind w:left="120"/>
      <w:jc w:val="left"/>
    </w:pPr>
    <w:rPr>
      <w:rFonts w:ascii="???|CS?o｡ﾀ?" w:hAnsi="???|CS?o｡ﾀ?" w:eastAsia="Arial Unicode MS" w:cs="???|CS?o｡ﾀ?"/>
      <w:b w:val="0"/>
      <w:sz w:val="24"/>
      <w:szCs w:val="24"/>
    </w:rPr>
  </w:style>
  <w:style w:type="paragraph" w:customStyle="1" w:styleId="334">
    <w:name w:val="Char1"/>
    <w:basedOn w:val="1"/>
    <w:qFormat/>
    <w:uiPriority w:val="0"/>
    <w:rPr>
      <w:rFonts w:hAnsi="长城仿宋"/>
      <w:color w:val="auto"/>
      <w:kern w:val="2"/>
      <w:sz w:val="32"/>
      <w:szCs w:val="32"/>
    </w:rPr>
  </w:style>
  <w:style w:type="paragraph" w:customStyle="1" w:styleId="335">
    <w:name w:val="tableheading"/>
    <w:basedOn w:val="1"/>
    <w:qFormat/>
    <w:uiPriority w:val="0"/>
    <w:pPr>
      <w:widowControl/>
      <w:spacing w:before="100" w:beforeAutospacing="1" w:after="100" w:afterAutospacing="1"/>
      <w:jc w:val="left"/>
    </w:pPr>
    <w:rPr>
      <w:rFonts w:ascii="Arial Unicode MS" w:eastAsia="Arial Unicode MS" w:cs="Arial Unicode MS"/>
      <w:b w:val="0"/>
      <w:color w:val="auto"/>
      <w:sz w:val="24"/>
      <w:szCs w:val="24"/>
    </w:rPr>
  </w:style>
  <w:style w:type="paragraph" w:customStyle="1" w:styleId="336">
    <w:name w:val="样式 首行缩进:  2 字符"/>
    <w:basedOn w:val="1"/>
    <w:qFormat/>
    <w:uiPriority w:val="0"/>
    <w:pPr>
      <w:spacing w:line="360" w:lineRule="auto"/>
      <w:ind w:firstLine="480" w:firstLineChars="200"/>
    </w:pPr>
    <w:rPr>
      <w:rFonts w:ascii="???|CS?o｡ﾀ?" w:hAnsi="???|CS?o｡ﾀ?" w:eastAsia="Arial Unicode MS" w:cs="Arial Unicode MS"/>
      <w:b w:val="0"/>
      <w:color w:val="auto"/>
      <w:kern w:val="2"/>
      <w:sz w:val="24"/>
    </w:rPr>
  </w:style>
  <w:style w:type="paragraph" w:customStyle="1" w:styleId="337">
    <w:name w:val="time"/>
    <w:basedOn w:val="1"/>
    <w:qFormat/>
    <w:uiPriority w:val="0"/>
    <w:pPr>
      <w:widowControl/>
      <w:spacing w:before="100" w:beforeAutospacing="1" w:after="100" w:afterAutospacing="1"/>
      <w:jc w:val="left"/>
    </w:pPr>
    <w:rPr>
      <w:rFonts w:ascii="???|CS?o｡ﾀ?" w:hAnsi="???|CS?o｡ﾀ?" w:eastAsia="Baskerville" w:cs="???|CS?o｡ﾀ?"/>
      <w:b w:val="0"/>
      <w:color w:val="auto"/>
      <w:sz w:val="22"/>
      <w:szCs w:val="22"/>
    </w:rPr>
  </w:style>
  <w:style w:type="paragraph" w:customStyle="1" w:styleId="338">
    <w:name w:val="表格正文"/>
    <w:basedOn w:val="1"/>
    <w:qFormat/>
    <w:uiPriority w:val="0"/>
    <w:pPr>
      <w:adjustRightInd w:val="0"/>
      <w:snapToGrid w:val="0"/>
      <w:spacing w:before="60" w:after="60"/>
      <w:jc w:val="center"/>
      <w:textAlignment w:val="baseline"/>
    </w:pPr>
    <w:rPr>
      <w:rFonts w:ascii="长城仿宋" w:hAnsi="长城仿宋" w:eastAsia="Arial Unicode MS"/>
      <w:b w:val="0"/>
      <w:color w:val="auto"/>
      <w:sz w:val="24"/>
    </w:rPr>
  </w:style>
  <w:style w:type="paragraph" w:customStyle="1" w:styleId="339">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Baskerville" w:hAnsi="Baskerville" w:eastAsia="Baskerville" w:cs="Baskerville"/>
      <w:b w:val="0"/>
      <w:color w:val="auto"/>
      <w:sz w:val="20"/>
    </w:rPr>
  </w:style>
  <w:style w:type="paragraph" w:customStyle="1" w:styleId="340">
    <w:name w:val="shadow2"/>
    <w:basedOn w:val="1"/>
    <w:qFormat/>
    <w:uiPriority w:val="0"/>
    <w:pPr>
      <w:widowControl/>
      <w:spacing w:before="100" w:beforeAutospacing="1" w:after="100" w:afterAutospacing="1"/>
      <w:jc w:val="left"/>
    </w:pPr>
    <w:rPr>
      <w:rFonts w:ascii="Baskerville" w:hAnsi="Baskerville" w:eastAsia="Baskerville"/>
      <w:b w:val="0"/>
      <w:color w:val="FFFFFF"/>
      <w:sz w:val="24"/>
      <w:szCs w:val="24"/>
    </w:rPr>
  </w:style>
  <w:style w:type="paragraph" w:customStyle="1" w:styleId="341">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Baskerville" w:hAnsi="Baskerville" w:eastAsia="Baskerville" w:cs="Baskerville"/>
      <w:b w:val="0"/>
      <w:color w:val="auto"/>
      <w:sz w:val="20"/>
    </w:rPr>
  </w:style>
  <w:style w:type="character" w:customStyle="1" w:styleId="342">
    <w:name w:val="正文2019 Char"/>
    <w:link w:val="280"/>
    <w:qFormat/>
    <w:uiPriority w:val="0"/>
    <w:rPr>
      <w:rFonts w:ascii="仿宋" w:hAnsi="仿宋" w:eastAsia="仿宋_GB2312"/>
      <w:b/>
      <w:color w:val="000000"/>
      <w:sz w:val="28"/>
      <w:szCs w:val="32"/>
    </w:rPr>
  </w:style>
  <w:style w:type="paragraph" w:customStyle="1" w:styleId="343">
    <w:name w:val="舟式样-标题2"/>
    <w:basedOn w:val="4"/>
    <w:next w:val="344"/>
    <w:link w:val="345"/>
    <w:qFormat/>
    <w:uiPriority w:val="0"/>
    <w:pPr>
      <w:numPr>
        <w:ilvl w:val="0"/>
        <w:numId w:val="1"/>
      </w:numPr>
      <w:tabs>
        <w:tab w:val="clear" w:pos="576"/>
      </w:tabs>
      <w:spacing w:before="0" w:afterLines="0" w:line="360" w:lineRule="auto"/>
      <w:ind w:left="0" w:firstLine="200" w:firstLineChars="200"/>
    </w:pPr>
    <w:rPr>
      <w:rFonts w:ascii="黑体" w:hAnsi="Cambria" w:eastAsia="楷体_GB2312"/>
      <w:b/>
      <w:bCs/>
      <w:color w:val="auto"/>
      <w:spacing w:val="0"/>
      <w:kern w:val="2"/>
      <w:szCs w:val="32"/>
    </w:rPr>
  </w:style>
  <w:style w:type="paragraph" w:customStyle="1" w:styleId="344">
    <w:name w:val="舟式样--标题3"/>
    <w:basedOn w:val="5"/>
    <w:next w:val="1"/>
    <w:link w:val="346"/>
    <w:qFormat/>
    <w:uiPriority w:val="0"/>
    <w:pPr>
      <w:numPr>
        <w:ilvl w:val="0"/>
        <w:numId w:val="2"/>
      </w:numPr>
      <w:tabs>
        <w:tab w:val="clear" w:pos="720"/>
      </w:tabs>
      <w:spacing w:before="0" w:afterLines="0" w:line="360" w:lineRule="auto"/>
      <w:ind w:left="0" w:firstLine="200" w:firstLineChars="200"/>
    </w:pPr>
    <w:rPr>
      <w:rFonts w:ascii="仿宋_GB2312" w:hAnsi="Calibri" w:eastAsia="仿宋_GB2312"/>
      <w:b/>
      <w:bCs/>
      <w:color w:val="auto"/>
      <w:spacing w:val="0"/>
      <w:kern w:val="2"/>
      <w:sz w:val="32"/>
      <w:szCs w:val="32"/>
    </w:rPr>
  </w:style>
  <w:style w:type="character" w:customStyle="1" w:styleId="345">
    <w:name w:val="舟式样-标题2 字符"/>
    <w:link w:val="343"/>
    <w:qFormat/>
    <w:locked/>
    <w:uiPriority w:val="0"/>
    <w:rPr>
      <w:rFonts w:ascii="黑体" w:hAnsi="Cambria" w:eastAsia="楷体_GB2312"/>
      <w:b/>
      <w:bCs/>
      <w:kern w:val="2"/>
      <w:sz w:val="32"/>
      <w:szCs w:val="32"/>
    </w:rPr>
  </w:style>
  <w:style w:type="character" w:customStyle="1" w:styleId="346">
    <w:name w:val="舟式样--标题3 字符"/>
    <w:link w:val="344"/>
    <w:qFormat/>
    <w:locked/>
    <w:uiPriority w:val="0"/>
    <w:rPr>
      <w:rFonts w:ascii="仿宋_GB2312" w:eastAsia="仿宋_GB2312"/>
      <w:b/>
      <w:bCs/>
      <w:kern w:val="2"/>
      <w:sz w:val="32"/>
      <w:szCs w:val="32"/>
    </w:rPr>
  </w:style>
  <w:style w:type="character" w:customStyle="1" w:styleId="347">
    <w:name w:val="舟式样-标题1 Char"/>
    <w:link w:val="348"/>
    <w:qFormat/>
    <w:locked/>
    <w:uiPriority w:val="0"/>
    <w:rPr>
      <w:rFonts w:ascii="黑体" w:hAnsi="黑体" w:eastAsia="黑体"/>
      <w:bCs/>
      <w:kern w:val="44"/>
      <w:sz w:val="32"/>
      <w:szCs w:val="32"/>
    </w:rPr>
  </w:style>
  <w:style w:type="paragraph" w:customStyle="1" w:styleId="348">
    <w:name w:val="舟式样-标题1"/>
    <w:basedOn w:val="2"/>
    <w:next w:val="343"/>
    <w:link w:val="347"/>
    <w:qFormat/>
    <w:uiPriority w:val="0"/>
    <w:pPr>
      <w:numPr>
        <w:ilvl w:val="0"/>
        <w:numId w:val="3"/>
      </w:numPr>
      <w:tabs>
        <w:tab w:val="clear" w:pos="432"/>
      </w:tabs>
      <w:spacing w:before="50" w:beforeLines="50" w:after="50" w:line="360" w:lineRule="auto"/>
      <w:ind w:left="0"/>
    </w:pPr>
    <w:rPr>
      <w:rFonts w:ascii="黑体" w:hAnsi="黑体" w:eastAsia="黑体"/>
      <w:bCs/>
      <w:color w:val="auto"/>
      <w:spacing w:val="0"/>
      <w:sz w:val="32"/>
      <w:szCs w:val="32"/>
    </w:rPr>
  </w:style>
  <w:style w:type="paragraph" w:customStyle="1" w:styleId="349">
    <w:name w:val="舟式样--标题4"/>
    <w:basedOn w:val="6"/>
    <w:next w:val="1"/>
    <w:qFormat/>
    <w:uiPriority w:val="0"/>
    <w:pPr>
      <w:numPr>
        <w:ilvl w:val="3"/>
        <w:numId w:val="3"/>
      </w:numPr>
      <w:tabs>
        <w:tab w:val="left" w:pos="360"/>
        <w:tab w:val="clear" w:pos="1079"/>
        <w:tab w:val="clear" w:pos="1440"/>
      </w:tabs>
      <w:spacing w:before="0" w:afterLines="0" w:line="540" w:lineRule="exact"/>
      <w:ind w:firstLine="200" w:firstLineChars="200"/>
    </w:pPr>
    <w:rPr>
      <w:rFonts w:ascii="仿宋_GB2312" w:hAnsi="Cambria" w:eastAsia="仿宋_GB2312"/>
      <w:bCs/>
      <w:color w:val="auto"/>
      <w:spacing w:val="0"/>
      <w:kern w:val="2"/>
      <w:sz w:val="32"/>
      <w:szCs w:val="32"/>
    </w:rPr>
  </w:style>
  <w:style w:type="paragraph" w:customStyle="1" w:styleId="350">
    <w:name w:val="舟式样--正文"/>
    <w:basedOn w:val="1"/>
    <w:link w:val="351"/>
    <w:qFormat/>
    <w:uiPriority w:val="0"/>
    <w:pPr>
      <w:ind w:firstLine="200" w:firstLineChars="200"/>
    </w:pPr>
    <w:rPr>
      <w:rFonts w:ascii="仿宋_GB2312" w:hAnsi="Calibri" w:eastAsia="仿宋_GB2312"/>
      <w:b w:val="0"/>
      <w:color w:val="auto"/>
      <w:kern w:val="2"/>
      <w:sz w:val="28"/>
      <w:szCs w:val="22"/>
    </w:rPr>
  </w:style>
  <w:style w:type="character" w:customStyle="1" w:styleId="351">
    <w:name w:val="舟式样--正文 Char"/>
    <w:link w:val="350"/>
    <w:qFormat/>
    <w:uiPriority w:val="0"/>
    <w:rPr>
      <w:rFonts w:ascii="仿宋_GB2312" w:eastAsia="仿宋_GB2312"/>
      <w:kern w:val="2"/>
      <w:sz w:val="28"/>
      <w:szCs w:val="22"/>
    </w:rPr>
  </w:style>
  <w:style w:type="paragraph" w:customStyle="1" w:styleId="352">
    <w:name w:val="1.1.1.1"/>
    <w:basedOn w:val="1"/>
    <w:next w:val="1"/>
    <w:link w:val="362"/>
    <w:qFormat/>
    <w:uiPriority w:val="0"/>
    <w:pPr>
      <w:keepNext/>
      <w:keepLines/>
      <w:numPr>
        <w:ilvl w:val="3"/>
        <w:numId w:val="4"/>
      </w:numPr>
      <w:tabs>
        <w:tab w:val="left" w:pos="0"/>
      </w:tabs>
      <w:spacing w:line="360" w:lineRule="auto"/>
      <w:outlineLvl w:val="3"/>
    </w:pPr>
    <w:rPr>
      <w:rFonts w:ascii="Cambria" w:hAnsi="Cambria" w:eastAsia="仿宋_GB2312"/>
      <w:bCs/>
      <w:color w:val="auto"/>
      <w:kern w:val="2"/>
      <w:sz w:val="28"/>
      <w:szCs w:val="28"/>
    </w:rPr>
  </w:style>
  <w:style w:type="paragraph" w:customStyle="1" w:styleId="353">
    <w:name w:val="1.1.1"/>
    <w:basedOn w:val="5"/>
    <w:next w:val="352"/>
    <w:link w:val="359"/>
    <w:qFormat/>
    <w:uiPriority w:val="0"/>
    <w:pPr>
      <w:numPr>
        <w:ilvl w:val="2"/>
        <w:numId w:val="4"/>
      </w:numPr>
      <w:tabs>
        <w:tab w:val="left" w:pos="567"/>
        <w:tab w:val="clear" w:pos="720"/>
      </w:tabs>
      <w:spacing w:after="260" w:afterLines="0" w:line="360" w:lineRule="auto"/>
    </w:pPr>
    <w:rPr>
      <w:rFonts w:ascii="宋体" w:hAnsi="宋体" w:eastAsia="宋体" w:cs="宋体"/>
      <w:b/>
      <w:spacing w:val="0"/>
      <w:sz w:val="32"/>
      <w:szCs w:val="32"/>
    </w:rPr>
  </w:style>
  <w:style w:type="paragraph" w:customStyle="1" w:styleId="354">
    <w:name w:val="1.1"/>
    <w:basedOn w:val="4"/>
    <w:next w:val="353"/>
    <w:link w:val="355"/>
    <w:qFormat/>
    <w:uiPriority w:val="99"/>
    <w:pPr>
      <w:numPr>
        <w:ilvl w:val="1"/>
        <w:numId w:val="4"/>
      </w:numPr>
      <w:tabs>
        <w:tab w:val="left" w:pos="-420"/>
        <w:tab w:val="clear" w:pos="576"/>
      </w:tabs>
      <w:spacing w:after="260" w:afterLines="0" w:line="360" w:lineRule="auto"/>
    </w:pPr>
    <w:rPr>
      <w:rFonts w:ascii="宋体" w:hAnsi="宋体" w:eastAsia="宋体" w:cs="宋体"/>
      <w:b/>
      <w:spacing w:val="0"/>
      <w:kern w:val="2"/>
      <w:szCs w:val="32"/>
    </w:rPr>
  </w:style>
  <w:style w:type="character" w:customStyle="1" w:styleId="355">
    <w:name w:val="1.1 字符"/>
    <w:link w:val="354"/>
    <w:qFormat/>
    <w:uiPriority w:val="99"/>
    <w:rPr>
      <w:rFonts w:ascii="宋体" w:hAnsi="宋体" w:cs="宋体"/>
      <w:b/>
      <w:color w:val="000000"/>
      <w:kern w:val="2"/>
      <w:sz w:val="32"/>
      <w:szCs w:val="32"/>
    </w:rPr>
  </w:style>
  <w:style w:type="paragraph" w:customStyle="1" w:styleId="356">
    <w:name w:val="第一章"/>
    <w:basedOn w:val="2"/>
    <w:next w:val="354"/>
    <w:link w:val="357"/>
    <w:qFormat/>
    <w:uiPriority w:val="0"/>
    <w:pPr>
      <w:numPr>
        <w:ilvl w:val="0"/>
        <w:numId w:val="4"/>
      </w:numPr>
      <w:tabs>
        <w:tab w:val="clear" w:pos="432"/>
      </w:tabs>
      <w:spacing w:after="330" w:afterLines="0" w:line="578" w:lineRule="auto"/>
    </w:pPr>
    <w:rPr>
      <w:rFonts w:ascii="宋体" w:hAnsi="宋体" w:eastAsia="宋体" w:cs="宋体"/>
      <w:b/>
      <w:bCs/>
      <w:spacing w:val="0"/>
      <w:sz w:val="44"/>
      <w:szCs w:val="44"/>
    </w:rPr>
  </w:style>
  <w:style w:type="character" w:customStyle="1" w:styleId="357">
    <w:name w:val="第一章 字符"/>
    <w:link w:val="356"/>
    <w:qFormat/>
    <w:uiPriority w:val="0"/>
    <w:rPr>
      <w:rFonts w:ascii="宋体" w:hAnsi="宋体" w:cs="宋体"/>
      <w:b/>
      <w:bCs/>
      <w:color w:val="000000"/>
      <w:kern w:val="44"/>
      <w:sz w:val="44"/>
      <w:szCs w:val="44"/>
    </w:rPr>
  </w:style>
  <w:style w:type="paragraph" w:customStyle="1" w:styleId="358">
    <w:name w:val="1.1.1.1.1"/>
    <w:basedOn w:val="7"/>
    <w:next w:val="1"/>
    <w:qFormat/>
    <w:uiPriority w:val="0"/>
    <w:pPr>
      <w:numPr>
        <w:ilvl w:val="4"/>
        <w:numId w:val="4"/>
      </w:numPr>
      <w:tabs>
        <w:tab w:val="left" w:pos="360"/>
        <w:tab w:val="clear" w:pos="1008"/>
        <w:tab w:val="clear" w:pos="1260"/>
      </w:tabs>
      <w:spacing w:before="0" w:afterLines="0" w:line="360" w:lineRule="auto"/>
    </w:pPr>
    <w:rPr>
      <w:rFonts w:ascii="Calibri" w:hAnsi="Calibri" w:eastAsia="仿宋_GB2312"/>
      <w:b/>
      <w:bCs/>
      <w:color w:val="auto"/>
      <w:spacing w:val="0"/>
      <w:kern w:val="2"/>
      <w:szCs w:val="28"/>
    </w:rPr>
  </w:style>
  <w:style w:type="character" w:customStyle="1" w:styleId="359">
    <w:name w:val="1.1.1 字符"/>
    <w:link w:val="353"/>
    <w:qFormat/>
    <w:uiPriority w:val="0"/>
    <w:rPr>
      <w:rFonts w:ascii="宋体" w:hAnsi="宋体" w:cs="宋体"/>
      <w:b/>
      <w:color w:val="000000"/>
      <w:sz w:val="32"/>
      <w:szCs w:val="32"/>
    </w:rPr>
  </w:style>
  <w:style w:type="character" w:customStyle="1" w:styleId="360">
    <w:name w:val="可研正文 Char"/>
    <w:link w:val="361"/>
    <w:qFormat/>
    <w:locked/>
    <w:uiPriority w:val="0"/>
    <w:rPr>
      <w:rFonts w:ascii="仿宋" w:hAnsi="仿宋" w:eastAsia="仿宋_GB2312"/>
      <w:sz w:val="28"/>
      <w:szCs w:val="28"/>
    </w:rPr>
  </w:style>
  <w:style w:type="paragraph" w:customStyle="1" w:styleId="361">
    <w:name w:val="可研正文"/>
    <w:basedOn w:val="1"/>
    <w:link w:val="360"/>
    <w:qFormat/>
    <w:uiPriority w:val="0"/>
    <w:pPr>
      <w:ind w:firstLine="200" w:firstLineChars="200"/>
    </w:pPr>
    <w:rPr>
      <w:rFonts w:ascii="仿宋" w:hAnsi="仿宋" w:eastAsia="仿宋_GB2312"/>
      <w:b w:val="0"/>
      <w:color w:val="auto"/>
      <w:sz w:val="28"/>
      <w:szCs w:val="28"/>
    </w:rPr>
  </w:style>
  <w:style w:type="character" w:customStyle="1" w:styleId="362">
    <w:name w:val="1.1.1.1 字符"/>
    <w:link w:val="352"/>
    <w:qFormat/>
    <w:uiPriority w:val="0"/>
    <w:rPr>
      <w:rFonts w:ascii="Cambria" w:hAnsi="Cambria" w:eastAsia="仿宋_GB2312"/>
      <w:b/>
      <w:bCs/>
      <w:kern w:val="2"/>
      <w:sz w:val="28"/>
      <w:szCs w:val="28"/>
    </w:rPr>
  </w:style>
  <w:style w:type="character" w:customStyle="1" w:styleId="363">
    <w:name w:val="舟式样--标题3 Char"/>
    <w:qFormat/>
    <w:uiPriority w:val="0"/>
    <w:rPr>
      <w:rFonts w:ascii="仿宋_GB2312" w:hAnsi="等线" w:eastAsia="仿宋"/>
      <w:b/>
      <w:bCs/>
      <w:kern w:val="2"/>
      <w:sz w:val="30"/>
      <w:szCs w:val="32"/>
    </w:rPr>
  </w:style>
  <w:style w:type="character" w:customStyle="1" w:styleId="364">
    <w:name w:val="舟-正文 Char"/>
    <w:link w:val="365"/>
    <w:qFormat/>
    <w:uiPriority w:val="0"/>
    <w:rPr>
      <w:rFonts w:eastAsia="仿宋_GB2312" w:cs="Arial"/>
      <w:sz w:val="28"/>
    </w:rPr>
  </w:style>
  <w:style w:type="paragraph" w:customStyle="1" w:styleId="365">
    <w:name w:val="舟-正文"/>
    <w:basedOn w:val="1"/>
    <w:link w:val="364"/>
    <w:qFormat/>
    <w:uiPriority w:val="0"/>
    <w:pPr>
      <w:ind w:firstLine="200" w:firstLineChars="200"/>
    </w:pPr>
    <w:rPr>
      <w:rFonts w:ascii="Calibri" w:hAnsi="Calibri" w:eastAsia="仿宋_GB2312" w:cs="Arial"/>
      <w:b w:val="0"/>
      <w:color w:val="auto"/>
      <w:sz w:val="28"/>
    </w:rPr>
  </w:style>
  <w:style w:type="character" w:customStyle="1" w:styleId="366">
    <w:name w:val="舟式样-标题2 Char"/>
    <w:qFormat/>
    <w:uiPriority w:val="0"/>
    <w:rPr>
      <w:rFonts w:ascii="楷体_GB2312" w:hAnsi="Cambria" w:eastAsia="仿宋_GB2312"/>
      <w:b/>
      <w:bCs/>
      <w:kern w:val="2"/>
      <w:sz w:val="28"/>
      <w:szCs w:val="32"/>
    </w:rPr>
  </w:style>
  <w:style w:type="paragraph" w:customStyle="1" w:styleId="367">
    <w:name w:val="舟式样-图题"/>
    <w:basedOn w:val="89"/>
    <w:qFormat/>
    <w:uiPriority w:val="0"/>
    <w:pPr>
      <w:numPr>
        <w:ilvl w:val="0"/>
        <w:numId w:val="5"/>
      </w:numPr>
      <w:ind w:left="200" w:firstLine="0" w:firstLineChars="0"/>
      <w:jc w:val="center"/>
    </w:pPr>
    <w:rPr>
      <w:rFonts w:ascii="Calibri" w:hAnsi="Calibri" w:eastAsia="宋体"/>
      <w:szCs w:val="21"/>
    </w:rPr>
  </w:style>
  <w:style w:type="paragraph" w:customStyle="1" w:styleId="368">
    <w:name w:val="舟式样-表题"/>
    <w:basedOn w:val="89"/>
    <w:link w:val="369"/>
    <w:qFormat/>
    <w:uiPriority w:val="0"/>
    <w:pPr>
      <w:numPr>
        <w:ilvl w:val="0"/>
        <w:numId w:val="6"/>
      </w:numPr>
      <w:ind w:firstLine="0" w:firstLineChars="0"/>
      <w:jc w:val="center"/>
    </w:pPr>
    <w:rPr>
      <w:rFonts w:ascii="Calibri" w:hAnsi="Calibri" w:eastAsia="宋体"/>
      <w:szCs w:val="21"/>
    </w:rPr>
  </w:style>
  <w:style w:type="character" w:customStyle="1" w:styleId="369">
    <w:name w:val="舟式样-表题 Char"/>
    <w:link w:val="368"/>
    <w:qFormat/>
    <w:uiPriority w:val="0"/>
    <w:rPr>
      <w:kern w:val="2"/>
      <w:sz w:val="21"/>
      <w:szCs w:val="21"/>
    </w:rPr>
  </w:style>
  <w:style w:type="character" w:customStyle="1" w:styleId="370">
    <w:name w:val="舟-标题1-1 字符"/>
    <w:link w:val="371"/>
    <w:qFormat/>
    <w:locked/>
    <w:uiPriority w:val="0"/>
    <w:rPr>
      <w:rFonts w:ascii="Cambria" w:hAnsi="Cambria" w:eastAsia="仿宋_GB2312"/>
      <w:b/>
      <w:bCs/>
      <w:sz w:val="32"/>
      <w:szCs w:val="30"/>
    </w:rPr>
  </w:style>
  <w:style w:type="paragraph" w:customStyle="1" w:styleId="371">
    <w:name w:val="舟-标题1-1"/>
    <w:basedOn w:val="1"/>
    <w:link w:val="370"/>
    <w:qFormat/>
    <w:uiPriority w:val="0"/>
    <w:pPr>
      <w:keepNext/>
      <w:keepLines/>
      <w:tabs>
        <w:tab w:val="left" w:pos="-420"/>
      </w:tabs>
      <w:spacing w:beforeLines="100" w:afterLines="75" w:line="360" w:lineRule="auto"/>
      <w:ind w:left="629" w:hanging="567"/>
      <w:jc w:val="left"/>
      <w:outlineLvl w:val="1"/>
    </w:pPr>
    <w:rPr>
      <w:rFonts w:ascii="Cambria" w:hAnsi="Cambria" w:eastAsia="仿宋_GB2312"/>
      <w:bCs/>
      <w:color w:val="auto"/>
      <w:sz w:val="32"/>
      <w:szCs w:val="30"/>
    </w:rPr>
  </w:style>
  <w:style w:type="character" w:customStyle="1" w:styleId="372">
    <w:name w:val="不明显参考1"/>
    <w:qFormat/>
    <w:uiPriority w:val="31"/>
    <w:rPr>
      <w:smallCaps/>
      <w:color w:val="000000"/>
    </w:rPr>
  </w:style>
  <w:style w:type="character" w:customStyle="1" w:styleId="373">
    <w:name w:val="fontstyle01"/>
    <w:qFormat/>
    <w:uiPriority w:val="0"/>
    <w:rPr>
      <w:rFonts w:hint="eastAsia" w:ascii="仿宋_GB2312" w:eastAsia="仿宋_GB2312"/>
      <w:color w:val="000000"/>
      <w:sz w:val="32"/>
      <w:szCs w:val="32"/>
    </w:rPr>
  </w:style>
  <w:style w:type="character" w:customStyle="1" w:styleId="374">
    <w:name w:val="正文 Char"/>
    <w:link w:val="283"/>
    <w:qFormat/>
    <w:uiPriority w:val="0"/>
    <w:rPr>
      <w:rFonts w:ascii="Arial Unicode MS"/>
      <w:sz w:val="34"/>
    </w:rPr>
  </w:style>
  <w:style w:type="paragraph" w:customStyle="1" w:styleId="375">
    <w:name w:val="正文缩进1"/>
    <w:basedOn w:val="1"/>
    <w:qFormat/>
    <w:uiPriority w:val="0"/>
    <w:pPr>
      <w:spacing w:line="360" w:lineRule="auto"/>
      <w:ind w:firstLine="454"/>
      <w:jc w:val="left"/>
    </w:pPr>
    <w:rPr>
      <w:rFonts w:ascii="Times New Roman" w:hAnsi="Times New Roman" w:eastAsia="宋体"/>
      <w:b w:val="0"/>
      <w:color w:val="auto"/>
      <w:kern w:val="2"/>
      <w:sz w:val="24"/>
      <w:szCs w:val="24"/>
    </w:rPr>
  </w:style>
  <w:style w:type="character" w:customStyle="1" w:styleId="376">
    <w:name w:val="无间隔 Char"/>
    <w:link w:val="377"/>
    <w:qFormat/>
    <w:uiPriority w:val="0"/>
    <w:rPr>
      <w:rFonts w:ascii="楷体_GB2312" w:hAnsi="宋体" w:eastAsia="楷体_GB2312"/>
      <w:bCs/>
      <w:sz w:val="24"/>
      <w:szCs w:val="24"/>
      <w:u w:val="single"/>
    </w:rPr>
  </w:style>
  <w:style w:type="paragraph" w:customStyle="1" w:styleId="377">
    <w:name w:val="无间隔1"/>
    <w:link w:val="376"/>
    <w:qFormat/>
    <w:uiPriority w:val="0"/>
    <w:pPr>
      <w:widowControl w:val="0"/>
      <w:spacing w:line="300" w:lineRule="auto"/>
    </w:pPr>
    <w:rPr>
      <w:rFonts w:ascii="楷体_GB2312" w:hAnsi="宋体" w:eastAsia="楷体_GB2312" w:cs="Times New Roman"/>
      <w:bCs/>
      <w:sz w:val="24"/>
      <w:szCs w:val="24"/>
      <w:u w:val="single"/>
      <w:lang w:val="en-US" w:eastAsia="zh-CN" w:bidi="ar-SA"/>
    </w:rPr>
  </w:style>
  <w:style w:type="paragraph" w:customStyle="1" w:styleId="378">
    <w:name w:val="正式标题3"/>
    <w:basedOn w:val="5"/>
    <w:qFormat/>
    <w:uiPriority w:val="0"/>
    <w:pPr>
      <w:widowControl/>
      <w:numPr>
        <w:ilvl w:val="2"/>
        <w:numId w:val="7"/>
      </w:numPr>
      <w:tabs>
        <w:tab w:val="clear" w:pos="720"/>
      </w:tabs>
      <w:snapToGrid w:val="0"/>
      <w:spacing w:before="156" w:beforeLines="50" w:after="156" w:line="360" w:lineRule="auto"/>
      <w:jc w:val="left"/>
    </w:pPr>
    <w:rPr>
      <w:rFonts w:ascii="黑体" w:hAnsi="宋体" w:eastAsia="仿宋_GB2312"/>
      <w:bCs/>
      <w:color w:val="auto"/>
      <w:spacing w:val="0"/>
      <w:kern w:val="2"/>
      <w:sz w:val="28"/>
      <w:szCs w:val="28"/>
    </w:rPr>
  </w:style>
  <w:style w:type="paragraph" w:customStyle="1" w:styleId="379">
    <w:name w:val="正式标题4"/>
    <w:basedOn w:val="6"/>
    <w:link w:val="380"/>
    <w:qFormat/>
    <w:uiPriority w:val="0"/>
    <w:pPr>
      <w:numPr>
        <w:ilvl w:val="3"/>
        <w:numId w:val="7"/>
      </w:numPr>
      <w:tabs>
        <w:tab w:val="clear" w:pos="1079"/>
        <w:tab w:val="clear" w:pos="1440"/>
      </w:tabs>
      <w:spacing w:after="290" w:afterLines="0"/>
      <w:jc w:val="left"/>
    </w:pPr>
    <w:rPr>
      <w:rFonts w:ascii="Cambria" w:hAnsi="Cambria" w:eastAsia="黑体"/>
      <w:bCs/>
      <w:color w:val="auto"/>
      <w:spacing w:val="0"/>
      <w:kern w:val="2"/>
      <w:szCs w:val="28"/>
    </w:rPr>
  </w:style>
  <w:style w:type="character" w:customStyle="1" w:styleId="380">
    <w:name w:val="正式标题4 字符"/>
    <w:link w:val="379"/>
    <w:qFormat/>
    <w:uiPriority w:val="0"/>
    <w:rPr>
      <w:rFonts w:ascii="Cambria" w:hAnsi="Cambria" w:eastAsia="黑体"/>
      <w:bCs/>
      <w:kern w:val="2"/>
      <w:sz w:val="28"/>
      <w:szCs w:val="28"/>
    </w:rPr>
  </w:style>
  <w:style w:type="character" w:customStyle="1" w:styleId="381">
    <w:name w:val="正文文本缩进 3 Char"/>
    <w:link w:val="382"/>
    <w:qFormat/>
    <w:uiPriority w:val="0"/>
    <w:rPr>
      <w:sz w:val="16"/>
      <w:szCs w:val="16"/>
    </w:rPr>
  </w:style>
  <w:style w:type="paragraph" w:customStyle="1" w:styleId="382">
    <w:name w:val="正文文本缩进 31"/>
    <w:basedOn w:val="1"/>
    <w:link w:val="381"/>
    <w:qFormat/>
    <w:uiPriority w:val="0"/>
    <w:pPr>
      <w:spacing w:after="120"/>
      <w:ind w:left="420" w:leftChars="200"/>
    </w:pPr>
    <w:rPr>
      <w:rFonts w:ascii="Calibri" w:hAnsi="Calibri" w:eastAsia="宋体"/>
      <w:b w:val="0"/>
      <w:color w:val="auto"/>
      <w:sz w:val="16"/>
      <w:szCs w:val="16"/>
    </w:rPr>
  </w:style>
  <w:style w:type="character" w:customStyle="1" w:styleId="383">
    <w:name w:val="正文1 Char"/>
    <w:qFormat/>
    <w:uiPriority w:val="0"/>
    <w:rPr>
      <w:kern w:val="0"/>
      <w:szCs w:val="20"/>
      <w:lang w:bidi="en-US"/>
    </w:rPr>
  </w:style>
  <w:style w:type="table" w:customStyle="1" w:styleId="384">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5">
    <w:name w:val="修订2"/>
    <w:hidden/>
    <w:semiHidden/>
    <w:qFormat/>
    <w:uiPriority w:val="99"/>
    <w:rPr>
      <w:rFonts w:ascii="楷体_GB2312" w:hAnsi="Arial Unicode MS" w:eastAsia="楷体_GB2312" w:cs="Times New Roman"/>
      <w:b/>
      <w:color w:val="000000"/>
      <w:sz w:val="21"/>
      <w:lang w:val="en-US" w:eastAsia="zh-CN" w:bidi="ar-SA"/>
    </w:rPr>
  </w:style>
  <w:style w:type="paragraph" w:customStyle="1" w:styleId="386">
    <w:name w:val="招标文档"/>
    <w:basedOn w:val="1"/>
    <w:qFormat/>
    <w:uiPriority w:val="0"/>
    <w:pPr>
      <w:tabs>
        <w:tab w:val="left" w:pos="0"/>
      </w:tabs>
      <w:adjustRightInd w:val="0"/>
      <w:snapToGrid w:val="0"/>
      <w:spacing w:line="560" w:lineRule="exact"/>
      <w:ind w:firstLine="640" w:firstLineChars="200"/>
    </w:pPr>
    <w:rPr>
      <w:rFonts w:asciiTheme="minorHAnsi" w:hAnsiTheme="minorHAnsi" w:eastAsiaTheme="minorEastAsia" w:cstheme="minorEastAsia"/>
      <w:b w:val="0"/>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9755</Words>
  <Characters>10281</Characters>
  <Lines>1</Lines>
  <Paragraphs>1</Paragraphs>
  <TotalTime>40</TotalTime>
  <ScaleCrop>false</ScaleCrop>
  <LinksUpToDate>false</LinksUpToDate>
  <CharactersWithSpaces>10399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2020-12-26T03:34:00Z</dcterms:created>
  <dc:creator>wong william</dc:creator>
  <cp:lastModifiedBy>Hpwilliam</cp:lastModifiedBy>
  <cp:lastPrinted>2022-10-13T09:17:00Z</cp:lastPrinted>
  <dcterms:modified xsi:type="dcterms:W3CDTF">2025-06-20T17:25:49Z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405D1841738C41449A12FC7B11113E5C</vt:lpwstr>
  </property>
  <property fmtid="{D5CDD505-2E9C-101B-9397-08002B2CF9AE}" pid="4" name="KSOTemplateDocerSaveRecord">
    <vt:lpwstr>eyJoZGlkIjoiNDI3OGE0ZjJhOWY2NTM5MzlmMTJmNWI1NmIzYjA2MmQiLCJ1c2VySWQiOiIxNTQ0MDIxIn0=</vt:lpwstr>
  </property>
</Properties>
</file>