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ind w:left="0" w:leftChars="0" w:firstLine="0" w:firstLineChars="0"/>
        <w:jc w:val="center"/>
        <w:rPr>
          <w:rFonts w:hint="eastAsia" w:ascii="仿宋" w:hAnsi="仿宋" w:eastAsia="仿宋" w:cs="仿宋"/>
          <w:color w:val="auto"/>
          <w:sz w:val="48"/>
          <w:szCs w:val="48"/>
          <w:highlight w:val="none"/>
        </w:rPr>
      </w:pPr>
      <w:r>
        <w:rPr>
          <w:rFonts w:hint="eastAsia" w:ascii="仿宋" w:hAnsi="仿宋" w:eastAsia="仿宋" w:cs="仿宋"/>
          <w:color w:val="auto"/>
          <w:spacing w:val="-6"/>
          <w:sz w:val="48"/>
          <w:szCs w:val="48"/>
          <w:highlight w:val="none"/>
          <w:lang w:eastAsia="zh-CN"/>
        </w:rPr>
        <w:t>上城区应急管理局应急通信指挥车采购项目</w:t>
      </w:r>
    </w:p>
    <w:p>
      <w:pPr>
        <w:ind w:left="0" w:leftChars="0" w:firstLine="0" w:firstLineChars="0"/>
        <w:jc w:val="center"/>
        <w:rPr>
          <w:rFonts w:hint="eastAsia" w:ascii="仿宋" w:hAnsi="仿宋" w:eastAsia="仿宋" w:cs="仿宋"/>
          <w:color w:val="auto"/>
          <w:sz w:val="48"/>
          <w:szCs w:val="48"/>
          <w:highlight w:val="none"/>
        </w:rPr>
      </w:pPr>
    </w:p>
    <w:p>
      <w:pPr>
        <w:ind w:left="0" w:leftChars="0" w:firstLine="0" w:firstLineChars="0"/>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ind w:left="0" w:leftChars="0" w:firstLine="0" w:firstLineChars="0"/>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（电子招投标）</w:t>
      </w:r>
    </w:p>
    <w:p>
      <w:pPr>
        <w:ind w:left="0" w:leftChars="0" w:firstLine="0" w:firstLineChars="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CJJS-2022007</w:t>
      </w: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pStyle w:val="61"/>
        <w:ind w:left="0" w:leftChars="0" w:firstLine="0" w:firstLineChars="0"/>
        <w:rPr>
          <w:rFonts w:hint="eastAsia" w:ascii="仿宋" w:hAnsi="仿宋" w:eastAsia="仿宋" w:cs="仿宋"/>
          <w:color w:val="auto"/>
          <w:highlight w:val="none"/>
        </w:rPr>
      </w:pPr>
    </w:p>
    <w:p>
      <w:pPr>
        <w:pStyle w:val="61"/>
        <w:rPr>
          <w:rFonts w:hint="eastAsia" w:ascii="仿宋" w:hAnsi="仿宋" w:eastAsia="仿宋" w:cs="仿宋"/>
          <w:color w:val="auto"/>
          <w:highlight w:val="none"/>
        </w:rPr>
      </w:pPr>
    </w:p>
    <w:p>
      <w:pPr>
        <w:pStyle w:val="61"/>
        <w:rPr>
          <w:rFonts w:hint="eastAsia" w:ascii="仿宋" w:hAnsi="仿宋" w:eastAsia="仿宋" w:cs="仿宋"/>
          <w:color w:val="auto"/>
          <w:highlight w:val="none"/>
        </w:rPr>
      </w:pPr>
    </w:p>
    <w:p>
      <w:pPr>
        <w:pStyle w:val="61"/>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w:t>
      </w:r>
      <w:r>
        <w:rPr>
          <w:rFonts w:hint="eastAsia" w:ascii="仿宋" w:hAnsi="仿宋" w:eastAsia="仿宋" w:cs="仿宋"/>
          <w:color w:val="auto"/>
          <w:sz w:val="32"/>
          <w:szCs w:val="32"/>
          <w:highlight w:val="none"/>
          <w:lang w:val="en-US" w:eastAsia="zh-CN"/>
        </w:rPr>
        <w:t>人</w:t>
      </w:r>
      <w:r>
        <w:rPr>
          <w:rFonts w:hint="eastAsia" w:ascii="仿宋" w:hAnsi="仿宋" w:eastAsia="仿宋" w:cs="仿宋"/>
          <w:color w:val="auto"/>
          <w:sz w:val="32"/>
          <w:szCs w:val="32"/>
          <w:highlight w:val="none"/>
        </w:rPr>
        <w:t>：杭州市上城区应急管理局</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采购代理机构：城市建设技术集团（浙江）有限公司</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年</w:t>
      </w:r>
      <w:r>
        <w:rPr>
          <w:rFonts w:hint="eastAsia" w:ascii="仿宋" w:hAnsi="仿宋" w:cs="仿宋"/>
          <w:color w:val="auto"/>
          <w:sz w:val="32"/>
          <w:szCs w:val="32"/>
          <w:highlight w:val="none"/>
          <w:lang w:val="en-US" w:eastAsia="zh-CN"/>
        </w:rPr>
        <w:t>三</w:t>
      </w:r>
      <w:r>
        <w:rPr>
          <w:rFonts w:hint="eastAsia" w:ascii="仿宋" w:hAnsi="仿宋" w:eastAsia="仿宋" w:cs="仿宋"/>
          <w:color w:val="auto"/>
          <w:sz w:val="32"/>
          <w:szCs w:val="32"/>
          <w:highlight w:val="none"/>
        </w:rPr>
        <w:t>月</w:t>
      </w:r>
      <w:r>
        <w:rPr>
          <w:rFonts w:hint="eastAsia" w:ascii="仿宋" w:hAnsi="仿宋" w:cs="仿宋"/>
          <w:color w:val="auto"/>
          <w:sz w:val="32"/>
          <w:szCs w:val="32"/>
          <w:highlight w:val="none"/>
          <w:lang w:val="en-US" w:eastAsia="zh-CN"/>
        </w:rPr>
        <w:t>十日</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0" w:name="_Hlt67893495"/>
      <w:bookmarkEnd w:id="0"/>
    </w:p>
    <w:p>
      <w:pPr>
        <w:pStyle w:val="3"/>
        <w:bidi w:val="0"/>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目  录</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rPr>
          <w:rFonts w:hint="eastAsia" w:ascii="仿宋" w:hAnsi="仿宋" w:eastAsia="仿宋" w:cs="仿宋"/>
          <w:color w:val="auto"/>
          <w:highlight w:val="none"/>
        </w:rPr>
      </w:pPr>
      <w:bookmarkStart w:id="1" w:name="_Hlt91233176"/>
      <w:bookmarkEnd w:id="1"/>
      <w:bookmarkStart w:id="2" w:name="_Toc91899869"/>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3"/>
        <w:bidi w:val="0"/>
        <w:rPr>
          <w:rFonts w:hint="eastAsia" w:ascii="仿宋" w:hAnsi="仿宋" w:eastAsia="仿宋" w:cs="仿宋"/>
          <w:color w:val="auto"/>
          <w:highlight w:val="none"/>
        </w:rPr>
      </w:pPr>
      <w:bookmarkStart w:id="3" w:name="第一部分"/>
      <w:r>
        <w:rPr>
          <w:rFonts w:hint="eastAsia" w:ascii="仿宋" w:hAnsi="仿宋" w:eastAsia="仿宋" w:cs="仿宋"/>
          <w:color w:val="auto"/>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99695</wp:posOffset>
                </wp:positionH>
                <wp:positionV relativeFrom="paragraph">
                  <wp:posOffset>390525</wp:posOffset>
                </wp:positionV>
                <wp:extent cx="5801360" cy="1290320"/>
                <wp:effectExtent l="4445" t="4445" r="23495" b="19685"/>
                <wp:wrapNone/>
                <wp:docPr id="2" name="文本框 2"/>
                <wp:cNvGraphicFramePr/>
                <a:graphic xmlns:a="http://schemas.openxmlformats.org/drawingml/2006/main">
                  <a:graphicData uri="http://schemas.microsoft.com/office/word/2010/wordprocessingShape">
                    <wps:wsp>
                      <wps:cNvSpPr txBox="1"/>
                      <wps:spPr>
                        <a:xfrm>
                          <a:off x="1017905" y="1565910"/>
                          <a:ext cx="5801360" cy="12903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项目概况</w:t>
                            </w:r>
                          </w:p>
                          <w:p>
                            <w:pPr>
                              <w:rPr>
                                <w:rFonts w:hint="eastAsia" w:eastAsia="仿宋"/>
                                <w:color w:val="auto"/>
                                <w:lang w:eastAsia="zh-CN"/>
                              </w:rPr>
                            </w:pPr>
                            <w:r>
                              <w:rPr>
                                <w:rFonts w:hint="eastAsia"/>
                                <w:u w:val="single"/>
                                <w:lang w:eastAsia="zh-CN"/>
                              </w:rPr>
                              <w:t>上城区应急管理局应急通信指挥车采购项目</w:t>
                            </w:r>
                            <w:r>
                              <w:rPr>
                                <w:rFonts w:hint="eastAsia"/>
                              </w:rPr>
                              <w:t>招标项目的潜在投标人应在政采云平</w:t>
                            </w:r>
                            <w:r>
                              <w:rPr>
                                <w:rFonts w:hint="eastAsia" w:ascii="Times New Roman" w:hAnsi="Times New Roman"/>
                                <w:lang w:eastAsia="zh-CN"/>
                              </w:rPr>
                              <w:t>台</w:t>
                            </w:r>
                            <w:r>
                              <w:rPr>
                                <w:rFonts w:hint="eastAsia" w:ascii="仿宋" w:hAnsi="仿宋" w:eastAsia="仿宋" w:cs="仿宋"/>
                                <w:lang w:eastAsia="zh-CN"/>
                              </w:rPr>
                              <w:t>（</w:t>
                            </w:r>
                            <w:r>
                              <w:rPr>
                                <w:rFonts w:hint="eastAsia" w:ascii="仿宋" w:hAnsi="仿宋" w:eastAsia="仿宋" w:cs="仿宋"/>
                                <w:color w:val="auto"/>
                                <w:u w:val="single"/>
                                <w:lang w:eastAsia="zh-CN"/>
                              </w:rPr>
                              <w:fldChar w:fldCharType="begin"/>
                            </w:r>
                            <w:r>
                              <w:rPr>
                                <w:rFonts w:hint="eastAsia" w:ascii="仿宋" w:hAnsi="仿宋" w:eastAsia="仿宋" w:cs="仿宋"/>
                                <w:color w:val="auto"/>
                                <w:u w:val="single"/>
                                <w:lang w:eastAsia="zh-CN"/>
                              </w:rPr>
                              <w:instrText xml:space="preserve"> HYPERLINK "https://www.zcygov.cn/）获取（下载）招标文件，并于2021年" </w:instrText>
                            </w:r>
                            <w:r>
                              <w:rPr>
                                <w:rFonts w:hint="eastAsia" w:ascii="仿宋" w:hAnsi="仿宋" w:eastAsia="仿宋" w:cs="仿宋"/>
                                <w:color w:val="auto"/>
                                <w:u w:val="single"/>
                                <w:lang w:eastAsia="zh-CN"/>
                              </w:rPr>
                              <w:fldChar w:fldCharType="separate"/>
                            </w:r>
                            <w:r>
                              <w:rPr>
                                <w:rFonts w:hint="eastAsia" w:ascii="仿宋" w:hAnsi="仿宋" w:eastAsia="仿宋" w:cs="仿宋"/>
                                <w:color w:val="auto"/>
                                <w:u w:val="none"/>
                                <w:lang w:eastAsia="zh-CN"/>
                              </w:rPr>
                              <w:t>https://www.zcygov.cn/）获取（下载）招标文件，并于</w:t>
                            </w:r>
                            <w:r>
                              <w:rPr>
                                <w:rFonts w:hint="eastAsia" w:ascii="仿宋" w:hAnsi="仿宋" w:eastAsia="仿宋" w:cs="仿宋"/>
                                <w:color w:val="auto"/>
                                <w:u w:val="single"/>
                                <w:lang w:eastAsia="zh-CN"/>
                              </w:rPr>
                              <w:fldChar w:fldCharType="end"/>
                            </w:r>
                            <w:r>
                              <w:rPr>
                                <w:rFonts w:hint="eastAsia" w:ascii="仿宋" w:hAnsi="仿宋" w:cs="仿宋"/>
                                <w:color w:val="auto"/>
                                <w:u w:val="single"/>
                                <w:lang w:val="en-US" w:eastAsia="zh-CN"/>
                              </w:rPr>
                              <w:t>2022年03月30日09:30</w:t>
                            </w:r>
                            <w:r>
                              <w:rPr>
                                <w:rFonts w:hint="eastAsia"/>
                                <w:color w:val="auto"/>
                              </w:rPr>
                              <w:t>（北京时间）前递交（上传）投标文件</w:t>
                            </w:r>
                            <w:r>
                              <w:rPr>
                                <w:rFonts w:hint="eastAsia"/>
                                <w:color w:val="auto"/>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5pt;margin-top:30.75pt;height:101.6pt;width:456.8pt;z-index:251661312;mso-width-relative:page;mso-height-relative:page;" fillcolor="#FFFFFF [3201]" filled="t" stroked="t" coordsize="21600,21600" o:gfxdata="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2aXHn1gAAAAkBAAAPAAAAAAAAAAEAIAAAACIAAABkcnMvZG93bnJldi54bWxQSwECFAAU&#10;AAAACACHTuJA1GHH4mUCAADEBAAADgAAAAAAAAABACAAAAAlAQAAZHJzL2Uyb0RvYy54bWxQSwUG&#10;AAAAAAYABgBZAQAA/AUAAAAA&#10;">
                <v:fill on="t" focussize="0,0"/>
                <v:stroke weight="0.5pt" color="#000000 [3204]" joinstyle="round"/>
                <v:imagedata o:title=""/>
                <o:lock v:ext="edit" aspectratio="f"/>
                <v:textbox>
                  <w:txbxContent>
                    <w:p>
                      <w:r>
                        <w:rPr>
                          <w:rFonts w:hint="eastAsia"/>
                        </w:rPr>
                        <w:t>项目概况</w:t>
                      </w:r>
                    </w:p>
                    <w:p>
                      <w:pPr>
                        <w:rPr>
                          <w:rFonts w:hint="eastAsia" w:eastAsia="仿宋"/>
                          <w:color w:val="auto"/>
                          <w:lang w:eastAsia="zh-CN"/>
                        </w:rPr>
                      </w:pPr>
                      <w:r>
                        <w:rPr>
                          <w:rFonts w:hint="eastAsia"/>
                          <w:u w:val="single"/>
                          <w:lang w:eastAsia="zh-CN"/>
                        </w:rPr>
                        <w:t>上城区应急管理局应急通信指挥车采购项目</w:t>
                      </w:r>
                      <w:r>
                        <w:rPr>
                          <w:rFonts w:hint="eastAsia"/>
                        </w:rPr>
                        <w:t>招标项目的潜在投标人应在政采云平</w:t>
                      </w:r>
                      <w:r>
                        <w:rPr>
                          <w:rFonts w:hint="eastAsia" w:ascii="Times New Roman" w:hAnsi="Times New Roman"/>
                          <w:lang w:eastAsia="zh-CN"/>
                        </w:rPr>
                        <w:t>台</w:t>
                      </w:r>
                      <w:r>
                        <w:rPr>
                          <w:rFonts w:hint="eastAsia" w:ascii="仿宋" w:hAnsi="仿宋" w:eastAsia="仿宋" w:cs="仿宋"/>
                          <w:lang w:eastAsia="zh-CN"/>
                        </w:rPr>
                        <w:t>（</w:t>
                      </w:r>
                      <w:r>
                        <w:rPr>
                          <w:rFonts w:hint="eastAsia" w:ascii="仿宋" w:hAnsi="仿宋" w:eastAsia="仿宋" w:cs="仿宋"/>
                          <w:color w:val="auto"/>
                          <w:u w:val="single"/>
                          <w:lang w:eastAsia="zh-CN"/>
                        </w:rPr>
                        <w:fldChar w:fldCharType="begin"/>
                      </w:r>
                      <w:r>
                        <w:rPr>
                          <w:rFonts w:hint="eastAsia" w:ascii="仿宋" w:hAnsi="仿宋" w:eastAsia="仿宋" w:cs="仿宋"/>
                          <w:color w:val="auto"/>
                          <w:u w:val="single"/>
                          <w:lang w:eastAsia="zh-CN"/>
                        </w:rPr>
                        <w:instrText xml:space="preserve"> HYPERLINK "https://www.zcygov.cn/）获取（下载）招标文件，并于2021年" </w:instrText>
                      </w:r>
                      <w:r>
                        <w:rPr>
                          <w:rFonts w:hint="eastAsia" w:ascii="仿宋" w:hAnsi="仿宋" w:eastAsia="仿宋" w:cs="仿宋"/>
                          <w:color w:val="auto"/>
                          <w:u w:val="single"/>
                          <w:lang w:eastAsia="zh-CN"/>
                        </w:rPr>
                        <w:fldChar w:fldCharType="separate"/>
                      </w:r>
                      <w:r>
                        <w:rPr>
                          <w:rFonts w:hint="eastAsia" w:ascii="仿宋" w:hAnsi="仿宋" w:eastAsia="仿宋" w:cs="仿宋"/>
                          <w:color w:val="auto"/>
                          <w:u w:val="none"/>
                          <w:lang w:eastAsia="zh-CN"/>
                        </w:rPr>
                        <w:t>https://www.zcygov.cn/）获取（下载）招标文件，并于</w:t>
                      </w:r>
                      <w:r>
                        <w:rPr>
                          <w:rFonts w:hint="eastAsia" w:ascii="仿宋" w:hAnsi="仿宋" w:eastAsia="仿宋" w:cs="仿宋"/>
                          <w:color w:val="auto"/>
                          <w:u w:val="single"/>
                          <w:lang w:eastAsia="zh-CN"/>
                        </w:rPr>
                        <w:fldChar w:fldCharType="end"/>
                      </w:r>
                      <w:r>
                        <w:rPr>
                          <w:rFonts w:hint="eastAsia" w:ascii="仿宋" w:hAnsi="仿宋" w:cs="仿宋"/>
                          <w:color w:val="auto"/>
                          <w:u w:val="single"/>
                          <w:lang w:val="en-US" w:eastAsia="zh-CN"/>
                        </w:rPr>
                        <w:t>2022年03月30日09:30</w:t>
                      </w:r>
                      <w:r>
                        <w:rPr>
                          <w:rFonts w:hint="eastAsia"/>
                          <w:color w:val="auto"/>
                        </w:rPr>
                        <w:t>（北京时间）前递交（上传）投标文件</w:t>
                      </w:r>
                      <w:r>
                        <w:rPr>
                          <w:rFonts w:hint="eastAsia"/>
                          <w:color w:val="auto"/>
                          <w:lang w:eastAsia="zh-CN"/>
                        </w:rPr>
                        <w:t>。</w:t>
                      </w:r>
                    </w:p>
                  </w:txbxContent>
                </v:textbox>
              </v:shape>
            </w:pict>
          </mc:Fallback>
        </mc:AlternateContent>
      </w:r>
      <w:r>
        <w:rPr>
          <w:rFonts w:hint="eastAsia" w:ascii="仿宋" w:hAnsi="仿宋" w:eastAsia="仿宋" w:cs="仿宋"/>
          <w:color w:val="auto"/>
          <w:highlight w:val="none"/>
        </w:rPr>
        <w:t>第一部分 招标公告</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ind w:left="0" w:leftChars="0" w:firstLine="0" w:firstLineChars="0"/>
        <w:rPr>
          <w:rFonts w:hint="eastAsia" w:ascii="仿宋" w:hAnsi="仿宋" w:eastAsia="仿宋" w:cs="仿宋"/>
          <w:color w:val="auto"/>
          <w:highlight w:val="none"/>
        </w:rPr>
      </w:pPr>
    </w:p>
    <w:p>
      <w:pPr>
        <w:pStyle w:val="4"/>
        <w:bidi w:val="0"/>
        <w:jc w:val="left"/>
        <w:rPr>
          <w:rFonts w:hint="eastAsia" w:ascii="仿宋" w:hAnsi="仿宋" w:eastAsia="仿宋" w:cs="仿宋"/>
          <w:color w:val="auto"/>
          <w:highlight w:val="none"/>
        </w:rPr>
      </w:pPr>
      <w:r>
        <w:rPr>
          <w:rStyle w:val="962"/>
          <w:rFonts w:hint="eastAsia"/>
          <w:b/>
          <w:bCs/>
          <w:color w:val="auto"/>
          <w:sz w:val="24"/>
          <w:szCs w:val="24"/>
          <w:highlight w:val="none"/>
        </w:rPr>
        <w:t>一、项目基本情况</w:t>
      </w:r>
    </w:p>
    <w:p>
      <w:pPr>
        <w:bidi w:val="0"/>
        <w:ind w:left="0" w:leftChars="0" w:firstLine="482" w:firstLineChars="200"/>
        <w:rPr>
          <w:rFonts w:hint="default" w:ascii="仿宋" w:hAnsi="仿宋" w:eastAsia="仿宋" w:cs="仿宋"/>
          <w:color w:val="auto"/>
          <w:highlight w:val="none"/>
          <w:lang w:val="en-US" w:eastAsia="zh-CN"/>
        </w:rPr>
      </w:pPr>
      <w:r>
        <w:rPr>
          <w:rFonts w:hint="eastAsia" w:ascii="仿宋" w:hAnsi="仿宋" w:eastAsia="仿宋" w:cs="仿宋"/>
          <w:b/>
          <w:bCs/>
          <w:color w:val="auto"/>
          <w:highlight w:val="none"/>
        </w:rPr>
        <w:t>项目编号：</w:t>
      </w:r>
      <w:r>
        <w:rPr>
          <w:rFonts w:hint="eastAsia" w:ascii="仿宋" w:hAnsi="仿宋" w:eastAsia="仿宋" w:cs="仿宋"/>
          <w:color w:val="auto"/>
          <w:highlight w:val="none"/>
          <w:lang w:val="en-US" w:eastAsia="zh-CN"/>
        </w:rPr>
        <w:t>CJJS-2022</w:t>
      </w:r>
      <w:r>
        <w:rPr>
          <w:rFonts w:hint="eastAsia" w:ascii="仿宋" w:hAnsi="仿宋" w:cs="仿宋"/>
          <w:color w:val="auto"/>
          <w:highlight w:val="none"/>
          <w:lang w:val="en-US" w:eastAsia="zh-CN"/>
        </w:rPr>
        <w:t>007</w:t>
      </w:r>
    </w:p>
    <w:p>
      <w:pPr>
        <w:bidi w:val="0"/>
        <w:ind w:left="0" w:leftChars="0"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项目名称：</w:t>
      </w:r>
      <w:r>
        <w:rPr>
          <w:rFonts w:hint="eastAsia" w:ascii="仿宋" w:hAnsi="仿宋" w:eastAsia="仿宋" w:cs="仿宋"/>
          <w:color w:val="auto"/>
          <w:highlight w:val="none"/>
          <w:lang w:val="en-US" w:eastAsia="zh-CN"/>
        </w:rPr>
        <w:t>上城区应急管理局应急通信指挥车采购项目</w:t>
      </w:r>
    </w:p>
    <w:p>
      <w:pPr>
        <w:bidi w:val="0"/>
        <w:rPr>
          <w:rFonts w:hint="eastAsia" w:ascii="仿宋" w:hAnsi="仿宋" w:eastAsia="仿宋" w:cs="仿宋"/>
          <w:color w:val="auto"/>
          <w:highlight w:val="none"/>
        </w:rPr>
      </w:pPr>
      <w:r>
        <w:rPr>
          <w:rFonts w:hint="eastAsia" w:ascii="仿宋" w:hAnsi="仿宋" w:eastAsia="仿宋" w:cs="仿宋"/>
          <w:b/>
          <w:bCs/>
          <w:color w:val="auto"/>
          <w:highlight w:val="none"/>
        </w:rPr>
        <w:t>预算金额（元）：</w:t>
      </w:r>
      <w:r>
        <w:rPr>
          <w:rFonts w:hint="eastAsia" w:ascii="仿宋" w:hAnsi="仿宋" w:cs="仿宋"/>
          <w:b w:val="0"/>
          <w:bCs w:val="0"/>
          <w:color w:val="auto"/>
          <w:highlight w:val="none"/>
          <w:lang w:val="en-US" w:eastAsia="zh-CN"/>
        </w:rPr>
        <w:t>670000</w:t>
      </w:r>
      <w:r>
        <w:rPr>
          <w:rFonts w:hint="eastAsia" w:ascii="仿宋" w:hAnsi="仿宋" w:eastAsia="仿宋" w:cs="仿宋"/>
          <w:b w:val="0"/>
          <w:bCs w:val="0"/>
          <w:color w:val="auto"/>
          <w:highlight w:val="none"/>
        </w:rPr>
        <w:t xml:space="preserve"> </w:t>
      </w:r>
      <w:r>
        <w:rPr>
          <w:rFonts w:hint="eastAsia" w:ascii="仿宋" w:hAnsi="仿宋" w:eastAsia="仿宋" w:cs="仿宋"/>
          <w:color w:val="auto"/>
          <w:highlight w:val="none"/>
        </w:rPr>
        <w:t xml:space="preserve"> </w:t>
      </w:r>
    </w:p>
    <w:p>
      <w:pPr>
        <w:bidi w:val="0"/>
        <w:rPr>
          <w:rFonts w:hint="eastAsia" w:ascii="仿宋" w:hAnsi="仿宋" w:eastAsia="仿宋" w:cs="仿宋"/>
          <w:color w:val="auto"/>
          <w:highlight w:val="none"/>
        </w:rPr>
      </w:pPr>
      <w:r>
        <w:rPr>
          <w:rFonts w:hint="eastAsia" w:ascii="仿宋" w:hAnsi="仿宋" w:eastAsia="仿宋" w:cs="仿宋"/>
          <w:b/>
          <w:bCs/>
          <w:color w:val="auto"/>
          <w:highlight w:val="none"/>
        </w:rPr>
        <w:t>最高限价（元）：</w:t>
      </w:r>
      <w:r>
        <w:rPr>
          <w:rFonts w:hint="eastAsia" w:ascii="仿宋" w:hAnsi="仿宋" w:cs="仿宋"/>
          <w:b w:val="0"/>
          <w:bCs w:val="0"/>
          <w:color w:val="auto"/>
          <w:highlight w:val="none"/>
          <w:lang w:val="en-US" w:eastAsia="zh-CN"/>
        </w:rPr>
        <w:t>670000</w:t>
      </w:r>
      <w:r>
        <w:rPr>
          <w:rFonts w:hint="eastAsia" w:ascii="仿宋" w:hAnsi="仿宋" w:eastAsia="仿宋" w:cs="仿宋"/>
          <w:b w:val="0"/>
          <w:bCs w:val="0"/>
          <w:color w:val="auto"/>
          <w:highlight w:val="none"/>
        </w:rPr>
        <w:t xml:space="preserve"> </w:t>
      </w:r>
      <w:r>
        <w:rPr>
          <w:rFonts w:hint="eastAsia" w:ascii="仿宋" w:hAnsi="仿宋" w:eastAsia="仿宋" w:cs="仿宋"/>
          <w:color w:val="auto"/>
          <w:highlight w:val="none"/>
        </w:rPr>
        <w:t xml:space="preserve"> </w:t>
      </w:r>
    </w:p>
    <w:p>
      <w:pPr>
        <w:bidi w:val="0"/>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采购需求：</w:t>
      </w:r>
    </w:p>
    <w:p>
      <w:pPr>
        <w:bidi w:val="0"/>
        <w:ind w:firstLine="720" w:firstLineChars="300"/>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rPr>
        <w:t>标项名称：</w:t>
      </w:r>
      <w:r>
        <w:rPr>
          <w:rFonts w:hint="eastAsia" w:ascii="仿宋" w:hAnsi="仿宋" w:eastAsia="仿宋" w:cs="仿宋"/>
          <w:b w:val="0"/>
          <w:bCs w:val="0"/>
          <w:color w:val="auto"/>
          <w:highlight w:val="none"/>
          <w:lang w:eastAsia="zh-CN"/>
        </w:rPr>
        <w:t>上城区应急管理局应急通信指挥车采购项目</w:t>
      </w:r>
    </w:p>
    <w:p>
      <w:pPr>
        <w:bidi w:val="0"/>
        <w:ind w:firstLine="720" w:firstLineChars="3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数量：1</w:t>
      </w:r>
    </w:p>
    <w:p>
      <w:pPr>
        <w:bidi w:val="0"/>
        <w:ind w:firstLine="720" w:firstLineChars="3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单位：项</w:t>
      </w:r>
    </w:p>
    <w:p>
      <w:pPr>
        <w:bidi w:val="0"/>
        <w:ind w:firstLine="720" w:firstLineChars="300"/>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rPr>
        <w:t>预算金额（元）：</w:t>
      </w:r>
      <w:r>
        <w:rPr>
          <w:rFonts w:hint="eastAsia" w:ascii="仿宋" w:hAnsi="仿宋" w:cs="仿宋"/>
          <w:b w:val="0"/>
          <w:bCs w:val="0"/>
          <w:color w:val="auto"/>
          <w:highlight w:val="none"/>
          <w:lang w:val="en-US" w:eastAsia="zh-CN"/>
        </w:rPr>
        <w:t>670000</w:t>
      </w:r>
    </w:p>
    <w:p>
      <w:pPr>
        <w:bidi w:val="0"/>
        <w:ind w:firstLine="720" w:firstLineChars="3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简要规格描述或项目基本概况介绍、用途：</w:t>
      </w:r>
      <w:r>
        <w:rPr>
          <w:rFonts w:hint="eastAsia" w:ascii="仿宋" w:hAnsi="仿宋" w:eastAsia="仿宋" w:cs="仿宋"/>
          <w:b w:val="0"/>
          <w:bCs w:val="0"/>
          <w:color w:val="auto"/>
          <w:highlight w:val="none"/>
          <w:lang w:val="en-US" w:eastAsia="zh-CN"/>
        </w:rPr>
        <w:t>应急通信指挥车，增配应急会议系统、网络系统、供电系统等装备</w:t>
      </w:r>
      <w:r>
        <w:rPr>
          <w:rFonts w:hint="eastAsia" w:ascii="仿宋" w:hAnsi="仿宋" w:eastAsia="仿宋" w:cs="仿宋"/>
          <w:b w:val="0"/>
          <w:bCs w:val="0"/>
          <w:color w:val="auto"/>
          <w:highlight w:val="none"/>
        </w:rPr>
        <w:t>。详见招标文件第三部分采购需求。</w:t>
      </w:r>
    </w:p>
    <w:p>
      <w:pPr>
        <w:bidi w:val="0"/>
        <w:ind w:firstLine="720" w:firstLineChars="300"/>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备注：</w:t>
      </w:r>
      <w:r>
        <w:rPr>
          <w:rFonts w:hint="eastAsia" w:ascii="仿宋" w:hAnsi="仿宋" w:cs="仿宋"/>
          <w:b w:val="0"/>
          <w:bCs w:val="0"/>
          <w:color w:val="auto"/>
          <w:highlight w:val="none"/>
          <w:lang w:val="en-US" w:eastAsia="zh-CN"/>
        </w:rPr>
        <w:t>/</w:t>
      </w:r>
    </w:p>
    <w:p>
      <w:pPr>
        <w:bidi w:val="0"/>
        <w:ind w:firstLine="720" w:firstLineChars="3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合同履约期限</w:t>
      </w:r>
      <w:r>
        <w:rPr>
          <w:rFonts w:hint="eastAsia" w:ascii="仿宋" w:hAnsi="仿宋" w:eastAsia="仿宋" w:cs="仿宋"/>
          <w:b w:val="0"/>
          <w:bCs w:val="0"/>
          <w:color w:val="auto"/>
          <w:highlight w:val="none"/>
          <w:lang w:val="en-US" w:eastAsia="zh-CN"/>
        </w:rPr>
        <w:t>：合同签订后</w:t>
      </w:r>
      <w:r>
        <w:rPr>
          <w:rFonts w:hint="eastAsia" w:ascii="仿宋" w:hAnsi="仿宋" w:cs="仿宋"/>
          <w:b w:val="0"/>
          <w:bCs w:val="0"/>
          <w:color w:val="auto"/>
          <w:highlight w:val="none"/>
          <w:lang w:val="en-US" w:eastAsia="zh-CN"/>
        </w:rPr>
        <w:t>3个月</w:t>
      </w:r>
      <w:r>
        <w:rPr>
          <w:rFonts w:hint="eastAsia" w:ascii="仿宋" w:hAnsi="仿宋" w:eastAsia="仿宋" w:cs="仿宋"/>
          <w:b w:val="0"/>
          <w:bCs w:val="0"/>
          <w:color w:val="auto"/>
          <w:highlight w:val="none"/>
          <w:lang w:val="en-US" w:eastAsia="zh-CN"/>
        </w:rPr>
        <w:t>内完成全部车辆交付使用。</w:t>
      </w:r>
    </w:p>
    <w:p>
      <w:pPr>
        <w:bidi w:val="0"/>
        <w:ind w:firstLine="720" w:firstLineChars="30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本项目（否）接受联合体投标。</w:t>
      </w:r>
    </w:p>
    <w:p>
      <w:pPr>
        <w:pStyle w:val="4"/>
        <w:bidi w:val="0"/>
        <w:jc w:val="left"/>
        <w:rPr>
          <w:rFonts w:hint="eastAsia"/>
          <w:color w:val="auto"/>
          <w:sz w:val="24"/>
          <w:szCs w:val="24"/>
          <w:highlight w:val="none"/>
        </w:rPr>
      </w:pPr>
      <w:r>
        <w:rPr>
          <w:rFonts w:hint="eastAsia"/>
          <w:color w:val="auto"/>
          <w:sz w:val="24"/>
          <w:szCs w:val="24"/>
          <w:highlight w:val="none"/>
        </w:rPr>
        <w:t>二、申请人的资格要求</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highlight w:val="none"/>
          <w:lang w:eastAsia="zh-CN"/>
        </w:rPr>
        <w:t>。</w:t>
      </w:r>
    </w:p>
    <w:p>
      <w:pPr>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w:t>
      </w:r>
      <w:r>
        <w:rPr>
          <w:rFonts w:hint="eastAsia" w:ascii="仿宋" w:hAnsi="仿宋" w:eastAsia="仿宋" w:cs="仿宋"/>
          <w:b/>
          <w:bCs/>
          <w:color w:val="auto"/>
          <w:highlight w:val="none"/>
        </w:rPr>
        <w:t>标项1:本项目专门面向中小企业采购</w:t>
      </w:r>
      <w:r>
        <w:rPr>
          <w:rFonts w:hint="eastAsia" w:ascii="仿宋" w:hAnsi="仿宋" w:eastAsia="仿宋" w:cs="仿宋"/>
          <w:color w:val="auto"/>
          <w:highlight w:val="none"/>
          <w:lang w:val="en-US" w:eastAsia="zh-CN"/>
        </w:rPr>
        <w:t>。</w:t>
      </w: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3.本项目的特定资格要求：无</w:t>
      </w:r>
      <w:r>
        <w:rPr>
          <w:rFonts w:hint="eastAsia" w:ascii="仿宋" w:hAnsi="仿宋" w:eastAsia="仿宋" w:cs="仿宋"/>
          <w:color w:val="auto"/>
          <w:highlight w:val="none"/>
          <w:lang w:eastAsia="zh-CN"/>
        </w:rPr>
        <w:t>。</w:t>
      </w:r>
    </w:p>
    <w:p>
      <w:pPr>
        <w:pStyle w:val="4"/>
        <w:bidi w:val="0"/>
        <w:jc w:val="left"/>
        <w:rPr>
          <w:rFonts w:hint="eastAsia"/>
          <w:color w:val="auto"/>
          <w:sz w:val="24"/>
          <w:szCs w:val="24"/>
          <w:highlight w:val="none"/>
        </w:rPr>
      </w:pPr>
      <w:r>
        <w:rPr>
          <w:rFonts w:hint="eastAsia"/>
          <w:color w:val="auto"/>
          <w:sz w:val="24"/>
          <w:szCs w:val="24"/>
          <w:highlight w:val="none"/>
        </w:rPr>
        <w:t xml:space="preserve">三、获取招标文件 </w:t>
      </w:r>
    </w:p>
    <w:p>
      <w:pPr>
        <w:rPr>
          <w:rFonts w:hint="eastAsia" w:ascii="仿宋" w:hAnsi="仿宋" w:eastAsia="仿宋" w:cs="仿宋"/>
          <w:color w:val="auto"/>
          <w:highlight w:val="none"/>
        </w:rPr>
      </w:pPr>
      <w:r>
        <w:rPr>
          <w:rFonts w:hint="eastAsia" w:ascii="仿宋" w:hAnsi="仿宋" w:eastAsia="仿宋" w:cs="仿宋"/>
          <w:b/>
          <w:bCs/>
          <w:color w:val="auto"/>
          <w:highlight w:val="none"/>
        </w:rPr>
        <w:t>时间：</w:t>
      </w:r>
      <w:r>
        <w:rPr>
          <w:rFonts w:hint="eastAsia" w:ascii="仿宋" w:hAnsi="仿宋" w:eastAsia="仿宋" w:cs="仿宋"/>
          <w:color w:val="auto"/>
          <w:highlight w:val="none"/>
        </w:rPr>
        <w:t>/至202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w:t>
      </w:r>
      <w:r>
        <w:rPr>
          <w:rFonts w:hint="eastAsia" w:ascii="仿宋" w:hAnsi="仿宋" w:cs="仿宋"/>
          <w:color w:val="auto"/>
          <w:highlight w:val="none"/>
          <w:lang w:val="en-US" w:eastAsia="zh-CN"/>
        </w:rPr>
        <w:t>03</w:t>
      </w:r>
      <w:r>
        <w:rPr>
          <w:rFonts w:hint="eastAsia" w:ascii="仿宋" w:hAnsi="仿宋" w:eastAsia="仿宋" w:cs="仿宋"/>
          <w:color w:val="auto"/>
          <w:highlight w:val="none"/>
        </w:rPr>
        <w:t>月</w:t>
      </w:r>
      <w:r>
        <w:rPr>
          <w:rFonts w:hint="eastAsia" w:ascii="仿宋" w:hAnsi="仿宋" w:cs="仿宋"/>
          <w:color w:val="auto"/>
          <w:highlight w:val="none"/>
          <w:lang w:val="en-US" w:eastAsia="zh-CN"/>
        </w:rPr>
        <w:t>30</w:t>
      </w:r>
      <w:r>
        <w:rPr>
          <w:rFonts w:hint="eastAsia" w:ascii="仿宋" w:hAnsi="仿宋" w:eastAsia="仿宋" w:cs="仿宋"/>
          <w:color w:val="auto"/>
          <w:highlight w:val="none"/>
        </w:rPr>
        <w:t>日，每天上午00:00至12:00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下午12:00至23:59（北京时间，线上获取法定节假日均可，线下获取文件法定节假日除外）</w:t>
      </w:r>
    </w:p>
    <w:p>
      <w:pPr>
        <w:rPr>
          <w:rFonts w:hint="eastAsia" w:ascii="仿宋" w:hAnsi="仿宋" w:eastAsia="仿宋" w:cs="仿宋"/>
          <w:color w:val="auto"/>
          <w:highlight w:val="none"/>
        </w:rPr>
      </w:pPr>
      <w:r>
        <w:rPr>
          <w:rFonts w:hint="eastAsia" w:ascii="仿宋" w:hAnsi="仿宋" w:eastAsia="仿宋" w:cs="仿宋"/>
          <w:b/>
          <w:bCs/>
          <w:color w:val="auto"/>
          <w:highlight w:val="none"/>
        </w:rPr>
        <w:t>地点（网址）：</w:t>
      </w:r>
      <w:r>
        <w:rPr>
          <w:rFonts w:hint="eastAsia" w:ascii="仿宋" w:hAnsi="仿宋" w:eastAsia="仿宋" w:cs="仿宋"/>
          <w:color w:val="auto"/>
          <w:highlight w:val="none"/>
        </w:rPr>
        <w:t xml:space="preserve">政采云平台（https://www.zcygov.cn/） </w:t>
      </w:r>
    </w:p>
    <w:p>
      <w:pPr>
        <w:rPr>
          <w:rFonts w:hint="eastAsia" w:ascii="仿宋" w:hAnsi="仿宋" w:eastAsia="仿宋" w:cs="仿宋"/>
          <w:color w:val="auto"/>
          <w:highlight w:val="none"/>
        </w:rPr>
      </w:pPr>
      <w:r>
        <w:rPr>
          <w:rFonts w:hint="eastAsia" w:ascii="仿宋" w:hAnsi="仿宋" w:eastAsia="仿宋" w:cs="仿宋"/>
          <w:b/>
          <w:bCs/>
          <w:color w:val="auto"/>
          <w:highlight w:val="none"/>
        </w:rPr>
        <w:t>方式：</w:t>
      </w:r>
      <w:r>
        <w:rPr>
          <w:rFonts w:hint="eastAsia" w:ascii="仿宋" w:hAnsi="仿宋" w:eastAsia="仿宋" w:cs="仿宋"/>
          <w:color w:val="auto"/>
          <w:highlight w:val="none"/>
        </w:rPr>
        <w:t xml:space="preserve">供应商登录政采云平台https://www.zcygov.cn/在线申请获取采购文件（进入“项目采购”应用，在获取采购文件菜单中选择项目，申请获取采购文件）。 </w:t>
      </w:r>
    </w:p>
    <w:p>
      <w:pPr>
        <w:rPr>
          <w:rFonts w:hint="eastAsia" w:ascii="仿宋" w:hAnsi="仿宋" w:eastAsia="仿宋" w:cs="仿宋"/>
          <w:color w:val="auto"/>
          <w:highlight w:val="none"/>
        </w:rPr>
      </w:pPr>
      <w:r>
        <w:rPr>
          <w:rFonts w:hint="eastAsia" w:ascii="仿宋" w:hAnsi="仿宋" w:eastAsia="仿宋" w:cs="仿宋"/>
          <w:b/>
          <w:bCs/>
          <w:color w:val="auto"/>
          <w:highlight w:val="none"/>
        </w:rPr>
        <w:t>售价（元）：</w:t>
      </w:r>
      <w:r>
        <w:rPr>
          <w:rFonts w:hint="eastAsia" w:ascii="仿宋" w:hAnsi="仿宋" w:eastAsia="仿宋" w:cs="仿宋"/>
          <w:color w:val="auto"/>
          <w:highlight w:val="none"/>
        </w:rPr>
        <w:t xml:space="preserve">0 </w:t>
      </w:r>
      <w:r>
        <w:rPr>
          <w:rFonts w:hint="eastAsia" w:ascii="仿宋" w:hAnsi="仿宋" w:eastAsia="仿宋" w:cs="仿宋"/>
          <w:color w:val="auto"/>
          <w:highlight w:val="none"/>
        </w:rPr>
        <w:tab/>
      </w:r>
    </w:p>
    <w:p>
      <w:pPr>
        <w:pStyle w:val="4"/>
        <w:bidi w:val="0"/>
        <w:jc w:val="left"/>
        <w:rPr>
          <w:rFonts w:hint="eastAsia"/>
          <w:color w:val="auto"/>
          <w:sz w:val="24"/>
          <w:szCs w:val="24"/>
          <w:highlight w:val="none"/>
        </w:rPr>
      </w:pPr>
      <w:r>
        <w:rPr>
          <w:rFonts w:hint="eastAsia"/>
          <w:color w:val="auto"/>
          <w:sz w:val="24"/>
          <w:szCs w:val="24"/>
          <w:highlight w:val="none"/>
        </w:rPr>
        <w:t>四、提交投标文件截止时间、开标时间和地点</w:t>
      </w:r>
    </w:p>
    <w:p>
      <w:pPr>
        <w:rPr>
          <w:rFonts w:hint="eastAsia" w:ascii="仿宋" w:hAnsi="仿宋" w:eastAsia="仿宋" w:cs="仿宋"/>
          <w:color w:val="auto"/>
          <w:highlight w:val="none"/>
        </w:rPr>
      </w:pPr>
      <w:r>
        <w:rPr>
          <w:rFonts w:hint="eastAsia" w:ascii="仿宋" w:hAnsi="仿宋" w:eastAsia="仿宋" w:cs="仿宋"/>
          <w:b/>
          <w:bCs/>
          <w:color w:val="auto"/>
          <w:highlight w:val="none"/>
        </w:rPr>
        <w:t>提交投标文件截止时间：</w:t>
      </w:r>
      <w:r>
        <w:rPr>
          <w:rFonts w:hint="eastAsia" w:ascii="仿宋" w:hAnsi="仿宋" w:eastAsia="仿宋" w:cs="仿宋"/>
          <w:color w:val="auto"/>
          <w:highlight w:val="none"/>
        </w:rPr>
        <w:t xml:space="preserve"> 202</w:t>
      </w:r>
      <w:r>
        <w:rPr>
          <w:rFonts w:hint="eastAsia" w:ascii="仿宋" w:hAnsi="仿宋" w:cs="仿宋"/>
          <w:color w:val="auto"/>
          <w:highlight w:val="none"/>
          <w:lang w:val="en-US" w:eastAsia="zh-CN"/>
        </w:rPr>
        <w:t>2</w:t>
      </w:r>
      <w:r>
        <w:rPr>
          <w:rFonts w:hint="eastAsia" w:ascii="仿宋" w:hAnsi="仿宋" w:eastAsia="仿宋" w:cs="仿宋"/>
          <w:color w:val="auto"/>
          <w:highlight w:val="none"/>
        </w:rPr>
        <w:t>年</w:t>
      </w:r>
      <w:r>
        <w:rPr>
          <w:rFonts w:hint="eastAsia" w:ascii="仿宋" w:hAnsi="仿宋" w:cs="仿宋"/>
          <w:color w:val="auto"/>
          <w:highlight w:val="none"/>
          <w:lang w:val="en-US" w:eastAsia="zh-CN"/>
        </w:rPr>
        <w:t>03</w:t>
      </w:r>
      <w:r>
        <w:rPr>
          <w:rFonts w:hint="eastAsia" w:ascii="仿宋" w:hAnsi="仿宋" w:eastAsia="仿宋" w:cs="仿宋"/>
          <w:color w:val="auto"/>
          <w:highlight w:val="none"/>
        </w:rPr>
        <w:t>月</w:t>
      </w:r>
      <w:r>
        <w:rPr>
          <w:rFonts w:hint="eastAsia" w:ascii="仿宋" w:hAnsi="仿宋" w:cs="仿宋"/>
          <w:color w:val="auto"/>
          <w:highlight w:val="none"/>
          <w:lang w:val="en-US" w:eastAsia="zh-CN"/>
        </w:rPr>
        <w:t>30</w:t>
      </w:r>
      <w:r>
        <w:rPr>
          <w:rFonts w:hint="eastAsia" w:ascii="仿宋" w:hAnsi="仿宋" w:eastAsia="仿宋" w:cs="仿宋"/>
          <w:color w:val="auto"/>
          <w:highlight w:val="none"/>
        </w:rPr>
        <w:t>日</w:t>
      </w:r>
      <w:r>
        <w:rPr>
          <w:rFonts w:hint="eastAsia" w:ascii="仿宋" w:hAnsi="仿宋" w:cs="仿宋"/>
          <w:color w:val="auto"/>
          <w:highlight w:val="none"/>
          <w:lang w:val="en-US" w:eastAsia="zh-CN"/>
        </w:rPr>
        <w:t>09</w:t>
      </w:r>
      <w:r>
        <w:rPr>
          <w:rFonts w:hint="eastAsia" w:ascii="仿宋" w:hAnsi="仿宋" w:eastAsia="仿宋" w:cs="仿宋"/>
          <w:color w:val="auto"/>
          <w:highlight w:val="none"/>
          <w:lang w:val="en-US" w:eastAsia="zh-CN"/>
        </w:rPr>
        <w:t>：</w:t>
      </w:r>
      <w:r>
        <w:rPr>
          <w:rFonts w:hint="eastAsia" w:ascii="仿宋" w:hAnsi="仿宋" w:cs="仿宋"/>
          <w:color w:val="auto"/>
          <w:highlight w:val="none"/>
          <w:lang w:val="en-US" w:eastAsia="zh-CN"/>
        </w:rPr>
        <w:t>30</w:t>
      </w:r>
      <w:r>
        <w:rPr>
          <w:rFonts w:hint="eastAsia" w:ascii="仿宋" w:hAnsi="仿宋" w:eastAsia="仿宋" w:cs="仿宋"/>
          <w:color w:val="auto"/>
          <w:highlight w:val="none"/>
        </w:rPr>
        <w:t>（北京时间）</w:t>
      </w:r>
    </w:p>
    <w:p>
      <w:pPr>
        <w:rPr>
          <w:rFonts w:hint="eastAsia" w:ascii="仿宋" w:hAnsi="仿宋" w:eastAsia="仿宋" w:cs="仿宋"/>
          <w:color w:val="auto"/>
          <w:highlight w:val="none"/>
        </w:rPr>
      </w:pPr>
      <w:r>
        <w:rPr>
          <w:rFonts w:hint="eastAsia" w:ascii="仿宋" w:hAnsi="仿宋" w:eastAsia="仿宋" w:cs="仿宋"/>
          <w:b/>
          <w:bCs/>
          <w:color w:val="auto"/>
          <w:highlight w:val="none"/>
        </w:rPr>
        <w:t>投标地点（网址）：</w:t>
      </w:r>
      <w:r>
        <w:rPr>
          <w:rFonts w:hint="eastAsia" w:ascii="仿宋" w:hAnsi="仿宋" w:eastAsia="仿宋" w:cs="仿宋"/>
          <w:color w:val="auto"/>
          <w:highlight w:val="none"/>
        </w:rPr>
        <w:t xml:space="preserve">政采云平台（https://www.zcygov.cn/） </w:t>
      </w:r>
    </w:p>
    <w:p>
      <w:pPr>
        <w:rPr>
          <w:rFonts w:hint="eastAsia" w:ascii="仿宋" w:hAnsi="仿宋" w:eastAsia="仿宋" w:cs="仿宋"/>
          <w:color w:val="auto"/>
          <w:highlight w:val="none"/>
        </w:rPr>
      </w:pPr>
      <w:r>
        <w:rPr>
          <w:rFonts w:hint="eastAsia" w:ascii="仿宋" w:hAnsi="仿宋" w:eastAsia="仿宋" w:cs="仿宋"/>
          <w:b/>
          <w:bCs/>
          <w:color w:val="auto"/>
          <w:highlight w:val="none"/>
        </w:rPr>
        <w:t>开标时间：</w:t>
      </w:r>
      <w:r>
        <w:rPr>
          <w:rFonts w:hint="eastAsia" w:ascii="仿宋" w:hAnsi="仿宋" w:eastAsia="仿宋" w:cs="仿宋"/>
          <w:color w:val="auto"/>
          <w:highlight w:val="none"/>
        </w:rPr>
        <w:t>202</w:t>
      </w:r>
      <w:r>
        <w:rPr>
          <w:rFonts w:hint="eastAsia" w:ascii="仿宋" w:hAnsi="仿宋" w:cs="仿宋"/>
          <w:color w:val="auto"/>
          <w:highlight w:val="none"/>
          <w:lang w:val="en-US" w:eastAsia="zh-CN"/>
        </w:rPr>
        <w:t>2</w:t>
      </w:r>
      <w:r>
        <w:rPr>
          <w:rFonts w:hint="eastAsia" w:ascii="仿宋" w:hAnsi="仿宋" w:eastAsia="仿宋" w:cs="仿宋"/>
          <w:color w:val="auto"/>
          <w:highlight w:val="none"/>
        </w:rPr>
        <w:t>年</w:t>
      </w:r>
      <w:r>
        <w:rPr>
          <w:rFonts w:hint="eastAsia" w:ascii="仿宋" w:hAnsi="仿宋" w:cs="仿宋"/>
          <w:color w:val="auto"/>
          <w:highlight w:val="none"/>
          <w:lang w:val="en-US" w:eastAsia="zh-CN"/>
        </w:rPr>
        <w:t>03</w:t>
      </w:r>
      <w:r>
        <w:rPr>
          <w:rFonts w:hint="eastAsia" w:ascii="仿宋" w:hAnsi="仿宋" w:eastAsia="仿宋" w:cs="仿宋"/>
          <w:color w:val="auto"/>
          <w:highlight w:val="none"/>
        </w:rPr>
        <w:t>月</w:t>
      </w:r>
      <w:r>
        <w:rPr>
          <w:rFonts w:hint="eastAsia" w:ascii="仿宋" w:hAnsi="仿宋" w:cs="仿宋"/>
          <w:color w:val="auto"/>
          <w:highlight w:val="none"/>
          <w:lang w:val="en-US" w:eastAsia="zh-CN"/>
        </w:rPr>
        <w:t>30</w:t>
      </w:r>
      <w:r>
        <w:rPr>
          <w:rFonts w:hint="eastAsia" w:ascii="仿宋" w:hAnsi="仿宋" w:eastAsia="仿宋" w:cs="仿宋"/>
          <w:color w:val="auto"/>
          <w:highlight w:val="none"/>
        </w:rPr>
        <w:t>日</w:t>
      </w:r>
      <w:r>
        <w:rPr>
          <w:rFonts w:hint="eastAsia" w:ascii="仿宋" w:hAnsi="仿宋" w:cs="仿宋"/>
          <w:color w:val="auto"/>
          <w:highlight w:val="none"/>
          <w:lang w:val="en-US" w:eastAsia="zh-CN"/>
        </w:rPr>
        <w:t>09</w:t>
      </w:r>
      <w:r>
        <w:rPr>
          <w:rFonts w:hint="eastAsia" w:ascii="仿宋" w:hAnsi="仿宋" w:eastAsia="仿宋" w:cs="仿宋"/>
          <w:color w:val="auto"/>
          <w:highlight w:val="none"/>
          <w:lang w:val="en-US" w:eastAsia="zh-CN"/>
        </w:rPr>
        <w:t>：</w:t>
      </w:r>
      <w:r>
        <w:rPr>
          <w:rFonts w:hint="eastAsia" w:ascii="仿宋" w:hAnsi="仿宋" w:cs="仿宋"/>
          <w:color w:val="auto"/>
          <w:highlight w:val="none"/>
          <w:lang w:val="en-US" w:eastAsia="zh-CN"/>
        </w:rPr>
        <w:t xml:space="preserve">30  </w:t>
      </w: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r>
        <w:rPr>
          <w:rFonts w:hint="eastAsia" w:ascii="仿宋" w:hAnsi="仿宋" w:eastAsia="仿宋" w:cs="仿宋"/>
          <w:b/>
          <w:bCs/>
          <w:color w:val="auto"/>
          <w:highlight w:val="none"/>
        </w:rPr>
        <w:t>开标地点（网址）：</w:t>
      </w:r>
      <w:r>
        <w:rPr>
          <w:rFonts w:hint="eastAsia" w:ascii="仿宋" w:hAnsi="仿宋" w:eastAsia="仿宋" w:cs="仿宋"/>
          <w:color w:val="auto"/>
          <w:highlight w:val="none"/>
        </w:rPr>
        <w:t>政采云平台（https://www.zcygov.cn/）</w:t>
      </w:r>
    </w:p>
    <w:p>
      <w:pPr>
        <w:pStyle w:val="4"/>
        <w:bidi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val="en-US" w:eastAsia="zh-CN"/>
        </w:rPr>
        <w:t>采购意向公开链接</w:t>
      </w: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https://zfcg.czt.zj.gov.cn/innerUsed_noticeDetails/index.html?noticeId=8514338&amp;utm=web-government-front.49399a16.0.0.85848570953611ecbdee0f8b8b29a091</w:t>
      </w:r>
      <w:r>
        <w:rPr>
          <w:rFonts w:hint="eastAsia" w:ascii="仿宋" w:hAnsi="仿宋" w:cs="仿宋"/>
          <w:color w:val="auto"/>
          <w:highlight w:val="none"/>
          <w:lang w:eastAsia="zh-CN"/>
        </w:rPr>
        <w:t>。</w:t>
      </w:r>
    </w:p>
    <w:p>
      <w:pPr>
        <w:pStyle w:val="4"/>
        <w:bidi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 xml:space="preserve">、公告期限 </w:t>
      </w:r>
    </w:p>
    <w:p>
      <w:pPr>
        <w:rPr>
          <w:rFonts w:hint="eastAsia" w:ascii="仿宋" w:hAnsi="仿宋" w:eastAsia="仿宋" w:cs="仿宋"/>
          <w:color w:val="auto"/>
          <w:highlight w:val="none"/>
        </w:rPr>
      </w:pPr>
      <w:r>
        <w:rPr>
          <w:rFonts w:hint="eastAsia" w:ascii="仿宋" w:hAnsi="仿宋" w:eastAsia="仿宋" w:cs="仿宋"/>
          <w:color w:val="auto"/>
          <w:highlight w:val="none"/>
        </w:rPr>
        <w:t>自本公告发布之日起5个工作日。</w:t>
      </w:r>
    </w:p>
    <w:p>
      <w:pPr>
        <w:pStyle w:val="4"/>
        <w:bidi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、其他补充事宜</w:t>
      </w:r>
    </w:p>
    <w:p>
      <w:pPr>
        <w:spacing w:line="360" w:lineRule="auto"/>
        <w:ind w:firstLine="480" w:firstLineChars="200"/>
        <w:rPr>
          <w:rFonts w:hint="eastAsia" w:ascii="仿宋_GB2312" w:hAnsi="仿宋" w:eastAsia="仿宋_GB2312"/>
          <w:color w:val="auto"/>
          <w:sz w:val="24"/>
          <w:highlight w:val="none"/>
        </w:rPr>
      </w:pPr>
      <w:r>
        <w:rPr>
          <w:rFonts w:ascii="仿宋_GB2312" w:hAnsi="仿宋" w:eastAsia="仿宋_GB2312"/>
          <w:color w:val="auto"/>
          <w:sz w:val="24"/>
          <w:highlight w:val="none"/>
        </w:rPr>
        <w:t>1.</w:t>
      </w:r>
      <w:r>
        <w:rPr>
          <w:rFonts w:hint="eastAsia" w:ascii="仿宋_GB2312" w:hAnsi="仿宋" w:eastAsia="仿宋_GB2312"/>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_GB2312" w:hAnsi="仿宋" w:eastAsia="仿宋_GB2312"/>
          <w:color w:val="auto"/>
          <w:sz w:val="24"/>
          <w:highlight w:val="none"/>
          <w:lang w:val="en-US" w:eastAsia="zh-CN"/>
        </w:rPr>
        <w:t xml:space="preserve">  </w:t>
      </w:r>
    </w:p>
    <w:p>
      <w:pPr>
        <w:rPr>
          <w:rFonts w:hint="eastAsia" w:ascii="仿宋" w:hAnsi="仿宋" w:eastAsia="仿宋" w:cs="仿宋"/>
          <w:color w:val="auto"/>
          <w:highlight w:val="none"/>
        </w:rPr>
      </w:pPr>
      <w:r>
        <w:rPr>
          <w:rFonts w:hint="eastAsia" w:ascii="仿宋" w:hAnsi="仿宋" w:cs="仿宋"/>
          <w:color w:val="auto"/>
          <w:highlight w:val="none"/>
          <w:lang w:val="en-US" w:eastAsia="zh-CN"/>
        </w:rPr>
        <w:t>3</w:t>
      </w:r>
      <w:r>
        <w:rPr>
          <w:rFonts w:hint="eastAsia" w:ascii="仿宋" w:hAnsi="仿宋" w:eastAsia="仿宋" w:cs="仿宋"/>
          <w:color w:val="auto"/>
          <w:highlight w:val="none"/>
        </w:rPr>
        <w:t>.供应商认为</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文件使自己的权益受到损害的，可以自获取招标文件之日或者</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文件公告期限届满之日（公告期限届满后获取</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rPr>
          <w:rFonts w:hint="eastAsia" w:ascii="仿宋" w:hAnsi="仿宋" w:eastAsia="仿宋" w:cs="仿宋"/>
          <w:color w:val="auto"/>
          <w:highlight w:val="none"/>
        </w:rPr>
      </w:pPr>
      <w:r>
        <w:rPr>
          <w:rFonts w:hint="eastAsia" w:ascii="仿宋" w:hAnsi="仿宋" w:cs="仿宋"/>
          <w:color w:val="auto"/>
          <w:highlight w:val="none"/>
          <w:lang w:val="en-US" w:eastAsia="zh-CN"/>
        </w:rPr>
        <w:t>4</w:t>
      </w:r>
      <w:r>
        <w:rPr>
          <w:rFonts w:hint="eastAsia" w:ascii="仿宋" w:hAnsi="仿宋" w:eastAsia="仿宋" w:cs="仿宋"/>
          <w:color w:val="auto"/>
          <w:highlight w:val="none"/>
        </w:rPr>
        <w:t>.其他事项：（1）需要落实的政府采购政策：包括节约资源、保护环境、支持创新、促进中小企业发展等。详见招标文件的第二部分总则。</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4"/>
        <w:bidi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、对本次采购提出询问、质疑、投诉，请按以下方式联系</w:t>
      </w:r>
    </w:p>
    <w:p>
      <w:pPr>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名    称：杭州市上城区应急管理局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地    址：杭州市上城区庆春东路1号      </w:t>
      </w:r>
    </w:p>
    <w:p>
      <w:pPr>
        <w:rPr>
          <w:rFonts w:hint="eastAsia" w:ascii="仿宋" w:hAnsi="仿宋" w:eastAsia="仿宋" w:cs="仿宋"/>
          <w:color w:val="auto"/>
          <w:highlight w:val="none"/>
        </w:rPr>
      </w:pPr>
      <w:r>
        <w:rPr>
          <w:rFonts w:hint="eastAsia" w:ascii="仿宋" w:hAnsi="仿宋" w:eastAsia="仿宋" w:cs="仿宋"/>
          <w:color w:val="auto"/>
          <w:highlight w:val="none"/>
        </w:rPr>
        <w:t>传    真： /</w:t>
      </w:r>
    </w:p>
    <w:p>
      <w:pPr>
        <w:rPr>
          <w:rFonts w:hint="eastAsia" w:ascii="仿宋" w:hAnsi="仿宋" w:eastAsia="仿宋" w:cs="仿宋"/>
          <w:color w:val="auto"/>
          <w:highlight w:val="none"/>
        </w:rPr>
      </w:pPr>
      <w:r>
        <w:rPr>
          <w:rFonts w:hint="eastAsia" w:ascii="仿宋" w:hAnsi="仿宋" w:eastAsia="仿宋" w:cs="仿宋"/>
          <w:color w:val="auto"/>
          <w:highlight w:val="none"/>
        </w:rPr>
        <w:t>项目联系人（询问）：</w:t>
      </w:r>
      <w:r>
        <w:rPr>
          <w:rFonts w:hint="eastAsia" w:ascii="仿宋" w:hAnsi="仿宋" w:eastAsia="仿宋" w:cs="仿宋"/>
          <w:color w:val="auto"/>
          <w:highlight w:val="none"/>
          <w:lang w:val="en-US" w:eastAsia="zh-CN"/>
        </w:rPr>
        <w:t>贺先生</w:t>
      </w: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项目联系方式（询问）：0571-</w:t>
      </w:r>
      <w:r>
        <w:rPr>
          <w:rFonts w:hint="eastAsia" w:ascii="仿宋" w:hAnsi="仿宋" w:eastAsia="仿宋" w:cs="仿宋"/>
          <w:color w:val="auto"/>
          <w:highlight w:val="none"/>
          <w:lang w:val="en-US" w:eastAsia="zh-CN"/>
        </w:rPr>
        <w:t>86975082</w:t>
      </w:r>
      <w:r>
        <w:rPr>
          <w:rFonts w:hint="eastAsia" w:ascii="仿宋" w:hAnsi="仿宋" w:eastAsia="仿宋" w:cs="仿宋"/>
          <w:color w:val="auto"/>
          <w:highlight w:val="none"/>
        </w:rPr>
        <w:t xml:space="preserve"> </w:t>
      </w:r>
    </w:p>
    <w:p>
      <w:pP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质疑联系人：</w:t>
      </w:r>
      <w:r>
        <w:rPr>
          <w:rFonts w:hint="eastAsia" w:ascii="仿宋" w:hAnsi="仿宋" w:cs="仿宋"/>
          <w:color w:val="auto"/>
          <w:highlight w:val="none"/>
          <w:lang w:val="en-US" w:eastAsia="zh-CN"/>
        </w:rPr>
        <w:t>程先生</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质疑联系方式：0571-86974623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2.采购代理机构信息            </w:t>
      </w:r>
    </w:p>
    <w:p>
      <w:pPr>
        <w:rPr>
          <w:rFonts w:hint="eastAsia" w:ascii="仿宋" w:hAnsi="仿宋" w:eastAsia="仿宋" w:cs="仿宋"/>
          <w:color w:val="auto"/>
          <w:highlight w:val="none"/>
        </w:rPr>
      </w:pPr>
      <w:r>
        <w:rPr>
          <w:rFonts w:hint="eastAsia" w:ascii="仿宋" w:hAnsi="仿宋" w:eastAsia="仿宋" w:cs="仿宋"/>
          <w:color w:val="auto"/>
          <w:highlight w:val="none"/>
        </w:rPr>
        <w:t>名    称：城市建设技术集团（浙江）有限公司</w:t>
      </w:r>
    </w:p>
    <w:p>
      <w:pPr>
        <w:rPr>
          <w:rFonts w:hint="eastAsia" w:ascii="仿宋" w:hAnsi="仿宋" w:eastAsia="仿宋" w:cs="仿宋"/>
          <w:color w:val="auto"/>
          <w:highlight w:val="none"/>
        </w:rPr>
      </w:pPr>
      <w:r>
        <w:rPr>
          <w:rFonts w:hint="eastAsia" w:ascii="仿宋" w:hAnsi="仿宋" w:eastAsia="仿宋" w:cs="仿宋"/>
          <w:color w:val="auto"/>
          <w:highlight w:val="none"/>
        </w:rPr>
        <w:t>地    址：杭州市上城区机场路里街45号</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传    真：/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项目联系人（询问）：李月园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项目联系方式（询问）：0571-85283731/15858103548 </w:t>
      </w:r>
    </w:p>
    <w:p>
      <w:pPr>
        <w:rPr>
          <w:rFonts w:hint="eastAsia" w:ascii="仿宋" w:hAnsi="仿宋" w:eastAsia="仿宋" w:cs="仿宋"/>
          <w:color w:val="auto"/>
          <w:highlight w:val="none"/>
        </w:rPr>
      </w:pPr>
      <w:r>
        <w:rPr>
          <w:rFonts w:hint="eastAsia" w:ascii="仿宋" w:hAnsi="仿宋" w:eastAsia="仿宋" w:cs="仿宋"/>
          <w:color w:val="auto"/>
          <w:highlight w:val="none"/>
        </w:rPr>
        <w:t>质疑联系人：吴</w:t>
      </w:r>
      <w:r>
        <w:rPr>
          <w:rFonts w:hint="eastAsia" w:ascii="仿宋" w:hAnsi="仿宋" w:eastAsia="仿宋" w:cs="仿宋"/>
          <w:color w:val="auto"/>
          <w:highlight w:val="none"/>
          <w:lang w:val="en-US" w:eastAsia="zh-CN"/>
        </w:rPr>
        <w:t>铭杰</w:t>
      </w: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质疑联系方式：18668104235</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3.同级政府采购监督管理部门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名    称：杭州市上城区财政局 </w:t>
      </w:r>
    </w:p>
    <w:p>
      <w:pPr>
        <w:rPr>
          <w:rFonts w:hint="eastAsia" w:ascii="仿宋" w:hAnsi="仿宋" w:eastAsia="仿宋" w:cs="仿宋"/>
          <w:color w:val="auto"/>
          <w:highlight w:val="none"/>
        </w:rPr>
      </w:pPr>
      <w:r>
        <w:rPr>
          <w:rFonts w:hint="eastAsia" w:ascii="仿宋" w:hAnsi="仿宋" w:eastAsia="仿宋" w:cs="仿宋"/>
          <w:color w:val="auto"/>
          <w:highlight w:val="none"/>
        </w:rPr>
        <w:t>地    址：杭州市</w:t>
      </w:r>
      <w:r>
        <w:rPr>
          <w:rFonts w:hint="eastAsia" w:ascii="仿宋" w:hAnsi="仿宋" w:eastAsia="仿宋" w:cs="仿宋"/>
          <w:color w:val="auto"/>
          <w:highlight w:val="none"/>
          <w:lang w:val="en-US" w:eastAsia="zh-CN"/>
        </w:rPr>
        <w:t>望潮路77号</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 xml:space="preserve">传    真： </w:t>
      </w:r>
      <w:r>
        <w:rPr>
          <w:rFonts w:hint="eastAsia" w:ascii="仿宋" w:hAnsi="仿宋" w:eastAsia="仿宋" w:cs="仿宋"/>
          <w:color w:val="auto"/>
          <w:highlight w:val="none"/>
          <w:lang w:val="en-US" w:eastAsia="zh-CN"/>
        </w:rPr>
        <w:t>/</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联系人 ：刘卿淼    </w:t>
      </w:r>
    </w:p>
    <w:p>
      <w:pPr>
        <w:rPr>
          <w:rFonts w:hint="eastAsia" w:ascii="仿宋" w:hAnsi="仿宋" w:eastAsia="仿宋" w:cs="仿宋"/>
          <w:color w:val="auto"/>
          <w:highlight w:val="none"/>
        </w:rPr>
      </w:pPr>
      <w:r>
        <w:rPr>
          <w:rFonts w:hint="eastAsia" w:ascii="仿宋" w:hAnsi="仿宋" w:eastAsia="仿宋" w:cs="仿宋"/>
          <w:color w:val="auto"/>
          <w:highlight w:val="none"/>
        </w:rPr>
        <w:t>监督投诉电话：</w:t>
      </w:r>
      <w:r>
        <w:rPr>
          <w:rFonts w:hint="eastAsia" w:ascii="仿宋" w:hAnsi="仿宋" w:eastAsia="仿宋" w:cs="仿宋"/>
          <w:color w:val="auto"/>
          <w:highlight w:val="none"/>
          <w:lang w:val="en-US" w:eastAsia="zh-CN"/>
        </w:rPr>
        <w:t>0571-</w:t>
      </w:r>
      <w:r>
        <w:rPr>
          <w:rFonts w:hint="eastAsia" w:ascii="仿宋" w:hAnsi="仿宋" w:eastAsia="仿宋" w:cs="仿宋"/>
          <w:color w:val="auto"/>
          <w:highlight w:val="none"/>
        </w:rPr>
        <w:t xml:space="preserve">87242073          </w:t>
      </w:r>
    </w:p>
    <w:p>
      <w:pPr>
        <w:ind w:left="0" w:leftChars="0" w:firstLine="0" w:firstLineChars="0"/>
        <w:rPr>
          <w:rFonts w:hint="eastAsia" w:ascii="仿宋" w:hAnsi="仿宋" w:eastAsia="仿宋" w:cs="仿宋"/>
          <w:color w:val="auto"/>
          <w:highlight w:val="none"/>
        </w:rPr>
      </w:pP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CA问题联系电话（人工）：汇信CA 400-888-4636；天谷CA 400-087-8198。</w:t>
      </w:r>
    </w:p>
    <w:p>
      <w:pPr>
        <w:pStyle w:val="3"/>
        <w:bidi w:val="0"/>
        <w:rPr>
          <w:rFonts w:hint="eastAsia" w:ascii="仿宋" w:hAnsi="仿宋" w:eastAsia="仿宋" w:cs="仿宋"/>
          <w:color w:val="auto"/>
          <w:highlight w:val="none"/>
        </w:rPr>
      </w:pPr>
      <w:r>
        <w:rPr>
          <w:rFonts w:hint="eastAsia" w:ascii="仿宋" w:hAnsi="仿宋" w:eastAsia="仿宋" w:cs="仿宋"/>
          <w:color w:val="auto"/>
          <w:highlight w:val="none"/>
        </w:rPr>
        <w:br w:type="page"/>
      </w:r>
      <w:r>
        <w:rPr>
          <w:rStyle w:val="281"/>
          <w:rFonts w:hint="eastAsia" w:ascii="仿宋" w:hAnsi="仿宋" w:eastAsia="仿宋" w:cs="仿宋"/>
          <w:b/>
          <w:bCs/>
          <w:color w:val="auto"/>
          <w:highlight w:val="none"/>
        </w:rPr>
        <w:t>第二部分</w:t>
      </w:r>
      <w:bookmarkEnd w:id="8"/>
      <w:r>
        <w:rPr>
          <w:rStyle w:val="281"/>
          <w:rFonts w:hint="eastAsia" w:ascii="仿宋" w:hAnsi="仿宋" w:eastAsia="仿宋" w:cs="仿宋"/>
          <w:b/>
          <w:bCs/>
          <w:color w:val="auto"/>
          <w:highlight w:val="none"/>
        </w:rPr>
        <w:t xml:space="preserve"> 投标人须知</w:t>
      </w:r>
      <w:bookmarkEnd w:id="9"/>
    </w:p>
    <w:p>
      <w:pPr>
        <w:pStyle w:val="4"/>
        <w:bidi w:val="0"/>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有关本项目实施所需的所有费用（含税费）均计入报价。</w:t>
            </w:r>
            <w:r>
              <w:rPr>
                <w:rFonts w:hint="eastAsia" w:ascii="仿宋" w:hAnsi="仿宋" w:eastAsia="仿宋" w:cs="仿宋"/>
                <w:color w:val="auto"/>
                <w:highlight w:val="none"/>
              </w:rPr>
              <w:t>开标一览表（报价表）是报价的唯一载体</w:t>
            </w:r>
            <w:r>
              <w:rPr>
                <w:rFonts w:hint="eastAsia" w:ascii="仿宋" w:hAnsi="仿宋" w:eastAsia="仿宋" w:cs="仿宋"/>
                <w:color w:val="auto"/>
                <w:highlight w:val="none"/>
                <w:lang w:val="zh-CN"/>
              </w:rPr>
              <w:t>。投标文件中价格全部采用人民币报价。招标文件未列明，而投标人认为必需的费用也需列入报价。</w:t>
            </w:r>
          </w:p>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投标报价出现下列情形的，投标无效：</w:t>
            </w:r>
          </w:p>
          <w:p>
            <w:pPr>
              <w:keepNext w:val="0"/>
              <w:keepLines w:val="0"/>
              <w:pageBreakBefore w:val="0"/>
              <w:widowControl w:val="0"/>
              <w:kinsoku/>
              <w:wordWrap w:val="0"/>
              <w:overflowPunct/>
              <w:topLinePunct w:val="0"/>
              <w:autoSpaceDE/>
              <w:autoSpaceDN/>
              <w:bidi w:val="0"/>
              <w:adjustRightInd w:val="0"/>
              <w:snapToGrid w:val="0"/>
              <w:spacing w:line="400" w:lineRule="exact"/>
              <w:ind w:firstLine="241" w:firstLineChars="100"/>
              <w:jc w:val="both"/>
              <w:textAlignment w:val="auto"/>
              <w:rPr>
                <w:rFonts w:hint="eastAsia" w:ascii="仿宋" w:hAnsi="仿宋" w:eastAsia="仿宋" w:cs="仿宋"/>
                <w:b/>
                <w:bCs/>
                <w:color w:val="auto"/>
                <w:highlight w:val="none"/>
                <w:lang w:val="zh-CN"/>
              </w:rPr>
            </w:pPr>
            <w:r>
              <w:rPr>
                <w:rFonts w:hint="eastAsia" w:ascii="仿宋" w:hAnsi="仿宋" w:eastAsia="仿宋" w:cs="仿宋"/>
                <w:b/>
                <w:bCs/>
                <w:color w:val="auto"/>
                <w:highlight w:val="none"/>
              </w:rPr>
              <w:t>▲</w:t>
            </w:r>
            <w:r>
              <w:rPr>
                <w:rFonts w:hint="eastAsia" w:ascii="仿宋" w:hAnsi="仿宋" w:eastAsia="仿宋" w:cs="仿宋"/>
                <w:b/>
                <w:bCs/>
                <w:color w:val="auto"/>
                <w:highlight w:val="none"/>
                <w:lang w:val="zh-CN"/>
              </w:rPr>
              <w:t>投标文件出现不是唯一的、有选择性投标报价的；</w:t>
            </w:r>
          </w:p>
          <w:p>
            <w:pPr>
              <w:keepNext w:val="0"/>
              <w:keepLines w:val="0"/>
              <w:pageBreakBefore w:val="0"/>
              <w:widowControl w:val="0"/>
              <w:kinsoku/>
              <w:wordWrap w:val="0"/>
              <w:overflowPunct/>
              <w:topLinePunct w:val="0"/>
              <w:autoSpaceDE/>
              <w:autoSpaceDN/>
              <w:bidi w:val="0"/>
              <w:adjustRightInd w:val="0"/>
              <w:snapToGrid w:val="0"/>
              <w:spacing w:line="400" w:lineRule="exact"/>
              <w:ind w:firstLine="241" w:firstLineChars="100"/>
              <w:jc w:val="both"/>
              <w:textAlignment w:val="auto"/>
              <w:rPr>
                <w:rFonts w:hint="eastAsia" w:ascii="仿宋" w:hAnsi="仿宋" w:eastAsia="仿宋" w:cs="仿宋"/>
                <w:b/>
                <w:bCs/>
                <w:color w:val="auto"/>
                <w:highlight w:val="none"/>
                <w:lang w:val="zh-CN"/>
              </w:rPr>
            </w:pPr>
            <w:r>
              <w:rPr>
                <w:rFonts w:hint="eastAsia" w:ascii="仿宋" w:hAnsi="仿宋" w:eastAsia="仿宋" w:cs="仿宋"/>
                <w:b/>
                <w:bCs/>
                <w:color w:val="auto"/>
                <w:highlight w:val="none"/>
              </w:rPr>
              <w:t>▲</w:t>
            </w:r>
            <w:r>
              <w:rPr>
                <w:rFonts w:hint="eastAsia" w:ascii="仿宋" w:hAnsi="仿宋" w:eastAsia="仿宋" w:cs="仿宋"/>
                <w:b/>
                <w:bCs/>
                <w:color w:val="auto"/>
                <w:highlight w:val="none"/>
                <w:lang w:val="zh-CN"/>
              </w:rPr>
              <w:t>投标报价超过招标文件中规定的预算金额或者最高限价的;</w:t>
            </w:r>
          </w:p>
          <w:p>
            <w:pPr>
              <w:keepNext w:val="0"/>
              <w:keepLines w:val="0"/>
              <w:pageBreakBefore w:val="0"/>
              <w:widowControl w:val="0"/>
              <w:kinsoku/>
              <w:wordWrap w:val="0"/>
              <w:overflowPunct/>
              <w:topLinePunct w:val="0"/>
              <w:autoSpaceDE/>
              <w:autoSpaceDN/>
              <w:bidi w:val="0"/>
              <w:adjustRightInd w:val="0"/>
              <w:snapToGrid w:val="0"/>
              <w:spacing w:line="400" w:lineRule="exact"/>
              <w:ind w:firstLine="241" w:firstLineChars="100"/>
              <w:jc w:val="both"/>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val="0"/>
              <w:overflowPunct/>
              <w:topLinePunct w:val="0"/>
              <w:autoSpaceDE/>
              <w:autoSpaceDN/>
              <w:bidi w:val="0"/>
              <w:adjustRightInd w:val="0"/>
              <w:snapToGrid w:val="0"/>
              <w:spacing w:line="400" w:lineRule="exact"/>
              <w:ind w:firstLine="241" w:firstLineChars="100"/>
              <w:jc w:val="both"/>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sdt>
              <w:sdtPr>
                <w:rPr>
                  <w:rFonts w:hint="eastAsia" w:ascii="仿宋" w:hAnsi="仿宋" w:eastAsia="仿宋" w:cs="仿宋"/>
                  <w:color w:val="auto"/>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sym w:font="Wingdings" w:char="F0FE"/>
                </w:r>
              </w:sdtContent>
            </w:sdt>
            <w:r>
              <w:rPr>
                <w:rFonts w:hint="eastAsia" w:ascii="仿宋" w:hAnsi="仿宋" w:eastAsia="仿宋" w:cs="仿宋"/>
                <w:color w:val="auto"/>
                <w:highlight w:val="none"/>
              </w:rPr>
              <w:t xml:space="preserve"> 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3</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lang w:eastAsia="zh-CN"/>
              </w:rPr>
            </w:pPr>
            <w:r>
              <w:rPr>
                <w:rFonts w:hint="eastAsia" w:ascii="仿宋" w:hAnsi="仿宋" w:eastAsia="仿宋" w:cs="仿宋"/>
                <w:b/>
                <w:color w:val="auto"/>
                <w:sz w:val="24"/>
                <w:highlight w:val="none"/>
              </w:rPr>
              <w:t>投标人应当提供的资格、</w:t>
            </w:r>
            <w:r>
              <w:rPr>
                <w:rFonts w:hint="eastAsia" w:ascii="仿宋" w:hAnsi="仿宋" w:eastAsia="仿宋" w:cs="仿宋"/>
                <w:b/>
                <w:color w:val="auto"/>
                <w:sz w:val="24"/>
                <w:highlight w:val="none"/>
                <w:lang w:val="en-US" w:eastAsia="zh-CN"/>
              </w:rPr>
              <w:t>商务技术、报价</w:t>
            </w:r>
            <w:r>
              <w:rPr>
                <w:rFonts w:hint="eastAsia" w:ascii="仿宋" w:hAnsi="仿宋" w:eastAsia="仿宋" w:cs="仿宋"/>
                <w:b/>
                <w:color w:val="auto"/>
                <w:sz w:val="24"/>
                <w:highlight w:val="none"/>
              </w:rPr>
              <w:t>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color w:val="auto"/>
                <w:highlight w:val="none"/>
              </w:rPr>
            </w:pPr>
          </w:p>
        </w:tc>
        <w:tc>
          <w:tcPr>
            <w:tcW w:w="1843" w:type="dxa"/>
            <w:vMerge w:val="continue"/>
            <w:tcBorders>
              <w:left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lang w:val="en-US" w:eastAsia="zh-CN"/>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商务技术</w:t>
            </w:r>
            <w:r>
              <w:rPr>
                <w:rFonts w:hint="eastAsia" w:ascii="仿宋" w:hAnsi="仿宋" w:eastAsia="仿宋" w:cs="仿宋"/>
                <w:color w:val="auto"/>
                <w:sz w:val="24"/>
                <w:highlight w:val="none"/>
              </w:rPr>
              <w:t>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color w:val="auto"/>
                <w:highlight w:val="none"/>
              </w:rPr>
            </w:pPr>
          </w:p>
        </w:tc>
        <w:tc>
          <w:tcPr>
            <w:tcW w:w="1843" w:type="dxa"/>
            <w:vMerge w:val="continue"/>
            <w:tcBorders>
              <w:left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lang w:val="en-US" w:eastAsia="zh-CN"/>
              </w:rPr>
            </w:pP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（3）报价文件：</w:t>
            </w:r>
            <w:r>
              <w:rPr>
                <w:rFonts w:hint="eastAsia" w:ascii="仿宋" w:hAnsi="仿宋" w:eastAsia="仿宋" w:cs="仿宋"/>
                <w:color w:val="auto"/>
                <w:sz w:val="24"/>
                <w:highlight w:val="none"/>
              </w:rPr>
              <w:t>见招标文件第二部分11.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sdt>
              <w:sdtPr>
                <w:rPr>
                  <w:rFonts w:hint="eastAsia" w:ascii="仿宋" w:hAnsi="仿宋" w:eastAsia="仿宋" w:cs="仿宋"/>
                  <w:color w:val="auto"/>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sym w:font="Wingdings" w:char="F0FE"/>
                </w:r>
              </w:sdtContent>
            </w:sdt>
            <w:r>
              <w:rPr>
                <w:rFonts w:hint="eastAsia" w:ascii="仿宋" w:hAnsi="仿宋" w:eastAsia="仿宋" w:cs="仿宋"/>
                <w:color w:val="auto"/>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sdt>
              <w:sdtPr>
                <w:rPr>
                  <w:rFonts w:hint="eastAsia" w:ascii="仿宋" w:hAnsi="仿宋" w:eastAsia="仿宋" w:cs="仿宋"/>
                  <w:color w:val="auto"/>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lang w:val="zh-CN"/>
              </w:rPr>
            </w:pPr>
            <w:sdt>
              <w:sdtPr>
                <w:rPr>
                  <w:rFonts w:hint="eastAsia" w:ascii="仿宋" w:hAnsi="仿宋" w:eastAsia="仿宋" w:cs="仿宋"/>
                  <w:color w:val="auto"/>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sdt>
              <w:sdtPr>
                <w:rPr>
                  <w:rFonts w:hint="eastAsia" w:ascii="仿宋" w:hAnsi="仿宋" w:eastAsia="仿宋" w:cs="仿宋"/>
                  <w:color w:val="auto"/>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sym w:font="Wingdings" w:char="F0FE"/>
                </w:r>
              </w:sdtContent>
            </w:sdt>
            <w:r>
              <w:rPr>
                <w:rFonts w:hint="eastAsia" w:ascii="仿宋" w:hAnsi="仿宋" w:eastAsia="仿宋" w:cs="仿宋"/>
                <w:color w:val="auto"/>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sdt>
              <w:sdtPr>
                <w:rPr>
                  <w:rFonts w:hint="eastAsia" w:ascii="仿宋" w:hAnsi="仿宋" w:eastAsia="仿宋" w:cs="仿宋"/>
                  <w:color w:val="auto"/>
                  <w:highlight w:val="none"/>
                </w:rPr>
                <w:id w:val="118727868"/>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highlight w:val="none"/>
              </w:rPr>
              <w:t>A货物类，单一产品或核心产品为：</w:t>
            </w:r>
            <w:r>
              <w:rPr>
                <w:rFonts w:hint="eastAsia" w:ascii="仿宋" w:hAnsi="仿宋" w:cs="仿宋"/>
                <w:color w:val="auto"/>
                <w:highlight w:val="none"/>
                <w:u w:val="single"/>
                <w:lang w:val="en-US" w:eastAsia="zh-CN"/>
              </w:rPr>
              <w:t>车辆</w:t>
            </w:r>
            <w:r>
              <w:rPr>
                <w:rFonts w:hint="eastAsia" w:ascii="仿宋" w:hAnsi="仿宋" w:eastAsia="仿宋" w:cs="仿宋"/>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（1）标的：</w:t>
            </w:r>
            <w:r>
              <w:rPr>
                <w:rFonts w:hint="eastAsia" w:ascii="仿宋" w:hAnsi="仿宋" w:eastAsia="仿宋" w:cs="仿宋"/>
                <w:color w:val="auto"/>
                <w:highlight w:val="none"/>
                <w:u w:val="single"/>
                <w:lang w:val="en-US" w:eastAsia="zh-CN"/>
              </w:rPr>
              <w:t>应急通信指挥车</w:t>
            </w:r>
            <w:r>
              <w:rPr>
                <w:rFonts w:hint="eastAsia" w:ascii="仿宋" w:hAnsi="仿宋" w:eastAsia="仿宋" w:cs="仿宋"/>
                <w:color w:val="auto"/>
                <w:highlight w:val="none"/>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val="en" w:eastAsia="zh-CN"/>
              </w:rPr>
              <w:t>工业</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行业；</w:t>
            </w:r>
          </w:p>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lang w:val="en-US"/>
              </w:rPr>
            </w:pPr>
            <w:r>
              <w:rPr>
                <w:rFonts w:hint="eastAsia" w:ascii="仿宋" w:hAnsi="仿宋" w:eastAsia="仿宋" w:cs="仿宋"/>
                <w:color w:val="auto"/>
                <w:highlight w:val="none"/>
                <w:lang w:val="en"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11</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vMerge w:val="continue"/>
            <w:tcBorders>
              <w:left w:val="single" w:color="000000" w:sz="8"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p>
        </w:tc>
        <w:tc>
          <w:tcPr>
            <w:tcW w:w="1843" w:type="dxa"/>
            <w:vMerge w:val="continue"/>
            <w:tcBorders>
              <w:left w:val="single" w:color="000000" w:sz="2"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备份投标文件送达地点：</w:t>
            </w:r>
            <w:r>
              <w:rPr>
                <w:rFonts w:hint="eastAsia" w:ascii="仿宋" w:hAnsi="仿宋" w:eastAsia="仿宋" w:cs="仿宋"/>
                <w:color w:val="auto"/>
                <w:highlight w:val="none"/>
                <w:u w:val="single"/>
              </w:rPr>
              <w:t>杭州市上城区机场路里街45号城建空间</w:t>
            </w:r>
            <w:r>
              <w:rPr>
                <w:rFonts w:hint="eastAsia" w:ascii="仿宋" w:hAnsi="仿宋" w:eastAsia="仿宋" w:cs="仿宋"/>
                <w:color w:val="auto"/>
                <w:highlight w:val="none"/>
              </w:rPr>
              <w:t>；备份投标文件签收人员联系电话：</w:t>
            </w:r>
            <w:r>
              <w:rPr>
                <w:rFonts w:hint="eastAsia" w:ascii="仿宋" w:hAnsi="仿宋" w:eastAsia="仿宋" w:cs="仿宋"/>
                <w:color w:val="auto"/>
                <w:highlight w:val="none"/>
                <w:u w:val="single"/>
              </w:rPr>
              <w:t>李月园</w:t>
            </w:r>
          </w:p>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u w:val="single"/>
              </w:rPr>
              <w:t>15858103548</w:t>
            </w:r>
            <w:r>
              <w:rPr>
                <w:rFonts w:hint="eastAsia" w:ascii="仿宋" w:hAnsi="仿宋" w:eastAsia="仿宋" w:cs="仿宋"/>
                <w:color w:val="auto"/>
                <w:highlight w:val="none"/>
              </w:rPr>
              <w:t>。</w:t>
            </w:r>
          </w:p>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供应商可自主选择是否编制</w:t>
            </w:r>
            <w:r>
              <w:rPr>
                <w:rFonts w:hint="eastAsia" w:ascii="仿宋" w:hAnsi="仿宋" w:eastAsia="仿宋" w:cs="仿宋"/>
                <w:b/>
                <w:bCs/>
                <w:color w:val="auto"/>
                <w:highlight w:val="none"/>
                <w:lang w:val="en-US" w:eastAsia="zh-CN"/>
              </w:rPr>
              <w:t>备份投标文件</w:t>
            </w:r>
            <w:r>
              <w:rPr>
                <w:rFonts w:hint="eastAsia" w:ascii="仿宋" w:hAnsi="仿宋" w:eastAsia="仿宋" w:cs="仿宋"/>
                <w:b/>
                <w:bCs/>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cs="仿宋"/>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本项目代理服务费参照计价格【2002】1980号文收费标准的</w:t>
            </w:r>
            <w:r>
              <w:rPr>
                <w:rFonts w:hint="eastAsia" w:ascii="仿宋" w:hAnsi="仿宋" w:cs="仿宋"/>
                <w:color w:val="auto"/>
                <w:highlight w:val="none"/>
                <w:lang w:val="en-US" w:eastAsia="zh-CN"/>
              </w:rPr>
              <w:t>98</w:t>
            </w:r>
            <w:r>
              <w:rPr>
                <w:rFonts w:hint="eastAsia" w:ascii="仿宋" w:hAnsi="仿宋" w:eastAsia="仿宋" w:cs="仿宋"/>
                <w:color w:val="auto"/>
                <w:highlight w:val="none"/>
              </w:rPr>
              <w:t>%向中标供应商收取。</w:t>
            </w:r>
          </w:p>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中标人应当自中标公告发布之日起5个工作日内一次性向采购代理机构支付代理服务费，并在投标文件中出具代理服务费支付承诺书（格式见第六章）。</w:t>
            </w:r>
          </w:p>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代理服务费支付：</w:t>
            </w:r>
          </w:p>
          <w:p>
            <w:pPr>
              <w:keepNext w:val="0"/>
              <w:keepLines w:val="0"/>
              <w:pageBreakBefore w:val="0"/>
              <w:widowControl w:val="0"/>
              <w:kinsoku/>
              <w:wordWrap w:val="0"/>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① 代理服务费缴纳形式：汇票/支票/电汇/现金</w:t>
            </w:r>
          </w:p>
          <w:p>
            <w:pPr>
              <w:keepNext w:val="0"/>
              <w:keepLines w:val="0"/>
              <w:pageBreakBefore w:val="0"/>
              <w:widowControl w:val="0"/>
              <w:kinsoku/>
              <w:wordWrap w:val="0"/>
              <w:overflowPunct/>
              <w:topLinePunct w:val="0"/>
              <w:autoSpaceDE/>
              <w:autoSpaceDN/>
              <w:bidi w:val="0"/>
              <w:adjustRightInd w:val="0"/>
              <w:snapToGrid w:val="0"/>
              <w:spacing w:line="400" w:lineRule="exact"/>
              <w:ind w:firstLine="240" w:firstLineChars="1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② 代理服务费汇入以下账户 ：</w:t>
            </w:r>
          </w:p>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收款单位（户名）：城市建设技术集团（浙江）有限公司</w:t>
            </w:r>
          </w:p>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开  户：杭州银行文创支行</w:t>
            </w:r>
          </w:p>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账  号：3301040160016674551</w:t>
            </w:r>
          </w:p>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增值税发票开票资料：单位名称、税号（统一社会信用代码）、开户行名称、账号、地址及联系电话。</w:t>
            </w:r>
          </w:p>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备注：代理服务费在报价表中不单列报价子项，由投标人自行考虑在企业运营成本等或各投标报价中。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开标解密结束后，供应商通过邮件形式将经授权代表签署的《政府采购活动现场确认声明书》（格式详见附件6）</w:t>
            </w:r>
            <w:r>
              <w:rPr>
                <w:rFonts w:hint="eastAsia" w:ascii="仿宋" w:hAnsi="仿宋" w:eastAsia="仿宋" w:cs="仿宋"/>
                <w:b/>
                <w:bCs/>
                <w:color w:val="auto"/>
                <w:highlight w:val="none"/>
                <w:lang w:val="en-US" w:eastAsia="zh-CN"/>
              </w:rPr>
              <w:t>扫描件发至代理机构经办人邮箱（邮箱地址：</w:t>
            </w:r>
            <w:r>
              <w:rPr>
                <w:rFonts w:hint="eastAsia" w:ascii="仿宋" w:hAnsi="仿宋" w:eastAsia="仿宋" w:cs="仿宋"/>
                <w:b/>
                <w:bCs/>
                <w:color w:val="auto"/>
                <w:highlight w:val="none"/>
                <w:u w:val="single"/>
                <w:lang w:val="en-US" w:eastAsia="zh-CN"/>
              </w:rPr>
              <w:t>61540061@qq.com</w:t>
            </w:r>
            <w:r>
              <w:rPr>
                <w:rFonts w:hint="eastAsia" w:ascii="仿宋" w:hAnsi="仿宋" w:eastAsia="仿宋" w:cs="仿宋"/>
                <w:b/>
                <w:bCs/>
                <w:color w:val="auto"/>
                <w:highlight w:val="none"/>
                <w:lang w:val="en-US" w:eastAsia="zh-CN"/>
              </w:rPr>
              <w:t>，联系人：</w:t>
            </w:r>
            <w:r>
              <w:rPr>
                <w:rFonts w:hint="eastAsia" w:ascii="仿宋" w:hAnsi="仿宋" w:eastAsia="仿宋" w:cs="仿宋"/>
                <w:b/>
                <w:bCs/>
                <w:color w:val="auto"/>
                <w:highlight w:val="none"/>
                <w:u w:val="single"/>
                <w:lang w:val="en-US" w:eastAsia="zh-CN"/>
              </w:rPr>
              <w:t>李工</w:t>
            </w:r>
            <w:r>
              <w:rPr>
                <w:rFonts w:hint="eastAsia" w:ascii="仿宋" w:hAnsi="仿宋" w:eastAsia="仿宋" w:cs="仿宋"/>
                <w:b/>
                <w:bCs/>
                <w:color w:val="auto"/>
                <w:highlight w:val="none"/>
                <w:lang w:val="en-US" w:eastAsia="zh-CN"/>
              </w:rPr>
              <w:t>，联系电话：</w:t>
            </w:r>
            <w:r>
              <w:rPr>
                <w:rFonts w:hint="eastAsia" w:ascii="仿宋" w:hAnsi="仿宋" w:eastAsia="仿宋" w:cs="仿宋"/>
                <w:b/>
                <w:bCs/>
                <w:color w:val="auto"/>
                <w:highlight w:val="none"/>
                <w:u w:val="single"/>
                <w:lang w:val="en-US" w:eastAsia="zh-CN"/>
              </w:rPr>
              <w:t>15858103548</w:t>
            </w:r>
            <w:r>
              <w:rPr>
                <w:rFonts w:hint="eastAsia" w:ascii="仿宋" w:hAnsi="仿宋" w:eastAsia="仿宋" w:cs="仿宋"/>
                <w:b/>
                <w:bCs/>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5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pPr>
        <w:rPr>
          <w:rFonts w:hint="eastAsia" w:ascii="仿宋" w:hAnsi="仿宋" w:eastAsia="仿宋" w:cs="仿宋"/>
          <w:color w:val="auto"/>
          <w:highlight w:val="none"/>
        </w:rPr>
      </w:pPr>
    </w:p>
    <w:bookmarkEnd w:id="10"/>
    <w:p>
      <w:pPr>
        <w:pStyle w:val="4"/>
        <w:bidi w:val="0"/>
        <w:rPr>
          <w:rFonts w:hint="eastAsia" w:ascii="仿宋" w:hAnsi="仿宋" w:eastAsia="仿宋" w:cs="仿宋"/>
          <w:color w:val="auto"/>
          <w:highlight w:val="none"/>
        </w:rPr>
      </w:pPr>
      <w:bookmarkStart w:id="11" w:name="_Toc164416483"/>
      <w:bookmarkStart w:id="12" w:name="第三部分"/>
      <w:r>
        <w:rPr>
          <w:rFonts w:hint="eastAsia" w:ascii="仿宋" w:hAnsi="仿宋" w:eastAsia="仿宋" w:cs="仿宋"/>
          <w:color w:val="auto"/>
          <w:highlight w:val="none"/>
        </w:rPr>
        <w:t>一、总则</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适用范围</w:t>
      </w:r>
    </w:p>
    <w:p>
      <w:pPr>
        <w:rPr>
          <w:rFonts w:hint="eastAsia" w:ascii="仿宋" w:hAnsi="仿宋" w:eastAsia="仿宋" w:cs="仿宋"/>
          <w:color w:val="auto"/>
          <w:highlight w:val="none"/>
        </w:rPr>
      </w:pPr>
      <w:r>
        <w:rPr>
          <w:rFonts w:hint="eastAsia" w:ascii="仿宋" w:hAnsi="仿宋" w:eastAsia="仿宋" w:cs="仿宋"/>
          <w:color w:val="auto"/>
          <w:highlight w:val="none"/>
        </w:rPr>
        <w:t>本招标文件适用于该项目的招标、投标、开标、资格审查及信用信息查询、评标、定标、合同、验收等行为（法律、法规另有规定的，从其规定）。</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定义</w:t>
      </w:r>
    </w:p>
    <w:p>
      <w:pPr>
        <w:rPr>
          <w:rFonts w:hint="eastAsia" w:ascii="仿宋" w:hAnsi="仿宋" w:eastAsia="仿宋" w:cs="仿宋"/>
          <w:color w:val="auto"/>
          <w:highlight w:val="none"/>
        </w:rPr>
      </w:pPr>
      <w:r>
        <w:rPr>
          <w:rFonts w:hint="eastAsia" w:ascii="仿宋" w:hAnsi="仿宋" w:eastAsia="仿宋" w:cs="仿宋"/>
          <w:color w:val="auto"/>
          <w:highlight w:val="none"/>
        </w:rPr>
        <w:t>2.1 “采购人”系指招标公告中载明的本项目的采购人。</w:t>
      </w:r>
    </w:p>
    <w:p>
      <w:pPr>
        <w:rPr>
          <w:rFonts w:hint="eastAsia" w:ascii="仿宋" w:hAnsi="仿宋" w:eastAsia="仿宋" w:cs="仿宋"/>
          <w:color w:val="auto"/>
          <w:highlight w:val="none"/>
        </w:rPr>
      </w:pPr>
      <w:r>
        <w:rPr>
          <w:rFonts w:hint="eastAsia" w:ascii="仿宋" w:hAnsi="仿宋" w:eastAsia="仿宋" w:cs="仿宋"/>
          <w:color w:val="auto"/>
          <w:highlight w:val="none"/>
        </w:rPr>
        <w:t>2.2 “采购机构”系指招标公告中载明的本项目的采购机构。</w:t>
      </w:r>
    </w:p>
    <w:p>
      <w:pPr>
        <w:rPr>
          <w:rFonts w:hint="eastAsia" w:ascii="仿宋" w:hAnsi="仿宋" w:eastAsia="仿宋" w:cs="仿宋"/>
          <w:color w:val="auto"/>
          <w:highlight w:val="none"/>
        </w:rPr>
      </w:pPr>
      <w:r>
        <w:rPr>
          <w:rFonts w:hint="eastAsia" w:ascii="仿宋" w:hAnsi="仿宋" w:eastAsia="仿宋" w:cs="仿宋"/>
          <w:color w:val="auto"/>
          <w:highlight w:val="none"/>
        </w:rPr>
        <w:t>2.3 “投标人”系指响应招标、参加投标竞争的法人、其他组织或者自然人。</w:t>
      </w:r>
    </w:p>
    <w:p>
      <w:pPr>
        <w:rPr>
          <w:rFonts w:hint="eastAsia" w:ascii="仿宋" w:hAnsi="仿宋" w:eastAsia="仿宋" w:cs="仿宋"/>
          <w:color w:val="auto"/>
          <w:highlight w:val="none"/>
        </w:rPr>
      </w:pPr>
      <w:r>
        <w:rPr>
          <w:rFonts w:hint="eastAsia" w:ascii="仿宋" w:hAnsi="仿宋" w:eastAsia="仿宋" w:cs="仿宋"/>
          <w:color w:val="auto"/>
          <w:highlight w:val="none"/>
        </w:rPr>
        <w:t>2.4 “负责人”系指法人企业的法定负责人，或其他组织为法律、行政法规规定代表单位行使职权的主要负责人，或自然人本人。</w:t>
      </w:r>
    </w:p>
    <w:p>
      <w:pPr>
        <w:rPr>
          <w:rFonts w:hint="eastAsia" w:ascii="仿宋" w:hAnsi="仿宋" w:eastAsia="仿宋" w:cs="仿宋"/>
          <w:color w:val="auto"/>
          <w:highlight w:val="none"/>
        </w:rPr>
      </w:pPr>
      <w:r>
        <w:rPr>
          <w:rFonts w:hint="eastAsia" w:ascii="仿宋" w:hAnsi="仿宋" w:eastAsia="仿宋" w:cs="仿宋"/>
          <w:color w:val="auto"/>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2.6“电子交易平台”是指本项目政府采购活动所依托的政府采购云平台（https://www.zcygov.cn/）。</w:t>
      </w:r>
    </w:p>
    <w:p>
      <w:pPr>
        <w:rPr>
          <w:rFonts w:hint="eastAsia" w:ascii="仿宋" w:hAnsi="仿宋" w:eastAsia="仿宋" w:cs="仿宋"/>
          <w:color w:val="auto"/>
          <w:highlight w:val="none"/>
        </w:rPr>
      </w:pPr>
      <w:r>
        <w:rPr>
          <w:rFonts w:hint="eastAsia" w:ascii="仿宋" w:hAnsi="仿宋" w:eastAsia="仿宋" w:cs="仿宋"/>
          <w:color w:val="auto"/>
          <w:highlight w:val="none"/>
        </w:rPr>
        <w:t>2.7 “▲” 系指实质性要求条款，</w:t>
      </w:r>
      <w:r>
        <w:rPr>
          <w:rFonts w:hint="eastAsia" w:ascii="仿宋" w:hAnsi="仿宋" w:cs="仿宋"/>
          <w:color w:val="auto"/>
          <w:highlight w:val="none"/>
          <w:lang w:val="en-US" w:eastAsia="zh-CN"/>
        </w:rPr>
        <w:t>不满足实质性要求的投标无效；</w:t>
      </w:r>
      <w:r>
        <w:rPr>
          <w:rFonts w:hint="eastAsia" w:ascii="仿宋" w:hAnsi="仿宋" w:eastAsia="仿宋" w:cs="仿宋"/>
          <w:color w:val="auto"/>
          <w:highlight w:val="none"/>
        </w:rPr>
        <w:t>“★”系产品采购项目中单一产品或核心产品，</w:t>
      </w:r>
      <w:r>
        <w:rPr>
          <w:rFonts w:hint="eastAsia" w:ascii="仿宋_GB2312" w:hAnsi="仿宋" w:eastAsia="仿宋_GB2312"/>
          <w:b/>
          <w:bCs/>
          <w:color w:val="auto"/>
          <w:sz w:val="24"/>
          <w:highlight w:val="none"/>
          <w:lang w:eastAsia="zh-CN"/>
        </w:rPr>
        <w:t>“※”</w:t>
      </w:r>
      <w:r>
        <w:rPr>
          <w:rFonts w:hint="eastAsia" w:ascii="仿宋_GB2312" w:hAnsi="仿宋" w:eastAsia="仿宋_GB2312"/>
          <w:b w:val="0"/>
          <w:bCs w:val="0"/>
          <w:color w:val="auto"/>
          <w:sz w:val="24"/>
          <w:highlight w:val="none"/>
          <w:lang w:val="en-US" w:eastAsia="zh-CN"/>
        </w:rPr>
        <w:t>系</w:t>
      </w:r>
      <w:r>
        <w:rPr>
          <w:rFonts w:hint="eastAsia" w:ascii="仿宋_GB2312" w:hAnsi="仿宋" w:eastAsia="仿宋_GB2312"/>
          <w:color w:val="auto"/>
          <w:sz w:val="24"/>
          <w:highlight w:val="none"/>
          <w:lang w:val="en-US" w:eastAsia="zh-CN"/>
        </w:rPr>
        <w:t>指适用本项目的重要参数，允许偏离；“</w:t>
      </w:r>
      <w:sdt>
        <w:sdtPr>
          <w:rPr>
            <w:rFonts w:hint="eastAsia" w:ascii="仿宋_GB2312" w:hAnsi="仿宋" w:eastAsia="仿宋_GB2312"/>
            <w:color w:val="auto"/>
            <w:sz w:val="24"/>
            <w:highlight w:val="none"/>
            <w:lang w:val="en-US" w:eastAsia="zh-CN"/>
          </w:rPr>
          <w:id w:val="512970236"/>
          <w14:checkbox>
            <w14:checked w14:val="1"/>
            <w14:checkedState w14:val="00FE" w14:font="Wingdings"/>
            <w14:uncheckedState w14:val="2610" w14:font="MS Gothic"/>
          </w14:checkbox>
        </w:sdtPr>
        <w:sdtEndPr>
          <w:rPr>
            <w:rFonts w:hint="eastAsia" w:ascii="仿宋_GB2312" w:hAnsi="仿宋" w:eastAsia="仿宋_GB2312"/>
            <w:color w:val="auto"/>
            <w:sz w:val="24"/>
            <w:highlight w:val="none"/>
            <w:lang w:val="en-US" w:eastAsia="zh-CN"/>
          </w:rPr>
        </w:sdtEndPr>
        <w:sdtContent>
          <w:r>
            <w:rPr>
              <w:rFonts w:hint="eastAsia" w:ascii="Wingdings" w:hAnsi="Wingdings" w:eastAsia="仿宋_GB2312" w:cs="Times New Roman"/>
              <w:color w:val="auto"/>
              <w:kern w:val="2"/>
              <w:sz w:val="24"/>
              <w:szCs w:val="24"/>
              <w:highlight w:val="none"/>
              <w:lang w:val="en-US" w:eastAsia="zh-CN" w:bidi="ar-SA"/>
            </w:rPr>
            <w:t>þ</w:t>
          </w:r>
        </w:sdtContent>
      </w:sdt>
      <w:r>
        <w:rPr>
          <w:rFonts w:hint="eastAsia" w:ascii="仿宋_GB2312" w:hAnsi="仿宋" w:eastAsia="仿宋_GB2312"/>
          <w:color w:val="auto"/>
          <w:sz w:val="24"/>
          <w:highlight w:val="none"/>
          <w:lang w:val="en-US" w:eastAsia="zh-CN"/>
        </w:rPr>
        <w:t>”系指适用本项目的要求，“</w:t>
      </w:r>
      <w:sdt>
        <w:sdtPr>
          <w:rPr>
            <w:rFonts w:hint="eastAsia" w:ascii="仿宋_GB2312" w:hAnsi="仿宋" w:eastAsia="仿宋_GB2312"/>
            <w:color w:val="auto"/>
            <w:sz w:val="24"/>
            <w:highlight w:val="none"/>
            <w:lang w:val="en-US" w:eastAsia="zh-CN"/>
          </w:rPr>
          <w:id w:val="404888855"/>
          <w14:checkbox>
            <w14:checked w14:val="0"/>
            <w14:checkedState w14:val="00FE" w14:font="Wingdings"/>
            <w14:uncheckedState w14:val="2610" w14:font="MS Gothic"/>
          </w14:checkbox>
        </w:sdtPr>
        <w:sdtEndPr>
          <w:rPr>
            <w:rFonts w:hint="eastAsia" w:ascii="仿宋_GB2312" w:hAnsi="仿宋" w:eastAsia="仿宋_GB2312"/>
            <w:color w:val="auto"/>
            <w:sz w:val="24"/>
            <w:highlight w:val="none"/>
            <w:lang w:val="en-US" w:eastAsia="zh-CN"/>
          </w:rPr>
        </w:sdtEndPr>
        <w:sdtContent>
          <w:r>
            <w:rPr>
              <w:rFonts w:hint="eastAsia" w:ascii="仿宋_GB2312" w:hAnsi="仿宋" w:eastAsia="仿宋_GB2312"/>
              <w:color w:val="auto"/>
              <w:sz w:val="24"/>
              <w:highlight w:val="none"/>
              <w:lang w:val="en-US" w:eastAsia="zh-CN"/>
            </w:rPr>
            <w:t>☐</w:t>
          </w:r>
        </w:sdtContent>
      </w:sdt>
      <w:r>
        <w:rPr>
          <w:rFonts w:hint="eastAsia" w:ascii="仿宋_GB2312" w:hAnsi="仿宋" w:eastAsia="仿宋_GB2312"/>
          <w:color w:val="auto"/>
          <w:sz w:val="24"/>
          <w:highlight w:val="none"/>
          <w:lang w:val="en-US" w:eastAsia="zh-CN"/>
        </w:rPr>
        <w:t>”系指不适用本项目的要求。</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采购项目需要落实的政府采购政策</w:t>
      </w:r>
    </w:p>
    <w:p>
      <w:pPr>
        <w:rPr>
          <w:rFonts w:hint="eastAsia"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3.2 支持绿色发展</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本项目不适用</w:t>
      </w:r>
      <w:r>
        <w:rPr>
          <w:rFonts w:hint="eastAsia" w:ascii="仿宋" w:hAnsi="仿宋" w:eastAsia="仿宋" w:cs="仿宋"/>
          <w:b/>
          <w:bCs/>
          <w:color w:val="auto"/>
          <w:highlight w:val="none"/>
          <w:lang w:eastAsia="zh-CN"/>
        </w:rPr>
        <w:t>）</w:t>
      </w:r>
    </w:p>
    <w:p>
      <w:pPr>
        <w:rPr>
          <w:rFonts w:hint="eastAsia" w:ascii="仿宋" w:hAnsi="仿宋" w:eastAsia="仿宋" w:cs="仿宋"/>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rPr>
          <w:rFonts w:hint="eastAsia"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pPr>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pPr>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pPr>
        <w:rPr>
          <w:rFonts w:hint="eastAsia" w:ascii="仿宋" w:hAnsi="仿宋" w:eastAsia="仿宋" w:cs="仿宋"/>
          <w:color w:val="auto"/>
          <w:highlight w:val="none"/>
        </w:rPr>
      </w:pPr>
      <w:r>
        <w:rPr>
          <w:rFonts w:hint="eastAsia" w:ascii="仿宋" w:hAnsi="仿宋" w:eastAsia="仿宋" w:cs="仿宋"/>
          <w:color w:val="auto"/>
          <w:highlight w:val="none"/>
        </w:rPr>
        <w:t>3.3.2在政府采购活动中，投标人提供的货物、工程或者服务符合下列情形的，享受中小企业扶持政策：</w:t>
      </w:r>
    </w:p>
    <w:p>
      <w:pPr>
        <w:rPr>
          <w:rFonts w:hint="eastAsia" w:ascii="仿宋" w:hAnsi="仿宋" w:eastAsia="仿宋" w:cs="仿宋"/>
          <w:color w:val="auto"/>
          <w:highlight w:val="none"/>
        </w:rPr>
      </w:pPr>
      <w:r>
        <w:rPr>
          <w:rFonts w:hint="eastAsia" w:ascii="仿宋" w:hAnsi="仿宋" w:eastAsia="仿宋" w:cs="仿宋"/>
          <w:color w:val="auto"/>
          <w:highlight w:val="none"/>
        </w:rPr>
        <w:t>3.3.2.1在货物采购项目中，货物由中小企业制造，即货物由中小企业生产且使用该中小企业商号或者注册商标；</w:t>
      </w:r>
    </w:p>
    <w:p>
      <w:pPr>
        <w:rPr>
          <w:rFonts w:hint="eastAsia" w:ascii="仿宋" w:hAnsi="仿宋" w:eastAsia="仿宋" w:cs="仿宋"/>
          <w:color w:val="auto"/>
          <w:highlight w:val="none"/>
        </w:rPr>
      </w:pPr>
      <w:r>
        <w:rPr>
          <w:rFonts w:hint="eastAsia" w:ascii="仿宋" w:hAnsi="仿宋" w:eastAsia="仿宋" w:cs="仿宋"/>
          <w:color w:val="auto"/>
          <w:highlight w:val="none"/>
        </w:rPr>
        <w:t>3.3.2.2在工程采购项目中，工程由中小企业承建，即工程施工单位为中小企业；</w:t>
      </w:r>
    </w:p>
    <w:p>
      <w:pPr>
        <w:rPr>
          <w:rFonts w:hint="eastAsia" w:ascii="仿宋" w:hAnsi="仿宋" w:eastAsia="仿宋" w:cs="仿宋"/>
          <w:color w:val="auto"/>
          <w:highlight w:val="none"/>
        </w:rPr>
      </w:pPr>
      <w:r>
        <w:rPr>
          <w:rFonts w:hint="eastAsia" w:ascii="仿宋" w:hAnsi="仿宋" w:eastAsia="仿宋" w:cs="仿宋"/>
          <w:color w:val="auto"/>
          <w:highlight w:val="none"/>
        </w:rPr>
        <w:t>3.3.2.3在服务采购项目中，服务由中小企业承接，即提供服务的人员为中小企业依照《中华人民共和国劳动合同法》订立劳动合同的从业人员。</w:t>
      </w:r>
    </w:p>
    <w:p>
      <w:pPr>
        <w:rPr>
          <w:rFonts w:hint="eastAsia" w:ascii="仿宋" w:hAnsi="仿宋" w:eastAsia="仿宋" w:cs="仿宋"/>
          <w:color w:val="auto"/>
          <w:highlight w:val="none"/>
        </w:rPr>
      </w:pPr>
      <w:r>
        <w:rPr>
          <w:rFonts w:hint="eastAsia" w:ascii="仿宋" w:hAnsi="仿宋" w:eastAsia="仿宋" w:cs="仿宋"/>
          <w:color w:val="auto"/>
          <w:highlight w:val="none"/>
        </w:rPr>
        <w:t>在货物采购项目中，投标人提供的货物既有中小企业制造货物，也有大型企业制造货物的，不享受中小企业扶持政策。</w:t>
      </w:r>
    </w:p>
    <w:p>
      <w:pPr>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pPr>
        <w:rPr>
          <w:rFonts w:hint="eastAsia"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pPr>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pPr>
        <w:bidi w:val="0"/>
        <w:rPr>
          <w:rFonts w:hint="eastAsia" w:ascii="仿宋" w:hAnsi="仿宋" w:eastAsia="仿宋" w:cs="仿宋"/>
          <w:color w:val="auto"/>
          <w:highlight w:val="none"/>
        </w:rPr>
      </w:pPr>
      <w:r>
        <w:rPr>
          <w:rFonts w:hint="eastAsia" w:ascii="仿宋" w:hAnsi="仿宋" w:eastAsia="仿宋" w:cs="仿宋"/>
          <w:color w:val="auto"/>
          <w:highlight w:val="none"/>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询问、质疑、投诉</w:t>
      </w:r>
    </w:p>
    <w:p>
      <w:pPr>
        <w:ind w:left="0" w:leftChars="0" w:firstLine="240" w:firstLineChars="1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4.1供应商询问</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ind w:left="0" w:leftChars="0" w:firstLine="240" w:firstLineChars="1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4.2供应商质疑</w:t>
      </w:r>
    </w:p>
    <w:p>
      <w:pPr>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.1提出质疑的供应商应当是参与所质疑项目采购活动的供应商。潜在供应商已依法获取其可质疑的招标文件的，可以对该文件提出质疑。</w:t>
      </w:r>
    </w:p>
    <w:p>
      <w:pPr>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4.2.2.1对招标文件提出质疑的，质疑期限为供应商获得招标文件之日或者招标文件公告期限届满之日起计算。</w:t>
      </w:r>
    </w:p>
    <w:p>
      <w:pPr>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4.2.2.2对采购过程提出质疑的，质疑期限为各采购程序环节结束之日起计算。对同一采购程序环节的质疑，供应商须一次性提出。</w:t>
      </w:r>
    </w:p>
    <w:p>
      <w:pPr>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4.2.2.3对采购结果提出质疑的，质疑期限自采购结果公告期限届满之日起计算。</w:t>
      </w:r>
    </w:p>
    <w:p>
      <w:pPr>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4.2.3</w:t>
      </w:r>
      <w:r>
        <w:rPr>
          <w:rFonts w:hint="eastAsia" w:ascii="仿宋" w:hAnsi="仿宋" w:eastAsia="仿宋" w:cs="仿宋"/>
          <w:color w:val="auto"/>
          <w:highlight w:val="none"/>
        </w:rPr>
        <w:t>供应商提出质疑应当提交质疑函和必要的证明材料。质疑函应当包括下列内容：</w:t>
      </w:r>
    </w:p>
    <w:p>
      <w:pPr>
        <w:ind w:left="0" w:leftChars="0"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4.2.3.1供应商的姓名或者名称、地址、邮编、联系人及联系电话；</w:t>
      </w:r>
    </w:p>
    <w:p>
      <w:pPr>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4.2.3.2质疑项目的名称、编号；</w:t>
      </w:r>
    </w:p>
    <w:p>
      <w:pPr>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4.2.3.3具体、明确的质疑事项和与质疑事项相关的请求；</w:t>
      </w:r>
    </w:p>
    <w:p>
      <w:pPr>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4.2.3.4事实依据；</w:t>
      </w:r>
    </w:p>
    <w:p>
      <w:pPr>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4.2.3.5必要的法律依据；</w:t>
      </w:r>
    </w:p>
    <w:p>
      <w:pPr>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4.2.3.6提出质疑的日期。</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供应商提交的质疑函需一式三份。供应商为自然人的，应当由本人签字；供应商为法人或者其他组织的，应当由法定代表人、主要负责人，或者其授权代表签字或者盖章，并加盖公章。</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质疑函范本及制作说明详见附件2。</w:t>
      </w:r>
    </w:p>
    <w:p>
      <w:pPr>
        <w:rPr>
          <w:rFonts w:hint="eastAsia" w:ascii="仿宋" w:hAnsi="仿宋" w:eastAsia="仿宋" w:cs="仿宋"/>
          <w:color w:val="auto"/>
          <w:highlight w:val="none"/>
        </w:rPr>
      </w:pPr>
      <w:r>
        <w:rPr>
          <w:rFonts w:hint="eastAsia" w:ascii="仿宋" w:hAnsi="仿宋" w:eastAsia="仿宋" w:cs="仿宋"/>
          <w:color w:val="auto"/>
          <w:highlight w:val="none"/>
          <w:lang w:val="zh-CN" w:eastAsia="zh-CN"/>
        </w:rPr>
        <w:t>4.2</w:t>
      </w:r>
      <w:r>
        <w:rPr>
          <w:rFonts w:hint="eastAsia" w:ascii="仿宋" w:hAnsi="仿宋" w:eastAsia="仿宋" w:cs="仿宋"/>
          <w:color w:val="auto"/>
          <w:highlight w:val="none"/>
          <w:lang w:val="en-US" w:eastAsia="zh-CN"/>
        </w:rPr>
        <w:t>.4采购人或者采购机构应当在收到</w:t>
      </w:r>
      <w:r>
        <w:rPr>
          <w:rFonts w:hint="eastAsia" w:ascii="仿宋" w:hAnsi="仿宋" w:eastAsia="仿宋" w:cs="仿宋"/>
          <w:color w:val="auto"/>
          <w:highlight w:val="none"/>
        </w:rPr>
        <w:t>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ind w:left="0" w:leftChars="0" w:firstLine="240" w:firstLineChars="1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cs="仿宋"/>
          <w:color w:val="auto"/>
          <w:highlight w:val="none"/>
          <w:lang w:val="en-US" w:eastAsia="zh-CN"/>
        </w:rPr>
        <w:t>4</w:t>
      </w:r>
      <w:r>
        <w:rPr>
          <w:rFonts w:hint="eastAsia" w:ascii="仿宋" w:hAnsi="仿宋" w:eastAsia="仿宋" w:cs="仿宋"/>
          <w:color w:val="auto"/>
          <w:highlight w:val="none"/>
        </w:rPr>
        <w:t xml:space="preserve"> 以联合体形式参加政府采购活动的，其投诉应当由组成联合体的所有供应商共同提出。</w:t>
      </w:r>
    </w:p>
    <w:p>
      <w:pPr>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rPr>
          <w:rFonts w:hint="eastAsia" w:ascii="仿宋" w:hAnsi="仿宋" w:eastAsia="仿宋" w:cs="仿宋"/>
          <w:color w:val="auto"/>
          <w:highlight w:val="none"/>
        </w:rPr>
      </w:pPr>
    </w:p>
    <w:p>
      <w:pPr>
        <w:pStyle w:val="4"/>
        <w:bidi w:val="0"/>
        <w:rPr>
          <w:rFonts w:hint="eastAsia" w:ascii="仿宋" w:hAnsi="仿宋" w:eastAsia="仿宋" w:cs="仿宋"/>
          <w:color w:val="auto"/>
          <w:highlight w:val="none"/>
        </w:rPr>
      </w:pPr>
      <w:r>
        <w:rPr>
          <w:rFonts w:hint="eastAsia" w:ascii="仿宋" w:hAnsi="仿宋" w:eastAsia="仿宋" w:cs="仿宋"/>
          <w:color w:val="auto"/>
          <w:highlight w:val="none"/>
        </w:rPr>
        <w:t>二、招标文件的构成、澄清、修改</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招标文件的构成</w:t>
      </w:r>
    </w:p>
    <w:p>
      <w:pPr>
        <w:ind w:left="0" w:leftChars="0"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5.1 招标文件包括下列文件及附件：</w:t>
      </w:r>
    </w:p>
    <w:p>
      <w:pPr>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5.1.1招标公告；</w:t>
      </w:r>
    </w:p>
    <w:p>
      <w:pPr>
        <w:rPr>
          <w:rFonts w:hint="eastAsia" w:ascii="仿宋" w:hAnsi="仿宋" w:eastAsia="仿宋" w:cs="仿宋"/>
          <w:color w:val="auto"/>
          <w:highlight w:val="none"/>
        </w:rPr>
      </w:pPr>
      <w:r>
        <w:rPr>
          <w:rFonts w:hint="eastAsia" w:ascii="仿宋" w:hAnsi="仿宋" w:eastAsia="仿宋" w:cs="仿宋"/>
          <w:color w:val="auto"/>
          <w:highlight w:val="none"/>
        </w:rPr>
        <w:t>5.1.2投标人须知；</w:t>
      </w:r>
    </w:p>
    <w:p>
      <w:pPr>
        <w:rPr>
          <w:rFonts w:hint="eastAsia" w:ascii="仿宋" w:hAnsi="仿宋" w:eastAsia="仿宋" w:cs="仿宋"/>
          <w:color w:val="auto"/>
          <w:highlight w:val="none"/>
        </w:rPr>
      </w:pPr>
      <w:r>
        <w:rPr>
          <w:rFonts w:hint="eastAsia" w:ascii="仿宋" w:hAnsi="仿宋" w:eastAsia="仿宋" w:cs="仿宋"/>
          <w:color w:val="auto"/>
          <w:highlight w:val="none"/>
        </w:rPr>
        <w:t>5.1.3采购需求；</w:t>
      </w:r>
    </w:p>
    <w:p>
      <w:pPr>
        <w:rPr>
          <w:rFonts w:hint="eastAsia" w:ascii="仿宋" w:hAnsi="仿宋" w:eastAsia="仿宋" w:cs="仿宋"/>
          <w:color w:val="auto"/>
          <w:highlight w:val="none"/>
        </w:rPr>
      </w:pPr>
      <w:r>
        <w:rPr>
          <w:rFonts w:hint="eastAsia" w:ascii="仿宋" w:hAnsi="仿宋" w:eastAsia="仿宋" w:cs="仿宋"/>
          <w:color w:val="auto"/>
          <w:highlight w:val="none"/>
        </w:rPr>
        <w:t>5.1.4评标办法；</w:t>
      </w:r>
    </w:p>
    <w:p>
      <w:pPr>
        <w:rPr>
          <w:rFonts w:hint="eastAsia" w:ascii="仿宋" w:hAnsi="仿宋" w:eastAsia="仿宋" w:cs="仿宋"/>
          <w:color w:val="auto"/>
          <w:highlight w:val="none"/>
        </w:rPr>
      </w:pPr>
      <w:r>
        <w:rPr>
          <w:rFonts w:hint="eastAsia" w:ascii="仿宋" w:hAnsi="仿宋" w:eastAsia="仿宋" w:cs="仿宋"/>
          <w:color w:val="auto"/>
          <w:highlight w:val="none"/>
        </w:rPr>
        <w:t>5.1.5拟签订的合同文本；</w:t>
      </w:r>
    </w:p>
    <w:p>
      <w:pPr>
        <w:rPr>
          <w:rFonts w:hint="eastAsia" w:ascii="仿宋" w:hAnsi="仿宋" w:eastAsia="仿宋" w:cs="仿宋"/>
          <w:color w:val="auto"/>
          <w:highlight w:val="none"/>
        </w:rPr>
      </w:pPr>
      <w:r>
        <w:rPr>
          <w:rFonts w:hint="eastAsia" w:ascii="仿宋" w:hAnsi="仿宋" w:eastAsia="仿宋" w:cs="仿宋"/>
          <w:color w:val="auto"/>
          <w:highlight w:val="none"/>
        </w:rPr>
        <w:t>5.1.6应提交的有关格式范例。</w:t>
      </w:r>
    </w:p>
    <w:p>
      <w:pPr>
        <w:ind w:left="0" w:leftChars="0"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5.2与本项目有关的澄清或者修改的内容为招标文件的组成部分。</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招标文件的澄清、修改</w:t>
      </w:r>
    </w:p>
    <w:p>
      <w:pPr>
        <w:ind w:left="0" w:leftChars="0"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6.1采购人或者采购代理机构可以对已发出的</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文件进行必要的澄清或者修改，澄清或修改将在原公告发布媒体上发布澄清或更正公告，并通过电子交易平台形式告知所有已登记获取</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文件的供应商。</w:t>
      </w:r>
    </w:p>
    <w:p>
      <w:pPr>
        <w:ind w:left="0" w:leftChars="0" w:firstLine="240" w:firstLineChars="1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6.2招标</w:t>
      </w:r>
      <w:r>
        <w:rPr>
          <w:rFonts w:hint="eastAsia" w:ascii="仿宋" w:hAnsi="仿宋" w:eastAsia="仿宋" w:cs="仿宋"/>
          <w:color w:val="auto"/>
          <w:highlight w:val="none"/>
        </w:rPr>
        <w:t>文件的澄清或者修改内容为</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文件的组成部分，对所有参加本次</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活动的供应商均有约束力；当原</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文件与澄清、修改的内容就同一事项的表述不一致时，以最后发出的文件为准。</w:t>
      </w:r>
    </w:p>
    <w:p>
      <w:pPr>
        <w:ind w:left="0" w:leftChars="0" w:firstLine="240" w:firstLineChars="1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文件的澄清、修改的内容影响到供应商投标文件编制的，采购人或采购代理机构将按相关规定顺延投标截止时间及开标时间，使之满足政府采购相关规定。</w:t>
      </w:r>
    </w:p>
    <w:p>
      <w:pPr>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 xml:space="preserve">    </w:t>
      </w:r>
    </w:p>
    <w:p>
      <w:pPr>
        <w:pStyle w:val="4"/>
        <w:bidi w:val="0"/>
        <w:rPr>
          <w:rFonts w:hint="eastAsia" w:ascii="仿宋" w:hAnsi="仿宋" w:eastAsia="仿宋" w:cs="仿宋"/>
          <w:color w:val="auto"/>
          <w:highlight w:val="none"/>
        </w:rPr>
      </w:pPr>
      <w:r>
        <w:rPr>
          <w:rFonts w:hint="eastAsia" w:ascii="仿宋" w:hAnsi="仿宋" w:eastAsia="仿宋" w:cs="仿宋"/>
          <w:color w:val="auto"/>
          <w:highlight w:val="none"/>
        </w:rPr>
        <w:t>三、投标</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招标文件的获取</w:t>
      </w:r>
    </w:p>
    <w:p>
      <w:pPr>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详见招标公告中获取招标文件的时间期限、地点、方式及招标文件售价。</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开标前答疑会或现场考察</w:t>
      </w:r>
    </w:p>
    <w:p>
      <w:pPr>
        <w:rPr>
          <w:rFonts w:hint="eastAsia" w:ascii="仿宋" w:hAnsi="仿宋" w:eastAsia="仿宋" w:cs="仿宋"/>
          <w:color w:val="auto"/>
          <w:highlight w:val="none"/>
        </w:rPr>
      </w:pPr>
      <w:r>
        <w:rPr>
          <w:rFonts w:hint="eastAsia" w:ascii="仿宋" w:hAnsi="仿宋" w:eastAsia="仿宋" w:cs="仿宋"/>
          <w:color w:val="auto"/>
          <w:highlight w:val="none"/>
        </w:rPr>
        <w:t>采购人组织潜在投标人现场考察或者召开开标前答疑会的，潜在投标人按第二部分投标人须知前附表的规定参加现场考察或者开标前答疑会。</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p>
      <w:pPr>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本项目不需缴纳投标保证金。</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投标文件的语言</w:t>
      </w:r>
    </w:p>
    <w:p>
      <w:pPr>
        <w:rPr>
          <w:rFonts w:hint="eastAsia" w:ascii="仿宋" w:hAnsi="仿宋" w:eastAsia="仿宋" w:cs="仿宋"/>
          <w:color w:val="auto"/>
          <w:highlight w:val="none"/>
          <w:lang w:val="zh-CN"/>
        </w:rPr>
      </w:pPr>
      <w:r>
        <w:rPr>
          <w:rFonts w:hint="eastAsia" w:ascii="仿宋" w:hAnsi="仿宋" w:eastAsia="仿宋" w:cs="仿宋"/>
          <w:color w:val="auto"/>
          <w:highlight w:val="none"/>
        </w:rPr>
        <w:t>投标文件及投标人与采购有关的来往通知、函件和文件均应使用中文。</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投标文件的组成</w:t>
      </w:r>
    </w:p>
    <w:p>
      <w:pPr>
        <w:ind w:left="0" w:leftChars="0"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11.1资格文件：</w:t>
      </w:r>
    </w:p>
    <w:p>
      <w:pPr>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11.1.1符合参加政府采购活动应当具备的一般条件的承诺函；</w:t>
      </w:r>
    </w:p>
    <w:p>
      <w:pPr>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11.1.2落实政府采购政策需满足的资格要求；</w:t>
      </w:r>
    </w:p>
    <w:p>
      <w:pPr>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11.1.3本项目的特定资格要求。</w:t>
      </w:r>
    </w:p>
    <w:p>
      <w:pP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11.</w:t>
      </w:r>
      <w:r>
        <w:rPr>
          <w:rFonts w:hint="eastAsia" w:ascii="仿宋" w:hAnsi="仿宋" w:eastAsia="仿宋" w:cs="仿宋"/>
          <w:b/>
          <w:bCs/>
          <w:color w:val="auto"/>
          <w:highlight w:val="none"/>
        </w:rPr>
        <w:t>2</w:t>
      </w:r>
      <w:r>
        <w:rPr>
          <w:rFonts w:hint="eastAsia" w:ascii="仿宋" w:hAnsi="仿宋" w:eastAsia="仿宋" w:cs="仿宋"/>
          <w:b/>
          <w:bCs/>
          <w:color w:val="auto"/>
          <w:highlight w:val="none"/>
          <w:lang w:val="zh-CN"/>
        </w:rPr>
        <w:t xml:space="preserve">  </w:t>
      </w:r>
      <w:r>
        <w:rPr>
          <w:rFonts w:hint="eastAsia" w:ascii="仿宋" w:hAnsi="仿宋" w:eastAsia="仿宋" w:cs="仿宋"/>
          <w:b/>
          <w:bCs/>
          <w:color w:val="auto"/>
          <w:highlight w:val="none"/>
        </w:rPr>
        <w:t>商务技术</w:t>
      </w:r>
      <w:r>
        <w:rPr>
          <w:rFonts w:hint="eastAsia" w:ascii="仿宋" w:hAnsi="仿宋" w:eastAsia="仿宋" w:cs="仿宋"/>
          <w:b/>
          <w:bCs/>
          <w:color w:val="auto"/>
          <w:highlight w:val="none"/>
          <w:lang w:val="zh-CN"/>
        </w:rPr>
        <w:t>文件：</w:t>
      </w:r>
    </w:p>
    <w:p>
      <w:pPr>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11.2.1投标函；</w:t>
      </w:r>
      <w:r>
        <w:rPr>
          <w:rFonts w:hint="eastAsia" w:ascii="仿宋" w:hAnsi="仿宋" w:eastAsia="仿宋" w:cs="仿宋"/>
          <w:color w:val="auto"/>
          <w:highlight w:val="none"/>
          <w:lang w:val="zh-CN"/>
        </w:rPr>
        <w:t xml:space="preserve"> </w:t>
      </w:r>
    </w:p>
    <w:p>
      <w:pPr>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11.2.2授权委托书或法定代表人（单位负责人、自然人本人）身份证明；</w:t>
      </w:r>
    </w:p>
    <w:p>
      <w:pPr>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11.2.3联合协议</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如果有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pPr>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11.2.4分包意向协议</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如果有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pPr>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11.2.5符合性审查资料；</w:t>
      </w:r>
    </w:p>
    <w:p>
      <w:pPr>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11.2.6评标标准相应的商务技术资料；</w:t>
      </w:r>
    </w:p>
    <w:p>
      <w:pPr>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11.2.7商务技术偏离表；</w:t>
      </w:r>
    </w:p>
    <w:p>
      <w:pPr>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11.</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8</w:t>
      </w:r>
      <w:r>
        <w:rPr>
          <w:rFonts w:hint="eastAsia" w:ascii="仿宋" w:hAnsi="仿宋" w:eastAsia="仿宋" w:cs="仿宋"/>
          <w:color w:val="auto"/>
          <w:highlight w:val="none"/>
          <w:lang w:val="zh-CN"/>
        </w:rPr>
        <w:t>政府采购供应商廉洁自律承诺书；</w:t>
      </w:r>
    </w:p>
    <w:p>
      <w:pPr>
        <w:rPr>
          <w:rFonts w:hint="eastAsia" w:ascii="仿宋" w:hAnsi="仿宋" w:eastAsia="仿宋" w:cs="仿宋"/>
          <w:color w:val="auto"/>
          <w:highlight w:val="none"/>
          <w:lang w:val="zh-CN"/>
        </w:rPr>
      </w:pPr>
      <w:r>
        <w:rPr>
          <w:rFonts w:hint="eastAsia" w:ascii="仿宋" w:hAnsi="仿宋" w:eastAsia="仿宋" w:cs="仿宋"/>
          <w:b/>
          <w:bCs/>
          <w:color w:val="auto"/>
          <w:highlight w:val="none"/>
          <w:lang w:val="zh-CN"/>
        </w:rPr>
        <w:t>11.</w:t>
      </w:r>
      <w:r>
        <w:rPr>
          <w:rFonts w:hint="eastAsia" w:ascii="仿宋" w:hAnsi="仿宋" w:eastAsia="仿宋" w:cs="仿宋"/>
          <w:b/>
          <w:bCs/>
          <w:color w:val="auto"/>
          <w:highlight w:val="none"/>
        </w:rPr>
        <w:t>3报价文件：</w:t>
      </w:r>
      <w:r>
        <w:rPr>
          <w:rFonts w:hint="eastAsia" w:ascii="仿宋" w:hAnsi="仿宋" w:eastAsia="仿宋" w:cs="仿宋"/>
          <w:color w:val="auto"/>
          <w:highlight w:val="none"/>
        </w:rPr>
        <w:t xml:space="preserve"> </w:t>
      </w:r>
    </w:p>
    <w:p>
      <w:pPr>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11.3.1开标一览表（报价表）；</w:t>
      </w:r>
    </w:p>
    <w:p>
      <w:pPr>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11.3.2中小企业声明函</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如果有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pPr>
        <w:rPr>
          <w:rFonts w:hint="eastAsia" w:ascii="仿宋" w:hAnsi="仿宋" w:eastAsia="仿宋" w:cs="仿宋"/>
          <w:b/>
          <w:bCs/>
          <w:color w:val="auto"/>
          <w:highlight w:val="none"/>
        </w:rPr>
      </w:pPr>
      <w:r>
        <w:rPr>
          <w:rFonts w:hint="eastAsia" w:ascii="仿宋" w:hAnsi="仿宋" w:eastAsia="仿宋" w:cs="仿宋"/>
          <w:b/>
          <w:bCs/>
          <w:color w:val="auto"/>
          <w:highlight w:val="none"/>
        </w:rPr>
        <w:t>▲投标文件含有采购人不能接受的附加条件的，投标无效；</w:t>
      </w:r>
    </w:p>
    <w:p>
      <w:pPr>
        <w:rPr>
          <w:rFonts w:hint="eastAsia" w:ascii="仿宋" w:hAnsi="仿宋" w:eastAsia="仿宋" w:cs="仿宋"/>
          <w:b/>
          <w:bCs/>
          <w:color w:val="auto"/>
          <w:highlight w:val="none"/>
        </w:rPr>
      </w:pPr>
      <w:r>
        <w:rPr>
          <w:rFonts w:hint="eastAsia" w:ascii="仿宋" w:hAnsi="仿宋" w:eastAsia="仿宋" w:cs="仿宋"/>
          <w:b/>
          <w:bCs/>
          <w:color w:val="auto"/>
          <w:highlight w:val="none"/>
        </w:rPr>
        <w:t>▲投标人提供虚假材料投标的，投标无效。</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投标文件的编制</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12.3使用“政采云电子交易客户端”需要提前申领CA数字证书，申领流程请自行前往“浙江政府采购网-下载专区-电子交易客户端-CA驱动和申领流程”进行查阅。</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投标文件的签署、盖章</w:t>
      </w:r>
    </w:p>
    <w:p>
      <w:pPr>
        <w:rPr>
          <w:rFonts w:hint="eastAsia" w:ascii="仿宋" w:hAnsi="仿宋" w:eastAsia="仿宋" w:cs="仿宋"/>
          <w:color w:val="auto"/>
          <w:highlight w:val="none"/>
        </w:rPr>
      </w:pPr>
      <w:r>
        <w:rPr>
          <w:rFonts w:hint="eastAsia" w:ascii="仿宋" w:hAnsi="仿宋" w:eastAsia="仿宋" w:cs="仿宋"/>
          <w:color w:val="auto"/>
          <w:highlight w:val="none"/>
        </w:rPr>
        <w:t>13.1投标文件按照招标文件第六部分格式要求进行签署、盖章。</w:t>
      </w:r>
      <w:r>
        <w:rPr>
          <w:rFonts w:hint="eastAsia" w:ascii="仿宋" w:hAnsi="仿宋" w:eastAsia="仿宋" w:cs="仿宋"/>
          <w:b/>
          <w:bCs/>
          <w:color w:val="auto"/>
          <w:highlight w:val="none"/>
        </w:rPr>
        <w:t>▲投标人的投标文件未按照招标文件要求签署、盖章的，其投标无效。</w:t>
      </w:r>
    </w:p>
    <w:p>
      <w:pPr>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投标文件的提交、补充、修改、撤回</w:t>
      </w:r>
    </w:p>
    <w:p>
      <w:pPr>
        <w:rPr>
          <w:rFonts w:hint="eastAsia"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rFonts w:hint="eastAsia"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rPr>
          <w:rFonts w:hint="eastAsia" w:ascii="仿宋" w:hAnsi="仿宋" w:eastAsia="仿宋" w:cs="仿宋"/>
          <w:color w:val="auto"/>
          <w:highlight w:val="none"/>
        </w:rPr>
      </w:pPr>
      <w:r>
        <w:rPr>
          <w:rFonts w:hint="eastAsia" w:ascii="仿宋" w:hAnsi="仿宋" w:eastAsia="仿宋" w:cs="仿宋"/>
          <w:color w:val="auto"/>
          <w:highlight w:val="none"/>
        </w:rPr>
        <w:t>14.3采购人、采购机构可以视情况延长投标文件提交的截止时间。在上述情况下，采购机构与投标人以前在投标截止期方面的全部权利、责任和义务，将适用于延长至新的投标截止期。</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备份投标文件</w:t>
      </w:r>
    </w:p>
    <w:p>
      <w:pPr>
        <w:rPr>
          <w:rFonts w:hint="eastAsia" w:ascii="仿宋" w:hAnsi="仿宋" w:eastAsia="仿宋" w:cs="仿宋"/>
          <w:color w:val="auto"/>
          <w:highlight w:val="none"/>
        </w:rPr>
      </w:pPr>
      <w:r>
        <w:rPr>
          <w:rFonts w:hint="eastAsia" w:ascii="仿宋" w:hAnsi="仿宋" w:eastAsia="仿宋" w:cs="仿宋"/>
          <w:color w:val="auto"/>
          <w:highlight w:val="none"/>
        </w:rPr>
        <w:t>15.1投标人在电子交易平台传输递交投标文件后，还可以在投标截止时间前直接提交或者以邮政快递方式递交备份投标文件1份</w:t>
      </w: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lang w:val="en-US" w:eastAsia="zh-CN"/>
        </w:rPr>
        <w:t>供应商可自主选择是否编制备份投标文件</w:t>
      </w:r>
      <w:r>
        <w:rPr>
          <w:rFonts w:hint="eastAsia" w:ascii="仿宋" w:hAnsi="仿宋" w:eastAsia="仿宋" w:cs="仿宋"/>
          <w:b/>
          <w:bCs/>
          <w:color w:val="auto"/>
          <w:highlight w:val="none"/>
          <w:lang w:eastAsia="zh-CN"/>
        </w:rPr>
        <w:t>。</w:t>
      </w:r>
    </w:p>
    <w:p>
      <w:pPr>
        <w:rPr>
          <w:rFonts w:hint="eastAsia" w:ascii="仿宋" w:hAnsi="仿宋" w:eastAsia="仿宋" w:cs="仿宋"/>
          <w:b/>
          <w:bCs/>
          <w:color w:val="auto"/>
          <w:highlight w:val="none"/>
        </w:rPr>
      </w:pPr>
      <w:r>
        <w:rPr>
          <w:rFonts w:hint="eastAsia" w:ascii="仿宋" w:hAnsi="仿宋" w:eastAsia="仿宋" w:cs="仿宋"/>
          <w:color w:val="auto"/>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color w:val="auto"/>
          <w:highlight w:val="none"/>
        </w:rPr>
        <w:t>不符合上述制作、存储、密封规定的备份投标文件将被视为无效或者被拒绝接收。</w:t>
      </w:r>
    </w:p>
    <w:p>
      <w:pPr>
        <w:rPr>
          <w:rFonts w:hint="eastAsia" w:ascii="仿宋" w:hAnsi="仿宋" w:eastAsia="仿宋" w:cs="仿宋"/>
          <w:color w:val="auto"/>
          <w:highlight w:val="none"/>
        </w:rPr>
      </w:pPr>
      <w:r>
        <w:rPr>
          <w:rFonts w:hint="eastAsia" w:ascii="仿宋" w:hAnsi="仿宋" w:eastAsia="仿宋" w:cs="仿宋"/>
          <w:color w:val="auto"/>
          <w:highlight w:val="none"/>
        </w:rPr>
        <w:t>15.3直接提交备份投标文件的，投标人应于投标截止时间前在招标公告中载明的开标地点将备份投标文件提交给采购机构，采购机构将拒绝接受逾期送达的备份投标文件。</w:t>
      </w:r>
    </w:p>
    <w:p>
      <w:pPr>
        <w:rPr>
          <w:rFonts w:hint="eastAsia" w:ascii="仿宋" w:hAnsi="仿宋" w:eastAsia="仿宋" w:cs="仿宋"/>
          <w:color w:val="auto"/>
          <w:highlight w:val="none"/>
        </w:rPr>
      </w:pPr>
      <w:r>
        <w:rPr>
          <w:rFonts w:hint="eastAsia" w:ascii="仿宋" w:hAnsi="仿宋" w:eastAsia="仿宋" w:cs="仿宋"/>
          <w:color w:val="auto"/>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rFonts w:hint="eastAsia" w:ascii="仿宋" w:hAnsi="仿宋" w:eastAsia="仿宋" w:cs="仿宋"/>
          <w:b w:val="0"/>
          <w:bCs w:val="0"/>
          <w:color w:val="auto"/>
          <w:highlight w:val="none"/>
        </w:rPr>
      </w:pPr>
      <w:r>
        <w:rPr>
          <w:rFonts w:hint="eastAsia" w:ascii="仿宋" w:hAnsi="仿宋" w:eastAsia="仿宋" w:cs="仿宋"/>
          <w:color w:val="auto"/>
          <w:highlight w:val="none"/>
        </w:rPr>
        <w:t>▲</w:t>
      </w:r>
      <w:r>
        <w:rPr>
          <w:rFonts w:hint="eastAsia" w:ascii="仿宋" w:hAnsi="仿宋" w:eastAsia="仿宋" w:cs="仿宋"/>
          <w:b w:val="0"/>
          <w:bCs w:val="0"/>
          <w:color w:val="auto"/>
          <w:highlight w:val="none"/>
        </w:rPr>
        <w:t>15.5投标人仅提交备份投标文件，没有在电子交易平台传输递交投标文件的，投标无效。</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投标文件的无效处理</w:t>
      </w:r>
    </w:p>
    <w:p>
      <w:pPr>
        <w:rPr>
          <w:rFonts w:hint="eastAsia" w:ascii="仿宋" w:hAnsi="仿宋" w:eastAsia="仿宋" w:cs="仿宋"/>
          <w:color w:val="auto"/>
          <w:highlight w:val="none"/>
        </w:rPr>
      </w:pPr>
      <w:r>
        <w:rPr>
          <w:rFonts w:hint="eastAsia" w:ascii="仿宋" w:hAnsi="仿宋" w:eastAsia="仿宋" w:cs="仿宋"/>
          <w:color w:val="auto"/>
          <w:highlight w:val="none"/>
        </w:rPr>
        <w:t>▲有招标文件第四部分第</w:t>
      </w:r>
      <w:r>
        <w:rPr>
          <w:rFonts w:hint="eastAsia" w:ascii="仿宋" w:hAnsi="仿宋" w:eastAsia="仿宋" w:cs="仿宋"/>
          <w:color w:val="auto"/>
          <w:highlight w:val="none"/>
          <w:lang w:val="en-US" w:eastAsia="zh-CN"/>
        </w:rPr>
        <w:t>4.2条</w:t>
      </w:r>
      <w:r>
        <w:rPr>
          <w:rFonts w:hint="eastAsia" w:ascii="仿宋" w:hAnsi="仿宋" w:eastAsia="仿宋" w:cs="仿宋"/>
          <w:color w:val="auto"/>
          <w:highlight w:val="none"/>
        </w:rPr>
        <w:t>规定的情形之一的，投标无效：</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p>
      <w:pPr>
        <w:rPr>
          <w:rFonts w:hint="eastAsia" w:ascii="仿宋" w:hAnsi="仿宋" w:eastAsia="仿宋" w:cs="仿宋"/>
          <w:color w:val="auto"/>
          <w:highlight w:val="none"/>
        </w:rPr>
      </w:pPr>
      <w:r>
        <w:rPr>
          <w:rFonts w:hint="eastAsia" w:ascii="仿宋" w:hAnsi="仿宋" w:eastAsia="仿宋" w:cs="仿宋"/>
          <w:color w:val="auto"/>
          <w:highlight w:val="none"/>
        </w:rPr>
        <w:t>17.1投标有效期为提交投标文件的截止之日起90天。</w:t>
      </w:r>
      <w:r>
        <w:rPr>
          <w:rFonts w:hint="eastAsia" w:ascii="仿宋" w:hAnsi="仿宋" w:eastAsia="仿宋" w:cs="仿宋"/>
          <w:b/>
          <w:bCs/>
          <w:color w:val="auto"/>
          <w:highlight w:val="none"/>
        </w:rPr>
        <w:t>▲投标人的投标文件中承诺的投标有效期少于招标文件中载明的投标有效期的，投标无效。</w:t>
      </w:r>
    </w:p>
    <w:p>
      <w:pPr>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rPr>
          <w:rFonts w:hint="eastAsia" w:ascii="仿宋" w:hAnsi="仿宋" w:eastAsia="仿宋" w:cs="仿宋"/>
          <w:color w:val="auto"/>
          <w:highlight w:val="none"/>
        </w:rPr>
      </w:pPr>
    </w:p>
    <w:p>
      <w:pPr>
        <w:pStyle w:val="4"/>
        <w:bidi w:val="0"/>
        <w:rPr>
          <w:rFonts w:hint="eastAsia" w:ascii="仿宋" w:hAnsi="仿宋" w:eastAsia="仿宋" w:cs="仿宋"/>
          <w:color w:val="auto"/>
          <w:highlight w:val="none"/>
        </w:rPr>
      </w:pPr>
      <w:r>
        <w:rPr>
          <w:rFonts w:hint="eastAsia" w:ascii="仿宋" w:hAnsi="仿宋" w:eastAsia="仿宋" w:cs="仿宋"/>
          <w:color w:val="auto"/>
          <w:highlight w:val="none"/>
        </w:rPr>
        <w:t>四、开标、资格审查与信用信息查询</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开标</w:t>
      </w: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18.1采购机构按照招标文件规定的时间通过电子交易平台组织开标，所有投标人均应当准时在线参加。投标人不足3家的，不得开标。</w:t>
      </w:r>
    </w:p>
    <w:p>
      <w:pPr>
        <w:rPr>
          <w:rFonts w:hint="eastAsia" w:ascii="仿宋" w:hAnsi="仿宋" w:eastAsia="仿宋" w:cs="仿宋"/>
          <w:color w:val="auto"/>
          <w:highlight w:val="none"/>
        </w:rPr>
      </w:pPr>
      <w:r>
        <w:rPr>
          <w:rFonts w:hint="eastAsia" w:ascii="仿宋" w:hAnsi="仿宋" w:eastAsia="仿宋" w:cs="仿宋"/>
          <w:color w:val="auto"/>
          <w:highlight w:val="none"/>
        </w:rPr>
        <w:t>18.2开标时，电子交易平台按开标时间自动提取所有投标文件。采购机构依托电子交易平台发起开始解密指令，投标人按照平台提示和招标文件的规定在半小时内完成在线解密。</w:t>
      </w:r>
    </w:p>
    <w:p>
      <w:pPr>
        <w:rPr>
          <w:rFonts w:hint="eastAsia" w:ascii="仿宋" w:hAnsi="仿宋" w:eastAsia="仿宋" w:cs="仿宋"/>
          <w:color w:val="auto"/>
          <w:highlight w:val="none"/>
        </w:rPr>
      </w:pPr>
      <w:r>
        <w:rPr>
          <w:rFonts w:hint="eastAsia" w:ascii="仿宋" w:hAnsi="仿宋" w:eastAsia="仿宋" w:cs="仿宋"/>
          <w:color w:val="auto"/>
          <w:highlight w:val="none"/>
        </w:rPr>
        <w:t>18.3投标文件未按时解密，投标人提供了备份投标文件的，以备份投标文件作为依据，否则视为投标文件撤回。投标文件已按时解密的，备份投标文件自动失效。</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w:t>
      </w:r>
    </w:p>
    <w:p>
      <w:pPr>
        <w:rPr>
          <w:rFonts w:hint="eastAsia" w:ascii="仿宋" w:hAnsi="仿宋" w:eastAsia="仿宋" w:cs="仿宋"/>
          <w:color w:val="auto"/>
          <w:highlight w:val="none"/>
        </w:rPr>
      </w:pPr>
      <w:r>
        <w:rPr>
          <w:rFonts w:hint="eastAsia" w:ascii="仿宋" w:hAnsi="仿宋" w:eastAsia="仿宋" w:cs="仿宋"/>
          <w:color w:val="auto"/>
          <w:highlight w:val="none"/>
        </w:rPr>
        <w:t>19.1开标后，采购人或采购机构将依法对投标人的资格进行审查。</w:t>
      </w:r>
    </w:p>
    <w:p>
      <w:pPr>
        <w:rPr>
          <w:rFonts w:hint="eastAsia" w:ascii="仿宋" w:hAnsi="仿宋" w:eastAsia="仿宋" w:cs="仿宋"/>
          <w:color w:val="auto"/>
          <w:highlight w:val="none"/>
        </w:rPr>
      </w:pPr>
      <w:r>
        <w:rPr>
          <w:rFonts w:hint="eastAsia" w:ascii="仿宋" w:hAnsi="仿宋" w:eastAsia="仿宋" w:cs="仿宋"/>
          <w:color w:val="auto"/>
          <w:highlight w:val="none"/>
        </w:rPr>
        <w:t>19.2采购人或采购机构依据法律法规和招标文件的规定，对投标人的基本资格条件、特定资格条件进行审查。</w:t>
      </w:r>
    </w:p>
    <w:p>
      <w:pPr>
        <w:rPr>
          <w:rFonts w:hint="eastAsia" w:ascii="仿宋" w:hAnsi="仿宋" w:eastAsia="仿宋" w:cs="仿宋"/>
          <w:color w:val="auto"/>
          <w:highlight w:val="none"/>
        </w:rPr>
      </w:pPr>
      <w:r>
        <w:rPr>
          <w:rFonts w:hint="eastAsia" w:ascii="仿宋" w:hAnsi="仿宋" w:eastAsia="仿宋" w:cs="仿宋"/>
          <w:color w:val="auto"/>
          <w:highlight w:val="none"/>
        </w:rPr>
        <w:t>▲19.3投标人未按照招标文件要求提供与基本资格条件、特定资格条件相应的有效资格证明材料的，视为投标人不具备招标文件中规定的资格要求，其投标无效。</w:t>
      </w:r>
    </w:p>
    <w:p>
      <w:pPr>
        <w:rPr>
          <w:rFonts w:hint="eastAsia" w:ascii="仿宋" w:hAnsi="仿宋" w:eastAsia="仿宋" w:cs="仿宋"/>
          <w:color w:val="auto"/>
          <w:highlight w:val="none"/>
        </w:rPr>
      </w:pPr>
      <w:r>
        <w:rPr>
          <w:rFonts w:hint="eastAsia" w:ascii="仿宋" w:hAnsi="仿宋" w:eastAsia="仿宋" w:cs="仿宋"/>
          <w:color w:val="auto"/>
          <w:highlight w:val="none"/>
        </w:rPr>
        <w:t>19.4对未通过资格审查的投标人，采购人或采购机构告知其未通过的原因。</w:t>
      </w:r>
    </w:p>
    <w:p>
      <w:pPr>
        <w:rPr>
          <w:rFonts w:hint="eastAsia" w:ascii="仿宋" w:hAnsi="仿宋" w:eastAsia="仿宋" w:cs="仿宋"/>
          <w:color w:val="auto"/>
          <w:highlight w:val="none"/>
        </w:rPr>
      </w:pPr>
      <w:r>
        <w:rPr>
          <w:rFonts w:hint="eastAsia" w:ascii="仿宋" w:hAnsi="仿宋" w:eastAsia="仿宋" w:cs="仿宋"/>
          <w:color w:val="auto"/>
          <w:highlight w:val="none"/>
        </w:rPr>
        <w:t>19.5合格投标人不足3家的，不再评标。</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信用信息查询</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20.1信用信息查询渠道及截止时间：采购机构将通过“信用中国”网站(www.creditchina.gov.cn)、中国政府采购网(www.ccgp.gov.cn)渠道查询投标人投标截止时间当天的信用记录。</w:t>
      </w:r>
    </w:p>
    <w:p>
      <w:pPr>
        <w:rPr>
          <w:rFonts w:hint="eastAsia"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20.2信用信息查询记录和证据留存的具体方式：现场查询的投标人的信用记录、查询结果经确认后将与</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一起存档。</w:t>
      </w:r>
    </w:p>
    <w:p>
      <w:pPr>
        <w:rPr>
          <w:rFonts w:hint="eastAsia"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20.3信用信息的使用规则：经查询列入失信被执行人名单、重大税收违法案件当事人名单、政府采购严重违法失信行为记录名单的投标人将被拒绝参与政府采购活动。</w:t>
      </w:r>
    </w:p>
    <w:p>
      <w:pPr>
        <w:rPr>
          <w:rFonts w:hint="eastAsia"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rPr>
          <w:rFonts w:hint="eastAsia" w:ascii="仿宋" w:hAnsi="仿宋" w:eastAsia="仿宋" w:cs="仿宋"/>
          <w:color w:val="auto"/>
          <w:highlight w:val="none"/>
        </w:rPr>
      </w:pPr>
    </w:p>
    <w:p>
      <w:pPr>
        <w:pStyle w:val="4"/>
        <w:bidi w:val="0"/>
        <w:rPr>
          <w:rFonts w:hint="eastAsia" w:ascii="仿宋" w:hAnsi="仿宋" w:eastAsia="仿宋" w:cs="仿宋"/>
          <w:color w:val="auto"/>
          <w:highlight w:val="none"/>
        </w:rPr>
      </w:pPr>
      <w:r>
        <w:rPr>
          <w:rFonts w:hint="eastAsia" w:ascii="仿宋" w:hAnsi="仿宋" w:eastAsia="仿宋" w:cs="仿宋"/>
          <w:color w:val="auto"/>
          <w:highlight w:val="none"/>
        </w:rPr>
        <w:t>五、评标</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lang w:val="zh-CN" w:eastAsia="zh-CN"/>
        </w:rPr>
      </w:pPr>
      <w:bookmarkStart w:id="13" w:name="_Toc91899903"/>
      <w:r>
        <w:rPr>
          <w:rFonts w:hint="eastAsia" w:ascii="仿宋" w:hAnsi="仿宋" w:eastAsia="仿宋" w:cs="仿宋"/>
          <w:color w:val="auto"/>
          <w:sz w:val="24"/>
          <w:szCs w:val="24"/>
          <w:highlight w:val="none"/>
          <w:lang w:val="zh-CN" w:eastAsia="zh-CN"/>
        </w:rPr>
        <w:t xml:space="preserve"> </w:t>
      </w:r>
      <w:r>
        <w:rPr>
          <w:rFonts w:hint="eastAsia" w:ascii="仿宋" w:hAnsi="仿宋" w:eastAsia="仿宋" w:cs="仿宋"/>
          <w:color w:val="auto"/>
          <w:sz w:val="24"/>
          <w:szCs w:val="24"/>
          <w:highlight w:val="none"/>
          <w:lang w:val="en-US" w:eastAsia="zh-CN"/>
        </w:rPr>
        <w:t>评标</w:t>
      </w:r>
    </w:p>
    <w:p>
      <w:pPr>
        <w:bidi w:val="0"/>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w:t>
      </w:r>
      <w:r>
        <w:rPr>
          <w:rFonts w:hint="eastAsia" w:ascii="仿宋" w:hAnsi="仿宋" w:eastAsia="仿宋" w:cs="仿宋"/>
          <w:color w:val="auto"/>
          <w:highlight w:val="none"/>
          <w:lang w:val="en-US" w:eastAsia="zh-CN"/>
        </w:rPr>
        <w:t>编写评标报告</w:t>
      </w:r>
      <w:r>
        <w:rPr>
          <w:rFonts w:hint="eastAsia" w:ascii="仿宋" w:hAnsi="仿宋" w:eastAsia="仿宋" w:cs="仿宋"/>
          <w:color w:val="auto"/>
          <w:highlight w:val="none"/>
        </w:rPr>
        <w:t>。详见招标文件第四部分评标办法。</w:t>
      </w:r>
    </w:p>
    <w:p>
      <w:pPr>
        <w:rPr>
          <w:rFonts w:hint="eastAsia" w:ascii="仿宋" w:hAnsi="仿宋" w:eastAsia="仿宋" w:cs="仿宋"/>
          <w:color w:val="auto"/>
          <w:highlight w:val="none"/>
        </w:rPr>
      </w:pPr>
    </w:p>
    <w:p>
      <w:pPr>
        <w:pStyle w:val="4"/>
        <w:bidi w:val="0"/>
        <w:rPr>
          <w:rFonts w:hint="eastAsia" w:ascii="仿宋" w:hAnsi="仿宋" w:eastAsia="仿宋" w:cs="仿宋"/>
          <w:color w:val="auto"/>
          <w:highlight w:val="none"/>
        </w:rPr>
      </w:pPr>
      <w:r>
        <w:rPr>
          <w:rFonts w:hint="eastAsia" w:ascii="仿宋" w:hAnsi="仿宋" w:eastAsia="仿宋" w:cs="仿宋"/>
          <w:color w:val="auto"/>
          <w:highlight w:val="none"/>
        </w:rPr>
        <w:t>六、定 标</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确定中标供应商</w:t>
      </w:r>
    </w:p>
    <w:p>
      <w:pPr>
        <w:rPr>
          <w:rFonts w:hint="eastAsia" w:ascii="仿宋" w:hAnsi="仿宋" w:eastAsia="仿宋" w:cs="仿宋"/>
          <w:color w:val="auto"/>
          <w:highlight w:val="none"/>
        </w:rPr>
      </w:pPr>
      <w:r>
        <w:rPr>
          <w:rFonts w:hint="eastAsia" w:ascii="仿宋" w:hAnsi="仿宋" w:eastAsia="仿宋" w:cs="仿宋"/>
          <w:color w:val="auto"/>
          <w:highlight w:val="none"/>
        </w:rPr>
        <w:t>采购人将自收到评审报告之日起5个工作日内通过电子交易平台在评审报告推荐的中标候选人中按顺序确定中标供应商。</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中标通知与中标结果公告</w:t>
      </w:r>
    </w:p>
    <w:p>
      <w:pPr>
        <w:rPr>
          <w:rFonts w:hint="eastAsia" w:ascii="仿宋" w:hAnsi="仿宋" w:eastAsia="仿宋" w:cs="仿宋"/>
          <w:color w:val="auto"/>
          <w:highlight w:val="none"/>
        </w:rPr>
      </w:pPr>
      <w:r>
        <w:rPr>
          <w:rFonts w:hint="eastAsia" w:ascii="仿宋" w:hAnsi="仿宋" w:eastAsia="仿宋" w:cs="仿宋"/>
          <w:color w:val="auto"/>
          <w:highlight w:val="none"/>
        </w:rPr>
        <w:t>23.1自中标人确定之日起2个工作日内，采购机构通过电子交易平台向中标人发出中标通知书，同时编制发布采购结果公告。采购机构也可以以纸质形式进行中标通知。</w:t>
      </w:r>
    </w:p>
    <w:p>
      <w:pPr>
        <w:rPr>
          <w:rFonts w:hint="eastAsia" w:ascii="仿宋" w:hAnsi="仿宋" w:eastAsia="仿宋" w:cs="仿宋"/>
          <w:color w:val="auto"/>
          <w:highlight w:val="none"/>
        </w:rPr>
      </w:pPr>
      <w:r>
        <w:rPr>
          <w:rFonts w:hint="eastAsia" w:ascii="仿宋" w:hAnsi="仿宋" w:eastAsia="仿宋" w:cs="仿宋"/>
          <w:color w:val="auto"/>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rFonts w:hint="eastAsia" w:ascii="仿宋" w:hAnsi="仿宋" w:eastAsia="仿宋" w:cs="仿宋"/>
          <w:color w:val="auto"/>
          <w:highlight w:val="none"/>
        </w:rPr>
      </w:pPr>
      <w:r>
        <w:rPr>
          <w:rFonts w:hint="eastAsia" w:ascii="仿宋" w:hAnsi="仿宋" w:eastAsia="仿宋" w:cs="仿宋"/>
          <w:color w:val="auto"/>
          <w:highlight w:val="none"/>
        </w:rPr>
        <w:t>23.3公告期限为1个工作日。</w:t>
      </w:r>
    </w:p>
    <w:p>
      <w:pPr>
        <w:rPr>
          <w:rFonts w:hint="eastAsia" w:ascii="仿宋" w:hAnsi="仿宋" w:eastAsia="仿宋" w:cs="仿宋"/>
          <w:color w:val="auto"/>
          <w:highlight w:val="none"/>
        </w:rPr>
      </w:pPr>
    </w:p>
    <w:p>
      <w:pPr>
        <w:pStyle w:val="4"/>
        <w:bidi w:val="0"/>
        <w:rPr>
          <w:rFonts w:hint="eastAsia" w:ascii="仿宋" w:hAnsi="仿宋" w:eastAsia="仿宋" w:cs="仿宋"/>
          <w:color w:val="auto"/>
          <w:highlight w:val="none"/>
        </w:rPr>
      </w:pPr>
      <w:r>
        <w:rPr>
          <w:rFonts w:hint="eastAsia" w:ascii="仿宋" w:hAnsi="仿宋" w:eastAsia="仿宋" w:cs="仿宋"/>
          <w:color w:val="auto"/>
          <w:highlight w:val="none"/>
        </w:rPr>
        <w:t>七、合同授予</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cs="仿宋"/>
          <w:color w:val="auto"/>
          <w:sz w:val="24"/>
          <w:szCs w:val="24"/>
          <w:highlight w:val="none"/>
          <w:lang w:val="en-US" w:eastAsia="zh-CN"/>
        </w:rPr>
        <w:t>合同主要条款</w:t>
      </w:r>
    </w:p>
    <w:p>
      <w:pPr>
        <w:bidi w:val="0"/>
        <w:rPr>
          <w:rFonts w:hint="eastAsia" w:ascii="仿宋" w:hAnsi="仿宋" w:eastAsia="仿宋" w:cs="仿宋"/>
          <w:color w:val="auto"/>
          <w:highlight w:val="none"/>
        </w:rPr>
      </w:pPr>
      <w:r>
        <w:rPr>
          <w:rFonts w:hint="eastAsia" w:ascii="仿宋" w:hAnsi="仿宋" w:eastAsia="仿宋" w:cs="仿宋"/>
          <w:color w:val="auto"/>
          <w:highlight w:val="none"/>
        </w:rPr>
        <w:t>合同主要条款详见第五部分拟签订的合同文本。</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合同的签订</w:t>
      </w:r>
    </w:p>
    <w:p>
      <w:pPr>
        <w:rPr>
          <w:rFonts w:hint="eastAsia" w:ascii="仿宋" w:hAnsi="仿宋" w:eastAsia="仿宋" w:cs="仿宋"/>
          <w:color w:val="auto"/>
          <w:highlight w:val="none"/>
        </w:rPr>
      </w:pPr>
      <w:r>
        <w:rPr>
          <w:rFonts w:hint="eastAsia" w:ascii="仿宋" w:hAnsi="仿宋" w:eastAsia="仿宋" w:cs="仿宋"/>
          <w:color w:val="auto"/>
          <w:highlight w:val="none"/>
        </w:rPr>
        <w:t>25.1 采购人与中标人应当在中标通知书发出之日起三十日内，按照招标文件确定的事项签订政府采购合同，并在合同签订之日起2个工作日内依法发布合同公告。</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25.5采购合同由采购人与中标供应商根据招标文件、投标文件等内容签订。</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p>
      <w:pPr>
        <w:rPr>
          <w:rFonts w:hint="eastAsia" w:ascii="仿宋" w:hAnsi="仿宋" w:eastAsia="仿宋" w:cs="仿宋"/>
          <w:color w:val="auto"/>
          <w:highlight w:val="none"/>
          <w:lang w:val="en-US"/>
        </w:rPr>
      </w:pPr>
      <w:r>
        <w:rPr>
          <w:rFonts w:hint="eastAsia" w:ascii="仿宋" w:hAnsi="仿宋" w:cs="仿宋"/>
          <w:color w:val="auto"/>
          <w:highlight w:val="none"/>
          <w:lang w:val="en-US" w:eastAsia="zh-CN"/>
        </w:rPr>
        <w:t>本项目不收取履约保证金</w:t>
      </w:r>
      <w:r>
        <w:rPr>
          <w:rFonts w:hint="eastAsia" w:ascii="仿宋" w:hAnsi="仿宋" w:eastAsia="仿宋" w:cs="仿宋"/>
          <w:color w:val="auto"/>
          <w:highlight w:val="none"/>
        </w:rPr>
        <w:t>。</w:t>
      </w:r>
    </w:p>
    <w:p>
      <w:pPr>
        <w:rPr>
          <w:rFonts w:hint="eastAsia" w:ascii="仿宋" w:hAnsi="仿宋" w:eastAsia="仿宋" w:cs="仿宋"/>
          <w:color w:val="auto"/>
          <w:highlight w:val="none"/>
        </w:rPr>
      </w:pPr>
    </w:p>
    <w:p>
      <w:pPr>
        <w:pStyle w:val="4"/>
        <w:bidi w:val="0"/>
        <w:rPr>
          <w:rFonts w:hint="eastAsia" w:ascii="仿宋" w:hAnsi="仿宋" w:eastAsia="仿宋" w:cs="仿宋"/>
          <w:color w:val="auto"/>
          <w:highlight w:val="none"/>
        </w:rPr>
      </w:pPr>
      <w:r>
        <w:rPr>
          <w:rFonts w:hint="eastAsia" w:ascii="仿宋" w:hAnsi="仿宋" w:eastAsia="仿宋" w:cs="仿宋"/>
          <w:color w:val="auto"/>
          <w:highlight w:val="none"/>
        </w:rPr>
        <w:t>八、电子交易活动的中止</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Style w:val="325"/>
          <w:rFonts w:hint="eastAsia" w:ascii="仿宋" w:hAnsi="仿宋" w:eastAsia="仿宋" w:cs="仿宋"/>
          <w:b/>
          <w:bCs/>
          <w:color w:val="auto"/>
          <w:highlight w:val="none"/>
        </w:rPr>
      </w:pPr>
      <w:r>
        <w:rPr>
          <w:rStyle w:val="325"/>
          <w:rFonts w:hint="eastAsia" w:ascii="仿宋" w:hAnsi="仿宋" w:cs="仿宋"/>
          <w:b/>
          <w:bCs/>
          <w:color w:val="auto"/>
          <w:highlight w:val="none"/>
          <w:lang w:val="en-US" w:eastAsia="zh-CN"/>
        </w:rPr>
        <w:t>电子交易活动的中止</w:t>
      </w:r>
    </w:p>
    <w:p>
      <w:pPr>
        <w:bidi w:val="0"/>
        <w:rPr>
          <w:rFonts w:hint="eastAsia"/>
          <w:color w:val="auto"/>
          <w:highlight w:val="none"/>
          <w:lang w:val="en-US" w:eastAsia="zh-CN"/>
        </w:rPr>
      </w:pPr>
      <w:r>
        <w:rPr>
          <w:rFonts w:hint="eastAsia"/>
          <w:color w:val="auto"/>
          <w:highlight w:val="none"/>
          <w:lang w:val="en-US" w:eastAsia="zh-CN"/>
        </w:rPr>
        <w:t>电子交易活动的中止。采购过程中出现以下情形，导致电子交易平台无法正常运行，或者无法保证电子交易的公平、公正和安全时，采购机构可中止电子交易活动：</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cs="仿宋"/>
          <w:color w:val="auto"/>
          <w:sz w:val="24"/>
          <w:szCs w:val="24"/>
          <w:highlight w:val="none"/>
          <w:lang w:val="en-US" w:eastAsia="zh-CN"/>
        </w:rPr>
        <w:t>其他情形</w:t>
      </w:r>
    </w:p>
    <w:p>
      <w:pPr>
        <w:rPr>
          <w:rFonts w:hint="eastAsia" w:ascii="仿宋" w:hAnsi="仿宋" w:eastAsia="仿宋" w:cs="仿宋"/>
          <w:color w:val="auto"/>
          <w:highlight w:val="none"/>
        </w:rPr>
      </w:pP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rPr>
          <w:rFonts w:hint="eastAsia" w:ascii="仿宋" w:hAnsi="仿宋" w:eastAsia="仿宋" w:cs="仿宋"/>
          <w:color w:val="auto"/>
          <w:highlight w:val="none"/>
        </w:rPr>
      </w:pPr>
    </w:p>
    <w:p>
      <w:pPr>
        <w:pStyle w:val="4"/>
        <w:bidi w:val="0"/>
        <w:rPr>
          <w:rFonts w:hint="eastAsia" w:ascii="仿宋" w:hAnsi="仿宋" w:eastAsia="仿宋" w:cs="仿宋"/>
          <w:color w:val="auto"/>
          <w:highlight w:val="none"/>
        </w:rPr>
      </w:pPr>
      <w:r>
        <w:rPr>
          <w:rFonts w:hint="eastAsia" w:ascii="仿宋" w:hAnsi="仿宋" w:eastAsia="仿宋" w:cs="仿宋"/>
          <w:color w:val="auto"/>
          <w:highlight w:val="none"/>
        </w:rPr>
        <w:t>九、验收</w:t>
      </w:r>
    </w:p>
    <w:p>
      <w:pPr>
        <w:pStyle w:val="6"/>
        <w:keepNext/>
        <w:keepLines/>
        <w:pageBreakBefore w:val="0"/>
        <w:widowControl w:val="0"/>
        <w:numPr>
          <w:ilvl w:val="0"/>
          <w:numId w:val="1"/>
        </w:numPr>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w:t>
      </w:r>
    </w:p>
    <w:p>
      <w:pPr>
        <w:rPr>
          <w:rFonts w:hint="eastAsia" w:ascii="仿宋" w:hAnsi="仿宋" w:eastAsia="仿宋" w:cs="仿宋"/>
          <w:color w:val="auto"/>
          <w:highlight w:val="none"/>
        </w:rPr>
      </w:pPr>
      <w:r>
        <w:rPr>
          <w:rFonts w:hint="eastAsia" w:ascii="仿宋" w:hAnsi="仿宋" w:eastAsia="仿宋" w:cs="仿宋"/>
          <w:color w:val="auto"/>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rPr>
          <w:rFonts w:hint="eastAsia" w:ascii="仿宋" w:hAnsi="仿宋" w:eastAsia="仿宋" w:cs="仿宋"/>
          <w:color w:val="auto"/>
          <w:highlight w:val="none"/>
        </w:rPr>
      </w:pPr>
      <w:r>
        <w:rPr>
          <w:rFonts w:hint="eastAsia" w:ascii="仿宋" w:hAnsi="仿宋" w:eastAsia="仿宋" w:cs="仿宋"/>
          <w:color w:val="auto"/>
          <w:highlight w:val="none"/>
        </w:rPr>
        <w:t>29.2采购人可以邀请参加本项目的其他投标人或者第三方机构参与验收。参与验收的投标人或者第三方机构的意见作为验收书的参考资料一并存档。</w:t>
      </w:r>
    </w:p>
    <w:p>
      <w:pPr>
        <w:rPr>
          <w:rFonts w:hint="eastAsia" w:ascii="仿宋" w:hAnsi="仿宋" w:eastAsia="仿宋" w:cs="仿宋"/>
          <w:color w:val="auto"/>
          <w:highlight w:val="none"/>
        </w:rPr>
      </w:pPr>
      <w:r>
        <w:rPr>
          <w:rFonts w:hint="eastAsia" w:ascii="仿宋" w:hAnsi="仿宋" w:eastAsia="仿宋" w:cs="仿宋"/>
          <w:color w:val="auto"/>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rPr>
          <w:rFonts w:hint="eastAsia" w:ascii="仿宋" w:hAnsi="仿宋" w:eastAsia="仿宋" w:cs="仿宋"/>
          <w:color w:val="auto"/>
          <w:highlight w:val="none"/>
        </w:rPr>
      </w:pPr>
      <w:r>
        <w:rPr>
          <w:rFonts w:hint="eastAsia" w:ascii="仿宋" w:hAnsi="仿宋" w:eastAsia="仿宋" w:cs="仿宋"/>
          <w:color w:val="auto"/>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rPr>
          <w:rFonts w:hint="eastAsia" w:ascii="仿宋" w:hAnsi="仿宋" w:eastAsia="仿宋" w:cs="仿宋"/>
          <w:color w:val="auto"/>
          <w:highlight w:val="none"/>
        </w:rPr>
        <w:sectPr>
          <w:headerReference r:id="rId6" w:type="first"/>
          <w:footerReference r:id="rId9" w:type="first"/>
          <w:headerReference r:id="rId5" w:type="default"/>
          <w:footerReference r:id="rId7" w:type="default"/>
          <w:footerReference r:id="rId8" w:type="even"/>
          <w:pgSz w:w="11906" w:h="16838"/>
          <w:pgMar w:top="1304" w:right="1418" w:bottom="1304" w:left="1418" w:header="851" w:footer="992" w:gutter="0"/>
          <w:cols w:space="720" w:num="1"/>
          <w:titlePg/>
          <w:docGrid w:linePitch="312" w:charSpace="0"/>
        </w:sectPr>
      </w:pPr>
      <w:bookmarkStart w:id="14" w:name="_Hlt68057669"/>
      <w:bookmarkEnd w:id="14"/>
      <w:bookmarkStart w:id="15" w:name="_Hlt74730295"/>
      <w:bookmarkEnd w:id="15"/>
      <w:bookmarkStart w:id="16" w:name="_Hlt74707468"/>
      <w:bookmarkEnd w:id="16"/>
      <w:bookmarkStart w:id="17" w:name="_Hlt74714665"/>
      <w:bookmarkEnd w:id="17"/>
      <w:bookmarkStart w:id="18" w:name="_Hlt68403820"/>
      <w:bookmarkEnd w:id="18"/>
      <w:bookmarkStart w:id="19" w:name="_Hlt74729768"/>
      <w:bookmarkEnd w:id="19"/>
      <w:bookmarkStart w:id="20" w:name="_Hlt75236290"/>
      <w:bookmarkEnd w:id="20"/>
      <w:bookmarkStart w:id="21" w:name="_Hlt75236101"/>
      <w:bookmarkEnd w:id="21"/>
      <w:bookmarkStart w:id="22" w:name="_Hlt68072998"/>
      <w:bookmarkEnd w:id="22"/>
      <w:bookmarkStart w:id="23" w:name="_Hlt68072990"/>
      <w:bookmarkEnd w:id="23"/>
      <w:bookmarkStart w:id="24" w:name="_Hlt68073093"/>
      <w:bookmarkEnd w:id="24"/>
      <w:bookmarkStart w:id="25" w:name="_Hlt75236011"/>
      <w:bookmarkEnd w:id="25"/>
    </w:p>
    <w:bookmarkEnd w:id="11"/>
    <w:bookmarkEnd w:id="12"/>
    <w:p>
      <w:pPr>
        <w:pStyle w:val="3"/>
        <w:bidi w:val="0"/>
        <w:rPr>
          <w:rFonts w:hint="eastAsia" w:ascii="仿宋" w:hAnsi="仿宋" w:eastAsia="仿宋" w:cs="仿宋"/>
          <w:color w:val="auto"/>
          <w:highlight w:val="none"/>
        </w:rPr>
      </w:pPr>
      <w:bookmarkStart w:id="26" w:name="第四部分"/>
      <w:r>
        <w:rPr>
          <w:rFonts w:hint="eastAsia" w:ascii="仿宋" w:hAnsi="仿宋" w:eastAsia="仿宋" w:cs="仿宋"/>
          <w:color w:val="auto"/>
          <w:highlight w:val="none"/>
        </w:rPr>
        <w:t>第三部分 采购需求</w:t>
      </w:r>
    </w:p>
    <w:p>
      <w:pPr>
        <w:pStyle w:val="4"/>
        <w:numPr>
          <w:ilvl w:val="0"/>
          <w:numId w:val="0"/>
        </w:numPr>
        <w:bidi w:val="0"/>
        <w:ind w:left="420" w:leftChars="0"/>
        <w:jc w:val="left"/>
        <w:rPr>
          <w:rFonts w:hint="eastAsia"/>
          <w:color w:val="auto"/>
          <w:highlight w:val="none"/>
        </w:rPr>
      </w:pPr>
      <w:bookmarkStart w:id="27" w:name="_Toc31200"/>
      <w:bookmarkStart w:id="28" w:name="_Toc11436"/>
      <w:bookmarkStart w:id="29" w:name="_Toc5585"/>
      <w:bookmarkStart w:id="30" w:name="_Toc17877"/>
      <w:bookmarkStart w:id="31" w:name="_Toc5693"/>
      <w:r>
        <w:rPr>
          <w:rFonts w:hint="eastAsia"/>
          <w:color w:val="auto"/>
          <w:highlight w:val="none"/>
          <w:lang w:val="en-US" w:eastAsia="zh-CN"/>
        </w:rPr>
        <w:t>一、</w:t>
      </w:r>
      <w:r>
        <w:rPr>
          <w:rFonts w:hint="eastAsia"/>
          <w:color w:val="auto"/>
          <w:highlight w:val="none"/>
        </w:rPr>
        <w:t>项目概述</w:t>
      </w:r>
      <w:bookmarkEnd w:id="27"/>
      <w:bookmarkEnd w:id="28"/>
      <w:bookmarkEnd w:id="29"/>
      <w:bookmarkEnd w:id="30"/>
      <w:bookmarkEnd w:id="31"/>
    </w:p>
    <w:p>
      <w:pPr>
        <w:rPr>
          <w:rFonts w:hint="eastAsia" w:ascii="仿宋" w:hAnsi="仿宋" w:eastAsia="仿宋" w:cs="仿宋"/>
          <w:b/>
          <w:bCs/>
          <w:color w:val="auto"/>
          <w:highlight w:val="none"/>
        </w:rPr>
      </w:pPr>
      <w:r>
        <w:rPr>
          <w:rFonts w:hint="eastAsia" w:ascii="仿宋" w:hAnsi="仿宋" w:eastAsia="仿宋" w:cs="仿宋"/>
          <w:b/>
          <w:bCs/>
          <w:color w:val="auto"/>
          <w:highlight w:val="none"/>
        </w:rPr>
        <w:t>1、项目说明：</w:t>
      </w:r>
    </w:p>
    <w:p>
      <w:pPr>
        <w:rPr>
          <w:rFonts w:hint="eastAsia" w:ascii="仿宋" w:hAnsi="仿宋" w:eastAsia="仿宋" w:cs="仿宋"/>
          <w:color w:val="auto"/>
          <w:highlight w:val="none"/>
        </w:rPr>
      </w:pPr>
      <w:r>
        <w:rPr>
          <w:rFonts w:hint="eastAsia" w:ascii="仿宋" w:hAnsi="仿宋" w:eastAsia="仿宋" w:cs="仿宋"/>
          <w:color w:val="auto"/>
          <w:highlight w:val="none"/>
        </w:rPr>
        <w:t>本次招标为</w:t>
      </w:r>
      <w:r>
        <w:rPr>
          <w:rFonts w:hint="eastAsia" w:ascii="仿宋" w:hAnsi="仿宋" w:eastAsia="仿宋" w:cs="仿宋"/>
          <w:color w:val="auto"/>
          <w:highlight w:val="none"/>
          <w:lang w:eastAsia="zh-CN"/>
        </w:rPr>
        <w:t>上城区应急管理局应急通信指挥车采购项目</w:t>
      </w:r>
      <w:r>
        <w:rPr>
          <w:rFonts w:hint="eastAsia" w:ascii="仿宋" w:hAnsi="仿宋" w:eastAsia="仿宋" w:cs="仿宋"/>
          <w:color w:val="auto"/>
          <w:highlight w:val="none"/>
        </w:rPr>
        <w:t>，投标人应根据</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所提出的要求，综合考虑各项目要求进行投标。希望投标方以优良的</w:t>
      </w:r>
      <w:r>
        <w:rPr>
          <w:rFonts w:hint="eastAsia" w:ascii="仿宋" w:hAnsi="仿宋" w:eastAsia="仿宋" w:cs="仿宋"/>
          <w:color w:val="auto"/>
          <w:highlight w:val="none"/>
          <w:lang w:val="en-US" w:eastAsia="zh-CN"/>
        </w:rPr>
        <w:t>产品</w:t>
      </w:r>
      <w:r>
        <w:rPr>
          <w:rFonts w:hint="eastAsia" w:ascii="仿宋" w:hAnsi="仿宋" w:eastAsia="仿宋" w:cs="仿宋"/>
          <w:color w:val="auto"/>
          <w:highlight w:val="none"/>
        </w:rPr>
        <w:t>和优惠的价格，充分显示你们的竞争实力。</w:t>
      </w:r>
    </w:p>
    <w:p>
      <w:pPr>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rPr>
        <w:t>2、项目名称：</w:t>
      </w:r>
      <w:r>
        <w:rPr>
          <w:rFonts w:hint="eastAsia" w:ascii="仿宋" w:hAnsi="仿宋" w:eastAsia="仿宋" w:cs="仿宋"/>
          <w:color w:val="auto"/>
          <w:highlight w:val="none"/>
          <w:lang w:eastAsia="zh-CN"/>
        </w:rPr>
        <w:t>上城区应急管理局应急通信指挥车采购项目</w:t>
      </w:r>
    </w:p>
    <w:p>
      <w:pPr>
        <w:pStyle w:val="4"/>
        <w:numPr>
          <w:ilvl w:val="0"/>
          <w:numId w:val="0"/>
        </w:numPr>
        <w:bidi w:val="0"/>
        <w:ind w:left="420" w:leftChars="0"/>
        <w:jc w:val="left"/>
        <w:rPr>
          <w:rFonts w:hint="eastAsia"/>
          <w:color w:val="auto"/>
          <w:highlight w:val="none"/>
          <w:lang w:val="en-US" w:eastAsia="zh-CN"/>
        </w:rPr>
      </w:pPr>
      <w:r>
        <w:rPr>
          <w:rFonts w:hint="eastAsia"/>
          <w:color w:val="auto"/>
          <w:highlight w:val="none"/>
          <w:lang w:val="en-US" w:eastAsia="zh-CN"/>
        </w:rPr>
        <w:t>二、技术要求</w:t>
      </w:r>
    </w:p>
    <w:p>
      <w:pPr>
        <w:pStyle w:val="6"/>
        <w:bidi w:val="0"/>
        <w:ind w:firstLine="482" w:firstLineChars="200"/>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w:t>
      </w:r>
      <w:r>
        <w:rPr>
          <w:rFonts w:hint="eastAsia" w:ascii="仿宋" w:hAnsi="仿宋" w:cs="仿宋"/>
          <w:b/>
          <w:bCs/>
          <w:color w:val="auto"/>
          <w:highlight w:val="none"/>
          <w:lang w:val="en-US" w:eastAsia="zh-CN"/>
        </w:rPr>
        <w:t>技术</w:t>
      </w:r>
      <w:r>
        <w:rPr>
          <w:rFonts w:hint="eastAsia" w:ascii="Times New Roman" w:hAnsi="Times New Roman" w:cs="Times New Roman"/>
          <w:color w:val="auto"/>
          <w:highlight w:val="none"/>
          <w:lang w:val="en-US" w:eastAsia="zh-CN"/>
        </w:rPr>
        <w:t>要求</w:t>
      </w:r>
      <w:r>
        <w:rPr>
          <w:rFonts w:hint="eastAsia" w:ascii="仿宋" w:hAnsi="仿宋" w:cs="仿宋"/>
          <w:b/>
          <w:bCs/>
          <w:color w:val="auto"/>
          <w:highlight w:val="none"/>
          <w:lang w:val="en-US" w:eastAsia="zh-CN"/>
        </w:rPr>
        <w:t>说明</w:t>
      </w:r>
    </w:p>
    <w:p>
      <w:pPr>
        <w:rPr>
          <w:rFonts w:hint="eastAsia" w:ascii="仿宋" w:hAnsi="仿宋" w:cs="仿宋"/>
          <w:b/>
          <w:bCs/>
          <w:color w:val="auto"/>
          <w:highlight w:val="none"/>
          <w:lang w:val="en-US" w:eastAsia="zh-CN"/>
        </w:rPr>
      </w:pPr>
      <w:r>
        <w:rPr>
          <w:rFonts w:hint="eastAsia" w:ascii="仿宋" w:hAnsi="仿宋" w:eastAsia="仿宋" w:cs="仿宋"/>
          <w:color w:val="auto"/>
          <w:highlight w:val="none"/>
          <w:lang w:val="en-US" w:eastAsia="zh-CN"/>
        </w:rPr>
        <w:t>本次采购车辆</w:t>
      </w:r>
      <w:r>
        <w:rPr>
          <w:rFonts w:hint="eastAsia" w:ascii="仿宋" w:hAnsi="仿宋" w:cs="仿宋"/>
          <w:color w:val="auto"/>
          <w:highlight w:val="none"/>
          <w:lang w:val="en-US" w:eastAsia="zh-CN"/>
        </w:rPr>
        <w:t>属于</w:t>
      </w:r>
      <w:r>
        <w:rPr>
          <w:rFonts w:hint="eastAsia" w:ascii="仿宋" w:hAnsi="仿宋" w:eastAsia="仿宋" w:cs="仿宋"/>
          <w:color w:val="auto"/>
          <w:highlight w:val="none"/>
          <w:lang w:val="en-US" w:eastAsia="zh-CN"/>
        </w:rPr>
        <w:t>特种专业技术车辆，应符合工信部对改装车的相关规定，并取得改装车辆的整车出厂合格证，技术参数需满足参数配置表内容，格式详见下表：《</w:t>
      </w:r>
      <w:r>
        <w:rPr>
          <w:rFonts w:hint="eastAsia" w:ascii="仿宋" w:hAnsi="仿宋" w:cs="仿宋"/>
          <w:b/>
          <w:bCs/>
          <w:color w:val="auto"/>
          <w:highlight w:val="none"/>
          <w:lang w:val="en-US" w:eastAsia="zh-CN"/>
        </w:rPr>
        <w:t>采购内容及技术参数</w:t>
      </w:r>
      <w:r>
        <w:rPr>
          <w:rFonts w:hint="eastAsia" w:ascii="仿宋" w:hAnsi="仿宋" w:eastAsia="仿宋" w:cs="仿宋"/>
          <w:color w:val="auto"/>
          <w:highlight w:val="none"/>
          <w:lang w:val="en-US" w:eastAsia="zh-CN"/>
        </w:rPr>
        <w:t>》。</w:t>
      </w:r>
    </w:p>
    <w:p>
      <w:pPr>
        <w:pStyle w:val="6"/>
        <w:bidi w:val="0"/>
        <w:ind w:firstLine="482" w:firstLineChars="200"/>
        <w:rPr>
          <w:rFonts w:hint="default"/>
          <w:color w:val="auto"/>
          <w:highlight w:val="none"/>
          <w:lang w:val="en-US" w:eastAsia="zh-CN"/>
        </w:rPr>
      </w:pPr>
      <w:r>
        <w:rPr>
          <w:rFonts w:hint="eastAsia"/>
          <w:color w:val="auto"/>
          <w:highlight w:val="none"/>
          <w:lang w:val="en-US" w:eastAsia="zh-CN"/>
        </w:rPr>
        <w:t>2、采购内容及技术参数</w:t>
      </w:r>
    </w:p>
    <w:tbl>
      <w:tblPr>
        <w:tblStyle w:val="62"/>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3"/>
        <w:gridCol w:w="1545"/>
        <w:gridCol w:w="3750"/>
        <w:gridCol w:w="855"/>
        <w:gridCol w:w="375"/>
        <w:gridCol w:w="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设备名称</w:t>
            </w:r>
          </w:p>
        </w:tc>
        <w:tc>
          <w:tcPr>
            <w:tcW w:w="7001" w:type="dxa"/>
            <w:gridSpan w:val="5"/>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2"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w:t>
            </w:r>
          </w:p>
        </w:tc>
        <w:tc>
          <w:tcPr>
            <w:tcW w:w="8194" w:type="dxa"/>
            <w:gridSpan w:val="6"/>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cs="仿宋"/>
                <w:b/>
                <w:bCs/>
                <w:color w:val="auto"/>
                <w:kern w:val="0"/>
                <w:sz w:val="24"/>
                <w:szCs w:val="24"/>
                <w:highlight w:val="none"/>
                <w:lang w:val="en-US" w:eastAsia="zh-CN"/>
              </w:rPr>
              <w:t>车辆</w:t>
            </w:r>
            <w:r>
              <w:rPr>
                <w:rFonts w:hint="eastAsia" w:ascii="仿宋" w:hAnsi="仿宋" w:eastAsia="仿宋" w:cs="仿宋"/>
                <w:b/>
                <w:bCs/>
                <w:color w:val="auto"/>
                <w:kern w:val="0"/>
                <w:sz w:val="24"/>
                <w:szCs w:val="24"/>
                <w:highlight w:val="none"/>
                <w:lang w:eastAsia="zh-CN"/>
              </w:rPr>
              <w:t>技术性能参数及要求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整车参数</w:t>
            </w:r>
          </w:p>
        </w:tc>
        <w:tc>
          <w:tcPr>
            <w:tcW w:w="7001" w:type="dxa"/>
            <w:gridSpan w:val="5"/>
            <w:vAlign w:val="top"/>
          </w:tcPr>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外形尺寸（mm）：长*宽*高≥5005*1932*1875</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轴距（mm）：≥2950</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3.轮距前/后（mm）：≥1600/1620 </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4.接近角/离去角/纵向通过角：</w:t>
            </w:r>
            <w:r>
              <w:rPr>
                <w:rFonts w:hint="eastAsia" w:ascii="仿宋" w:hAnsi="仿宋" w:eastAsia="仿宋" w:cs="仿宋"/>
                <w:color w:val="auto"/>
                <w:sz w:val="24"/>
                <w:szCs w:val="24"/>
                <w:highlight w:val="none"/>
              </w:rPr>
              <w:t>28°/25°/20°</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离地间隙（mm）：≥210</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6.涉水深度(mm)：≥800</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7.转弯半径(mm)：≥6000</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cs="仿宋"/>
                <w:b/>
                <w:bCs/>
                <w:color w:val="auto"/>
                <w:sz w:val="24"/>
                <w:szCs w:val="24"/>
                <w:highlight w:val="none"/>
                <w:lang w:eastAsia="zh-CN"/>
              </w:rPr>
              <w:t>※</w:t>
            </w:r>
            <w:r>
              <w:rPr>
                <w:rFonts w:hint="eastAsia" w:ascii="仿宋" w:hAnsi="仿宋" w:eastAsia="仿宋" w:cs="仿宋"/>
                <w:color w:val="auto"/>
                <w:sz w:val="24"/>
                <w:szCs w:val="24"/>
                <w:highlight w:val="none"/>
              </w:rPr>
              <w:t>总质量（kg）：≥</w:t>
            </w:r>
            <w:r>
              <w:rPr>
                <w:rFonts w:hint="eastAsia" w:ascii="仿宋" w:hAnsi="仿宋" w:eastAsia="仿宋" w:cs="仿宋"/>
                <w:color w:val="auto"/>
                <w:sz w:val="24"/>
                <w:szCs w:val="24"/>
                <w:highlight w:val="none"/>
                <w:lang w:val="en-US" w:eastAsia="zh-CN"/>
              </w:rPr>
              <w:t>2800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cs="仿宋"/>
                <w:b/>
                <w:bCs/>
                <w:color w:val="auto"/>
                <w:sz w:val="24"/>
                <w:szCs w:val="24"/>
                <w:highlight w:val="none"/>
                <w:lang w:eastAsia="zh-CN"/>
              </w:rPr>
              <w:t>※</w:t>
            </w:r>
            <w:r>
              <w:rPr>
                <w:rFonts w:hint="eastAsia" w:ascii="仿宋" w:hAnsi="仿宋" w:eastAsia="仿宋" w:cs="仿宋"/>
                <w:color w:val="auto"/>
                <w:sz w:val="24"/>
                <w:szCs w:val="24"/>
                <w:highlight w:val="none"/>
              </w:rPr>
              <w:t>整备质量（kg）：≤</w:t>
            </w:r>
            <w:r>
              <w:rPr>
                <w:rFonts w:hint="eastAsia" w:ascii="仿宋" w:hAnsi="仿宋" w:eastAsia="仿宋" w:cs="仿宋"/>
                <w:color w:val="auto"/>
                <w:sz w:val="24"/>
                <w:szCs w:val="24"/>
                <w:highlight w:val="none"/>
                <w:lang w:val="en-US" w:eastAsia="zh-CN"/>
              </w:rPr>
              <w:t>2650</w:t>
            </w:r>
          </w:p>
          <w:p>
            <w:pPr>
              <w:pStyle w:val="60"/>
              <w:keepNext w:val="0"/>
              <w:keepLines w:val="0"/>
              <w:pageBreakBefore w:val="0"/>
              <w:numPr>
                <w:ilvl w:val="0"/>
                <w:numId w:val="0"/>
              </w:numPr>
              <w:kinsoku/>
              <w:wordWrap/>
              <w:overflowPunct/>
              <w:topLinePunct w:val="0"/>
              <w:bidi w:val="0"/>
              <w:adjustRightInd w:val="0"/>
              <w:snapToGrid w:val="0"/>
              <w:spacing w:line="240" w:lineRule="auto"/>
              <w:ind w:left="0"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额定载客（含驾驶员）（人）：≥5</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w:t>
            </w:r>
            <w:r>
              <w:rPr>
                <w:rFonts w:hint="eastAsia" w:ascii="仿宋" w:hAnsi="仿宋" w:cs="仿宋"/>
                <w:b/>
                <w:bCs/>
                <w:color w:val="auto"/>
                <w:sz w:val="24"/>
                <w:szCs w:val="24"/>
                <w:highlight w:val="none"/>
                <w:lang w:eastAsia="zh-CN"/>
              </w:rPr>
              <w:t>※</w:t>
            </w:r>
            <w:r>
              <w:rPr>
                <w:rFonts w:hint="eastAsia" w:ascii="仿宋" w:hAnsi="仿宋" w:eastAsia="仿宋" w:cs="仿宋"/>
                <w:color w:val="auto"/>
                <w:sz w:val="24"/>
                <w:szCs w:val="24"/>
                <w:highlight w:val="none"/>
              </w:rPr>
              <w:t>车身结构：非承载式车身</w:t>
            </w:r>
            <w:r>
              <w:rPr>
                <w:rFonts w:hint="eastAsia" w:ascii="仿宋" w:hAnsi="仿宋" w:eastAsia="仿宋" w:cs="仿宋"/>
                <w:color w:val="auto"/>
                <w:sz w:val="24"/>
                <w:szCs w:val="24"/>
                <w:highlight w:val="none"/>
                <w:lang w:val="en-US" w:eastAsia="zh-CN"/>
              </w:rPr>
              <w:t xml:space="preserve">                              </w:t>
            </w:r>
          </w:p>
          <w:p>
            <w:pPr>
              <w:keepNext w:val="0"/>
              <w:keepLines w:val="0"/>
              <w:pageBreakBefore w:val="0"/>
              <w:kinsoku/>
              <w:wordWrap/>
              <w:overflowPunct/>
              <w:topLinePunct w:val="0"/>
              <w:bidi w:val="0"/>
              <w:adjustRightInd w:val="0"/>
              <w:snapToGrid w:val="0"/>
              <w:spacing w:line="240" w:lineRule="auto"/>
              <w:ind w:left="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12.外观颜色：黑色</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轮胎规格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255/60/R18</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备胎规格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非全尺寸钢制备胎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动力系统</w:t>
            </w:r>
          </w:p>
        </w:tc>
        <w:tc>
          <w:tcPr>
            <w:tcW w:w="7001" w:type="dxa"/>
            <w:gridSpan w:val="5"/>
            <w:vAlign w:val="top"/>
          </w:tcPr>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发动机燃油类型/排量：92#汽油/2.0T</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排放标准：国六b</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3.最大功率 (kW/rpm)：160/5300</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4.最大扭矩 (N·m/rpm)：</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350/2000-4000</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最高车速(km/h)：</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185</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油箱容积(L)：75</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7.变速箱形式：ZF-8AT（电子换挡）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行驶机构</w:t>
            </w:r>
          </w:p>
        </w:tc>
        <w:tc>
          <w:tcPr>
            <w:tcW w:w="7001" w:type="dxa"/>
            <w:gridSpan w:val="5"/>
            <w:vAlign w:val="top"/>
          </w:tcPr>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驱动形式：全地形智能四驱</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悬架形式（前/后）：双叉臂独立前悬架/五连杆整体桥式后悬架</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3.制动形式（前/后）：通风盘式/通风盘式</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4.转向系统：EPS电动助力</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5.驻车系统：电子驻车（Auto-Hold）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内饰</w:t>
            </w:r>
          </w:p>
        </w:tc>
        <w:tc>
          <w:tcPr>
            <w:tcW w:w="7001" w:type="dxa"/>
            <w:gridSpan w:val="5"/>
            <w:vAlign w:val="top"/>
          </w:tcPr>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黑色内饰&amp;黑色高级PU皮质座椅</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2.主驾座椅6向手动调节</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3.副驾座椅4向手动调节</w:t>
            </w:r>
          </w:p>
          <w:p>
            <w:pPr>
              <w:pStyle w:val="60"/>
              <w:keepNext w:val="0"/>
              <w:keepLines w:val="0"/>
              <w:pageBreakBefore w:val="0"/>
              <w:numPr>
                <w:ilvl w:val="0"/>
                <w:numId w:val="0"/>
              </w:numPr>
              <w:kinsoku/>
              <w:wordWrap/>
              <w:overflowPunct/>
              <w:topLinePunct w:val="0"/>
              <w:bidi w:val="0"/>
              <w:adjustRightInd w:val="0"/>
              <w:snapToGrid w:val="0"/>
              <w:spacing w:line="240" w:lineRule="auto"/>
              <w:ind w:left="0" w:leftChars="0" w:right="0" w:rightChars="0" w:firstLine="0" w:firstLine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PU皮质多功能方向盘（带换挡拨片）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科技安全</w:t>
            </w:r>
          </w:p>
        </w:tc>
        <w:tc>
          <w:tcPr>
            <w:tcW w:w="7001" w:type="dxa"/>
            <w:gridSpan w:val="5"/>
            <w:vAlign w:val="top"/>
          </w:tcPr>
          <w:p>
            <w:pPr>
              <w:keepNext w:val="0"/>
              <w:keepLines w:val="0"/>
              <w:pageBreakBefore w:val="0"/>
              <w:widowControl/>
              <w:numPr>
                <w:ilvl w:val="0"/>
                <w:numId w:val="2"/>
              </w:numPr>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8英寸高清仪表</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kern w:val="0"/>
                <w:sz w:val="24"/>
                <w:szCs w:val="24"/>
                <w:highlight w:val="none"/>
                <w:lang w:eastAsia="zh-CN"/>
              </w:rPr>
              <w:t>12.3英寸高清触控悬浮式大屏</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高保真12扬声器音响系统</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定速巡航</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前后驻车雷达（前4后4）</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kern w:val="0"/>
                <w:sz w:val="24"/>
                <w:szCs w:val="24"/>
                <w:highlight w:val="none"/>
                <w:lang w:eastAsia="zh-CN"/>
              </w:rPr>
              <w:t>倒车影像/360全车影像</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kern w:val="0"/>
                <w:sz w:val="24"/>
                <w:szCs w:val="24"/>
                <w:highlight w:val="none"/>
                <w:lang w:eastAsia="zh-CN"/>
              </w:rPr>
              <w:t>自动防炫目内后视镜</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kern w:val="0"/>
                <w:sz w:val="24"/>
                <w:szCs w:val="24"/>
                <w:highlight w:val="none"/>
                <w:lang w:eastAsia="zh-CN"/>
              </w:rPr>
              <w:t>博世ESP车身稳定系统</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kern w:val="0"/>
                <w:sz w:val="24"/>
                <w:szCs w:val="24"/>
                <w:highlight w:val="none"/>
                <w:lang w:eastAsia="zh-CN"/>
              </w:rPr>
              <w:t>ABS+EBD+TCS</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kern w:val="0"/>
                <w:sz w:val="24"/>
                <w:szCs w:val="24"/>
                <w:highlight w:val="none"/>
                <w:lang w:eastAsia="zh-CN"/>
              </w:rPr>
              <w:t>EDS电子限滑系统</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kern w:val="0"/>
                <w:sz w:val="24"/>
                <w:szCs w:val="24"/>
                <w:highlight w:val="none"/>
                <w:lang w:eastAsia="zh-CN"/>
              </w:rPr>
              <w:t>HHC坡道起步辅助</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kern w:val="0"/>
                <w:sz w:val="24"/>
                <w:szCs w:val="24"/>
                <w:highlight w:val="none"/>
                <w:lang w:eastAsia="zh-CN"/>
              </w:rPr>
              <w:t>HDC陡坡缓降功能</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kern w:val="0"/>
                <w:sz w:val="24"/>
                <w:szCs w:val="24"/>
                <w:highlight w:val="none"/>
                <w:lang w:eastAsia="zh-CN"/>
              </w:rPr>
              <w:t>RMI防侧翻系统</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14.</w:t>
            </w:r>
            <w:r>
              <w:rPr>
                <w:rFonts w:hint="eastAsia" w:ascii="仿宋" w:hAnsi="仿宋" w:eastAsia="仿宋" w:cs="仿宋"/>
                <w:color w:val="auto"/>
                <w:kern w:val="0"/>
                <w:sz w:val="24"/>
                <w:szCs w:val="24"/>
                <w:highlight w:val="none"/>
                <w:lang w:eastAsia="zh-CN"/>
              </w:rPr>
              <w:t>第一排前安全气囊</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lang w:eastAsia="zh-CN"/>
              </w:rPr>
              <w:t>第一排侧安全气囊</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kern w:val="0"/>
                <w:sz w:val="24"/>
                <w:szCs w:val="24"/>
                <w:highlight w:val="none"/>
                <w:lang w:eastAsia="zh-CN"/>
              </w:rPr>
              <w:t>前后三排贯穿侧气帘</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17.</w:t>
            </w:r>
            <w:r>
              <w:rPr>
                <w:rFonts w:hint="eastAsia" w:ascii="仿宋" w:hAnsi="仿宋" w:eastAsia="仿宋" w:cs="仿宋"/>
                <w:color w:val="auto"/>
                <w:kern w:val="0"/>
                <w:sz w:val="24"/>
                <w:szCs w:val="24"/>
                <w:highlight w:val="none"/>
                <w:lang w:eastAsia="zh-CN"/>
              </w:rPr>
              <w:t>TPMS胎压监测系统</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18.</w:t>
            </w:r>
            <w:r>
              <w:rPr>
                <w:rFonts w:hint="eastAsia" w:ascii="仿宋" w:hAnsi="仿宋" w:eastAsia="仿宋" w:cs="仿宋"/>
                <w:color w:val="auto"/>
                <w:kern w:val="0"/>
                <w:sz w:val="24"/>
                <w:szCs w:val="24"/>
                <w:highlight w:val="none"/>
                <w:lang w:eastAsia="zh-CN"/>
              </w:rPr>
              <w:t>ISOFIX儿童座椅接口</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19.</w:t>
            </w:r>
            <w:r>
              <w:rPr>
                <w:rFonts w:hint="eastAsia" w:ascii="仿宋" w:hAnsi="仿宋" w:eastAsia="仿宋" w:cs="仿宋"/>
                <w:color w:val="auto"/>
                <w:kern w:val="0"/>
                <w:sz w:val="24"/>
                <w:szCs w:val="24"/>
                <w:highlight w:val="none"/>
                <w:lang w:eastAsia="zh-CN"/>
              </w:rPr>
              <w:t>GPS</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20.</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kern w:val="0"/>
                <w:sz w:val="24"/>
                <w:szCs w:val="24"/>
                <w:highlight w:val="none"/>
                <w:lang w:eastAsia="zh-CN"/>
              </w:rPr>
              <w:t>后桥差速锁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舒适便利</w:t>
            </w:r>
          </w:p>
        </w:tc>
        <w:tc>
          <w:tcPr>
            <w:tcW w:w="7001" w:type="dxa"/>
            <w:gridSpan w:val="5"/>
            <w:vAlign w:val="top"/>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PEPS无钥匙进入及一键启动</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三区自动空调（99%过滤等级高效滤芯）</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四门一键升降</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雨量感应前雨刷&amp;后雨刮</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 xml:space="preserve">5. </w:t>
            </w:r>
            <w:r>
              <w:rPr>
                <w:rFonts w:hint="eastAsia" w:ascii="仿宋" w:hAnsi="仿宋" w:eastAsia="仿宋" w:cs="仿宋"/>
                <w:color w:val="auto"/>
                <w:kern w:val="0"/>
                <w:sz w:val="24"/>
                <w:szCs w:val="24"/>
                <w:highlight w:val="none"/>
                <w:lang w:eastAsia="zh-CN"/>
              </w:rPr>
              <w:t>12V电源USB接口</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6. </w:t>
            </w:r>
            <w:r>
              <w:rPr>
                <w:rFonts w:hint="eastAsia" w:ascii="仿宋" w:hAnsi="仿宋" w:eastAsia="仿宋" w:cs="仿宋"/>
                <w:color w:val="auto"/>
                <w:kern w:val="0"/>
                <w:sz w:val="24"/>
                <w:szCs w:val="24"/>
                <w:highlight w:val="none"/>
                <w:lang w:eastAsia="zh-CN"/>
              </w:rPr>
              <w:t>220V电源接口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w:t>
            </w:r>
          </w:p>
        </w:tc>
        <w:tc>
          <w:tcPr>
            <w:tcW w:w="8194" w:type="dxa"/>
            <w:gridSpan w:val="6"/>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☆视频会议系统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接入路由器</w:t>
            </w:r>
          </w:p>
        </w:tc>
        <w:tc>
          <w:tcPr>
            <w:tcW w:w="6150" w:type="dxa"/>
            <w:gridSpan w:val="3"/>
            <w:vAlign w:val="top"/>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须与浙江省电子政务视联网视频交换服务器相互兼容。</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rPr>
              <w:t>接入路由器与汇聚路由器之间建立专属视联网VPN传输隧道，提供“端到端”的视频及数据传输服务，实现与IP网络等同的各类数据传输与音视频交换服务。可将各类基于IP技术的网络资源接入视联网，借助视联网安全、稳定、高速的网络传输通道，解决用户对“专线网络”的需求。</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2.网络接口：3* GE口（2*GE电口+1*GE光口），4*固化交换口</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3.其他接口：1*SD卡插槽、1*console口</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rPr>
              <w:t>支持隧道数量：64路（最多可与多个汇聚型路由器建立64个通信隧道）</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rPr>
              <w:t>支持并发数量：64路（最多可服务64个通信隧道）</w:t>
            </w:r>
          </w:p>
        </w:tc>
        <w:tc>
          <w:tcPr>
            <w:tcW w:w="375" w:type="dxa"/>
            <w:vAlign w:val="top"/>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476" w:type="dxa"/>
            <w:vAlign w:val="top"/>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汇聚路由器</w:t>
            </w:r>
          </w:p>
        </w:tc>
        <w:tc>
          <w:tcPr>
            <w:tcW w:w="6150" w:type="dxa"/>
            <w:gridSpan w:val="3"/>
            <w:vAlign w:val="top"/>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1.支持H.264视频格式编码；</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2.支持G.711A、G.711U、AAC等音频格式编码；</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3.最大支持2路1080p@30fps视频编码；</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4.最大支持2路音频编码；</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5.支持1080p@30fps双流功能，支持内编码的USB摄像头+HDMI采集；</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6.支持云台内摄像头内编码功能；</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7.支持通过系统配置对音视频参数进行设置，支持在线升级；</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8.支持远程获取和配置参数，支持远程导出和导入参数；</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9.支持远程获取系统运行状态、系统日志；</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rPr>
              <w:t>支持浙江省政务视联网，可将采集到的音视频信号直接接入政务视联网；</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须与浙江省电子政务视联网视频交换服务器相互兼容。</w:t>
            </w:r>
          </w:p>
        </w:tc>
        <w:tc>
          <w:tcPr>
            <w:tcW w:w="375" w:type="dxa"/>
            <w:vAlign w:val="top"/>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476" w:type="dxa"/>
            <w:vAlign w:val="top"/>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视频会议终端</w:t>
            </w:r>
          </w:p>
        </w:tc>
        <w:tc>
          <w:tcPr>
            <w:tcW w:w="6150" w:type="dxa"/>
            <w:gridSpan w:val="3"/>
            <w:vAlign w:val="top"/>
          </w:tcPr>
          <w:p>
            <w:pPr>
              <w:keepNext w:val="0"/>
              <w:keepLines w:val="0"/>
              <w:pageBreakBefore w:val="0"/>
              <w:widowControl/>
              <w:numPr>
                <w:ilvl w:val="0"/>
                <w:numId w:val="3"/>
              </w:numPr>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视频会议</w:t>
            </w:r>
            <w:r>
              <w:rPr>
                <w:rFonts w:hint="eastAsia" w:ascii="仿宋" w:hAnsi="仿宋" w:eastAsia="仿宋" w:cs="仿宋"/>
                <w:color w:val="auto"/>
                <w:sz w:val="24"/>
                <w:szCs w:val="24"/>
                <w:highlight w:val="none"/>
              </w:rPr>
              <w:t>终端是视联网视频通讯应用终端，分体式设计</w:t>
            </w:r>
          </w:p>
          <w:p>
            <w:pPr>
              <w:keepNext w:val="0"/>
              <w:keepLines w:val="0"/>
              <w:pageBreakBefore w:val="0"/>
              <w:widowControl/>
              <w:numPr>
                <w:ilvl w:val="0"/>
                <w:numId w:val="3"/>
              </w:numPr>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强大的音视频处理能力，便捷的操作方式，丰富的音视频接口，具备2路HDMI输入，2路HDMI输出，支持H.264视频格式编解码，支持AAC音频格式的解码；具备2台显示设备独立画面输出能力；支持1/4/9/16多画面合屏显示模式。在视联网结构性安全基础上，可选配智能密码钥匙，增强对视频通讯图像数据加密，提升视频通讯应用安全保障。</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视频输入输出：2*HDMI Input、2*HDMI Output</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音频输入输出：1*Line Input、2*MIC卡侬 Input、2*HDMI内嵌输入、1*Line Output、2*HDMI内嵌输出</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以太网接口：2*RJ45 10/100/1000Mbit/s自适应网络接口</w:t>
            </w:r>
            <w:r>
              <w:rPr>
                <w:rFonts w:hint="eastAsia" w:ascii="仿宋" w:hAnsi="仿宋" w:eastAsia="仿宋" w:cs="仿宋"/>
                <w:color w:val="auto"/>
                <w:sz w:val="24"/>
                <w:szCs w:val="24"/>
                <w:highlight w:val="none"/>
                <w:lang w:val="en-US" w:eastAsia="zh-CN"/>
              </w:rPr>
              <w:t xml:space="preserve">                                            6.</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确保能够与</w:t>
            </w:r>
            <w:r>
              <w:rPr>
                <w:rFonts w:hint="eastAsia" w:ascii="仿宋" w:hAnsi="仿宋" w:cs="仿宋"/>
                <w:color w:val="auto"/>
                <w:sz w:val="24"/>
                <w:szCs w:val="24"/>
                <w:highlight w:val="none"/>
                <w:lang w:val="en-US" w:eastAsia="zh-CN"/>
              </w:rPr>
              <w:t>杭州</w:t>
            </w:r>
            <w:r>
              <w:rPr>
                <w:rFonts w:hint="eastAsia" w:ascii="仿宋" w:hAnsi="仿宋" w:eastAsia="仿宋" w:cs="仿宋"/>
                <w:color w:val="auto"/>
                <w:sz w:val="24"/>
                <w:szCs w:val="24"/>
                <w:highlight w:val="none"/>
                <w:lang w:val="en-US" w:eastAsia="zh-CN"/>
              </w:rPr>
              <w:t>市指挥中心、区指挥中心、各街道</w:t>
            </w:r>
            <w:r>
              <w:rPr>
                <w:rFonts w:hint="eastAsia" w:ascii="仿宋" w:hAnsi="仿宋" w:cs="仿宋"/>
                <w:color w:val="auto"/>
                <w:sz w:val="24"/>
                <w:szCs w:val="24"/>
                <w:highlight w:val="none"/>
                <w:lang w:val="en-US" w:eastAsia="zh-CN"/>
              </w:rPr>
              <w:t>、各部门</w:t>
            </w:r>
            <w:r>
              <w:rPr>
                <w:rFonts w:hint="eastAsia" w:ascii="仿宋" w:hAnsi="仿宋" w:eastAsia="仿宋" w:cs="仿宋"/>
                <w:color w:val="auto"/>
                <w:sz w:val="24"/>
                <w:szCs w:val="24"/>
                <w:highlight w:val="none"/>
                <w:lang w:val="en-US" w:eastAsia="zh-CN"/>
              </w:rPr>
              <w:t>之间实现上下互联互通。</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须与浙江省电子政务视联网视频交换服务器相互兼容。</w:t>
            </w:r>
          </w:p>
        </w:tc>
        <w:tc>
          <w:tcPr>
            <w:tcW w:w="375" w:type="dxa"/>
            <w:vAlign w:val="top"/>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476" w:type="dxa"/>
            <w:vAlign w:val="top"/>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2.4</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高清摄像机</w:t>
            </w:r>
          </w:p>
        </w:tc>
        <w:tc>
          <w:tcPr>
            <w:tcW w:w="6150" w:type="dxa"/>
            <w:gridSpan w:val="3"/>
            <w:vAlign w:val="top"/>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须与浙江省电子政务视联网视频交换服务器相互兼容。</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PTZ摄像机，1080i/p，720p，12倍光学变焦，10倍数字变焦，支持正装或倒装、有效像素：≥200万。</w:t>
            </w:r>
          </w:p>
        </w:tc>
        <w:tc>
          <w:tcPr>
            <w:tcW w:w="375" w:type="dxa"/>
            <w:vAlign w:val="top"/>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476" w:type="dxa"/>
            <w:vAlign w:val="top"/>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2.5</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定向鹅颈麦克风</w:t>
            </w:r>
          </w:p>
        </w:tc>
        <w:tc>
          <w:tcPr>
            <w:tcW w:w="6150" w:type="dxa"/>
            <w:gridSpan w:val="3"/>
            <w:vAlign w:val="top"/>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须与浙江省电子政务视联网视频交换服务器相互兼容。</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频率响应： 40Hz-16kHz</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指向性： 超心型指向</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输出阻抗： 200Ω</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灵敏度： -40dB±2dB</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供电电压： DC9V/48V</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抗手机、电磁干扰</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标准卡农口</w:t>
            </w:r>
          </w:p>
        </w:tc>
        <w:tc>
          <w:tcPr>
            <w:tcW w:w="375" w:type="dxa"/>
            <w:vAlign w:val="top"/>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476" w:type="dxa"/>
            <w:vAlign w:val="top"/>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2.6</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有源音箱</w:t>
            </w:r>
          </w:p>
        </w:tc>
        <w:tc>
          <w:tcPr>
            <w:tcW w:w="6150" w:type="dxa"/>
            <w:gridSpan w:val="3"/>
            <w:vAlign w:val="top"/>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蓝牙DSP电子分频，4寸，频率范围20Hz-20kHz</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2.7</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便携式显示器</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15.6英寸可折叠底座 1080p  触摸版</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2.8</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后尾箱折叠式智慧显示器</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32寸，1080P,  触摸版</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2.9</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5G CPE</w:t>
            </w:r>
          </w:p>
        </w:tc>
        <w:tc>
          <w:tcPr>
            <w:tcW w:w="6150" w:type="dxa"/>
            <w:gridSpan w:val="3"/>
            <w:vAlign w:val="top"/>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1.WiFi芯片：支持2.4G、5.8G；</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2.无线速率：双频并发高达1200Mbps；</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3.接口：1个1000M自适应端口（支持自动反转），4个1000M自适应LAN口，1个USB3.0接口，1个SIM卡接口，1个TF卡接口；</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4.支持电信、移动、联通的5G和4G网络；</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5.天线：2根5dbi高增益双频天线，4根5dbi高增益5G天线</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2.9.1</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5G流量卡</w:t>
            </w:r>
          </w:p>
        </w:tc>
        <w:tc>
          <w:tcPr>
            <w:tcW w:w="6150" w:type="dxa"/>
            <w:gridSpan w:val="3"/>
            <w:vAlign w:val="top"/>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30G/月，1年流量费</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3</w:t>
            </w:r>
          </w:p>
        </w:tc>
        <w:tc>
          <w:tcPr>
            <w:tcW w:w="8194" w:type="dxa"/>
            <w:gridSpan w:val="6"/>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车载集成系统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车载取证系统</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采用全天候环境设计，高强度铝合金精铸外壳，带遮阳罩，带雨刷彻底解决黑夜无照明条件，快速捕捉目标，内置欧司朗高强度红外灯，夜视距离大于150米</w:t>
            </w:r>
          </w:p>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2.水平360°无限位旋转，仰视（ +90°～ -90°）无盲点水平预置位速度100°/S,垂直水平预置位速度60°/S可设置256个预置位，8条巡视轨迹带指北功能，重起后自动对准一个方向。自动恒温功能，自动加热功能，适合不同环境使用，工业级车载电源电路设计，DC11V-18V宽电压供电</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3.2</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130万</w:t>
            </w:r>
            <w:r>
              <w:rPr>
                <w:rFonts w:hint="eastAsia" w:ascii="仿宋" w:hAnsi="仿宋" w:eastAsia="仿宋" w:cs="仿宋"/>
                <w:color w:val="auto"/>
                <w:kern w:val="0"/>
                <w:sz w:val="24"/>
                <w:szCs w:val="24"/>
                <w:highlight w:val="none"/>
              </w:rPr>
              <w:t>硬盘录像机</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1.内置海思高性能图像处理芯片，H.264编码，高压缩比，图像清晰</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2.</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rPr>
              <w:t>支持4路AHD百万高清/模拟标清视音频输入，1路视音频同步输出,1路VGA输出</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3.支持4路720P高清实时本地录像</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4.专业车载电源设计10—36V直流宽电压输入设计</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5.欠压、短路、反接等多种保护电路，适用于各种车型</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6.支持智能电源管理识别，低电自动关机，熄火低功耗</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7.采用特殊文件管理机制，对数据进行加密，有效保护数据安全</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8.专有磁盘坏道检测技术，既保证录像连续性，又延长磁盘寿命</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9.内置超级电容，避免异常断电数据丢失和磁盘损坏</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10.支持2.5寸硬盘，最大支持2TB</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11.支持SD存储，最大支持256G</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3.3</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2.5寸车载硬盘</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2TB</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3.4</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四维车载控制键盘</w:t>
            </w:r>
          </w:p>
        </w:tc>
        <w:tc>
          <w:tcPr>
            <w:tcW w:w="6150" w:type="dxa"/>
            <w:gridSpan w:val="3"/>
            <w:vAlign w:val="center"/>
          </w:tcPr>
          <w:p>
            <w:pPr>
              <w:keepNext w:val="0"/>
              <w:keepLines w:val="0"/>
              <w:pageBreakBefore w:val="0"/>
              <w:widowControl/>
              <w:numPr>
                <w:ilvl w:val="0"/>
                <w:numId w:val="4"/>
              </w:numPr>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四维控制摇杆，8按键设计，外观小巧，操作简单，控制云台的上、下、左、右和镜头的变倍；</w:t>
            </w:r>
          </w:p>
          <w:p>
            <w:pPr>
              <w:keepNext w:val="0"/>
              <w:keepLines w:val="0"/>
              <w:pageBreakBefore w:val="0"/>
              <w:widowControl/>
              <w:numPr>
                <w:ilvl w:val="0"/>
                <w:numId w:val="0"/>
              </w:numPr>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rPr>
              <w:t>2.准确设置和调用预置位；RS485通讯，协议PELCO-D/P可先，波特率2400、4800、9600可选，可控制多台云台；3.专业航空接头；电源DC12V；键盘功能可根据客户需求定义。</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3.5</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7寸台式车载监</w:t>
            </w:r>
          </w:p>
        </w:tc>
        <w:tc>
          <w:tcPr>
            <w:tcW w:w="6150" w:type="dxa"/>
            <w:gridSpan w:val="3"/>
            <w:vAlign w:val="center"/>
          </w:tcPr>
          <w:p>
            <w:pPr>
              <w:keepNext w:val="0"/>
              <w:keepLines w:val="0"/>
              <w:pageBreakBefore w:val="0"/>
              <w:widowControl/>
              <w:numPr>
                <w:ilvl w:val="0"/>
                <w:numId w:val="5"/>
              </w:numPr>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7英寸宽视角16:9显示模式；</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2.采用1024*600高清高亮度IPS屏；</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3.标配宝马头GVA+AV接口；</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4.U型支架，带遮阳罩；</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5.标配卡片式红外遥控器；</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6.标配蝴蝶支架；</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7.DC12V-35V宽电压供电。</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3.7</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机柜</w:t>
            </w:r>
          </w:p>
        </w:tc>
        <w:tc>
          <w:tcPr>
            <w:tcW w:w="6150" w:type="dxa"/>
            <w:gridSpan w:val="3"/>
            <w:vAlign w:val="center"/>
          </w:tcPr>
          <w:p>
            <w:pPr>
              <w:keepNext w:val="0"/>
              <w:keepLines w:val="0"/>
              <w:pageBreakBefore w:val="0"/>
              <w:widowControl/>
              <w:numPr>
                <w:ilvl w:val="0"/>
                <w:numId w:val="0"/>
              </w:numPr>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600*450*368mm 机柜 ，黑色</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4</w:t>
            </w:r>
          </w:p>
        </w:tc>
        <w:tc>
          <w:tcPr>
            <w:tcW w:w="8194" w:type="dxa"/>
            <w:gridSpan w:val="6"/>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安全警示、辅助保障系统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车顶遥控曲臂式搜索照明灯</w:t>
            </w:r>
          </w:p>
        </w:tc>
        <w:tc>
          <w:tcPr>
            <w:tcW w:w="6150" w:type="dxa"/>
            <w:gridSpan w:val="3"/>
            <w:vAlign w:val="center"/>
          </w:tcPr>
          <w:p>
            <w:pPr>
              <w:keepNext w:val="0"/>
              <w:keepLines w:val="0"/>
              <w:pageBreakBefore w:val="0"/>
              <w:kinsoku/>
              <w:wordWrap/>
              <w:overflowPunct/>
              <w:topLinePunct w:val="0"/>
              <w:bidi w:val="0"/>
              <w:adjustRightInd w:val="0"/>
              <w:snapToGrid w:val="0"/>
              <w:spacing w:line="240" w:lineRule="auto"/>
              <w:ind w:left="0" w:right="0" w:rightChars="0"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系统工作电压12 VDC/24VDC，灯具功率2*150W；灯具光通量≥33000lm，灯具防水等级≥IP65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可升高至1.8米，</w:t>
            </w:r>
            <w:r>
              <w:rPr>
                <w:rFonts w:hint="eastAsia" w:ascii="仿宋" w:hAnsi="仿宋" w:cs="仿宋"/>
                <w:b/>
                <w:bCs/>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rPr>
              <w:t>升降式可旋转</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便携式车载应急箱</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1.多功能工兵铲2.反光背带3.防滑耐磨手套4.应急启动电源5.净水笔6.车载充气泵7.灭火器8.汽车破窗器9.拖车绳10.急救包11.双频口哨12.三角反光提示器</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3</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警灯警报器</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cs="仿宋"/>
                <w:b/>
                <w:bCs/>
                <w:color w:val="auto"/>
                <w:sz w:val="24"/>
                <w:szCs w:val="24"/>
                <w:highlight w:val="none"/>
                <w:lang w:val="en-US" w:eastAsia="zh-CN"/>
              </w:rPr>
              <w:t>※</w:t>
            </w:r>
            <w:r>
              <w:rPr>
                <w:rFonts w:hint="eastAsia" w:ascii="仿宋" w:hAnsi="仿宋" w:eastAsia="仿宋" w:cs="仿宋"/>
                <w:color w:val="auto"/>
                <w:kern w:val="0"/>
                <w:sz w:val="24"/>
                <w:szCs w:val="24"/>
                <w:highlight w:val="none"/>
              </w:rPr>
              <w:t>车载磁吸式警灯，含100W警报器</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4</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喊话器</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可进行对外喊话功能</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2"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5</w:t>
            </w:r>
          </w:p>
        </w:tc>
        <w:tc>
          <w:tcPr>
            <w:tcW w:w="8194" w:type="dxa"/>
            <w:gridSpan w:val="6"/>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供电系统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1</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配电系统</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定制，整车电源管理、分配，包含断路器、漏电保护、接触器、继电器等工业级控制元器件</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2</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电源电缆盘</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电源电缆盘/便携式</w:t>
            </w:r>
            <w:r>
              <w:rPr>
                <w:rFonts w:hint="eastAsia" w:ascii="仿宋" w:hAnsi="仿宋" w:eastAsia="仿宋" w:cs="仿宋"/>
                <w:color w:val="auto"/>
                <w:kern w:val="0"/>
                <w:sz w:val="24"/>
                <w:szCs w:val="24"/>
                <w:highlight w:val="none"/>
                <w:lang w:val="en-US" w:eastAsia="zh-CN"/>
              </w:rPr>
              <w:t>25</w:t>
            </w:r>
            <w:r>
              <w:rPr>
                <w:rFonts w:hint="eastAsia" w:ascii="仿宋" w:hAnsi="仿宋" w:eastAsia="仿宋" w:cs="仿宋"/>
                <w:color w:val="auto"/>
                <w:kern w:val="0"/>
                <w:sz w:val="24"/>
                <w:szCs w:val="24"/>
                <w:highlight w:val="none"/>
              </w:rPr>
              <w:t>米3*2.5mm电缆盘</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5.3</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PDU</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cs="仿宋"/>
                <w:b/>
                <w:bCs/>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rPr>
              <w:t>3000w逆变，电源模块、前端加设物理控制开关</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w:t>
            </w:r>
          </w:p>
        </w:tc>
        <w:tc>
          <w:tcPr>
            <w:tcW w:w="8194" w:type="dxa"/>
            <w:gridSpan w:val="6"/>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车辆改装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车顶</w:t>
            </w:r>
            <w:r>
              <w:rPr>
                <w:rFonts w:hint="eastAsia" w:ascii="仿宋" w:hAnsi="仿宋" w:eastAsia="仿宋" w:cs="仿宋"/>
                <w:color w:val="auto"/>
                <w:kern w:val="0"/>
                <w:sz w:val="24"/>
                <w:szCs w:val="24"/>
                <w:highlight w:val="none"/>
                <w:lang w:eastAsia="zh-CN"/>
              </w:rPr>
              <w:t>平台</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车顶行李架改制</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车体加固</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设备舱，含拉手等</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6.4</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车内外综合布线</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采用分类布线原则，含电源线及接插件、线槽等，集成商设备的所有线缆、接插件及接头等由中标人提供</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5"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6.5</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整车油漆外观</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根据客户需求</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6.6</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外观字样</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根据客户需求</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6.7</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地盘护甲</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定制</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7</w:t>
            </w:r>
          </w:p>
        </w:tc>
        <w:tc>
          <w:tcPr>
            <w:tcW w:w="8194" w:type="dxa"/>
            <w:gridSpan w:val="6"/>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其他辅材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随车配件</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随车工具箱</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6"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2</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培训</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工厂验收</w:t>
            </w:r>
            <w:bookmarkStart w:id="406" w:name="_GoBack"/>
            <w:bookmarkEnd w:id="406"/>
            <w:r>
              <w:rPr>
                <w:rFonts w:hint="eastAsia" w:ascii="仿宋" w:hAnsi="仿宋" w:eastAsia="仿宋" w:cs="仿宋"/>
                <w:color w:val="auto"/>
                <w:kern w:val="0"/>
                <w:sz w:val="24"/>
                <w:szCs w:val="24"/>
                <w:highlight w:val="none"/>
              </w:rPr>
              <w:t>、操作培训</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3</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系统集成费</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调试、验收，含路试、淋雨实验</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4</w:t>
            </w:r>
          </w:p>
        </w:tc>
        <w:tc>
          <w:tcPr>
            <w:tcW w:w="1193"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整车贴膜</w:t>
            </w:r>
          </w:p>
        </w:tc>
        <w:tc>
          <w:tcPr>
            <w:tcW w:w="6150"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上牌后进行</w:t>
            </w:r>
          </w:p>
        </w:tc>
        <w:tc>
          <w:tcPr>
            <w:tcW w:w="375"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476"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8</w:t>
            </w:r>
          </w:p>
        </w:tc>
        <w:tc>
          <w:tcPr>
            <w:tcW w:w="8194" w:type="dxa"/>
            <w:gridSpan w:val="6"/>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随</w:t>
            </w:r>
            <w:r>
              <w:rPr>
                <w:rFonts w:hint="eastAsia" w:ascii="仿宋" w:hAnsi="仿宋" w:eastAsia="仿宋" w:cs="仿宋"/>
                <w:b/>
                <w:bCs/>
                <w:color w:val="auto"/>
                <w:kern w:val="0"/>
                <w:sz w:val="24"/>
                <w:szCs w:val="24"/>
                <w:highlight w:val="none"/>
                <w:lang w:eastAsia="zh-CN"/>
              </w:rPr>
              <w:t>车</w:t>
            </w:r>
            <w:r>
              <w:rPr>
                <w:rFonts w:hint="eastAsia" w:ascii="仿宋" w:hAnsi="仿宋" w:eastAsia="仿宋" w:cs="仿宋"/>
                <w:b/>
                <w:bCs/>
                <w:color w:val="auto"/>
                <w:kern w:val="0"/>
                <w:sz w:val="24"/>
                <w:szCs w:val="24"/>
                <w:highlight w:val="none"/>
              </w:rPr>
              <w:t>资料</w:t>
            </w:r>
            <w:r>
              <w:rPr>
                <w:rFonts w:hint="eastAsia" w:ascii="仿宋" w:hAnsi="仿宋" w:eastAsia="仿宋" w:cs="仿宋"/>
                <w:b/>
                <w:bCs/>
                <w:color w:val="auto"/>
                <w:kern w:val="0"/>
                <w:sz w:val="24"/>
                <w:szCs w:val="24"/>
                <w:highlight w:val="none"/>
                <w:lang w:eastAsia="zh-CN"/>
              </w:rPr>
              <w:t>（不仅限于此）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2738" w:type="dxa"/>
            <w:gridSpan w:val="2"/>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rPr>
              <w:t>资料名称</w:t>
            </w:r>
          </w:p>
        </w:tc>
        <w:tc>
          <w:tcPr>
            <w:tcW w:w="3750"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rPr>
              <w:t>语种、数量及形式</w:t>
            </w:r>
          </w:p>
        </w:tc>
        <w:tc>
          <w:tcPr>
            <w:tcW w:w="1706"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rPr>
              <w:t>交货时间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8.2</w:t>
            </w:r>
          </w:p>
        </w:tc>
        <w:tc>
          <w:tcPr>
            <w:tcW w:w="2738" w:type="dxa"/>
            <w:gridSpan w:val="2"/>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eastAsia="zh-CN"/>
              </w:rPr>
              <w:t>使用手册</w:t>
            </w:r>
          </w:p>
        </w:tc>
        <w:tc>
          <w:tcPr>
            <w:tcW w:w="3750"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中文、</w:t>
            </w:r>
            <w:r>
              <w:rPr>
                <w:rFonts w:hint="eastAsia" w:ascii="仿宋" w:hAnsi="仿宋" w:eastAsia="仿宋" w:cs="仿宋"/>
                <w:color w:val="auto"/>
                <w:sz w:val="24"/>
                <w:szCs w:val="24"/>
                <w:highlight w:val="none"/>
              </w:rPr>
              <w:t>1份</w:t>
            </w:r>
            <w:r>
              <w:rPr>
                <w:rFonts w:hint="eastAsia" w:ascii="仿宋" w:hAnsi="仿宋" w:eastAsia="仿宋" w:cs="仿宋"/>
                <w:color w:val="auto"/>
                <w:sz w:val="24"/>
                <w:szCs w:val="24"/>
                <w:highlight w:val="none"/>
                <w:lang w:val="en-US" w:eastAsia="zh-CN"/>
              </w:rPr>
              <w:t>/车</w:t>
            </w:r>
          </w:p>
        </w:tc>
        <w:tc>
          <w:tcPr>
            <w:tcW w:w="1706"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8.3</w:t>
            </w:r>
          </w:p>
        </w:tc>
        <w:tc>
          <w:tcPr>
            <w:tcW w:w="2738" w:type="dxa"/>
            <w:gridSpan w:val="2"/>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产品保修手册</w:t>
            </w:r>
          </w:p>
        </w:tc>
        <w:tc>
          <w:tcPr>
            <w:tcW w:w="3750"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中文、</w:t>
            </w:r>
            <w:r>
              <w:rPr>
                <w:rFonts w:hint="eastAsia" w:ascii="仿宋" w:hAnsi="仿宋" w:eastAsia="仿宋" w:cs="仿宋"/>
                <w:color w:val="auto"/>
                <w:sz w:val="24"/>
                <w:szCs w:val="24"/>
                <w:highlight w:val="none"/>
              </w:rPr>
              <w:t>1份</w:t>
            </w:r>
            <w:r>
              <w:rPr>
                <w:rFonts w:hint="eastAsia" w:ascii="仿宋" w:hAnsi="仿宋" w:eastAsia="仿宋" w:cs="仿宋"/>
                <w:color w:val="auto"/>
                <w:sz w:val="24"/>
                <w:szCs w:val="24"/>
                <w:highlight w:val="none"/>
                <w:lang w:val="en-US" w:eastAsia="zh-CN"/>
              </w:rPr>
              <w:t>/车</w:t>
            </w:r>
          </w:p>
        </w:tc>
        <w:tc>
          <w:tcPr>
            <w:tcW w:w="1706"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8.4</w:t>
            </w:r>
          </w:p>
        </w:tc>
        <w:tc>
          <w:tcPr>
            <w:tcW w:w="2738" w:type="dxa"/>
            <w:gridSpan w:val="2"/>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both"/>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整车配件手册</w:t>
            </w:r>
            <w:r>
              <w:rPr>
                <w:rFonts w:hint="eastAsia" w:ascii="仿宋" w:hAnsi="仿宋" w:eastAsia="仿宋" w:cs="仿宋"/>
                <w:color w:val="auto"/>
                <w:spacing w:val="2"/>
                <w:sz w:val="24"/>
                <w:szCs w:val="24"/>
                <w:highlight w:val="none"/>
                <w:lang w:eastAsia="zh-CN"/>
              </w:rPr>
              <w:t>（含发动机、变速箱）</w:t>
            </w:r>
          </w:p>
        </w:tc>
        <w:tc>
          <w:tcPr>
            <w:tcW w:w="3750"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中文、电子版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纸质版</w:t>
            </w:r>
            <w:r>
              <w:rPr>
                <w:rFonts w:hint="eastAsia" w:ascii="仿宋" w:hAnsi="仿宋" w:eastAsia="仿宋" w:cs="仿宋"/>
                <w:color w:val="auto"/>
                <w:sz w:val="24"/>
                <w:szCs w:val="24"/>
                <w:highlight w:val="none"/>
                <w:lang w:val="en-US" w:eastAsia="zh-CN"/>
              </w:rPr>
              <w:t>2份/车</w:t>
            </w:r>
          </w:p>
        </w:tc>
        <w:tc>
          <w:tcPr>
            <w:tcW w:w="1706"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9</w:t>
            </w:r>
          </w:p>
        </w:tc>
        <w:tc>
          <w:tcPr>
            <w:tcW w:w="8194" w:type="dxa"/>
            <w:gridSpan w:val="6"/>
            <w:vAlign w:val="center"/>
          </w:tcPr>
          <w:p>
            <w:pPr>
              <w:keepNext w:val="0"/>
              <w:keepLines w:val="0"/>
              <w:pageBreakBefore w:val="0"/>
              <w:widowControl/>
              <w:kinsoku/>
              <w:wordWrap/>
              <w:overflowPunct/>
              <w:topLinePunct w:val="0"/>
              <w:bidi w:val="0"/>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eastAsia="zh-CN"/>
              </w:rPr>
              <w:t>随</w:t>
            </w:r>
            <w:r>
              <w:rPr>
                <w:rFonts w:hint="eastAsia" w:ascii="仿宋" w:hAnsi="仿宋" w:eastAsia="仿宋" w:cs="仿宋"/>
                <w:b/>
                <w:bCs/>
                <w:color w:val="auto"/>
                <w:kern w:val="0"/>
                <w:sz w:val="24"/>
                <w:szCs w:val="24"/>
                <w:highlight w:val="none"/>
                <w:lang w:val="en-US" w:eastAsia="zh-CN"/>
              </w:rPr>
              <w:t>车</w:t>
            </w:r>
            <w:r>
              <w:rPr>
                <w:rFonts w:hint="eastAsia" w:ascii="仿宋" w:hAnsi="仿宋" w:eastAsia="仿宋" w:cs="仿宋"/>
                <w:b/>
                <w:bCs/>
                <w:color w:val="auto"/>
                <w:kern w:val="0"/>
                <w:sz w:val="24"/>
                <w:szCs w:val="24"/>
                <w:highlight w:val="none"/>
                <w:lang w:eastAsia="zh-CN"/>
              </w:rPr>
              <w:t>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2738" w:type="dxa"/>
            <w:gridSpan w:val="2"/>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spacing w:val="2"/>
                <w:sz w:val="24"/>
                <w:szCs w:val="24"/>
                <w:highlight w:val="none"/>
              </w:rPr>
            </w:pPr>
            <w:r>
              <w:rPr>
                <w:rFonts w:hint="eastAsia" w:ascii="仿宋" w:hAnsi="仿宋" w:eastAsia="仿宋" w:cs="仿宋"/>
                <w:b/>
                <w:bCs/>
                <w:color w:val="auto"/>
                <w:sz w:val="24"/>
                <w:szCs w:val="24"/>
                <w:highlight w:val="none"/>
                <w:lang w:val="en-GB"/>
              </w:rPr>
              <w:t>备件名称</w:t>
            </w:r>
          </w:p>
        </w:tc>
        <w:tc>
          <w:tcPr>
            <w:tcW w:w="3750"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GB"/>
              </w:rPr>
              <w:t>规格型号</w:t>
            </w:r>
          </w:p>
        </w:tc>
        <w:tc>
          <w:tcPr>
            <w:tcW w:w="1706" w:type="dxa"/>
            <w:gridSpan w:val="3"/>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val="en-GB"/>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9.1</w:t>
            </w:r>
          </w:p>
        </w:tc>
        <w:tc>
          <w:tcPr>
            <w:tcW w:w="27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2"/>
                <w:sz w:val="24"/>
                <w:szCs w:val="24"/>
                <w:highlight w:val="none"/>
                <w:lang w:val="en-GB" w:eastAsia="zh-CN" w:bidi="ar-SA"/>
              </w:rPr>
            </w:pPr>
            <w:r>
              <w:rPr>
                <w:rFonts w:hint="eastAsia" w:ascii="仿宋" w:hAnsi="仿宋" w:eastAsia="仿宋" w:cs="仿宋"/>
                <w:color w:val="auto"/>
                <w:sz w:val="24"/>
                <w:highlight w:val="none"/>
                <w:lang w:val="en-GB"/>
              </w:rPr>
              <w:t>整车保养滤芯</w:t>
            </w:r>
          </w:p>
        </w:tc>
        <w:tc>
          <w:tcPr>
            <w:tcW w:w="3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2"/>
                <w:sz w:val="24"/>
                <w:szCs w:val="24"/>
                <w:highlight w:val="none"/>
                <w:lang w:val="en-GB" w:eastAsia="zh-CN" w:bidi="ar-SA"/>
              </w:rPr>
            </w:pPr>
            <w:r>
              <w:rPr>
                <w:rFonts w:hint="eastAsia" w:ascii="仿宋" w:hAnsi="仿宋" w:eastAsia="仿宋" w:cs="仿宋"/>
                <w:color w:val="auto"/>
                <w:sz w:val="24"/>
                <w:szCs w:val="24"/>
                <w:highlight w:val="none"/>
                <w:lang w:val="en-GB" w:eastAsia="zh-CN"/>
              </w:rPr>
              <w:t>原车规格</w:t>
            </w:r>
          </w:p>
        </w:tc>
        <w:tc>
          <w:tcPr>
            <w:tcW w:w="170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4"/>
                <w:szCs w:val="24"/>
                <w:highlight w:val="none"/>
                <w:lang w:val="en-GB"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GB"/>
              </w:rPr>
              <w:t>套</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9.2</w:t>
            </w:r>
          </w:p>
        </w:tc>
        <w:tc>
          <w:tcPr>
            <w:tcW w:w="27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2"/>
                <w:sz w:val="24"/>
                <w:szCs w:val="24"/>
                <w:highlight w:val="none"/>
                <w:lang w:val="en-GB" w:eastAsia="zh-CN" w:bidi="ar-SA"/>
              </w:rPr>
            </w:pPr>
            <w:r>
              <w:rPr>
                <w:rFonts w:hint="eastAsia" w:ascii="仿宋" w:hAnsi="仿宋" w:eastAsia="仿宋" w:cs="仿宋"/>
                <w:color w:val="auto"/>
                <w:sz w:val="24"/>
                <w:highlight w:val="none"/>
                <w:lang w:val="en-US" w:eastAsia="zh-CN"/>
              </w:rPr>
              <w:t>照明</w:t>
            </w:r>
            <w:r>
              <w:rPr>
                <w:rFonts w:hint="eastAsia" w:ascii="仿宋" w:hAnsi="仿宋" w:eastAsia="仿宋" w:cs="仿宋"/>
                <w:color w:val="auto"/>
                <w:sz w:val="24"/>
                <w:highlight w:val="none"/>
                <w:lang w:val="en-GB"/>
              </w:rPr>
              <w:t>灯</w:t>
            </w:r>
          </w:p>
        </w:tc>
        <w:tc>
          <w:tcPr>
            <w:tcW w:w="3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12V可旋转LED</w:t>
            </w:r>
          </w:p>
        </w:tc>
        <w:tc>
          <w:tcPr>
            <w:tcW w:w="170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GB"/>
              </w:rPr>
              <w:t>套</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9.3</w:t>
            </w:r>
          </w:p>
        </w:tc>
        <w:tc>
          <w:tcPr>
            <w:tcW w:w="2738" w:type="dxa"/>
            <w:gridSpan w:val="2"/>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流媒体后视镜</w:t>
            </w:r>
          </w:p>
        </w:tc>
        <w:tc>
          <w:tcPr>
            <w:tcW w:w="375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高清、夜视、广角</w:t>
            </w:r>
          </w:p>
        </w:tc>
        <w:tc>
          <w:tcPr>
            <w:tcW w:w="1706" w:type="dxa"/>
            <w:gridSpan w:val="3"/>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GB"/>
              </w:rPr>
              <w:t>套</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GB"/>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9.4</w:t>
            </w:r>
          </w:p>
        </w:tc>
        <w:tc>
          <w:tcPr>
            <w:tcW w:w="27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2"/>
                <w:sz w:val="24"/>
                <w:szCs w:val="24"/>
                <w:highlight w:val="none"/>
                <w:lang w:val="en-GB" w:eastAsia="zh-CN" w:bidi="ar-SA"/>
              </w:rPr>
            </w:pPr>
            <w:r>
              <w:rPr>
                <w:rFonts w:hint="eastAsia" w:ascii="仿宋" w:hAnsi="仿宋" w:eastAsia="仿宋" w:cs="仿宋"/>
                <w:color w:val="auto"/>
                <w:sz w:val="24"/>
                <w:highlight w:val="none"/>
                <w:lang w:val="en-GB"/>
              </w:rPr>
              <w:t>一拖</w:t>
            </w: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val="en-GB"/>
              </w:rPr>
              <w:t>车载点烟器</w:t>
            </w:r>
          </w:p>
        </w:tc>
        <w:tc>
          <w:tcPr>
            <w:tcW w:w="3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2"/>
                <w:sz w:val="24"/>
                <w:szCs w:val="24"/>
                <w:highlight w:val="none"/>
                <w:lang w:val="en-GB" w:eastAsia="zh-CN" w:bidi="ar-SA"/>
              </w:rPr>
            </w:pPr>
            <w:r>
              <w:rPr>
                <w:rFonts w:hint="eastAsia" w:ascii="仿宋" w:hAnsi="仿宋" w:eastAsia="仿宋" w:cs="仿宋"/>
                <w:color w:val="auto"/>
                <w:sz w:val="24"/>
                <w:highlight w:val="none"/>
                <w:lang w:val="en-GB"/>
              </w:rPr>
              <w:t>点烟口扩展、双</w:t>
            </w:r>
            <w:r>
              <w:rPr>
                <w:rFonts w:hint="eastAsia" w:ascii="仿宋" w:hAnsi="仿宋" w:eastAsia="仿宋" w:cs="仿宋"/>
                <w:color w:val="auto"/>
                <w:sz w:val="24"/>
                <w:highlight w:val="none"/>
              </w:rPr>
              <w:t>USB</w:t>
            </w:r>
          </w:p>
        </w:tc>
        <w:tc>
          <w:tcPr>
            <w:tcW w:w="170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GB" w:eastAsia="zh-CN"/>
              </w:rPr>
              <w:t>套</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GB" w:eastAsia="zh-CN"/>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9.5</w:t>
            </w:r>
          </w:p>
        </w:tc>
        <w:tc>
          <w:tcPr>
            <w:tcW w:w="27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2"/>
                <w:sz w:val="24"/>
                <w:szCs w:val="24"/>
                <w:highlight w:val="none"/>
                <w:lang w:val="en-GB" w:eastAsia="zh-CN" w:bidi="ar-SA"/>
              </w:rPr>
            </w:pPr>
            <w:r>
              <w:rPr>
                <w:rFonts w:hint="eastAsia" w:ascii="仿宋" w:hAnsi="仿宋" w:eastAsia="仿宋" w:cs="仿宋"/>
                <w:color w:val="auto"/>
                <w:sz w:val="24"/>
                <w:highlight w:val="none"/>
                <w:lang w:val="en-GB" w:eastAsia="zh-CN"/>
              </w:rPr>
              <w:t>四季坐</w:t>
            </w:r>
            <w:r>
              <w:rPr>
                <w:rFonts w:hint="eastAsia" w:ascii="仿宋" w:hAnsi="仿宋" w:eastAsia="仿宋" w:cs="仿宋"/>
                <w:color w:val="auto"/>
                <w:sz w:val="24"/>
                <w:highlight w:val="none"/>
                <w:lang w:val="en-GB"/>
              </w:rPr>
              <w:t>垫</w:t>
            </w:r>
          </w:p>
        </w:tc>
        <w:tc>
          <w:tcPr>
            <w:tcW w:w="3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2"/>
                <w:sz w:val="24"/>
                <w:szCs w:val="24"/>
                <w:highlight w:val="none"/>
                <w:lang w:val="en-GB" w:eastAsia="zh-CN" w:bidi="ar-SA"/>
              </w:rPr>
            </w:pPr>
          </w:p>
        </w:tc>
        <w:tc>
          <w:tcPr>
            <w:tcW w:w="170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GB" w:eastAsia="zh-CN"/>
              </w:rPr>
              <w:t>套</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GB" w:eastAsia="zh-CN"/>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32" w:type="dxa"/>
            <w:vAlign w:val="center"/>
          </w:tcPr>
          <w:p>
            <w:pPr>
              <w:keepNext w:val="0"/>
              <w:keepLines w:val="0"/>
              <w:pageBreakBefore w:val="0"/>
              <w:widowControl/>
              <w:kinsoku/>
              <w:wordWrap/>
              <w:overflowPunct/>
              <w:topLinePunct w:val="0"/>
              <w:bidi w:val="0"/>
              <w:adjustRightInd w:val="0"/>
              <w:snapToGrid w:val="0"/>
              <w:spacing w:line="240" w:lineRule="auto"/>
              <w:ind w:left="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9.6</w:t>
            </w:r>
          </w:p>
        </w:tc>
        <w:tc>
          <w:tcPr>
            <w:tcW w:w="27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highlight w:val="none"/>
                <w:lang w:val="en-GB" w:eastAsia="zh-CN"/>
              </w:rPr>
            </w:pPr>
            <w:r>
              <w:rPr>
                <w:rFonts w:hint="eastAsia" w:ascii="仿宋" w:hAnsi="仿宋" w:eastAsia="仿宋" w:cs="仿宋"/>
                <w:color w:val="auto"/>
                <w:sz w:val="24"/>
                <w:highlight w:val="none"/>
                <w:lang w:val="en-GB"/>
              </w:rPr>
              <w:t>大包围脚垫</w:t>
            </w:r>
          </w:p>
        </w:tc>
        <w:tc>
          <w:tcPr>
            <w:tcW w:w="3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highlight w:val="none"/>
                <w:lang w:val="en-GB" w:eastAsia="zh-CN"/>
              </w:rPr>
            </w:pPr>
            <w:r>
              <w:rPr>
                <w:rFonts w:hint="eastAsia" w:ascii="仿宋" w:hAnsi="仿宋" w:eastAsia="仿宋" w:cs="仿宋"/>
                <w:color w:val="auto"/>
                <w:sz w:val="24"/>
                <w:highlight w:val="none"/>
                <w:lang w:val="en-GB"/>
              </w:rPr>
              <w:t>含丝圈</w:t>
            </w:r>
          </w:p>
        </w:tc>
        <w:tc>
          <w:tcPr>
            <w:tcW w:w="170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GB" w:eastAsia="zh-CN"/>
              </w:rPr>
              <w:t>套</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GB" w:eastAsia="zh-CN"/>
              </w:rPr>
              <w:t>台</w:t>
            </w:r>
          </w:p>
        </w:tc>
      </w:tr>
    </w:tbl>
    <w:p>
      <w:pPr>
        <w:pStyle w:val="6"/>
        <w:bidi w:val="0"/>
        <w:ind w:firstLine="482" w:firstLineChars="200"/>
        <w:rPr>
          <w:rFonts w:hint="eastAsia"/>
          <w:color w:val="auto"/>
          <w:highlight w:val="none"/>
        </w:rPr>
      </w:pPr>
      <w:r>
        <w:rPr>
          <w:rFonts w:hint="eastAsia"/>
          <w:color w:val="auto"/>
          <w:highlight w:val="none"/>
          <w:lang w:val="en-US" w:eastAsia="zh-CN"/>
        </w:rPr>
        <w:t>3</w:t>
      </w:r>
      <w:r>
        <w:rPr>
          <w:rFonts w:hint="eastAsia"/>
          <w:color w:val="auto"/>
          <w:highlight w:val="none"/>
        </w:rPr>
        <w:t>、车辆</w:t>
      </w:r>
      <w:r>
        <w:rPr>
          <w:rFonts w:hint="eastAsia"/>
          <w:color w:val="auto"/>
          <w:highlight w:val="none"/>
          <w:lang w:val="en-US" w:eastAsia="zh-CN"/>
        </w:rPr>
        <w:t>及随车设备</w:t>
      </w:r>
      <w:r>
        <w:rPr>
          <w:rFonts w:hint="eastAsia"/>
          <w:color w:val="auto"/>
          <w:highlight w:val="none"/>
        </w:rPr>
        <w:t>要求</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（1）所供产品为</w:t>
      </w:r>
      <w:r>
        <w:rPr>
          <w:rFonts w:hint="eastAsia" w:ascii="仿宋" w:hAnsi="仿宋" w:eastAsia="仿宋" w:cs="仿宋"/>
          <w:color w:val="auto"/>
          <w:highlight w:val="none"/>
        </w:rPr>
        <w:t>全新</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正宗、原包装（须按要求新生产的货物），并符合国家强制性标准，至用户手中时不拆封。提供货物时须提供制造商出具的保修卡、中文汉语说明书以及产品特约维修处（特殊情况除外）。</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（2）中标人交车时标的物须提供</w:t>
      </w:r>
      <w:r>
        <w:rPr>
          <w:rFonts w:hint="eastAsia" w:ascii="仿宋" w:hAnsi="仿宋" w:cs="仿宋"/>
          <w:color w:val="auto"/>
          <w:highlight w:val="none"/>
          <w:lang w:val="en-US" w:eastAsia="zh-CN"/>
        </w:rPr>
        <w:t>通信</w:t>
      </w:r>
      <w:r>
        <w:rPr>
          <w:rFonts w:hint="eastAsia" w:ascii="仿宋" w:hAnsi="仿宋" w:eastAsia="仿宋" w:cs="仿宋"/>
          <w:color w:val="auto"/>
          <w:highlight w:val="none"/>
          <w:lang w:val="en-US" w:eastAsia="zh-CN"/>
        </w:rPr>
        <w:t>指挥车整车合格证和发票。</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所有铸件外表面不应有明显的结疤、气泡、砂眼等缺陷。</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（4）紧固件和自锁装置不应因振动等原因而产生松动。</w:t>
      </w:r>
    </w:p>
    <w:p>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中标人必须保证提供的车辆手续完备、证件及各种备件齐全。</w:t>
      </w:r>
    </w:p>
    <w:p>
      <w:pPr>
        <w:pStyle w:val="6"/>
        <w:bidi w:val="0"/>
        <w:ind w:firstLine="482" w:firstLineChars="200"/>
        <w:rPr>
          <w:rFonts w:hint="eastAsia"/>
          <w:color w:val="auto"/>
          <w:highlight w:val="none"/>
          <w:lang w:val="en-US" w:eastAsia="zh-CN"/>
        </w:rPr>
      </w:pPr>
      <w:r>
        <w:rPr>
          <w:rFonts w:hint="eastAsia"/>
          <w:color w:val="auto"/>
          <w:highlight w:val="none"/>
          <w:lang w:val="en-US" w:eastAsia="zh-CN"/>
        </w:rPr>
        <w:t>4、包装和运输要求</w:t>
      </w:r>
    </w:p>
    <w:p>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本次项目采购所涉及的商品包装和快递包装要求均应符合《关于印发《商品包装政府采购需求标准（试行）》、《快递包装政府采购需求标准（试行）》的通知》（财办库〔2020〕123号）文件要求，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供应商承担。</w:t>
      </w:r>
    </w:p>
    <w:p>
      <w:pPr>
        <w:rPr>
          <w:rFonts w:hint="eastAsia" w:ascii="仿宋" w:hAnsi="仿宋" w:eastAsia="仿宋" w:cs="仿宋"/>
          <w:b/>
          <w:bCs/>
          <w:color w:val="auto"/>
          <w:highlight w:val="none"/>
        </w:rPr>
      </w:pPr>
      <w:r>
        <w:rPr>
          <w:rFonts w:hint="eastAsia" w:ascii="仿宋" w:hAnsi="仿宋" w:cs="仿宋"/>
          <w:b/>
          <w:bCs/>
          <w:color w:val="auto"/>
          <w:highlight w:val="none"/>
          <w:lang w:val="en-US" w:eastAsia="zh-CN"/>
        </w:rPr>
        <w:t>4</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备品备件及耗材等</w:t>
      </w:r>
      <w:r>
        <w:rPr>
          <w:rFonts w:hint="eastAsia" w:ascii="仿宋" w:hAnsi="仿宋" w:eastAsia="仿宋" w:cs="仿宋"/>
          <w:b/>
          <w:bCs/>
          <w:color w:val="auto"/>
          <w:highlight w:val="none"/>
        </w:rPr>
        <w:t>要求</w:t>
      </w:r>
    </w:p>
    <w:p>
      <w:pPr>
        <w:rPr>
          <w:rFonts w:hint="eastAsia" w:ascii="仿宋" w:hAnsi="仿宋" w:eastAsia="仿宋" w:cs="仿宋"/>
          <w:color w:val="auto"/>
          <w:highlight w:val="none"/>
        </w:rPr>
      </w:pPr>
      <w:r>
        <w:rPr>
          <w:rFonts w:hint="eastAsia" w:ascii="仿宋" w:hAnsi="仿宋" w:eastAsia="仿宋" w:cs="仿宋"/>
          <w:color w:val="auto"/>
          <w:highlight w:val="none"/>
        </w:rPr>
        <w:t>（1）未涉及的技术条件及要求均按国家标准和行业标准执行。</w:t>
      </w:r>
    </w:p>
    <w:p>
      <w:pPr>
        <w:rPr>
          <w:rFonts w:hint="eastAsia" w:ascii="仿宋" w:hAnsi="仿宋" w:eastAsia="仿宋" w:cs="仿宋"/>
          <w:color w:val="auto"/>
          <w:highlight w:val="none"/>
        </w:rPr>
      </w:pPr>
      <w:r>
        <w:rPr>
          <w:rFonts w:hint="eastAsia" w:ascii="仿宋" w:hAnsi="仿宋" w:eastAsia="仿宋" w:cs="仿宋"/>
          <w:color w:val="auto"/>
          <w:highlight w:val="none"/>
        </w:rPr>
        <w:t>（2）产品须有合格证和质量保证书，符合国家规定的技术标准和要求，采购人有权对不合格产品要求更换。</w:t>
      </w:r>
    </w:p>
    <w:p>
      <w:pPr>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（3）技术文件内可明确质保期内外的备品备件提供情况，商务报价文件内可另附表格标明常用备品备件及耗材的价格，不计入投标报价</w:t>
      </w:r>
      <w:r>
        <w:rPr>
          <w:rFonts w:hint="eastAsia" w:ascii="仿宋" w:hAnsi="仿宋" w:cs="仿宋"/>
          <w:color w:val="auto"/>
          <w:highlight w:val="none"/>
          <w:lang w:eastAsia="zh-CN"/>
        </w:rPr>
        <w:t>。</w:t>
      </w:r>
      <w:r>
        <w:rPr>
          <w:rFonts w:hint="eastAsia" w:ascii="仿宋" w:hAnsi="仿宋" w:eastAsia="仿宋" w:cs="仿宋"/>
          <w:color w:val="auto"/>
          <w:highlight w:val="none"/>
        </w:rPr>
        <w:t>质保期</w:t>
      </w:r>
      <w:r>
        <w:rPr>
          <w:rFonts w:hint="eastAsia" w:ascii="仿宋" w:hAnsi="仿宋" w:cs="仿宋"/>
          <w:color w:val="auto"/>
          <w:highlight w:val="none"/>
          <w:lang w:val="en-US" w:eastAsia="zh-CN"/>
        </w:rPr>
        <w:t>内</w:t>
      </w:r>
      <w:r>
        <w:rPr>
          <w:rFonts w:hint="eastAsia" w:ascii="仿宋" w:hAnsi="仿宋" w:eastAsia="仿宋" w:cs="仿宋"/>
          <w:color w:val="auto"/>
          <w:highlight w:val="none"/>
        </w:rPr>
        <w:t>更换</w:t>
      </w:r>
      <w:r>
        <w:rPr>
          <w:rFonts w:hint="eastAsia" w:ascii="仿宋" w:hAnsi="仿宋" w:cs="仿宋"/>
          <w:color w:val="auto"/>
          <w:highlight w:val="none"/>
          <w:lang w:val="en-US" w:eastAsia="zh-CN"/>
        </w:rPr>
        <w:t>的备品备件及耗材费用已包含在投标价中</w:t>
      </w:r>
      <w:r>
        <w:rPr>
          <w:rFonts w:hint="eastAsia" w:ascii="仿宋" w:hAnsi="仿宋" w:eastAsia="仿宋" w:cs="仿宋"/>
          <w:color w:val="auto"/>
          <w:highlight w:val="none"/>
        </w:rPr>
        <w:t>，质保期后可参考投标时耗材的价格进行结算。</w:t>
      </w:r>
    </w:p>
    <w:p>
      <w:pPr>
        <w:pStyle w:val="4"/>
        <w:bidi w:val="0"/>
        <w:jc w:val="left"/>
        <w:rPr>
          <w:rFonts w:hint="default"/>
          <w:color w:val="auto"/>
          <w:highlight w:val="none"/>
          <w:lang w:val="en-US" w:eastAsia="zh-CN"/>
        </w:rPr>
      </w:pPr>
      <w:r>
        <w:rPr>
          <w:rFonts w:hint="eastAsia"/>
          <w:color w:val="auto"/>
          <w:highlight w:val="none"/>
          <w:lang w:val="en-US" w:eastAsia="zh-CN"/>
        </w:rPr>
        <w:t>三、商务要求</w:t>
      </w:r>
    </w:p>
    <w:p>
      <w:pPr>
        <w:pStyle w:val="6"/>
        <w:bidi w:val="0"/>
        <w:ind w:firstLine="482" w:firstLineChars="200"/>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1、合同履约期限</w:t>
      </w:r>
    </w:p>
    <w:p>
      <w:pPr>
        <w:ind w:firstLine="723" w:firstLineChars="300"/>
        <w:rPr>
          <w:rFonts w:hint="eastAsia" w:ascii="仿宋" w:hAnsi="仿宋" w:eastAsia="仿宋" w:cs="仿宋"/>
          <w:color w:val="auto"/>
          <w:highlight w:val="none"/>
        </w:rPr>
      </w:pPr>
      <w:r>
        <w:rPr>
          <w:rFonts w:hint="eastAsia" w:ascii="Times New Roman" w:hAnsi="Times New Roman" w:cs="Times New Roman"/>
          <w:b/>
          <w:bCs/>
          <w:color w:val="auto"/>
          <w:szCs w:val="21"/>
          <w:highlight w:val="none"/>
          <w:lang w:val="en-US" w:eastAsia="zh-CN"/>
        </w:rPr>
        <w:t>（1）</w:t>
      </w:r>
      <w:r>
        <w:rPr>
          <w:rFonts w:hint="eastAsia" w:ascii="仿宋" w:hAnsi="仿宋" w:eastAsia="仿宋" w:cs="仿宋"/>
          <w:b/>
          <w:bCs/>
          <w:color w:val="auto"/>
          <w:highlight w:val="none"/>
          <w:lang w:val="en-US" w:eastAsia="zh-CN"/>
        </w:rPr>
        <w:t>供货</w:t>
      </w:r>
      <w:r>
        <w:rPr>
          <w:rFonts w:hint="eastAsia" w:ascii="仿宋" w:hAnsi="仿宋" w:eastAsia="仿宋" w:cs="仿宋"/>
          <w:b/>
          <w:bCs/>
          <w:color w:val="auto"/>
          <w:highlight w:val="none"/>
        </w:rPr>
        <w:t>期</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合同签订后</w:t>
      </w:r>
      <w:r>
        <w:rPr>
          <w:rFonts w:hint="eastAsia" w:ascii="仿宋" w:hAnsi="仿宋" w:cs="仿宋"/>
          <w:color w:val="auto"/>
          <w:highlight w:val="none"/>
          <w:lang w:val="en-US" w:eastAsia="zh-CN"/>
        </w:rPr>
        <w:t>3个月</w:t>
      </w:r>
      <w:r>
        <w:rPr>
          <w:rFonts w:hint="eastAsia" w:ascii="仿宋" w:hAnsi="仿宋" w:eastAsia="仿宋" w:cs="仿宋"/>
          <w:color w:val="auto"/>
          <w:highlight w:val="none"/>
          <w:lang w:val="en-US" w:eastAsia="zh-CN"/>
        </w:rPr>
        <w:t>内完成全部车辆交付使用</w:t>
      </w:r>
      <w:r>
        <w:rPr>
          <w:rFonts w:hint="eastAsia" w:ascii="仿宋" w:hAnsi="仿宋" w:eastAsia="仿宋" w:cs="仿宋"/>
          <w:color w:val="auto"/>
          <w:highlight w:val="none"/>
        </w:rPr>
        <w:t>。</w:t>
      </w:r>
    </w:p>
    <w:p>
      <w:pPr>
        <w:ind w:firstLine="723" w:firstLineChars="300"/>
        <w:rPr>
          <w:rFonts w:hint="default"/>
          <w:color w:val="auto"/>
          <w:highlight w:val="none"/>
          <w:lang w:val="en-US" w:eastAsia="zh-CN"/>
        </w:rPr>
      </w:pPr>
      <w:r>
        <w:rPr>
          <w:rFonts w:hint="eastAsia" w:ascii="Times New Roman" w:hAnsi="Times New Roman" w:cs="Times New Roman"/>
          <w:b/>
          <w:bCs/>
          <w:color w:val="auto"/>
          <w:szCs w:val="21"/>
          <w:highlight w:val="none"/>
          <w:lang w:val="en-US" w:eastAsia="zh-CN"/>
        </w:rPr>
        <w:t>（2）</w:t>
      </w:r>
      <w:r>
        <w:rPr>
          <w:rFonts w:hint="eastAsia" w:ascii="仿宋" w:hAnsi="仿宋" w:eastAsia="仿宋" w:cs="仿宋"/>
          <w:b/>
          <w:bCs/>
          <w:color w:val="auto"/>
          <w:highlight w:val="none"/>
          <w:lang w:val="en-US" w:eastAsia="zh-CN"/>
        </w:rPr>
        <w:t>质保期：</w:t>
      </w:r>
      <w:r>
        <w:rPr>
          <w:rFonts w:hint="eastAsia" w:ascii="仿宋" w:hAnsi="仿宋" w:cs="仿宋"/>
          <w:color w:val="auto"/>
          <w:highlight w:val="none"/>
          <w:lang w:val="en-US" w:eastAsia="zh-CN"/>
        </w:rPr>
        <w:t>质保期不少于</w:t>
      </w:r>
      <w:r>
        <w:rPr>
          <w:rFonts w:hint="eastAsia" w:ascii="仿宋" w:hAnsi="仿宋" w:eastAsia="仿宋" w:cs="仿宋"/>
          <w:color w:val="auto"/>
          <w:highlight w:val="none"/>
          <w:lang w:val="en-US" w:eastAsia="zh-Hans"/>
        </w:rPr>
        <w:t>一年</w:t>
      </w:r>
      <w:r>
        <w:rPr>
          <w:rFonts w:hint="eastAsia" w:ascii="仿宋" w:hAnsi="仿宋" w:cs="仿宋"/>
          <w:color w:val="auto"/>
          <w:highlight w:val="none"/>
          <w:lang w:val="en-US" w:eastAsia="zh-CN"/>
        </w:rPr>
        <w:t>，</w:t>
      </w:r>
      <w:r>
        <w:rPr>
          <w:rFonts w:hint="eastAsia" w:ascii="仿宋" w:hAnsi="仿宋" w:eastAsia="仿宋" w:cs="仿宋"/>
          <w:color w:val="auto"/>
          <w:highlight w:val="none"/>
          <w:lang w:val="en-US" w:eastAsia="zh-CN"/>
        </w:rPr>
        <w:t>质保期从验收合格之日起计。</w:t>
      </w:r>
    </w:p>
    <w:p>
      <w:pPr>
        <w:pStyle w:val="6"/>
        <w:bidi w:val="0"/>
        <w:ind w:firstLine="482" w:firstLineChars="200"/>
        <w:rPr>
          <w:rFonts w:hint="eastAsia"/>
          <w:color w:val="auto"/>
          <w:highlight w:val="none"/>
          <w:lang w:val="en-US" w:eastAsia="zh-CN"/>
        </w:rPr>
      </w:pPr>
      <w:r>
        <w:rPr>
          <w:rFonts w:hint="eastAsia"/>
          <w:color w:val="auto"/>
          <w:highlight w:val="none"/>
          <w:lang w:val="en-US" w:eastAsia="zh-CN"/>
        </w:rPr>
        <w:t>2、交货地点</w:t>
      </w:r>
    </w:p>
    <w:p>
      <w:pPr>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采购人指定地点。</w:t>
      </w:r>
    </w:p>
    <w:p>
      <w:pPr>
        <w:pStyle w:val="6"/>
        <w:bidi w:val="0"/>
        <w:ind w:firstLine="482" w:firstLineChars="200"/>
        <w:rPr>
          <w:rFonts w:hint="default"/>
          <w:color w:val="auto"/>
          <w:highlight w:val="none"/>
          <w:lang w:val="en-US" w:eastAsia="zh-CN"/>
        </w:rPr>
      </w:pPr>
      <w:r>
        <w:rPr>
          <w:rFonts w:hint="eastAsia"/>
          <w:color w:val="auto"/>
          <w:highlight w:val="none"/>
          <w:lang w:val="en-US" w:eastAsia="zh-CN"/>
        </w:rPr>
        <w:t>3、报价要求</w:t>
      </w:r>
    </w:p>
    <w:p>
      <w:pPr>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投标报价包括全部设备价款（含随车设备）、运输装卸费、</w:t>
      </w:r>
      <w:r>
        <w:rPr>
          <w:rFonts w:hint="eastAsia" w:ascii="仿宋" w:hAnsi="仿宋" w:cs="仿宋"/>
          <w:color w:val="auto"/>
          <w:highlight w:val="none"/>
          <w:lang w:val="en-US" w:eastAsia="zh-CN"/>
        </w:rPr>
        <w:t>车辆改装检验费、</w:t>
      </w:r>
      <w:r>
        <w:rPr>
          <w:rFonts w:hint="eastAsia" w:ascii="仿宋" w:hAnsi="仿宋" w:eastAsia="仿宋" w:cs="仿宋"/>
          <w:color w:val="auto"/>
          <w:highlight w:val="none"/>
          <w:lang w:val="en-US" w:eastAsia="zh-CN"/>
        </w:rPr>
        <w:t>车辆购置税和税费、</w:t>
      </w:r>
      <w:r>
        <w:rPr>
          <w:rFonts w:hint="eastAsia" w:ascii="仿宋" w:hAnsi="仿宋" w:cs="仿宋"/>
          <w:color w:val="auto"/>
          <w:highlight w:val="none"/>
          <w:lang w:val="en-US" w:eastAsia="zh-CN"/>
        </w:rPr>
        <w:t>首保费用、</w:t>
      </w:r>
      <w:r>
        <w:rPr>
          <w:rFonts w:hint="eastAsia" w:ascii="仿宋" w:hAnsi="仿宋" w:eastAsia="仿宋" w:cs="仿宋"/>
          <w:color w:val="auto"/>
          <w:highlight w:val="none"/>
          <w:lang w:val="en-US" w:eastAsia="zh-CN"/>
        </w:rPr>
        <w:t>上牌费用、售后服务及采购代理服务费等完成本项目的一切费用。投标报价为投标方所能承受的整个项目的最终一次性报价。如投标人在中标并签署合同后，在项目实施过程中出现任何遗漏，均由投标人负责，采购人不再支付任何费用。</w:t>
      </w:r>
    </w:p>
    <w:p>
      <w:pPr>
        <w:pStyle w:val="6"/>
        <w:bidi w:val="0"/>
        <w:ind w:firstLine="482" w:firstLineChars="200"/>
        <w:rPr>
          <w:rFonts w:hint="eastAsia"/>
          <w:color w:val="auto"/>
          <w:highlight w:val="none"/>
          <w:lang w:val="en-US" w:eastAsia="zh-CN"/>
        </w:rPr>
      </w:pPr>
      <w:r>
        <w:rPr>
          <w:rFonts w:hint="eastAsia"/>
          <w:color w:val="auto"/>
          <w:highlight w:val="none"/>
          <w:lang w:val="en-US" w:eastAsia="zh-CN"/>
        </w:rPr>
        <w:t>4、付款方式</w:t>
      </w:r>
    </w:p>
    <w:p>
      <w:pPr>
        <w:pStyle w:val="60"/>
        <w:rPr>
          <w:rFonts w:hint="default"/>
          <w:color w:val="auto"/>
          <w:highlight w:val="none"/>
          <w:lang w:val="en-US" w:eastAsia="zh-CN"/>
        </w:rPr>
      </w:pPr>
      <w:r>
        <w:rPr>
          <w:rFonts w:hint="eastAsia" w:ascii="仿宋" w:hAnsi="仿宋" w:eastAsia="仿宋" w:cs="仿宋"/>
          <w:snapToGrid/>
          <w:color w:val="auto"/>
          <w:kern w:val="2"/>
          <w:sz w:val="24"/>
          <w:szCs w:val="24"/>
          <w:highlight w:val="none"/>
          <w:lang w:val="en-US" w:eastAsia="zh-CN" w:bidi="ar-SA"/>
        </w:rPr>
        <w:t>车辆验收合格后，一次性支付。详见招标文件第五部分拟签订的合同文本。</w:t>
      </w:r>
    </w:p>
    <w:p>
      <w:pPr>
        <w:pStyle w:val="6"/>
        <w:bidi w:val="0"/>
        <w:ind w:firstLine="482" w:firstLineChars="200"/>
        <w:rPr>
          <w:rFonts w:hint="default"/>
          <w:color w:val="auto"/>
          <w:highlight w:val="none"/>
          <w:lang w:val="en-US" w:eastAsia="zh-CN"/>
        </w:rPr>
      </w:pPr>
      <w:r>
        <w:rPr>
          <w:rFonts w:hint="eastAsia"/>
          <w:color w:val="auto"/>
          <w:highlight w:val="none"/>
          <w:lang w:val="en-US" w:eastAsia="zh-CN"/>
        </w:rPr>
        <w:t>5、售后服务保障要求</w:t>
      </w:r>
    </w:p>
    <w:p>
      <w:pPr>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中标人需为本项目配备1名项目负责人负责本项目售后保障联系人。</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Hans"/>
        </w:rPr>
        <w:t>质保期不低于一年</w:t>
      </w:r>
      <w:r>
        <w:rPr>
          <w:rFonts w:hint="eastAsia" w:ascii="仿宋" w:hAnsi="仿宋" w:cs="仿宋"/>
          <w:color w:val="auto"/>
          <w:highlight w:val="none"/>
          <w:lang w:val="en-US" w:eastAsia="zh-CN"/>
        </w:rPr>
        <w:t>，</w:t>
      </w:r>
      <w:r>
        <w:rPr>
          <w:rFonts w:hint="eastAsia" w:ascii="仿宋" w:hAnsi="仿宋" w:eastAsia="仿宋" w:cs="仿宋"/>
          <w:color w:val="auto"/>
          <w:highlight w:val="none"/>
          <w:lang w:val="en-US" w:eastAsia="zh-CN"/>
        </w:rPr>
        <w:t>质保期从验收合格之日起计。</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r>
        <w:rPr>
          <w:rFonts w:hint="eastAsia" w:ascii="仿宋" w:hAnsi="仿宋" w:cs="仿宋"/>
          <w:color w:val="auto"/>
          <w:highlight w:val="none"/>
          <w:lang w:val="en-US" w:eastAsia="zh-CN"/>
        </w:rPr>
        <w:t>中标人须</w:t>
      </w:r>
      <w:r>
        <w:rPr>
          <w:rFonts w:hint="eastAsia" w:ascii="仿宋" w:hAnsi="仿宋" w:eastAsia="仿宋" w:cs="仿宋"/>
          <w:color w:val="auto"/>
          <w:highlight w:val="none"/>
          <w:lang w:val="en-US" w:eastAsia="zh-CN"/>
        </w:rPr>
        <w:t>提供维修点及零配件供应点。</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（4）提供质保期内</w:t>
      </w:r>
      <w:r>
        <w:rPr>
          <w:rFonts w:hint="eastAsia" w:ascii="仿宋" w:hAnsi="仿宋" w:eastAsia="仿宋" w:cs="仿宋"/>
          <w:color w:val="auto"/>
          <w:highlight w:val="none"/>
        </w:rPr>
        <w:t>应对提供的所有货物进行常规检查、调整等</w:t>
      </w:r>
      <w:r>
        <w:rPr>
          <w:rFonts w:hint="eastAsia" w:ascii="仿宋" w:hAnsi="仿宋" w:eastAsia="仿宋" w:cs="仿宋"/>
          <w:color w:val="auto"/>
          <w:highlight w:val="none"/>
          <w:lang w:val="en-US" w:eastAsia="zh-CN"/>
        </w:rPr>
        <w:t>。</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）在质保期内</w:t>
      </w:r>
      <w:r>
        <w:rPr>
          <w:rFonts w:hint="eastAsia" w:ascii="仿宋" w:hAnsi="仿宋" w:eastAsia="仿宋" w:cs="仿宋"/>
          <w:color w:val="auto"/>
          <w:highlight w:val="none"/>
          <w:lang w:val="en-US" w:eastAsia="zh-CN"/>
        </w:rPr>
        <w:t>中标</w:t>
      </w:r>
      <w:r>
        <w:rPr>
          <w:rFonts w:hint="eastAsia" w:ascii="仿宋" w:hAnsi="仿宋" w:eastAsia="仿宋" w:cs="仿宋"/>
          <w:color w:val="auto"/>
          <w:highlight w:val="none"/>
        </w:rPr>
        <w:t>人必须提供技术服务热线（7*24小时），负责解答用户在设备使用中遇到的问题，并及时提出解决问题的建议和操作方法。技术服务热线支持应是中文服务。</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cs="仿宋"/>
          <w:color w:val="auto"/>
          <w:highlight w:val="none"/>
          <w:lang w:val="en-US" w:eastAsia="zh-CN"/>
        </w:rPr>
        <w:t>6</w:t>
      </w:r>
      <w:r>
        <w:rPr>
          <w:rFonts w:hint="eastAsia" w:ascii="仿宋" w:hAnsi="仿宋" w:eastAsia="仿宋" w:cs="仿宋"/>
          <w:color w:val="auto"/>
          <w:highlight w:val="none"/>
        </w:rPr>
        <w:t>）在货物质保期内，</w:t>
      </w:r>
      <w:r>
        <w:rPr>
          <w:rFonts w:hint="eastAsia" w:ascii="仿宋" w:hAnsi="仿宋" w:eastAsia="仿宋" w:cs="仿宋"/>
          <w:color w:val="auto"/>
          <w:highlight w:val="none"/>
          <w:lang w:val="en-US" w:eastAsia="zh-CN"/>
        </w:rPr>
        <w:t>中标</w:t>
      </w:r>
      <w:r>
        <w:rPr>
          <w:rFonts w:hint="eastAsia" w:ascii="仿宋" w:hAnsi="仿宋" w:eastAsia="仿宋" w:cs="仿宋"/>
          <w:color w:val="auto"/>
          <w:highlight w:val="none"/>
        </w:rPr>
        <w:t>人能在接到故障通知后即时响应，1小时内给予问题的反馈，如需现场解决，在故障发生的2小时内，派技术人员到达现场，不能当场修复的，必须采取提供备品、备件或备机等措施，以保证采购单位的正常使用。如果逾期未作出响应，</w:t>
      </w:r>
      <w:r>
        <w:rPr>
          <w:rFonts w:hint="eastAsia" w:ascii="仿宋" w:hAnsi="仿宋" w:eastAsia="仿宋" w:cs="仿宋"/>
          <w:color w:val="auto"/>
          <w:highlight w:val="none"/>
          <w:lang w:val="en-US" w:eastAsia="zh-CN"/>
        </w:rPr>
        <w:t>中标</w:t>
      </w:r>
      <w:r>
        <w:rPr>
          <w:rFonts w:hint="eastAsia" w:ascii="仿宋" w:hAnsi="仿宋" w:eastAsia="仿宋" w:cs="仿宋"/>
          <w:color w:val="auto"/>
          <w:highlight w:val="none"/>
        </w:rPr>
        <w:t>人应承担由于故障所造成的全部损失。</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cs="仿宋"/>
          <w:color w:val="auto"/>
          <w:highlight w:val="none"/>
          <w:lang w:val="en-US" w:eastAsia="zh-CN"/>
        </w:rPr>
        <w:t>7</w:t>
      </w:r>
      <w:r>
        <w:rPr>
          <w:rFonts w:hint="eastAsia" w:ascii="仿宋" w:hAnsi="仿宋" w:eastAsia="仿宋" w:cs="仿宋"/>
          <w:color w:val="auto"/>
          <w:highlight w:val="none"/>
        </w:rPr>
        <w:t>）当货物发生非人为因素严重故障时，</w:t>
      </w:r>
      <w:r>
        <w:rPr>
          <w:rFonts w:hint="eastAsia" w:ascii="仿宋" w:hAnsi="仿宋" w:eastAsia="仿宋" w:cs="仿宋"/>
          <w:color w:val="auto"/>
          <w:highlight w:val="none"/>
          <w:lang w:val="en-US" w:eastAsia="zh-CN"/>
        </w:rPr>
        <w:t>中标</w:t>
      </w:r>
      <w:r>
        <w:rPr>
          <w:rFonts w:hint="eastAsia" w:ascii="仿宋" w:hAnsi="仿宋" w:eastAsia="仿宋" w:cs="仿宋"/>
          <w:color w:val="auto"/>
          <w:highlight w:val="none"/>
        </w:rPr>
        <w:t>人应当在七日内将补充或者更换的货物运抵发生故障的货物所在地，由此产生的一切相关费用由</w:t>
      </w:r>
      <w:r>
        <w:rPr>
          <w:rFonts w:hint="eastAsia" w:ascii="仿宋" w:hAnsi="仿宋" w:eastAsia="仿宋" w:cs="仿宋"/>
          <w:color w:val="auto"/>
          <w:highlight w:val="none"/>
          <w:lang w:val="en-US" w:eastAsia="zh-CN"/>
        </w:rPr>
        <w:t>中标</w:t>
      </w:r>
      <w:r>
        <w:rPr>
          <w:rFonts w:hint="eastAsia" w:ascii="仿宋" w:hAnsi="仿宋" w:eastAsia="仿宋" w:cs="仿宋"/>
          <w:color w:val="auto"/>
          <w:highlight w:val="none"/>
        </w:rPr>
        <w:t>人负担。</w:t>
      </w: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w:t>
      </w:r>
      <w:r>
        <w:rPr>
          <w:rFonts w:hint="eastAsia" w:ascii="仿宋" w:hAnsi="仿宋" w:cs="仿宋"/>
          <w:color w:val="auto"/>
          <w:highlight w:val="none"/>
          <w:lang w:val="en-US" w:eastAsia="zh-CN"/>
        </w:rPr>
        <w:t>8</w:t>
      </w:r>
      <w:r>
        <w:rPr>
          <w:rFonts w:hint="eastAsia" w:ascii="仿宋" w:hAnsi="仿宋" w:eastAsia="仿宋" w:cs="仿宋"/>
          <w:color w:val="auto"/>
          <w:highlight w:val="none"/>
        </w:rPr>
        <w:t>）在质保期内，如遇设备软件产品升级、改版，应提供更新、升级服务。升级程序应满足安全要求并能经过测试验证。中标人有义务确保采购人软件升级成功，不影响依赖于本项目软件运行的业务应用的正常使用；如果升级不成功，负责将系统恢复原样</w:t>
      </w:r>
      <w:r>
        <w:rPr>
          <w:rFonts w:hint="eastAsia" w:ascii="仿宋" w:hAnsi="仿宋" w:eastAsia="仿宋" w:cs="仿宋"/>
          <w:color w:val="auto"/>
          <w:highlight w:val="none"/>
          <w:lang w:eastAsia="zh-CN"/>
        </w:rPr>
        <w:t>。</w:t>
      </w:r>
    </w:p>
    <w:p>
      <w:pPr>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lang w:eastAsia="zh-CN"/>
        </w:rPr>
        <w:t>（</w:t>
      </w:r>
      <w:r>
        <w:rPr>
          <w:rFonts w:hint="eastAsia" w:ascii="仿宋" w:hAnsi="仿宋" w:cs="仿宋"/>
          <w:color w:val="auto"/>
          <w:highlight w:val="none"/>
          <w:lang w:val="en-US" w:eastAsia="zh-CN"/>
        </w:rPr>
        <w:t>9</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中标人应提供车辆的维修保养手册及使用说明书。</w:t>
      </w:r>
    </w:p>
    <w:p>
      <w:pPr>
        <w:pStyle w:val="6"/>
        <w:bidi w:val="0"/>
        <w:ind w:firstLine="482" w:firstLineChars="200"/>
        <w:rPr>
          <w:rFonts w:hint="eastAsia"/>
          <w:color w:val="auto"/>
          <w:highlight w:val="none"/>
        </w:rPr>
      </w:pPr>
      <w:r>
        <w:rPr>
          <w:rFonts w:hint="eastAsia"/>
          <w:color w:val="auto"/>
          <w:highlight w:val="none"/>
          <w:lang w:val="en-US" w:eastAsia="zh-CN"/>
        </w:rPr>
        <w:t>6、</w:t>
      </w:r>
      <w:r>
        <w:rPr>
          <w:rFonts w:hint="eastAsia"/>
          <w:color w:val="auto"/>
          <w:highlight w:val="none"/>
        </w:rPr>
        <w:t>培训要求</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）中标人提供一年不少于</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次的线下培训工作。</w:t>
      </w:r>
    </w:p>
    <w:p>
      <w:pPr>
        <w:rPr>
          <w:rFonts w:hint="eastAsia" w:ascii="仿宋" w:hAnsi="仿宋" w:eastAsia="仿宋" w:cs="仿宋"/>
          <w:color w:val="auto"/>
          <w:highlight w:val="none"/>
        </w:rPr>
      </w:pPr>
      <w:r>
        <w:rPr>
          <w:rFonts w:hint="eastAsia" w:ascii="仿宋" w:hAnsi="仿宋" w:cs="仿宋"/>
          <w:color w:val="auto"/>
          <w:highlight w:val="none"/>
          <w:lang w:eastAsia="zh-CN"/>
        </w:rPr>
        <w:t>（</w:t>
      </w:r>
      <w:r>
        <w:rPr>
          <w:rFonts w:hint="eastAsia" w:ascii="仿宋" w:hAnsi="仿宋" w:cs="仿宋"/>
          <w:color w:val="auto"/>
          <w:highlight w:val="none"/>
          <w:lang w:val="en-US" w:eastAsia="zh-CN"/>
        </w:rPr>
        <w:t>2</w:t>
      </w:r>
      <w:r>
        <w:rPr>
          <w:rFonts w:hint="eastAsia" w:ascii="仿宋" w:hAnsi="仿宋" w:cs="仿宋"/>
          <w:color w:val="auto"/>
          <w:highlight w:val="none"/>
          <w:lang w:eastAsia="zh-CN"/>
        </w:rPr>
        <w:t>）</w:t>
      </w:r>
      <w:r>
        <w:rPr>
          <w:rFonts w:hint="eastAsia" w:ascii="仿宋" w:hAnsi="仿宋" w:cs="仿宋"/>
          <w:color w:val="auto"/>
          <w:highlight w:val="none"/>
          <w:lang w:val="en-US" w:eastAsia="zh-CN"/>
        </w:rPr>
        <w:t>中标人</w:t>
      </w:r>
      <w:r>
        <w:rPr>
          <w:rFonts w:hint="eastAsia" w:ascii="仿宋" w:hAnsi="仿宋" w:eastAsia="仿宋" w:cs="仿宋"/>
          <w:color w:val="auto"/>
          <w:highlight w:val="none"/>
        </w:rPr>
        <w:t>须</w:t>
      </w:r>
      <w:r>
        <w:rPr>
          <w:rFonts w:hint="eastAsia" w:ascii="仿宋" w:hAnsi="仿宋" w:cs="仿宋"/>
          <w:color w:val="auto"/>
          <w:highlight w:val="none"/>
          <w:lang w:val="en-US" w:eastAsia="zh-CN"/>
        </w:rPr>
        <w:t>配备具有应急救援方面能力的培训人员，且</w:t>
      </w:r>
      <w:r>
        <w:rPr>
          <w:rFonts w:hint="eastAsia" w:ascii="仿宋" w:hAnsi="仿宋" w:eastAsia="仿宋" w:cs="仿宋"/>
          <w:color w:val="auto"/>
          <w:highlight w:val="none"/>
        </w:rPr>
        <w:t>熟练掌握产品性能、操作技能及排除一般故障的程度。</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cs="仿宋"/>
          <w:color w:val="auto"/>
          <w:highlight w:val="none"/>
          <w:lang w:val="en-US" w:eastAsia="zh-CN"/>
        </w:rPr>
        <w:t>3</w:t>
      </w:r>
      <w:r>
        <w:rPr>
          <w:rFonts w:hint="eastAsia" w:ascii="仿宋" w:hAnsi="仿宋" w:eastAsia="仿宋" w:cs="仿宋"/>
          <w:color w:val="auto"/>
          <w:highlight w:val="none"/>
        </w:rPr>
        <w:t>）培训对象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本项目的培训对象主要为单位使用人员。通过培训，能掌握日常工作所用系统各功能模块的使用。</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cs="仿宋"/>
          <w:color w:val="auto"/>
          <w:highlight w:val="none"/>
          <w:lang w:val="en-US" w:eastAsia="zh-CN"/>
        </w:rPr>
        <w:t>4</w:t>
      </w:r>
      <w:r>
        <w:rPr>
          <w:rFonts w:hint="eastAsia" w:ascii="仿宋" w:hAnsi="仿宋" w:eastAsia="仿宋" w:cs="仿宋"/>
          <w:color w:val="auto"/>
          <w:highlight w:val="none"/>
        </w:rPr>
        <w:t>）培训方式</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培训方式采用集中培训、现场培训、发放宣传材料等相结合的方式，针对不同层次的人员，开设不同的培训课程和确定培训方式。</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cs="仿宋"/>
          <w:color w:val="auto"/>
          <w:highlight w:val="none"/>
          <w:lang w:val="en-US" w:eastAsia="zh-CN"/>
        </w:rPr>
        <w:t>5</w:t>
      </w:r>
      <w:r>
        <w:rPr>
          <w:rFonts w:hint="eastAsia" w:ascii="仿宋" w:hAnsi="仿宋" w:eastAsia="仿宋" w:cs="仿宋"/>
          <w:color w:val="auto"/>
          <w:highlight w:val="none"/>
        </w:rPr>
        <w:t>）培训内容及计划</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培训的目的是为了使工作人员了解、掌握本系统所涉及的各种技术和设备，更有效和更全面地应用、管理系统。对于一般工作人员，应能灵活操作、使用本系统；对于系统管理人员和技术人员，要能够达到独立操作、分析、判断解决系统一般性问题。各项培训的内容和目的如下：</w:t>
      </w:r>
    </w:p>
    <w:p>
      <w:pPr>
        <w:rPr>
          <w:rFonts w:hint="eastAsia" w:ascii="仿宋" w:hAnsi="仿宋" w:eastAsia="仿宋" w:cs="仿宋"/>
          <w:color w:val="auto"/>
          <w:highlight w:val="none"/>
        </w:rPr>
      </w:pPr>
      <w:r>
        <w:rPr>
          <w:rFonts w:hint="eastAsia" w:ascii="仿宋" w:hAnsi="仿宋" w:eastAsia="仿宋" w:cs="仿宋"/>
          <w:color w:val="auto"/>
          <w:highlight w:val="none"/>
        </w:rPr>
        <w:t>①技术培训</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面向负责系统</w:t>
      </w:r>
      <w:r>
        <w:rPr>
          <w:rFonts w:hint="eastAsia" w:ascii="仿宋" w:hAnsi="仿宋" w:cs="仿宋"/>
          <w:color w:val="auto"/>
          <w:highlight w:val="none"/>
          <w:lang w:val="en-US" w:eastAsia="zh-CN"/>
        </w:rPr>
        <w:t>操作</w:t>
      </w:r>
      <w:r>
        <w:rPr>
          <w:rFonts w:hint="eastAsia" w:ascii="仿宋" w:hAnsi="仿宋" w:eastAsia="仿宋" w:cs="仿宋"/>
          <w:color w:val="auto"/>
          <w:highlight w:val="none"/>
        </w:rPr>
        <w:t>运行维护</w:t>
      </w:r>
      <w:r>
        <w:rPr>
          <w:rFonts w:hint="eastAsia" w:ascii="仿宋" w:hAnsi="仿宋" w:cs="仿宋"/>
          <w:color w:val="auto"/>
          <w:highlight w:val="none"/>
          <w:lang w:val="en-US" w:eastAsia="zh-CN"/>
        </w:rPr>
        <w:t>等</w:t>
      </w:r>
      <w:r>
        <w:rPr>
          <w:rFonts w:hint="eastAsia" w:ascii="仿宋" w:hAnsi="仿宋" w:eastAsia="仿宋" w:cs="仿宋"/>
          <w:color w:val="auto"/>
          <w:highlight w:val="none"/>
        </w:rPr>
        <w:t>相关技术人员，重点针对</w:t>
      </w:r>
      <w:r>
        <w:rPr>
          <w:rFonts w:hint="eastAsia" w:ascii="仿宋" w:hAnsi="仿宋" w:cs="仿宋"/>
          <w:color w:val="auto"/>
          <w:highlight w:val="none"/>
          <w:lang w:val="en-US" w:eastAsia="zh-CN"/>
        </w:rPr>
        <w:t>指挥系统、通信技术、</w:t>
      </w:r>
      <w:r>
        <w:rPr>
          <w:rFonts w:hint="eastAsia" w:ascii="仿宋" w:hAnsi="仿宋" w:eastAsia="仿宋" w:cs="仿宋"/>
          <w:color w:val="auto"/>
          <w:highlight w:val="none"/>
        </w:rPr>
        <w:t>系统安全及</w:t>
      </w:r>
      <w:r>
        <w:rPr>
          <w:rFonts w:hint="eastAsia" w:ascii="仿宋" w:hAnsi="仿宋" w:cs="仿宋"/>
          <w:color w:val="auto"/>
          <w:highlight w:val="none"/>
          <w:lang w:val="en-US" w:eastAsia="zh-CN"/>
        </w:rPr>
        <w:t>车辆</w:t>
      </w:r>
      <w:r>
        <w:rPr>
          <w:rFonts w:hint="eastAsia" w:ascii="仿宋" w:hAnsi="仿宋" w:eastAsia="仿宋" w:cs="仿宋"/>
          <w:color w:val="auto"/>
          <w:highlight w:val="none"/>
        </w:rPr>
        <w:t>日常维护工作等</w:t>
      </w:r>
      <w:r>
        <w:rPr>
          <w:rFonts w:hint="eastAsia" w:ascii="仿宋" w:hAnsi="仿宋" w:cs="仿宋"/>
          <w:color w:val="auto"/>
          <w:highlight w:val="none"/>
          <w:lang w:val="en-US" w:eastAsia="zh-CN"/>
        </w:rPr>
        <w:t>内容</w:t>
      </w:r>
      <w:r>
        <w:rPr>
          <w:rFonts w:hint="eastAsia" w:ascii="仿宋" w:hAnsi="仿宋" w:eastAsia="仿宋" w:cs="仿宋"/>
          <w:color w:val="auto"/>
          <w:highlight w:val="none"/>
        </w:rPr>
        <w:t>进行培训。</w:t>
      </w:r>
    </w:p>
    <w:p>
      <w:pPr>
        <w:rPr>
          <w:rFonts w:hint="eastAsia" w:ascii="仿宋" w:hAnsi="仿宋" w:eastAsia="仿宋" w:cs="仿宋"/>
          <w:color w:val="auto"/>
          <w:sz w:val="24"/>
          <w:szCs w:val="24"/>
          <w:highlight w:val="none"/>
        </w:rPr>
      </w:pPr>
      <w:r>
        <w:rPr>
          <w:rFonts w:hint="eastAsia" w:ascii="仿宋" w:hAnsi="仿宋" w:eastAsia="仿宋" w:cs="仿宋"/>
          <w:color w:val="auto"/>
          <w:highlight w:val="none"/>
        </w:rPr>
        <w:t>②使用培训</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面向本项目的全体使用者，提供若干期“大课”的形式，配合培训教材，使其初步掌握系统的使用方法，在具体的工作中，还可以由各部门的“应用系统管理员”言传身教，为其解决具体的操作问题。</w:t>
      </w:r>
    </w:p>
    <w:p>
      <w:pPr>
        <w:pStyle w:val="6"/>
        <w:bidi w:val="0"/>
        <w:ind w:firstLine="482" w:firstLineChars="200"/>
        <w:rPr>
          <w:rFonts w:hint="eastAsia"/>
          <w:color w:val="auto"/>
          <w:highlight w:val="none"/>
        </w:rPr>
      </w:pPr>
      <w:r>
        <w:rPr>
          <w:rFonts w:hint="eastAsia"/>
          <w:color w:val="auto"/>
          <w:highlight w:val="none"/>
          <w:lang w:val="en-US" w:eastAsia="zh-CN"/>
        </w:rPr>
        <w:t>7、</w:t>
      </w:r>
      <w:r>
        <w:rPr>
          <w:rFonts w:hint="eastAsia"/>
          <w:color w:val="auto"/>
          <w:highlight w:val="none"/>
        </w:rPr>
        <w:t>验收</w:t>
      </w:r>
    </w:p>
    <w:p>
      <w:pPr>
        <w:rPr>
          <w:rFonts w:hint="eastAsia" w:ascii="仿宋" w:hAnsi="仿宋" w:eastAsia="仿宋" w:cs="仿宋"/>
          <w:color w:val="auto"/>
          <w:highlight w:val="none"/>
          <w:lang w:val="en-US" w:eastAsia="zh-CN"/>
        </w:rPr>
      </w:pPr>
      <w:r>
        <w:rPr>
          <w:rFonts w:hint="eastAsia" w:ascii="仿宋" w:hAnsi="仿宋" w:cs="仿宋"/>
          <w:color w:val="auto"/>
          <w:highlight w:val="none"/>
          <w:lang w:val="en-US" w:eastAsia="zh-CN"/>
        </w:rPr>
        <w:t>1、</w:t>
      </w:r>
      <w:r>
        <w:rPr>
          <w:rFonts w:hint="eastAsia" w:ascii="仿宋" w:hAnsi="仿宋" w:eastAsia="仿宋" w:cs="仿宋"/>
          <w:color w:val="auto"/>
          <w:highlight w:val="none"/>
          <w:lang w:val="en-US" w:eastAsia="zh-CN"/>
        </w:rPr>
        <w:t>中标供应商所提供的车辆需确保能在车管所上牌。</w:t>
      </w:r>
    </w:p>
    <w:p>
      <w:pPr>
        <w:pStyle w:val="60"/>
        <w:rPr>
          <w:rFonts w:hint="eastAsia"/>
          <w:color w:val="auto"/>
          <w:highlight w:val="none"/>
          <w:lang w:val="en-US" w:eastAsia="zh-CN"/>
        </w:rPr>
      </w:pPr>
      <w:r>
        <w:rPr>
          <w:rFonts w:hint="eastAsia" w:ascii="仿宋" w:hAnsi="仿宋" w:cs="仿宋"/>
          <w:color w:val="auto"/>
          <w:highlight w:val="none"/>
          <w:lang w:val="en-US" w:eastAsia="zh-CN"/>
        </w:rPr>
        <w:t>2、</w:t>
      </w:r>
      <w:r>
        <w:rPr>
          <w:rFonts w:hint="eastAsia" w:ascii="仿宋" w:hAnsi="仿宋" w:eastAsia="仿宋" w:cs="仿宋"/>
          <w:color w:val="auto"/>
          <w:highlight w:val="none"/>
          <w:lang w:val="en-US" w:eastAsia="zh-CN"/>
        </w:rPr>
        <w:t>中标人交车时标的物须提供</w:t>
      </w:r>
      <w:r>
        <w:rPr>
          <w:rFonts w:hint="eastAsia" w:ascii="仿宋" w:hAnsi="仿宋" w:cs="仿宋"/>
          <w:color w:val="auto"/>
          <w:highlight w:val="none"/>
          <w:lang w:val="en-US" w:eastAsia="zh-CN"/>
        </w:rPr>
        <w:t>应急</w:t>
      </w:r>
      <w:r>
        <w:rPr>
          <w:rFonts w:hint="eastAsia" w:ascii="仿宋" w:hAnsi="仿宋" w:eastAsia="仿宋" w:cs="仿宋"/>
          <w:color w:val="auto"/>
          <w:highlight w:val="none"/>
          <w:lang w:val="en-US" w:eastAsia="zh-CN"/>
        </w:rPr>
        <w:t>指挥车整车合格证和特种车机动车发票。</w:t>
      </w:r>
    </w:p>
    <w:p>
      <w:pPr>
        <w:rPr>
          <w:rFonts w:hint="eastAsia" w:ascii="仿宋" w:hAnsi="仿宋" w:eastAsia="仿宋" w:cs="仿宋"/>
          <w:color w:val="auto"/>
          <w:highlight w:val="none"/>
        </w:rPr>
      </w:pPr>
      <w:r>
        <w:rPr>
          <w:rFonts w:hint="eastAsia" w:ascii="仿宋" w:hAnsi="仿宋" w:cs="仿宋"/>
          <w:color w:val="auto"/>
          <w:highlight w:val="none"/>
          <w:lang w:val="en-US" w:eastAsia="zh-CN"/>
        </w:rPr>
        <w:t>3</w:t>
      </w:r>
      <w:r>
        <w:rPr>
          <w:rFonts w:hint="eastAsia" w:ascii="仿宋" w:hAnsi="仿宋" w:eastAsia="仿宋" w:cs="仿宋"/>
          <w:color w:val="auto"/>
          <w:highlight w:val="none"/>
        </w:rPr>
        <w:t>、中标人对采购内容作出全面检查和对验收文件进行整理，并列出清单，作为采购人验收和使用的技术条件依据，检验的结果应交采购人。</w:t>
      </w:r>
    </w:p>
    <w:p>
      <w:pPr>
        <w:rPr>
          <w:rFonts w:hint="eastAsia" w:ascii="仿宋" w:hAnsi="仿宋" w:eastAsia="仿宋" w:cs="仿宋"/>
          <w:color w:val="auto"/>
          <w:highlight w:val="none"/>
        </w:rPr>
      </w:pPr>
      <w:r>
        <w:rPr>
          <w:rFonts w:hint="eastAsia" w:ascii="仿宋" w:hAnsi="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在标的物交付</w:t>
      </w:r>
      <w:r>
        <w:rPr>
          <w:rFonts w:hint="eastAsia" w:ascii="仿宋" w:hAnsi="仿宋" w:eastAsia="仿宋" w:cs="仿宋"/>
          <w:color w:val="auto"/>
          <w:highlight w:val="none"/>
        </w:rPr>
        <w:t>使用时，</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须向</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提供发票、产品合格证、使用维修说明书、质量保证书、保修卡等须具备的相关资料和必备的附件。为</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办理设备保修手续，并向</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提供原产服务承诺书原件。</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须提供切实、高效、优质的售后服务。供货时，须在商品的右侧面显著位置粘贴公司标签，注明公司名称、地址、服务电话及供货日期等。</w:t>
      </w:r>
    </w:p>
    <w:p>
      <w:pPr>
        <w:rPr>
          <w:rFonts w:hint="eastAsia" w:ascii="仿宋" w:hAnsi="仿宋" w:eastAsia="仿宋" w:cs="仿宋"/>
          <w:color w:val="auto"/>
          <w:highlight w:val="none"/>
        </w:rPr>
      </w:pPr>
      <w:r>
        <w:rPr>
          <w:rFonts w:hint="eastAsia" w:ascii="仿宋" w:hAnsi="仿宋" w:cs="仿宋"/>
          <w:color w:val="auto"/>
          <w:highlight w:val="none"/>
          <w:lang w:val="en-US" w:eastAsia="zh-CN"/>
        </w:rPr>
        <w:t>5</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中标人须将原包装货物送到采购人指定地点，在采购人监督下拆箱并经采购人初步验收确认，如果发现数量不足或有质量、技术等问题，中标人应负责按照</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与投标文件要求采取补足或更换等处理措施，并承担由此发生的一切损失和费用。</w:t>
      </w:r>
    </w:p>
    <w:p>
      <w:pPr>
        <w:rPr>
          <w:rFonts w:hint="eastAsia" w:ascii="仿宋" w:hAnsi="仿宋" w:eastAsia="仿宋" w:cs="仿宋"/>
          <w:color w:val="auto"/>
          <w:highlight w:val="none"/>
        </w:rPr>
      </w:pPr>
      <w:r>
        <w:rPr>
          <w:rFonts w:hint="eastAsia" w:ascii="仿宋" w:hAnsi="仿宋" w:cs="仿宋"/>
          <w:color w:val="auto"/>
          <w:highlight w:val="none"/>
          <w:lang w:val="en-US" w:eastAsia="zh-CN"/>
        </w:rPr>
        <w:t>6</w:t>
      </w:r>
      <w:r>
        <w:rPr>
          <w:rFonts w:hint="eastAsia" w:ascii="仿宋" w:hAnsi="仿宋" w:eastAsia="仿宋" w:cs="仿宋"/>
          <w:color w:val="auto"/>
          <w:highlight w:val="none"/>
        </w:rPr>
        <w:t>、</w:t>
      </w:r>
      <w:r>
        <w:rPr>
          <w:rFonts w:hint="eastAsia" w:ascii="仿宋" w:hAnsi="仿宋" w:cs="仿宋"/>
          <w:color w:val="auto"/>
          <w:highlight w:val="none"/>
          <w:lang w:val="en-US" w:eastAsia="zh-CN"/>
        </w:rPr>
        <w:t>检验</w:t>
      </w:r>
      <w:r>
        <w:rPr>
          <w:rFonts w:hint="eastAsia" w:ascii="仿宋" w:hAnsi="仿宋" w:eastAsia="仿宋" w:cs="仿宋"/>
          <w:color w:val="auto"/>
          <w:highlight w:val="none"/>
        </w:rPr>
        <w:t>调试合格后，由采购人组织验收。</w:t>
      </w:r>
    </w:p>
    <w:p>
      <w:pPr>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确认设备安装是否正确。</w:t>
      </w:r>
    </w:p>
    <w:p>
      <w:pPr>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规格及材质等是否符合合同要求。</w:t>
      </w:r>
    </w:p>
    <w:p>
      <w:pPr>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所有检测报告是否合格。</w:t>
      </w:r>
    </w:p>
    <w:p>
      <w:pPr>
        <w:rPr>
          <w:rFonts w:hint="eastAsia" w:ascii="仿宋" w:hAnsi="仿宋" w:eastAsia="仿宋" w:cs="仿宋"/>
          <w:color w:val="auto"/>
          <w:highlight w:val="none"/>
          <w:lang w:val="en-US" w:eastAsia="zh-CN"/>
        </w:rPr>
      </w:pPr>
    </w:p>
    <w:p>
      <w:pPr>
        <w:pStyle w:val="3"/>
        <w:bidi w:val="0"/>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 xml:space="preserve">第四部分 </w:t>
      </w:r>
      <w:bookmarkStart w:id="32" w:name="_Toc184314468"/>
      <w:bookmarkEnd w:id="32"/>
      <w:bookmarkStart w:id="33" w:name="_Toc184310294"/>
      <w:bookmarkEnd w:id="33"/>
      <w:bookmarkStart w:id="34" w:name="_Toc184308037"/>
      <w:bookmarkEnd w:id="34"/>
      <w:bookmarkStart w:id="35" w:name="_Toc184314482"/>
      <w:bookmarkEnd w:id="35"/>
      <w:bookmarkStart w:id="36" w:name="_Toc184313309"/>
      <w:bookmarkEnd w:id="36"/>
      <w:bookmarkStart w:id="37" w:name="_Toc184308049"/>
      <w:bookmarkEnd w:id="37"/>
      <w:bookmarkStart w:id="38" w:name="_Toc184312093"/>
      <w:bookmarkEnd w:id="38"/>
      <w:bookmarkStart w:id="39" w:name="_Toc184310326"/>
      <w:bookmarkEnd w:id="39"/>
      <w:bookmarkStart w:id="40" w:name="_Toc184314447"/>
      <w:bookmarkEnd w:id="40"/>
      <w:bookmarkStart w:id="41" w:name="_Toc184308051"/>
      <w:bookmarkEnd w:id="41"/>
      <w:bookmarkStart w:id="42" w:name="_Toc184312115"/>
      <w:bookmarkEnd w:id="42"/>
      <w:bookmarkStart w:id="43" w:name="_Toc184310328"/>
      <w:bookmarkEnd w:id="43"/>
      <w:bookmarkStart w:id="44" w:name="_Toc184312070"/>
      <w:bookmarkEnd w:id="44"/>
      <w:bookmarkStart w:id="45" w:name="_Toc184314456"/>
      <w:bookmarkEnd w:id="45"/>
      <w:bookmarkStart w:id="46" w:name="_Toc184314414"/>
      <w:bookmarkEnd w:id="46"/>
      <w:bookmarkStart w:id="47" w:name="_Toc184308094"/>
      <w:bookmarkEnd w:id="47"/>
      <w:bookmarkStart w:id="48" w:name="_Toc184313262"/>
      <w:bookmarkEnd w:id="48"/>
      <w:bookmarkStart w:id="49" w:name="_Toc184313268"/>
      <w:bookmarkEnd w:id="49"/>
      <w:bookmarkStart w:id="50" w:name="_Toc184312079"/>
      <w:bookmarkEnd w:id="50"/>
      <w:bookmarkStart w:id="51" w:name="_Toc184308100"/>
      <w:bookmarkEnd w:id="51"/>
      <w:bookmarkStart w:id="52" w:name="_Toc184313243"/>
      <w:bookmarkEnd w:id="52"/>
      <w:bookmarkStart w:id="53" w:name="_Toc184312086"/>
      <w:bookmarkEnd w:id="53"/>
      <w:bookmarkStart w:id="54" w:name="_Toc184314465"/>
      <w:bookmarkEnd w:id="54"/>
      <w:bookmarkStart w:id="55" w:name="_Toc184308055"/>
      <w:bookmarkEnd w:id="55"/>
      <w:bookmarkStart w:id="56" w:name="_Toc184308045"/>
      <w:bookmarkEnd w:id="56"/>
      <w:bookmarkStart w:id="57" w:name="_Toc184312134"/>
      <w:bookmarkEnd w:id="57"/>
      <w:bookmarkStart w:id="58" w:name="_Toc184312067"/>
      <w:bookmarkEnd w:id="58"/>
      <w:bookmarkStart w:id="59" w:name="_Toc184310287"/>
      <w:bookmarkEnd w:id="59"/>
      <w:bookmarkStart w:id="60" w:name="_Toc184310304"/>
      <w:bookmarkEnd w:id="60"/>
      <w:bookmarkStart w:id="61" w:name="_Toc184312094"/>
      <w:bookmarkEnd w:id="61"/>
      <w:bookmarkStart w:id="62" w:name="_Toc184310314"/>
      <w:bookmarkEnd w:id="62"/>
      <w:bookmarkStart w:id="63" w:name="_Toc184310333"/>
      <w:bookmarkEnd w:id="63"/>
      <w:bookmarkStart w:id="64" w:name="_Toc184312082"/>
      <w:bookmarkEnd w:id="64"/>
      <w:bookmarkStart w:id="65" w:name="_Toc184308093"/>
      <w:bookmarkEnd w:id="65"/>
      <w:bookmarkStart w:id="66" w:name="_Toc184310297"/>
      <w:bookmarkEnd w:id="66"/>
      <w:bookmarkStart w:id="67" w:name="_Toc184314437"/>
      <w:bookmarkEnd w:id="67"/>
      <w:bookmarkStart w:id="68" w:name="_Toc184314418"/>
      <w:bookmarkEnd w:id="68"/>
      <w:bookmarkStart w:id="69" w:name="_Toc184310272"/>
      <w:bookmarkEnd w:id="69"/>
      <w:bookmarkStart w:id="70" w:name="_Toc184313241"/>
      <w:bookmarkEnd w:id="70"/>
      <w:bookmarkStart w:id="71" w:name="_Toc184310274"/>
      <w:bookmarkEnd w:id="71"/>
      <w:bookmarkStart w:id="72" w:name="_Toc184313252"/>
      <w:bookmarkEnd w:id="72"/>
      <w:bookmarkStart w:id="73" w:name="_Toc184312103"/>
      <w:bookmarkEnd w:id="73"/>
      <w:bookmarkStart w:id="74" w:name="_Toc184310290"/>
      <w:bookmarkEnd w:id="74"/>
      <w:bookmarkStart w:id="75" w:name="_Toc184313286"/>
      <w:bookmarkEnd w:id="75"/>
      <w:bookmarkStart w:id="76" w:name="_Toc184314460"/>
      <w:bookmarkEnd w:id="76"/>
      <w:bookmarkStart w:id="77" w:name="_Toc184313276"/>
      <w:bookmarkEnd w:id="77"/>
      <w:bookmarkStart w:id="78" w:name="_Toc184308099"/>
      <w:bookmarkEnd w:id="78"/>
      <w:bookmarkStart w:id="79" w:name="_Toc184310281"/>
      <w:bookmarkEnd w:id="79"/>
      <w:bookmarkStart w:id="80" w:name="_Toc184314444"/>
      <w:bookmarkEnd w:id="80"/>
      <w:bookmarkStart w:id="81" w:name="_Toc184310299"/>
      <w:bookmarkEnd w:id="81"/>
      <w:bookmarkStart w:id="82" w:name="_Toc184312120"/>
      <w:bookmarkEnd w:id="82"/>
      <w:bookmarkStart w:id="83" w:name="_Toc184310322"/>
      <w:bookmarkEnd w:id="83"/>
      <w:bookmarkStart w:id="84" w:name="_Toc184313283"/>
      <w:bookmarkEnd w:id="84"/>
      <w:bookmarkStart w:id="85" w:name="_Toc184312098"/>
      <w:bookmarkEnd w:id="85"/>
      <w:bookmarkStart w:id="86" w:name="_Toc184313263"/>
      <w:bookmarkEnd w:id="86"/>
      <w:bookmarkStart w:id="87" w:name="_Toc184310284"/>
      <w:bookmarkEnd w:id="87"/>
      <w:bookmarkStart w:id="88" w:name="_Toc184313255"/>
      <w:bookmarkEnd w:id="88"/>
      <w:bookmarkStart w:id="89" w:name="_Toc184310330"/>
      <w:bookmarkEnd w:id="89"/>
      <w:bookmarkStart w:id="90" w:name="_Toc184312108"/>
      <w:bookmarkEnd w:id="90"/>
      <w:bookmarkStart w:id="91" w:name="_Toc184312089"/>
      <w:bookmarkEnd w:id="91"/>
      <w:bookmarkStart w:id="92" w:name="_Toc184308077"/>
      <w:bookmarkEnd w:id="92"/>
      <w:bookmarkStart w:id="93" w:name="_Toc184310303"/>
      <w:bookmarkEnd w:id="93"/>
      <w:bookmarkStart w:id="94" w:name="_Toc184312095"/>
      <w:bookmarkEnd w:id="94"/>
      <w:bookmarkStart w:id="95" w:name="_Toc184313294"/>
      <w:bookmarkEnd w:id="95"/>
      <w:bookmarkStart w:id="96" w:name="_Toc184308087"/>
      <w:bookmarkEnd w:id="96"/>
      <w:bookmarkStart w:id="97" w:name="_Toc184313270"/>
      <w:bookmarkEnd w:id="97"/>
      <w:bookmarkStart w:id="98" w:name="_Toc184308044"/>
      <w:bookmarkEnd w:id="98"/>
      <w:bookmarkStart w:id="99" w:name="_Toc184314410"/>
      <w:bookmarkEnd w:id="99"/>
      <w:bookmarkStart w:id="100" w:name="_Toc184313248"/>
      <w:bookmarkEnd w:id="100"/>
      <w:bookmarkStart w:id="101" w:name="_Toc184312101"/>
      <w:bookmarkEnd w:id="101"/>
      <w:bookmarkStart w:id="102" w:name="_Toc184312077"/>
      <w:bookmarkEnd w:id="102"/>
      <w:bookmarkStart w:id="103" w:name="_Toc184313253"/>
      <w:bookmarkEnd w:id="103"/>
      <w:bookmarkStart w:id="104" w:name="_Toc184308056"/>
      <w:bookmarkEnd w:id="104"/>
      <w:bookmarkStart w:id="105" w:name="_Toc184312119"/>
      <w:bookmarkEnd w:id="105"/>
      <w:bookmarkStart w:id="106" w:name="_Toc184313256"/>
      <w:bookmarkEnd w:id="106"/>
      <w:bookmarkStart w:id="107" w:name="_Toc184312136"/>
      <w:bookmarkEnd w:id="107"/>
      <w:bookmarkStart w:id="108" w:name="_Toc184308080"/>
      <w:bookmarkEnd w:id="108"/>
      <w:bookmarkStart w:id="109" w:name="_Toc184313259"/>
      <w:bookmarkEnd w:id="109"/>
      <w:bookmarkStart w:id="110" w:name="_Toc184310292"/>
      <w:bookmarkEnd w:id="110"/>
      <w:bookmarkStart w:id="111" w:name="_Toc184313269"/>
      <w:bookmarkEnd w:id="111"/>
      <w:bookmarkStart w:id="112" w:name="_Toc184308068"/>
      <w:bookmarkEnd w:id="112"/>
      <w:bookmarkStart w:id="113" w:name="_Toc184312073"/>
      <w:bookmarkEnd w:id="113"/>
      <w:bookmarkStart w:id="114" w:name="_Toc184308086"/>
      <w:bookmarkEnd w:id="114"/>
      <w:bookmarkStart w:id="115" w:name="_Toc184313277"/>
      <w:bookmarkEnd w:id="115"/>
      <w:bookmarkStart w:id="116" w:name="_Toc184314461"/>
      <w:bookmarkEnd w:id="116"/>
      <w:bookmarkStart w:id="117" w:name="_Toc184312123"/>
      <w:bookmarkEnd w:id="117"/>
      <w:bookmarkStart w:id="118" w:name="_Toc184314423"/>
      <w:bookmarkEnd w:id="118"/>
      <w:bookmarkStart w:id="119" w:name="_Toc184308046"/>
      <w:bookmarkEnd w:id="119"/>
      <w:bookmarkStart w:id="120" w:name="_Toc184312127"/>
      <w:bookmarkEnd w:id="120"/>
      <w:bookmarkStart w:id="121" w:name="_Toc184314421"/>
      <w:bookmarkEnd w:id="121"/>
      <w:bookmarkStart w:id="122" w:name="_Toc184308106"/>
      <w:bookmarkEnd w:id="122"/>
      <w:bookmarkStart w:id="123" w:name="_Toc184312116"/>
      <w:bookmarkEnd w:id="123"/>
      <w:bookmarkStart w:id="124" w:name="_Toc184313242"/>
      <w:bookmarkEnd w:id="124"/>
      <w:bookmarkStart w:id="125" w:name="_Toc184313307"/>
      <w:bookmarkEnd w:id="125"/>
      <w:bookmarkStart w:id="126" w:name="_Toc184314411"/>
      <w:bookmarkEnd w:id="126"/>
      <w:bookmarkStart w:id="127" w:name="_Toc184310302"/>
      <w:bookmarkEnd w:id="127"/>
      <w:bookmarkStart w:id="128" w:name="_Toc184308060"/>
      <w:bookmarkEnd w:id="128"/>
      <w:bookmarkStart w:id="129" w:name="_Toc184314432"/>
      <w:bookmarkEnd w:id="129"/>
      <w:bookmarkStart w:id="130" w:name="_Toc184310324"/>
      <w:bookmarkEnd w:id="130"/>
      <w:bookmarkStart w:id="131" w:name="_Toc184314477"/>
      <w:bookmarkEnd w:id="131"/>
      <w:bookmarkStart w:id="132" w:name="_Toc184314467"/>
      <w:bookmarkEnd w:id="132"/>
      <w:bookmarkStart w:id="133" w:name="_Toc184308072"/>
      <w:bookmarkEnd w:id="133"/>
      <w:bookmarkStart w:id="134" w:name="_Toc184310325"/>
      <w:bookmarkEnd w:id="134"/>
      <w:bookmarkStart w:id="135" w:name="_Toc184313245"/>
      <w:bookmarkEnd w:id="135"/>
      <w:bookmarkStart w:id="136" w:name="_Toc184308105"/>
      <w:bookmarkEnd w:id="136"/>
      <w:bookmarkStart w:id="137" w:name="_Toc184314471"/>
      <w:bookmarkEnd w:id="137"/>
      <w:bookmarkStart w:id="138" w:name="_Toc184312078"/>
      <w:bookmarkEnd w:id="138"/>
      <w:bookmarkStart w:id="139" w:name="_Toc184310340"/>
      <w:bookmarkEnd w:id="139"/>
      <w:bookmarkStart w:id="140" w:name="_Toc184308071"/>
      <w:bookmarkEnd w:id="140"/>
      <w:bookmarkStart w:id="141" w:name="_Toc184313297"/>
      <w:bookmarkEnd w:id="141"/>
      <w:bookmarkStart w:id="142" w:name="_Toc184308101"/>
      <w:bookmarkEnd w:id="142"/>
      <w:bookmarkStart w:id="143" w:name="_Toc184312138"/>
      <w:bookmarkEnd w:id="143"/>
      <w:bookmarkStart w:id="144" w:name="_Toc184308104"/>
      <w:bookmarkEnd w:id="144"/>
      <w:bookmarkStart w:id="145" w:name="_Toc184310329"/>
      <w:bookmarkEnd w:id="145"/>
      <w:bookmarkStart w:id="146" w:name="_Toc184308103"/>
      <w:bookmarkEnd w:id="146"/>
      <w:bookmarkStart w:id="147" w:name="_Toc184310307"/>
      <w:bookmarkEnd w:id="147"/>
      <w:bookmarkStart w:id="148" w:name="_Toc184314481"/>
      <w:bookmarkEnd w:id="148"/>
      <w:bookmarkStart w:id="149" w:name="_Toc184308042"/>
      <w:bookmarkEnd w:id="149"/>
      <w:bookmarkStart w:id="150" w:name="_Toc184312087"/>
      <w:bookmarkEnd w:id="150"/>
      <w:bookmarkStart w:id="151" w:name="_Toc184314449"/>
      <w:bookmarkEnd w:id="151"/>
      <w:bookmarkStart w:id="152" w:name="_Toc184310278"/>
      <w:bookmarkEnd w:id="152"/>
      <w:bookmarkStart w:id="153" w:name="_Toc184312118"/>
      <w:bookmarkEnd w:id="153"/>
      <w:bookmarkStart w:id="154" w:name="_Toc184312113"/>
      <w:bookmarkEnd w:id="154"/>
      <w:bookmarkStart w:id="155" w:name="_Toc184308036"/>
      <w:bookmarkEnd w:id="155"/>
      <w:bookmarkStart w:id="156" w:name="_Toc184313305"/>
      <w:bookmarkEnd w:id="156"/>
      <w:bookmarkStart w:id="157" w:name="_Toc184313280"/>
      <w:bookmarkEnd w:id="157"/>
      <w:bookmarkStart w:id="158" w:name="_Toc184308043"/>
      <w:bookmarkEnd w:id="158"/>
      <w:bookmarkStart w:id="159" w:name="_Toc184308085"/>
      <w:bookmarkEnd w:id="159"/>
      <w:bookmarkStart w:id="160" w:name="_Toc184312090"/>
      <w:bookmarkEnd w:id="160"/>
      <w:bookmarkStart w:id="161" w:name="_Toc184308091"/>
      <w:bookmarkEnd w:id="161"/>
      <w:bookmarkStart w:id="162" w:name="_Toc184310273"/>
      <w:bookmarkEnd w:id="162"/>
      <w:bookmarkStart w:id="163" w:name="_Toc184308096"/>
      <w:bookmarkEnd w:id="163"/>
      <w:bookmarkStart w:id="164" w:name="_Toc184310319"/>
      <w:bookmarkEnd w:id="164"/>
      <w:bookmarkStart w:id="165" w:name="_Toc184310321"/>
      <w:bookmarkEnd w:id="165"/>
      <w:bookmarkStart w:id="166" w:name="_Toc184310295"/>
      <w:bookmarkEnd w:id="166"/>
      <w:bookmarkStart w:id="167" w:name="_Toc184310317"/>
      <w:bookmarkEnd w:id="167"/>
      <w:bookmarkStart w:id="168" w:name="_Toc184314463"/>
      <w:bookmarkEnd w:id="168"/>
      <w:bookmarkStart w:id="169" w:name="_Toc184313260"/>
      <w:bookmarkEnd w:id="169"/>
      <w:bookmarkStart w:id="170" w:name="_Toc184314438"/>
      <w:bookmarkEnd w:id="170"/>
      <w:bookmarkStart w:id="171" w:name="_Toc184308063"/>
      <w:bookmarkEnd w:id="171"/>
      <w:bookmarkStart w:id="172" w:name="_Toc184312137"/>
      <w:bookmarkEnd w:id="172"/>
      <w:bookmarkStart w:id="173" w:name="_Toc184312096"/>
      <w:bookmarkEnd w:id="173"/>
      <w:bookmarkStart w:id="174" w:name="_Toc184312076"/>
      <w:bookmarkEnd w:id="174"/>
      <w:bookmarkStart w:id="175" w:name="_Toc184313271"/>
      <w:bookmarkEnd w:id="175"/>
      <w:bookmarkStart w:id="176" w:name="_Toc184314429"/>
      <w:bookmarkEnd w:id="176"/>
      <w:bookmarkStart w:id="177" w:name="_Toc184310282"/>
      <w:bookmarkEnd w:id="177"/>
      <w:bookmarkStart w:id="178" w:name="_Toc184312088"/>
      <w:bookmarkEnd w:id="178"/>
      <w:bookmarkStart w:id="179" w:name="_Toc184308062"/>
      <w:bookmarkEnd w:id="179"/>
      <w:bookmarkStart w:id="180" w:name="_Toc184308075"/>
      <w:bookmarkEnd w:id="180"/>
      <w:bookmarkStart w:id="181" w:name="_Toc184312085"/>
      <w:bookmarkEnd w:id="181"/>
      <w:bookmarkStart w:id="182" w:name="_Toc184313287"/>
      <w:bookmarkEnd w:id="182"/>
      <w:bookmarkStart w:id="183" w:name="_Toc184313301"/>
      <w:bookmarkEnd w:id="183"/>
      <w:bookmarkStart w:id="184" w:name="_Toc184313300"/>
      <w:bookmarkEnd w:id="184"/>
      <w:bookmarkStart w:id="185" w:name="_Toc184312072"/>
      <w:bookmarkEnd w:id="185"/>
      <w:bookmarkStart w:id="186" w:name="_Toc184314420"/>
      <w:bookmarkEnd w:id="186"/>
      <w:bookmarkStart w:id="187" w:name="_Toc184314459"/>
      <w:bookmarkEnd w:id="187"/>
      <w:bookmarkStart w:id="188" w:name="_Toc184314454"/>
      <w:bookmarkEnd w:id="188"/>
      <w:bookmarkStart w:id="189" w:name="_Toc184314476"/>
      <w:bookmarkEnd w:id="189"/>
      <w:bookmarkStart w:id="190" w:name="_Toc184314473"/>
      <w:bookmarkEnd w:id="190"/>
      <w:bookmarkStart w:id="191" w:name="_Toc184313246"/>
      <w:bookmarkEnd w:id="191"/>
      <w:bookmarkStart w:id="192" w:name="_Toc184313265"/>
      <w:bookmarkEnd w:id="192"/>
      <w:bookmarkStart w:id="193" w:name="_Toc184314462"/>
      <w:bookmarkEnd w:id="193"/>
      <w:bookmarkStart w:id="194" w:name="_Toc184313264"/>
      <w:bookmarkEnd w:id="194"/>
      <w:bookmarkStart w:id="195" w:name="_Toc184314431"/>
      <w:bookmarkEnd w:id="195"/>
      <w:bookmarkStart w:id="196" w:name="_Toc184312131"/>
      <w:bookmarkEnd w:id="196"/>
      <w:bookmarkStart w:id="197" w:name="_Toc184313278"/>
      <w:bookmarkEnd w:id="197"/>
      <w:bookmarkStart w:id="198" w:name="_Toc184310311"/>
      <w:bookmarkEnd w:id="198"/>
      <w:bookmarkStart w:id="199" w:name="_Toc184314453"/>
      <w:bookmarkEnd w:id="199"/>
      <w:bookmarkStart w:id="200" w:name="_Toc184314441"/>
      <w:bookmarkEnd w:id="200"/>
      <w:bookmarkStart w:id="201" w:name="_Toc184308098"/>
      <w:bookmarkEnd w:id="201"/>
      <w:bookmarkStart w:id="202" w:name="_Toc184312126"/>
      <w:bookmarkEnd w:id="202"/>
      <w:bookmarkStart w:id="203" w:name="_Toc184312099"/>
      <w:bookmarkEnd w:id="203"/>
      <w:bookmarkStart w:id="204" w:name="_Toc184312110"/>
      <w:bookmarkEnd w:id="204"/>
      <w:bookmarkStart w:id="205" w:name="_Toc184308084"/>
      <w:bookmarkEnd w:id="205"/>
      <w:bookmarkStart w:id="206" w:name="_Toc184310280"/>
      <w:bookmarkEnd w:id="206"/>
      <w:bookmarkStart w:id="207" w:name="_Toc184310309"/>
      <w:bookmarkEnd w:id="207"/>
      <w:bookmarkStart w:id="208" w:name="_Toc184308079"/>
      <w:bookmarkEnd w:id="208"/>
      <w:bookmarkStart w:id="209" w:name="_Toc184310301"/>
      <w:bookmarkEnd w:id="209"/>
      <w:bookmarkStart w:id="210" w:name="_Toc184308095"/>
      <w:bookmarkEnd w:id="210"/>
      <w:bookmarkStart w:id="211" w:name="_Toc184310343"/>
      <w:bookmarkEnd w:id="211"/>
      <w:bookmarkStart w:id="212" w:name="_Toc184312102"/>
      <w:bookmarkEnd w:id="212"/>
      <w:bookmarkStart w:id="213" w:name="_Toc184314452"/>
      <w:bookmarkEnd w:id="213"/>
      <w:bookmarkStart w:id="214" w:name="_Toc184310277"/>
      <w:bookmarkEnd w:id="214"/>
      <w:bookmarkStart w:id="215" w:name="_Toc184313275"/>
      <w:bookmarkEnd w:id="215"/>
      <w:bookmarkStart w:id="216" w:name="_Toc184313279"/>
      <w:bookmarkEnd w:id="216"/>
      <w:bookmarkStart w:id="217" w:name="_Toc184313258"/>
      <w:bookmarkEnd w:id="217"/>
      <w:bookmarkStart w:id="218" w:name="_Toc184314464"/>
      <w:bookmarkEnd w:id="218"/>
      <w:bookmarkStart w:id="219" w:name="_Toc184313308"/>
      <w:bookmarkEnd w:id="219"/>
      <w:bookmarkStart w:id="220" w:name="_Toc184310341"/>
      <w:bookmarkEnd w:id="220"/>
      <w:bookmarkStart w:id="221" w:name="_Toc184312109"/>
      <w:bookmarkEnd w:id="221"/>
      <w:bookmarkStart w:id="222" w:name="_Toc184308097"/>
      <w:bookmarkEnd w:id="222"/>
      <w:bookmarkStart w:id="223" w:name="_Toc184308081"/>
      <w:bookmarkEnd w:id="223"/>
      <w:bookmarkStart w:id="224" w:name="_Toc184313310"/>
      <w:bookmarkEnd w:id="224"/>
      <w:bookmarkStart w:id="225" w:name="_Toc184310300"/>
      <w:bookmarkEnd w:id="225"/>
      <w:bookmarkStart w:id="226" w:name="_Toc184313274"/>
      <w:bookmarkEnd w:id="226"/>
      <w:bookmarkStart w:id="227" w:name="_Toc184310332"/>
      <w:bookmarkEnd w:id="227"/>
      <w:bookmarkStart w:id="228" w:name="_Toc184314424"/>
      <w:bookmarkEnd w:id="228"/>
      <w:bookmarkStart w:id="229" w:name="_Toc184313273"/>
      <w:bookmarkEnd w:id="229"/>
      <w:bookmarkStart w:id="230" w:name="_Toc184314455"/>
      <w:bookmarkEnd w:id="230"/>
      <w:bookmarkStart w:id="231" w:name="_Toc184313239"/>
      <w:bookmarkEnd w:id="231"/>
      <w:bookmarkStart w:id="232" w:name="_Toc184313303"/>
      <w:bookmarkEnd w:id="232"/>
      <w:bookmarkStart w:id="233" w:name="_Toc184313296"/>
      <w:bookmarkEnd w:id="233"/>
      <w:bookmarkStart w:id="234" w:name="_Toc184314474"/>
      <w:bookmarkEnd w:id="234"/>
      <w:bookmarkStart w:id="235" w:name="_Toc184313289"/>
      <w:bookmarkEnd w:id="235"/>
      <w:bookmarkStart w:id="236" w:name="_Toc184313302"/>
      <w:bookmarkEnd w:id="236"/>
      <w:bookmarkStart w:id="237" w:name="_Toc184308066"/>
      <w:bookmarkEnd w:id="237"/>
      <w:bookmarkStart w:id="238" w:name="_Toc184314457"/>
      <w:bookmarkEnd w:id="238"/>
      <w:bookmarkStart w:id="239" w:name="_Toc184314435"/>
      <w:bookmarkEnd w:id="239"/>
      <w:bookmarkStart w:id="240" w:name="_Toc184308050"/>
      <w:bookmarkEnd w:id="240"/>
      <w:bookmarkStart w:id="241" w:name="_Toc184313266"/>
      <w:bookmarkEnd w:id="241"/>
      <w:bookmarkStart w:id="242" w:name="_Toc184308073"/>
      <w:bookmarkEnd w:id="242"/>
      <w:bookmarkStart w:id="243" w:name="_Toc184314450"/>
      <w:bookmarkEnd w:id="243"/>
      <w:bookmarkStart w:id="244" w:name="_Toc184310308"/>
      <w:bookmarkEnd w:id="244"/>
      <w:bookmarkStart w:id="245" w:name="_Toc184308107"/>
      <w:bookmarkEnd w:id="245"/>
      <w:bookmarkStart w:id="246" w:name="_Toc184314466"/>
      <w:bookmarkEnd w:id="246"/>
      <w:bookmarkStart w:id="247" w:name="_Toc184310318"/>
      <w:bookmarkEnd w:id="247"/>
      <w:bookmarkStart w:id="248" w:name="_Toc184308083"/>
      <w:bookmarkEnd w:id="248"/>
      <w:bookmarkStart w:id="249" w:name="_Toc184310342"/>
      <w:bookmarkEnd w:id="249"/>
      <w:bookmarkStart w:id="250" w:name="_Toc184314427"/>
      <w:bookmarkEnd w:id="250"/>
      <w:bookmarkStart w:id="251" w:name="_Toc184310285"/>
      <w:bookmarkEnd w:id="251"/>
      <w:bookmarkStart w:id="252" w:name="_Toc184308054"/>
      <w:bookmarkEnd w:id="252"/>
      <w:bookmarkStart w:id="253" w:name="_Toc184310344"/>
      <w:bookmarkEnd w:id="253"/>
      <w:bookmarkStart w:id="254" w:name="_Toc184312069"/>
      <w:bookmarkEnd w:id="254"/>
      <w:bookmarkStart w:id="255" w:name="_Toc184312075"/>
      <w:bookmarkEnd w:id="255"/>
      <w:bookmarkStart w:id="256" w:name="_Toc184314426"/>
      <w:bookmarkEnd w:id="256"/>
      <w:bookmarkStart w:id="257" w:name="_Toc184308070"/>
      <w:bookmarkEnd w:id="257"/>
      <w:bookmarkStart w:id="258" w:name="_Toc184312133"/>
      <w:bookmarkEnd w:id="258"/>
      <w:bookmarkStart w:id="259" w:name="_Toc184312074"/>
      <w:bookmarkEnd w:id="259"/>
      <w:bookmarkStart w:id="260" w:name="_Toc184310331"/>
      <w:bookmarkEnd w:id="260"/>
      <w:bookmarkStart w:id="261" w:name="_Toc184314422"/>
      <w:bookmarkEnd w:id="261"/>
      <w:bookmarkStart w:id="262" w:name="_Toc184310315"/>
      <w:bookmarkEnd w:id="262"/>
      <w:bookmarkStart w:id="263" w:name="_Toc184314479"/>
      <w:bookmarkEnd w:id="263"/>
      <w:bookmarkStart w:id="264" w:name="_Toc184313290"/>
      <w:bookmarkEnd w:id="264"/>
      <w:bookmarkStart w:id="265" w:name="_Toc184313251"/>
      <w:bookmarkEnd w:id="265"/>
      <w:bookmarkStart w:id="266" w:name="_Toc184314440"/>
      <w:bookmarkEnd w:id="266"/>
      <w:bookmarkStart w:id="267" w:name="_Toc184310339"/>
      <w:bookmarkEnd w:id="267"/>
      <w:bookmarkStart w:id="268" w:name="_Toc184310316"/>
      <w:bookmarkEnd w:id="268"/>
      <w:bookmarkStart w:id="269" w:name="_Toc184308082"/>
      <w:bookmarkEnd w:id="269"/>
      <w:bookmarkStart w:id="270" w:name="_Toc184314446"/>
      <w:bookmarkEnd w:id="270"/>
      <w:bookmarkStart w:id="271" w:name="_Toc184308059"/>
      <w:bookmarkEnd w:id="271"/>
      <w:bookmarkStart w:id="272" w:name="_Toc184313254"/>
      <w:bookmarkEnd w:id="272"/>
      <w:bookmarkStart w:id="273" w:name="_Toc184312104"/>
      <w:bookmarkEnd w:id="273"/>
      <w:bookmarkStart w:id="274" w:name="_Toc184314475"/>
      <w:bookmarkEnd w:id="274"/>
      <w:bookmarkStart w:id="275" w:name="_Toc184313282"/>
      <w:bookmarkEnd w:id="275"/>
      <w:bookmarkStart w:id="276" w:name="_Toc184310338"/>
      <w:bookmarkEnd w:id="276"/>
      <w:bookmarkStart w:id="277" w:name="_Toc184313240"/>
      <w:bookmarkEnd w:id="277"/>
      <w:bookmarkStart w:id="278" w:name="_Toc184308074"/>
      <w:bookmarkEnd w:id="278"/>
      <w:bookmarkStart w:id="279" w:name="_Toc184310291"/>
      <w:bookmarkEnd w:id="279"/>
      <w:bookmarkStart w:id="280" w:name="_Toc184310323"/>
      <w:bookmarkEnd w:id="280"/>
      <w:bookmarkStart w:id="281" w:name="_Toc184314413"/>
      <w:bookmarkEnd w:id="281"/>
      <w:bookmarkStart w:id="282" w:name="_Toc184314417"/>
      <w:bookmarkEnd w:id="282"/>
      <w:bookmarkStart w:id="283" w:name="_Toc184308089"/>
      <w:bookmarkEnd w:id="283"/>
      <w:bookmarkStart w:id="284" w:name="_Toc184312130"/>
      <w:bookmarkEnd w:id="284"/>
      <w:bookmarkStart w:id="285" w:name="_Toc184310288"/>
      <w:bookmarkEnd w:id="285"/>
      <w:bookmarkStart w:id="286" w:name="_Toc184308038"/>
      <w:bookmarkEnd w:id="286"/>
      <w:bookmarkStart w:id="287" w:name="_Toc184308088"/>
      <w:bookmarkEnd w:id="287"/>
      <w:bookmarkStart w:id="288" w:name="_Toc184314451"/>
      <w:bookmarkEnd w:id="288"/>
      <w:bookmarkStart w:id="289" w:name="_Toc184310286"/>
      <w:bookmarkEnd w:id="289"/>
      <w:bookmarkStart w:id="290" w:name="_Toc184314428"/>
      <w:bookmarkEnd w:id="290"/>
      <w:bookmarkStart w:id="291" w:name="_Toc184308047"/>
      <w:bookmarkEnd w:id="291"/>
      <w:bookmarkStart w:id="292" w:name="_Toc184314433"/>
      <w:bookmarkEnd w:id="292"/>
      <w:bookmarkStart w:id="293" w:name="_Toc184308076"/>
      <w:bookmarkEnd w:id="293"/>
      <w:bookmarkStart w:id="294" w:name="_Toc184313295"/>
      <w:bookmarkEnd w:id="294"/>
      <w:bookmarkStart w:id="295" w:name="_Toc184313257"/>
      <w:bookmarkEnd w:id="295"/>
      <w:bookmarkStart w:id="296" w:name="_Toc184313291"/>
      <w:bookmarkEnd w:id="296"/>
      <w:bookmarkStart w:id="297" w:name="_Toc184312106"/>
      <w:bookmarkEnd w:id="297"/>
      <w:bookmarkStart w:id="298" w:name="_Toc184314445"/>
      <w:bookmarkEnd w:id="298"/>
      <w:bookmarkStart w:id="299" w:name="_Toc184308040"/>
      <w:bookmarkEnd w:id="299"/>
      <w:bookmarkStart w:id="300" w:name="_Toc184314458"/>
      <w:bookmarkEnd w:id="300"/>
      <w:bookmarkStart w:id="301" w:name="_Toc184312081"/>
      <w:bookmarkEnd w:id="301"/>
      <w:bookmarkStart w:id="302" w:name="_Toc184313281"/>
      <w:bookmarkEnd w:id="302"/>
      <w:bookmarkStart w:id="303" w:name="_Toc184308052"/>
      <w:bookmarkEnd w:id="303"/>
      <w:bookmarkStart w:id="304" w:name="_Toc184310283"/>
      <w:bookmarkEnd w:id="304"/>
      <w:bookmarkStart w:id="305" w:name="_Toc184310312"/>
      <w:bookmarkEnd w:id="305"/>
      <w:bookmarkStart w:id="306" w:name="_Toc184314412"/>
      <w:bookmarkEnd w:id="306"/>
      <w:bookmarkStart w:id="307" w:name="_Toc184312117"/>
      <w:bookmarkEnd w:id="307"/>
      <w:bookmarkStart w:id="308" w:name="_Toc184308065"/>
      <w:bookmarkEnd w:id="308"/>
      <w:bookmarkStart w:id="309" w:name="_Toc184312125"/>
      <w:bookmarkEnd w:id="309"/>
      <w:bookmarkStart w:id="310" w:name="_Toc184313285"/>
      <w:bookmarkEnd w:id="310"/>
      <w:bookmarkStart w:id="311" w:name="_Toc184308061"/>
      <w:bookmarkEnd w:id="311"/>
      <w:bookmarkStart w:id="312" w:name="_Toc184308048"/>
      <w:bookmarkEnd w:id="312"/>
      <w:bookmarkStart w:id="313" w:name="_Toc184308041"/>
      <w:bookmarkEnd w:id="313"/>
      <w:bookmarkStart w:id="314" w:name="_Toc184314425"/>
      <w:bookmarkEnd w:id="314"/>
      <w:bookmarkStart w:id="315" w:name="_Toc184310279"/>
      <w:bookmarkEnd w:id="315"/>
      <w:bookmarkStart w:id="316" w:name="_Toc184312080"/>
      <w:bookmarkEnd w:id="316"/>
      <w:bookmarkStart w:id="317" w:name="_Toc184314442"/>
      <w:bookmarkEnd w:id="317"/>
      <w:bookmarkStart w:id="318" w:name="_Toc184308102"/>
      <w:bookmarkEnd w:id="318"/>
      <w:bookmarkStart w:id="319" w:name="_Toc184313244"/>
      <w:bookmarkEnd w:id="319"/>
      <w:bookmarkStart w:id="320" w:name="_Toc184312105"/>
      <w:bookmarkEnd w:id="320"/>
      <w:bookmarkStart w:id="321" w:name="_Toc184312132"/>
      <w:bookmarkEnd w:id="321"/>
      <w:bookmarkStart w:id="322" w:name="_Toc184312111"/>
      <w:bookmarkEnd w:id="322"/>
      <w:bookmarkStart w:id="323" w:name="_Toc184312122"/>
      <w:bookmarkEnd w:id="323"/>
      <w:bookmarkStart w:id="324" w:name="_Toc184313250"/>
      <w:bookmarkEnd w:id="324"/>
      <w:bookmarkStart w:id="325" w:name="_Toc184310306"/>
      <w:bookmarkEnd w:id="325"/>
      <w:bookmarkStart w:id="326" w:name="_Toc184312107"/>
      <w:bookmarkEnd w:id="326"/>
      <w:bookmarkStart w:id="327" w:name="_Toc184310313"/>
      <w:bookmarkEnd w:id="327"/>
      <w:bookmarkStart w:id="328" w:name="_Toc184314436"/>
      <w:bookmarkEnd w:id="328"/>
      <w:bookmarkStart w:id="329" w:name="_Toc184312100"/>
      <w:bookmarkEnd w:id="329"/>
      <w:bookmarkStart w:id="330" w:name="_Toc184308108"/>
      <w:bookmarkEnd w:id="330"/>
      <w:bookmarkStart w:id="331" w:name="_Toc184312092"/>
      <w:bookmarkEnd w:id="331"/>
      <w:bookmarkStart w:id="332" w:name="_Toc184308090"/>
      <w:bookmarkEnd w:id="332"/>
      <w:bookmarkStart w:id="333" w:name="_Toc184313261"/>
      <w:bookmarkEnd w:id="333"/>
      <w:bookmarkStart w:id="334" w:name="_Toc184310275"/>
      <w:bookmarkEnd w:id="334"/>
      <w:bookmarkStart w:id="335" w:name="_Toc184313238"/>
      <w:bookmarkEnd w:id="335"/>
      <w:bookmarkStart w:id="336" w:name="_Toc184313293"/>
      <w:bookmarkEnd w:id="336"/>
      <w:bookmarkStart w:id="337" w:name="_Toc184310320"/>
      <w:bookmarkEnd w:id="337"/>
      <w:bookmarkStart w:id="338" w:name="_Toc184312121"/>
      <w:bookmarkEnd w:id="338"/>
      <w:bookmarkStart w:id="339" w:name="_Toc184312135"/>
      <w:bookmarkEnd w:id="339"/>
      <w:bookmarkStart w:id="340" w:name="_Toc184313306"/>
      <w:bookmarkEnd w:id="340"/>
      <w:bookmarkStart w:id="341" w:name="_Toc184310337"/>
      <w:bookmarkEnd w:id="341"/>
      <w:bookmarkStart w:id="342" w:name="_Toc184310335"/>
      <w:bookmarkEnd w:id="342"/>
      <w:bookmarkStart w:id="343" w:name="_Toc184314439"/>
      <w:bookmarkEnd w:id="343"/>
      <w:bookmarkStart w:id="344" w:name="_Toc184312083"/>
      <w:bookmarkEnd w:id="344"/>
      <w:bookmarkStart w:id="345" w:name="_Toc184313298"/>
      <w:bookmarkEnd w:id="345"/>
      <w:bookmarkStart w:id="346" w:name="_Toc184308064"/>
      <w:bookmarkEnd w:id="346"/>
      <w:bookmarkStart w:id="347" w:name="_Toc184308069"/>
      <w:bookmarkEnd w:id="347"/>
      <w:bookmarkStart w:id="348" w:name="_Toc184310276"/>
      <w:bookmarkEnd w:id="348"/>
      <w:bookmarkStart w:id="349" w:name="_Toc184314434"/>
      <w:bookmarkEnd w:id="349"/>
      <w:bookmarkStart w:id="350" w:name="_Toc184313299"/>
      <w:bookmarkEnd w:id="350"/>
      <w:bookmarkStart w:id="351" w:name="_Toc184314416"/>
      <w:bookmarkEnd w:id="351"/>
      <w:bookmarkStart w:id="352" w:name="_Toc184314478"/>
      <w:bookmarkEnd w:id="352"/>
      <w:bookmarkStart w:id="353" w:name="_Toc184314430"/>
      <w:bookmarkEnd w:id="353"/>
      <w:bookmarkStart w:id="354" w:name="_Toc184308057"/>
      <w:bookmarkEnd w:id="354"/>
      <w:bookmarkStart w:id="355" w:name="_Toc184312071"/>
      <w:bookmarkEnd w:id="355"/>
      <w:bookmarkStart w:id="356" w:name="_Toc184312091"/>
      <w:bookmarkEnd w:id="356"/>
      <w:bookmarkStart w:id="357" w:name="_Toc184310296"/>
      <w:bookmarkEnd w:id="357"/>
      <w:bookmarkStart w:id="358" w:name="_Toc184314419"/>
      <w:bookmarkEnd w:id="358"/>
      <w:bookmarkStart w:id="359" w:name="_Toc184314469"/>
      <w:bookmarkEnd w:id="359"/>
      <w:bookmarkStart w:id="360" w:name="_Toc184312114"/>
      <w:bookmarkEnd w:id="360"/>
      <w:bookmarkStart w:id="361" w:name="_Toc184312129"/>
      <w:bookmarkEnd w:id="361"/>
      <w:bookmarkStart w:id="362" w:name="_Toc184310298"/>
      <w:bookmarkEnd w:id="362"/>
      <w:bookmarkStart w:id="363" w:name="_Toc184312068"/>
      <w:bookmarkEnd w:id="363"/>
      <w:bookmarkStart w:id="364" w:name="_Toc184313288"/>
      <w:bookmarkEnd w:id="364"/>
      <w:bookmarkStart w:id="365" w:name="_Toc184308092"/>
      <w:bookmarkEnd w:id="365"/>
      <w:bookmarkStart w:id="366" w:name="_Toc184310289"/>
      <w:bookmarkEnd w:id="366"/>
      <w:bookmarkStart w:id="367" w:name="_Toc184314415"/>
      <w:bookmarkEnd w:id="367"/>
      <w:bookmarkStart w:id="368" w:name="_Toc184308067"/>
      <w:bookmarkEnd w:id="368"/>
      <w:bookmarkStart w:id="369" w:name="_Toc184310334"/>
      <w:bookmarkEnd w:id="369"/>
      <w:bookmarkStart w:id="370" w:name="_Toc184312084"/>
      <w:bookmarkEnd w:id="370"/>
      <w:bookmarkStart w:id="371" w:name="_Toc184312112"/>
      <w:bookmarkEnd w:id="371"/>
      <w:bookmarkStart w:id="372" w:name="_Toc184310336"/>
      <w:bookmarkEnd w:id="372"/>
      <w:bookmarkStart w:id="373" w:name="_Toc184310293"/>
      <w:bookmarkEnd w:id="373"/>
      <w:bookmarkStart w:id="374" w:name="_Toc184308078"/>
      <w:bookmarkEnd w:id="374"/>
      <w:bookmarkStart w:id="375" w:name="_Toc184313247"/>
      <w:bookmarkEnd w:id="375"/>
      <w:bookmarkStart w:id="376" w:name="_Toc184312097"/>
      <w:bookmarkEnd w:id="376"/>
      <w:bookmarkStart w:id="377" w:name="_Toc184308058"/>
      <w:bookmarkEnd w:id="377"/>
      <w:bookmarkStart w:id="378" w:name="_Toc184310327"/>
      <w:bookmarkEnd w:id="378"/>
      <w:bookmarkStart w:id="379" w:name="_Toc184314470"/>
      <w:bookmarkEnd w:id="379"/>
      <w:bookmarkStart w:id="380" w:name="_Toc184312139"/>
      <w:bookmarkEnd w:id="380"/>
      <w:bookmarkStart w:id="381" w:name="_Toc184313267"/>
      <w:bookmarkEnd w:id="381"/>
      <w:bookmarkStart w:id="382" w:name="_Toc184313304"/>
      <w:bookmarkEnd w:id="382"/>
      <w:bookmarkStart w:id="383" w:name="_Toc184312128"/>
      <w:bookmarkEnd w:id="383"/>
      <w:bookmarkStart w:id="384" w:name="_Toc184313249"/>
      <w:bookmarkEnd w:id="384"/>
      <w:bookmarkStart w:id="385" w:name="_Toc184314472"/>
      <w:bookmarkEnd w:id="385"/>
      <w:bookmarkStart w:id="386" w:name="_Toc184308053"/>
      <w:bookmarkEnd w:id="386"/>
      <w:bookmarkStart w:id="387" w:name="_Toc184314443"/>
      <w:bookmarkEnd w:id="387"/>
      <w:bookmarkStart w:id="388" w:name="_Toc184314448"/>
      <w:bookmarkEnd w:id="388"/>
      <w:bookmarkStart w:id="389" w:name="_Toc184308039"/>
      <w:bookmarkEnd w:id="389"/>
      <w:bookmarkStart w:id="390" w:name="_Toc184310310"/>
      <w:bookmarkEnd w:id="390"/>
      <w:bookmarkStart w:id="391" w:name="_Toc184313272"/>
      <w:bookmarkEnd w:id="391"/>
      <w:bookmarkStart w:id="392" w:name="_Toc184313284"/>
      <w:bookmarkEnd w:id="392"/>
      <w:bookmarkStart w:id="393" w:name="_Toc184314480"/>
      <w:bookmarkEnd w:id="393"/>
      <w:bookmarkStart w:id="394" w:name="_Toc184313292"/>
      <w:bookmarkEnd w:id="394"/>
      <w:bookmarkStart w:id="395" w:name="_Toc184312124"/>
      <w:bookmarkEnd w:id="395"/>
      <w:bookmarkStart w:id="396" w:name="_Toc184310305"/>
      <w:bookmarkEnd w:id="396"/>
      <w:r>
        <w:rPr>
          <w:rFonts w:hint="eastAsia" w:ascii="仿宋" w:hAnsi="仿宋" w:eastAsia="仿宋" w:cs="仿宋"/>
          <w:color w:val="auto"/>
          <w:highlight w:val="none"/>
        </w:rPr>
        <w:t>评标办法</w:t>
      </w:r>
    </w:p>
    <w:p>
      <w:pPr>
        <w:pStyle w:val="4"/>
        <w:bidi w:val="0"/>
        <w:rPr>
          <w:rFonts w:hint="eastAsia" w:ascii="仿宋" w:hAnsi="仿宋" w:eastAsia="仿宋" w:cs="仿宋"/>
          <w:color w:val="auto"/>
          <w:highlight w:val="none"/>
        </w:rPr>
      </w:pPr>
      <w:r>
        <w:rPr>
          <w:rFonts w:hint="eastAsia" w:ascii="仿宋" w:hAnsi="仿宋" w:eastAsia="仿宋" w:cs="仿宋"/>
          <w:color w:val="auto"/>
          <w:highlight w:val="none"/>
        </w:rPr>
        <w:t>评标办法前附表</w:t>
      </w:r>
    </w:p>
    <w:tbl>
      <w:tblPr>
        <w:tblStyle w:val="62"/>
        <w:tblpPr w:leftFromText="180" w:rightFromText="180" w:vertAnchor="text" w:horzAnchor="page" w:tblpXSpec="center" w:tblpY="126"/>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88"/>
        <w:gridCol w:w="7188"/>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cs="仿宋"/>
                <w:b/>
                <w:bCs/>
                <w:color w:val="auto"/>
                <w:sz w:val="24"/>
                <w:szCs w:val="24"/>
                <w:highlight w:val="none"/>
                <w:lang w:val="en-US" w:eastAsia="zh-CN"/>
              </w:rPr>
              <w:t>类别</w:t>
            </w:r>
          </w:p>
        </w:tc>
        <w:tc>
          <w:tcPr>
            <w:tcW w:w="7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评标标准</w:t>
            </w:r>
          </w:p>
        </w:tc>
        <w:tc>
          <w:tcPr>
            <w:tcW w:w="8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cs="仿宋"/>
                <w:b w:val="0"/>
                <w:bCs w:val="0"/>
                <w:color w:val="auto"/>
                <w:sz w:val="24"/>
                <w:szCs w:val="24"/>
                <w:highlight w:val="none"/>
                <w:lang w:val="en-US" w:eastAsia="zh-CN"/>
              </w:rPr>
              <w:t>商务资信</w:t>
            </w:r>
          </w:p>
        </w:tc>
        <w:tc>
          <w:tcPr>
            <w:tcW w:w="7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Arial" w:hAnsi="Arial" w:cs="Arial"/>
                <w:color w:val="auto"/>
                <w:szCs w:val="21"/>
                <w:highlight w:val="none"/>
                <w:lang w:val="zh-TW" w:eastAsia="zh-CN"/>
              </w:rPr>
            </w:pPr>
            <w:r>
              <w:rPr>
                <w:rFonts w:hint="eastAsia" w:ascii="Arial" w:hAnsi="Arial" w:cs="Arial"/>
                <w:b/>
                <w:bCs/>
                <w:color w:val="auto"/>
                <w:szCs w:val="21"/>
                <w:highlight w:val="none"/>
                <w:lang w:val="en-US" w:eastAsia="zh-CN"/>
              </w:rPr>
              <w:t>类似业绩：</w:t>
            </w:r>
            <w:r>
              <w:rPr>
                <w:rFonts w:hint="eastAsia" w:ascii="Arial" w:hAnsi="Arial" w:cs="Arial"/>
                <w:color w:val="auto"/>
                <w:szCs w:val="21"/>
                <w:highlight w:val="none"/>
              </w:rPr>
              <w:t>投标人</w:t>
            </w:r>
            <w:r>
              <w:rPr>
                <w:rFonts w:hint="eastAsia" w:ascii="Arial" w:hAnsi="Arial" w:cs="Arial"/>
                <w:color w:val="auto"/>
                <w:szCs w:val="21"/>
                <w:highlight w:val="none"/>
                <w:lang w:val="en-US" w:eastAsia="zh-CN"/>
              </w:rPr>
              <w:t>自</w:t>
            </w:r>
            <w:r>
              <w:rPr>
                <w:rFonts w:hint="eastAsia" w:ascii="Arial" w:hAnsi="Arial" w:cs="Arial"/>
                <w:color w:val="auto"/>
                <w:szCs w:val="21"/>
                <w:highlight w:val="none"/>
              </w:rPr>
              <w:t>201</w:t>
            </w:r>
            <w:r>
              <w:rPr>
                <w:rFonts w:hint="eastAsia" w:ascii="Arial" w:hAnsi="Arial" w:cs="Arial"/>
                <w:color w:val="auto"/>
                <w:szCs w:val="21"/>
                <w:highlight w:val="none"/>
                <w:lang w:val="en-US" w:eastAsia="zh-CN"/>
              </w:rPr>
              <w:t>9</w:t>
            </w:r>
            <w:r>
              <w:rPr>
                <w:rFonts w:hint="eastAsia" w:ascii="Arial" w:hAnsi="Arial" w:cs="Arial"/>
                <w:color w:val="auto"/>
                <w:szCs w:val="21"/>
                <w:highlight w:val="none"/>
                <w:lang w:val="zh-TW"/>
              </w:rPr>
              <w:t>年</w:t>
            </w:r>
            <w:r>
              <w:rPr>
                <w:rFonts w:hint="eastAsia" w:ascii="Arial" w:hAnsi="Arial" w:cs="Arial"/>
                <w:color w:val="auto"/>
                <w:szCs w:val="21"/>
                <w:highlight w:val="none"/>
              </w:rPr>
              <w:t>1</w:t>
            </w:r>
            <w:r>
              <w:rPr>
                <w:rFonts w:hint="eastAsia" w:ascii="Arial" w:hAnsi="Arial" w:cs="Arial"/>
                <w:color w:val="auto"/>
                <w:szCs w:val="21"/>
                <w:highlight w:val="none"/>
                <w:lang w:val="zh-TW"/>
              </w:rPr>
              <w:t>月</w:t>
            </w:r>
            <w:r>
              <w:rPr>
                <w:rFonts w:hint="eastAsia" w:ascii="Arial" w:hAnsi="Arial" w:cs="Arial"/>
                <w:color w:val="auto"/>
                <w:szCs w:val="21"/>
                <w:highlight w:val="none"/>
              </w:rPr>
              <w:t>1</w:t>
            </w:r>
            <w:r>
              <w:rPr>
                <w:rFonts w:hint="eastAsia" w:ascii="Arial" w:hAnsi="Arial" w:cs="Arial"/>
                <w:color w:val="auto"/>
                <w:szCs w:val="21"/>
                <w:highlight w:val="none"/>
                <w:lang w:val="zh-TW"/>
              </w:rPr>
              <w:t>日至今</w:t>
            </w:r>
            <w:r>
              <w:rPr>
                <w:rFonts w:hint="eastAsia" w:ascii="Arial" w:hAnsi="Arial" w:cs="Arial"/>
                <w:color w:val="auto"/>
                <w:szCs w:val="21"/>
                <w:highlight w:val="none"/>
                <w:lang w:val="zh-TW" w:eastAsia="zh-CN"/>
              </w:rPr>
              <w:t>（</w:t>
            </w:r>
            <w:r>
              <w:rPr>
                <w:rFonts w:hint="eastAsia" w:ascii="Arial" w:hAnsi="Arial" w:cs="Arial"/>
                <w:color w:val="auto"/>
                <w:szCs w:val="21"/>
                <w:highlight w:val="none"/>
                <w:lang w:val="en-US" w:eastAsia="zh-CN"/>
              </w:rPr>
              <w:t>以合同签订时间为准</w:t>
            </w:r>
            <w:r>
              <w:rPr>
                <w:rFonts w:hint="eastAsia" w:ascii="Arial" w:hAnsi="Arial" w:cs="Arial"/>
                <w:color w:val="auto"/>
                <w:szCs w:val="21"/>
                <w:highlight w:val="none"/>
                <w:lang w:val="zh-TW" w:eastAsia="zh-CN"/>
              </w:rPr>
              <w:t>）</w:t>
            </w:r>
            <w:r>
              <w:rPr>
                <w:rFonts w:hint="eastAsia" w:ascii="Arial" w:hAnsi="Arial" w:cs="Arial"/>
                <w:color w:val="auto"/>
                <w:szCs w:val="21"/>
                <w:highlight w:val="none"/>
                <w:lang w:val="en-US" w:eastAsia="zh-CN"/>
              </w:rPr>
              <w:t>完成</w:t>
            </w:r>
            <w:r>
              <w:rPr>
                <w:rFonts w:hint="eastAsia" w:ascii="Arial" w:hAnsi="Arial" w:cs="Arial"/>
                <w:color w:val="auto"/>
                <w:szCs w:val="21"/>
                <w:highlight w:val="none"/>
                <w:lang w:val="zh-TW"/>
              </w:rPr>
              <w:t>的</w:t>
            </w:r>
            <w:r>
              <w:rPr>
                <w:rFonts w:hint="eastAsia" w:ascii="Arial" w:hAnsi="Arial" w:cs="Arial"/>
                <w:color w:val="auto"/>
                <w:szCs w:val="21"/>
                <w:highlight w:val="none"/>
                <w:lang w:val="en-US" w:eastAsia="zh-CN"/>
              </w:rPr>
              <w:t>特种车辆购销</w:t>
            </w:r>
            <w:r>
              <w:rPr>
                <w:rFonts w:hint="eastAsia" w:ascii="Arial" w:hAnsi="Arial" w:cs="Arial"/>
                <w:color w:val="auto"/>
                <w:szCs w:val="21"/>
                <w:highlight w:val="none"/>
                <w:lang w:val="zh-TW"/>
              </w:rPr>
              <w:t>项目业绩证明，每提供一个得</w:t>
            </w:r>
            <w:r>
              <w:rPr>
                <w:rFonts w:hint="eastAsia" w:ascii="Arial" w:hAnsi="Arial" w:cs="Arial"/>
                <w:color w:val="auto"/>
                <w:szCs w:val="21"/>
                <w:highlight w:val="none"/>
                <w:lang w:val="en-US" w:eastAsia="zh-CN"/>
              </w:rPr>
              <w:t>0.5</w:t>
            </w:r>
            <w:r>
              <w:rPr>
                <w:rFonts w:hint="eastAsia" w:ascii="Arial" w:hAnsi="Arial" w:cs="Arial"/>
                <w:color w:val="auto"/>
                <w:szCs w:val="21"/>
                <w:highlight w:val="none"/>
                <w:lang w:val="zh-TW"/>
              </w:rPr>
              <w:t>分，最多得</w:t>
            </w:r>
            <w:r>
              <w:rPr>
                <w:rFonts w:hint="eastAsia" w:ascii="Arial" w:hAnsi="Arial" w:cs="Arial"/>
                <w:color w:val="auto"/>
                <w:szCs w:val="21"/>
                <w:highlight w:val="none"/>
                <w:lang w:val="en-US" w:eastAsia="zh-CN"/>
              </w:rPr>
              <w:t>3</w:t>
            </w:r>
            <w:r>
              <w:rPr>
                <w:rFonts w:hint="eastAsia" w:ascii="Arial" w:hAnsi="Arial" w:cs="Arial"/>
                <w:color w:val="auto"/>
                <w:szCs w:val="21"/>
                <w:highlight w:val="none"/>
                <w:lang w:val="zh-TW"/>
              </w:rPr>
              <w:t>分</w:t>
            </w:r>
            <w:r>
              <w:rPr>
                <w:rFonts w:hint="eastAsia" w:ascii="Arial" w:hAnsi="Arial" w:cs="Arial"/>
                <w:color w:val="auto"/>
                <w:szCs w:val="21"/>
                <w:highlight w:val="none"/>
                <w:lang w:val="zh-TW"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zh-TW" w:eastAsia="zh-CN"/>
              </w:rPr>
              <w:t>【</w:t>
            </w:r>
            <w:r>
              <w:rPr>
                <w:rFonts w:hint="eastAsia" w:ascii="仿宋" w:hAnsi="仿宋" w:eastAsia="仿宋" w:cs="仿宋"/>
                <w:b/>
                <w:bCs/>
                <w:color w:val="auto"/>
                <w:sz w:val="24"/>
                <w:szCs w:val="24"/>
                <w:highlight w:val="none"/>
                <w:lang w:val="en-US" w:eastAsia="zh-CN"/>
              </w:rPr>
              <w:t>证明材料：</w:t>
            </w:r>
            <w:r>
              <w:rPr>
                <w:rFonts w:hint="eastAsia" w:ascii="仿宋" w:hAnsi="仿宋" w:eastAsia="仿宋" w:cs="仿宋"/>
                <w:b/>
                <w:bCs/>
                <w:color w:val="auto"/>
                <w:sz w:val="24"/>
                <w:szCs w:val="24"/>
                <w:highlight w:val="none"/>
                <w:lang w:val="zh-TW"/>
              </w:rPr>
              <w:t>提供合同</w:t>
            </w:r>
            <w:r>
              <w:rPr>
                <w:rFonts w:hint="eastAsia" w:ascii="仿宋" w:hAnsi="仿宋" w:cs="仿宋"/>
                <w:b/>
                <w:bCs/>
                <w:color w:val="auto"/>
                <w:sz w:val="24"/>
                <w:szCs w:val="24"/>
                <w:highlight w:val="none"/>
                <w:lang w:val="zh-TW" w:eastAsia="zh-CN"/>
              </w:rPr>
              <w:t>，</w:t>
            </w:r>
            <w:r>
              <w:rPr>
                <w:rFonts w:hint="eastAsia" w:ascii="仿宋" w:hAnsi="仿宋" w:eastAsia="仿宋" w:cs="仿宋"/>
                <w:b/>
                <w:bCs/>
                <w:color w:val="auto"/>
                <w:sz w:val="24"/>
                <w:szCs w:val="24"/>
                <w:highlight w:val="none"/>
              </w:rPr>
              <w:t>不提供</w:t>
            </w:r>
            <w:r>
              <w:rPr>
                <w:rFonts w:hint="eastAsia" w:ascii="仿宋" w:hAnsi="仿宋" w:eastAsia="仿宋" w:cs="仿宋"/>
                <w:b/>
                <w:bCs/>
                <w:color w:val="auto"/>
                <w:sz w:val="24"/>
                <w:szCs w:val="24"/>
                <w:highlight w:val="none"/>
                <w:lang w:val="zh-TW"/>
              </w:rPr>
              <w:t>不得分</w:t>
            </w:r>
            <w:r>
              <w:rPr>
                <w:rFonts w:hint="eastAsia" w:ascii="仿宋" w:hAnsi="仿宋" w:eastAsia="仿宋" w:cs="仿宋"/>
                <w:b/>
                <w:bCs/>
                <w:color w:val="auto"/>
                <w:sz w:val="24"/>
                <w:szCs w:val="24"/>
                <w:highlight w:val="none"/>
                <w:lang w:val="zh-TW" w:eastAsia="zh-CN"/>
              </w:rPr>
              <w:t>。】</w:t>
            </w:r>
          </w:p>
        </w:tc>
        <w:tc>
          <w:tcPr>
            <w:tcW w:w="8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cs="仿宋"/>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cs="仿宋"/>
                <w:b w:val="0"/>
                <w:bCs w:val="0"/>
                <w:color w:val="auto"/>
                <w:sz w:val="24"/>
                <w:szCs w:val="24"/>
                <w:highlight w:val="none"/>
                <w:lang w:val="en-US" w:eastAsia="zh-CN"/>
              </w:rPr>
              <w:t>商务资信</w:t>
            </w:r>
          </w:p>
        </w:tc>
        <w:tc>
          <w:tcPr>
            <w:tcW w:w="7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highlight w:val="none"/>
              </w:rPr>
            </w:pPr>
            <w:r>
              <w:rPr>
                <w:rFonts w:hint="eastAsia"/>
                <w:b/>
                <w:bCs/>
                <w:color w:val="auto"/>
                <w:highlight w:val="none"/>
                <w:lang w:val="en-US" w:eastAsia="zh-CN"/>
              </w:rPr>
              <w:t>培训人员：</w:t>
            </w:r>
            <w:r>
              <w:rPr>
                <w:rFonts w:hint="eastAsia"/>
                <w:color w:val="auto"/>
                <w:highlight w:val="none"/>
                <w:lang w:val="en-US" w:eastAsia="zh-CN"/>
              </w:rPr>
              <w:t>投标人拟派培训团队</w:t>
            </w:r>
            <w:r>
              <w:rPr>
                <w:rFonts w:hint="eastAsia"/>
                <w:color w:val="auto"/>
                <w:highlight w:val="none"/>
                <w:lang w:val="en-US" w:eastAsia="zh-Hans"/>
              </w:rPr>
              <w:t>中的人员</w:t>
            </w:r>
            <w:r>
              <w:rPr>
                <w:rFonts w:hint="eastAsia"/>
                <w:color w:val="auto"/>
                <w:highlight w:val="none"/>
                <w:lang w:val="en-US" w:eastAsia="zh-CN"/>
              </w:rPr>
              <w:t>具有省级及以上出具的应急消防救援能力（搜救能力、高空救援能力、水域救援能力、生命救援等）结业证书的，满足其中任意一项的即得2分，不具备不得分。</w:t>
            </w:r>
          </w:p>
        </w:tc>
        <w:tc>
          <w:tcPr>
            <w:tcW w:w="8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w:t>
            </w:r>
            <w:r>
              <w:rPr>
                <w:rFonts w:hint="eastAsia" w:ascii="仿宋" w:hAnsi="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技术</w:t>
            </w:r>
          </w:p>
        </w:tc>
        <w:tc>
          <w:tcPr>
            <w:tcW w:w="7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实施方案：</w:t>
            </w:r>
            <w:r>
              <w:rPr>
                <w:rFonts w:hint="eastAsia" w:ascii="Times New Roman" w:hAnsi="Times New Roman" w:cs="Times New Roman"/>
                <w:color w:val="auto"/>
                <w:highlight w:val="none"/>
                <w:lang w:val="en-US" w:eastAsia="zh-CN"/>
              </w:rPr>
              <w:t>投标人项目实施方案，包括</w:t>
            </w:r>
            <w:r>
              <w:rPr>
                <w:rFonts w:hint="eastAsia" w:ascii="Times New Roman" w:hAnsi="Times New Roman" w:cs="Times New Roman"/>
                <w:b/>
                <w:bCs/>
                <w:color w:val="auto"/>
                <w:highlight w:val="none"/>
                <w:lang w:val="en-US" w:eastAsia="zh-CN"/>
              </w:rPr>
              <w:t>①车辆供货、②验收、③安装调试</w:t>
            </w:r>
            <w:r>
              <w:rPr>
                <w:rFonts w:hint="eastAsia" w:ascii="Times New Roman" w:hAnsi="Times New Roman" w:cs="Times New Roman"/>
                <w:color w:val="auto"/>
                <w:highlight w:val="none"/>
                <w:lang w:val="en-US" w:eastAsia="zh-CN"/>
              </w:rPr>
              <w:t>等，满足采购人实际需求。</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（1）每有一项内容进行了详细阐述且完全满足采购需求的，得2分；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（2）每有一项内容虽然进行了阐述但并未完全贴合采购需求的，得1分；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（3）每有一项内容未进行阐述或阐述内容无法满足采购需求，得0分。</w:t>
            </w:r>
          </w:p>
        </w:tc>
        <w:tc>
          <w:tcPr>
            <w:tcW w:w="8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w:t>
            </w:r>
            <w:r>
              <w:rPr>
                <w:rFonts w:hint="eastAsia" w:ascii="仿宋" w:hAnsi="仿宋" w:cs="仿宋"/>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p>
        </w:tc>
        <w:tc>
          <w:tcPr>
            <w:tcW w:w="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技术</w:t>
            </w:r>
          </w:p>
        </w:tc>
        <w:tc>
          <w:tcPr>
            <w:tcW w:w="7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产品性能：</w:t>
            </w:r>
            <w:r>
              <w:rPr>
                <w:rFonts w:hint="eastAsia" w:ascii="Times New Roman" w:hAnsi="Times New Roman" w:cs="Times New Roman"/>
                <w:color w:val="auto"/>
                <w:highlight w:val="none"/>
                <w:lang w:val="en-US" w:eastAsia="zh-CN"/>
              </w:rPr>
              <w:t>根据投标人所投产品的方案，包括产品的</w:t>
            </w:r>
            <w:r>
              <w:rPr>
                <w:rFonts w:hint="eastAsia" w:ascii="Times New Roman" w:hAnsi="Times New Roman" w:cs="Times New Roman"/>
                <w:b/>
                <w:bCs/>
                <w:color w:val="auto"/>
                <w:highlight w:val="none"/>
                <w:lang w:val="en-US" w:eastAsia="zh-CN"/>
              </w:rPr>
              <w:t>①先进性、②使用寿命、③稳定性、④可靠性</w:t>
            </w:r>
            <w:r>
              <w:rPr>
                <w:rFonts w:hint="eastAsia" w:ascii="Times New Roman" w:hAnsi="Times New Roman" w:cs="Times New Roman"/>
                <w:color w:val="auto"/>
                <w:highlight w:val="none"/>
                <w:lang w:val="en-US" w:eastAsia="zh-CN"/>
              </w:rPr>
              <w:t>等，满足采购人实际需求。</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（1）每有一项内容进行了详细阐述且完全满足采购需求的，得2分；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（2）每有一项内容虽然进行了阐述但并未完全贴合采购需求的，得1分；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（3）每有一项内容未进行阐述或阐述内容无法满足采购需求，得0分。</w:t>
            </w:r>
          </w:p>
        </w:tc>
        <w:tc>
          <w:tcPr>
            <w:tcW w:w="8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cs="仿宋"/>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p>
        </w:tc>
        <w:tc>
          <w:tcPr>
            <w:tcW w:w="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技术</w:t>
            </w:r>
          </w:p>
        </w:tc>
        <w:tc>
          <w:tcPr>
            <w:tcW w:w="7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企业能力：</w:t>
            </w:r>
            <w:r>
              <w:rPr>
                <w:rFonts w:hint="eastAsia" w:ascii="Times New Roman" w:hAnsi="Times New Roman" w:cs="Times New Roman"/>
                <w:color w:val="auto"/>
                <w:highlight w:val="none"/>
                <w:lang w:val="en-US" w:eastAsia="zh-CN"/>
              </w:rPr>
              <w:t>根据投标人自身能力的表述，包括企业</w:t>
            </w:r>
            <w:r>
              <w:rPr>
                <w:rFonts w:hint="eastAsia" w:ascii="Times New Roman" w:hAnsi="Times New Roman" w:cs="Times New Roman"/>
                <w:b/>
                <w:bCs/>
                <w:color w:val="auto"/>
                <w:highlight w:val="none"/>
                <w:lang w:val="en-US" w:eastAsia="zh-CN"/>
              </w:rPr>
              <w:t>①生产能力、②制造工艺、③技术水平</w:t>
            </w:r>
            <w:r>
              <w:rPr>
                <w:rFonts w:hint="eastAsia" w:ascii="Times New Roman" w:hAnsi="Times New Roman" w:cs="Times New Roman"/>
                <w:color w:val="auto"/>
                <w:highlight w:val="none"/>
                <w:lang w:val="en-US" w:eastAsia="zh-CN"/>
              </w:rPr>
              <w:t>等，满足采购人实际需求。</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（1）每有一项内容进行了详细阐述且完全满足采购需求的，得2分；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（2）每有一项内容虽然进行了阐述但并未完全贴合采购需求的，得1分；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（3）每有一项内容未进行阐述或阐述内容无法满足采购需求，得0分。</w:t>
            </w:r>
          </w:p>
        </w:tc>
        <w:tc>
          <w:tcPr>
            <w:tcW w:w="8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cs="仿宋"/>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p>
        </w:tc>
        <w:tc>
          <w:tcPr>
            <w:tcW w:w="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技术</w:t>
            </w:r>
          </w:p>
        </w:tc>
        <w:tc>
          <w:tcPr>
            <w:tcW w:w="7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管理制度：</w:t>
            </w:r>
            <w:r>
              <w:rPr>
                <w:rFonts w:hint="eastAsia" w:ascii="Times New Roman" w:hAnsi="Times New Roman" w:cs="Times New Roman"/>
                <w:color w:val="auto"/>
                <w:highlight w:val="none"/>
                <w:lang w:val="en-US" w:eastAsia="zh-CN"/>
              </w:rPr>
              <w:t>投标人具有健全的企业管理制度，包括</w:t>
            </w:r>
            <w:r>
              <w:rPr>
                <w:rFonts w:hint="eastAsia" w:ascii="Times New Roman" w:hAnsi="Times New Roman" w:cs="Times New Roman"/>
                <w:b/>
                <w:bCs/>
                <w:color w:val="auto"/>
                <w:highlight w:val="none"/>
                <w:lang w:val="en-US" w:eastAsia="zh-CN"/>
              </w:rPr>
              <w:t>①经营管理方案、②组织机构配备、③人事管理制度、④保密管理制度、⑤档案管理制度、流程⑥责任处罚</w:t>
            </w:r>
            <w:r>
              <w:rPr>
                <w:rFonts w:hint="eastAsia" w:ascii="Times New Roman" w:hAnsi="Times New Roman" w:cs="Times New Roman"/>
                <w:color w:val="auto"/>
                <w:highlight w:val="none"/>
                <w:lang w:val="en-US" w:eastAsia="zh-CN"/>
              </w:rPr>
              <w:t>等，满足采购人实际需求。</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（1）每有一项内容进行了详细阐述且完全满足采购需求的，得0.5分；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（2）每有一项内容虽然进行了阐述但并未完全贴合采购需求的，得0.2分；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（3）每有一项内容未进行阐述或阐述内容无法满足采购需求，得0分。</w:t>
            </w:r>
          </w:p>
        </w:tc>
        <w:tc>
          <w:tcPr>
            <w:tcW w:w="8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cs="仿宋"/>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p>
        </w:tc>
        <w:tc>
          <w:tcPr>
            <w:tcW w:w="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技术</w:t>
            </w:r>
          </w:p>
        </w:tc>
        <w:tc>
          <w:tcPr>
            <w:tcW w:w="7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采购需求偏离程度：</w:t>
            </w:r>
            <w:r>
              <w:rPr>
                <w:rFonts w:hint="eastAsia" w:ascii="Times New Roman" w:hAnsi="Times New Roman" w:cs="Times New Roman"/>
                <w:color w:val="auto"/>
                <w:highlight w:val="none"/>
                <w:lang w:val="en-US" w:eastAsia="zh-CN"/>
              </w:rPr>
              <w:t>投标人所投车辆、随车产品和服务，与采购文件中“</w:t>
            </w:r>
            <w:r>
              <w:rPr>
                <w:rFonts w:hint="eastAsia" w:ascii="仿宋_GB2312" w:hAnsi="仿宋" w:eastAsia="仿宋_GB2312"/>
                <w:b/>
                <w:bCs/>
                <w:color w:val="auto"/>
                <w:sz w:val="24"/>
                <w:highlight w:val="none"/>
                <w:lang w:eastAsia="zh-CN"/>
              </w:rPr>
              <w:t>※</w:t>
            </w:r>
            <w:r>
              <w:rPr>
                <w:rFonts w:hint="eastAsia" w:ascii="Times New Roman" w:hAnsi="Times New Roman" w:cs="Times New Roman"/>
                <w:color w:val="auto"/>
                <w:highlight w:val="none"/>
                <w:lang w:val="en-US" w:eastAsia="zh-CN"/>
              </w:rPr>
              <w:t>”重要参数的要求吻合程度和偏差情况：全部满足或明显优于采购文件要求得32分；低于要求（负偏离）的每条扣1分，扣完为止。（技术响应表中响应情况与技术资料不一致的经评标委员会讨论后可被认定为负偏离）。</w:t>
            </w:r>
          </w:p>
        </w:tc>
        <w:tc>
          <w:tcPr>
            <w:tcW w:w="8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r>
              <w:rPr>
                <w:rFonts w:hint="eastAsia" w:ascii="仿宋" w:hAnsi="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p>
        </w:tc>
        <w:tc>
          <w:tcPr>
            <w:tcW w:w="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技术</w:t>
            </w:r>
          </w:p>
        </w:tc>
        <w:tc>
          <w:tcPr>
            <w:tcW w:w="7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培训方案：</w:t>
            </w:r>
            <w:r>
              <w:rPr>
                <w:rFonts w:hint="eastAsia" w:ascii="Times New Roman" w:hAnsi="Times New Roman" w:cs="Times New Roman"/>
                <w:color w:val="auto"/>
                <w:highlight w:val="none"/>
                <w:lang w:val="en-US" w:eastAsia="zh-CN"/>
              </w:rPr>
              <w:t>根据投标人提供的演习培训方案，</w:t>
            </w:r>
            <w:r>
              <w:rPr>
                <w:rFonts w:hint="eastAsia" w:ascii="Times New Roman" w:hAnsi="Times New Roman" w:cs="Times New Roman"/>
                <w:b/>
                <w:bCs/>
                <w:color w:val="auto"/>
                <w:highlight w:val="none"/>
                <w:lang w:val="en-US" w:eastAsia="zh-CN"/>
              </w:rPr>
              <w:t>①培训期间的管理、②疫情防控措施、③培训内容、④培训组织方式、⑤培训质量保证措施、⑥培训结束后的总结</w:t>
            </w:r>
            <w:r>
              <w:rPr>
                <w:rFonts w:hint="eastAsia" w:ascii="Times New Roman" w:hAnsi="Times New Roman" w:cs="Times New Roman"/>
                <w:color w:val="auto"/>
                <w:highlight w:val="none"/>
                <w:lang w:val="en-US" w:eastAsia="zh-CN"/>
              </w:rPr>
              <w:t>等，满足采购人实际需求。</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（1）每有一项内容进行了详细阐述且完全满足采购需求的，得1分；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（2）每有一项内容虽然进行了阐述但并未完全贴合采购需求的，得0.5分；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（3）每有一项内容未进行阐述或阐述内容无法满足采购需求，得0分。</w:t>
            </w:r>
          </w:p>
        </w:tc>
        <w:tc>
          <w:tcPr>
            <w:tcW w:w="8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cs="仿宋"/>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9</w:t>
            </w:r>
          </w:p>
        </w:tc>
        <w:tc>
          <w:tcPr>
            <w:tcW w:w="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技术</w:t>
            </w:r>
          </w:p>
        </w:tc>
        <w:tc>
          <w:tcPr>
            <w:tcW w:w="7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售后服务：</w:t>
            </w:r>
            <w:r>
              <w:rPr>
                <w:rFonts w:hint="eastAsia" w:ascii="Times New Roman" w:hAnsi="Times New Roman" w:cs="Times New Roman"/>
                <w:color w:val="auto"/>
                <w:highlight w:val="none"/>
                <w:lang w:val="en-US" w:eastAsia="zh-CN"/>
              </w:rPr>
              <w:t>评委根据投标人提供的售后服务方案，包括</w:t>
            </w:r>
            <w:r>
              <w:rPr>
                <w:rFonts w:hint="eastAsia" w:ascii="Times New Roman" w:hAnsi="Times New Roman" w:cs="Times New Roman"/>
                <w:b/>
                <w:bCs/>
                <w:color w:val="auto"/>
                <w:highlight w:val="none"/>
                <w:lang w:val="en-US" w:eastAsia="zh-CN"/>
              </w:rPr>
              <w:t>①备品备件供应方案、②、车辆维修、检验、③定时回访、④服务承诺增值服务</w:t>
            </w:r>
            <w:r>
              <w:rPr>
                <w:rFonts w:hint="eastAsia" w:ascii="Times New Roman" w:hAnsi="Times New Roman" w:cs="Times New Roman"/>
                <w:color w:val="auto"/>
                <w:highlight w:val="none"/>
                <w:lang w:val="en-US" w:eastAsia="zh-CN"/>
              </w:rPr>
              <w:t>等，满足采购人实际需求。</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（1）每有一项内容进行了详细阐述且完全满足采购需求的，得1分；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（2）每有一项内容虽然进行了阐述但并未完全贴合采购需求的，得0.5分；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（3）每有一项内容未进行阐述或阐述内容无法满足采购需求，得0分。</w:t>
            </w:r>
          </w:p>
        </w:tc>
        <w:tc>
          <w:tcPr>
            <w:tcW w:w="8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cs="仿宋"/>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cs="仿宋"/>
                <w:b/>
                <w:bCs/>
                <w:color w:val="auto"/>
                <w:sz w:val="24"/>
                <w:szCs w:val="24"/>
                <w:highlight w:val="none"/>
                <w:lang w:val="en-US" w:eastAsia="zh-CN"/>
              </w:rPr>
              <w:t>10</w:t>
            </w:r>
          </w:p>
        </w:tc>
        <w:tc>
          <w:tcPr>
            <w:tcW w:w="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报价评审</w:t>
            </w:r>
          </w:p>
        </w:tc>
        <w:tc>
          <w:tcPr>
            <w:tcW w:w="7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有效投标报价的最低价作为评标基准价，其最低报价为满分；按［投标报价得分=（评标基准价/投标报价）*30］的计算公式计算。</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8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r>
    </w:tbl>
    <w:p>
      <w:pPr>
        <w:rPr>
          <w:rFonts w:hint="eastAsia" w:ascii="仿宋" w:hAnsi="仿宋" w:eastAsia="仿宋" w:cs="仿宋"/>
          <w:color w:val="auto"/>
          <w:highlight w:val="none"/>
        </w:rPr>
      </w:pPr>
      <w:r>
        <w:rPr>
          <w:rFonts w:hint="eastAsia" w:ascii="仿宋" w:hAnsi="仿宋" w:eastAsia="仿宋" w:cs="仿宋"/>
          <w:b/>
          <w:bCs/>
          <w:color w:val="auto"/>
          <w:highlight w:val="none"/>
        </w:rPr>
        <w:t> *备注：投标人编制投标文件（商务技术文件部分）时，建议按此目录（序号和内容）提供评标标准相应的商务技术资料。</w:t>
      </w:r>
      <w:r>
        <w:rPr>
          <w:rFonts w:hint="eastAsia" w:ascii="仿宋" w:hAnsi="仿宋" w:eastAsia="仿宋" w:cs="仿宋"/>
          <w:color w:val="auto"/>
          <w:highlight w:val="none"/>
        </w:rPr>
        <w:t> </w:t>
      </w:r>
    </w:p>
    <w:p>
      <w:pPr>
        <w:pStyle w:val="4"/>
        <w:bidi w:val="0"/>
        <w:jc w:val="left"/>
        <w:rPr>
          <w:rFonts w:hint="eastAsia"/>
          <w:color w:val="auto"/>
          <w:highlight w:val="none"/>
        </w:rPr>
      </w:pPr>
      <w:r>
        <w:rPr>
          <w:rFonts w:hint="eastAsia"/>
          <w:color w:val="auto"/>
          <w:highlight w:val="none"/>
        </w:rPr>
        <w:t>一、评标方法</w:t>
      </w:r>
    </w:p>
    <w:p>
      <w:pPr>
        <w:rPr>
          <w:rFonts w:hint="eastAsia" w:ascii="仿宋" w:hAnsi="仿宋" w:eastAsia="仿宋" w:cs="仿宋"/>
          <w:color w:val="auto"/>
          <w:highlight w:val="none"/>
        </w:rPr>
      </w:pPr>
      <w:r>
        <w:rPr>
          <w:rFonts w:hint="eastAsia" w:ascii="仿宋" w:hAnsi="仿宋" w:eastAsia="仿宋" w:cs="仿宋"/>
          <w:b/>
          <w:bCs/>
          <w:color w:val="auto"/>
          <w:highlight w:val="none"/>
        </w:rPr>
        <w:t>1.本项目采用综合评分法。</w:t>
      </w:r>
      <w:r>
        <w:rPr>
          <w:rFonts w:hint="eastAsia" w:ascii="仿宋" w:hAnsi="仿宋" w:eastAsia="仿宋" w:cs="仿宋"/>
          <w:color w:val="auto"/>
          <w:highlight w:val="none"/>
        </w:rPr>
        <w:t>综合评分法，是指投标文件满足招标文件全部实质性要求，且按照评审因素的量化指标评审得分最高的投标人为中标候选人的评标方法。</w:t>
      </w:r>
    </w:p>
    <w:p>
      <w:pPr>
        <w:pStyle w:val="4"/>
        <w:bidi w:val="0"/>
        <w:jc w:val="left"/>
        <w:rPr>
          <w:rFonts w:hint="eastAsia"/>
          <w:color w:val="auto"/>
          <w:highlight w:val="none"/>
        </w:rPr>
      </w:pPr>
      <w:r>
        <w:rPr>
          <w:rFonts w:hint="eastAsia"/>
          <w:color w:val="auto"/>
          <w:highlight w:val="none"/>
        </w:rPr>
        <w:t>二、评标标准</w:t>
      </w:r>
    </w:p>
    <w:p>
      <w:pPr>
        <w:rPr>
          <w:rFonts w:hint="eastAsia" w:ascii="仿宋" w:hAnsi="仿宋" w:eastAsia="仿宋" w:cs="仿宋"/>
          <w:color w:val="auto"/>
          <w:highlight w:val="none"/>
        </w:rPr>
      </w:pPr>
      <w:r>
        <w:rPr>
          <w:rFonts w:hint="eastAsia" w:ascii="仿宋" w:hAnsi="仿宋" w:eastAsia="仿宋" w:cs="仿宋"/>
          <w:b/>
          <w:bCs/>
          <w:color w:val="auto"/>
          <w:highlight w:val="none"/>
        </w:rPr>
        <w:t>2. 评标标准：</w:t>
      </w:r>
      <w:r>
        <w:rPr>
          <w:rFonts w:hint="eastAsia" w:ascii="仿宋" w:hAnsi="仿宋" w:eastAsia="仿宋" w:cs="仿宋"/>
          <w:color w:val="auto"/>
          <w:highlight w:val="none"/>
        </w:rPr>
        <w:t>见评标办法前附表。</w:t>
      </w:r>
    </w:p>
    <w:p>
      <w:pPr>
        <w:pStyle w:val="4"/>
        <w:bidi w:val="0"/>
        <w:jc w:val="left"/>
        <w:rPr>
          <w:rFonts w:hint="eastAsia"/>
          <w:color w:val="auto"/>
          <w:highlight w:val="none"/>
        </w:rPr>
      </w:pPr>
      <w:r>
        <w:rPr>
          <w:rFonts w:hint="eastAsia"/>
          <w:color w:val="auto"/>
          <w:highlight w:val="none"/>
        </w:rPr>
        <w:t>三、评标程序</w:t>
      </w:r>
    </w:p>
    <w:p>
      <w:pPr>
        <w:rPr>
          <w:rFonts w:hint="eastAsia" w:ascii="仿宋" w:hAnsi="仿宋" w:eastAsia="仿宋" w:cs="仿宋"/>
          <w:color w:val="auto"/>
          <w:highlight w:val="none"/>
        </w:rPr>
      </w:pPr>
      <w:r>
        <w:rPr>
          <w:rFonts w:hint="eastAsia" w:ascii="仿宋" w:hAnsi="仿宋" w:eastAsia="仿宋" w:cs="仿宋"/>
          <w:b/>
          <w:bCs/>
          <w:color w:val="auto"/>
          <w:highlight w:val="none"/>
        </w:rPr>
        <w:t>3.1符合性审查。</w:t>
      </w:r>
      <w:r>
        <w:rPr>
          <w:rFonts w:hint="eastAsia" w:ascii="仿宋" w:hAnsi="仿宋" w:eastAsia="仿宋" w:cs="仿宋"/>
          <w:color w:val="auto"/>
          <w:highlight w:val="none"/>
        </w:rPr>
        <w:t>评标委员会应当对符合资格的投标人的投标文件进行符合性审查，以确定其是否满足招标文件的实质性要求。不满足招标文件的实质性要求的，投标无效。</w:t>
      </w:r>
    </w:p>
    <w:p>
      <w:pPr>
        <w:rPr>
          <w:rFonts w:hint="eastAsia" w:ascii="仿宋" w:hAnsi="仿宋" w:eastAsia="仿宋" w:cs="仿宋"/>
          <w:color w:val="auto"/>
          <w:highlight w:val="none"/>
        </w:rPr>
      </w:pPr>
      <w:r>
        <w:rPr>
          <w:rFonts w:hint="eastAsia" w:ascii="仿宋" w:hAnsi="仿宋" w:eastAsia="仿宋" w:cs="仿宋"/>
          <w:b/>
          <w:bCs/>
          <w:color w:val="auto"/>
          <w:highlight w:val="none"/>
        </w:rPr>
        <w:t>3.2 比较与评价。</w:t>
      </w:r>
      <w:r>
        <w:rPr>
          <w:rFonts w:hint="eastAsia" w:ascii="仿宋" w:hAnsi="仿宋" w:eastAsia="仿宋" w:cs="仿宋"/>
          <w:color w:val="auto"/>
          <w:highlight w:val="none"/>
        </w:rPr>
        <w:t>评标委员会应当按照招标文件中规定的评标方法和标准，对符合性审查合格的投标文件进行商务和技术评估，综合比较与评价。</w:t>
      </w:r>
    </w:p>
    <w:p>
      <w:pPr>
        <w:rPr>
          <w:rFonts w:hint="eastAsia" w:ascii="仿宋" w:hAnsi="仿宋" w:eastAsia="仿宋" w:cs="仿宋"/>
          <w:color w:val="auto"/>
          <w:highlight w:val="none"/>
        </w:rPr>
      </w:pPr>
      <w:r>
        <w:rPr>
          <w:rFonts w:hint="eastAsia" w:ascii="仿宋" w:hAnsi="仿宋" w:eastAsia="仿宋" w:cs="仿宋"/>
          <w:b/>
          <w:bCs/>
          <w:color w:val="auto"/>
          <w:highlight w:val="none"/>
        </w:rPr>
        <w:t>3.3汇总商务技术得分。</w:t>
      </w:r>
      <w:r>
        <w:rPr>
          <w:rFonts w:hint="eastAsia" w:ascii="仿宋" w:hAnsi="仿宋" w:eastAsia="仿宋" w:cs="仿宋"/>
          <w:color w:val="auto"/>
          <w:highlight w:val="none"/>
        </w:rPr>
        <w:t>评标委员会各成员应当独立对每个投标人的商务和技术文件进行评价，并汇总商务技术得分情况。</w:t>
      </w:r>
    </w:p>
    <w:p>
      <w:pPr>
        <w:rPr>
          <w:rFonts w:hint="eastAsia" w:ascii="仿宋" w:hAnsi="仿宋" w:eastAsia="仿宋" w:cs="仿宋"/>
          <w:b/>
          <w:bCs/>
          <w:color w:val="auto"/>
          <w:highlight w:val="none"/>
        </w:rPr>
      </w:pPr>
      <w:r>
        <w:rPr>
          <w:rFonts w:hint="eastAsia" w:ascii="仿宋" w:hAnsi="仿宋" w:eastAsia="仿宋" w:cs="仿宋"/>
          <w:b/>
          <w:bCs/>
          <w:color w:val="auto"/>
          <w:highlight w:val="none"/>
        </w:rPr>
        <w:t>3.4报价评审。</w:t>
      </w:r>
    </w:p>
    <w:p>
      <w:pPr>
        <w:rPr>
          <w:rFonts w:hint="eastAsia" w:ascii="仿宋" w:hAnsi="仿宋" w:eastAsia="仿宋" w:cs="仿宋"/>
          <w:color w:val="auto"/>
          <w:highlight w:val="none"/>
        </w:rPr>
      </w:pPr>
      <w:r>
        <w:rPr>
          <w:rFonts w:hint="eastAsia" w:ascii="仿宋" w:hAnsi="仿宋" w:eastAsia="仿宋" w:cs="仿宋"/>
          <w:color w:val="auto"/>
          <w:highlight w:val="none"/>
        </w:rPr>
        <w:t>3.4.1投标文件报价出现前后不一致的，按照下列规定修正：</w:t>
      </w:r>
    </w:p>
    <w:p>
      <w:pPr>
        <w:rPr>
          <w:rFonts w:hint="eastAsia" w:ascii="仿宋" w:hAnsi="仿宋" w:eastAsia="仿宋" w:cs="仿宋"/>
          <w:color w:val="auto"/>
          <w:highlight w:val="none"/>
        </w:rPr>
      </w:pPr>
      <w:r>
        <w:rPr>
          <w:rFonts w:hint="eastAsia" w:ascii="仿宋" w:hAnsi="仿宋" w:eastAsia="仿宋" w:cs="仿宋"/>
          <w:color w:val="auto"/>
          <w:highlight w:val="none"/>
        </w:rPr>
        <w:t>3.4.1.1投标文件中开标一览表(报价表)内容与投标文件中相应内容不一致的，以开标一览表(报价表)为准;</w:t>
      </w:r>
    </w:p>
    <w:p>
      <w:pPr>
        <w:rPr>
          <w:rFonts w:hint="eastAsia" w:ascii="仿宋" w:hAnsi="仿宋" w:eastAsia="仿宋" w:cs="仿宋"/>
          <w:color w:val="auto"/>
          <w:highlight w:val="none"/>
        </w:rPr>
      </w:pPr>
      <w:r>
        <w:rPr>
          <w:rFonts w:hint="eastAsia" w:ascii="仿宋" w:hAnsi="仿宋" w:eastAsia="仿宋" w:cs="仿宋"/>
          <w:color w:val="auto"/>
          <w:highlight w:val="none"/>
        </w:rPr>
        <w:t>3.4.1.2大写金额和小写金额不一致的，以大写金额为准;</w:t>
      </w:r>
    </w:p>
    <w:p>
      <w:pPr>
        <w:rPr>
          <w:rFonts w:hint="eastAsia" w:ascii="仿宋" w:hAnsi="仿宋" w:eastAsia="仿宋" w:cs="仿宋"/>
          <w:color w:val="auto"/>
          <w:highlight w:val="none"/>
        </w:rPr>
      </w:pPr>
      <w:r>
        <w:rPr>
          <w:rFonts w:hint="eastAsia" w:ascii="仿宋" w:hAnsi="仿宋" w:eastAsia="仿宋" w:cs="仿宋"/>
          <w:color w:val="auto"/>
          <w:highlight w:val="none"/>
        </w:rPr>
        <w:t>3.4.1.3单价金额小数点或者百分比有明显错位的，以开标一览表的总价为准，并修改单价;</w:t>
      </w:r>
    </w:p>
    <w:p>
      <w:pPr>
        <w:rPr>
          <w:rFonts w:hint="eastAsia" w:ascii="仿宋" w:hAnsi="仿宋" w:eastAsia="仿宋" w:cs="仿宋"/>
          <w:color w:val="auto"/>
          <w:highlight w:val="none"/>
        </w:rPr>
      </w:pPr>
      <w:r>
        <w:rPr>
          <w:rFonts w:hint="eastAsia" w:ascii="仿宋" w:hAnsi="仿宋" w:eastAsia="仿宋" w:cs="仿宋"/>
          <w:color w:val="auto"/>
          <w:highlight w:val="none"/>
        </w:rPr>
        <w:t>3.4.1.4总价金额与按单价汇总金额不一致的，以单价金额计算结果为准。</w:t>
      </w:r>
    </w:p>
    <w:p>
      <w:pPr>
        <w:rPr>
          <w:rFonts w:hint="eastAsia" w:ascii="仿宋" w:hAnsi="仿宋" w:eastAsia="仿宋" w:cs="仿宋"/>
          <w:color w:val="auto"/>
          <w:highlight w:val="none"/>
        </w:rPr>
      </w:pPr>
      <w:r>
        <w:rPr>
          <w:rFonts w:hint="eastAsia" w:ascii="仿宋" w:hAnsi="仿宋" w:eastAsia="仿宋" w:cs="仿宋"/>
          <w:color w:val="auto"/>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rPr>
          <w:rFonts w:hint="eastAsia" w:ascii="仿宋" w:hAnsi="仿宋" w:eastAsia="仿宋" w:cs="仿宋"/>
          <w:color w:val="auto"/>
          <w:highlight w:val="none"/>
        </w:rPr>
      </w:pPr>
      <w:r>
        <w:rPr>
          <w:rFonts w:hint="eastAsia" w:ascii="仿宋" w:hAnsi="仿宋" w:eastAsia="仿宋" w:cs="仿宋"/>
          <w:color w:val="auto"/>
          <w:highlight w:val="none"/>
        </w:rPr>
        <w:t>3.4.2投标文件出现不是唯一的、有选择性投标报价的，投标无效。</w:t>
      </w:r>
    </w:p>
    <w:p>
      <w:pPr>
        <w:rPr>
          <w:rFonts w:hint="eastAsia" w:ascii="仿宋" w:hAnsi="仿宋" w:eastAsia="仿宋" w:cs="仿宋"/>
          <w:color w:val="auto"/>
          <w:highlight w:val="none"/>
        </w:rPr>
      </w:pPr>
      <w:r>
        <w:rPr>
          <w:rFonts w:hint="eastAsia" w:ascii="仿宋" w:hAnsi="仿宋" w:eastAsia="仿宋" w:cs="仿宋"/>
          <w:color w:val="auto"/>
          <w:highlight w:val="none"/>
        </w:rPr>
        <w:t>3.4.3投标报价超过招标文件中规定的预算金额或者最高限价的，投标无效。</w:t>
      </w:r>
    </w:p>
    <w:p>
      <w:pPr>
        <w:rPr>
          <w:rFonts w:hint="eastAsia" w:ascii="仿宋" w:hAnsi="仿宋" w:eastAsia="仿宋" w:cs="仿宋"/>
          <w:color w:val="auto"/>
          <w:highlight w:val="none"/>
        </w:rPr>
      </w:pPr>
      <w:r>
        <w:rPr>
          <w:rFonts w:hint="eastAsia" w:ascii="仿宋" w:hAnsi="仿宋" w:eastAsia="仿宋" w:cs="仿宋"/>
          <w:color w:val="auto"/>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rPr>
          <w:rFonts w:hint="eastAsia" w:ascii="仿宋" w:hAnsi="仿宋" w:eastAsia="仿宋" w:cs="仿宋"/>
          <w:color w:val="auto"/>
          <w:highlight w:val="none"/>
        </w:rPr>
      </w:pPr>
      <w:r>
        <w:rPr>
          <w:rFonts w:hint="eastAsia" w:ascii="仿宋" w:hAnsi="仿宋" w:eastAsia="仿宋" w:cs="仿宋"/>
          <w:color w:val="auto"/>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rPr>
          <w:rFonts w:hint="eastAsia" w:ascii="仿宋" w:hAnsi="仿宋" w:eastAsia="仿宋" w:cs="仿宋"/>
          <w:color w:val="auto"/>
          <w:highlight w:val="none"/>
        </w:rPr>
      </w:pPr>
      <w:r>
        <w:rPr>
          <w:rFonts w:hint="eastAsia" w:ascii="仿宋" w:hAnsi="仿宋" w:eastAsia="仿宋" w:cs="仿宋"/>
          <w:b/>
          <w:bCs/>
          <w:color w:val="auto"/>
          <w:highlight w:val="none"/>
        </w:rPr>
        <w:t>3.5排序与推荐。</w:t>
      </w:r>
      <w:r>
        <w:rPr>
          <w:rFonts w:hint="eastAsia" w:ascii="仿宋" w:hAnsi="仿宋" w:eastAsia="仿宋" w:cs="仿宋"/>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rPr>
          <w:rFonts w:hint="eastAsia" w:ascii="仿宋" w:hAnsi="仿宋" w:eastAsia="仿宋" w:cs="仿宋"/>
          <w:color w:val="auto"/>
          <w:highlight w:val="none"/>
        </w:rPr>
      </w:pPr>
      <w:r>
        <w:rPr>
          <w:rFonts w:hint="eastAsia" w:ascii="仿宋" w:hAnsi="仿宋" w:eastAsia="仿宋" w:cs="仿宋"/>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rPr>
          <w:rFonts w:hint="eastAsia" w:ascii="仿宋" w:hAnsi="仿宋" w:eastAsia="仿宋" w:cs="仿宋"/>
          <w:color w:val="auto"/>
          <w:highlight w:val="none"/>
        </w:rPr>
      </w:pPr>
      <w:r>
        <w:rPr>
          <w:rFonts w:hint="eastAsia" w:ascii="仿宋" w:hAnsi="仿宋" w:eastAsia="仿宋" w:cs="仿宋"/>
          <w:b/>
          <w:bCs/>
          <w:color w:val="auto"/>
          <w:highlight w:val="none"/>
        </w:rPr>
        <w:t>3.6编写评标报告。</w:t>
      </w:r>
      <w:r>
        <w:rPr>
          <w:rFonts w:hint="eastAsia" w:ascii="仿宋" w:hAnsi="仿宋" w:eastAsia="仿宋" w:cs="仿宋"/>
          <w:color w:val="auto"/>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bidi w:val="0"/>
        <w:jc w:val="left"/>
        <w:rPr>
          <w:rFonts w:hint="eastAsia"/>
          <w:color w:val="auto"/>
          <w:highlight w:val="none"/>
        </w:rPr>
      </w:pPr>
      <w:r>
        <w:rPr>
          <w:rFonts w:hint="eastAsia"/>
          <w:color w:val="auto"/>
          <w:highlight w:val="none"/>
        </w:rPr>
        <w:t>四、评标中的其他事项</w:t>
      </w:r>
    </w:p>
    <w:p>
      <w:pPr>
        <w:rPr>
          <w:rFonts w:hint="eastAsia" w:ascii="仿宋" w:hAnsi="仿宋" w:eastAsia="仿宋" w:cs="仿宋"/>
          <w:color w:val="auto"/>
          <w:highlight w:val="none"/>
        </w:rPr>
      </w:pPr>
      <w:r>
        <w:rPr>
          <w:rFonts w:hint="eastAsia" w:ascii="仿宋" w:hAnsi="仿宋" w:eastAsia="仿宋" w:cs="仿宋"/>
          <w:b/>
          <w:bCs/>
          <w:color w:val="auto"/>
          <w:highlight w:val="none"/>
        </w:rPr>
        <w:t>4.1投标人澄清、说明或者补正。</w:t>
      </w:r>
      <w:r>
        <w:rPr>
          <w:rFonts w:hint="eastAsia" w:ascii="仿宋" w:hAnsi="仿宋" w:eastAsia="仿宋" w:cs="仿宋"/>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rPr>
          <w:rFonts w:hint="eastAsia" w:ascii="仿宋" w:hAnsi="仿宋" w:eastAsia="仿宋" w:cs="仿宋"/>
          <w:color w:val="auto"/>
          <w:highlight w:val="none"/>
        </w:rPr>
      </w:pPr>
      <w:r>
        <w:rPr>
          <w:rFonts w:hint="eastAsia" w:ascii="仿宋" w:hAnsi="仿宋" w:eastAsia="仿宋" w:cs="仿宋"/>
          <w:b/>
          <w:bCs/>
          <w:color w:val="auto"/>
          <w:highlight w:val="none"/>
        </w:rPr>
        <w:t>4.2投标无效。</w:t>
      </w:r>
      <w:r>
        <w:rPr>
          <w:rFonts w:hint="eastAsia" w:ascii="仿宋" w:hAnsi="仿宋" w:eastAsia="仿宋" w:cs="仿宋"/>
          <w:color w:val="auto"/>
          <w:highlight w:val="none"/>
        </w:rPr>
        <w:t>有下列情况之一的，投标无效：</w:t>
      </w:r>
    </w:p>
    <w:p>
      <w:pPr>
        <w:rPr>
          <w:rFonts w:hint="eastAsia" w:ascii="仿宋" w:hAnsi="仿宋" w:eastAsia="仿宋" w:cs="仿宋"/>
          <w:color w:val="auto"/>
          <w:highlight w:val="none"/>
        </w:rPr>
      </w:pPr>
      <w:r>
        <w:rPr>
          <w:rFonts w:hint="eastAsia" w:ascii="仿宋" w:hAnsi="仿宋" w:eastAsia="仿宋" w:cs="仿宋"/>
          <w:color w:val="auto"/>
          <w:highlight w:val="none"/>
        </w:rPr>
        <w:t>4.2.1投标人不具备招标文件中规定的资格要求的（投标人未提供有效的资格文件的，视为投标人不具备招标文件中规定的资格要求）；</w:t>
      </w:r>
    </w:p>
    <w:p>
      <w:pPr>
        <w:rPr>
          <w:rFonts w:hint="eastAsia" w:ascii="仿宋" w:hAnsi="仿宋" w:eastAsia="仿宋" w:cs="仿宋"/>
          <w:color w:val="auto"/>
          <w:highlight w:val="none"/>
        </w:rPr>
      </w:pPr>
      <w:r>
        <w:rPr>
          <w:rFonts w:hint="eastAsia" w:ascii="仿宋" w:hAnsi="仿宋" w:eastAsia="仿宋" w:cs="仿宋"/>
          <w:color w:val="auto"/>
          <w:highlight w:val="none"/>
        </w:rPr>
        <w:t>4.2.2投标文件未按照招标文件要求签署、盖章的；</w:t>
      </w:r>
    </w:p>
    <w:p>
      <w:pPr>
        <w:rPr>
          <w:rFonts w:hint="eastAsia" w:ascii="仿宋" w:hAnsi="仿宋" w:eastAsia="仿宋" w:cs="仿宋"/>
          <w:color w:val="auto"/>
          <w:highlight w:val="none"/>
        </w:rPr>
      </w:pPr>
      <w:r>
        <w:rPr>
          <w:rFonts w:hint="eastAsia" w:ascii="仿宋" w:hAnsi="仿宋" w:eastAsia="仿宋" w:cs="仿宋"/>
          <w:color w:val="auto"/>
          <w:highlight w:val="none"/>
        </w:rPr>
        <w:t>4.2.3投标文件含有采购人不能接受的附加条件的；</w:t>
      </w:r>
    </w:p>
    <w:p>
      <w:pPr>
        <w:rPr>
          <w:rFonts w:hint="eastAsia" w:ascii="仿宋" w:hAnsi="仿宋" w:eastAsia="仿宋" w:cs="仿宋"/>
          <w:color w:val="0000FF"/>
          <w:highlight w:val="none"/>
        </w:rPr>
      </w:pPr>
      <w:r>
        <w:rPr>
          <w:rFonts w:hint="eastAsia" w:ascii="仿宋" w:hAnsi="仿宋" w:eastAsia="仿宋" w:cs="仿宋"/>
          <w:color w:val="auto"/>
          <w:highlight w:val="none"/>
        </w:rPr>
        <w:t>4.2.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投标文件中承诺的投标有效期少于招标文件中载明的投标有效期的；</w:t>
      </w:r>
    </w:p>
    <w:p>
      <w:pPr>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投标文件出现不是唯一的、有选择性投标报价的;</w:t>
      </w:r>
    </w:p>
    <w:p>
      <w:pPr>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投标报价超过招标文件中规定的预算金额或者最高限价的;</w:t>
      </w:r>
    </w:p>
    <w:p>
      <w:pPr>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报价明显低于其他通过符合性审查投标人的报价，有可能影响产品质量或者不能诚信履约的，未能按要求提供书面说明或者提交相关证明材料，不能证明其报价合理性的;</w:t>
      </w:r>
    </w:p>
    <w:p>
      <w:pPr>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投标人对根据修正原则修正后的报价不确认的；</w:t>
      </w:r>
    </w:p>
    <w:p>
      <w:pPr>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投标人提供虚假材料投标的；</w:t>
      </w:r>
    </w:p>
    <w:p>
      <w:pPr>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投标人有恶意串通、妨碍其他投标人的竞争行为、损害采购人或者其他投标人的合法权益情形的；</w:t>
      </w:r>
    </w:p>
    <w:p>
      <w:pPr>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投标人仅提交备份投标文件，没有在电子交易平台传输递交投标文件的，投标无效；</w:t>
      </w:r>
    </w:p>
    <w:p>
      <w:pPr>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4.2.1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en-US"/>
        </w:rPr>
        <w:t>投标文件不满足招标文件的其它实质性要求的；</w:t>
      </w:r>
    </w:p>
    <w:p>
      <w:pPr>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法律、法规、规章（适用本市的）及省级以上规范性文件（适用本市的）规定的其他无效情形。</w:t>
      </w:r>
    </w:p>
    <w:p>
      <w:pPr>
        <w:rPr>
          <w:rFonts w:hint="eastAsia" w:ascii="仿宋" w:hAnsi="仿宋" w:eastAsia="仿宋" w:cs="仿宋"/>
          <w:color w:val="auto"/>
          <w:highlight w:val="none"/>
        </w:rPr>
      </w:pPr>
      <w:r>
        <w:rPr>
          <w:rFonts w:hint="eastAsia" w:ascii="仿宋" w:hAnsi="仿宋" w:eastAsia="仿宋" w:cs="仿宋"/>
          <w:b/>
          <w:bCs/>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rPr>
          <w:rFonts w:hint="eastAsia" w:ascii="仿宋" w:hAnsi="仿宋" w:eastAsia="仿宋" w:cs="仿宋"/>
          <w:color w:val="auto"/>
          <w:highlight w:val="none"/>
        </w:rPr>
      </w:pPr>
      <w:r>
        <w:rPr>
          <w:rFonts w:hint="eastAsia" w:ascii="仿宋" w:hAnsi="仿宋" w:eastAsia="仿宋" w:cs="仿宋"/>
          <w:b/>
          <w:bCs/>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rPr>
          <w:rFonts w:hint="eastAsia" w:ascii="仿宋" w:hAnsi="仿宋" w:eastAsia="仿宋" w:cs="仿宋"/>
          <w:color w:val="auto"/>
          <w:highlight w:val="none"/>
        </w:rPr>
      </w:pPr>
      <w:r>
        <w:rPr>
          <w:rFonts w:hint="eastAsia" w:ascii="仿宋" w:hAnsi="仿宋" w:eastAsia="仿宋" w:cs="仿宋"/>
          <w:b/>
          <w:bCs/>
          <w:color w:val="auto"/>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p>
      <w:pPr>
        <w:rPr>
          <w:rFonts w:hint="eastAsia" w:ascii="仿宋" w:hAnsi="仿宋" w:eastAsia="仿宋" w:cs="仿宋"/>
          <w:color w:val="auto"/>
          <w:highlight w:val="none"/>
        </w:rPr>
      </w:pPr>
    </w:p>
    <w:bookmarkEnd w:id="26"/>
    <w:p>
      <w:pPr>
        <w:rPr>
          <w:rFonts w:hint="eastAsia" w:ascii="仿宋" w:hAnsi="仿宋" w:eastAsia="仿宋" w:cs="仿宋"/>
          <w:color w:val="auto"/>
          <w:highlight w:val="none"/>
        </w:rPr>
      </w:pPr>
      <w:bookmarkStart w:id="397" w:name="第五部分"/>
      <w:bookmarkStart w:id="398" w:name="_Toc86217003"/>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bidi w:val="0"/>
        <w:rPr>
          <w:rFonts w:hint="eastAsia" w:ascii="仿宋" w:hAnsi="仿宋" w:eastAsia="仿宋" w:cs="仿宋"/>
          <w:color w:val="auto"/>
          <w:highlight w:val="none"/>
        </w:rPr>
      </w:pPr>
      <w:r>
        <w:rPr>
          <w:rFonts w:hint="eastAsia" w:ascii="仿宋" w:hAnsi="仿宋" w:eastAsia="仿宋" w:cs="仿宋"/>
          <w:color w:val="auto"/>
          <w:highlight w:val="none"/>
        </w:rPr>
        <w:t>第五部分 拟签订的合同文本</w:t>
      </w:r>
    </w:p>
    <w:p>
      <w:pPr>
        <w:rPr>
          <w:rFonts w:hint="eastAsia" w:ascii="仿宋" w:hAnsi="仿宋" w:eastAsia="仿宋" w:cs="仿宋"/>
          <w:color w:val="auto"/>
          <w:highlight w:val="none"/>
          <w:u w:val="single"/>
        </w:rPr>
      </w:pPr>
      <w:r>
        <w:rPr>
          <w:rFonts w:hint="eastAsia" w:ascii="仿宋" w:hAnsi="仿宋" w:eastAsia="仿宋" w:cs="仿宋"/>
          <w:color w:val="auto"/>
          <w:highlight w:val="none"/>
        </w:rPr>
        <w:t>合同编号：</w:t>
      </w: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ind w:left="0" w:leftChars="0" w:firstLine="0" w:firstLineChars="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政府采购合同</w:t>
      </w:r>
    </w:p>
    <w:p>
      <w:pPr>
        <w:pStyle w:val="32"/>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（以最终</w:t>
      </w:r>
      <w:r>
        <w:rPr>
          <w:rFonts w:hint="eastAsia" w:ascii="仿宋" w:hAnsi="仿宋" w:cs="仿宋"/>
          <w:b/>
          <w:bCs/>
          <w:color w:val="auto"/>
          <w:sz w:val="24"/>
          <w:szCs w:val="24"/>
          <w:highlight w:val="none"/>
          <w:lang w:val="en-US" w:eastAsia="zh-CN"/>
        </w:rPr>
        <w:t>签订</w:t>
      </w:r>
      <w:r>
        <w:rPr>
          <w:rFonts w:hint="eastAsia" w:ascii="仿宋" w:hAnsi="仿宋" w:eastAsia="仿宋" w:cs="仿宋"/>
          <w:b/>
          <w:bCs/>
          <w:color w:val="auto"/>
          <w:sz w:val="24"/>
          <w:szCs w:val="24"/>
          <w:highlight w:val="none"/>
        </w:rPr>
        <w:t>的合同为准）</w:t>
      </w:r>
    </w:p>
    <w:p>
      <w:pPr>
        <w:bidi w:val="0"/>
        <w:ind w:left="0" w:leftChars="0" w:firstLine="0" w:firstLineChars="0"/>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ind w:left="0" w:leftChars="0" w:firstLine="960" w:firstLineChars="400"/>
        <w:rPr>
          <w:rFonts w:hint="eastAsia" w:ascii="仿宋" w:hAnsi="仿宋" w:eastAsia="仿宋" w:cs="仿宋"/>
          <w:color w:val="auto"/>
          <w:highlight w:val="none"/>
        </w:rPr>
      </w:pPr>
    </w:p>
    <w:p>
      <w:pPr>
        <w:ind w:left="0" w:leftChars="0" w:firstLine="960" w:firstLineChars="400"/>
        <w:rPr>
          <w:rFonts w:hint="eastAsia" w:ascii="仿宋" w:hAnsi="仿宋" w:eastAsia="仿宋" w:cs="仿宋"/>
          <w:color w:val="auto"/>
          <w:highlight w:val="none"/>
          <w:u w:val="singl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ind w:firstLine="960" w:firstLineChars="400"/>
        <w:rPr>
          <w:rFonts w:hint="eastAsia" w:ascii="仿宋" w:hAnsi="仿宋" w:eastAsia="仿宋" w:cs="仿宋"/>
          <w:color w:val="auto"/>
          <w:highlight w:val="none"/>
          <w:u w:val="singl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rPr>
      </w:pPr>
    </w:p>
    <w:p>
      <w:pPr>
        <w:ind w:firstLine="960" w:firstLineChars="40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rPr>
      </w:pPr>
    </w:p>
    <w:p>
      <w:pPr>
        <w:ind w:firstLine="960" w:firstLineChars="400"/>
        <w:rPr>
          <w:rFonts w:hint="eastAsia" w:ascii="仿宋" w:hAnsi="仿宋" w:eastAsia="仿宋" w:cs="仿宋"/>
          <w:color w:val="auto"/>
          <w:highlight w:val="none"/>
        </w:rPr>
      </w:pPr>
      <w:r>
        <w:rPr>
          <w:rFonts w:hint="eastAsia" w:ascii="仿宋" w:hAnsi="仿宋" w:eastAsia="仿宋" w:cs="仿宋"/>
          <w:color w:val="auto"/>
          <w:highlight w:val="none"/>
        </w:rPr>
        <w:t>签订地：</w:t>
      </w: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rPr>
      </w:pPr>
    </w:p>
    <w:p>
      <w:pPr>
        <w:ind w:firstLine="960" w:firstLineChars="400"/>
        <w:rPr>
          <w:rFonts w:hint="eastAsia" w:ascii="仿宋" w:hAnsi="仿宋" w:eastAsia="仿宋" w:cs="仿宋"/>
          <w:color w:val="auto"/>
          <w:highlight w:val="none"/>
        </w:rPr>
      </w:pPr>
      <w:r>
        <w:rPr>
          <w:rFonts w:hint="eastAsia" w:ascii="仿宋" w:hAnsi="仿宋" w:eastAsia="仿宋" w:cs="仿宋"/>
          <w:color w:val="auto"/>
          <w:highlight w:val="none"/>
        </w:rPr>
        <w:t>签订日期：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pPr>
        <w:rPr>
          <w:rFonts w:hint="eastAsia" w:ascii="仿宋" w:hAnsi="仿宋" w:eastAsia="仿宋" w:cs="仿宋"/>
          <w:color w:val="auto"/>
          <w:highlight w:val="none"/>
        </w:rPr>
        <w:sectPr>
          <w:pgSz w:w="11907" w:h="16840"/>
          <w:pgMar w:top="1304" w:right="1417" w:bottom="1304" w:left="1417" w:header="851" w:footer="851" w:gutter="0"/>
          <w:cols w:space="720" w:num="1"/>
        </w:sectPr>
      </w:pPr>
    </w:p>
    <w:p>
      <w:pPr>
        <w:pStyle w:val="32"/>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
          <w:bCs/>
          <w:color w:val="auto"/>
          <w:sz w:val="28"/>
          <w:szCs w:val="28"/>
          <w:highlight w:val="none"/>
          <w:lang w:val="en-US" w:eastAsia="zh-CN"/>
        </w:rPr>
      </w:pPr>
      <w:r>
        <w:rPr>
          <w:rFonts w:hint="eastAsia" w:ascii="仿宋" w:hAnsi="仿宋" w:cs="仿宋"/>
          <w:b/>
          <w:bCs/>
          <w:color w:val="auto"/>
          <w:sz w:val="28"/>
          <w:szCs w:val="28"/>
          <w:highlight w:val="none"/>
          <w:lang w:val="en-US" w:eastAsia="zh-CN"/>
        </w:rPr>
        <w:t>政府采购合同</w:t>
      </w:r>
    </w:p>
    <w:p>
      <w:pPr>
        <w:pStyle w:val="32"/>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甲方：（买方）</w:t>
      </w:r>
      <w:r>
        <w:rPr>
          <w:rFonts w:hint="eastAsia" w:ascii="仿宋" w:hAnsi="仿宋" w:cs="仿宋"/>
          <w:color w:val="auto"/>
          <w:sz w:val="24"/>
          <w:szCs w:val="24"/>
          <w:highlight w:val="none"/>
          <w:u w:val="single"/>
          <w:lang w:val="en-US" w:eastAsia="zh-CN"/>
        </w:rPr>
        <w:t xml:space="preserve">                    </w:t>
      </w:r>
    </w:p>
    <w:p>
      <w:pPr>
        <w:pStyle w:val="32"/>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乙方：（卖方）</w:t>
      </w:r>
      <w:r>
        <w:rPr>
          <w:rFonts w:hint="eastAsia" w:ascii="仿宋" w:hAnsi="仿宋" w:cs="仿宋"/>
          <w:color w:val="auto"/>
          <w:sz w:val="24"/>
          <w:szCs w:val="24"/>
          <w:highlight w:val="none"/>
          <w:u w:val="single"/>
          <w:lang w:val="en-US" w:eastAsia="zh-CN"/>
        </w:rPr>
        <w:t xml:space="preserve">                    </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甲、乙双方根据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公开招标的结果，签署本合同。</w:t>
      </w:r>
    </w:p>
    <w:p>
      <w:pPr>
        <w:pStyle w:val="6"/>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一、货物内容</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1. 货物名称：</w:t>
      </w:r>
      <w:r>
        <w:rPr>
          <w:rFonts w:hint="eastAsia" w:ascii="仿宋" w:hAnsi="仿宋" w:eastAsia="仿宋" w:cs="仿宋"/>
          <w:color w:val="auto"/>
          <w:sz w:val="24"/>
          <w:szCs w:val="24"/>
          <w:highlight w:val="none"/>
          <w:u w:val="single"/>
          <w:lang w:val="en-US" w:eastAsia="zh-CN"/>
        </w:rPr>
        <w:t xml:space="preserve">                   </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型号规格：</w:t>
      </w:r>
      <w:r>
        <w:rPr>
          <w:rFonts w:hint="eastAsia" w:ascii="仿宋" w:hAnsi="仿宋" w:eastAsia="仿宋" w:cs="仿宋"/>
          <w:color w:val="auto"/>
          <w:sz w:val="24"/>
          <w:szCs w:val="24"/>
          <w:highlight w:val="none"/>
          <w:u w:val="single"/>
          <w:lang w:val="en-US" w:eastAsia="zh-CN"/>
        </w:rPr>
        <w:t xml:space="preserve">                   </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技术参数：</w:t>
      </w:r>
      <w:r>
        <w:rPr>
          <w:rFonts w:hint="eastAsia" w:ascii="仿宋" w:hAnsi="仿宋" w:eastAsia="仿宋" w:cs="仿宋"/>
          <w:color w:val="auto"/>
          <w:sz w:val="24"/>
          <w:szCs w:val="24"/>
          <w:highlight w:val="none"/>
          <w:u w:val="single"/>
          <w:lang w:val="en-US" w:eastAsia="zh-CN"/>
        </w:rPr>
        <w:t xml:space="preserve">                   </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数量（单位）：</w:t>
      </w:r>
      <w:r>
        <w:rPr>
          <w:rFonts w:hint="eastAsia" w:ascii="仿宋" w:hAnsi="仿宋" w:eastAsia="仿宋" w:cs="仿宋"/>
          <w:color w:val="auto"/>
          <w:sz w:val="24"/>
          <w:szCs w:val="24"/>
          <w:highlight w:val="none"/>
          <w:u w:val="single"/>
          <w:lang w:val="en-US" w:eastAsia="zh-CN"/>
        </w:rPr>
        <w:t xml:space="preserve">                   </w:t>
      </w:r>
    </w:p>
    <w:p>
      <w:pPr>
        <w:pStyle w:val="6"/>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二、合同金额</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本合同金额为（大写）：</w:t>
      </w:r>
      <w:r>
        <w:rPr>
          <w:rFonts w:hint="eastAsia" w:ascii="仿宋" w:hAnsi="仿宋" w:eastAsia="仿宋" w:cs="仿宋"/>
          <w:color w:val="auto"/>
          <w:sz w:val="24"/>
          <w:szCs w:val="24"/>
          <w:highlight w:val="none"/>
          <w:u w:val="single"/>
        </w:rPr>
        <w:t>_____________________</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____</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元）人民币。</w:t>
      </w:r>
    </w:p>
    <w:p>
      <w:pPr>
        <w:pStyle w:val="6"/>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三、技术资料</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乙方应按招标文件规定的时间向甲方提供使用货物的有关技术资料。</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四、知识产权</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乙方应保证所提供的货物或其任何一部分均不会侵犯任何第三方的知识产权</w:t>
      </w:r>
      <w:r>
        <w:rPr>
          <w:rFonts w:hint="eastAsia" w:ascii="仿宋" w:hAnsi="仿宋" w:eastAsia="仿宋" w:cs="仿宋"/>
          <w:bCs/>
          <w:color w:val="auto"/>
          <w:sz w:val="24"/>
          <w:szCs w:val="24"/>
          <w:highlight w:val="none"/>
        </w:rPr>
        <w:t>。</w:t>
      </w:r>
    </w:p>
    <w:p>
      <w:pPr>
        <w:pStyle w:val="6"/>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五、产权担保</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乙方保证所交付的货物的所有权完全属于乙方且无任何抵押、查封等产权瑕疵。</w:t>
      </w:r>
    </w:p>
    <w:p>
      <w:pPr>
        <w:pStyle w:val="6"/>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六、</w:t>
      </w:r>
      <w:r>
        <w:rPr>
          <w:rFonts w:hint="eastAsia" w:ascii="仿宋" w:hAnsi="仿宋" w:cs="仿宋"/>
          <w:b/>
          <w:color w:val="auto"/>
          <w:sz w:val="24"/>
          <w:szCs w:val="24"/>
          <w:highlight w:val="none"/>
          <w:lang w:val="en-US" w:eastAsia="zh-CN"/>
        </w:rPr>
        <w:t>保密义务</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乙方有义务妥善保管和保护由甲方提供的前款信息和资料等。</w:t>
      </w:r>
    </w:p>
    <w:p>
      <w:pPr>
        <w:pStyle w:val="6"/>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七、转包或分包</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本合同范围的货物，应由乙方直接供应，不得转让他人供应；</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除非得到甲方的书面同意，乙方不得将本合同范围的货物全部或部分分包给他人供应；</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如有转让和未经甲方同意的分包行为，甲方有权解除合同，并追究乙方的违约责任。</w:t>
      </w:r>
    </w:p>
    <w:p>
      <w:pPr>
        <w:pStyle w:val="6"/>
        <w:bidi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w:t>
      </w:r>
      <w:r>
        <w:rPr>
          <w:rFonts w:hint="eastAsia" w:ascii="仿宋" w:hAnsi="仿宋" w:eastAsia="仿宋" w:cs="仿宋"/>
          <w:color w:val="auto"/>
          <w:sz w:val="24"/>
          <w:szCs w:val="24"/>
          <w:highlight w:val="none"/>
        </w:rPr>
        <w:t>质保</w:t>
      </w:r>
      <w:r>
        <w:rPr>
          <w:rFonts w:hint="eastAsia" w:ascii="仿宋" w:hAnsi="仿宋" w:eastAsia="仿宋" w:cs="仿宋"/>
          <w:b/>
          <w:color w:val="auto"/>
          <w:sz w:val="24"/>
          <w:szCs w:val="24"/>
          <w:highlight w:val="none"/>
        </w:rPr>
        <w:t>期</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质保期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highlight w:val="none"/>
          <w:lang w:val="en-US" w:eastAsia="zh-CN"/>
        </w:rPr>
        <w:t>，质保期从验收合格之日起计</w:t>
      </w:r>
      <w:r>
        <w:rPr>
          <w:rFonts w:hint="eastAsia" w:ascii="仿宋" w:hAnsi="仿宋" w:cs="仿宋"/>
          <w:color w:val="auto"/>
          <w:highlight w:val="none"/>
          <w:lang w:val="en-US" w:eastAsia="zh-CN"/>
        </w:rPr>
        <w:t>。</w:t>
      </w:r>
    </w:p>
    <w:p>
      <w:pPr>
        <w:pStyle w:val="6"/>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九、交货期、交货方式及交货地点</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交货期：</w:t>
      </w:r>
      <w:r>
        <w:rPr>
          <w:rFonts w:hint="eastAsia" w:ascii="仿宋" w:hAnsi="仿宋" w:eastAsia="仿宋" w:cs="仿宋"/>
          <w:color w:val="auto"/>
          <w:highlight w:val="none"/>
          <w:u w:val="single"/>
        </w:rPr>
        <w:t>合同签订后</w:t>
      </w:r>
      <w:r>
        <w:rPr>
          <w:rFonts w:hint="eastAsia" w:ascii="仿宋" w:hAnsi="仿宋" w:eastAsia="仿宋" w:cs="仿宋"/>
          <w:color w:val="auto"/>
          <w:highlight w:val="none"/>
          <w:u w:val="single"/>
          <w:lang w:val="en-US" w:eastAsia="zh-CN"/>
        </w:rPr>
        <w:t>3个月</w:t>
      </w:r>
      <w:r>
        <w:rPr>
          <w:rFonts w:hint="eastAsia" w:ascii="仿宋" w:hAnsi="仿宋" w:eastAsia="仿宋" w:cs="仿宋"/>
          <w:color w:val="auto"/>
          <w:highlight w:val="none"/>
          <w:u w:val="single"/>
        </w:rPr>
        <w:t>内完成全部车辆交付使用</w:t>
      </w:r>
      <w:r>
        <w:rPr>
          <w:rFonts w:hint="eastAsia" w:ascii="仿宋" w:hAnsi="仿宋" w:eastAsia="仿宋" w:cs="仿宋"/>
          <w:color w:val="auto"/>
          <w:sz w:val="24"/>
          <w:szCs w:val="24"/>
          <w:highlight w:val="none"/>
        </w:rPr>
        <w:t>。</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交货方式：</w:t>
      </w:r>
      <w:r>
        <w:rPr>
          <w:rFonts w:hint="eastAsia" w:ascii="仿宋" w:hAnsi="仿宋" w:eastAsia="仿宋" w:cs="仿宋"/>
          <w:color w:val="auto"/>
          <w:highlight w:val="none"/>
          <w:u w:val="single"/>
          <w:lang w:val="en-US" w:eastAsia="zh-CN"/>
        </w:rPr>
        <w:t>整车交付</w:t>
      </w:r>
      <w:r>
        <w:rPr>
          <w:rFonts w:hint="eastAsia" w:ascii="仿宋" w:hAnsi="仿宋" w:eastAsia="仿宋" w:cs="仿宋"/>
          <w:color w:val="auto"/>
          <w:sz w:val="24"/>
          <w:szCs w:val="24"/>
          <w:highlight w:val="none"/>
        </w:rPr>
        <w:t>。</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交货地点：</w:t>
      </w:r>
      <w:r>
        <w:rPr>
          <w:rFonts w:hint="eastAsia" w:ascii="仿宋" w:hAnsi="仿宋" w:eastAsia="仿宋" w:cs="仿宋"/>
          <w:color w:val="auto"/>
          <w:highlight w:val="none"/>
          <w:u w:val="single"/>
          <w:lang w:eastAsia="zh-CN"/>
        </w:rPr>
        <w:t>甲方</w:t>
      </w:r>
      <w:r>
        <w:rPr>
          <w:rFonts w:hint="eastAsia" w:ascii="仿宋" w:hAnsi="仿宋" w:eastAsia="仿宋" w:cs="仿宋"/>
          <w:color w:val="auto"/>
          <w:highlight w:val="none"/>
          <w:u w:val="single"/>
        </w:rPr>
        <w:t>指定地点</w:t>
      </w:r>
      <w:r>
        <w:rPr>
          <w:rFonts w:hint="eastAsia" w:ascii="仿宋" w:hAnsi="仿宋" w:eastAsia="仿宋" w:cs="仿宋"/>
          <w:color w:val="auto"/>
          <w:sz w:val="24"/>
          <w:szCs w:val="24"/>
          <w:highlight w:val="none"/>
        </w:rPr>
        <w:t>。</w:t>
      </w:r>
    </w:p>
    <w:p>
      <w:pPr>
        <w:pStyle w:val="6"/>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十、货款</w:t>
      </w:r>
      <w:r>
        <w:rPr>
          <w:rFonts w:hint="eastAsia" w:ascii="仿宋" w:hAnsi="仿宋" w:eastAsia="仿宋" w:cs="仿宋"/>
          <w:color w:val="auto"/>
          <w:sz w:val="24"/>
          <w:szCs w:val="24"/>
          <w:highlight w:val="none"/>
        </w:rPr>
        <w:t>支付</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cs="仿宋"/>
          <w:b w:val="0"/>
          <w:bCs w:val="0"/>
          <w:color w:val="auto"/>
          <w:highlight w:val="none"/>
          <w:lang w:val="en-US" w:eastAsia="zh-CN"/>
        </w:rPr>
        <w:t xml:space="preserve">1. </w:t>
      </w:r>
      <w:r>
        <w:rPr>
          <w:rFonts w:hint="eastAsia" w:ascii="仿宋" w:hAnsi="仿宋" w:eastAsia="仿宋" w:cs="仿宋"/>
          <w:b w:val="0"/>
          <w:bCs w:val="0"/>
          <w:color w:val="auto"/>
          <w:highlight w:val="none"/>
          <w:lang w:eastAsia="zh-CN"/>
        </w:rPr>
        <w:t>乙方</w:t>
      </w:r>
      <w:r>
        <w:rPr>
          <w:rFonts w:hint="eastAsia" w:ascii="仿宋" w:hAnsi="仿宋" w:eastAsia="仿宋" w:cs="仿宋"/>
          <w:b w:val="0"/>
          <w:bCs w:val="0"/>
          <w:color w:val="auto"/>
          <w:highlight w:val="none"/>
        </w:rPr>
        <w:t>按照</w:t>
      </w:r>
      <w:r>
        <w:rPr>
          <w:rFonts w:hint="eastAsia" w:ascii="仿宋" w:hAnsi="仿宋" w:eastAsia="仿宋" w:cs="仿宋"/>
          <w:b w:val="0"/>
          <w:bCs w:val="0"/>
          <w:color w:val="auto"/>
          <w:highlight w:val="none"/>
          <w:lang w:val="en-US" w:eastAsia="zh-CN"/>
        </w:rPr>
        <w:t>招标</w:t>
      </w:r>
      <w:r>
        <w:rPr>
          <w:rFonts w:hint="eastAsia" w:ascii="仿宋" w:hAnsi="仿宋" w:eastAsia="仿宋" w:cs="仿宋"/>
          <w:b w:val="0"/>
          <w:bCs w:val="0"/>
          <w:color w:val="auto"/>
          <w:highlight w:val="none"/>
        </w:rPr>
        <w:t>文件要求</w:t>
      </w:r>
      <w:r>
        <w:rPr>
          <w:rFonts w:hint="eastAsia" w:ascii="仿宋" w:hAnsi="仿宋" w:eastAsia="仿宋" w:cs="仿宋"/>
          <w:b w:val="0"/>
          <w:bCs w:val="0"/>
          <w:color w:val="auto"/>
          <w:highlight w:val="none"/>
          <w:lang w:val="en-US" w:eastAsia="zh-CN"/>
        </w:rPr>
        <w:t>，经甲方验收合格后一次性支付</w:t>
      </w:r>
      <w:r>
        <w:rPr>
          <w:rFonts w:hint="eastAsia" w:ascii="仿宋" w:hAnsi="仿宋" w:eastAsia="仿宋" w:cs="仿宋"/>
          <w:color w:val="auto"/>
          <w:sz w:val="24"/>
          <w:szCs w:val="24"/>
          <w:highlight w:val="none"/>
        </w:rPr>
        <w:t>。</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cs="仿宋"/>
          <w:b w:val="0"/>
          <w:bCs w:val="0"/>
          <w:color w:val="auto"/>
          <w:sz w:val="24"/>
          <w:szCs w:val="24"/>
          <w:highlight w:val="none"/>
          <w:lang w:val="en-US" w:eastAsia="zh-CN"/>
        </w:rPr>
        <w:t>2</w:t>
      </w:r>
      <w:r>
        <w:rPr>
          <w:rFonts w:hint="eastAsia" w:ascii="仿宋" w:hAnsi="仿宋" w:cs="仿宋"/>
          <w:b w:val="0"/>
          <w:bCs w:val="0"/>
          <w:color w:val="auto"/>
          <w:highlight w:val="none"/>
          <w:lang w:val="en-US" w:eastAsia="zh-CN"/>
        </w:rPr>
        <w:t xml:space="preserve">. </w:t>
      </w:r>
      <w:r>
        <w:rPr>
          <w:rFonts w:hint="eastAsia" w:ascii="仿宋" w:hAnsi="仿宋" w:eastAsia="仿宋" w:cs="仿宋"/>
          <w:b w:val="0"/>
          <w:bCs w:val="0"/>
          <w:color w:val="auto"/>
          <w:sz w:val="24"/>
          <w:szCs w:val="24"/>
          <w:highlight w:val="none"/>
        </w:rPr>
        <w:t>卖方必须提供给买方的买方合法、有效的正规增值税发票，否则买方有权延期付款，直至收到卖方相应正规增值税发票为止。</w:t>
      </w:r>
    </w:p>
    <w:p>
      <w:pPr>
        <w:pStyle w:val="6"/>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w:t>
      </w:r>
      <w:r>
        <w:rPr>
          <w:rFonts w:hint="eastAsia" w:ascii="仿宋" w:hAnsi="仿宋" w:eastAsia="仿宋" w:cs="仿宋"/>
          <w:color w:val="auto"/>
          <w:sz w:val="24"/>
          <w:szCs w:val="24"/>
          <w:highlight w:val="none"/>
        </w:rPr>
        <w:t>税费</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pPr>
        <w:pStyle w:val="6"/>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十二、售后服务</w:t>
      </w:r>
    </w:p>
    <w:p>
      <w:pPr>
        <w:bidi w:val="0"/>
        <w:rPr>
          <w:rFonts w:hint="eastAsia" w:ascii="仿宋" w:hAnsi="仿宋" w:eastAsia="仿宋" w:cs="仿宋"/>
          <w:color w:val="auto"/>
          <w:highlight w:val="none"/>
          <w:lang w:val="en-US" w:eastAsia="zh-CN"/>
        </w:rPr>
      </w:pPr>
      <w:r>
        <w:rPr>
          <w:rFonts w:hint="eastAsia" w:ascii="仿宋" w:hAnsi="仿宋" w:cs="仿宋"/>
          <w:color w:val="auto"/>
          <w:highlight w:val="none"/>
          <w:lang w:val="en-US" w:eastAsia="zh-CN"/>
        </w:rPr>
        <w:t>1</w:t>
      </w:r>
      <w:r>
        <w:rPr>
          <w:rFonts w:hint="eastAsia" w:ascii="仿宋" w:hAnsi="仿宋" w:cs="仿宋"/>
          <w:b w:val="0"/>
          <w:bCs w:val="0"/>
          <w:color w:val="auto"/>
          <w:highlight w:val="none"/>
          <w:lang w:val="en-US" w:eastAsia="zh-CN"/>
        </w:rPr>
        <w:t xml:space="preserve">. </w:t>
      </w:r>
      <w:r>
        <w:rPr>
          <w:rFonts w:hint="eastAsia" w:ascii="仿宋" w:hAnsi="仿宋" w:eastAsia="仿宋" w:cs="仿宋"/>
          <w:color w:val="auto"/>
          <w:highlight w:val="none"/>
          <w:lang w:val="en-US" w:eastAsia="zh-CN"/>
        </w:rPr>
        <w:t>乙方为本项目配备1名项目负责人</w:t>
      </w:r>
      <w:r>
        <w:rPr>
          <w:rFonts w:hint="eastAsia" w:ascii="仿宋" w:hAnsi="仿宋" w:eastAsia="仿宋" w:cs="仿宋"/>
          <w:color w:val="auto"/>
          <w:highlight w:val="none"/>
          <w:u w:val="single"/>
          <w:lang w:val="en-US" w:eastAsia="zh-CN"/>
        </w:rPr>
        <w:t xml:space="preserve">   （姓名、联系电话）  </w:t>
      </w:r>
      <w:r>
        <w:rPr>
          <w:rFonts w:hint="eastAsia" w:ascii="仿宋" w:hAnsi="仿宋" w:eastAsia="仿宋" w:cs="仿宋"/>
          <w:color w:val="auto"/>
          <w:highlight w:val="none"/>
          <w:lang w:val="en-US" w:eastAsia="zh-CN"/>
        </w:rPr>
        <w:t>负责本项目售后保障联系人。</w:t>
      </w:r>
    </w:p>
    <w:p>
      <w:pPr>
        <w:bidi w:val="0"/>
        <w:rPr>
          <w:rFonts w:hint="eastAsia" w:ascii="仿宋" w:hAnsi="仿宋" w:eastAsia="仿宋" w:cs="仿宋"/>
          <w:color w:val="auto"/>
          <w:highlight w:val="none"/>
          <w:lang w:val="en-US" w:eastAsia="zh-CN"/>
        </w:rPr>
      </w:pPr>
      <w:r>
        <w:rPr>
          <w:rFonts w:hint="eastAsia" w:ascii="仿宋" w:hAnsi="仿宋" w:cs="仿宋"/>
          <w:color w:val="auto"/>
          <w:highlight w:val="none"/>
          <w:lang w:val="en-US" w:eastAsia="zh-CN"/>
        </w:rPr>
        <w:t>2</w:t>
      </w:r>
      <w:r>
        <w:rPr>
          <w:rFonts w:hint="eastAsia" w:ascii="仿宋" w:hAnsi="仿宋" w:cs="仿宋"/>
          <w:b w:val="0"/>
          <w:bCs w:val="0"/>
          <w:color w:val="auto"/>
          <w:highlight w:val="none"/>
          <w:lang w:val="en-US" w:eastAsia="zh-CN"/>
        </w:rPr>
        <w:t xml:space="preserve">. </w:t>
      </w:r>
      <w:r>
        <w:rPr>
          <w:rFonts w:hint="eastAsia" w:ascii="仿宋" w:hAnsi="仿宋" w:eastAsia="仿宋" w:cs="仿宋"/>
          <w:color w:val="auto"/>
          <w:highlight w:val="none"/>
          <w:lang w:val="en-US" w:eastAsia="zh-CN"/>
        </w:rPr>
        <w:t>乙方须提供维修点及零配件供应点。</w:t>
      </w:r>
    </w:p>
    <w:p>
      <w:pPr>
        <w:bidi w:val="0"/>
        <w:rPr>
          <w:rFonts w:hint="eastAsia" w:ascii="仿宋" w:hAnsi="仿宋" w:eastAsia="仿宋" w:cs="仿宋"/>
          <w:color w:val="auto"/>
          <w:highlight w:val="none"/>
          <w:lang w:val="en-US" w:eastAsia="zh-CN"/>
        </w:rPr>
      </w:pPr>
      <w:r>
        <w:rPr>
          <w:rFonts w:hint="eastAsia" w:ascii="仿宋" w:hAnsi="仿宋" w:cs="仿宋"/>
          <w:color w:val="auto"/>
          <w:highlight w:val="none"/>
          <w:lang w:val="en-US" w:eastAsia="zh-CN"/>
        </w:rPr>
        <w:t>3</w:t>
      </w:r>
      <w:r>
        <w:rPr>
          <w:rFonts w:hint="eastAsia" w:ascii="仿宋" w:hAnsi="仿宋" w:cs="仿宋"/>
          <w:b w:val="0"/>
          <w:bCs w:val="0"/>
          <w:color w:val="auto"/>
          <w:highlight w:val="none"/>
          <w:lang w:val="en-US" w:eastAsia="zh-CN"/>
        </w:rPr>
        <w:t xml:space="preserve">. </w:t>
      </w:r>
      <w:r>
        <w:rPr>
          <w:rFonts w:hint="eastAsia" w:ascii="仿宋" w:hAnsi="仿宋" w:eastAsia="仿宋" w:cs="仿宋"/>
          <w:color w:val="auto"/>
          <w:highlight w:val="none"/>
          <w:lang w:val="en-US" w:eastAsia="zh-CN"/>
        </w:rPr>
        <w:t>提供质保期内</w:t>
      </w:r>
      <w:r>
        <w:rPr>
          <w:rFonts w:hint="eastAsia" w:ascii="仿宋" w:hAnsi="仿宋" w:eastAsia="仿宋" w:cs="仿宋"/>
          <w:color w:val="auto"/>
          <w:highlight w:val="none"/>
        </w:rPr>
        <w:t>应对提供的所有货物进行常规检查、调整等</w:t>
      </w:r>
      <w:r>
        <w:rPr>
          <w:rFonts w:hint="eastAsia" w:ascii="仿宋" w:hAnsi="仿宋" w:eastAsia="仿宋" w:cs="仿宋"/>
          <w:color w:val="auto"/>
          <w:highlight w:val="none"/>
          <w:lang w:val="en-US" w:eastAsia="zh-CN"/>
        </w:rPr>
        <w:t>。</w:t>
      </w:r>
    </w:p>
    <w:p>
      <w:pPr>
        <w:bidi w:val="0"/>
        <w:rPr>
          <w:rFonts w:hint="eastAsia" w:ascii="仿宋" w:hAnsi="仿宋" w:eastAsia="仿宋" w:cs="仿宋"/>
          <w:color w:val="auto"/>
          <w:highlight w:val="none"/>
        </w:rPr>
      </w:pPr>
      <w:r>
        <w:rPr>
          <w:rFonts w:hint="eastAsia" w:ascii="仿宋" w:hAnsi="仿宋" w:cs="仿宋"/>
          <w:color w:val="auto"/>
          <w:highlight w:val="none"/>
          <w:lang w:val="en-US" w:eastAsia="zh-CN"/>
        </w:rPr>
        <w:t>4</w:t>
      </w:r>
      <w:r>
        <w:rPr>
          <w:rFonts w:hint="eastAsia" w:ascii="仿宋" w:hAnsi="仿宋" w:cs="仿宋"/>
          <w:b w:val="0"/>
          <w:bCs w:val="0"/>
          <w:color w:val="auto"/>
          <w:highlight w:val="none"/>
          <w:lang w:val="en-US" w:eastAsia="zh-CN"/>
        </w:rPr>
        <w:t xml:space="preserve">. </w:t>
      </w:r>
      <w:r>
        <w:rPr>
          <w:rFonts w:hint="eastAsia" w:ascii="仿宋" w:hAnsi="仿宋" w:eastAsia="仿宋" w:cs="仿宋"/>
          <w:color w:val="auto"/>
          <w:highlight w:val="none"/>
        </w:rPr>
        <w:t>在质保期内</w:t>
      </w:r>
      <w:r>
        <w:rPr>
          <w:rFonts w:hint="eastAsia" w:ascii="仿宋" w:hAnsi="仿宋" w:cs="仿宋"/>
          <w:color w:val="auto"/>
          <w:highlight w:val="none"/>
          <w:lang w:val="en-US" w:eastAsia="zh-CN"/>
        </w:rPr>
        <w:t>乙方</w:t>
      </w:r>
      <w:r>
        <w:rPr>
          <w:rFonts w:hint="eastAsia" w:ascii="仿宋" w:hAnsi="仿宋" w:eastAsia="仿宋" w:cs="仿宋"/>
          <w:color w:val="auto"/>
          <w:highlight w:val="none"/>
        </w:rPr>
        <w:t>必须提供技术服务热线（7*24小时），负责解答用户在设备使用中遇到的问题，并及时提出解决问题的建议和操作方法。技术服务热线支持应是中文服务。</w:t>
      </w:r>
    </w:p>
    <w:p>
      <w:pPr>
        <w:bidi w:val="0"/>
        <w:rPr>
          <w:rFonts w:hint="eastAsia" w:ascii="仿宋" w:hAnsi="仿宋" w:eastAsia="仿宋" w:cs="仿宋"/>
          <w:color w:val="auto"/>
          <w:highlight w:val="none"/>
        </w:rPr>
      </w:pPr>
      <w:r>
        <w:rPr>
          <w:rFonts w:hint="eastAsia" w:ascii="仿宋" w:hAnsi="仿宋" w:cs="仿宋"/>
          <w:color w:val="auto"/>
          <w:highlight w:val="none"/>
          <w:lang w:val="en-US" w:eastAsia="zh-CN"/>
        </w:rPr>
        <w:t>5</w:t>
      </w:r>
      <w:r>
        <w:rPr>
          <w:rFonts w:hint="eastAsia" w:ascii="仿宋" w:hAnsi="仿宋" w:cs="仿宋"/>
          <w:b w:val="0"/>
          <w:bCs w:val="0"/>
          <w:color w:val="auto"/>
          <w:highlight w:val="none"/>
          <w:lang w:val="en-US" w:eastAsia="zh-CN"/>
        </w:rPr>
        <w:t xml:space="preserve">. </w:t>
      </w:r>
      <w:r>
        <w:rPr>
          <w:rFonts w:hint="eastAsia" w:ascii="仿宋" w:hAnsi="仿宋" w:eastAsia="仿宋" w:cs="仿宋"/>
          <w:color w:val="auto"/>
          <w:highlight w:val="none"/>
        </w:rPr>
        <w:t>在货物质保期内，</w:t>
      </w:r>
      <w:r>
        <w:rPr>
          <w:rFonts w:hint="eastAsia" w:ascii="仿宋" w:hAnsi="仿宋" w:cs="仿宋"/>
          <w:color w:val="auto"/>
          <w:highlight w:val="none"/>
          <w:lang w:val="en-US" w:eastAsia="zh-CN"/>
        </w:rPr>
        <w:t>乙方</w:t>
      </w:r>
      <w:r>
        <w:rPr>
          <w:rFonts w:hint="eastAsia" w:ascii="仿宋" w:hAnsi="仿宋" w:eastAsia="仿宋" w:cs="仿宋"/>
          <w:color w:val="auto"/>
          <w:highlight w:val="none"/>
        </w:rPr>
        <w:t>能在接到故障通知后即时响应，1小时内给予问题的反馈，如需现场解决，在故障发生的2小时内，派技术人员到达现场，不能当场修复的，必须采取提供备品、备件或备机等措施，以保证采购单位的正常使用。如果逾期未作出响应，</w:t>
      </w:r>
      <w:r>
        <w:rPr>
          <w:rFonts w:hint="eastAsia" w:ascii="仿宋" w:hAnsi="仿宋" w:cs="仿宋"/>
          <w:color w:val="auto"/>
          <w:highlight w:val="none"/>
          <w:lang w:val="en-US" w:eastAsia="zh-CN"/>
        </w:rPr>
        <w:t>乙方</w:t>
      </w:r>
      <w:r>
        <w:rPr>
          <w:rFonts w:hint="eastAsia" w:ascii="仿宋" w:hAnsi="仿宋" w:eastAsia="仿宋" w:cs="仿宋"/>
          <w:color w:val="auto"/>
          <w:highlight w:val="none"/>
        </w:rPr>
        <w:t>应承担由于故障所造成的全部损失。</w:t>
      </w:r>
    </w:p>
    <w:p>
      <w:pPr>
        <w:bidi w:val="0"/>
        <w:rPr>
          <w:rFonts w:hint="eastAsia" w:ascii="仿宋" w:hAnsi="仿宋" w:eastAsia="仿宋" w:cs="仿宋"/>
          <w:color w:val="auto"/>
          <w:highlight w:val="none"/>
        </w:rPr>
      </w:pPr>
      <w:r>
        <w:rPr>
          <w:rFonts w:hint="eastAsia" w:ascii="仿宋" w:hAnsi="仿宋" w:cs="仿宋"/>
          <w:color w:val="auto"/>
          <w:highlight w:val="none"/>
          <w:lang w:val="en-US" w:eastAsia="zh-CN"/>
        </w:rPr>
        <w:t>6</w:t>
      </w:r>
      <w:r>
        <w:rPr>
          <w:rFonts w:hint="eastAsia" w:ascii="仿宋" w:hAnsi="仿宋" w:cs="仿宋"/>
          <w:b w:val="0"/>
          <w:bCs w:val="0"/>
          <w:color w:val="auto"/>
          <w:highlight w:val="none"/>
          <w:lang w:val="en-US" w:eastAsia="zh-CN"/>
        </w:rPr>
        <w:t xml:space="preserve">. </w:t>
      </w:r>
      <w:r>
        <w:rPr>
          <w:rFonts w:hint="eastAsia" w:ascii="仿宋" w:hAnsi="仿宋" w:eastAsia="仿宋" w:cs="仿宋"/>
          <w:color w:val="auto"/>
          <w:highlight w:val="none"/>
        </w:rPr>
        <w:t>当货物发生非人为因素严重故障时，</w:t>
      </w:r>
      <w:r>
        <w:rPr>
          <w:rFonts w:hint="eastAsia" w:ascii="仿宋" w:hAnsi="仿宋" w:eastAsia="仿宋" w:cs="仿宋"/>
          <w:color w:val="auto"/>
          <w:highlight w:val="none"/>
          <w:lang w:val="en-US" w:eastAsia="zh-CN"/>
        </w:rPr>
        <w:t>乙方</w:t>
      </w:r>
      <w:r>
        <w:rPr>
          <w:rFonts w:hint="eastAsia" w:ascii="仿宋" w:hAnsi="仿宋" w:eastAsia="仿宋" w:cs="仿宋"/>
          <w:color w:val="auto"/>
          <w:highlight w:val="none"/>
        </w:rPr>
        <w:t>应当在七日内将补充或者更换的货物运抵发生故障的货物所在地，由此产生的一切相关费用由</w:t>
      </w:r>
      <w:r>
        <w:rPr>
          <w:rFonts w:hint="eastAsia" w:ascii="仿宋" w:hAnsi="仿宋" w:eastAsia="仿宋" w:cs="仿宋"/>
          <w:color w:val="auto"/>
          <w:highlight w:val="none"/>
          <w:lang w:val="en-US" w:eastAsia="zh-CN"/>
        </w:rPr>
        <w:t>乙方</w:t>
      </w:r>
      <w:r>
        <w:rPr>
          <w:rFonts w:hint="eastAsia" w:ascii="仿宋" w:hAnsi="仿宋" w:eastAsia="仿宋" w:cs="仿宋"/>
          <w:color w:val="auto"/>
          <w:highlight w:val="none"/>
        </w:rPr>
        <w:t>负担。</w:t>
      </w:r>
    </w:p>
    <w:p>
      <w:pPr>
        <w:bidi w:val="0"/>
        <w:rPr>
          <w:rFonts w:hint="eastAsia" w:ascii="仿宋" w:hAnsi="仿宋" w:eastAsia="仿宋" w:cs="仿宋"/>
          <w:color w:val="auto"/>
          <w:highlight w:val="none"/>
          <w:lang w:eastAsia="zh-CN"/>
        </w:rPr>
      </w:pPr>
      <w:r>
        <w:rPr>
          <w:rFonts w:hint="eastAsia" w:ascii="仿宋" w:hAnsi="仿宋" w:cs="仿宋"/>
          <w:color w:val="auto"/>
          <w:highlight w:val="none"/>
          <w:lang w:val="en-US" w:eastAsia="zh-CN"/>
        </w:rPr>
        <w:t>7</w:t>
      </w:r>
      <w:r>
        <w:rPr>
          <w:rFonts w:hint="eastAsia" w:ascii="仿宋" w:hAnsi="仿宋" w:cs="仿宋"/>
          <w:b w:val="0"/>
          <w:bCs w:val="0"/>
          <w:color w:val="auto"/>
          <w:highlight w:val="none"/>
          <w:lang w:val="en-US" w:eastAsia="zh-CN"/>
        </w:rPr>
        <w:t xml:space="preserve">. </w:t>
      </w:r>
      <w:r>
        <w:rPr>
          <w:rFonts w:hint="eastAsia" w:ascii="仿宋" w:hAnsi="仿宋" w:eastAsia="仿宋" w:cs="仿宋"/>
          <w:color w:val="auto"/>
          <w:highlight w:val="none"/>
        </w:rPr>
        <w:t>在质保期内，如遇设备软件产品升级、改版，应提供更新、升级服务。升级程序应满足安全要求并能经过测试验证。</w:t>
      </w:r>
      <w:r>
        <w:rPr>
          <w:rFonts w:hint="eastAsia" w:ascii="仿宋" w:hAnsi="仿宋" w:eastAsia="仿宋" w:cs="仿宋"/>
          <w:color w:val="auto"/>
          <w:highlight w:val="none"/>
          <w:lang w:val="en-US" w:eastAsia="zh-CN"/>
        </w:rPr>
        <w:t>乙方</w:t>
      </w:r>
      <w:r>
        <w:rPr>
          <w:rFonts w:hint="eastAsia" w:ascii="仿宋" w:hAnsi="仿宋" w:eastAsia="仿宋" w:cs="仿宋"/>
          <w:color w:val="auto"/>
          <w:highlight w:val="none"/>
        </w:rPr>
        <w:t>有义务确保</w:t>
      </w:r>
      <w:r>
        <w:rPr>
          <w:rFonts w:hint="eastAsia" w:ascii="仿宋" w:hAnsi="仿宋" w:eastAsia="仿宋" w:cs="仿宋"/>
          <w:color w:val="auto"/>
          <w:highlight w:val="none"/>
          <w:lang w:val="en-US" w:eastAsia="zh-CN"/>
        </w:rPr>
        <w:t>甲方</w:t>
      </w:r>
      <w:r>
        <w:rPr>
          <w:rFonts w:hint="eastAsia" w:ascii="仿宋" w:hAnsi="仿宋" w:eastAsia="仿宋" w:cs="仿宋"/>
          <w:color w:val="auto"/>
          <w:highlight w:val="none"/>
        </w:rPr>
        <w:t>软件升级成功，不影响依赖于本项目软件运行的业务应用的正常使用；如果升级不成功，负责将系统恢复原样</w:t>
      </w:r>
      <w:r>
        <w:rPr>
          <w:rFonts w:hint="eastAsia" w:ascii="仿宋" w:hAnsi="仿宋" w:eastAsia="仿宋" w:cs="仿宋"/>
          <w:color w:val="auto"/>
          <w:highlight w:val="none"/>
          <w:lang w:eastAsia="zh-CN"/>
        </w:rPr>
        <w:t>。</w:t>
      </w:r>
    </w:p>
    <w:p>
      <w:pPr>
        <w:bidi w:val="0"/>
        <w:rPr>
          <w:rFonts w:hint="eastAsia" w:ascii="仿宋" w:hAnsi="仿宋" w:eastAsia="仿宋" w:cs="仿宋"/>
          <w:color w:val="auto"/>
          <w:highlight w:val="none"/>
          <w:lang w:val="en-US" w:eastAsia="zh-CN"/>
        </w:rPr>
      </w:pPr>
      <w:r>
        <w:rPr>
          <w:rFonts w:hint="eastAsia" w:ascii="仿宋" w:hAnsi="仿宋" w:cs="仿宋"/>
          <w:color w:val="auto"/>
          <w:highlight w:val="none"/>
          <w:lang w:val="en-US" w:eastAsia="zh-CN"/>
        </w:rPr>
        <w:t>8</w:t>
      </w:r>
      <w:r>
        <w:rPr>
          <w:rFonts w:hint="eastAsia" w:ascii="仿宋" w:hAnsi="仿宋" w:cs="仿宋"/>
          <w:b w:val="0"/>
          <w:bCs w:val="0"/>
          <w:color w:val="auto"/>
          <w:highlight w:val="none"/>
          <w:lang w:val="en-US" w:eastAsia="zh-CN"/>
        </w:rPr>
        <w:t xml:space="preserve">. </w:t>
      </w:r>
      <w:r>
        <w:rPr>
          <w:rFonts w:hint="eastAsia" w:ascii="仿宋" w:hAnsi="仿宋" w:eastAsia="仿宋" w:cs="仿宋"/>
          <w:color w:val="auto"/>
          <w:highlight w:val="none"/>
          <w:lang w:val="en-US" w:eastAsia="zh-CN"/>
        </w:rPr>
        <w:t>乙方</w:t>
      </w:r>
      <w:r>
        <w:rPr>
          <w:rFonts w:hint="eastAsia" w:ascii="仿宋" w:hAnsi="仿宋" w:eastAsia="仿宋" w:cs="仿宋"/>
          <w:color w:val="auto"/>
          <w:highlight w:val="none"/>
        </w:rPr>
        <w:t>应提供车辆的维修保养手册及使用说明书。</w:t>
      </w:r>
    </w:p>
    <w:p>
      <w:pPr>
        <w:bidi w:val="0"/>
        <w:rPr>
          <w:rFonts w:hint="eastAsia" w:ascii="仿宋" w:hAnsi="仿宋" w:eastAsia="仿宋" w:cs="仿宋"/>
          <w:color w:val="auto"/>
          <w:highlight w:val="none"/>
        </w:rPr>
      </w:pPr>
      <w:r>
        <w:rPr>
          <w:rFonts w:hint="eastAsia" w:ascii="仿宋" w:hAnsi="仿宋" w:cs="仿宋"/>
          <w:color w:val="auto"/>
          <w:highlight w:val="none"/>
          <w:lang w:val="en-US" w:eastAsia="zh-CN"/>
        </w:rPr>
        <w:t>9</w:t>
      </w:r>
      <w:r>
        <w:rPr>
          <w:rFonts w:hint="eastAsia" w:ascii="仿宋" w:hAnsi="仿宋" w:cs="仿宋"/>
          <w:b w:val="0"/>
          <w:bCs w:val="0"/>
          <w:color w:val="auto"/>
          <w:highlight w:val="none"/>
          <w:lang w:val="en-US" w:eastAsia="zh-CN"/>
        </w:rPr>
        <w:t xml:space="preserve">. </w:t>
      </w:r>
      <w:r>
        <w:rPr>
          <w:rFonts w:hint="eastAsia" w:ascii="仿宋" w:hAnsi="仿宋" w:eastAsia="仿宋" w:cs="仿宋"/>
          <w:color w:val="auto"/>
          <w:highlight w:val="none"/>
        </w:rPr>
        <w:t>货物在售后服务期内，如因甲方使用不当、维护不当或者保管不当而引起的缺陷或损坏，乙方不负免费保修的责任，由此产生的合理费用由甲方承担。质保期满后，乙方仍提供维护服务，收取成本费。</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highlight w:val="none"/>
          <w:lang w:val="en-US" w:eastAsia="zh-CN"/>
        </w:rPr>
        <w:t>1</w:t>
      </w:r>
      <w:r>
        <w:rPr>
          <w:rFonts w:hint="eastAsia" w:ascii="仿宋" w:hAnsi="仿宋" w:cs="仿宋"/>
          <w:color w:val="auto"/>
          <w:highlight w:val="none"/>
          <w:lang w:val="en-US" w:eastAsia="zh-CN"/>
        </w:rPr>
        <w:t>0</w:t>
      </w:r>
      <w:r>
        <w:rPr>
          <w:rFonts w:hint="eastAsia" w:ascii="仿宋" w:hAnsi="仿宋" w:cs="仿宋"/>
          <w:b w:val="0"/>
          <w:bCs w:val="0"/>
          <w:color w:val="auto"/>
          <w:highlight w:val="none"/>
          <w:lang w:val="en-US" w:eastAsia="zh-CN"/>
        </w:rPr>
        <w:t xml:space="preserve">. </w:t>
      </w:r>
      <w:r>
        <w:rPr>
          <w:rFonts w:hint="eastAsia" w:ascii="仿宋" w:hAnsi="仿宋" w:eastAsia="仿宋" w:cs="仿宋"/>
          <w:color w:val="auto"/>
          <w:highlight w:val="none"/>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pPr>
        <w:pStyle w:val="6"/>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十三、</w:t>
      </w:r>
      <w:r>
        <w:rPr>
          <w:rFonts w:hint="eastAsia" w:ascii="仿宋" w:hAnsi="仿宋" w:eastAsia="仿宋" w:cs="仿宋"/>
          <w:b/>
          <w:bCs/>
          <w:color w:val="auto"/>
          <w:highlight w:val="none"/>
        </w:rPr>
        <w:t>检验和验收</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乙方交货前应对产品作出全面检查和对验收文件进行整理，并列出清单，作为甲方收货验收和使用的技术条件依据，检验的结果应随货物交甲方。</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乙方负责货物的安装和调试等全部工作，直到符合技术要求，甲方才做最终验收。</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cs="仿宋"/>
          <w:color w:val="auto"/>
          <w:sz w:val="24"/>
          <w:szCs w:val="24"/>
          <w:highlight w:val="none"/>
          <w:lang w:val="en-US" w:eastAsia="zh-CN"/>
        </w:rPr>
        <w:t>4</w:t>
      </w:r>
      <w:r>
        <w:rPr>
          <w:rFonts w:hint="eastAsia" w:ascii="仿宋" w:hAnsi="仿宋" w:eastAsia="仿宋" w:cs="仿宋"/>
          <w:color w:val="auto"/>
          <w:sz w:val="24"/>
          <w:szCs w:val="24"/>
          <w:highlight w:val="none"/>
        </w:rPr>
        <w:t>. 验收时乙方必须在现场，验收完毕后作出验收结果报告；验收费用由乙方负责。</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rPr>
        <w:t>. 至竣工验收移交前的现场保管等工作由乙方负责，费用包含在本合同价格中。</w:t>
      </w:r>
    </w:p>
    <w:p>
      <w:pPr>
        <w:pStyle w:val="6"/>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十四、货物包装、发运及运输</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乙方提供产品及相关快递服务的具体包装要求应符合《商品包装政府采购需求标准（试行）》《快递包装政府采购需求标准（试行）》，并作为履约验收的内容，必要时甲方可以要求乙方在履约验收环节出具检测报告。</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highlight w:val="none"/>
          <w:lang w:val="en-US" w:eastAsia="zh-CN"/>
        </w:rPr>
        <w:t>由于包装不善所引起的标的物锈蚀、损坏和损</w:t>
      </w:r>
      <w:r>
        <w:rPr>
          <w:rFonts w:hint="eastAsia" w:ascii="仿宋" w:hAnsi="仿宋" w:eastAsia="仿宋" w:cs="仿宋"/>
          <w:color w:val="auto"/>
          <w:sz w:val="24"/>
          <w:szCs w:val="24"/>
          <w:highlight w:val="none"/>
          <w:lang w:val="en-US" w:eastAsia="zh-CN"/>
        </w:rPr>
        <w:t>失等一切风险均由乙方承担</w:t>
      </w:r>
      <w:r>
        <w:rPr>
          <w:rFonts w:hint="eastAsia" w:ascii="仿宋" w:hAnsi="仿宋" w:eastAsia="仿宋" w:cs="仿宋"/>
          <w:color w:val="auto"/>
          <w:sz w:val="24"/>
          <w:szCs w:val="24"/>
          <w:highlight w:val="none"/>
        </w:rPr>
        <w:t>。</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rPr>
        <w:t>. 货物在规定的交付期限内由乙方送达甲方指定的地点视为交付，乙方同时需通知甲方货物已送达。</w:t>
      </w:r>
    </w:p>
    <w:p>
      <w:pPr>
        <w:pStyle w:val="6"/>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十五、</w:t>
      </w:r>
      <w:r>
        <w:rPr>
          <w:rFonts w:hint="eastAsia" w:ascii="仿宋" w:hAnsi="仿宋" w:eastAsia="仿宋" w:cs="仿宋"/>
          <w:color w:val="auto"/>
          <w:sz w:val="24"/>
          <w:szCs w:val="24"/>
          <w:highlight w:val="none"/>
        </w:rPr>
        <w:t>违约</w:t>
      </w:r>
      <w:r>
        <w:rPr>
          <w:rFonts w:hint="eastAsia" w:ascii="仿宋" w:hAnsi="仿宋" w:eastAsia="仿宋" w:cs="仿宋"/>
          <w:b/>
          <w:color w:val="auto"/>
          <w:sz w:val="24"/>
          <w:szCs w:val="24"/>
          <w:highlight w:val="none"/>
        </w:rPr>
        <w:t>责任</w:t>
      </w: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r>
        <w:rPr>
          <w:rFonts w:hint="eastAsia" w:ascii="仿宋" w:hAnsi="仿宋" w:cs="仿宋"/>
          <w:color w:val="auto"/>
          <w:highlight w:val="none"/>
          <w:lang w:val="en-US" w:eastAsia="zh-CN"/>
        </w:rPr>
        <w:t>. 乙方</w:t>
      </w:r>
      <w:r>
        <w:rPr>
          <w:rFonts w:hint="eastAsia" w:ascii="仿宋" w:hAnsi="仿宋" w:eastAsia="仿宋" w:cs="仿宋"/>
          <w:color w:val="auto"/>
          <w:highlight w:val="none"/>
          <w:lang w:val="en-US" w:eastAsia="zh-CN"/>
        </w:rPr>
        <w:t>未按规定提供完整的技术资料</w:t>
      </w:r>
      <w:r>
        <w:rPr>
          <w:rFonts w:hint="eastAsia" w:ascii="仿宋" w:hAnsi="仿宋" w:eastAsia="仿宋" w:cs="仿宋"/>
          <w:color w:val="auto"/>
          <w:highlight w:val="none"/>
          <w:lang w:val="en-US" w:eastAsia="zh-Hans"/>
        </w:rPr>
        <w:t>，甲方有权扣除</w:t>
      </w:r>
      <w:r>
        <w:rPr>
          <w:rFonts w:hint="eastAsia" w:ascii="仿宋" w:hAnsi="仿宋" w:eastAsia="仿宋" w:cs="仿宋"/>
          <w:color w:val="auto"/>
          <w:highlight w:val="none"/>
          <w:lang w:val="en-US" w:eastAsia="zh-CN"/>
        </w:rPr>
        <w:t>合同总额</w:t>
      </w:r>
      <w:r>
        <w:rPr>
          <w:rFonts w:hint="eastAsia" w:ascii="仿宋" w:hAnsi="仿宋" w:eastAsia="仿宋" w:cs="仿宋"/>
          <w:color w:val="auto"/>
          <w:highlight w:val="none"/>
          <w:u w:val="single"/>
          <w:lang w:val="en-US" w:eastAsia="zh-CN"/>
        </w:rPr>
        <w:t xml:space="preserve"> 0.05% </w:t>
      </w:r>
      <w:r>
        <w:rPr>
          <w:rFonts w:hint="eastAsia" w:ascii="仿宋" w:hAnsi="仿宋" w:eastAsia="仿宋" w:cs="仿宋"/>
          <w:color w:val="auto"/>
          <w:highlight w:val="none"/>
          <w:lang w:val="en-US" w:eastAsia="zh-CN"/>
        </w:rPr>
        <w:t>的违约金。</w:t>
      </w: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r>
        <w:rPr>
          <w:rFonts w:hint="eastAsia" w:ascii="仿宋" w:hAnsi="仿宋" w:cs="仿宋"/>
          <w:color w:val="auto"/>
          <w:highlight w:val="none"/>
          <w:lang w:val="en-US" w:eastAsia="zh-CN"/>
        </w:rPr>
        <w:t xml:space="preserve">. </w:t>
      </w:r>
      <w:r>
        <w:rPr>
          <w:rFonts w:hint="eastAsia" w:ascii="仿宋" w:hAnsi="仿宋" w:eastAsia="仿宋" w:cs="仿宋"/>
          <w:color w:val="auto"/>
          <w:highlight w:val="none"/>
          <w:lang w:val="en-US" w:eastAsia="zh-CN"/>
        </w:rPr>
        <w:t>因产品的质量问题造成甲方受到损失的，应按实际受到的损失赔偿。如拒绝赔偿的，甲方可单方面解除合同。</w:t>
      </w: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r>
        <w:rPr>
          <w:rFonts w:hint="eastAsia" w:ascii="仿宋" w:hAnsi="仿宋" w:cs="仿宋"/>
          <w:color w:val="auto"/>
          <w:highlight w:val="none"/>
          <w:lang w:val="en-US" w:eastAsia="zh-CN"/>
        </w:rPr>
        <w:t xml:space="preserve">. </w:t>
      </w:r>
      <w:r>
        <w:rPr>
          <w:rFonts w:hint="eastAsia" w:ascii="仿宋" w:hAnsi="仿宋" w:eastAsia="仿宋" w:cs="仿宋"/>
          <w:color w:val="auto"/>
          <w:highlight w:val="none"/>
          <w:lang w:val="en-US" w:eastAsia="zh-CN"/>
        </w:rPr>
        <w:t>如有转让和分包行为，甲方解除合同，并可进一步追究乙方的违约责任。</w:t>
      </w: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r>
        <w:rPr>
          <w:rFonts w:hint="eastAsia" w:ascii="仿宋" w:hAnsi="仿宋" w:cs="仿宋"/>
          <w:color w:val="auto"/>
          <w:highlight w:val="none"/>
          <w:lang w:val="en-US" w:eastAsia="zh-CN"/>
        </w:rPr>
        <w:t xml:space="preserve">. </w:t>
      </w:r>
      <w:r>
        <w:rPr>
          <w:rFonts w:hint="eastAsia" w:ascii="仿宋" w:hAnsi="仿宋" w:eastAsia="仿宋" w:cs="仿宋"/>
          <w:color w:val="auto"/>
          <w:highlight w:val="none"/>
          <w:lang w:val="en-US" w:eastAsia="zh-CN"/>
        </w:rPr>
        <w:t>当乙方违约行为给甲方造成损失时，若违约金不足以弥补全部损失，违约方还应当赔偿对方因此所受全部损失。</w:t>
      </w:r>
    </w:p>
    <w:p>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r>
        <w:rPr>
          <w:rFonts w:hint="eastAsia" w:ascii="仿宋" w:hAnsi="仿宋" w:cs="仿宋"/>
          <w:color w:val="auto"/>
          <w:highlight w:val="none"/>
          <w:lang w:val="en-US" w:eastAsia="zh-CN"/>
        </w:rPr>
        <w:t xml:space="preserve">. </w:t>
      </w:r>
      <w:r>
        <w:rPr>
          <w:rFonts w:hint="eastAsia" w:ascii="仿宋" w:hAnsi="仿宋" w:eastAsia="仿宋" w:cs="仿宋"/>
          <w:color w:val="auto"/>
          <w:highlight w:val="none"/>
          <w:lang w:val="en-US" w:eastAsia="zh-CN"/>
        </w:rPr>
        <w:t>对于乙方需要支付的违约金和赔偿金额，则由则甲方向乙方要求索赔。</w:t>
      </w:r>
    </w:p>
    <w:p>
      <w:pPr>
        <w:rPr>
          <w:rFonts w:hint="eastAsia" w:ascii="仿宋" w:hAnsi="仿宋" w:eastAsia="仿宋" w:cs="仿宋"/>
          <w:color w:val="auto"/>
          <w:highlight w:val="none"/>
          <w:lang w:eastAsia="zh-CN"/>
        </w:rPr>
      </w:pPr>
      <w:r>
        <w:rPr>
          <w:rFonts w:hint="eastAsia" w:ascii="仿宋" w:hAnsi="仿宋" w:cs="仿宋"/>
          <w:color w:val="auto"/>
          <w:highlight w:val="none"/>
          <w:lang w:val="en-US" w:eastAsia="zh-CN"/>
        </w:rPr>
        <w:t xml:space="preserve">6. </w:t>
      </w:r>
      <w:r>
        <w:rPr>
          <w:rFonts w:hint="eastAsia" w:ascii="仿宋" w:hAnsi="仿宋" w:eastAsia="仿宋" w:cs="仿宋"/>
          <w:color w:val="auto"/>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仿宋" w:hAnsi="仿宋" w:cs="仿宋"/>
          <w:color w:val="auto"/>
          <w:highlight w:val="none"/>
          <w:lang w:eastAsia="zh-CN"/>
        </w:rPr>
        <w:t>。</w:t>
      </w:r>
    </w:p>
    <w:p>
      <w:pPr>
        <w:rPr>
          <w:rFonts w:hint="eastAsia" w:ascii="仿宋" w:hAnsi="仿宋" w:eastAsia="仿宋" w:cs="仿宋"/>
          <w:color w:val="auto"/>
          <w:highlight w:val="none"/>
          <w:lang w:eastAsia="zh-CN"/>
        </w:rPr>
      </w:pPr>
      <w:r>
        <w:rPr>
          <w:rFonts w:hint="eastAsia" w:ascii="仿宋" w:hAnsi="仿宋" w:cs="仿宋"/>
          <w:color w:val="auto"/>
          <w:highlight w:val="none"/>
          <w:lang w:val="en-US" w:eastAsia="zh-CN"/>
        </w:rPr>
        <w:t xml:space="preserve">7. </w:t>
      </w:r>
      <w:r>
        <w:rPr>
          <w:rFonts w:hint="eastAsia" w:ascii="仿宋" w:hAnsi="仿宋" w:eastAsia="仿宋" w:cs="仿宋"/>
          <w:color w:val="auto"/>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r>
        <w:rPr>
          <w:rFonts w:hint="eastAsia" w:ascii="仿宋" w:hAnsi="仿宋" w:cs="仿宋"/>
          <w:color w:val="auto"/>
          <w:highlight w:val="none"/>
          <w:lang w:eastAsia="zh-CN"/>
        </w:rPr>
        <w:t>。</w:t>
      </w:r>
    </w:p>
    <w:p>
      <w:pPr>
        <w:rPr>
          <w:rFonts w:hint="eastAsia" w:ascii="仿宋" w:hAnsi="仿宋" w:eastAsia="仿宋" w:cs="仿宋"/>
          <w:color w:val="auto"/>
          <w:highlight w:val="none"/>
          <w:lang w:eastAsia="zh-CN"/>
        </w:rPr>
      </w:pPr>
      <w:r>
        <w:rPr>
          <w:rFonts w:hint="eastAsia" w:ascii="仿宋" w:hAnsi="仿宋" w:cs="仿宋"/>
          <w:color w:val="auto"/>
          <w:highlight w:val="none"/>
          <w:lang w:val="en-US" w:eastAsia="zh-CN"/>
        </w:rPr>
        <w:t xml:space="preserve">8. </w:t>
      </w:r>
      <w:r>
        <w:rPr>
          <w:rFonts w:hint="eastAsia" w:ascii="仿宋" w:hAnsi="仿宋" w:eastAsia="仿宋" w:cs="仿宋"/>
          <w:color w:val="auto"/>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r>
        <w:rPr>
          <w:rFonts w:hint="eastAsia" w:ascii="仿宋" w:hAnsi="仿宋" w:cs="仿宋"/>
          <w:color w:val="auto"/>
          <w:highlight w:val="none"/>
          <w:lang w:eastAsia="zh-CN"/>
        </w:rPr>
        <w:t>。</w:t>
      </w:r>
    </w:p>
    <w:p>
      <w:pPr>
        <w:rPr>
          <w:rFonts w:hint="eastAsia"/>
          <w:color w:val="auto"/>
          <w:highlight w:val="none"/>
          <w:lang w:val="en-US" w:eastAsia="zh-CN"/>
        </w:rPr>
      </w:pPr>
      <w:r>
        <w:rPr>
          <w:rFonts w:hint="eastAsia" w:ascii="仿宋" w:hAnsi="仿宋" w:cs="仿宋"/>
          <w:color w:val="auto"/>
          <w:highlight w:val="none"/>
          <w:lang w:val="en-US" w:eastAsia="zh-CN"/>
        </w:rPr>
        <w:t xml:space="preserve">9. </w:t>
      </w:r>
      <w:r>
        <w:rPr>
          <w:rFonts w:hint="eastAsia" w:ascii="仿宋" w:hAnsi="仿宋" w:eastAsia="仿宋" w:cs="仿宋"/>
          <w:color w:val="auto"/>
          <w:highlight w:val="none"/>
        </w:rPr>
        <w:t>如果出现政府采购监督管理部门在处理投诉事项期间，书面通知甲方暂停采购活动的情形，或者询问或质疑事项可能影响中标结果的，导致甲方中止履行合同的情形，均不视为甲方违约。</w:t>
      </w:r>
    </w:p>
    <w:p>
      <w:pPr>
        <w:pStyle w:val="6"/>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十六、</w:t>
      </w:r>
      <w:r>
        <w:rPr>
          <w:rFonts w:hint="eastAsia" w:ascii="仿宋" w:hAnsi="仿宋" w:eastAsia="仿宋" w:cs="仿宋"/>
          <w:color w:val="auto"/>
          <w:sz w:val="24"/>
          <w:szCs w:val="24"/>
          <w:highlight w:val="none"/>
        </w:rPr>
        <w:t>不可抗力</w:t>
      </w:r>
      <w:r>
        <w:rPr>
          <w:rFonts w:hint="eastAsia" w:ascii="仿宋" w:hAnsi="仿宋" w:eastAsia="仿宋" w:cs="仿宋"/>
          <w:b/>
          <w:color w:val="auto"/>
          <w:sz w:val="24"/>
          <w:szCs w:val="24"/>
          <w:highlight w:val="none"/>
        </w:rPr>
        <w:t>事件处理</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在合同有效期内，任何一方因不可抗力事件导致不能履行合同，则合同履行期可延长，其延长期与不可抗力影响期相同。</w:t>
      </w:r>
    </w:p>
    <w:p>
      <w:pPr>
        <w:bidi w:val="0"/>
        <w:rPr>
          <w:rFonts w:hint="eastAsia" w:ascii="仿宋" w:hAnsi="仿宋" w:eastAsia="仿宋" w:cs="仿宋"/>
          <w:color w:val="auto"/>
          <w:highlight w:val="none"/>
          <w:lang w:eastAsia="zh-CN"/>
        </w:rPr>
      </w:pPr>
      <w:r>
        <w:rPr>
          <w:rFonts w:hint="eastAsia" w:ascii="仿宋" w:hAnsi="仿宋" w:cs="仿宋"/>
          <w:color w:val="auto"/>
          <w:sz w:val="24"/>
          <w:szCs w:val="24"/>
          <w:highlight w:val="none"/>
          <w:lang w:val="en-US" w:eastAsia="zh-CN"/>
        </w:rPr>
        <w:t xml:space="preserve">2. </w:t>
      </w:r>
      <w:r>
        <w:rPr>
          <w:rFonts w:hint="eastAsia" w:ascii="仿宋" w:hAnsi="仿宋" w:eastAsia="仿宋" w:cs="仿宋"/>
          <w:color w:val="auto"/>
          <w:highlight w:val="none"/>
        </w:rPr>
        <w:t>因不可抗力致使合同有变更必要的，双方当事人应在</w:t>
      </w:r>
      <w:r>
        <w:rPr>
          <w:rFonts w:hint="eastAsia" w:ascii="仿宋" w:hAnsi="仿宋" w:eastAsia="仿宋" w:cs="仿宋"/>
          <w:color w:val="auto"/>
          <w:highlight w:val="none"/>
          <w:u w:val="single"/>
          <w:lang w:val="en-US" w:eastAsia="zh-CN"/>
        </w:rPr>
        <w:t xml:space="preserve"> 14天 </w:t>
      </w:r>
      <w:r>
        <w:rPr>
          <w:rFonts w:hint="eastAsia" w:ascii="仿宋" w:hAnsi="仿宋" w:eastAsia="仿宋" w:cs="仿宋"/>
          <w:color w:val="auto"/>
          <w:highlight w:val="none"/>
        </w:rPr>
        <w:t>内以书面形式变更合同</w:t>
      </w:r>
      <w:r>
        <w:rPr>
          <w:rFonts w:hint="eastAsia" w:ascii="仿宋" w:hAnsi="仿宋" w:eastAsia="仿宋" w:cs="仿宋"/>
          <w:color w:val="auto"/>
          <w:highlight w:val="none"/>
          <w:lang w:eastAsia="zh-CN"/>
        </w:rPr>
        <w:t>；</w:t>
      </w:r>
    </w:p>
    <w:p>
      <w:pPr>
        <w:bidi w:val="0"/>
        <w:rPr>
          <w:rFonts w:hint="eastAsia" w:ascii="仿宋" w:hAnsi="仿宋" w:eastAsia="仿宋" w:cs="仿宋"/>
          <w:color w:val="auto"/>
          <w:highlight w:val="none"/>
        </w:rPr>
      </w:pPr>
      <w:r>
        <w:rPr>
          <w:rFonts w:hint="eastAsia" w:ascii="仿宋" w:hAnsi="仿宋" w:cs="仿宋"/>
          <w:color w:val="auto"/>
          <w:highlight w:val="none"/>
          <w:lang w:val="en-US" w:eastAsia="zh-CN"/>
        </w:rPr>
        <w:t xml:space="preserve">3. </w:t>
      </w:r>
      <w:r>
        <w:rPr>
          <w:rFonts w:hint="eastAsia" w:ascii="仿宋" w:hAnsi="仿宋" w:eastAsia="仿宋" w:cs="仿宋"/>
          <w:color w:val="auto"/>
          <w:highlight w:val="none"/>
        </w:rPr>
        <w:t>受不可抗力影响的一方在不可抗力发生后，应在</w:t>
      </w:r>
      <w:r>
        <w:rPr>
          <w:rFonts w:hint="eastAsia" w:ascii="仿宋" w:hAnsi="仿宋" w:eastAsia="仿宋" w:cs="仿宋"/>
          <w:color w:val="auto"/>
          <w:highlight w:val="none"/>
          <w:u w:val="single"/>
          <w:lang w:val="en-US" w:eastAsia="zh-CN"/>
        </w:rPr>
        <w:t xml:space="preserve"> 14天 </w:t>
      </w:r>
      <w:r>
        <w:rPr>
          <w:rFonts w:hint="eastAsia" w:ascii="仿宋" w:hAnsi="仿宋" w:eastAsia="仿宋" w:cs="仿宋"/>
          <w:color w:val="auto"/>
          <w:highlight w:val="none"/>
        </w:rPr>
        <w:t>内以书面形式通知对方当事人，并在</w:t>
      </w:r>
      <w:r>
        <w:rPr>
          <w:rFonts w:hint="eastAsia" w:ascii="仿宋" w:hAnsi="仿宋" w:eastAsia="仿宋" w:cs="仿宋"/>
          <w:color w:val="auto"/>
          <w:highlight w:val="none"/>
          <w:u w:val="single"/>
          <w:lang w:val="en-US" w:eastAsia="zh-CN"/>
        </w:rPr>
        <w:t xml:space="preserve"> 28天 </w:t>
      </w:r>
      <w:r>
        <w:rPr>
          <w:rFonts w:hint="eastAsia" w:ascii="仿宋" w:hAnsi="仿宋" w:eastAsia="仿宋" w:cs="仿宋"/>
          <w:color w:val="auto"/>
          <w:highlight w:val="none"/>
        </w:rPr>
        <w:t>内，将有关部门出具的证明文件送达对方当事人。</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highlight w:val="none"/>
        </w:rPr>
      </w:pPr>
      <w:r>
        <w:rPr>
          <w:rFonts w:hint="eastAsia" w:ascii="仿宋" w:hAnsi="仿宋" w:cs="仿宋"/>
          <w:color w:val="auto"/>
          <w:sz w:val="24"/>
          <w:szCs w:val="24"/>
          <w:highlight w:val="none"/>
          <w:lang w:val="en-US" w:eastAsia="zh-CN"/>
        </w:rPr>
        <w:t>4</w:t>
      </w:r>
      <w:r>
        <w:rPr>
          <w:rFonts w:hint="eastAsia" w:ascii="仿宋" w:hAnsi="仿宋" w:eastAsia="仿宋" w:cs="仿宋"/>
          <w:color w:val="auto"/>
          <w:sz w:val="24"/>
          <w:szCs w:val="24"/>
          <w:highlight w:val="none"/>
        </w:rPr>
        <w:t>. 不可抗力事件延续</w:t>
      </w:r>
      <w:r>
        <w:rPr>
          <w:rFonts w:hint="eastAsia" w:ascii="仿宋" w:hAnsi="仿宋" w:eastAsia="仿宋" w:cs="仿宋"/>
          <w:color w:val="auto"/>
          <w:sz w:val="24"/>
          <w:szCs w:val="24"/>
          <w:highlight w:val="none"/>
          <w:u w:val="single"/>
        </w:rPr>
        <w:t>120天</w:t>
      </w:r>
      <w:r>
        <w:rPr>
          <w:rFonts w:hint="eastAsia" w:ascii="仿宋" w:hAnsi="仿宋" w:eastAsia="仿宋" w:cs="仿宋"/>
          <w:color w:val="auto"/>
          <w:sz w:val="24"/>
          <w:szCs w:val="24"/>
          <w:highlight w:val="none"/>
        </w:rPr>
        <w:t>以上，双方应通过友好协商，确定是否继续履行合同。</w:t>
      </w:r>
    </w:p>
    <w:p>
      <w:pPr>
        <w:pStyle w:val="6"/>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十七、</w:t>
      </w:r>
      <w:r>
        <w:rPr>
          <w:rFonts w:hint="eastAsia" w:ascii="仿宋" w:hAnsi="仿宋" w:eastAsia="仿宋" w:cs="仿宋"/>
          <w:color w:val="auto"/>
          <w:sz w:val="24"/>
          <w:szCs w:val="24"/>
          <w:highlight w:val="none"/>
        </w:rPr>
        <w:t>诉讼</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双方在执行合同中所发生的一切争议，可向工程所在地法院起诉。</w:t>
      </w:r>
    </w:p>
    <w:p>
      <w:pPr>
        <w:pStyle w:val="6"/>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十八、合同</w:t>
      </w:r>
      <w:r>
        <w:rPr>
          <w:rFonts w:hint="eastAsia" w:ascii="仿宋" w:hAnsi="仿宋" w:eastAsia="仿宋" w:cs="仿宋"/>
          <w:color w:val="auto"/>
          <w:sz w:val="24"/>
          <w:szCs w:val="24"/>
          <w:highlight w:val="none"/>
        </w:rPr>
        <w:t>生效</w:t>
      </w:r>
      <w:r>
        <w:rPr>
          <w:rFonts w:hint="eastAsia" w:ascii="仿宋" w:hAnsi="仿宋" w:eastAsia="仿宋" w:cs="仿宋"/>
          <w:b/>
          <w:color w:val="auto"/>
          <w:sz w:val="24"/>
          <w:szCs w:val="24"/>
          <w:highlight w:val="none"/>
        </w:rPr>
        <w:t>及其它</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合同经</w:t>
      </w:r>
      <w:r>
        <w:rPr>
          <w:rFonts w:hint="eastAsia" w:ascii="仿宋" w:hAnsi="仿宋" w:eastAsia="仿宋" w:cs="仿宋"/>
          <w:color w:val="auto"/>
          <w:sz w:val="24"/>
          <w:szCs w:val="24"/>
          <w:highlight w:val="none"/>
          <w:u w:val="single"/>
        </w:rPr>
        <w:t>双方法定代表人或授权代表签字并加盖单位公章后</w:t>
      </w:r>
      <w:r>
        <w:rPr>
          <w:rFonts w:hint="eastAsia" w:ascii="仿宋" w:hAnsi="仿宋" w:eastAsia="仿宋" w:cs="仿宋"/>
          <w:color w:val="auto"/>
          <w:sz w:val="24"/>
          <w:szCs w:val="24"/>
          <w:highlight w:val="none"/>
        </w:rPr>
        <w:t>生效。</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本合同未尽事宜，遵照《</w:t>
      </w:r>
      <w:r>
        <w:rPr>
          <w:rFonts w:hint="eastAsia" w:ascii="仿宋" w:hAnsi="仿宋" w:cs="仿宋"/>
          <w:color w:val="auto"/>
          <w:sz w:val="24"/>
          <w:szCs w:val="24"/>
          <w:highlight w:val="none"/>
          <w:lang w:val="en-US" w:eastAsia="zh-CN"/>
        </w:rPr>
        <w:t>民法典</w:t>
      </w:r>
      <w:r>
        <w:rPr>
          <w:rFonts w:hint="eastAsia" w:ascii="仿宋" w:hAnsi="仿宋" w:eastAsia="仿宋" w:cs="仿宋"/>
          <w:color w:val="auto"/>
          <w:sz w:val="24"/>
          <w:szCs w:val="24"/>
          <w:highlight w:val="none"/>
        </w:rPr>
        <w:t>》有关条文执行。</w:t>
      </w:r>
    </w:p>
    <w:p>
      <w:pPr>
        <w:pStyle w:val="3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本合同正本一式</w:t>
      </w:r>
      <w:r>
        <w:rPr>
          <w:rFonts w:hint="eastAsia" w:ascii="仿宋" w:hAnsi="仿宋" w:eastAsia="仿宋" w:cs="仿宋"/>
          <w:color w:val="auto"/>
          <w:highlight w:val="none"/>
          <w:u w:val="single"/>
          <w:lang w:val="en-US" w:eastAsia="zh-CN"/>
        </w:rPr>
        <w:t xml:space="preserve"> 玖 </w:t>
      </w:r>
      <w:r>
        <w:rPr>
          <w:rFonts w:hint="eastAsia" w:ascii="仿宋" w:hAnsi="仿宋" w:eastAsia="仿宋" w:cs="仿宋"/>
          <w:color w:val="auto"/>
          <w:highlight w:val="none"/>
          <w:lang w:val="en-US" w:eastAsia="zh-CN"/>
        </w:rPr>
        <w:t>份，</w:t>
      </w:r>
      <w:r>
        <w:rPr>
          <w:rFonts w:hint="eastAsia" w:ascii="仿宋" w:hAnsi="仿宋" w:eastAsia="仿宋" w:cs="仿宋"/>
          <w:color w:val="auto"/>
          <w:highlight w:val="none"/>
        </w:rPr>
        <w:t>甲方执</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肆</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份，乙方执</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肆</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份，采购代理机构执</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壹</w:t>
      </w:r>
      <w:r>
        <w:rPr>
          <w:rFonts w:hint="eastAsia" w:ascii="仿宋" w:hAnsi="仿宋" w:eastAsia="仿宋" w:cs="仿宋"/>
          <w:color w:val="auto"/>
          <w:highlight w:val="none"/>
        </w:rPr>
        <w:t xml:space="preserve"> 份，每份均具有同等法律效力</w:t>
      </w:r>
      <w:r>
        <w:rPr>
          <w:rFonts w:hint="eastAsia" w:ascii="仿宋" w:hAnsi="仿宋" w:eastAsia="仿宋" w:cs="仿宋"/>
          <w:color w:val="auto"/>
          <w:sz w:val="24"/>
          <w:szCs w:val="24"/>
          <w:highlight w:val="none"/>
        </w:rPr>
        <w:t>。</w:t>
      </w:r>
    </w:p>
    <w:p>
      <w:pPr>
        <w:rPr>
          <w:rFonts w:hint="eastAsia" w:ascii="仿宋" w:hAnsi="仿宋" w:eastAsia="仿宋" w:cs="仿宋"/>
          <w:b/>
          <w:bCs/>
          <w:color w:val="auto"/>
          <w:highlight w:val="none"/>
          <w:lang w:val="zh-CN"/>
        </w:rPr>
      </w:pPr>
    </w:p>
    <w:tbl>
      <w:tblPr>
        <w:tblStyle w:val="62"/>
        <w:tblW w:w="92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5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0" w:hRule="atLeast"/>
          <w:jc w:val="center"/>
        </w:trPr>
        <w:tc>
          <w:tcPr>
            <w:tcW w:w="4555" w:type="dxa"/>
            <w:noWrap w:val="0"/>
            <w:vAlign w:val="top"/>
          </w:tcPr>
          <w:p>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hint="eastAsia" w:ascii="仿宋" w:hAnsi="仿宋" w:eastAsia="仿宋"/>
                <w:color w:val="auto"/>
                <w:szCs w:val="21"/>
                <w:highlight w:val="none"/>
              </w:rPr>
            </w:pPr>
            <w:r>
              <w:rPr>
                <w:rFonts w:ascii="仿宋" w:hAnsi="仿宋" w:eastAsia="仿宋"/>
                <w:color w:val="auto"/>
                <w:szCs w:val="21"/>
                <w:highlight w:val="none"/>
              </w:rPr>
              <w:t>甲方：</w:t>
            </w:r>
          </w:p>
          <w:p>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hint="eastAsia" w:ascii="仿宋" w:hAnsi="仿宋" w:eastAsia="仿宋"/>
                <w:color w:val="auto"/>
                <w:szCs w:val="21"/>
                <w:highlight w:val="none"/>
              </w:rPr>
            </w:pPr>
          </w:p>
          <w:p>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hint="eastAsia" w:ascii="仿宋" w:hAnsi="仿宋" w:eastAsia="仿宋"/>
                <w:color w:val="auto"/>
                <w:szCs w:val="21"/>
                <w:highlight w:val="none"/>
              </w:rPr>
            </w:pPr>
          </w:p>
          <w:p>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ascii="仿宋" w:hAnsi="仿宋" w:eastAsia="仿宋"/>
                <w:color w:val="auto"/>
                <w:szCs w:val="21"/>
                <w:highlight w:val="none"/>
              </w:rPr>
            </w:pPr>
            <w:r>
              <w:rPr>
                <w:rFonts w:ascii="仿宋" w:hAnsi="仿宋" w:eastAsia="仿宋"/>
                <w:color w:val="auto"/>
                <w:szCs w:val="21"/>
                <w:highlight w:val="none"/>
              </w:rPr>
              <w:t>地址：</w:t>
            </w:r>
          </w:p>
          <w:p>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hint="eastAsia" w:ascii="仿宋" w:hAnsi="仿宋" w:eastAsia="仿宋"/>
                <w:color w:val="auto"/>
                <w:szCs w:val="21"/>
                <w:highlight w:val="none"/>
              </w:rPr>
            </w:pPr>
          </w:p>
          <w:p>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hint="eastAsia" w:ascii="仿宋" w:hAnsi="仿宋" w:eastAsia="仿宋"/>
                <w:color w:val="auto"/>
                <w:szCs w:val="21"/>
                <w:highlight w:val="none"/>
              </w:rPr>
            </w:pPr>
            <w:r>
              <w:rPr>
                <w:rFonts w:ascii="仿宋" w:hAnsi="仿宋" w:eastAsia="仿宋"/>
                <w:color w:val="auto"/>
                <w:szCs w:val="21"/>
                <w:highlight w:val="none"/>
              </w:rPr>
              <w:t>法定</w:t>
            </w:r>
            <w:r>
              <w:rPr>
                <w:rFonts w:hint="eastAsia" w:ascii="仿宋" w:hAnsi="仿宋" w:eastAsia="仿宋"/>
                <w:color w:val="auto"/>
                <w:szCs w:val="21"/>
                <w:highlight w:val="none"/>
              </w:rPr>
              <w:t>（授权）</w:t>
            </w:r>
            <w:r>
              <w:rPr>
                <w:rFonts w:ascii="仿宋" w:hAnsi="仿宋" w:eastAsia="仿宋"/>
                <w:color w:val="auto"/>
                <w:szCs w:val="21"/>
                <w:highlight w:val="none"/>
              </w:rPr>
              <w:t xml:space="preserve">代表人：  </w:t>
            </w:r>
          </w:p>
          <w:p>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hint="eastAsia" w:ascii="仿宋" w:hAnsi="仿宋" w:eastAsia="仿宋"/>
                <w:color w:val="auto"/>
                <w:szCs w:val="21"/>
                <w:highlight w:val="none"/>
              </w:rPr>
            </w:pPr>
          </w:p>
          <w:p>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ascii="仿宋" w:hAnsi="仿宋" w:eastAsia="仿宋"/>
                <w:color w:val="auto"/>
                <w:szCs w:val="21"/>
                <w:highlight w:val="none"/>
              </w:rPr>
            </w:pPr>
          </w:p>
          <w:p>
            <w:pPr>
              <w:pStyle w:val="60"/>
              <w:keepNext w:val="0"/>
              <w:keepLines w:val="0"/>
              <w:pageBreakBefore w:val="0"/>
              <w:widowControl w:val="0"/>
              <w:kinsoku/>
              <w:wordWrap/>
              <w:overflowPunct/>
              <w:topLinePunct w:val="0"/>
              <w:bidi w:val="0"/>
              <w:adjustRightInd w:val="0"/>
              <w:snapToGrid w:val="0"/>
              <w:ind w:firstLine="0" w:firstLineChars="0"/>
              <w:textAlignment w:val="auto"/>
              <w:rPr>
                <w:rFonts w:hint="eastAsia"/>
                <w:color w:val="auto"/>
                <w:highlight w:val="none"/>
              </w:rPr>
            </w:pPr>
          </w:p>
          <w:p>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hint="eastAsia" w:ascii="仿宋" w:hAnsi="仿宋" w:eastAsia="仿宋"/>
                <w:color w:val="auto"/>
                <w:szCs w:val="21"/>
                <w:highlight w:val="none"/>
              </w:rPr>
            </w:pPr>
            <w:r>
              <w:rPr>
                <w:rFonts w:ascii="仿宋" w:hAnsi="仿宋" w:eastAsia="仿宋"/>
                <w:color w:val="auto"/>
                <w:szCs w:val="21"/>
                <w:highlight w:val="none"/>
              </w:rPr>
              <w:t>签</w:t>
            </w:r>
            <w:r>
              <w:rPr>
                <w:rFonts w:hint="eastAsia" w:ascii="仿宋" w:hAnsi="仿宋" w:eastAsia="仿宋"/>
                <w:color w:val="auto"/>
                <w:szCs w:val="21"/>
                <w:highlight w:val="none"/>
              </w:rPr>
              <w:t>字日期</w:t>
            </w:r>
            <w:r>
              <w:rPr>
                <w:rFonts w:ascii="仿宋" w:hAnsi="仿宋" w:eastAsia="仿宋"/>
                <w:color w:val="auto"/>
                <w:szCs w:val="21"/>
                <w:highlight w:val="none"/>
              </w:rPr>
              <w:t>：</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年 </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月  </w:t>
            </w:r>
            <w:r>
              <w:rPr>
                <w:rFonts w:hint="eastAsia" w:ascii="仿宋" w:hAnsi="仿宋" w:eastAsia="仿宋"/>
                <w:color w:val="auto"/>
                <w:szCs w:val="21"/>
                <w:highlight w:val="none"/>
              </w:rPr>
              <w:t xml:space="preserve"> </w:t>
            </w:r>
            <w:r>
              <w:rPr>
                <w:rFonts w:ascii="仿宋" w:hAnsi="仿宋" w:eastAsia="仿宋"/>
                <w:color w:val="auto"/>
                <w:szCs w:val="21"/>
                <w:highlight w:val="none"/>
              </w:rPr>
              <w:t>日</w:t>
            </w:r>
          </w:p>
        </w:tc>
        <w:tc>
          <w:tcPr>
            <w:tcW w:w="4675" w:type="dxa"/>
            <w:tcBorders>
              <w:right w:val="single" w:color="auto" w:sz="4" w:space="0"/>
            </w:tcBorders>
            <w:noWrap w:val="0"/>
            <w:vAlign w:val="top"/>
          </w:tcPr>
          <w:p>
            <w:pPr>
              <w:keepNext w:val="0"/>
              <w:keepLines w:val="0"/>
              <w:pageBreakBefore w:val="0"/>
              <w:widowControl w:val="0"/>
              <w:kinsoku/>
              <w:wordWrap/>
              <w:overflowPunct/>
              <w:topLinePunct w:val="0"/>
              <w:bidi w:val="0"/>
              <w:adjustRightInd w:val="0"/>
              <w:snapToGrid w:val="0"/>
              <w:spacing w:line="360" w:lineRule="exact"/>
              <w:ind w:left="0" w:leftChars="0" w:firstLine="0" w:firstLineChars="0"/>
              <w:textAlignment w:val="auto"/>
              <w:rPr>
                <w:rFonts w:ascii="仿宋" w:hAnsi="仿宋" w:eastAsia="仿宋"/>
                <w:color w:val="auto"/>
                <w:szCs w:val="21"/>
                <w:highlight w:val="none"/>
              </w:rPr>
            </w:pPr>
            <w:r>
              <w:rPr>
                <w:rFonts w:ascii="仿宋" w:hAnsi="仿宋" w:eastAsia="仿宋"/>
                <w:color w:val="auto"/>
                <w:szCs w:val="21"/>
                <w:highlight w:val="none"/>
              </w:rPr>
              <w:t xml:space="preserve">乙方： </w:t>
            </w:r>
          </w:p>
          <w:p>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ascii="仿宋" w:hAnsi="仿宋" w:eastAsia="仿宋"/>
                <w:color w:val="auto"/>
                <w:szCs w:val="21"/>
                <w:highlight w:val="none"/>
              </w:rPr>
            </w:pPr>
          </w:p>
          <w:p>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hint="eastAsia" w:ascii="仿宋" w:hAnsi="仿宋" w:eastAsia="仿宋"/>
                <w:color w:val="auto"/>
                <w:szCs w:val="21"/>
                <w:highlight w:val="none"/>
              </w:rPr>
            </w:pPr>
            <w:r>
              <w:rPr>
                <w:rFonts w:ascii="仿宋" w:hAnsi="仿宋" w:eastAsia="仿宋"/>
                <w:color w:val="auto"/>
                <w:szCs w:val="21"/>
                <w:highlight w:val="none"/>
              </w:rPr>
              <w:t xml:space="preserve">地址： </w:t>
            </w:r>
          </w:p>
          <w:p>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hint="eastAsia" w:ascii="仿宋" w:hAnsi="仿宋" w:eastAsia="仿宋"/>
                <w:color w:val="auto"/>
                <w:szCs w:val="21"/>
                <w:highlight w:val="none"/>
              </w:rPr>
            </w:pPr>
            <w:r>
              <w:rPr>
                <w:rFonts w:hint="eastAsia" w:ascii="仿宋" w:hAnsi="仿宋" w:eastAsia="仿宋"/>
                <w:color w:val="auto"/>
                <w:szCs w:val="21"/>
                <w:highlight w:val="none"/>
              </w:rPr>
              <w:t>开户银行：</w:t>
            </w:r>
          </w:p>
          <w:p>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hint="eastAsia" w:ascii="仿宋" w:hAnsi="仿宋" w:eastAsia="仿宋"/>
                <w:color w:val="auto"/>
                <w:szCs w:val="21"/>
                <w:highlight w:val="none"/>
              </w:rPr>
            </w:pPr>
            <w:r>
              <w:rPr>
                <w:rFonts w:hint="eastAsia" w:ascii="仿宋" w:hAnsi="仿宋" w:eastAsia="仿宋"/>
                <w:color w:val="auto"/>
                <w:szCs w:val="21"/>
                <w:highlight w:val="none"/>
              </w:rPr>
              <w:t>银行账号：</w:t>
            </w:r>
          </w:p>
          <w:p>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ascii="仿宋" w:hAnsi="仿宋" w:eastAsia="仿宋"/>
                <w:color w:val="auto"/>
                <w:szCs w:val="21"/>
                <w:highlight w:val="none"/>
              </w:rPr>
            </w:pPr>
            <w:r>
              <w:rPr>
                <w:rFonts w:ascii="仿宋" w:hAnsi="仿宋" w:eastAsia="仿宋"/>
                <w:color w:val="auto"/>
                <w:szCs w:val="21"/>
                <w:highlight w:val="none"/>
              </w:rPr>
              <w:t>法定</w:t>
            </w:r>
            <w:r>
              <w:rPr>
                <w:rFonts w:hint="eastAsia" w:ascii="仿宋" w:hAnsi="仿宋" w:eastAsia="仿宋"/>
                <w:color w:val="auto"/>
                <w:szCs w:val="21"/>
                <w:highlight w:val="none"/>
              </w:rPr>
              <w:t>（授权）</w:t>
            </w:r>
            <w:r>
              <w:rPr>
                <w:rFonts w:ascii="仿宋" w:hAnsi="仿宋" w:eastAsia="仿宋"/>
                <w:color w:val="auto"/>
                <w:szCs w:val="21"/>
                <w:highlight w:val="none"/>
              </w:rPr>
              <w:t>代表人：</w:t>
            </w:r>
          </w:p>
          <w:p>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hint="eastAsia" w:ascii="仿宋" w:hAnsi="仿宋" w:eastAsia="仿宋"/>
                <w:color w:val="auto"/>
                <w:szCs w:val="21"/>
                <w:highlight w:val="none"/>
              </w:rPr>
            </w:pPr>
          </w:p>
          <w:p>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ascii="仿宋" w:hAnsi="仿宋" w:eastAsia="仿宋"/>
                <w:color w:val="auto"/>
                <w:szCs w:val="21"/>
                <w:highlight w:val="none"/>
              </w:rPr>
            </w:pPr>
            <w:r>
              <w:rPr>
                <w:rFonts w:ascii="仿宋" w:hAnsi="仿宋" w:eastAsia="仿宋"/>
                <w:color w:val="auto"/>
                <w:szCs w:val="21"/>
                <w:highlight w:val="none"/>
              </w:rPr>
              <w:t>法定</w:t>
            </w:r>
            <w:r>
              <w:rPr>
                <w:rFonts w:hint="eastAsia" w:ascii="仿宋" w:hAnsi="仿宋" w:eastAsia="仿宋"/>
                <w:color w:val="auto"/>
                <w:szCs w:val="21"/>
                <w:highlight w:val="none"/>
              </w:rPr>
              <w:t>（授权）</w:t>
            </w:r>
            <w:r>
              <w:rPr>
                <w:rFonts w:ascii="仿宋" w:hAnsi="仿宋" w:eastAsia="仿宋"/>
                <w:color w:val="auto"/>
                <w:szCs w:val="21"/>
                <w:highlight w:val="none"/>
              </w:rPr>
              <w:t>代表人</w:t>
            </w:r>
            <w:r>
              <w:rPr>
                <w:rFonts w:hint="eastAsia" w:ascii="仿宋" w:hAnsi="仿宋" w:eastAsia="仿宋"/>
                <w:color w:val="auto"/>
                <w:szCs w:val="21"/>
                <w:highlight w:val="none"/>
              </w:rPr>
              <w:t>联系电话</w:t>
            </w:r>
            <w:r>
              <w:rPr>
                <w:rFonts w:ascii="仿宋" w:hAnsi="仿宋" w:eastAsia="仿宋"/>
                <w:color w:val="auto"/>
                <w:szCs w:val="21"/>
                <w:highlight w:val="none"/>
              </w:rPr>
              <w:t>：</w:t>
            </w:r>
          </w:p>
          <w:p>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ascii="仿宋" w:hAnsi="仿宋" w:eastAsia="仿宋"/>
                <w:color w:val="auto"/>
                <w:szCs w:val="21"/>
                <w:highlight w:val="none"/>
              </w:rPr>
            </w:pPr>
          </w:p>
          <w:p>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hint="eastAsia" w:ascii="仿宋" w:hAnsi="仿宋" w:eastAsia="仿宋"/>
                <w:color w:val="auto"/>
                <w:szCs w:val="21"/>
                <w:highlight w:val="none"/>
              </w:rPr>
            </w:pPr>
            <w:r>
              <w:rPr>
                <w:rFonts w:ascii="仿宋" w:hAnsi="仿宋" w:eastAsia="仿宋"/>
                <w:color w:val="auto"/>
                <w:szCs w:val="21"/>
                <w:highlight w:val="none"/>
              </w:rPr>
              <w:t>签</w:t>
            </w:r>
            <w:r>
              <w:rPr>
                <w:rFonts w:hint="eastAsia" w:ascii="仿宋" w:hAnsi="仿宋" w:eastAsia="仿宋"/>
                <w:color w:val="auto"/>
                <w:szCs w:val="21"/>
                <w:highlight w:val="none"/>
              </w:rPr>
              <w:t>字</w:t>
            </w:r>
            <w:r>
              <w:rPr>
                <w:rFonts w:ascii="仿宋" w:hAnsi="仿宋" w:eastAsia="仿宋"/>
                <w:color w:val="auto"/>
                <w:szCs w:val="21"/>
                <w:highlight w:val="none"/>
              </w:rPr>
              <w:t xml:space="preserve">日期：   年  月  </w:t>
            </w:r>
            <w:r>
              <w:rPr>
                <w:rFonts w:hint="eastAsia" w:ascii="仿宋" w:hAnsi="仿宋" w:eastAsia="仿宋"/>
                <w:color w:val="auto"/>
                <w:szCs w:val="21"/>
                <w:highlight w:val="none"/>
              </w:rPr>
              <w:t xml:space="preserve"> </w:t>
            </w:r>
            <w:r>
              <w:rPr>
                <w:rFonts w:ascii="仿宋" w:hAnsi="仿宋" w:eastAsia="仿宋"/>
                <w:color w:val="auto"/>
                <w:szCs w:val="21"/>
                <w:highlight w:val="none"/>
              </w:rPr>
              <w:t>日</w:t>
            </w:r>
          </w:p>
        </w:tc>
      </w:tr>
    </w:tbl>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bidi w:val="0"/>
        <w:rPr>
          <w:rFonts w:hint="eastAsia" w:ascii="仿宋" w:hAnsi="仿宋" w:eastAsia="仿宋" w:cs="仿宋"/>
          <w:color w:val="auto"/>
          <w:highlight w:val="none"/>
        </w:rPr>
      </w:pPr>
      <w:r>
        <w:rPr>
          <w:rFonts w:hint="eastAsia" w:ascii="仿宋" w:hAnsi="仿宋" w:eastAsia="仿宋" w:cs="仿宋"/>
          <w:color w:val="auto"/>
          <w:highlight w:val="none"/>
        </w:rPr>
        <w:t>第六部分</w:t>
      </w:r>
      <w:bookmarkEnd w:id="397"/>
      <w:r>
        <w:rPr>
          <w:rFonts w:hint="eastAsia" w:ascii="仿宋" w:hAnsi="仿宋" w:eastAsia="仿宋" w:cs="仿宋"/>
          <w:color w:val="auto"/>
          <w:highlight w:val="none"/>
        </w:rPr>
        <w:t xml:space="preserve"> </w:t>
      </w:r>
      <w:bookmarkEnd w:id="398"/>
      <w:r>
        <w:rPr>
          <w:rFonts w:hint="eastAsia" w:ascii="仿宋" w:hAnsi="仿宋" w:eastAsia="仿宋" w:cs="仿宋"/>
          <w:color w:val="auto"/>
          <w:highlight w:val="none"/>
        </w:rPr>
        <w:t>应提交的有关格式范例</w:t>
      </w:r>
    </w:p>
    <w:p>
      <w:pPr>
        <w:rPr>
          <w:rFonts w:hint="eastAsia" w:ascii="仿宋" w:hAnsi="仿宋" w:eastAsia="仿宋" w:cs="仿宋"/>
          <w:color w:val="auto"/>
          <w:highlight w:val="none"/>
        </w:rPr>
      </w:pPr>
    </w:p>
    <w:p>
      <w:pPr>
        <w:pStyle w:val="4"/>
        <w:bidi w:val="0"/>
        <w:rPr>
          <w:rFonts w:hint="eastAsia" w:ascii="仿宋" w:hAnsi="仿宋" w:eastAsia="仿宋" w:cs="仿宋"/>
          <w:color w:val="auto"/>
          <w:highlight w:val="none"/>
        </w:rPr>
      </w:pPr>
      <w:r>
        <w:rPr>
          <w:rFonts w:hint="eastAsia" w:ascii="仿宋" w:hAnsi="仿宋" w:eastAsia="仿宋" w:cs="仿宋"/>
          <w:color w:val="auto"/>
          <w:highlight w:val="none"/>
        </w:rPr>
        <w:t>资格文件部分</w:t>
      </w:r>
    </w:p>
    <w:p>
      <w:pPr>
        <w:bidi w:val="0"/>
        <w:ind w:left="0" w:leftChars="0" w:firstLine="0" w:firstLineChars="0"/>
        <w:jc w:val="center"/>
        <w:rPr>
          <w:rFonts w:hint="eastAsia" w:ascii="仿宋" w:hAnsi="仿宋" w:eastAsia="仿宋" w:cs="仿宋"/>
          <w:b/>
          <w:bCs/>
          <w:color w:val="auto"/>
          <w:sz w:val="28"/>
          <w:szCs w:val="28"/>
          <w:highlight w:val="none"/>
        </w:rPr>
      </w:pPr>
    </w:p>
    <w:p>
      <w:pPr>
        <w:bidi w:val="0"/>
        <w:ind w:left="0" w:lef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（1）符合参加政府采购活动应当具备的一般条件的承诺函……………（页码）</w:t>
      </w:r>
    </w:p>
    <w:p>
      <w:pPr>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（2）落实政府采购政策需满足的资格要求………………………………（页码）</w:t>
      </w:r>
    </w:p>
    <w:p>
      <w:pPr>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（3）本项目的特定资格要求………………………………………………（页码）</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6"/>
        <w:bidi w:val="0"/>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一、 符合参加政府采购活动应当具备的一般条件的承诺函</w:t>
      </w:r>
    </w:p>
    <w:p>
      <w:pPr>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pPr>
        <w:rPr>
          <w:rFonts w:hint="eastAsia" w:ascii="仿宋" w:hAnsi="仿宋" w:eastAsia="仿宋" w:cs="仿宋"/>
          <w:color w:val="auto"/>
          <w:highlight w:val="none"/>
        </w:rPr>
      </w:pPr>
      <w:r>
        <w:rPr>
          <w:rFonts w:hint="eastAsia" w:ascii="仿宋" w:hAnsi="仿宋" w:eastAsia="仿宋" w:cs="仿宋"/>
          <w:color w:val="auto"/>
          <w:highlight w:val="none"/>
        </w:rPr>
        <w:t>我方参与（项目名称）【招标编号：（采购编号）】政府采购活动，郑重承诺：</w:t>
      </w:r>
    </w:p>
    <w:p>
      <w:pPr>
        <w:rPr>
          <w:rFonts w:hint="eastAsia" w:ascii="仿宋" w:hAnsi="仿宋" w:eastAsia="仿宋" w:cs="仿宋"/>
          <w:color w:val="auto"/>
          <w:highlight w:val="none"/>
        </w:rPr>
      </w:pPr>
      <w:r>
        <w:rPr>
          <w:rFonts w:hint="eastAsia" w:ascii="仿宋" w:hAnsi="仿宋" w:eastAsia="仿宋" w:cs="仿宋"/>
          <w:color w:val="auto"/>
          <w:highlight w:val="none"/>
        </w:rPr>
        <w:t>（一）具备《中华人民共和国政府采购法》第二十二条第一款规定的条件：</w:t>
      </w:r>
    </w:p>
    <w:p>
      <w:pPr>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2、具有良好的商业信誉和健全的财务会计制度； </w:t>
      </w:r>
    </w:p>
    <w:p>
      <w:pPr>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pPr>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pPr>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pPr>
        <w:rPr>
          <w:rFonts w:hint="eastAsia" w:ascii="仿宋" w:hAnsi="仿宋" w:eastAsia="仿宋" w:cs="仿宋"/>
          <w:color w:val="auto"/>
          <w:highlight w:val="none"/>
        </w:rPr>
      </w:pPr>
      <w:r>
        <w:rPr>
          <w:rFonts w:hint="eastAsia" w:ascii="仿宋" w:hAnsi="仿宋" w:eastAsia="仿宋" w:cs="仿宋"/>
          <w:color w:val="auto"/>
          <w:highlight w:val="none"/>
        </w:rPr>
        <w:t>6、具有法律、行政法规规定的其他条件。</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（二）未被信用中国（www.creditchina.gov.cn)、中国政府采购网（www.ccgp.gov.cn）列入失信被执行人、重大税收违法案件当事人名单、政府采购严重违法失信行为记录名单。</w:t>
      </w:r>
    </w:p>
    <w:p>
      <w:pPr>
        <w:rPr>
          <w:rFonts w:hint="eastAsia" w:ascii="仿宋" w:hAnsi="仿宋" w:eastAsia="仿宋" w:cs="仿宋"/>
          <w:color w:val="auto"/>
          <w:highlight w:val="none"/>
        </w:rPr>
      </w:pPr>
      <w:r>
        <w:rPr>
          <w:rFonts w:hint="eastAsia" w:ascii="仿宋" w:hAnsi="仿宋" w:eastAsia="仿宋" w:cs="仿宋"/>
          <w:color w:val="auto"/>
          <w:highlight w:val="none"/>
        </w:rPr>
        <w:t>（三）不存在以下情况：</w:t>
      </w:r>
    </w:p>
    <w:p>
      <w:pPr>
        <w:rPr>
          <w:rFonts w:hint="eastAsia" w:ascii="仿宋" w:hAnsi="仿宋" w:eastAsia="仿宋" w:cs="仿宋"/>
          <w:color w:val="auto"/>
          <w:highlight w:val="none"/>
        </w:rPr>
      </w:pPr>
      <w:r>
        <w:rPr>
          <w:rFonts w:hint="eastAsia" w:ascii="仿宋" w:hAnsi="仿宋" w:eastAsia="仿宋" w:cs="仿宋"/>
          <w:color w:val="auto"/>
          <w:highlight w:val="none"/>
        </w:rPr>
        <w:t>1、单位负责人为同一人或者存在直接控股、管理关系的不同供应商参加同一合同项下的政府采购活动的；</w:t>
      </w:r>
    </w:p>
    <w:p>
      <w:pPr>
        <w:rPr>
          <w:rFonts w:hint="eastAsia" w:ascii="仿宋" w:hAnsi="仿宋" w:eastAsia="仿宋" w:cs="仿宋"/>
          <w:color w:val="auto"/>
          <w:highlight w:val="none"/>
        </w:rPr>
      </w:pPr>
      <w:r>
        <w:rPr>
          <w:rFonts w:hint="eastAsia" w:ascii="仿宋" w:hAnsi="仿宋" w:eastAsia="仿宋" w:cs="仿宋"/>
          <w:color w:val="auto"/>
          <w:highlight w:val="none"/>
        </w:rPr>
        <w:t>2、为采购项目提供整体设计、规范编制或者项目管理、监理、检测等服务后再参加该采购项目的其他采购活动的。</w:t>
      </w:r>
    </w:p>
    <w:p>
      <w:pPr>
        <w:ind w:firstLine="6000" w:firstLineChars="2500"/>
        <w:rPr>
          <w:rFonts w:hint="eastAsia" w:ascii="仿宋" w:hAnsi="仿宋" w:eastAsia="仿宋" w:cs="仿宋"/>
          <w:color w:val="auto"/>
          <w:highlight w:val="none"/>
        </w:rPr>
      </w:pPr>
      <w:r>
        <w:rPr>
          <w:rFonts w:hint="eastAsia" w:ascii="仿宋" w:hAnsi="仿宋" w:eastAsia="仿宋" w:cs="仿宋"/>
          <w:color w:val="auto"/>
          <w:highlight w:val="none"/>
          <w:lang w:val="zh-CN"/>
        </w:rPr>
        <w:t>投标人名称(电子签名)：</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bidi w:val="0"/>
        <w:jc w:val="center"/>
        <w:rPr>
          <w:rFonts w:hint="eastAsia" w:ascii="仿宋" w:hAnsi="仿宋" w:eastAsia="仿宋" w:cs="仿宋"/>
          <w:color w:val="auto"/>
          <w:highlight w:val="none"/>
        </w:rPr>
      </w:pPr>
      <w:r>
        <w:rPr>
          <w:rFonts w:hint="eastAsia" w:ascii="仿宋" w:hAnsi="仿宋" w:eastAsia="仿宋" w:cs="仿宋"/>
          <w:color w:val="auto"/>
          <w:highlight w:val="none"/>
        </w:rPr>
        <w:t>二、落实政府采购政策需满足的资格要求</w:t>
      </w:r>
    </w:p>
    <w:p>
      <w:pPr>
        <w:rPr>
          <w:rFonts w:hint="eastAsia" w:ascii="仿宋" w:hAnsi="仿宋" w:eastAsia="仿宋" w:cs="仿宋"/>
          <w:color w:val="auto"/>
          <w:highlight w:val="none"/>
        </w:rPr>
      </w:pPr>
      <w:r>
        <w:rPr>
          <w:rFonts w:hint="eastAsia" w:ascii="仿宋" w:hAnsi="仿宋" w:eastAsia="仿宋" w:cs="仿宋"/>
          <w:color w:val="auto"/>
          <w:highlight w:val="none"/>
        </w:rPr>
        <w:t>（根据招标公告落实政府采购政策需满足的资格要求选择提供相应的材料；未要求的，无需提供）</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A.专门面向中小企业，货物全部由符合政策要求的中小企业（或小微企业）制造或者服务全部由符合政策要求的中小企业（或小微企业）承接的，提供相应的中小企业声明函（附件5）。 </w:t>
      </w: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B.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7"/>
        <w:bidi w:val="0"/>
        <w:jc w:val="center"/>
        <w:rPr>
          <w:rFonts w:hint="eastAsia" w:ascii="仿宋" w:hAnsi="仿宋" w:eastAsia="仿宋" w:cs="仿宋"/>
          <w:color w:val="auto"/>
          <w:highlight w:val="none"/>
          <w:lang w:val="zh-CN"/>
        </w:rPr>
      </w:pPr>
      <w:r>
        <w:rPr>
          <w:rFonts w:hint="eastAsia"/>
          <w:color w:val="auto"/>
          <w:sz w:val="32"/>
          <w:szCs w:val="36"/>
          <w:highlight w:val="none"/>
          <w:lang w:val="zh-CN"/>
        </w:rPr>
        <w:t>联合协议</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（联合体所有成员名称）</w:t>
      </w:r>
      <w:r>
        <w:rPr>
          <w:rFonts w:hint="eastAsia" w:ascii="仿宋" w:hAnsi="仿宋" w:eastAsia="仿宋" w:cs="仿宋"/>
          <w:color w:val="auto"/>
          <w:highlight w:val="none"/>
        </w:rPr>
        <w:t>自愿</w:t>
      </w:r>
      <w:r>
        <w:rPr>
          <w:rFonts w:hint="eastAsia" w:ascii="仿宋" w:hAnsi="仿宋" w:eastAsia="仿宋" w:cs="仿宋"/>
          <w:color w:val="auto"/>
          <w:highlight w:val="none"/>
          <w:lang w:val="zh-CN"/>
        </w:rPr>
        <w:t>组成一个联合体，以一个投标人的身份</w:t>
      </w:r>
      <w:r>
        <w:rPr>
          <w:rFonts w:hint="eastAsia" w:ascii="仿宋" w:hAnsi="仿宋" w:eastAsia="仿宋" w:cs="仿宋"/>
          <w:color w:val="auto"/>
          <w:highlight w:val="none"/>
        </w:rPr>
        <w:t>参加（项目名称）【招标编号：（采购编号）】</w:t>
      </w:r>
      <w:r>
        <w:rPr>
          <w:rFonts w:hint="eastAsia" w:ascii="仿宋" w:hAnsi="仿宋" w:eastAsia="仿宋" w:cs="仿宋"/>
          <w:color w:val="auto"/>
          <w:highlight w:val="none"/>
          <w:lang w:val="zh-CN"/>
        </w:rPr>
        <w:t xml:space="preserve">投标。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一、各方一致决定，</w:t>
      </w:r>
      <w:r>
        <w:rPr>
          <w:rFonts w:hint="eastAsia" w:ascii="仿宋" w:hAnsi="仿宋" w:eastAsia="仿宋" w:cs="仿宋"/>
          <w:color w:val="auto"/>
          <w:highlight w:val="none"/>
          <w:u w:val="single"/>
        </w:rPr>
        <w:t>（某联合体成员名称）</w:t>
      </w:r>
      <w:r>
        <w:rPr>
          <w:rFonts w:hint="eastAsia" w:ascii="仿宋" w:hAnsi="仿宋" w:eastAsia="仿宋" w:cs="仿宋"/>
          <w:color w:val="auto"/>
          <w:highlight w:val="none"/>
        </w:rPr>
        <w:t>为联合体</w:t>
      </w:r>
      <w:r>
        <w:rPr>
          <w:rFonts w:hint="eastAsia" w:ascii="仿宋" w:hAnsi="仿宋" w:eastAsia="仿宋" w:cs="仿宋"/>
          <w:color w:val="auto"/>
          <w:highlight w:val="none"/>
          <w:lang w:val="zh-CN"/>
        </w:rPr>
        <w:t>牵头人</w:t>
      </w:r>
      <w:r>
        <w:rPr>
          <w:rFonts w:hint="eastAsia" w:ascii="仿宋" w:hAnsi="仿宋" w:eastAsia="仿宋" w:cs="仿宋"/>
          <w:color w:val="auto"/>
          <w:highlight w:val="none"/>
        </w:rPr>
        <w:t>，代表所有联合体成员负责投标和合同实施阶段的主办、协调工作</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w:t>
      </w:r>
      <w:r>
        <w:rPr>
          <w:rFonts w:hint="eastAsia" w:ascii="仿宋" w:hAnsi="仿宋" w:eastAsia="仿宋" w:cs="仿宋"/>
          <w:color w:val="auto"/>
          <w:highlight w:val="none"/>
        </w:rPr>
        <w:t>所有联合体成员各方签署授权书，授权书载明的</w:t>
      </w:r>
      <w:r>
        <w:rPr>
          <w:rFonts w:hint="eastAsia" w:ascii="仿宋" w:hAnsi="仿宋" w:eastAsia="仿宋" w:cs="仿宋"/>
          <w:color w:val="auto"/>
          <w:highlight w:val="none"/>
          <w:lang w:val="zh-CN"/>
        </w:rPr>
        <w:t>授权代表根据招标文件规定及投标内容而对采购人、采购机构所作的任何合法承诺，包括书面澄清及相应等均对联合投标各方产生约束力。</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三、本次联合投标中，分工如下：</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w:t>
      </w:r>
      <w:r>
        <w:rPr>
          <w:rFonts w:hint="eastAsia" w:ascii="仿宋" w:hAnsi="仿宋" w:eastAsia="仿宋" w:cs="仿宋"/>
          <w:color w:val="auto"/>
          <w:highlight w:val="none"/>
        </w:rPr>
        <w:t>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%，小微企业合同金额达到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五、如果中标，</w:t>
      </w:r>
      <w:r>
        <w:rPr>
          <w:rFonts w:hint="eastAsia" w:ascii="仿宋" w:hAnsi="仿宋" w:eastAsia="仿宋" w:cs="仿宋"/>
          <w:color w:val="auto"/>
          <w:highlight w:val="none"/>
        </w:rPr>
        <w:t>联合体各成员方共同与采购人签订合同，并就采购合同约定的事项对采购人承担连带责任。</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六、有关本次联合投标的其他事宜：</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1、联合体各方不再单独参加或者与其他供应商另外组成联合体参加同一合同项下的政府采购活动。</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2、联合体中有同类资质的各方按照联合体分工承担相同工作的，按照资质等级较低的供应商确定资质等级。</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3、本协议提交采购人、采购机构后，联合体各方不得以任何形式对上述内容进行修改或撤销。</w:t>
      </w:r>
    </w:p>
    <w:p>
      <w:pPr>
        <w:ind w:firstLine="4800" w:firstLineChars="20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ind w:firstLine="4800" w:firstLineChars="20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ind w:firstLine="5760" w:firstLineChars="2400"/>
        <w:rPr>
          <w:rFonts w:hint="eastAsia" w:ascii="仿宋" w:hAnsi="仿宋" w:eastAsia="仿宋" w:cs="仿宋"/>
          <w:color w:val="auto"/>
          <w:highlight w:val="none"/>
        </w:rPr>
      </w:pP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C、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pStyle w:val="7"/>
        <w:bidi w:val="0"/>
        <w:jc w:val="center"/>
        <w:rPr>
          <w:rFonts w:hint="eastAsia"/>
          <w:color w:val="auto"/>
          <w:sz w:val="32"/>
          <w:szCs w:val="36"/>
          <w:highlight w:val="none"/>
        </w:rPr>
      </w:pPr>
      <w:r>
        <w:rPr>
          <w:rFonts w:hint="eastAsia"/>
          <w:color w:val="auto"/>
          <w:sz w:val="32"/>
          <w:szCs w:val="36"/>
          <w:highlight w:val="none"/>
        </w:rPr>
        <w:t>分包意向协议</w:t>
      </w:r>
    </w:p>
    <w:p>
      <w:pPr>
        <w:ind w:left="0" w:leftChars="0"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（中标后以分包方式履行合同的，提供分包意向协议；采购人不同意分包或者投标人中标后不以分包方式履行合同的，则不需要提供。）</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若成为</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的中标供应商，将依法采取分包方式履行合同。</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rPr>
        <w:t>与</w:t>
      </w:r>
      <w:r>
        <w:rPr>
          <w:rFonts w:hint="eastAsia" w:ascii="仿宋" w:hAnsi="仿宋" w:eastAsia="仿宋" w:cs="仿宋"/>
          <w:color w:val="auto"/>
          <w:highlight w:val="none"/>
          <w:u w:val="single"/>
        </w:rPr>
        <w:t>（所有分包供应商名称）</w:t>
      </w:r>
      <w:r>
        <w:rPr>
          <w:rFonts w:hint="eastAsia" w:ascii="仿宋" w:hAnsi="仿宋" w:eastAsia="仿宋" w:cs="仿宋"/>
          <w:color w:val="auto"/>
          <w:highlight w:val="none"/>
        </w:rPr>
        <w:t>达成分包意向协议</w:t>
      </w:r>
      <w:r>
        <w:rPr>
          <w:rFonts w:hint="eastAsia" w:ascii="仿宋" w:hAnsi="仿宋" w:eastAsia="仿宋" w:cs="仿宋"/>
          <w:color w:val="auto"/>
          <w:highlight w:val="none"/>
          <w:lang w:val="zh-CN"/>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一、分包标的及数量</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rPr>
        <w:t>，</w:t>
      </w:r>
      <w:r>
        <w:rPr>
          <w:rFonts w:hint="eastAsia" w:ascii="仿宋" w:hAnsi="仿宋" w:eastAsia="仿宋" w:cs="仿宋"/>
          <w:color w:val="auto"/>
          <w:highlight w:val="none"/>
          <w:lang w:val="zh-CN"/>
        </w:rPr>
        <w:t>具备承</w:t>
      </w:r>
      <w:r>
        <w:rPr>
          <w:rFonts w:hint="eastAsia" w:ascii="仿宋" w:hAnsi="仿宋" w:eastAsia="仿宋" w:cs="仿宋"/>
          <w:color w:val="auto"/>
          <w:highlight w:val="none"/>
        </w:rPr>
        <w:t>担</w:t>
      </w:r>
      <w:r>
        <w:rPr>
          <w:rFonts w:hint="eastAsia" w:ascii="仿宋" w:hAnsi="仿宋" w:eastAsia="仿宋" w:cs="仿宋"/>
          <w:color w:val="auto"/>
          <w:highlight w:val="none"/>
          <w:u w:val="single"/>
          <w:lang w:val="zh-CN"/>
        </w:rPr>
        <w:t>XX工作内容</w:t>
      </w:r>
      <w:r>
        <w:rPr>
          <w:rFonts w:hint="eastAsia" w:ascii="仿宋" w:hAnsi="仿宋" w:eastAsia="仿宋" w:cs="仿宋"/>
          <w:color w:val="auto"/>
          <w:highlight w:val="none"/>
          <w:lang w:val="zh-CN"/>
        </w:rPr>
        <w:t>相应资质条件且不得再次分包；</w:t>
      </w:r>
    </w:p>
    <w:p>
      <w:pPr>
        <w:rPr>
          <w:rFonts w:hint="eastAsia" w:ascii="仿宋" w:hAnsi="仿宋" w:eastAsia="仿宋" w:cs="仿宋"/>
          <w:color w:val="auto"/>
          <w:highlight w:val="none"/>
        </w:rPr>
      </w:pPr>
      <w:r>
        <w:rPr>
          <w:rFonts w:hint="eastAsia" w:ascii="仿宋" w:hAnsi="仿宋" w:eastAsia="仿宋" w:cs="仿宋"/>
          <w:color w:val="auto"/>
          <w:highlight w:val="none"/>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二、分包工作履行期限、地点、方式</w:t>
      </w:r>
    </w:p>
    <w:p>
      <w:pPr>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三、质量</w:t>
      </w:r>
    </w:p>
    <w:p>
      <w:pPr>
        <w:rPr>
          <w:rFonts w:hint="eastAsia" w:ascii="仿宋" w:hAnsi="仿宋" w:eastAsia="仿宋" w:cs="仿宋"/>
          <w:color w:val="auto"/>
          <w:highlight w:val="none"/>
          <w:u w:val="singl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四、价款或者报酬</w:t>
      </w:r>
    </w:p>
    <w:p>
      <w:pPr>
        <w:rPr>
          <w:rFonts w:hint="eastAsia" w:ascii="仿宋" w:hAnsi="仿宋" w:eastAsia="仿宋" w:cs="仿宋"/>
          <w:color w:val="auto"/>
          <w:highlight w:val="none"/>
          <w:u w:val="singl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五、违约责任</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六、争议解决的办法</w:t>
      </w:r>
    </w:p>
    <w:p>
      <w:pPr>
        <w:rPr>
          <w:rFonts w:hint="eastAsia" w:ascii="仿宋" w:hAnsi="仿宋" w:eastAsia="仿宋" w:cs="仿宋"/>
          <w:color w:val="auto"/>
          <w:highlight w:val="none"/>
          <w:u w:val="singl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七、其他</w:t>
      </w:r>
    </w:p>
    <w:p>
      <w:pPr>
        <w:ind w:left="5280" w:leftChars="200" w:hanging="4800" w:hangingChars="2000"/>
        <w:rPr>
          <w:rFonts w:hint="eastAsia" w:ascii="仿宋" w:hAnsi="仿宋" w:eastAsia="仿宋" w:cs="仿宋"/>
          <w:color w:val="auto"/>
          <w:highlight w:val="none"/>
          <w:lang w:val="zh-CN"/>
        </w:rPr>
      </w:pPr>
      <w:r>
        <w:rPr>
          <w:rFonts w:hint="eastAsia" w:ascii="仿宋" w:hAnsi="仿宋" w:eastAsia="仿宋" w:cs="仿宋"/>
          <w:color w:val="auto"/>
          <w:highlight w:val="none"/>
        </w:rPr>
        <w:t>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w:t>
      </w:r>
    </w:p>
    <w:p>
      <w:pPr>
        <w:ind w:left="5280" w:leftChars="200" w:hanging="4800" w:hangingChars="2000"/>
        <w:rPr>
          <w:rFonts w:hint="eastAsia" w:ascii="仿宋" w:hAnsi="仿宋" w:eastAsia="仿宋" w:cs="仿宋"/>
          <w:color w:val="auto"/>
          <w:highlight w:val="none"/>
          <w:lang w:val="zh-CN"/>
        </w:rPr>
      </w:pPr>
    </w:p>
    <w:p>
      <w:pPr>
        <w:ind w:left="5280" w:leftChars="2200"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投标人名称(电子签名)：</w:t>
      </w:r>
    </w:p>
    <w:p>
      <w:pPr>
        <w:ind w:firstLine="5280" w:firstLineChars="2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分包供应商名称：</w:t>
      </w:r>
    </w:p>
    <w:p>
      <w:pPr>
        <w:ind w:firstLine="5520" w:firstLineChars="2300"/>
        <w:rPr>
          <w:rFonts w:hint="eastAsia" w:ascii="仿宋" w:hAnsi="仿宋" w:eastAsia="仿宋" w:cs="仿宋"/>
          <w:color w:val="auto"/>
          <w:highlight w:val="none"/>
        </w:rPr>
      </w:pP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rPr>
          <w:rFonts w:hint="eastAsia" w:ascii="仿宋" w:hAnsi="仿宋" w:eastAsia="仿宋" w:cs="仿宋"/>
          <w:color w:val="auto"/>
          <w:highlight w:val="none"/>
        </w:rPr>
      </w:pPr>
    </w:p>
    <w:p>
      <w:pPr>
        <w:pStyle w:val="6"/>
        <w:bidi w:val="0"/>
        <w:rPr>
          <w:rFonts w:hint="eastAsia" w:ascii="仿宋" w:hAnsi="仿宋" w:eastAsia="仿宋" w:cs="仿宋"/>
          <w:color w:val="auto"/>
          <w:highlight w:val="none"/>
        </w:rPr>
      </w:pPr>
      <w:r>
        <w:rPr>
          <w:rFonts w:hint="eastAsia" w:ascii="仿宋" w:hAnsi="仿宋" w:eastAsia="仿宋" w:cs="仿宋"/>
          <w:color w:val="auto"/>
          <w:highlight w:val="none"/>
        </w:rPr>
        <w:t>三、本项目的特定资格要求</w:t>
      </w:r>
    </w:p>
    <w:p>
      <w:pPr>
        <w:rPr>
          <w:rFonts w:hint="eastAsia" w:ascii="仿宋" w:hAnsi="仿宋" w:eastAsia="仿宋" w:cs="仿宋"/>
          <w:color w:val="auto"/>
          <w:highlight w:val="none"/>
        </w:rPr>
      </w:pPr>
      <w:r>
        <w:rPr>
          <w:rFonts w:hint="eastAsia" w:ascii="仿宋" w:hAnsi="仿宋" w:eastAsia="仿宋" w:cs="仿宋"/>
          <w:color w:val="auto"/>
          <w:highlight w:val="none"/>
        </w:rPr>
        <w:t>（根据招标公告本项目的特定资格要求提供相应的材料；未要求的，无需提供）</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bidi w:val="0"/>
        <w:rPr>
          <w:rFonts w:hint="eastAsia" w:ascii="仿宋" w:hAnsi="仿宋" w:eastAsia="仿宋" w:cs="仿宋"/>
          <w:color w:val="auto"/>
          <w:highlight w:val="none"/>
        </w:rPr>
      </w:pPr>
      <w:r>
        <w:rPr>
          <w:rFonts w:hint="eastAsia" w:ascii="仿宋" w:hAnsi="仿宋" w:eastAsia="仿宋" w:cs="仿宋"/>
          <w:color w:val="auto"/>
          <w:highlight w:val="none"/>
        </w:rPr>
        <w:t>商务技术文件部分</w:t>
      </w:r>
    </w:p>
    <w:p>
      <w:pPr>
        <w:rPr>
          <w:rFonts w:hint="eastAsia" w:ascii="仿宋" w:hAnsi="仿宋" w:eastAsia="仿宋" w:cs="仿宋"/>
          <w:color w:val="auto"/>
          <w:highlight w:val="none"/>
        </w:rPr>
      </w:pPr>
    </w:p>
    <w:p>
      <w:pPr>
        <w:ind w:left="0" w:lef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pPr>
        <w:ind w:left="480" w:leftChars="20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（1）投标函………………………………………………………………………（页码）（2）授权委托书或法定代表人（单位负责人、自然人本人）身份证明……（页码）</w:t>
      </w:r>
    </w:p>
    <w:p>
      <w:pPr>
        <w:rPr>
          <w:rFonts w:hint="eastAsia" w:ascii="仿宋" w:hAnsi="仿宋" w:eastAsia="仿宋" w:cs="仿宋"/>
          <w:color w:val="auto"/>
          <w:highlight w:val="none"/>
        </w:rPr>
      </w:pPr>
      <w:r>
        <w:rPr>
          <w:rFonts w:hint="eastAsia" w:ascii="仿宋" w:hAnsi="仿宋" w:eastAsia="仿宋" w:cs="仿宋"/>
          <w:color w:val="auto"/>
          <w:highlight w:val="none"/>
        </w:rPr>
        <w:t>（3）联合协议</w:t>
      </w:r>
      <w:r>
        <w:rPr>
          <w:rFonts w:hint="eastAsia" w:ascii="仿宋" w:hAnsi="仿宋" w:cs="仿宋"/>
          <w:color w:val="auto"/>
          <w:highlight w:val="none"/>
          <w:lang w:val="en-US" w:eastAsia="zh-CN"/>
        </w:rPr>
        <w:t>(如有）</w:t>
      </w:r>
      <w:r>
        <w:rPr>
          <w:rFonts w:hint="eastAsia" w:ascii="仿宋" w:hAnsi="仿宋" w:eastAsia="仿宋" w:cs="仿宋"/>
          <w:color w:val="auto"/>
          <w:highlight w:val="none"/>
        </w:rPr>
        <w:t>……………………………………………………………（页码）</w:t>
      </w:r>
    </w:p>
    <w:p>
      <w:pPr>
        <w:rPr>
          <w:rFonts w:hint="eastAsia" w:ascii="仿宋" w:hAnsi="仿宋" w:eastAsia="仿宋" w:cs="仿宋"/>
          <w:color w:val="auto"/>
          <w:highlight w:val="none"/>
        </w:rPr>
      </w:pPr>
      <w:r>
        <w:rPr>
          <w:rFonts w:hint="eastAsia" w:ascii="仿宋" w:hAnsi="仿宋" w:eastAsia="仿宋" w:cs="仿宋"/>
          <w:color w:val="auto"/>
          <w:highlight w:val="none"/>
        </w:rPr>
        <w:t>（4）分包意向协议</w:t>
      </w:r>
      <w:r>
        <w:rPr>
          <w:rFonts w:hint="eastAsia" w:ascii="仿宋" w:hAnsi="仿宋" w:cs="仿宋"/>
          <w:color w:val="auto"/>
          <w:highlight w:val="none"/>
          <w:lang w:val="en-US" w:eastAsia="zh-CN"/>
        </w:rPr>
        <w:t>(如有）</w:t>
      </w:r>
      <w:r>
        <w:rPr>
          <w:rFonts w:hint="eastAsia" w:ascii="仿宋" w:hAnsi="仿宋" w:eastAsia="仿宋" w:cs="仿宋"/>
          <w:color w:val="auto"/>
          <w:highlight w:val="none"/>
        </w:rPr>
        <w:t>………………………………………………………（页码）</w:t>
      </w:r>
    </w:p>
    <w:p>
      <w:pPr>
        <w:rPr>
          <w:rFonts w:hint="eastAsia" w:ascii="仿宋" w:hAnsi="仿宋" w:eastAsia="仿宋" w:cs="仿宋"/>
          <w:color w:val="auto"/>
          <w:highlight w:val="none"/>
        </w:rPr>
      </w:pPr>
      <w:r>
        <w:rPr>
          <w:rFonts w:hint="eastAsia" w:ascii="仿宋" w:hAnsi="仿宋" w:eastAsia="仿宋" w:cs="仿宋"/>
          <w:color w:val="auto"/>
          <w:highlight w:val="none"/>
        </w:rPr>
        <w:t>（5）符合性审查资料……………………………………………………………（页码）</w:t>
      </w:r>
    </w:p>
    <w:p>
      <w:pPr>
        <w:rPr>
          <w:rFonts w:hint="eastAsia" w:ascii="仿宋" w:hAnsi="仿宋" w:eastAsia="仿宋" w:cs="仿宋"/>
          <w:color w:val="auto"/>
          <w:highlight w:val="none"/>
        </w:rPr>
      </w:pPr>
      <w:r>
        <w:rPr>
          <w:rFonts w:hint="eastAsia" w:ascii="仿宋" w:hAnsi="仿宋" w:eastAsia="仿宋" w:cs="仿宋"/>
          <w:color w:val="auto"/>
          <w:highlight w:val="none"/>
        </w:rPr>
        <w:t>（6）评标标准相应的商务技术资料……………………………………………（页码）</w:t>
      </w:r>
    </w:p>
    <w:p>
      <w:pPr>
        <w:rPr>
          <w:rFonts w:hint="eastAsia" w:ascii="仿宋" w:hAnsi="仿宋" w:eastAsia="仿宋" w:cs="仿宋"/>
          <w:color w:val="auto"/>
          <w:highlight w:val="none"/>
        </w:rPr>
      </w:pPr>
      <w:r>
        <w:rPr>
          <w:rFonts w:hint="eastAsia" w:ascii="仿宋" w:hAnsi="仿宋" w:eastAsia="仿宋" w:cs="仿宋"/>
          <w:color w:val="auto"/>
          <w:highlight w:val="none"/>
        </w:rPr>
        <w:t>（7）商务技术偏离表……………………………………………………………（页码）</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rPr>
        <w:t>8</w:t>
      </w:r>
      <w:r>
        <w:rPr>
          <w:rFonts w:hint="eastAsia" w:ascii="仿宋" w:hAnsi="仿宋" w:eastAsia="仿宋" w:cs="仿宋"/>
          <w:color w:val="auto"/>
          <w:highlight w:val="none"/>
          <w:lang w:val="zh-CN"/>
        </w:rPr>
        <w:t>）政府采购供应商廉洁自律承诺书</w:t>
      </w:r>
      <w:r>
        <w:rPr>
          <w:rFonts w:hint="eastAsia" w:ascii="仿宋" w:hAnsi="仿宋" w:eastAsia="仿宋" w:cs="仿宋"/>
          <w:color w:val="auto"/>
          <w:highlight w:val="none"/>
        </w:rPr>
        <w:t>…………………………………………（页码）</w:t>
      </w:r>
    </w:p>
    <w:p>
      <w:pPr>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一、投标函</w:t>
      </w:r>
    </w:p>
    <w:p>
      <w:pPr>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pPr>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我方参加你方组织的（项目名称）【招标编号：（采购编号）】招标的有关活动，并对此项目进行投标。为此：</w:t>
      </w:r>
    </w:p>
    <w:p>
      <w:pPr>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1、我方承诺投标有效期从提交投标文件的截止之日起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天（不少于90天），本投标文件在投标有效期满之前均具有约束力。</w:t>
      </w:r>
    </w:p>
    <w:p>
      <w:pPr>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2、我方的投标文件包括以下内容：</w:t>
      </w:r>
    </w:p>
    <w:p>
      <w:pPr>
        <w:pageBreakBefore w:val="0"/>
        <w:widowControl w:val="0"/>
        <w:kinsoku/>
        <w:wordWrap/>
        <w:overflowPunct/>
        <w:topLinePunct w:val="0"/>
        <w:autoSpaceDE/>
        <w:autoSpaceDN/>
        <w:bidi w:val="0"/>
        <w:adjustRightInd w:val="0"/>
        <w:snapToGrid w:val="0"/>
        <w:ind w:firstLine="720" w:firstLineChars="300"/>
        <w:textAlignment w:val="auto"/>
        <w:rPr>
          <w:rFonts w:hint="eastAsia" w:ascii="仿宋" w:hAnsi="仿宋" w:eastAsia="仿宋" w:cs="仿宋"/>
          <w:color w:val="auto"/>
          <w:highlight w:val="none"/>
        </w:rPr>
      </w:pPr>
      <w:r>
        <w:rPr>
          <w:rFonts w:hint="eastAsia" w:ascii="仿宋" w:hAnsi="仿宋" w:eastAsia="仿宋" w:cs="仿宋"/>
          <w:color w:val="auto"/>
          <w:highlight w:val="none"/>
        </w:rPr>
        <w:t>2.1资格文件：</w:t>
      </w:r>
    </w:p>
    <w:p>
      <w:pPr>
        <w:pageBreakBefore w:val="0"/>
        <w:widowControl w:val="0"/>
        <w:kinsoku/>
        <w:wordWrap/>
        <w:overflowPunct/>
        <w:topLinePunct w:val="0"/>
        <w:autoSpaceDE/>
        <w:autoSpaceDN/>
        <w:bidi w:val="0"/>
        <w:adjustRightInd w:val="0"/>
        <w:snapToGrid w:val="0"/>
        <w:ind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highlight w:val="none"/>
        </w:rPr>
        <w:t>2.1.1承诺函；</w:t>
      </w:r>
    </w:p>
    <w:p>
      <w:pPr>
        <w:pageBreakBefore w:val="0"/>
        <w:widowControl w:val="0"/>
        <w:kinsoku/>
        <w:wordWrap/>
        <w:overflowPunct/>
        <w:topLinePunct w:val="0"/>
        <w:autoSpaceDE/>
        <w:autoSpaceDN/>
        <w:bidi w:val="0"/>
        <w:adjustRightInd w:val="0"/>
        <w:snapToGrid w:val="0"/>
        <w:ind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highlight w:val="none"/>
        </w:rPr>
        <w:t>2.1.2落实政府采购政策需满足的资格要求（如果有）；</w:t>
      </w:r>
    </w:p>
    <w:p>
      <w:pPr>
        <w:pageBreakBefore w:val="0"/>
        <w:widowControl w:val="0"/>
        <w:kinsoku/>
        <w:wordWrap/>
        <w:overflowPunct/>
        <w:topLinePunct w:val="0"/>
        <w:autoSpaceDE/>
        <w:autoSpaceDN/>
        <w:bidi w:val="0"/>
        <w:adjustRightInd w:val="0"/>
        <w:snapToGrid w:val="0"/>
        <w:ind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highlight w:val="none"/>
        </w:rPr>
        <w:t>2.1.3本项目的特定资格要求（如果有）。</w:t>
      </w:r>
    </w:p>
    <w:p>
      <w:pPr>
        <w:pageBreakBefore w:val="0"/>
        <w:widowControl w:val="0"/>
        <w:kinsoku/>
        <w:wordWrap/>
        <w:overflowPunct/>
        <w:topLinePunct w:val="0"/>
        <w:autoSpaceDE/>
        <w:autoSpaceDN/>
        <w:bidi w:val="0"/>
        <w:adjustRightInd w:val="0"/>
        <w:snapToGrid w:val="0"/>
        <w:ind w:firstLine="720" w:firstLineChars="3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商务技术</w:t>
      </w:r>
      <w:r>
        <w:rPr>
          <w:rFonts w:hint="eastAsia" w:ascii="仿宋" w:hAnsi="仿宋" w:eastAsia="仿宋" w:cs="仿宋"/>
          <w:color w:val="auto"/>
          <w:highlight w:val="none"/>
          <w:lang w:val="zh-CN"/>
        </w:rPr>
        <w:t>文件：</w:t>
      </w:r>
    </w:p>
    <w:p>
      <w:pPr>
        <w:pageBreakBefore w:val="0"/>
        <w:widowControl w:val="0"/>
        <w:kinsoku/>
        <w:wordWrap/>
        <w:overflowPunct/>
        <w:topLinePunct w:val="0"/>
        <w:autoSpaceDE/>
        <w:autoSpaceDN/>
        <w:bidi w:val="0"/>
        <w:adjustRightInd w:val="0"/>
        <w:snapToGrid w:val="0"/>
        <w:ind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highlight w:val="none"/>
        </w:rPr>
        <w:t>2.2.1投标函；</w:t>
      </w:r>
      <w:r>
        <w:rPr>
          <w:rFonts w:hint="eastAsia" w:ascii="仿宋" w:hAnsi="仿宋" w:eastAsia="仿宋" w:cs="仿宋"/>
          <w:color w:val="auto"/>
          <w:highlight w:val="none"/>
          <w:lang w:val="zh-CN"/>
        </w:rPr>
        <w:t xml:space="preserve"> </w:t>
      </w:r>
    </w:p>
    <w:p>
      <w:pPr>
        <w:pageBreakBefore w:val="0"/>
        <w:widowControl w:val="0"/>
        <w:kinsoku/>
        <w:wordWrap/>
        <w:overflowPunct/>
        <w:topLinePunct w:val="0"/>
        <w:autoSpaceDE/>
        <w:autoSpaceDN/>
        <w:bidi w:val="0"/>
        <w:adjustRightInd w:val="0"/>
        <w:snapToGrid w:val="0"/>
        <w:ind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highlight w:val="none"/>
        </w:rPr>
        <w:t>2.2.2授权委托书或法定代表人（单位负责人）身份证明；</w:t>
      </w:r>
    </w:p>
    <w:p>
      <w:pPr>
        <w:pageBreakBefore w:val="0"/>
        <w:widowControl w:val="0"/>
        <w:kinsoku/>
        <w:wordWrap/>
        <w:overflowPunct/>
        <w:topLinePunct w:val="0"/>
        <w:autoSpaceDE/>
        <w:autoSpaceDN/>
        <w:bidi w:val="0"/>
        <w:adjustRightInd w:val="0"/>
        <w:snapToGrid w:val="0"/>
        <w:ind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highlight w:val="none"/>
        </w:rPr>
        <w:t>2.2.3联合协议（如果有）；</w:t>
      </w:r>
    </w:p>
    <w:p>
      <w:pPr>
        <w:pageBreakBefore w:val="0"/>
        <w:widowControl w:val="0"/>
        <w:kinsoku/>
        <w:wordWrap/>
        <w:overflowPunct/>
        <w:topLinePunct w:val="0"/>
        <w:autoSpaceDE/>
        <w:autoSpaceDN/>
        <w:bidi w:val="0"/>
        <w:adjustRightInd w:val="0"/>
        <w:snapToGrid w:val="0"/>
        <w:ind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highlight w:val="none"/>
        </w:rPr>
        <w:t>2.2.4分包意向协议（如果有）；</w:t>
      </w:r>
    </w:p>
    <w:p>
      <w:pPr>
        <w:pageBreakBefore w:val="0"/>
        <w:widowControl w:val="0"/>
        <w:kinsoku/>
        <w:wordWrap/>
        <w:overflowPunct/>
        <w:topLinePunct w:val="0"/>
        <w:autoSpaceDE/>
        <w:autoSpaceDN/>
        <w:bidi w:val="0"/>
        <w:adjustRightInd w:val="0"/>
        <w:snapToGrid w:val="0"/>
        <w:ind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highlight w:val="none"/>
        </w:rPr>
        <w:t>2.2.5符合性审查资料；</w:t>
      </w:r>
    </w:p>
    <w:p>
      <w:pPr>
        <w:pageBreakBefore w:val="0"/>
        <w:widowControl w:val="0"/>
        <w:kinsoku/>
        <w:wordWrap/>
        <w:overflowPunct/>
        <w:topLinePunct w:val="0"/>
        <w:autoSpaceDE/>
        <w:autoSpaceDN/>
        <w:bidi w:val="0"/>
        <w:adjustRightInd w:val="0"/>
        <w:snapToGrid w:val="0"/>
        <w:ind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highlight w:val="none"/>
        </w:rPr>
        <w:t>2.2.6评标标准相应的商务技术资料；</w:t>
      </w:r>
    </w:p>
    <w:p>
      <w:pPr>
        <w:pageBreakBefore w:val="0"/>
        <w:widowControl w:val="0"/>
        <w:kinsoku/>
        <w:wordWrap/>
        <w:overflowPunct/>
        <w:topLinePunct w:val="0"/>
        <w:autoSpaceDE/>
        <w:autoSpaceDN/>
        <w:bidi w:val="0"/>
        <w:adjustRightInd w:val="0"/>
        <w:snapToGrid w:val="0"/>
        <w:ind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highlight w:val="none"/>
        </w:rPr>
        <w:t>2.2.7商务技术偏离表；</w:t>
      </w:r>
    </w:p>
    <w:p>
      <w:pPr>
        <w:pageBreakBefore w:val="0"/>
        <w:widowControl w:val="0"/>
        <w:kinsoku/>
        <w:wordWrap/>
        <w:overflowPunct/>
        <w:topLinePunct w:val="0"/>
        <w:autoSpaceDE/>
        <w:autoSpaceDN/>
        <w:bidi w:val="0"/>
        <w:adjustRightInd w:val="0"/>
        <w:snapToGrid w:val="0"/>
        <w:ind w:firstLine="960" w:firstLineChars="4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8</w:t>
      </w:r>
      <w:r>
        <w:rPr>
          <w:rFonts w:hint="eastAsia" w:ascii="仿宋" w:hAnsi="仿宋" w:eastAsia="仿宋" w:cs="仿宋"/>
          <w:color w:val="auto"/>
          <w:highlight w:val="none"/>
          <w:lang w:val="zh-CN"/>
        </w:rPr>
        <w:t>政府采购供应商廉洁自律承诺书；</w:t>
      </w:r>
    </w:p>
    <w:p>
      <w:pPr>
        <w:pageBreakBefore w:val="0"/>
        <w:widowControl w:val="0"/>
        <w:kinsoku/>
        <w:wordWrap/>
        <w:overflowPunct/>
        <w:topLinePunct w:val="0"/>
        <w:autoSpaceDE/>
        <w:autoSpaceDN/>
        <w:bidi w:val="0"/>
        <w:adjustRightInd w:val="0"/>
        <w:snapToGrid w:val="0"/>
        <w:ind w:firstLine="720" w:firstLineChars="3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3报价文件</w:t>
      </w:r>
    </w:p>
    <w:p>
      <w:pPr>
        <w:pageBreakBefore w:val="0"/>
        <w:widowControl w:val="0"/>
        <w:kinsoku/>
        <w:wordWrap/>
        <w:overflowPunct/>
        <w:topLinePunct w:val="0"/>
        <w:autoSpaceDE/>
        <w:autoSpaceDN/>
        <w:bidi w:val="0"/>
        <w:adjustRightInd w:val="0"/>
        <w:snapToGrid w:val="0"/>
        <w:ind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highlight w:val="none"/>
        </w:rPr>
        <w:t>2.3.1开标一览表（报价表）；</w:t>
      </w:r>
    </w:p>
    <w:p>
      <w:pPr>
        <w:pageBreakBefore w:val="0"/>
        <w:widowControl w:val="0"/>
        <w:kinsoku/>
        <w:wordWrap/>
        <w:overflowPunct/>
        <w:topLinePunct w:val="0"/>
        <w:autoSpaceDE/>
        <w:autoSpaceDN/>
        <w:bidi w:val="0"/>
        <w:adjustRightInd w:val="0"/>
        <w:snapToGrid w:val="0"/>
        <w:ind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highlight w:val="none"/>
        </w:rPr>
        <w:t>2.3.2中小企业声明函（如果有）。</w:t>
      </w:r>
    </w:p>
    <w:p>
      <w:pPr>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3、我方承诺除商务技术偏离表列出的偏离外，我方响应招标文件的全部要求。</w:t>
      </w:r>
    </w:p>
    <w:p>
      <w:pPr>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4、如我方中标，我方承诺：</w:t>
      </w:r>
    </w:p>
    <w:p>
      <w:pPr>
        <w:pageBreakBefore w:val="0"/>
        <w:widowControl w:val="0"/>
        <w:kinsoku/>
        <w:wordWrap/>
        <w:overflowPunct/>
        <w:topLinePunct w:val="0"/>
        <w:autoSpaceDE/>
        <w:autoSpaceDN/>
        <w:bidi w:val="0"/>
        <w:adjustRightInd w:val="0"/>
        <w:snapToGrid w:val="0"/>
        <w:ind w:firstLine="720" w:firstLineChars="3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4.1在收到中标通知书后，在中标通知书规定的期限内与你方签订合同； </w:t>
      </w:r>
    </w:p>
    <w:p>
      <w:pPr>
        <w:pageBreakBefore w:val="0"/>
        <w:widowControl w:val="0"/>
        <w:kinsoku/>
        <w:wordWrap/>
        <w:overflowPunct/>
        <w:topLinePunct w:val="0"/>
        <w:autoSpaceDE/>
        <w:autoSpaceDN/>
        <w:bidi w:val="0"/>
        <w:adjustRightInd w:val="0"/>
        <w:snapToGrid w:val="0"/>
        <w:ind w:firstLine="720" w:firstLineChars="3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4.2在签订合同时不向你方提出附加条件； </w:t>
      </w:r>
    </w:p>
    <w:p>
      <w:pPr>
        <w:pageBreakBefore w:val="0"/>
        <w:widowControl w:val="0"/>
        <w:kinsoku/>
        <w:wordWrap/>
        <w:overflowPunct/>
        <w:topLinePunct w:val="0"/>
        <w:autoSpaceDE/>
        <w:autoSpaceDN/>
        <w:bidi w:val="0"/>
        <w:adjustRightInd w:val="0"/>
        <w:snapToGrid w:val="0"/>
        <w:ind w:firstLine="720" w:firstLineChars="3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4.3按照招标文件要求提交履约保证金； </w:t>
      </w:r>
    </w:p>
    <w:p>
      <w:pPr>
        <w:pageBreakBefore w:val="0"/>
        <w:widowControl w:val="0"/>
        <w:kinsoku/>
        <w:wordWrap/>
        <w:overflowPunct/>
        <w:topLinePunct w:val="0"/>
        <w:autoSpaceDE/>
        <w:autoSpaceDN/>
        <w:bidi w:val="0"/>
        <w:adjustRightInd w:val="0"/>
        <w:snapToGrid w:val="0"/>
        <w:ind w:firstLine="720" w:firstLineChars="3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4.4在合同约定的期限内完成合同规定的全部义务。 </w:t>
      </w:r>
    </w:p>
    <w:p>
      <w:pPr>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5、其他补充说明: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ageBreakBefore w:val="0"/>
        <w:widowControl w:val="0"/>
        <w:kinsoku/>
        <w:wordWrap/>
        <w:overflowPunct/>
        <w:topLinePunct w:val="0"/>
        <w:autoSpaceDE/>
        <w:autoSpaceDN/>
        <w:bidi w:val="0"/>
        <w:adjustRightInd w:val="0"/>
        <w:snapToGrid w:val="0"/>
        <w:ind w:firstLine="4560" w:firstLineChars="1900"/>
        <w:textAlignment w:val="auto"/>
        <w:rPr>
          <w:rFonts w:hint="eastAsia" w:ascii="仿宋" w:hAnsi="仿宋" w:eastAsia="仿宋" w:cs="仿宋"/>
          <w:color w:val="auto"/>
          <w:highlight w:val="none"/>
        </w:rPr>
      </w:pPr>
    </w:p>
    <w:p>
      <w:pPr>
        <w:pageBreakBefore w:val="0"/>
        <w:widowControl w:val="0"/>
        <w:kinsoku/>
        <w:wordWrap/>
        <w:overflowPunct/>
        <w:topLinePunct w:val="0"/>
        <w:autoSpaceDE/>
        <w:autoSpaceDN/>
        <w:bidi w:val="0"/>
        <w:adjustRightInd w:val="0"/>
        <w:snapToGrid w:val="0"/>
        <w:ind w:firstLine="4560" w:firstLineChars="19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投标人名称（电子签名）：                          </w:t>
      </w:r>
    </w:p>
    <w:p>
      <w:pPr>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日期：  年   月   日</w:t>
      </w:r>
    </w:p>
    <w:p>
      <w:pPr>
        <w:rPr>
          <w:rFonts w:hint="eastAsia" w:ascii="仿宋" w:hAnsi="仿宋" w:eastAsia="仿宋" w:cs="仿宋"/>
          <w:color w:val="auto"/>
          <w:highlight w:val="none"/>
          <w:lang w:val="zh-CN"/>
        </w:rPr>
      </w:pPr>
    </w:p>
    <w:p>
      <w:pPr>
        <w:ind w:left="0" w:leftChars="0"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pPr>
        <w:pStyle w:val="6"/>
        <w:bidi w:val="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二、授权委托书或法定代表人（单位负责人、自然人本人）身份证明</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pStyle w:val="7"/>
        <w:bidi w:val="0"/>
        <w:jc w:val="center"/>
        <w:rPr>
          <w:rFonts w:hint="eastAsia"/>
          <w:color w:val="auto"/>
          <w:sz w:val="32"/>
          <w:szCs w:val="36"/>
          <w:highlight w:val="none"/>
        </w:rPr>
      </w:pPr>
      <w:r>
        <w:rPr>
          <w:rFonts w:hint="eastAsia"/>
          <w:color w:val="auto"/>
          <w:sz w:val="32"/>
          <w:szCs w:val="36"/>
          <w:highlight w:val="none"/>
          <w:lang w:val="zh-CN"/>
        </w:rPr>
        <w:t>授权委托书（适用于非联合体投标）</w:t>
      </w:r>
    </w:p>
    <w:p>
      <w:pPr>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 xml:space="preserve">委托 </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（姓名）为我方代理人（身份证号码：</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），以我方名义处理</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政府采购投标的一切事项，其法律后果由我方承担。</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日起至</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日止。</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特此告知。</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投标人名称(电子签名)：</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签发日期：  年  月   日</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7"/>
        <w:bidi w:val="0"/>
        <w:jc w:val="center"/>
        <w:rPr>
          <w:rFonts w:hint="eastAsia"/>
          <w:color w:val="auto"/>
          <w:highlight w:val="none"/>
        </w:rPr>
      </w:pPr>
      <w:r>
        <w:rPr>
          <w:rFonts w:hint="eastAsia"/>
          <w:color w:val="auto"/>
          <w:sz w:val="32"/>
          <w:szCs w:val="36"/>
          <w:highlight w:val="none"/>
          <w:lang w:val="zh-CN"/>
        </w:rPr>
        <w:t>授权委托书（适用于联合体投标）</w:t>
      </w:r>
    </w:p>
    <w:p>
      <w:pPr>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委托</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u w:val="none"/>
          <w:lang w:val="zh-CN"/>
        </w:rPr>
        <w:t>（</w:t>
      </w:r>
      <w:r>
        <w:rPr>
          <w:rFonts w:hint="eastAsia" w:ascii="仿宋" w:hAnsi="仿宋" w:eastAsia="仿宋" w:cs="仿宋"/>
          <w:color w:val="auto"/>
          <w:highlight w:val="none"/>
          <w:lang w:val="zh-CN"/>
        </w:rPr>
        <w:t>姓名）为我方代理人（身份证号码：</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），以我方名义处理</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政府采购投标的一切事项，其法律后果由我方承担。</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日起至</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日止。</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特此告知。</w:t>
      </w:r>
    </w:p>
    <w:p>
      <w:pPr>
        <w:ind w:left="0" w:leftChars="0" w:firstLine="0" w:firstLineChars="0"/>
        <w:rPr>
          <w:rFonts w:hint="eastAsia" w:ascii="仿宋" w:hAnsi="仿宋" w:eastAsia="仿宋" w:cs="仿宋"/>
          <w:color w:val="auto"/>
          <w:highlight w:val="none"/>
        </w:rPr>
      </w:pPr>
    </w:p>
    <w:p>
      <w:pPr>
        <w:rPr>
          <w:rFonts w:hint="eastAsia" w:ascii="仿宋" w:hAnsi="仿宋" w:eastAsia="仿宋" w:cs="仿宋"/>
          <w:color w:val="auto"/>
          <w:highlight w:val="none"/>
        </w:rPr>
      </w:pPr>
    </w:p>
    <w:p>
      <w:pPr>
        <w:ind w:firstLine="4320" w:firstLineChars="18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ind w:firstLine="4320" w:firstLineChars="18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ind w:firstLine="6720" w:firstLineChars="2800"/>
        <w:rPr>
          <w:rFonts w:hint="eastAsia" w:ascii="仿宋" w:hAnsi="仿宋" w:eastAsia="仿宋" w:cs="仿宋"/>
          <w:color w:val="auto"/>
          <w:highlight w:val="none"/>
        </w:rPr>
      </w:pP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r>
        <w:rPr>
          <w:rFonts w:hint="eastAsia" w:ascii="仿宋" w:hAnsi="仿宋" w:eastAsia="仿宋" w:cs="仿宋"/>
          <w:color w:val="auto"/>
          <w:highlight w:val="none"/>
          <w:lang w:val="zh-CN"/>
        </w:rPr>
        <w:br w:type="page"/>
      </w:r>
    </w:p>
    <w:p>
      <w:pPr>
        <w:pStyle w:val="7"/>
        <w:bidi w:val="0"/>
        <w:jc w:val="center"/>
        <w:rPr>
          <w:rFonts w:hint="eastAsia" w:ascii="仿宋" w:hAnsi="仿宋" w:eastAsia="仿宋" w:cs="仿宋"/>
          <w:color w:val="auto"/>
          <w:sz w:val="32"/>
          <w:szCs w:val="36"/>
          <w:highlight w:val="none"/>
        </w:rPr>
      </w:pPr>
      <w:r>
        <w:rPr>
          <w:rFonts w:hint="eastAsia" w:ascii="仿宋" w:hAnsi="仿宋" w:eastAsia="仿宋" w:cs="仿宋"/>
          <w:color w:val="auto"/>
          <w:sz w:val="32"/>
          <w:szCs w:val="36"/>
          <w:highlight w:val="none"/>
          <w:lang w:val="zh-CN"/>
        </w:rPr>
        <w:t>法定代表人、单位负责人或自然人本人</w:t>
      </w:r>
      <w:r>
        <w:rPr>
          <w:rFonts w:hint="eastAsia" w:ascii="仿宋" w:hAnsi="仿宋" w:eastAsia="仿宋" w:cs="仿宋"/>
          <w:color w:val="auto"/>
          <w:sz w:val="32"/>
          <w:szCs w:val="36"/>
          <w:highlight w:val="none"/>
        </w:rPr>
        <w:t>的身份证明（适用于法定代表人、单位负责人或者自然人本人代表投标人参加投标）</w:t>
      </w:r>
    </w:p>
    <w:p>
      <w:pPr>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rPr>
                <w:rFonts w:hint="eastAsia" w:ascii="仿宋" w:hAnsi="仿宋" w:eastAsia="仿宋" w:cs="仿宋"/>
                <w:color w:val="auto"/>
                <w:highlight w:val="none"/>
              </w:rPr>
            </w:pPr>
            <w:r>
              <w:rPr>
                <w:rFonts w:hint="eastAsia" w:ascii="仿宋" w:hAnsi="仿宋" w:eastAsia="仿宋" w:cs="仿宋"/>
                <w:color w:val="auto"/>
                <w:highlight w:val="none"/>
              </w:rPr>
              <w:t>正面：                                 反面：</w:t>
            </w:r>
          </w:p>
          <w:p>
            <w:pPr>
              <w:rPr>
                <w:rFonts w:hint="eastAsia" w:ascii="仿宋" w:hAnsi="仿宋" w:eastAsia="仿宋" w:cs="仿宋"/>
                <w:color w:val="auto"/>
                <w:highlight w:val="none"/>
              </w:rPr>
            </w:pPr>
          </w:p>
        </w:tc>
      </w:tr>
    </w:tbl>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lang w:val="en-US" w:eastAsia="zh-CN"/>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val="zh-CN"/>
        </w:rPr>
        <w:t xml:space="preserve">  投标人名称(电子签名)：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val="zh-CN"/>
        </w:rPr>
        <w:t>日期：  年  月  日</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bidi w:val="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三、</w:t>
      </w:r>
      <w:r>
        <w:rPr>
          <w:rFonts w:hint="eastAsia" w:ascii="仿宋" w:hAnsi="仿宋" w:eastAsia="仿宋" w:cs="仿宋"/>
          <w:color w:val="auto"/>
          <w:highlight w:val="none"/>
          <w:lang w:val="zh-CN"/>
        </w:rPr>
        <w:t>联合协议</w:t>
      </w:r>
    </w:p>
    <w:p>
      <w:pPr>
        <w:rPr>
          <w:rFonts w:hint="eastAsia" w:ascii="仿宋" w:hAnsi="仿宋" w:eastAsia="仿宋" w:cs="仿宋"/>
          <w:b/>
          <w:bCs/>
          <w:color w:val="auto"/>
          <w:highlight w:val="none"/>
        </w:rPr>
      </w:pPr>
      <w:r>
        <w:rPr>
          <w:rFonts w:hint="eastAsia" w:ascii="仿宋" w:hAnsi="仿宋" w:eastAsia="仿宋" w:cs="仿宋"/>
          <w:b/>
          <w:bCs/>
          <w:color w:val="auto"/>
          <w:highlight w:val="none"/>
        </w:rPr>
        <w:t>（以联合体形式投标的，提供联合协议；本项目不接受联合体投标或者投标人不以联合体形式投标的，则不需要提供）</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（联合体所有成员名称）</w:t>
      </w:r>
      <w:r>
        <w:rPr>
          <w:rFonts w:hint="eastAsia" w:ascii="仿宋" w:hAnsi="仿宋" w:eastAsia="仿宋" w:cs="仿宋"/>
          <w:color w:val="auto"/>
          <w:highlight w:val="none"/>
        </w:rPr>
        <w:t>自愿</w:t>
      </w:r>
      <w:r>
        <w:rPr>
          <w:rFonts w:hint="eastAsia" w:ascii="仿宋" w:hAnsi="仿宋" w:eastAsia="仿宋" w:cs="仿宋"/>
          <w:color w:val="auto"/>
          <w:highlight w:val="none"/>
          <w:lang w:val="zh-CN"/>
        </w:rPr>
        <w:t>组成一个联合体，以一个投标人的身份</w:t>
      </w:r>
      <w:r>
        <w:rPr>
          <w:rFonts w:hint="eastAsia" w:ascii="仿宋" w:hAnsi="仿宋" w:eastAsia="仿宋" w:cs="仿宋"/>
          <w:color w:val="auto"/>
          <w:highlight w:val="none"/>
        </w:rPr>
        <w:t>参加（项目名称）【招标编号：（采购编号）】</w:t>
      </w:r>
      <w:r>
        <w:rPr>
          <w:rFonts w:hint="eastAsia" w:ascii="仿宋" w:hAnsi="仿宋" w:eastAsia="仿宋" w:cs="仿宋"/>
          <w:color w:val="auto"/>
          <w:highlight w:val="none"/>
          <w:lang w:val="zh-CN"/>
        </w:rPr>
        <w:t xml:space="preserve">投标。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一、各方一致决定，</w:t>
      </w:r>
      <w:r>
        <w:rPr>
          <w:rFonts w:hint="eastAsia" w:ascii="仿宋" w:hAnsi="仿宋" w:eastAsia="仿宋" w:cs="仿宋"/>
          <w:color w:val="auto"/>
          <w:highlight w:val="none"/>
          <w:u w:val="single"/>
        </w:rPr>
        <w:t>（某联合体成员名称）</w:t>
      </w:r>
      <w:r>
        <w:rPr>
          <w:rFonts w:hint="eastAsia" w:ascii="仿宋" w:hAnsi="仿宋" w:eastAsia="仿宋" w:cs="仿宋"/>
          <w:color w:val="auto"/>
          <w:highlight w:val="none"/>
        </w:rPr>
        <w:t>为联合体</w:t>
      </w:r>
      <w:r>
        <w:rPr>
          <w:rFonts w:hint="eastAsia" w:ascii="仿宋" w:hAnsi="仿宋" w:eastAsia="仿宋" w:cs="仿宋"/>
          <w:color w:val="auto"/>
          <w:highlight w:val="none"/>
          <w:lang w:val="zh-CN"/>
        </w:rPr>
        <w:t>牵头人</w:t>
      </w:r>
      <w:r>
        <w:rPr>
          <w:rFonts w:hint="eastAsia" w:ascii="仿宋" w:hAnsi="仿宋" w:eastAsia="仿宋" w:cs="仿宋"/>
          <w:color w:val="auto"/>
          <w:highlight w:val="none"/>
        </w:rPr>
        <w:t>，代表所有联合体成员负责投标和合同实施阶段的主办、协调工作</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w:t>
      </w:r>
      <w:r>
        <w:rPr>
          <w:rFonts w:hint="eastAsia" w:ascii="仿宋" w:hAnsi="仿宋" w:eastAsia="仿宋" w:cs="仿宋"/>
          <w:color w:val="auto"/>
          <w:highlight w:val="none"/>
        </w:rPr>
        <w:t>所有联合体成员各方签署授权书，授权书载明的</w:t>
      </w:r>
      <w:r>
        <w:rPr>
          <w:rFonts w:hint="eastAsia" w:ascii="仿宋" w:hAnsi="仿宋" w:eastAsia="仿宋" w:cs="仿宋"/>
          <w:color w:val="auto"/>
          <w:highlight w:val="none"/>
          <w:lang w:val="zh-CN"/>
        </w:rPr>
        <w:t>授权代表根据招标文件规定及投标内容而对采购人、采购机构所作的任何合法承诺，包括书面澄清及相应等均对联合投标各方产生约束力。</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三、本次联合投标中，分工如下：</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w:t>
      </w:r>
      <w:r>
        <w:rPr>
          <w:rFonts w:hint="eastAsia" w:ascii="仿宋" w:hAnsi="仿宋" w:eastAsia="仿宋" w:cs="仿宋"/>
          <w:color w:val="auto"/>
          <w:highlight w:val="none"/>
        </w:rPr>
        <w:t>（联合体其中一方成员名称）提供的全部货物由小微企业制造，其合同份额占到合同总金额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%以上；</w:t>
      </w:r>
      <w:r>
        <w:rPr>
          <w:rFonts w:hint="eastAsia" w:ascii="仿宋" w:hAnsi="仿宋" w:eastAsia="仿宋" w:cs="仿宋"/>
          <w:color w:val="auto"/>
          <w:highlight w:val="none"/>
          <w:lang w:val="zh-CN"/>
        </w:rPr>
        <w:t>……。</w:t>
      </w:r>
      <w:r>
        <w:rPr>
          <w:rFonts w:hint="eastAsia" w:ascii="仿宋" w:hAnsi="仿宋" w:eastAsia="仿宋" w:cs="仿宋"/>
          <w:b/>
          <w:bCs/>
          <w:color w:val="auto"/>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五、如果中标，</w:t>
      </w:r>
      <w:r>
        <w:rPr>
          <w:rFonts w:hint="eastAsia" w:ascii="仿宋" w:hAnsi="仿宋" w:eastAsia="仿宋" w:cs="仿宋"/>
          <w:color w:val="auto"/>
          <w:highlight w:val="none"/>
        </w:rPr>
        <w:t>联合体各成员方共同与采购人签订合同，并就采购合同约定的事项对采购人承担连带责任。</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六、有关本次联合投标的其他事宜：</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1、联合体各方不再单独参加或者与其他供应商另外组成联合体参加同一合同项下的政府采购活动。</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2、联合体中有同类资质的各方按照联合体分工承担相同工作的，按照资质等级较低的供应商确定资质等级。</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3、本协议提交采购人、采购机构后，联合体各方不得以任何形式对上述内容进行修改或撤销。</w:t>
      </w:r>
    </w:p>
    <w:p>
      <w:pPr>
        <w:ind w:firstLine="5040" w:firstLineChars="21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ind w:firstLine="6480" w:firstLineChars="2700"/>
        <w:rPr>
          <w:rFonts w:hint="eastAsia" w:ascii="仿宋" w:hAnsi="仿宋" w:eastAsia="仿宋" w:cs="仿宋"/>
          <w:color w:val="auto"/>
          <w:highlight w:val="none"/>
        </w:rPr>
      </w:pP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rPr>
          <w:rFonts w:hint="eastAsia" w:ascii="仿宋" w:hAnsi="仿宋" w:eastAsia="仿宋" w:cs="仿宋"/>
          <w:color w:val="auto"/>
          <w:highlight w:val="none"/>
          <w:lang w:val="zh-CN"/>
        </w:rPr>
        <w:sectPr>
          <w:headerReference r:id="rId11" w:type="first"/>
          <w:footerReference r:id="rId13" w:type="first"/>
          <w:headerReference r:id="rId10" w:type="default"/>
          <w:footerReference r:id="rId12" w:type="default"/>
          <w:pgSz w:w="11906" w:h="16838"/>
          <w:pgMar w:top="1304" w:right="1418" w:bottom="1304" w:left="1418" w:header="850" w:footer="850" w:gutter="0"/>
          <w:cols w:space="720" w:num="1"/>
          <w:titlePg/>
          <w:docGrid w:linePitch="312" w:charSpace="0"/>
        </w:sectPr>
      </w:pPr>
    </w:p>
    <w:p>
      <w:pPr>
        <w:pStyle w:val="6"/>
        <w:bidi w:val="0"/>
        <w:jc w:val="center"/>
        <w:rPr>
          <w:rFonts w:hint="eastAsia" w:ascii="仿宋" w:hAnsi="仿宋" w:eastAsia="仿宋" w:cs="仿宋"/>
          <w:color w:val="auto"/>
          <w:highlight w:val="none"/>
        </w:rPr>
      </w:pPr>
      <w:r>
        <w:rPr>
          <w:rFonts w:hint="eastAsia" w:ascii="仿宋" w:hAnsi="仿宋" w:eastAsia="仿宋" w:cs="仿宋"/>
          <w:color w:val="auto"/>
          <w:highlight w:val="none"/>
        </w:rPr>
        <w:t>四、分包意向协议</w:t>
      </w:r>
    </w:p>
    <w:p>
      <w:pPr>
        <w:rPr>
          <w:rFonts w:hint="eastAsia" w:ascii="仿宋" w:hAnsi="仿宋" w:eastAsia="仿宋" w:cs="仿宋"/>
          <w:b/>
          <w:bCs/>
          <w:color w:val="auto"/>
          <w:highlight w:val="none"/>
        </w:rPr>
      </w:pPr>
      <w:r>
        <w:rPr>
          <w:rFonts w:hint="eastAsia" w:ascii="仿宋" w:hAnsi="仿宋" w:eastAsia="仿宋" w:cs="仿宋"/>
          <w:b/>
          <w:bCs/>
          <w:color w:val="auto"/>
          <w:highlight w:val="none"/>
        </w:rPr>
        <w:t>（中标后以分包方式履行合同的，提供分包意向协议；采购人不同意分包或者投标人中标后不以分包方式履行合同的，则不需要提供。）</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若成为</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的中标供应商，将依法采取分包方式履行合同。</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rPr>
        <w:t>与</w:t>
      </w:r>
      <w:r>
        <w:rPr>
          <w:rFonts w:hint="eastAsia" w:ascii="仿宋" w:hAnsi="仿宋" w:eastAsia="仿宋" w:cs="仿宋"/>
          <w:color w:val="auto"/>
          <w:highlight w:val="none"/>
          <w:u w:val="single"/>
        </w:rPr>
        <w:t>（所有分包供应商名称）</w:t>
      </w:r>
      <w:r>
        <w:rPr>
          <w:rFonts w:hint="eastAsia" w:ascii="仿宋" w:hAnsi="仿宋" w:eastAsia="仿宋" w:cs="仿宋"/>
          <w:color w:val="auto"/>
          <w:highlight w:val="none"/>
        </w:rPr>
        <w:t>达成分包意向协议</w:t>
      </w:r>
      <w:r>
        <w:rPr>
          <w:rFonts w:hint="eastAsia" w:ascii="仿宋" w:hAnsi="仿宋" w:eastAsia="仿宋" w:cs="仿宋"/>
          <w:color w:val="auto"/>
          <w:highlight w:val="none"/>
          <w:lang w:val="zh-CN"/>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一、分包标的及数量</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rPr>
        <w:t>，</w:t>
      </w:r>
      <w:r>
        <w:rPr>
          <w:rFonts w:hint="eastAsia" w:ascii="仿宋" w:hAnsi="仿宋" w:eastAsia="仿宋" w:cs="仿宋"/>
          <w:color w:val="auto"/>
          <w:highlight w:val="none"/>
          <w:lang w:val="zh-CN"/>
        </w:rPr>
        <w:t>具备承</w:t>
      </w:r>
      <w:r>
        <w:rPr>
          <w:rFonts w:hint="eastAsia" w:ascii="仿宋" w:hAnsi="仿宋" w:eastAsia="仿宋" w:cs="仿宋"/>
          <w:color w:val="auto"/>
          <w:highlight w:val="none"/>
        </w:rPr>
        <w:t>担</w:t>
      </w:r>
      <w:r>
        <w:rPr>
          <w:rFonts w:hint="eastAsia" w:ascii="仿宋" w:hAnsi="仿宋" w:eastAsia="仿宋" w:cs="仿宋"/>
          <w:color w:val="auto"/>
          <w:highlight w:val="none"/>
          <w:u w:val="single"/>
          <w:lang w:val="zh-CN"/>
        </w:rPr>
        <w:t>XX工作内容</w:t>
      </w:r>
      <w:r>
        <w:rPr>
          <w:rFonts w:hint="eastAsia" w:ascii="仿宋" w:hAnsi="仿宋" w:eastAsia="仿宋" w:cs="仿宋"/>
          <w:color w:val="auto"/>
          <w:highlight w:val="none"/>
          <w:lang w:val="zh-CN"/>
        </w:rPr>
        <w:t>相应资质条件且不得再次分包；</w:t>
      </w:r>
    </w:p>
    <w:p>
      <w:pPr>
        <w:rPr>
          <w:rFonts w:hint="eastAsia" w:ascii="仿宋" w:hAnsi="仿宋" w:eastAsia="仿宋" w:cs="仿宋"/>
          <w:color w:val="auto"/>
          <w:highlight w:val="none"/>
        </w:rPr>
      </w:pPr>
      <w:r>
        <w:rPr>
          <w:rFonts w:hint="eastAsia" w:ascii="仿宋" w:hAnsi="仿宋" w:eastAsia="仿宋" w:cs="仿宋"/>
          <w:color w:val="auto"/>
          <w:highlight w:val="none"/>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二、分包工作履行期限、地点、方式</w:t>
      </w:r>
    </w:p>
    <w:p>
      <w:pPr>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三、质量</w:t>
      </w:r>
    </w:p>
    <w:p>
      <w:pPr>
        <w:rPr>
          <w:rFonts w:hint="eastAsia" w:ascii="仿宋" w:hAnsi="仿宋" w:eastAsia="仿宋" w:cs="仿宋"/>
          <w:color w:val="auto"/>
          <w:highlight w:val="none"/>
          <w:u w:val="singl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四、价款或者报酬</w:t>
      </w:r>
    </w:p>
    <w:p>
      <w:pPr>
        <w:rPr>
          <w:rFonts w:hint="eastAsia" w:ascii="仿宋" w:hAnsi="仿宋" w:eastAsia="仿宋" w:cs="仿宋"/>
          <w:color w:val="auto"/>
          <w:highlight w:val="none"/>
          <w:u w:val="single"/>
          <w:lang w:val="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五、违约责任</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六、争议解决的办法</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七、其他</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（分包供应商名称）</w:t>
      </w:r>
      <w:r>
        <w:rPr>
          <w:rFonts w:hint="eastAsia" w:ascii="仿宋" w:hAnsi="仿宋" w:eastAsia="仿宋" w:cs="仿宋"/>
          <w:color w:val="auto"/>
          <w:highlight w:val="none"/>
          <w:u w:val="none"/>
        </w:rPr>
        <w:t>提供的货物全部由小微企业制造</w:t>
      </w:r>
      <w:r>
        <w:rPr>
          <w:rFonts w:hint="eastAsia" w:ascii="仿宋" w:hAnsi="仿宋" w:eastAsia="仿宋" w:cs="仿宋"/>
          <w:color w:val="auto"/>
          <w:highlight w:val="none"/>
        </w:rPr>
        <w:t>，其合同份额占到合同总金额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%以上。</w:t>
      </w:r>
      <w:r>
        <w:rPr>
          <w:rFonts w:hint="eastAsia" w:ascii="仿宋" w:hAnsi="仿宋" w:eastAsia="仿宋" w:cs="仿宋"/>
          <w:b/>
          <w:bCs/>
          <w:color w:val="auto"/>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投标人名称(电子签名)：</w:t>
      </w:r>
    </w:p>
    <w:p>
      <w:pPr>
        <w:ind w:firstLine="6240" w:firstLineChars="26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分包供应商名称：</w:t>
      </w:r>
    </w:p>
    <w:p>
      <w:pPr>
        <w:ind w:firstLine="6240" w:firstLineChars="26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bidi w:val="0"/>
        <w:jc w:val="center"/>
        <w:rPr>
          <w:rFonts w:hint="eastAsia" w:ascii="仿宋" w:hAnsi="仿宋" w:eastAsia="仿宋" w:cs="仿宋"/>
          <w:color w:val="auto"/>
          <w:highlight w:val="none"/>
        </w:rPr>
      </w:pPr>
      <w:r>
        <w:rPr>
          <w:rFonts w:hint="eastAsia" w:ascii="仿宋" w:hAnsi="仿宋" w:eastAsia="仿宋" w:cs="仿宋"/>
          <w:color w:val="auto"/>
          <w:highlight w:val="none"/>
        </w:rPr>
        <w:t>五、符合性审查资料</w:t>
      </w:r>
    </w:p>
    <w:p>
      <w:pPr>
        <w:rPr>
          <w:rFonts w:hint="eastAsia" w:ascii="仿宋" w:hAnsi="仿宋" w:eastAsia="仿宋" w:cs="仿宋"/>
          <w:color w:val="auto"/>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4991"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实质性要求</w:t>
            </w:r>
          </w:p>
        </w:tc>
        <w:tc>
          <w:tcPr>
            <w:tcW w:w="2551"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需要提供的符合性审查资料</w:t>
            </w:r>
          </w:p>
        </w:tc>
        <w:tc>
          <w:tcPr>
            <w:tcW w:w="1418"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投标文件中的</w:t>
            </w:r>
          </w:p>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991"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投标文件按照招标文件要求签署、盖章。</w:t>
            </w:r>
          </w:p>
        </w:tc>
        <w:tc>
          <w:tcPr>
            <w:tcW w:w="2551"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需要使用电子签名或者签字盖章的投标文件的组成部分</w:t>
            </w:r>
          </w:p>
        </w:tc>
        <w:tc>
          <w:tcPr>
            <w:tcW w:w="1418"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见投标文件</w:t>
            </w:r>
          </w:p>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highlight w:val="none"/>
                <w:lang w:eastAsia="zh-CN"/>
              </w:rPr>
            </w:pPr>
            <w:r>
              <w:rPr>
                <w:rFonts w:hint="eastAsia" w:ascii="仿宋" w:hAnsi="仿宋" w:cs="仿宋"/>
                <w:color w:val="auto"/>
                <w:highlight w:val="none"/>
                <w:lang w:val="en-US" w:eastAsia="zh-CN"/>
              </w:rPr>
              <w:t>2</w:t>
            </w:r>
          </w:p>
        </w:tc>
        <w:tc>
          <w:tcPr>
            <w:tcW w:w="4991"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投标文件中承诺的投标有效期不少于招标文件中载明的投标有效期。</w:t>
            </w:r>
          </w:p>
        </w:tc>
        <w:tc>
          <w:tcPr>
            <w:tcW w:w="2551"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投标函</w:t>
            </w:r>
          </w:p>
        </w:tc>
        <w:tc>
          <w:tcPr>
            <w:tcW w:w="1418"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highlight w:val="none"/>
                <w:lang w:eastAsia="zh-CN"/>
              </w:rPr>
            </w:pPr>
            <w:r>
              <w:rPr>
                <w:rFonts w:hint="eastAsia" w:ascii="仿宋" w:hAnsi="仿宋" w:cs="仿宋"/>
                <w:color w:val="auto"/>
                <w:highlight w:val="none"/>
                <w:lang w:val="en-US" w:eastAsia="zh-CN"/>
              </w:rPr>
              <w:t>3</w:t>
            </w:r>
          </w:p>
        </w:tc>
        <w:tc>
          <w:tcPr>
            <w:tcW w:w="4991"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投标文件满足招标文件的其它实质性要求。</w:t>
            </w:r>
          </w:p>
        </w:tc>
        <w:tc>
          <w:tcPr>
            <w:tcW w:w="2551"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招标文件其它实质性要求相应的材料（“▲” 系指实质性要求条款，招标文件无其它实质性要求的，无需提供）</w:t>
            </w:r>
          </w:p>
        </w:tc>
        <w:tc>
          <w:tcPr>
            <w:tcW w:w="1418"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bl>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p>
    <w:p>
      <w:pPr>
        <w:ind w:left="0" w:leftChars="0" w:firstLine="0" w:firstLineChars="0"/>
        <w:rPr>
          <w:rFonts w:hint="eastAsia" w:ascii="仿宋" w:hAnsi="仿宋" w:eastAsia="仿宋" w:cs="仿宋"/>
          <w:color w:val="auto"/>
          <w:highlight w:val="none"/>
        </w:rPr>
      </w:pPr>
    </w:p>
    <w:p>
      <w:pPr>
        <w:pStyle w:val="6"/>
        <w:bidi w:val="0"/>
        <w:jc w:val="center"/>
        <w:rPr>
          <w:rFonts w:hint="eastAsia" w:ascii="仿宋" w:hAnsi="仿宋" w:eastAsia="仿宋" w:cs="仿宋"/>
          <w:color w:val="auto"/>
          <w:highlight w:val="none"/>
        </w:rPr>
      </w:pPr>
      <w:r>
        <w:rPr>
          <w:rFonts w:hint="eastAsia" w:ascii="仿宋" w:hAnsi="仿宋" w:eastAsia="仿宋" w:cs="仿宋"/>
          <w:color w:val="auto"/>
          <w:highlight w:val="none"/>
        </w:rPr>
        <w:t>六、评标标准相应的商务技术资料</w:t>
      </w:r>
    </w:p>
    <w:p>
      <w:pPr>
        <w:rPr>
          <w:rFonts w:hint="eastAsia" w:ascii="仿宋" w:hAnsi="仿宋" w:eastAsia="仿宋" w:cs="仿宋"/>
          <w:b/>
          <w:bCs/>
          <w:color w:val="auto"/>
          <w:highlight w:val="none"/>
        </w:rPr>
      </w:pPr>
      <w:r>
        <w:rPr>
          <w:rFonts w:hint="eastAsia" w:ascii="仿宋" w:hAnsi="仿宋" w:eastAsia="仿宋" w:cs="仿宋"/>
          <w:b/>
          <w:bCs/>
          <w:color w:val="auto"/>
          <w:highlight w:val="none"/>
        </w:rPr>
        <w:t>（按招标文件第四部分评标办法前附表中“投标文件中评标标准相应的商务技术资料目录”提供资料）</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6"/>
        <w:bidi w:val="0"/>
        <w:jc w:val="center"/>
        <w:rPr>
          <w:rFonts w:hint="eastAsia" w:ascii="仿宋" w:hAnsi="仿宋" w:eastAsia="仿宋" w:cs="仿宋"/>
          <w:color w:val="auto"/>
          <w:highlight w:val="none"/>
        </w:rPr>
      </w:pPr>
      <w:r>
        <w:rPr>
          <w:rFonts w:hint="eastAsia" w:ascii="仿宋" w:hAnsi="仿宋" w:eastAsia="仿宋" w:cs="仿宋"/>
          <w:color w:val="auto"/>
          <w:highlight w:val="none"/>
        </w:rPr>
        <w:t>七、商务技术偏离表</w:t>
      </w:r>
    </w:p>
    <w:tbl>
      <w:tblPr>
        <w:tblStyle w:val="63"/>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681"/>
        <w:gridCol w:w="354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58"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681"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招标文件章节及具体内容</w:t>
            </w:r>
          </w:p>
        </w:tc>
        <w:tc>
          <w:tcPr>
            <w:tcW w:w="3544"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投标文件章节及具体内容</w:t>
            </w:r>
          </w:p>
        </w:tc>
        <w:tc>
          <w:tcPr>
            <w:tcW w:w="1275"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58"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681"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highlight w:val="none"/>
              </w:rPr>
            </w:pPr>
          </w:p>
        </w:tc>
        <w:tc>
          <w:tcPr>
            <w:tcW w:w="3544"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highlight w:val="none"/>
              </w:rPr>
            </w:pPr>
          </w:p>
        </w:tc>
        <w:tc>
          <w:tcPr>
            <w:tcW w:w="1275"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58"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681"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highlight w:val="none"/>
              </w:rPr>
            </w:pPr>
          </w:p>
        </w:tc>
        <w:tc>
          <w:tcPr>
            <w:tcW w:w="3544"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highlight w:val="none"/>
              </w:rPr>
            </w:pPr>
          </w:p>
        </w:tc>
        <w:tc>
          <w:tcPr>
            <w:tcW w:w="1275"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58"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3681"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highlight w:val="none"/>
              </w:rPr>
            </w:pPr>
          </w:p>
        </w:tc>
        <w:tc>
          <w:tcPr>
            <w:tcW w:w="3544"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highlight w:val="none"/>
              </w:rPr>
            </w:pPr>
          </w:p>
        </w:tc>
        <w:tc>
          <w:tcPr>
            <w:tcW w:w="1275" w:type="dxa"/>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highlight w:val="none"/>
              </w:rPr>
            </w:pPr>
          </w:p>
        </w:tc>
      </w:tr>
    </w:tbl>
    <w:p>
      <w:pPr>
        <w:rPr>
          <w:rFonts w:hint="eastAsia" w:ascii="仿宋" w:hAnsi="仿宋" w:eastAsia="仿宋" w:cs="仿宋"/>
          <w:color w:val="auto"/>
          <w:highlight w:val="none"/>
        </w:rPr>
      </w:pPr>
      <w:r>
        <w:rPr>
          <w:rFonts w:hint="eastAsia" w:ascii="仿宋" w:hAnsi="仿宋" w:eastAsia="仿宋" w:cs="仿宋"/>
          <w:color w:val="auto"/>
          <w:highlight w:val="none"/>
        </w:rPr>
        <w:t>投标人保证：除商务技术偏离表列出的偏离外，投标人响应招标文件的全部要求</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6"/>
        <w:bidi w:val="0"/>
        <w:jc w:val="center"/>
        <w:rPr>
          <w:rFonts w:hint="eastAsia" w:ascii="仿宋" w:hAnsi="仿宋" w:eastAsia="仿宋" w:cs="仿宋"/>
          <w:color w:val="auto"/>
          <w:highlight w:val="none"/>
        </w:rPr>
      </w:pPr>
      <w:r>
        <w:rPr>
          <w:rFonts w:hint="eastAsia" w:ascii="仿宋" w:hAnsi="仿宋" w:eastAsia="仿宋" w:cs="仿宋"/>
          <w:color w:val="auto"/>
          <w:highlight w:val="none"/>
        </w:rPr>
        <w:t>八、</w:t>
      </w:r>
      <w:r>
        <w:rPr>
          <w:rFonts w:hint="eastAsia" w:ascii="仿宋" w:hAnsi="仿宋" w:eastAsia="仿宋" w:cs="仿宋"/>
          <w:color w:val="auto"/>
          <w:highlight w:val="none"/>
          <w:lang w:val="zh-CN"/>
        </w:rPr>
        <w:t>政府采购供应商廉洁自律承诺书</w:t>
      </w:r>
    </w:p>
    <w:p>
      <w:pPr>
        <w:rPr>
          <w:rFonts w:hint="eastAsia" w:ascii="仿宋" w:hAnsi="仿宋" w:eastAsia="仿宋" w:cs="仿宋"/>
          <w:color w:val="auto"/>
          <w:highlight w:val="none"/>
        </w:rPr>
      </w:pPr>
    </w:p>
    <w:p>
      <w:pPr>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项目招标要求参加投标。在这次投标过程中和中标后，我们将严格遵守国家法律法规要求，并郑重承诺：</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一、不向项目有关人员及部门赠送礼金礼物、有价证券、回扣以及中介费、介绍费、咨询费等好处费；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二、不为项目有关人员及部门报销应由你方单位或个人支付的费用；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三、不向项目有关人员及部门提供有可能影响公正的宴请和健身娱乐等活动；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四、不为项目有关人员及部门出国（境）、旅游等提供方便；</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五、不为项目有关人员个人装修住房、婚丧嫁娶、配偶子女工作安排等提供好处；</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六、严格遵守《中华人民共和国政府采购法》《中华人民共和国招标投标</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法》《中华人民共和国民法典》等法律法规，诚实守信，合法经营，坚决抵制各种违法违纪行为。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如违反上述承诺，你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有权立即取消我单位投标、中标或在建项目的建设资格，有权拒绝我单位在一定时期内进入你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进行项目建设或其他经营活动，并通报市财政局。由此引起的相应损失均由我单位承担。</w:t>
      </w:r>
    </w:p>
    <w:p>
      <w:pPr>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ind w:firstLine="4800" w:firstLineChars="20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 xml:space="preserve">）：                                                                                                                                                                                                               </w:t>
      </w:r>
    </w:p>
    <w:p>
      <w:pPr>
        <w:ind w:firstLine="5040" w:firstLineChars="2100"/>
        <w:rPr>
          <w:rFonts w:hint="eastAsia" w:ascii="仿宋" w:hAnsi="仿宋" w:eastAsia="仿宋" w:cs="仿宋"/>
          <w:color w:val="auto"/>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pPr>
        <w:rPr>
          <w:rFonts w:hint="eastAsia" w:ascii="仿宋" w:hAnsi="仿宋" w:eastAsia="仿宋" w:cs="仿宋"/>
          <w:color w:val="auto"/>
          <w:highlight w:val="none"/>
        </w:rPr>
      </w:pPr>
    </w:p>
    <w:p>
      <w:pPr>
        <w:rPr>
          <w:rFonts w:hint="eastAsia" w:ascii="仿宋" w:hAnsi="仿宋" w:eastAsia="仿宋" w:cs="仿宋"/>
          <w:color w:val="auto"/>
          <w:highlight w:val="none"/>
        </w:rPr>
        <w:sectPr>
          <w:headerReference r:id="rId15" w:type="first"/>
          <w:footerReference r:id="rId17" w:type="first"/>
          <w:headerReference r:id="rId14" w:type="default"/>
          <w:footerReference r:id="rId16" w:type="default"/>
          <w:pgSz w:w="11906" w:h="16838"/>
          <w:pgMar w:top="1304" w:right="1418" w:bottom="1304" w:left="1418" w:header="851" w:footer="992" w:gutter="0"/>
          <w:cols w:space="720" w:num="1"/>
          <w:titlePg/>
          <w:docGrid w:linePitch="312" w:charSpace="0"/>
        </w:sectPr>
      </w:pPr>
    </w:p>
    <w:p>
      <w:pPr>
        <w:pStyle w:val="4"/>
        <w:bidi w:val="0"/>
        <w:rPr>
          <w:rFonts w:hint="eastAsia" w:ascii="仿宋" w:hAnsi="仿宋" w:eastAsia="仿宋" w:cs="仿宋"/>
          <w:color w:val="auto"/>
          <w:highlight w:val="none"/>
        </w:rPr>
      </w:pPr>
      <w:r>
        <w:rPr>
          <w:rFonts w:hint="eastAsia" w:ascii="仿宋" w:hAnsi="仿宋" w:eastAsia="仿宋" w:cs="仿宋"/>
          <w:color w:val="auto"/>
          <w:highlight w:val="none"/>
        </w:rPr>
        <w:t>报价文件部分</w:t>
      </w:r>
    </w:p>
    <w:p>
      <w:pPr>
        <w:ind w:left="0" w:leftChars="0" w:firstLine="0" w:firstLineChars="0"/>
        <w:jc w:val="center"/>
        <w:rPr>
          <w:rFonts w:hint="eastAsia" w:ascii="仿宋" w:hAnsi="仿宋" w:eastAsia="仿宋" w:cs="仿宋"/>
          <w:b/>
          <w:bCs/>
          <w:color w:val="auto"/>
          <w:sz w:val="28"/>
          <w:szCs w:val="28"/>
          <w:highlight w:val="none"/>
        </w:rPr>
      </w:pPr>
    </w:p>
    <w:p>
      <w:pPr>
        <w:ind w:left="0" w:lef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pPr>
        <w:bidi w:val="0"/>
        <w:rPr>
          <w:rFonts w:hint="eastAsia" w:ascii="仿宋" w:hAnsi="仿宋" w:eastAsia="仿宋" w:cs="仿宋"/>
          <w:color w:val="auto"/>
          <w:highlight w:val="none"/>
        </w:rPr>
      </w:pPr>
    </w:p>
    <w:p>
      <w:pPr>
        <w:bidi w:val="0"/>
        <w:rPr>
          <w:rFonts w:hint="eastAsia" w:ascii="仿宋" w:hAnsi="仿宋" w:eastAsia="仿宋" w:cs="仿宋"/>
          <w:color w:val="auto"/>
          <w:highlight w:val="none"/>
        </w:rPr>
      </w:pPr>
      <w:r>
        <w:rPr>
          <w:rFonts w:hint="eastAsia" w:ascii="仿宋" w:hAnsi="仿宋" w:eastAsia="仿宋" w:cs="仿宋"/>
          <w:color w:val="auto"/>
          <w:highlight w:val="none"/>
        </w:rPr>
        <w:t>（1）开标一览表（报价表）……………………………………………………（页码）</w:t>
      </w:r>
    </w:p>
    <w:p>
      <w:pPr>
        <w:bidi w:val="0"/>
        <w:rPr>
          <w:rFonts w:hint="eastAsia" w:ascii="仿宋" w:hAnsi="仿宋" w:eastAsia="仿宋" w:cs="仿宋"/>
          <w:color w:val="auto"/>
          <w:highlight w:val="none"/>
        </w:rPr>
      </w:pPr>
      <w:r>
        <w:rPr>
          <w:rFonts w:hint="eastAsia" w:ascii="仿宋" w:hAnsi="仿宋" w:eastAsia="仿宋" w:cs="仿宋"/>
          <w:color w:val="auto"/>
          <w:highlight w:val="none"/>
        </w:rPr>
        <w:t>（2）中小企业声明函……………………………………………………………（页码）</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sectPr>
          <w:headerReference r:id="rId19" w:type="first"/>
          <w:footerReference r:id="rId21" w:type="first"/>
          <w:headerReference r:id="rId18" w:type="default"/>
          <w:footerReference r:id="rId20" w:type="default"/>
          <w:pgSz w:w="11906" w:h="16838"/>
          <w:pgMar w:top="1304" w:right="1418" w:bottom="1304" w:left="1418" w:header="851" w:footer="992" w:gutter="0"/>
          <w:cols w:space="720" w:num="1"/>
          <w:titlePg/>
          <w:docGrid w:linePitch="312" w:charSpace="0"/>
        </w:sectPr>
      </w:pPr>
    </w:p>
    <w:p>
      <w:pPr>
        <w:pStyle w:val="6"/>
        <w:bidi w:val="0"/>
        <w:jc w:val="center"/>
        <w:rPr>
          <w:rFonts w:hint="eastAsia" w:ascii="仿宋" w:hAnsi="仿宋" w:eastAsia="仿宋" w:cs="仿宋"/>
          <w:color w:val="auto"/>
          <w:highlight w:val="none"/>
        </w:rPr>
      </w:pPr>
      <w:r>
        <w:rPr>
          <w:rFonts w:hint="eastAsia" w:ascii="仿宋" w:hAnsi="仿宋" w:eastAsia="仿宋" w:cs="仿宋"/>
          <w:color w:val="auto"/>
          <w:highlight w:val="none"/>
        </w:rPr>
        <w:t>一、开标一览表（报价表）</w:t>
      </w:r>
    </w:p>
    <w:p>
      <w:pPr>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highlight w:val="none"/>
        </w:rPr>
        <w:t>（项目名称）</w:t>
      </w:r>
      <w:r>
        <w:rPr>
          <w:rFonts w:hint="eastAsia" w:ascii="仿宋" w:hAnsi="仿宋" w:eastAsia="仿宋" w:cs="仿宋"/>
          <w:color w:val="auto"/>
          <w:highlight w:val="none"/>
          <w:lang w:val="zh-CN"/>
        </w:rPr>
        <w:t>【招标编号：</w:t>
      </w:r>
      <w:r>
        <w:rPr>
          <w:rFonts w:hint="eastAsia" w:ascii="仿宋" w:hAnsi="仿宋" w:eastAsia="仿宋" w:cs="仿宋"/>
          <w:color w:val="auto"/>
          <w:highlight w:val="none"/>
        </w:rPr>
        <w:t>（采购编号）】的实施</w:t>
      </w:r>
      <w:r>
        <w:rPr>
          <w:rFonts w:hint="eastAsia" w:ascii="仿宋" w:hAnsi="仿宋" w:eastAsia="仿宋" w:cs="仿宋"/>
          <w:color w:val="auto"/>
          <w:highlight w:val="none"/>
          <w:lang w:val="zh-CN"/>
        </w:rPr>
        <w:t>。</w:t>
      </w:r>
    </w:p>
    <w:p>
      <w:pPr>
        <w:ind w:left="0" w:leftChars="0" w:firstLine="0" w:firstLineChars="0"/>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名称</w:t>
            </w: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品牌（如果有）</w:t>
            </w: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规格型号（或具体服务）</w:t>
            </w: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数量</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单价</w:t>
            </w: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总价</w:t>
            </w: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bCs/>
                <w:color w:val="auto"/>
                <w:highlight w:val="none"/>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服务要求（年限）</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投标报价（小写）</w:t>
            </w:r>
          </w:p>
        </w:tc>
        <w:tc>
          <w:tcPr>
            <w:tcW w:w="7655"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投标报价（大写）</w:t>
            </w:r>
          </w:p>
        </w:tc>
        <w:tc>
          <w:tcPr>
            <w:tcW w:w="7655"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highlight w:val="none"/>
              </w:rPr>
            </w:pPr>
          </w:p>
        </w:tc>
      </w:tr>
    </w:tbl>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注：</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1、投标人需按本表格式填写，不得自行更改。</w:t>
      </w:r>
    </w:p>
    <w:p>
      <w:pPr>
        <w:rPr>
          <w:rFonts w:hint="eastAsia" w:ascii="仿宋" w:hAnsi="仿宋" w:eastAsia="仿宋" w:cs="仿宋"/>
          <w:b/>
          <w:bCs/>
          <w:color w:val="auto"/>
          <w:highlight w:val="none"/>
          <w:lang w:val="zh-CN"/>
        </w:rPr>
      </w:pPr>
      <w:r>
        <w:rPr>
          <w:rFonts w:hint="eastAsia" w:ascii="仿宋" w:hAnsi="仿宋" w:eastAsia="仿宋" w:cs="仿宋"/>
          <w:color w:val="auto"/>
          <w:highlight w:val="none"/>
          <w:lang w:val="zh-CN"/>
        </w:rPr>
        <w:t>2、有关本项目实施所涉及的一切费用均计入报价。</w:t>
      </w:r>
      <w:r>
        <w:rPr>
          <w:rFonts w:hint="eastAsia" w:ascii="仿宋" w:hAnsi="仿宋" w:eastAsia="仿宋" w:cs="仿宋"/>
          <w:color w:val="auto"/>
          <w:highlight w:val="none"/>
        </w:rPr>
        <w:t>▲</w:t>
      </w:r>
      <w:r>
        <w:rPr>
          <w:rFonts w:hint="eastAsia" w:ascii="仿宋" w:hAnsi="仿宋" w:eastAsia="仿宋" w:cs="仿宋"/>
          <w:b/>
          <w:bCs/>
          <w:color w:val="auto"/>
          <w:highlight w:val="none"/>
          <w:lang w:val="zh-CN"/>
        </w:rPr>
        <w:t>采购人将以合同形式有偿取得货物或服务，不接受投标人给予的赠品、回扣或者与采购无关的其他商品、服务，不得出现“0元”“免费赠送”等形式的无偿报价，</w:t>
      </w:r>
      <w:r>
        <w:rPr>
          <w:rFonts w:hint="eastAsia" w:ascii="仿宋" w:hAnsi="仿宋" w:eastAsia="仿宋" w:cs="仿宋"/>
          <w:b/>
          <w:bCs/>
          <w:color w:val="auto"/>
          <w:highlight w:val="none"/>
        </w:rPr>
        <w:t>否则视为投标文件含有采购人不能接受的附加条件的，投标无效</w:t>
      </w:r>
      <w:r>
        <w:rPr>
          <w:rFonts w:hint="eastAsia" w:ascii="仿宋" w:hAnsi="仿宋" w:eastAsia="仿宋" w:cs="仿宋"/>
          <w:b/>
          <w:bCs/>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3、以上表格要求细分项目及报价，在“规格型号（或具体服务）”一栏中，货物类项目填写规格型号，服务类项目填写具体服务。</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4、特别提示：采购机构将对项目名称和项目编号，中标供应商名称、地址和中标金额，主要中标标的的名称、规格型号、数量、单价、服务要求等予以公示。</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sectPr>
          <w:pgSz w:w="16838" w:h="11906" w:orient="landscape"/>
          <w:pgMar w:top="1304" w:right="1417" w:bottom="1304" w:left="1417" w:header="851" w:footer="992" w:gutter="0"/>
          <w:cols w:space="720" w:num="1"/>
          <w:titlePg/>
          <w:docGrid w:linePitch="312" w:charSpace="0"/>
        </w:sectPr>
      </w:pPr>
    </w:p>
    <w:p>
      <w:pPr>
        <w:pStyle w:val="6"/>
        <w:bidi w:val="0"/>
        <w:jc w:val="center"/>
        <w:rPr>
          <w:rFonts w:hint="eastAsia" w:ascii="仿宋" w:hAnsi="仿宋" w:eastAsia="仿宋" w:cs="仿宋"/>
          <w:color w:val="auto"/>
          <w:highlight w:val="none"/>
        </w:rPr>
      </w:pPr>
      <w:r>
        <w:rPr>
          <w:rFonts w:hint="eastAsia" w:ascii="仿宋" w:hAnsi="仿宋" w:eastAsia="仿宋" w:cs="仿宋"/>
          <w:color w:val="auto"/>
          <w:highlight w:val="none"/>
        </w:rPr>
        <w:t>二、中小企业声明函</w:t>
      </w:r>
    </w:p>
    <w:p>
      <w:pPr>
        <w:rPr>
          <w:rFonts w:hint="eastAsia" w:ascii="仿宋" w:hAnsi="仿宋" w:eastAsia="仿宋" w:cs="仿宋"/>
          <w:b/>
          <w:bCs/>
          <w:color w:val="auto"/>
          <w:highlight w:val="none"/>
        </w:rPr>
      </w:pPr>
      <w:r>
        <w:rPr>
          <w:rFonts w:hint="eastAsia" w:ascii="仿宋" w:hAnsi="仿宋" w:eastAsia="仿宋" w:cs="仿宋"/>
          <w:b/>
          <w:bCs/>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7"/>
        <w:bidi w:val="0"/>
        <w:jc w:val="center"/>
        <w:rPr>
          <w:rFonts w:hint="eastAsia"/>
          <w:color w:val="auto"/>
          <w:sz w:val="32"/>
          <w:szCs w:val="36"/>
          <w:highlight w:val="none"/>
        </w:rPr>
      </w:pPr>
      <w:r>
        <w:rPr>
          <w:rFonts w:hint="eastAsia"/>
          <w:color w:val="auto"/>
          <w:sz w:val="32"/>
          <w:szCs w:val="36"/>
          <w:highlight w:val="none"/>
        </w:rPr>
        <w:t>政府采购支持中小企业信用融资相关事项通知</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为贯彻落实中央、省、市关于支持民营经济健康发展有关精神，发挥政府采购在促进中小企业发展中的政策引导作用，缓解中小企业融资难、融资贵问题，杭州市财政局、</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中国银保监会浙江监管局、杭州市地方金融监督管理局、杭州市经济和信息化局制定《杭州市政府采购支持中小企业信用融资管理办法》。相关事项通知如下：</w:t>
      </w:r>
    </w:p>
    <w:p>
      <w:pPr>
        <w:bidi w:val="0"/>
        <w:rPr>
          <w:rFonts w:hint="eastAsia" w:ascii="仿宋" w:hAnsi="仿宋" w:eastAsia="仿宋" w:cs="仿宋"/>
          <w:b/>
          <w:bCs/>
          <w:color w:val="auto"/>
          <w:highlight w:val="none"/>
        </w:rPr>
      </w:pPr>
      <w:r>
        <w:rPr>
          <w:rFonts w:hint="eastAsia" w:ascii="仿宋" w:hAnsi="仿宋" w:eastAsia="仿宋" w:cs="仿宋"/>
          <w:b/>
          <w:bCs/>
          <w:color w:val="auto"/>
          <w:highlight w:val="none"/>
        </w:rPr>
        <w:t>一、适用对象</w:t>
      </w:r>
    </w:p>
    <w:p>
      <w:pPr>
        <w:rPr>
          <w:rFonts w:hint="eastAsia" w:ascii="仿宋" w:hAnsi="仿宋" w:eastAsia="仿宋" w:cs="仿宋"/>
          <w:color w:val="auto"/>
          <w:highlight w:val="none"/>
        </w:rPr>
      </w:pPr>
      <w:r>
        <w:rPr>
          <w:rFonts w:hint="eastAsia" w:ascii="仿宋" w:hAnsi="仿宋" w:eastAsia="仿宋" w:cs="仿宋"/>
          <w:color w:val="auto"/>
          <w:highlight w:val="none"/>
        </w:rPr>
        <w:t>凡已在浙江政府采购网上注册入库，并取得杭州市政府采购合同的中小企业供应商（以下简称“供应商”），均可申请政府采购信用融资。</w:t>
      </w:r>
    </w:p>
    <w:p>
      <w:pPr>
        <w:bidi w:val="0"/>
        <w:rPr>
          <w:rFonts w:hint="eastAsia" w:ascii="仿宋" w:hAnsi="仿宋" w:eastAsia="仿宋" w:cs="仿宋"/>
          <w:b/>
          <w:bCs/>
          <w:color w:val="auto"/>
          <w:highlight w:val="none"/>
        </w:rPr>
      </w:pPr>
      <w:r>
        <w:rPr>
          <w:rFonts w:hint="eastAsia" w:ascii="仿宋" w:hAnsi="仿宋" w:eastAsia="仿宋" w:cs="仿宋"/>
          <w:b/>
          <w:bCs/>
          <w:color w:val="auto"/>
          <w:highlight w:val="none"/>
        </w:rPr>
        <w:t>二、相关信息获取方式</w:t>
      </w:r>
    </w:p>
    <w:p>
      <w:pPr>
        <w:rPr>
          <w:rFonts w:hint="eastAsia" w:ascii="仿宋" w:hAnsi="仿宋" w:eastAsia="仿宋" w:cs="仿宋"/>
          <w:color w:val="auto"/>
          <w:highlight w:val="none"/>
        </w:rPr>
      </w:pPr>
      <w:r>
        <w:rPr>
          <w:rFonts w:hint="eastAsia" w:ascii="仿宋" w:hAnsi="仿宋" w:eastAsia="仿宋" w:cs="仿宋"/>
          <w:color w:val="auto"/>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bidi w:val="0"/>
        <w:rPr>
          <w:rFonts w:hint="eastAsia" w:ascii="仿宋" w:hAnsi="仿宋" w:eastAsia="仿宋" w:cs="仿宋"/>
          <w:b/>
          <w:bCs/>
          <w:color w:val="auto"/>
          <w:highlight w:val="none"/>
        </w:rPr>
      </w:pPr>
      <w:r>
        <w:rPr>
          <w:rFonts w:hint="eastAsia" w:ascii="仿宋" w:hAnsi="仿宋" w:eastAsia="仿宋" w:cs="仿宋"/>
          <w:b/>
          <w:bCs/>
          <w:color w:val="auto"/>
          <w:highlight w:val="none"/>
        </w:rPr>
        <w:t>三、政府采购信用融资操作流程：</w:t>
      </w:r>
    </w:p>
    <w:p>
      <w:pPr>
        <w:bidi w:val="0"/>
        <w:rPr>
          <w:rFonts w:hint="eastAsia" w:ascii="仿宋" w:hAnsi="仿宋" w:eastAsia="仿宋" w:cs="仿宋"/>
          <w:color w:val="auto"/>
          <w:highlight w:val="none"/>
        </w:rPr>
      </w:pPr>
      <w:r>
        <w:rPr>
          <w:rFonts w:hint="eastAsia" w:ascii="仿宋" w:hAnsi="仿宋" w:eastAsia="仿宋" w:cs="仿宋"/>
          <w:color w:val="auto"/>
          <w:highlight w:val="none"/>
        </w:rPr>
        <w:t>（一）线上融资模式：</w:t>
      </w:r>
    </w:p>
    <w:p>
      <w:pPr>
        <w:bidi w:val="0"/>
        <w:rPr>
          <w:rFonts w:hint="eastAsia" w:ascii="仿宋" w:hAnsi="仿宋" w:eastAsia="仿宋" w:cs="仿宋"/>
          <w:color w:val="auto"/>
          <w:highlight w:val="none"/>
        </w:rPr>
      </w:pPr>
      <w:r>
        <w:rPr>
          <w:rFonts w:hint="eastAsia" w:ascii="仿宋" w:hAnsi="仿宋" w:eastAsia="仿宋" w:cs="仿宋"/>
          <w:color w:val="auto"/>
          <w:highlight w:val="none"/>
        </w:rPr>
        <w:t>　　1.供应商根据合作银行提供的方案，自行选择金融产品，并办理开户等手续；</w:t>
      </w:r>
    </w:p>
    <w:p>
      <w:pPr>
        <w:bidi w:val="0"/>
        <w:rPr>
          <w:rFonts w:hint="eastAsia" w:ascii="仿宋" w:hAnsi="仿宋" w:eastAsia="仿宋" w:cs="仿宋"/>
          <w:color w:val="auto"/>
          <w:highlight w:val="none"/>
        </w:rPr>
      </w:pPr>
      <w:r>
        <w:rPr>
          <w:rFonts w:hint="eastAsia" w:ascii="仿宋" w:hAnsi="仿宋" w:eastAsia="仿宋" w:cs="仿宋"/>
          <w:color w:val="auto"/>
          <w:highlight w:val="none"/>
        </w:rPr>
        <w:t>　　2.供应商中标后，可通过杭州市政府采购网或“浙里办”测算授信额度；</w:t>
      </w:r>
    </w:p>
    <w:p>
      <w:pPr>
        <w:bidi w:val="0"/>
        <w:rPr>
          <w:rFonts w:hint="eastAsia" w:ascii="仿宋" w:hAnsi="仿宋" w:eastAsia="仿宋" w:cs="仿宋"/>
          <w:color w:val="auto"/>
          <w:highlight w:val="none"/>
        </w:rPr>
      </w:pPr>
      <w:r>
        <w:rPr>
          <w:rFonts w:hint="eastAsia" w:ascii="仿宋" w:hAnsi="仿宋" w:eastAsia="仿宋" w:cs="仿宋"/>
          <w:color w:val="auto"/>
          <w:highlight w:val="none"/>
        </w:rPr>
        <w:t>　　3.采购合同签订后，供应商在杭州市政府采购网或“浙里办”向合作银行发出融资申请；</w:t>
      </w:r>
    </w:p>
    <w:p>
      <w:pPr>
        <w:bidi w:val="0"/>
        <w:rPr>
          <w:rFonts w:hint="eastAsia" w:ascii="仿宋" w:hAnsi="仿宋" w:eastAsia="仿宋" w:cs="仿宋"/>
          <w:color w:val="auto"/>
          <w:highlight w:val="none"/>
        </w:rPr>
      </w:pPr>
      <w:r>
        <w:rPr>
          <w:rFonts w:hint="eastAsia" w:ascii="仿宋" w:hAnsi="仿宋" w:eastAsia="仿宋" w:cs="仿宋"/>
          <w:color w:val="auto"/>
          <w:highlight w:val="none"/>
        </w:rPr>
        <w:t>　　4.审批通过后，在线办理放贷手续。</w:t>
      </w:r>
    </w:p>
    <w:p>
      <w:pPr>
        <w:bidi w:val="0"/>
        <w:rPr>
          <w:rFonts w:hint="eastAsia" w:ascii="仿宋" w:hAnsi="仿宋" w:eastAsia="仿宋" w:cs="仿宋"/>
          <w:color w:val="auto"/>
          <w:highlight w:val="none"/>
        </w:rPr>
      </w:pPr>
      <w:r>
        <w:rPr>
          <w:rFonts w:hint="eastAsia" w:ascii="仿宋" w:hAnsi="仿宋" w:eastAsia="仿宋" w:cs="仿宋"/>
          <w:color w:val="auto"/>
          <w:highlight w:val="none"/>
        </w:rPr>
        <w:t>　（二）线下融资模式：</w:t>
      </w:r>
    </w:p>
    <w:p>
      <w:pPr>
        <w:bidi w:val="0"/>
        <w:rPr>
          <w:rFonts w:hint="eastAsia" w:ascii="仿宋" w:hAnsi="仿宋" w:eastAsia="仿宋" w:cs="仿宋"/>
          <w:color w:val="auto"/>
          <w:highlight w:val="none"/>
        </w:rPr>
      </w:pPr>
      <w:r>
        <w:rPr>
          <w:rFonts w:hint="eastAsia" w:ascii="仿宋" w:hAnsi="仿宋" w:eastAsia="仿宋" w:cs="仿宋"/>
          <w:color w:val="auto"/>
          <w:highlight w:val="none"/>
        </w:rPr>
        <w:t>　　1.供应商根据合作银行提供的方案，自行选择金融产品，向合作银行提出信用资格预审，并办理开户等手续；</w:t>
      </w:r>
    </w:p>
    <w:p>
      <w:pPr>
        <w:bidi w:val="0"/>
        <w:rPr>
          <w:rFonts w:hint="eastAsia" w:ascii="仿宋" w:hAnsi="仿宋" w:eastAsia="仿宋" w:cs="仿宋"/>
          <w:color w:val="auto"/>
          <w:highlight w:val="none"/>
        </w:rPr>
      </w:pPr>
      <w:r>
        <w:rPr>
          <w:rFonts w:hint="eastAsia" w:ascii="仿宋" w:hAnsi="仿宋" w:eastAsia="仿宋" w:cs="仿宋"/>
          <w:color w:val="auto"/>
          <w:highlight w:val="none"/>
        </w:rPr>
        <w:t>　　2.采购合同签订后，供应商在杭州市政府采购网或“浙里办”向合作银行发出融资申请；</w:t>
      </w:r>
    </w:p>
    <w:p>
      <w:pPr>
        <w:bidi w:val="0"/>
        <w:rPr>
          <w:rFonts w:hint="eastAsia" w:ascii="仿宋" w:hAnsi="仿宋" w:eastAsia="仿宋" w:cs="仿宋"/>
          <w:color w:val="auto"/>
          <w:highlight w:val="none"/>
        </w:rPr>
      </w:pPr>
      <w:r>
        <w:rPr>
          <w:rFonts w:hint="eastAsia" w:ascii="仿宋" w:hAnsi="仿宋" w:eastAsia="仿宋" w:cs="仿宋"/>
          <w:color w:val="auto"/>
          <w:highlight w:val="none"/>
        </w:rPr>
        <w:t>　　3.合作银行在信用融资模块受理申请后，供应商提供审批材料。合作银行应对申请信用融资的供应商及备案的政府采购合同信息进行核对和审查；</w:t>
      </w:r>
    </w:p>
    <w:p>
      <w:pPr>
        <w:bidi w:val="0"/>
        <w:rPr>
          <w:rFonts w:hint="eastAsia" w:ascii="仿宋" w:hAnsi="仿宋" w:eastAsia="仿宋" w:cs="仿宋"/>
          <w:color w:val="auto"/>
          <w:highlight w:val="none"/>
        </w:rPr>
      </w:pPr>
      <w:r>
        <w:rPr>
          <w:rFonts w:hint="eastAsia" w:ascii="仿宋" w:hAnsi="仿宋" w:eastAsia="仿宋" w:cs="仿宋"/>
          <w:color w:val="auto"/>
          <w:highlight w:val="none"/>
        </w:rPr>
        <w:t>　　4.审批通过后，合作银行应按照合作备忘录中约定的审批放款期限和优惠利率及时予以放款。</w:t>
      </w:r>
    </w:p>
    <w:p>
      <w:pPr>
        <w:bidi w:val="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（三）杭州e融平台申请融资</w:t>
      </w:r>
    </w:p>
    <w:p>
      <w:pPr>
        <w:bidi w:val="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供应商通过杭州e融平台政采贷专区，自行选择金融产品，按规定手续办理贷款流程。</w:t>
      </w:r>
    </w:p>
    <w:p>
      <w:pPr>
        <w:bidi w:val="0"/>
        <w:rPr>
          <w:rFonts w:hint="eastAsia" w:ascii="仿宋" w:hAnsi="仿宋" w:eastAsia="仿宋" w:cs="仿宋"/>
          <w:b/>
          <w:bCs/>
          <w:color w:val="auto"/>
          <w:highlight w:val="none"/>
        </w:rPr>
      </w:pPr>
      <w:r>
        <w:rPr>
          <w:rFonts w:hint="eastAsia" w:ascii="仿宋" w:hAnsi="仿宋" w:eastAsia="仿宋" w:cs="仿宋"/>
          <w:b/>
          <w:bCs/>
          <w:color w:val="auto"/>
          <w:highlight w:val="none"/>
        </w:rPr>
        <w:t>四、注意事项</w:t>
      </w:r>
    </w:p>
    <w:p>
      <w:pPr>
        <w:bidi w:val="0"/>
        <w:rPr>
          <w:rFonts w:hint="eastAsia" w:ascii="仿宋" w:hAnsi="仿宋" w:eastAsia="仿宋" w:cs="仿宋"/>
          <w:color w:val="auto"/>
          <w:highlight w:val="none"/>
        </w:rPr>
      </w:pPr>
      <w:r>
        <w:rPr>
          <w:rFonts w:hint="eastAsia" w:ascii="仿宋" w:hAnsi="仿宋" w:eastAsia="仿宋" w:cs="仿宋"/>
          <w:color w:val="auto"/>
          <w:highlight w:val="none"/>
        </w:rPr>
        <w:t>1、对拟用于信用融资的政府采购合同，供应商在签订合同时应当在合同中注明融资银行名称及账号，作为在该银行的唯一收款账号。</w:t>
      </w:r>
    </w:p>
    <w:p>
      <w:pPr>
        <w:bidi w:val="0"/>
        <w:rPr>
          <w:rFonts w:hint="eastAsia" w:ascii="仿宋" w:hAnsi="仿宋" w:eastAsia="仿宋" w:cs="仿宋"/>
          <w:color w:val="auto"/>
          <w:highlight w:val="none"/>
        </w:rPr>
      </w:pPr>
      <w:r>
        <w:rPr>
          <w:rFonts w:hint="eastAsia" w:ascii="仿宋" w:hAnsi="仿宋" w:eastAsia="仿宋" w:cs="仿宋"/>
          <w:color w:val="auto"/>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rPr>
          <w:rFonts w:hint="eastAsia" w:ascii="仿宋" w:hAnsi="仿宋" w:eastAsia="仿宋" w:cs="仿宋"/>
          <w:color w:val="auto"/>
          <w:highlight w:val="none"/>
        </w:rPr>
      </w:pPr>
    </w:p>
    <w:p>
      <w:pPr>
        <w:rPr>
          <w:rFonts w:hint="eastAsia" w:ascii="仿宋" w:hAnsi="仿宋" w:eastAsia="仿宋" w:cs="仿宋"/>
          <w:color w:val="auto"/>
          <w:highlight w:val="none"/>
        </w:rPr>
      </w:pPr>
      <w:bookmarkStart w:id="399" w:name="_Toc465665161"/>
      <w:r>
        <w:rPr>
          <w:rFonts w:hint="eastAsia" w:ascii="仿宋" w:hAnsi="仿宋" w:eastAsia="仿宋" w:cs="仿宋"/>
          <w:color w:val="auto"/>
          <w:highlight w:val="none"/>
        </w:rPr>
        <w:br w:type="page"/>
      </w:r>
    </w:p>
    <w:p>
      <w:pPr>
        <w:pStyle w:val="3"/>
        <w:bidi w:val="0"/>
        <w:rPr>
          <w:rFonts w:hint="eastAsia" w:ascii="仿宋" w:hAnsi="仿宋" w:eastAsia="仿宋" w:cs="仿宋"/>
          <w:color w:val="auto"/>
          <w:highlight w:val="none"/>
        </w:rPr>
      </w:pPr>
      <w:r>
        <w:rPr>
          <w:rFonts w:hint="eastAsia" w:ascii="仿宋" w:hAnsi="仿宋" w:eastAsia="仿宋" w:cs="仿宋"/>
          <w:color w:val="auto"/>
          <w:highlight w:val="none"/>
        </w:rPr>
        <w:t>附件</w:t>
      </w:r>
      <w:bookmarkEnd w:id="399"/>
    </w:p>
    <w:p>
      <w:pPr>
        <w:pStyle w:val="4"/>
        <w:bidi w:val="0"/>
        <w:jc w:val="left"/>
        <w:rPr>
          <w:rFonts w:hint="eastAsia" w:ascii="仿宋" w:hAnsi="仿宋" w:eastAsia="仿宋" w:cs="仿宋"/>
          <w:color w:val="auto"/>
          <w:highlight w:val="none"/>
        </w:rPr>
      </w:pPr>
      <w:r>
        <w:rPr>
          <w:rFonts w:hint="eastAsia" w:ascii="仿宋" w:hAnsi="仿宋" w:eastAsia="仿宋" w:cs="仿宋"/>
          <w:color w:val="auto"/>
          <w:highlight w:val="none"/>
        </w:rPr>
        <w:t>附件1：</w:t>
      </w:r>
    </w:p>
    <w:p>
      <w:pPr>
        <w:pStyle w:val="6"/>
        <w:bidi w:val="0"/>
        <w:jc w:val="center"/>
        <w:rPr>
          <w:rFonts w:hint="eastAsia" w:ascii="仿宋" w:hAnsi="仿宋" w:eastAsia="仿宋" w:cs="仿宋"/>
          <w:color w:val="auto"/>
          <w:highlight w:val="none"/>
        </w:rPr>
      </w:pPr>
      <w:bookmarkStart w:id="400" w:name="OLE_LINK14"/>
      <w:bookmarkStart w:id="401" w:name="OLE_LINK13"/>
      <w:r>
        <w:rPr>
          <w:rFonts w:hint="eastAsia" w:ascii="仿宋" w:hAnsi="仿宋" w:eastAsia="仿宋" w:cs="仿宋"/>
          <w:color w:val="auto"/>
          <w:highlight w:val="none"/>
        </w:rPr>
        <w:t>残疾人福利性单位声明函</w:t>
      </w:r>
    </w:p>
    <w:bookmarkEnd w:id="400"/>
    <w:bookmarkEnd w:id="401"/>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cs="仿宋"/>
          <w:color w:val="auto"/>
          <w:highlight w:val="none"/>
          <w:lang w:val="en-US" w:eastAsia="zh-CN"/>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投标人名称（电子签名）</w:t>
      </w:r>
      <w:r>
        <w:rPr>
          <w:rFonts w:hint="eastAsia" w:ascii="仿宋" w:hAnsi="仿宋" w:eastAsia="仿宋" w:cs="仿宋"/>
          <w:color w:val="auto"/>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cs="仿宋"/>
          <w:color w:val="auto"/>
          <w:highlight w:val="none"/>
          <w:lang w:val="en-US" w:eastAsia="zh-CN"/>
        </w:rPr>
        <w:t xml:space="preserve">                              </w:t>
      </w:r>
      <w:r>
        <w:rPr>
          <w:rFonts w:hint="eastAsia" w:ascii="仿宋" w:hAnsi="仿宋" w:eastAsia="仿宋" w:cs="仿宋"/>
          <w:color w:val="auto"/>
          <w:highlight w:val="none"/>
        </w:rPr>
        <w:t>日  期：</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bidi w:val="0"/>
        <w:jc w:val="left"/>
        <w:rPr>
          <w:rFonts w:hint="eastAsia" w:ascii="仿宋" w:hAnsi="仿宋" w:eastAsia="仿宋" w:cs="仿宋"/>
          <w:color w:val="auto"/>
          <w:highlight w:val="none"/>
        </w:rPr>
      </w:pPr>
      <w:r>
        <w:rPr>
          <w:rFonts w:hint="eastAsia" w:ascii="仿宋" w:hAnsi="仿宋" w:eastAsia="仿宋" w:cs="仿宋"/>
          <w:color w:val="auto"/>
          <w:highlight w:val="none"/>
        </w:rPr>
        <w:t>附件2：质疑函范本及制作说明</w:t>
      </w:r>
    </w:p>
    <w:p>
      <w:pPr>
        <w:pStyle w:val="6"/>
        <w:bidi w:val="0"/>
        <w:jc w:val="center"/>
        <w:rPr>
          <w:rFonts w:hint="eastAsia" w:ascii="仿宋" w:hAnsi="仿宋" w:eastAsia="仿宋" w:cs="仿宋"/>
          <w:color w:val="auto"/>
          <w:highlight w:val="none"/>
        </w:rPr>
      </w:pPr>
      <w:r>
        <w:rPr>
          <w:rFonts w:hint="eastAsia" w:ascii="仿宋" w:hAnsi="仿宋" w:eastAsia="仿宋" w:cs="仿宋"/>
          <w:color w:val="auto"/>
          <w:highlight w:val="none"/>
        </w:rPr>
        <w:t>质疑函范本</w:t>
      </w:r>
    </w:p>
    <w:p>
      <w:pPr>
        <w:rPr>
          <w:rFonts w:hint="eastAsia" w:ascii="仿宋" w:hAnsi="仿宋" w:eastAsia="仿宋" w:cs="仿宋"/>
          <w:color w:val="auto"/>
          <w:highlight w:val="none"/>
        </w:rPr>
      </w:pPr>
      <w:r>
        <w:rPr>
          <w:rFonts w:hint="eastAsia" w:ascii="仿宋" w:hAnsi="仿宋" w:eastAsia="仿宋" w:cs="仿宋"/>
          <w:color w:val="auto"/>
          <w:highlight w:val="none"/>
        </w:rPr>
        <w:t>一、质疑供应商基本信息</w:t>
      </w:r>
    </w:p>
    <w:p>
      <w:pPr>
        <w:rPr>
          <w:rFonts w:hint="eastAsia" w:ascii="仿宋" w:hAnsi="仿宋" w:eastAsia="仿宋" w:cs="仿宋"/>
          <w:color w:val="auto"/>
          <w:sz w:val="24"/>
          <w:highlight w:val="none"/>
          <w:u w:val="dotted"/>
        </w:rPr>
      </w:pPr>
      <w:r>
        <w:rPr>
          <w:rFonts w:hint="eastAsia" w:ascii="仿宋" w:hAnsi="仿宋" w:eastAsia="仿宋" w:cs="仿宋"/>
          <w:color w:val="auto"/>
          <w:highlight w:val="none"/>
        </w:rPr>
        <w:t>质疑供应商：</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sz w:val="24"/>
          <w:highlight w:val="none"/>
          <w:u w:val="dotted"/>
        </w:rPr>
      </w:pPr>
      <w:r>
        <w:rPr>
          <w:rFonts w:hint="eastAsia" w:ascii="仿宋" w:hAnsi="仿宋" w:eastAsia="仿宋" w:cs="仿宋"/>
          <w:color w:val="auto"/>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pPr>
        <w:rPr>
          <w:rFonts w:hint="eastAsia" w:ascii="仿宋" w:hAnsi="仿宋" w:eastAsia="仿宋" w:cs="仿宋"/>
          <w:color w:val="auto"/>
          <w:sz w:val="24"/>
          <w:highlight w:val="none"/>
          <w:u w:val="dotted"/>
        </w:rPr>
      </w:pPr>
      <w:r>
        <w:rPr>
          <w:rFonts w:hint="eastAsia" w:ascii="仿宋" w:hAnsi="仿宋" w:eastAsia="仿宋" w:cs="仿宋"/>
          <w:color w:val="auto"/>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r>
        <w:rPr>
          <w:rFonts w:hint="eastAsia" w:ascii="仿宋" w:hAnsi="仿宋" w:eastAsia="仿宋" w:cs="仿宋"/>
          <w:color w:val="auto"/>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二、质疑项目基本情况</w:t>
      </w:r>
    </w:p>
    <w:p>
      <w:pPr>
        <w:rPr>
          <w:rFonts w:hint="eastAsia" w:ascii="仿宋" w:hAnsi="仿宋" w:eastAsia="仿宋" w:cs="仿宋"/>
          <w:color w:val="auto"/>
          <w:sz w:val="24"/>
          <w:highlight w:val="none"/>
          <w:u w:val="dotted"/>
        </w:rPr>
      </w:pPr>
      <w:r>
        <w:rPr>
          <w:rFonts w:hint="eastAsia" w:ascii="仿宋" w:hAnsi="仿宋" w:eastAsia="仿宋" w:cs="仿宋"/>
          <w:color w:val="auto"/>
          <w:highlight w:val="none"/>
        </w:rPr>
        <w:t>质疑项目的名称：</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 xml:space="preserve"> </w:t>
      </w:r>
    </w:p>
    <w:p>
      <w:pPr>
        <w:rPr>
          <w:rFonts w:hint="eastAsia" w:ascii="仿宋" w:hAnsi="仿宋" w:eastAsia="仿宋" w:cs="仿宋"/>
          <w:color w:val="auto"/>
          <w:sz w:val="24"/>
          <w:highlight w:val="none"/>
          <w:u w:val="dotted"/>
        </w:rPr>
      </w:pPr>
      <w:r>
        <w:rPr>
          <w:rFonts w:hint="eastAsia" w:ascii="仿宋" w:hAnsi="仿宋" w:eastAsia="仿宋" w:cs="仿宋"/>
          <w:color w:val="auto"/>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采购文件获取日期：</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三、质疑事项具体内容</w:t>
      </w:r>
    </w:p>
    <w:p>
      <w:pPr>
        <w:rPr>
          <w:rFonts w:hint="eastAsia" w:ascii="仿宋" w:hAnsi="仿宋" w:eastAsia="仿宋" w:cs="仿宋"/>
          <w:color w:val="auto"/>
          <w:highlight w:val="none"/>
        </w:rPr>
      </w:pPr>
      <w:r>
        <w:rPr>
          <w:rFonts w:hint="eastAsia" w:ascii="仿宋" w:hAnsi="仿宋" w:eastAsia="仿宋" w:cs="仿宋"/>
          <w:color w:val="auto"/>
          <w:highlight w:val="none"/>
        </w:rPr>
        <w:t>质疑事项1：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事实依据：</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法律依据：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质疑事项2</w:t>
      </w:r>
    </w:p>
    <w:p>
      <w:pPr>
        <w:rPr>
          <w:rFonts w:hint="eastAsia" w:ascii="仿宋" w:hAnsi="仿宋" w:eastAsia="仿宋" w:cs="仿宋"/>
          <w:color w:val="auto"/>
          <w:highlight w:val="none"/>
        </w:rPr>
      </w:pPr>
      <w:r>
        <w:rPr>
          <w:rFonts w:hint="eastAsia" w:ascii="仿宋" w:hAnsi="仿宋" w:eastAsia="仿宋" w:cs="仿宋"/>
          <w:color w:val="auto"/>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rPr>
        <w:t>四、与质疑事项相关的质疑请求</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ind w:left="0" w:leftChars="0"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质疑函制作说明：</w:t>
      </w:r>
    </w:p>
    <w:p>
      <w:pPr>
        <w:rPr>
          <w:rFonts w:hint="eastAsia" w:ascii="仿宋" w:hAnsi="仿宋" w:eastAsia="仿宋" w:cs="仿宋"/>
          <w:color w:val="auto"/>
          <w:highlight w:val="none"/>
        </w:rPr>
      </w:pPr>
      <w:r>
        <w:rPr>
          <w:rFonts w:hint="eastAsia" w:ascii="仿宋" w:hAnsi="仿宋" w:eastAsia="仿宋" w:cs="仿宋"/>
          <w:color w:val="auto"/>
          <w:highlight w:val="none"/>
        </w:rPr>
        <w:t>1.供应商提出质疑时，应提交质疑函和必要的证明材料。</w:t>
      </w:r>
    </w:p>
    <w:p>
      <w:pPr>
        <w:rPr>
          <w:rFonts w:hint="eastAsia" w:ascii="仿宋" w:hAnsi="仿宋" w:eastAsia="仿宋" w:cs="仿宋"/>
          <w:color w:val="auto"/>
          <w:highlight w:val="none"/>
        </w:rPr>
      </w:pPr>
      <w:r>
        <w:rPr>
          <w:rFonts w:hint="eastAsia" w:ascii="仿宋" w:hAnsi="仿宋" w:eastAsia="仿宋" w:cs="仿宋"/>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rPr>
          <w:rFonts w:hint="eastAsia" w:ascii="仿宋" w:hAnsi="仿宋" w:eastAsia="仿宋" w:cs="仿宋"/>
          <w:color w:val="auto"/>
          <w:highlight w:val="none"/>
        </w:rPr>
      </w:pPr>
      <w:r>
        <w:rPr>
          <w:rFonts w:hint="eastAsia" w:ascii="仿宋" w:hAnsi="仿宋" w:eastAsia="仿宋" w:cs="仿宋"/>
          <w:color w:val="auto"/>
          <w:highlight w:val="none"/>
        </w:rPr>
        <w:t>3.质疑供应商若对项目的某一分包进行质疑，质疑函中应列明具体分包号。</w:t>
      </w:r>
    </w:p>
    <w:p>
      <w:pPr>
        <w:rPr>
          <w:rFonts w:hint="eastAsia" w:ascii="仿宋" w:hAnsi="仿宋" w:eastAsia="仿宋" w:cs="仿宋"/>
          <w:color w:val="auto"/>
          <w:highlight w:val="none"/>
        </w:rPr>
      </w:pPr>
      <w:r>
        <w:rPr>
          <w:rFonts w:hint="eastAsia" w:ascii="仿宋" w:hAnsi="仿宋" w:eastAsia="仿宋" w:cs="仿宋"/>
          <w:color w:val="auto"/>
          <w:highlight w:val="none"/>
        </w:rPr>
        <w:t>4.质疑函的质疑事项应具体、明确，并有必要的事实依据和法律依据。</w:t>
      </w:r>
    </w:p>
    <w:p>
      <w:pPr>
        <w:rPr>
          <w:rFonts w:hint="eastAsia" w:ascii="仿宋" w:hAnsi="仿宋" w:eastAsia="仿宋" w:cs="仿宋"/>
          <w:color w:val="auto"/>
          <w:highlight w:val="none"/>
        </w:rPr>
      </w:pPr>
      <w:r>
        <w:rPr>
          <w:rFonts w:hint="eastAsia" w:ascii="仿宋" w:hAnsi="仿宋" w:eastAsia="仿宋" w:cs="仿宋"/>
          <w:color w:val="auto"/>
          <w:highlight w:val="none"/>
        </w:rPr>
        <w:t>5.质疑函的质疑请求应与质疑事项相关。</w:t>
      </w:r>
    </w:p>
    <w:p>
      <w:pPr>
        <w:rPr>
          <w:rFonts w:hint="eastAsia" w:ascii="仿宋" w:hAnsi="仿宋" w:eastAsia="仿宋" w:cs="仿宋"/>
          <w:color w:val="auto"/>
          <w:highlight w:val="none"/>
        </w:rPr>
      </w:pPr>
      <w:r>
        <w:rPr>
          <w:rFonts w:hint="eastAsia" w:ascii="仿宋" w:hAnsi="仿宋" w:eastAsia="仿宋" w:cs="仿宋"/>
          <w:color w:val="auto"/>
          <w:highlight w:val="none"/>
        </w:rPr>
        <w:t>6.质疑供应商为自然人的，质疑函应由本人签字；质疑供应商为法人或者其他组织的，质疑函应由法定代表人、主要负责人，或者其授权代表签字或者盖章，并加盖公章。</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bidi w:val="0"/>
        <w:jc w:val="left"/>
        <w:rPr>
          <w:rFonts w:hint="eastAsia" w:ascii="仿宋" w:hAnsi="仿宋" w:eastAsia="仿宋" w:cs="仿宋"/>
          <w:color w:val="auto"/>
          <w:highlight w:val="none"/>
        </w:rPr>
      </w:pPr>
      <w:r>
        <w:rPr>
          <w:rFonts w:hint="eastAsia" w:ascii="仿宋" w:hAnsi="仿宋" w:eastAsia="仿宋" w:cs="仿宋"/>
          <w:color w:val="auto"/>
          <w:highlight w:val="none"/>
        </w:rPr>
        <w:t>附件3：投诉书范本及制作说明</w:t>
      </w:r>
    </w:p>
    <w:p>
      <w:pPr>
        <w:pStyle w:val="6"/>
        <w:bidi w:val="0"/>
        <w:jc w:val="center"/>
        <w:rPr>
          <w:rFonts w:hint="eastAsia" w:ascii="仿宋" w:hAnsi="仿宋" w:eastAsia="仿宋" w:cs="仿宋"/>
          <w:color w:val="auto"/>
          <w:highlight w:val="none"/>
        </w:rPr>
      </w:pPr>
      <w:r>
        <w:rPr>
          <w:rFonts w:hint="eastAsia" w:ascii="仿宋" w:hAnsi="仿宋" w:eastAsia="仿宋" w:cs="仿宋"/>
          <w:color w:val="auto"/>
          <w:highlight w:val="none"/>
        </w:rPr>
        <w:t>投诉书范本</w:t>
      </w:r>
    </w:p>
    <w:p>
      <w:pPr>
        <w:rPr>
          <w:rFonts w:hint="eastAsia" w:ascii="仿宋" w:hAnsi="仿宋" w:eastAsia="仿宋" w:cs="仿宋"/>
          <w:color w:val="auto"/>
          <w:highlight w:val="none"/>
        </w:rPr>
      </w:pPr>
      <w:r>
        <w:rPr>
          <w:rFonts w:hint="eastAsia" w:ascii="仿宋" w:hAnsi="仿宋" w:eastAsia="仿宋" w:cs="仿宋"/>
          <w:color w:val="auto"/>
          <w:highlight w:val="none"/>
        </w:rPr>
        <w:t>一、投诉相关主体基本情况</w:t>
      </w:r>
    </w:p>
    <w:p>
      <w:pPr>
        <w:rPr>
          <w:rFonts w:hint="eastAsia" w:ascii="仿宋" w:hAnsi="仿宋" w:eastAsia="仿宋" w:cs="仿宋"/>
          <w:color w:val="auto"/>
          <w:sz w:val="24"/>
          <w:highlight w:val="none"/>
          <w:u w:val="dotted"/>
        </w:rPr>
      </w:pPr>
      <w:r>
        <w:rPr>
          <w:rFonts w:hint="eastAsia" w:ascii="仿宋" w:hAnsi="仿宋" w:eastAsia="仿宋" w:cs="仿宋"/>
          <w:color w:val="auto"/>
          <w:highlight w:val="none"/>
        </w:rPr>
        <w:t>投诉人：</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highlight w:val="none"/>
        </w:rPr>
        <w:t>邮编：</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highlight w:val="none"/>
        </w:rPr>
        <w:t>邮编：</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被投诉人1：                                             </w:t>
      </w:r>
    </w:p>
    <w:p>
      <w:pPr>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highlight w:val="none"/>
        </w:rPr>
        <w:t>邮编：</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被投诉人2</w:t>
      </w:r>
    </w:p>
    <w:p>
      <w:pPr>
        <w:rPr>
          <w:rFonts w:hint="eastAsia" w:ascii="仿宋" w:hAnsi="仿宋" w:eastAsia="仿宋" w:cs="仿宋"/>
          <w:color w:val="auto"/>
          <w:highlight w:val="none"/>
        </w:rPr>
      </w:pPr>
      <w:r>
        <w:rPr>
          <w:rFonts w:hint="eastAsia" w:ascii="仿宋" w:hAnsi="仿宋" w:eastAsia="仿宋" w:cs="仿宋"/>
          <w:color w:val="auto"/>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二、投诉项目基本情况</w:t>
      </w:r>
    </w:p>
    <w:p>
      <w:pPr>
        <w:rPr>
          <w:rFonts w:hint="eastAsia" w:ascii="仿宋" w:hAnsi="仿宋" w:eastAsia="仿宋" w:cs="仿宋"/>
          <w:color w:val="auto"/>
          <w:highlight w:val="none"/>
        </w:rPr>
      </w:pPr>
      <w:r>
        <w:rPr>
          <w:rFonts w:hint="eastAsia" w:ascii="仿宋" w:hAnsi="仿宋" w:eastAsia="仿宋" w:cs="仿宋"/>
          <w:color w:val="auto"/>
          <w:highlight w:val="none"/>
        </w:rPr>
        <w:t>采购项目名称：</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 xml:space="preserve"> 包号：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代理机构名称：</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采购文件公告:是/否 公告期限：</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采购结果公告:是/否 公告期限：</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三、质疑基本情况</w:t>
      </w:r>
    </w:p>
    <w:p>
      <w:pPr>
        <w:rPr>
          <w:rFonts w:hint="eastAsia" w:ascii="仿宋" w:hAnsi="仿宋" w:cs="仿宋"/>
          <w:color w:val="auto"/>
          <w:sz w:val="24"/>
          <w:highlight w:val="none"/>
          <w:u w:val="dotted"/>
          <w:lang w:val="en-US" w:eastAsia="zh-CN"/>
        </w:rPr>
      </w:pPr>
      <w:r>
        <w:rPr>
          <w:rFonts w:hint="eastAsia" w:ascii="仿宋" w:hAnsi="仿宋" w:eastAsia="仿宋" w:cs="仿宋"/>
          <w:color w:val="auto"/>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日,向</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highlight w:val="none"/>
        </w:rPr>
        <w:t>提出质疑，质疑事项为：</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p>
    <w:p>
      <w:pPr>
        <w:ind w:left="0" w:leftChars="0" w:firstLine="0" w:firstLineChars="0"/>
        <w:rPr>
          <w:rFonts w:hint="eastAsia" w:ascii="仿宋" w:hAnsi="仿宋" w:eastAsia="仿宋" w:cs="仿宋"/>
          <w:color w:val="auto"/>
          <w:highlight w:val="none"/>
        </w:rPr>
      </w:pP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采购人/代理机构于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日,就质疑事项作出了答复/没有在法定期限内作出答复。</w:t>
      </w:r>
    </w:p>
    <w:p>
      <w:pPr>
        <w:rPr>
          <w:rFonts w:hint="eastAsia" w:ascii="仿宋" w:hAnsi="仿宋" w:eastAsia="仿宋" w:cs="仿宋"/>
          <w:color w:val="auto"/>
          <w:highlight w:val="none"/>
        </w:rPr>
      </w:pPr>
      <w:r>
        <w:rPr>
          <w:rFonts w:hint="eastAsia" w:ascii="仿宋" w:hAnsi="仿宋" w:eastAsia="仿宋" w:cs="仿宋"/>
          <w:color w:val="auto"/>
          <w:highlight w:val="none"/>
        </w:rPr>
        <w:t>四、投诉事项具体内容</w:t>
      </w:r>
    </w:p>
    <w:p>
      <w:pPr>
        <w:rPr>
          <w:rFonts w:hint="eastAsia" w:ascii="仿宋" w:hAnsi="仿宋" w:eastAsia="仿宋" w:cs="仿宋"/>
          <w:color w:val="auto"/>
          <w:highlight w:val="none"/>
        </w:rPr>
      </w:pPr>
      <w:r>
        <w:rPr>
          <w:rFonts w:hint="eastAsia" w:ascii="仿宋" w:hAnsi="仿宋" w:eastAsia="仿宋" w:cs="仿宋"/>
          <w:color w:val="auto"/>
          <w:highlight w:val="none"/>
        </w:rPr>
        <w:t>投诉事项 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highlight w:val="none"/>
        </w:rPr>
        <w:t xml:space="preserve">                                       </w:t>
      </w:r>
    </w:p>
    <w:p>
      <w:pPr>
        <w:rPr>
          <w:rFonts w:hint="eastAsia" w:ascii="仿宋" w:hAnsi="仿宋" w:eastAsia="仿宋" w:cs="仿宋"/>
          <w:color w:val="auto"/>
          <w:sz w:val="24"/>
          <w:highlight w:val="none"/>
          <w:u w:val="dotted"/>
        </w:rPr>
      </w:pPr>
      <w:r>
        <w:rPr>
          <w:rFonts w:hint="eastAsia" w:ascii="仿宋" w:hAnsi="仿宋" w:eastAsia="仿宋" w:cs="仿宋"/>
          <w:color w:val="auto"/>
          <w:highlight w:val="none"/>
        </w:rPr>
        <w:t>事实依据：</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法律依据：</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pPr>
        <w:rPr>
          <w:rFonts w:hint="default" w:ascii="仿宋" w:hAnsi="仿宋" w:eastAsia="仿宋" w:cs="仿宋"/>
          <w:color w:val="auto"/>
          <w:highlight w:val="none"/>
          <w:lang w:val="en-US" w:eastAsia="zh-CN"/>
        </w:rPr>
      </w:pP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投诉事项2</w:t>
      </w:r>
    </w:p>
    <w:p>
      <w:pPr>
        <w:rPr>
          <w:rFonts w:hint="eastAsia" w:ascii="仿宋" w:hAnsi="仿宋" w:eastAsia="仿宋" w:cs="仿宋"/>
          <w:color w:val="auto"/>
          <w:highlight w:val="none"/>
        </w:rPr>
      </w:pPr>
      <w:r>
        <w:rPr>
          <w:rFonts w:hint="eastAsia" w:ascii="仿宋" w:hAnsi="仿宋" w:eastAsia="仿宋" w:cs="仿宋"/>
          <w:color w:val="auto"/>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rPr>
        <w:t>五、与投诉事项相关的投诉请求</w:t>
      </w:r>
    </w:p>
    <w:p>
      <w:pPr>
        <w:rPr>
          <w:rFonts w:hint="eastAsia" w:ascii="仿宋" w:hAnsi="仿宋" w:eastAsia="仿宋" w:cs="仿宋"/>
          <w:color w:val="auto"/>
          <w:highlight w:val="none"/>
        </w:rPr>
      </w:pPr>
      <w:r>
        <w:rPr>
          <w:rFonts w:hint="eastAsia" w:ascii="仿宋" w:hAnsi="仿宋" w:eastAsia="仿宋" w:cs="仿宋"/>
          <w:color w:val="auto"/>
          <w:highlight w:val="none"/>
        </w:rPr>
        <w:t>请求：</w:t>
      </w:r>
      <w:r>
        <w:rPr>
          <w:rFonts w:hint="eastAsia" w:ascii="仿宋" w:hAnsi="仿宋" w:eastAsia="仿宋" w:cs="仿宋"/>
          <w:color w:val="auto"/>
          <w:sz w:val="24"/>
          <w:highlight w:val="none"/>
          <w:u w:val="dotted"/>
        </w:rPr>
        <w:t xml:space="preserve">    </w:t>
      </w:r>
      <w:r>
        <w:rPr>
          <w:rFonts w:hint="eastAsia" w:ascii="仿宋" w:hAnsi="仿宋" w:cs="仿宋"/>
          <w:color w:val="auto"/>
          <w:sz w:val="24"/>
          <w:highlight w:val="none"/>
          <w:u w:val="dotted"/>
          <w:lang w:val="en-US" w:eastAsia="zh-CN"/>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ind w:left="0" w:leftChars="0"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投诉书制作说明：</w:t>
      </w:r>
    </w:p>
    <w:p>
      <w:pPr>
        <w:rPr>
          <w:rFonts w:hint="eastAsia" w:ascii="仿宋" w:hAnsi="仿宋" w:eastAsia="仿宋" w:cs="仿宋"/>
          <w:color w:val="auto"/>
          <w:highlight w:val="none"/>
        </w:rPr>
      </w:pPr>
      <w:r>
        <w:rPr>
          <w:rFonts w:hint="eastAsia" w:ascii="仿宋" w:hAnsi="仿宋" w:eastAsia="仿宋" w:cs="仿宋"/>
          <w:color w:val="auto"/>
          <w:highlight w:val="none"/>
        </w:rPr>
        <w:t>1.投诉人提起投诉时，应当提交投诉书和必要的证明材料，并按照被投诉人和与投诉事项有关的供应商数量提供投诉书副本。</w:t>
      </w:r>
    </w:p>
    <w:p>
      <w:pPr>
        <w:rPr>
          <w:rFonts w:hint="eastAsia" w:ascii="仿宋" w:hAnsi="仿宋" w:eastAsia="仿宋" w:cs="仿宋"/>
          <w:color w:val="auto"/>
          <w:highlight w:val="none"/>
        </w:rPr>
      </w:pPr>
      <w:r>
        <w:rPr>
          <w:rFonts w:hint="eastAsia" w:ascii="仿宋" w:hAnsi="仿宋" w:eastAsia="仿宋" w:cs="仿宋"/>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rPr>
          <w:rFonts w:hint="eastAsia" w:ascii="仿宋" w:hAnsi="仿宋" w:eastAsia="仿宋" w:cs="仿宋"/>
          <w:color w:val="auto"/>
          <w:highlight w:val="none"/>
        </w:rPr>
      </w:pPr>
      <w:r>
        <w:rPr>
          <w:rFonts w:hint="eastAsia" w:ascii="仿宋" w:hAnsi="仿宋" w:eastAsia="仿宋" w:cs="仿宋"/>
          <w:color w:val="auto"/>
          <w:highlight w:val="none"/>
        </w:rPr>
        <w:t>3.投诉人若对项目的某一分包进行投诉，投诉书应列明具体分包号。</w:t>
      </w:r>
    </w:p>
    <w:p>
      <w:pPr>
        <w:rPr>
          <w:rFonts w:hint="eastAsia" w:ascii="仿宋" w:hAnsi="仿宋" w:eastAsia="仿宋" w:cs="仿宋"/>
          <w:color w:val="auto"/>
          <w:highlight w:val="none"/>
        </w:rPr>
      </w:pPr>
      <w:r>
        <w:rPr>
          <w:rFonts w:hint="eastAsia" w:ascii="仿宋" w:hAnsi="仿宋" w:eastAsia="仿宋" w:cs="仿宋"/>
          <w:color w:val="auto"/>
          <w:highlight w:val="none"/>
        </w:rPr>
        <w:t>4.投诉书应简要列明质疑事项，质疑函、质疑答复等作为附件材料提供。</w:t>
      </w:r>
    </w:p>
    <w:p>
      <w:pPr>
        <w:rPr>
          <w:rFonts w:hint="eastAsia" w:ascii="仿宋" w:hAnsi="仿宋" w:eastAsia="仿宋" w:cs="仿宋"/>
          <w:color w:val="auto"/>
          <w:highlight w:val="none"/>
        </w:rPr>
      </w:pPr>
      <w:r>
        <w:rPr>
          <w:rFonts w:hint="eastAsia" w:ascii="仿宋" w:hAnsi="仿宋" w:eastAsia="仿宋" w:cs="仿宋"/>
          <w:color w:val="auto"/>
          <w:highlight w:val="none"/>
        </w:rPr>
        <w:t>5.投诉书的投诉事项应具体、明确，并有必要的事实依据和法律依据。</w:t>
      </w:r>
    </w:p>
    <w:p>
      <w:pPr>
        <w:rPr>
          <w:rFonts w:hint="eastAsia" w:ascii="仿宋" w:hAnsi="仿宋" w:eastAsia="仿宋" w:cs="仿宋"/>
          <w:color w:val="auto"/>
          <w:highlight w:val="none"/>
        </w:rPr>
      </w:pPr>
      <w:r>
        <w:rPr>
          <w:rFonts w:hint="eastAsia" w:ascii="仿宋" w:hAnsi="仿宋" w:eastAsia="仿宋" w:cs="仿宋"/>
          <w:color w:val="auto"/>
          <w:highlight w:val="none"/>
        </w:rPr>
        <w:t>6.投诉书的投诉请求应与投诉事项相关。</w:t>
      </w:r>
    </w:p>
    <w:p>
      <w:pPr>
        <w:rPr>
          <w:rFonts w:hint="eastAsia" w:ascii="仿宋" w:hAnsi="仿宋" w:eastAsia="仿宋" w:cs="仿宋"/>
          <w:color w:val="auto"/>
          <w:highlight w:val="none"/>
        </w:rPr>
      </w:pPr>
      <w:r>
        <w:rPr>
          <w:rFonts w:hint="eastAsia" w:ascii="仿宋" w:hAnsi="仿宋" w:eastAsia="仿宋" w:cs="仿宋"/>
          <w:color w:val="auto"/>
          <w:highlight w:val="none"/>
        </w:rPr>
        <w:t>7.投诉人为自然人的，投诉书应当由本人签字；投诉人为法人或者其他组织的，投诉书应当由法定代表人、主要负责人，或者其授权代表签字或者盖章，并加盖公章。</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bidi w:val="0"/>
        <w:jc w:val="left"/>
        <w:rPr>
          <w:rFonts w:hint="eastAsia" w:ascii="仿宋" w:hAnsi="仿宋" w:eastAsia="仿宋" w:cs="仿宋"/>
          <w:color w:val="auto"/>
          <w:highlight w:val="none"/>
        </w:rPr>
      </w:pPr>
      <w:r>
        <w:rPr>
          <w:rFonts w:hint="eastAsia" w:ascii="仿宋" w:hAnsi="仿宋" w:eastAsia="仿宋" w:cs="仿宋"/>
          <w:color w:val="auto"/>
          <w:highlight w:val="none"/>
        </w:rPr>
        <w:t>附件4：业务专用章使用说明函</w:t>
      </w:r>
    </w:p>
    <w:p>
      <w:pPr>
        <w:rPr>
          <w:rFonts w:hint="eastAsia" w:ascii="仿宋" w:hAnsi="仿宋" w:eastAsia="仿宋" w:cs="仿宋"/>
          <w:color w:val="auto"/>
          <w:highlight w:val="none"/>
        </w:rPr>
      </w:pPr>
    </w:p>
    <w:p>
      <w:pPr>
        <w:ind w:left="0" w:leftChars="0" w:firstLine="0" w:firstLineChars="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我方</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rPr>
        <w:t xml:space="preserve">(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pPr>
        <w:rPr>
          <w:rFonts w:hint="eastAsia" w:ascii="仿宋" w:hAnsi="仿宋" w:eastAsia="仿宋" w:cs="仿宋"/>
          <w:color w:val="auto"/>
          <w:highlight w:val="none"/>
        </w:rPr>
      </w:pPr>
      <w:r>
        <w:rPr>
          <w:rFonts w:hint="eastAsia" w:ascii="仿宋" w:hAnsi="仿宋" w:eastAsia="仿宋" w:cs="仿宋"/>
          <w:color w:val="auto"/>
          <w:highlight w:val="none"/>
        </w:rPr>
        <w:t>特此说明。</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ind w:firstLine="4560" w:firstLineChars="1900"/>
        <w:rPr>
          <w:rFonts w:hint="eastAsia" w:ascii="仿宋" w:hAnsi="仿宋" w:eastAsia="仿宋" w:cs="仿宋"/>
          <w:color w:val="auto"/>
          <w:highlight w:val="none"/>
        </w:rPr>
      </w:pPr>
      <w:r>
        <w:rPr>
          <w:rFonts w:hint="eastAsia" w:ascii="仿宋" w:hAnsi="仿宋" w:eastAsia="仿宋" w:cs="仿宋"/>
          <w:color w:val="auto"/>
          <w:highlight w:val="none"/>
        </w:rPr>
        <w:t>投标单位（法定名称章）：</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pPr>
        <w:ind w:left="0" w:leftChars="0"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附：</w:t>
      </w:r>
    </w:p>
    <w:p>
      <w:pPr>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w:t>投标单位法定名称章（印模）                投标单位“XX专用章”（印模）</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ind w:left="0" w:leftChars="0" w:firstLine="0" w:firstLineChars="0"/>
        <w:rPr>
          <w:rFonts w:hint="eastAsia" w:ascii="仿宋" w:hAnsi="仿宋" w:eastAsia="仿宋" w:cs="仿宋"/>
          <w:color w:val="auto"/>
          <w:highlight w:val="none"/>
        </w:rPr>
      </w:pPr>
    </w:p>
    <w:p>
      <w:pPr>
        <w:pStyle w:val="4"/>
        <w:bidi w:val="0"/>
        <w:jc w:val="left"/>
        <w:rPr>
          <w:rFonts w:hint="eastAsia" w:ascii="仿宋" w:hAnsi="仿宋" w:eastAsia="仿宋" w:cs="仿宋"/>
          <w:color w:val="auto"/>
          <w:highlight w:val="none"/>
        </w:rPr>
      </w:pPr>
      <w:r>
        <w:rPr>
          <w:rFonts w:hint="eastAsia" w:ascii="仿宋" w:hAnsi="仿宋" w:eastAsia="仿宋" w:cs="仿宋"/>
          <w:color w:val="auto"/>
          <w:highlight w:val="none"/>
        </w:rPr>
        <w:t>附件5：中小企业声明函</w:t>
      </w:r>
    </w:p>
    <w:p>
      <w:pPr>
        <w:pStyle w:val="6"/>
        <w:bidi w:val="0"/>
        <w:jc w:val="center"/>
        <w:rPr>
          <w:rFonts w:hint="eastAsia" w:ascii="仿宋" w:hAnsi="仿宋" w:eastAsia="仿宋" w:cs="仿宋"/>
          <w:color w:val="auto"/>
          <w:highlight w:val="none"/>
        </w:rPr>
      </w:pPr>
      <w:r>
        <w:rPr>
          <w:rFonts w:hint="eastAsia" w:ascii="仿宋" w:hAnsi="仿宋" w:eastAsia="仿宋" w:cs="仿宋"/>
          <w:color w:val="auto"/>
          <w:highlight w:val="none"/>
        </w:rPr>
        <w:t>中小企业声明函（货物）</w:t>
      </w:r>
    </w:p>
    <w:p>
      <w:pPr>
        <w:rPr>
          <w:rFonts w:hint="eastAsia" w:ascii="仿宋" w:hAnsi="仿宋" w:eastAsia="仿宋" w:cs="仿宋"/>
          <w:color w:val="auto"/>
          <w:highlight w:val="none"/>
        </w:rPr>
      </w:pPr>
      <w:r>
        <w:rPr>
          <w:rFonts w:hint="eastAsia" w:ascii="仿宋" w:hAnsi="仿宋" w:eastAsia="仿宋" w:cs="仿宋"/>
          <w:color w:val="auto"/>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1. </w:t>
      </w:r>
      <w:r>
        <w:rPr>
          <w:rFonts w:hint="eastAsia" w:ascii="仿宋" w:hAnsi="仿宋" w:eastAsia="仿宋" w:cs="仿宋"/>
          <w:color w:val="auto"/>
          <w:highlight w:val="none"/>
          <w:u w:val="single"/>
        </w:rPr>
        <w:t xml:space="preserve">（标的名称） </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 xml:space="preserve"> （采购文件中明确的所属行业）</w:t>
      </w:r>
      <w:r>
        <w:rPr>
          <w:rFonts w:hint="eastAsia" w:ascii="仿宋" w:hAnsi="仿宋" w:eastAsia="仿宋" w:cs="仿宋"/>
          <w:color w:val="auto"/>
          <w:highlight w:val="none"/>
        </w:rPr>
        <w:t>行业 ；制造商为</w:t>
      </w:r>
      <w:r>
        <w:rPr>
          <w:rFonts w:hint="eastAsia" w:ascii="仿宋" w:hAnsi="仿宋" w:eastAsia="仿宋" w:cs="仿宋"/>
          <w:color w:val="auto"/>
          <w:highlight w:val="none"/>
          <w:u w:val="single"/>
        </w:rPr>
        <w:t xml:space="preserve"> （企业名称） </w:t>
      </w:r>
      <w:r>
        <w:rPr>
          <w:rFonts w:hint="eastAsia" w:ascii="仿宋" w:hAnsi="仿宋" w:eastAsia="仿宋" w:cs="仿宋"/>
          <w:color w:val="auto"/>
          <w:highlight w:val="none"/>
        </w:rPr>
        <w:t>，</w:t>
      </w:r>
      <w:r>
        <w:rPr>
          <w:rFonts w:hint="eastAsia" w:ascii="仿宋" w:hAnsi="仿宋" w:eastAsia="仿宋" w:cs="仿宋"/>
          <w:color w:val="auto"/>
          <w:highlight w:val="none"/>
          <w:u w:val="none"/>
        </w:rPr>
        <w:t>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2. </w:t>
      </w:r>
      <w:r>
        <w:rPr>
          <w:rFonts w:hint="eastAsia" w:ascii="仿宋" w:hAnsi="仿宋" w:eastAsia="仿宋" w:cs="仿宋"/>
          <w:color w:val="auto"/>
          <w:highlight w:val="none"/>
          <w:u w:val="single"/>
        </w:rPr>
        <w:t xml:space="preserve">（标的名称） </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 xml:space="preserve"> （采购文件中明确的所属行业）</w:t>
      </w:r>
      <w:r>
        <w:rPr>
          <w:rFonts w:hint="eastAsia" w:ascii="仿宋" w:hAnsi="仿宋" w:eastAsia="仿宋" w:cs="仿宋"/>
          <w:color w:val="auto"/>
          <w:highlight w:val="none"/>
        </w:rPr>
        <w:t>行业 ；制造商为</w:t>
      </w:r>
      <w:r>
        <w:rPr>
          <w:rFonts w:hint="eastAsia" w:ascii="仿宋" w:hAnsi="仿宋" w:eastAsia="仿宋" w:cs="仿宋"/>
          <w:color w:val="auto"/>
          <w:highlight w:val="none"/>
          <w:u w:val="single"/>
        </w:rPr>
        <w:t xml:space="preserve"> （企业名称） </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pPr>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pPr>
        <w:ind w:firstLine="5760" w:firstLineChars="2400"/>
        <w:rPr>
          <w:rFonts w:hint="eastAsia" w:ascii="仿宋" w:hAnsi="仿宋" w:eastAsia="仿宋" w:cs="仿宋"/>
          <w:color w:val="auto"/>
          <w:highlight w:val="none"/>
          <w:lang w:val="zh-CN"/>
        </w:rPr>
      </w:pPr>
    </w:p>
    <w:p>
      <w:pPr>
        <w:ind w:firstLine="5760" w:firstLineChars="2400"/>
        <w:rPr>
          <w:rFonts w:hint="eastAsia" w:ascii="仿宋" w:hAnsi="仿宋" w:eastAsia="仿宋" w:cs="仿宋"/>
          <w:color w:val="auto"/>
          <w:highlight w:val="none"/>
        </w:rPr>
      </w:pPr>
      <w:r>
        <w:rPr>
          <w:rFonts w:hint="eastAsia" w:ascii="仿宋" w:hAnsi="仿宋" w:eastAsia="仿宋" w:cs="仿宋"/>
          <w:color w:val="auto"/>
          <w:highlight w:val="none"/>
          <w:lang w:val="zh-CN"/>
        </w:rPr>
        <w:t>投标人名称(电子签名)：</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pPr>
        <w:rPr>
          <w:rFonts w:hint="eastAsia" w:ascii="仿宋" w:hAnsi="仿宋" w:eastAsia="仿宋" w:cs="仿宋"/>
          <w:b/>
          <w:bCs/>
          <w:color w:val="auto"/>
          <w:highlight w:val="none"/>
        </w:rPr>
      </w:pPr>
      <w:r>
        <w:rPr>
          <w:rFonts w:hint="eastAsia" w:ascii="仿宋" w:hAnsi="仿宋" w:eastAsia="仿宋" w:cs="仿宋"/>
          <w:b/>
          <w:bCs/>
          <w:color w:val="auto"/>
          <w:sz w:val="21"/>
          <w:szCs w:val="21"/>
          <w:highlight w:val="none"/>
        </w:rPr>
        <w:t>从业人员、营业收入、资产总额填报上一年度数据，无上一年度数据的新成立企业可不填报。</w:t>
      </w:r>
    </w:p>
    <w:p>
      <w:pPr>
        <w:rPr>
          <w:rFonts w:hint="eastAsia" w:ascii="仿宋" w:hAnsi="仿宋" w:eastAsia="仿宋" w:cs="仿宋"/>
          <w:color w:val="auto"/>
          <w:highlight w:val="none"/>
        </w:rPr>
      </w:pPr>
      <w:r>
        <w:rPr>
          <w:rFonts w:hint="eastAsia" w:ascii="仿宋" w:hAnsi="仿宋" w:eastAsia="仿宋" w:cs="仿宋"/>
          <w:b/>
          <w:bCs/>
          <w:color w:val="auto"/>
          <w:highlight w:val="none"/>
        </w:rPr>
        <w:t>注：</w:t>
      </w:r>
      <w:r>
        <w:rPr>
          <w:rFonts w:hint="eastAsia" w:ascii="仿宋" w:hAnsi="仿宋" w:eastAsia="仿宋" w:cs="仿宋"/>
          <w:color w:val="auto"/>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bidi w:val="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附件6：</w:t>
      </w:r>
      <w:r>
        <w:rPr>
          <w:rFonts w:hint="eastAsia" w:ascii="仿宋" w:hAnsi="仿宋" w:eastAsia="仿宋" w:cs="仿宋"/>
          <w:color w:val="auto"/>
          <w:highlight w:val="none"/>
        </w:rPr>
        <w:t>政府采购</w:t>
      </w:r>
      <w:r>
        <w:rPr>
          <w:rFonts w:hint="eastAsia" w:ascii="仿宋" w:hAnsi="仿宋" w:eastAsia="仿宋" w:cs="仿宋"/>
          <w:color w:val="auto"/>
          <w:highlight w:val="none"/>
          <w:lang w:val="en-US" w:eastAsia="zh-CN"/>
        </w:rPr>
        <w:t>活动现场确认申明书</w:t>
      </w:r>
    </w:p>
    <w:p>
      <w:pPr>
        <w:pStyle w:val="6"/>
        <w:bidi w:val="0"/>
        <w:jc w:val="center"/>
        <w:rPr>
          <w:rFonts w:hint="eastAsia" w:ascii="仿宋" w:hAnsi="仿宋" w:eastAsia="仿宋" w:cs="仿宋"/>
          <w:color w:val="auto"/>
          <w:highlight w:val="none"/>
        </w:rPr>
      </w:pPr>
      <w:r>
        <w:rPr>
          <w:rFonts w:hint="eastAsia" w:ascii="仿宋" w:hAnsi="仿宋" w:eastAsia="仿宋" w:cs="仿宋"/>
          <w:color w:val="auto"/>
          <w:highlight w:val="none"/>
        </w:rPr>
        <w:t>政府采购</w:t>
      </w:r>
      <w:r>
        <w:rPr>
          <w:rFonts w:hint="eastAsia" w:ascii="仿宋" w:hAnsi="仿宋" w:eastAsia="仿宋" w:cs="仿宋"/>
          <w:color w:val="auto"/>
          <w:highlight w:val="none"/>
          <w:lang w:val="en-US" w:eastAsia="zh-CN"/>
        </w:rPr>
        <w:t>活动现场确认申明书</w:t>
      </w:r>
    </w:p>
    <w:p>
      <w:pPr>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lang w:val="en-US" w:eastAsia="zh-CN"/>
        </w:rPr>
        <w:t>采购人</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lang w:val="en-US" w:eastAsia="zh-CN"/>
        </w:rPr>
        <w:t>、（采购代理机构）</w:t>
      </w:r>
      <w:r>
        <w:rPr>
          <w:rFonts w:hint="eastAsia" w:ascii="仿宋" w:hAnsi="仿宋" w:eastAsia="仿宋" w:cs="仿宋"/>
          <w:color w:val="auto"/>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rPr>
        <w:t>本人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（授权代表姓名），经由</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（单位）</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（法定代表人姓名）合法授权参加</w:t>
      </w:r>
      <w:r>
        <w:rPr>
          <w:rFonts w:hint="eastAsia" w:ascii="仿宋" w:hAnsi="仿宋" w:eastAsia="仿宋" w:cs="仿宋"/>
          <w:color w:val="auto"/>
          <w:highlight w:val="none"/>
          <w:u w:val="single"/>
          <w:lang w:val="en-US" w:eastAsia="zh-CN"/>
        </w:rPr>
        <w:t xml:space="preserve">    （项目名称）    </w:t>
      </w:r>
      <w:r>
        <w:rPr>
          <w:rFonts w:hint="eastAsia" w:ascii="仿宋" w:hAnsi="仿宋" w:eastAsia="仿宋" w:cs="仿宋"/>
          <w:color w:val="auto"/>
          <w:highlight w:val="none"/>
        </w:rPr>
        <w:t>（编号</w:t>
      </w:r>
      <w:r>
        <w:rPr>
          <w:rFonts w:hint="eastAsia" w:ascii="仿宋" w:hAnsi="仿宋" w:eastAsia="仿宋" w:cs="仿宋"/>
          <w:color w:val="auto"/>
          <w:highlight w:val="none"/>
          <w:u w:val="none"/>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）政府采购活动．经与本单位法人代表（负责人）联系确认，现就有关公平竞争事项郑重声明如下:</w:t>
      </w:r>
    </w:p>
    <w:p>
      <w:pPr>
        <w:rPr>
          <w:rFonts w:hint="eastAsia" w:ascii="仿宋" w:hAnsi="仿宋" w:eastAsia="仿宋" w:cs="仿宋"/>
          <w:color w:val="auto"/>
          <w:highlight w:val="none"/>
        </w:rPr>
      </w:pPr>
      <w:r>
        <w:rPr>
          <w:rFonts w:hint="eastAsia" w:ascii="仿宋" w:hAnsi="仿宋" w:eastAsia="仿宋" w:cs="仿宋"/>
          <w:color w:val="auto"/>
          <w:highlight w:val="none"/>
        </w:rPr>
        <w:t>一、本单位与采购人之间口不存在利害关系口存在下列利害关系:</w:t>
      </w:r>
    </w:p>
    <w:p>
      <w:pPr>
        <w:rPr>
          <w:rFonts w:hint="eastAsia" w:ascii="仿宋" w:hAnsi="仿宋" w:eastAsia="仿宋" w:cs="仿宋"/>
          <w:color w:val="auto"/>
          <w:highlight w:val="none"/>
        </w:rPr>
      </w:pPr>
      <w:r>
        <w:rPr>
          <w:rFonts w:hint="eastAsia" w:ascii="仿宋" w:hAnsi="仿宋" w:eastAsia="仿宋" w:cs="仿宋"/>
          <w:color w:val="auto"/>
          <w:highlight w:val="none"/>
        </w:rPr>
        <w:t>A．投资关系      B．行政隶属关系      C．业务指导关系</w:t>
      </w:r>
    </w:p>
    <w:p>
      <w:pPr>
        <w:rPr>
          <w:rFonts w:hint="eastAsia" w:ascii="仿宋" w:hAnsi="仿宋" w:eastAsia="仿宋" w:cs="仿宋"/>
          <w:color w:val="auto"/>
          <w:highlight w:val="none"/>
        </w:rPr>
      </w:pPr>
      <w:r>
        <w:rPr>
          <w:rFonts w:hint="eastAsia" w:ascii="仿宋" w:hAnsi="仿宋" w:eastAsia="仿宋" w:cs="仿宋"/>
          <w:color w:val="auto"/>
          <w:highlight w:val="none"/>
        </w:rPr>
        <w:t>D．其他可能影响采购公正的利害关系（如有，请如实说明）。</w:t>
      </w:r>
    </w:p>
    <w:p>
      <w:pPr>
        <w:rPr>
          <w:rFonts w:hint="eastAsia" w:ascii="仿宋" w:hAnsi="仿宋" w:eastAsia="仿宋" w:cs="仿宋"/>
          <w:color w:val="auto"/>
          <w:highlight w:val="none"/>
        </w:rPr>
      </w:pPr>
      <w:r>
        <w:rPr>
          <w:rFonts w:hint="eastAsia" w:ascii="仿宋" w:hAnsi="仿宋" w:eastAsia="仿宋" w:cs="仿宋"/>
          <w:color w:val="auto"/>
          <w:highlight w:val="none"/>
        </w:rPr>
        <w:t>二、现己清楚知道参加本项目采购活动的其他所有供应商名称，本单位 口与其他所有供应商之间均不存在利害关系 口与______________（供应商名称）之间存在下列利害关系:</w:t>
      </w:r>
    </w:p>
    <w:p>
      <w:pPr>
        <w:rPr>
          <w:rFonts w:hint="eastAsia" w:ascii="仿宋" w:hAnsi="仿宋" w:eastAsia="仿宋" w:cs="仿宋"/>
          <w:color w:val="auto"/>
          <w:highlight w:val="none"/>
        </w:rPr>
      </w:pPr>
      <w:r>
        <w:rPr>
          <w:rFonts w:hint="eastAsia" w:ascii="仿宋" w:hAnsi="仿宋" w:eastAsia="仿宋" w:cs="仿宋"/>
          <w:color w:val="auto"/>
          <w:highlight w:val="none"/>
        </w:rPr>
        <w:t>A．法定代表人或负责人或实际控制人是同一人</w:t>
      </w:r>
    </w:p>
    <w:p>
      <w:pPr>
        <w:rPr>
          <w:rFonts w:hint="eastAsia" w:ascii="仿宋" w:hAnsi="仿宋" w:eastAsia="仿宋" w:cs="仿宋"/>
          <w:color w:val="auto"/>
          <w:highlight w:val="none"/>
        </w:rPr>
      </w:pPr>
      <w:r>
        <w:rPr>
          <w:rFonts w:hint="eastAsia" w:ascii="仿宋" w:hAnsi="仿宋" w:eastAsia="仿宋" w:cs="仿宋"/>
          <w:color w:val="auto"/>
          <w:highlight w:val="none"/>
        </w:rPr>
        <w:t>B．法定代表人或负责人或实际控制人是夫妻关系</w:t>
      </w:r>
    </w:p>
    <w:p>
      <w:pPr>
        <w:rPr>
          <w:rFonts w:hint="eastAsia" w:ascii="仿宋" w:hAnsi="仿宋" w:eastAsia="仿宋" w:cs="仿宋"/>
          <w:color w:val="auto"/>
          <w:highlight w:val="none"/>
        </w:rPr>
      </w:pPr>
      <w:r>
        <w:rPr>
          <w:rFonts w:hint="eastAsia" w:ascii="仿宋" w:hAnsi="仿宋" w:eastAsia="仿宋" w:cs="仿宋"/>
          <w:color w:val="auto"/>
          <w:highlight w:val="none"/>
        </w:rPr>
        <w:t>C．法定代表人或负责人或实际控制人是直系血亲关系</w:t>
      </w:r>
    </w:p>
    <w:p>
      <w:pPr>
        <w:rPr>
          <w:rFonts w:hint="eastAsia" w:ascii="仿宋" w:hAnsi="仿宋" w:eastAsia="仿宋" w:cs="仿宋"/>
          <w:color w:val="auto"/>
          <w:highlight w:val="none"/>
        </w:rPr>
      </w:pPr>
      <w:r>
        <w:rPr>
          <w:rFonts w:hint="eastAsia" w:ascii="仿宋" w:hAnsi="仿宋" w:eastAsia="仿宋" w:cs="仿宋"/>
          <w:color w:val="auto"/>
          <w:highlight w:val="none"/>
        </w:rPr>
        <w:t>D．法定代表人或负责人或实际控制人存在三代以内旁系血亲关系</w:t>
      </w:r>
    </w:p>
    <w:p>
      <w:pPr>
        <w:rPr>
          <w:rFonts w:hint="eastAsia" w:ascii="仿宋" w:hAnsi="仿宋" w:eastAsia="仿宋" w:cs="仿宋"/>
          <w:color w:val="auto"/>
          <w:highlight w:val="none"/>
        </w:rPr>
      </w:pPr>
      <w:r>
        <w:rPr>
          <w:rFonts w:hint="eastAsia" w:ascii="仿宋" w:hAnsi="仿宋" w:eastAsia="仿宋" w:cs="仿宋"/>
          <w:color w:val="auto"/>
          <w:highlight w:val="none"/>
        </w:rPr>
        <w:t>E．法定代表人或负责人或实际控制人存在近姻亲关系</w:t>
      </w:r>
    </w:p>
    <w:p>
      <w:pPr>
        <w:rPr>
          <w:rFonts w:hint="eastAsia" w:ascii="仿宋" w:hAnsi="仿宋" w:eastAsia="仿宋" w:cs="仿宋"/>
          <w:color w:val="auto"/>
          <w:highlight w:val="none"/>
        </w:rPr>
      </w:pPr>
      <w:r>
        <w:rPr>
          <w:rFonts w:hint="eastAsia" w:ascii="仿宋" w:hAnsi="仿宋" w:eastAsia="仿宋" w:cs="仿宋"/>
          <w:color w:val="auto"/>
          <w:highlight w:val="none"/>
        </w:rPr>
        <w:t>F．法定代表人或负责人或实际控制人存在股份控制或实际控制关系</w:t>
      </w:r>
    </w:p>
    <w:p>
      <w:pPr>
        <w:rPr>
          <w:rFonts w:hint="eastAsia" w:ascii="仿宋" w:hAnsi="仿宋" w:eastAsia="仿宋" w:cs="仿宋"/>
          <w:color w:val="auto"/>
          <w:highlight w:val="none"/>
        </w:rPr>
      </w:pPr>
      <w:r>
        <w:rPr>
          <w:rFonts w:hint="eastAsia" w:ascii="仿宋" w:hAnsi="仿宋" w:eastAsia="仿宋" w:cs="仿宋"/>
          <w:color w:val="auto"/>
          <w:highlight w:val="none"/>
        </w:rPr>
        <w:t>G．存在共同直接或间接投资设立子公司、联营企业和合营企业情况    </w:t>
      </w:r>
    </w:p>
    <w:p>
      <w:pPr>
        <w:rPr>
          <w:rFonts w:hint="eastAsia" w:ascii="仿宋" w:hAnsi="仿宋" w:eastAsia="仿宋" w:cs="仿宋"/>
          <w:color w:val="auto"/>
          <w:highlight w:val="none"/>
        </w:rPr>
      </w:pPr>
      <w:r>
        <w:rPr>
          <w:rFonts w:hint="eastAsia" w:ascii="仿宋" w:hAnsi="仿宋" w:eastAsia="仿宋" w:cs="仿宋"/>
          <w:color w:val="auto"/>
          <w:highlight w:val="none"/>
        </w:rPr>
        <w:t>H．存在分级代理或代销关系、同一生产制造商关系、管理关系、重要业务（占主营业务收入50％以上）或重要财务往来关系（如融资）等其他实质性控制关系</w:t>
      </w:r>
    </w:p>
    <w:p>
      <w:pPr>
        <w:rPr>
          <w:rFonts w:hint="eastAsia" w:ascii="仿宋" w:hAnsi="仿宋" w:eastAsia="仿宋" w:cs="仿宋"/>
          <w:color w:val="auto"/>
          <w:highlight w:val="none"/>
        </w:rPr>
      </w:pPr>
      <w:r>
        <w:rPr>
          <w:rFonts w:hint="eastAsia" w:ascii="仿宋" w:hAnsi="仿宋" w:eastAsia="仿宋" w:cs="仿宋"/>
          <w:color w:val="auto"/>
          <w:highlight w:val="none"/>
        </w:rPr>
        <w:t>I．其他利害关系情况 ________________________________________。</w:t>
      </w:r>
    </w:p>
    <w:p>
      <w:pPr>
        <w:rPr>
          <w:rFonts w:hint="eastAsia" w:ascii="仿宋" w:hAnsi="仿宋" w:eastAsia="仿宋" w:cs="仿宋"/>
          <w:color w:val="auto"/>
          <w:highlight w:val="none"/>
        </w:rPr>
      </w:pPr>
      <w:r>
        <w:rPr>
          <w:rFonts w:hint="eastAsia" w:ascii="仿宋" w:hAnsi="仿宋" w:eastAsia="仿宋" w:cs="仿宋"/>
          <w:color w:val="auto"/>
          <w:highlight w:val="none"/>
        </w:rPr>
        <w:t>三、现己清楚知道并严格遵守政府采购法律法规和现场纪律。</w:t>
      </w:r>
    </w:p>
    <w:p>
      <w:pPr>
        <w:rPr>
          <w:rFonts w:hint="eastAsia" w:ascii="仿宋" w:hAnsi="仿宋" w:eastAsia="仿宋" w:cs="仿宋"/>
          <w:color w:val="auto"/>
          <w:highlight w:val="none"/>
        </w:rPr>
      </w:pPr>
      <w:r>
        <w:rPr>
          <w:rFonts w:hint="eastAsia" w:ascii="仿宋" w:hAnsi="仿宋" w:eastAsia="仿宋" w:cs="仿宋"/>
          <w:color w:val="auto"/>
          <w:highlight w:val="none"/>
        </w:rPr>
        <w:t>四、我发现 ____________________供应商之间存在或可能存在上述第二条第 ____________项利害关系。</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五、经检查确认所有投标人投标文件 口 不存在密封包装问题 口 存在密封包装问题（具体指出）__________________________________。</w:t>
      </w:r>
      <w:r>
        <w:rPr>
          <w:rFonts w:hint="eastAsia" w:ascii="仿宋" w:hAnsi="仿宋" w:eastAsia="仿宋" w:cs="仿宋"/>
          <w:color w:val="auto"/>
          <w:highlight w:val="none"/>
          <w:lang w:val="en-US" w:eastAsia="zh-CN"/>
        </w:rPr>
        <w:t xml:space="preserve">                                          </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pPr>
        <w:ind w:firstLine="5040" w:firstLineChars="2100"/>
        <w:rPr>
          <w:rFonts w:hint="eastAsia" w:ascii="仿宋" w:hAnsi="仿宋" w:eastAsia="仿宋" w:cs="仿宋"/>
          <w:color w:val="auto"/>
          <w:highlight w:val="none"/>
        </w:rPr>
      </w:pPr>
      <w:r>
        <w:rPr>
          <w:rFonts w:hint="eastAsia" w:ascii="仿宋" w:hAnsi="仿宋" w:eastAsia="仿宋" w:cs="仿宋"/>
          <w:color w:val="auto"/>
          <w:highlight w:val="none"/>
        </w:rPr>
        <w:t>（供应商代表签名）: </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sectPr>
      <w:headerReference r:id="rId23" w:type="first"/>
      <w:footerReference r:id="rId26" w:type="first"/>
      <w:headerReference r:id="rId22" w:type="default"/>
      <w:footerReference r:id="rId24" w:type="default"/>
      <w:footerReference r:id="rId25" w:type="even"/>
      <w:pgSz w:w="11906" w:h="16838"/>
      <w:pgMar w:top="1304" w:right="1418" w:bottom="1304"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altName w:val="微软雅黑"/>
    <w:panose1 w:val="0201050906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decorative"/>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swiss"/>
    <w:pitch w:val="default"/>
    <w:sig w:usb0="00000000" w:usb1="00000000" w:usb2="00000000" w:usb3="00000000" w:csb0="00040000" w:csb1="00000000"/>
  </w:font>
  <w:font w:name="Arial Narrow">
    <w:altName w:val="Arial"/>
    <w:panose1 w:val="020B0606020202030204"/>
    <w:charset w:val="00"/>
    <w:family w:val="decorative"/>
    <w:pitch w:val="default"/>
    <w:sig w:usb0="00000000" w:usb1="000000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Helvetica">
    <w:altName w:val="Arial"/>
    <w:panose1 w:val="020B0604020202020204"/>
    <w:charset w:val="00"/>
    <w:family w:val="decorative"/>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83" w:usb1="288F0000" w:usb2="00000006" w:usb3="00000000" w:csb0="00040001" w:csb1="00000000"/>
  </w:font>
  <w:font w:name="Century Gothic">
    <w:altName w:val="Yu Gothic UI"/>
    <w:panose1 w:val="020B0502020202020204"/>
    <w:charset w:val="00"/>
    <w:family w:val="decorative"/>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宋体"/>
    <w:panose1 w:val="00000000000000000000"/>
    <w:charset w:val="86"/>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2" w:name="_Toc36110187"/>
    <w:bookmarkStart w:id="403" w:name="_Toc91899912"/>
    <w:bookmarkStart w:id="404" w:name="_Toc164085800"/>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rPr>
        <w:rFonts w:hint="eastAsia" w:eastAsia="仿宋"/>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8A325"/>
    <w:multiLevelType w:val="singleLevel"/>
    <w:tmpl w:val="8738A325"/>
    <w:lvl w:ilvl="0" w:tentative="0">
      <w:start w:val="1"/>
      <w:numFmt w:val="decimal"/>
      <w:suff w:val="space"/>
      <w:lvlText w:val="%1."/>
      <w:lvlJc w:val="left"/>
    </w:lvl>
  </w:abstractNum>
  <w:abstractNum w:abstractNumId="1">
    <w:nsid w:val="97E87959"/>
    <w:multiLevelType w:val="singleLevel"/>
    <w:tmpl w:val="97E87959"/>
    <w:lvl w:ilvl="0" w:tentative="0">
      <w:start w:val="1"/>
      <w:numFmt w:val="decimal"/>
      <w:suff w:val="space"/>
      <w:lvlText w:val="%1."/>
      <w:lvlJc w:val="left"/>
    </w:lvl>
  </w:abstractNum>
  <w:abstractNum w:abstractNumId="2">
    <w:nsid w:val="C5DAA3F8"/>
    <w:multiLevelType w:val="singleLevel"/>
    <w:tmpl w:val="C5DAA3F8"/>
    <w:lvl w:ilvl="0" w:tentative="0">
      <w:start w:val="1"/>
      <w:numFmt w:val="decimal"/>
      <w:lvlText w:val="%1."/>
      <w:lvlJc w:val="left"/>
      <w:pPr>
        <w:tabs>
          <w:tab w:val="left" w:pos="312"/>
        </w:tabs>
      </w:pPr>
    </w:lvl>
  </w:abstractNum>
  <w:abstractNum w:abstractNumId="3">
    <w:nsid w:val="D51BE53C"/>
    <w:multiLevelType w:val="singleLevel"/>
    <w:tmpl w:val="D51BE53C"/>
    <w:lvl w:ilvl="0" w:tentative="0">
      <w:start w:val="1"/>
      <w:numFmt w:val="decimal"/>
      <w:suff w:val="nothing"/>
      <w:lvlText w:val="%1．"/>
      <w:lvlJc w:val="left"/>
      <w:pPr>
        <w:ind w:left="0" w:firstLine="400"/>
      </w:pPr>
      <w:rPr>
        <w:rFonts w:hint="default"/>
      </w:rPr>
    </w:lvl>
  </w:abstractNum>
  <w:abstractNum w:abstractNumId="4">
    <w:nsid w:val="E955AC68"/>
    <w:multiLevelType w:val="singleLevel"/>
    <w:tmpl w:val="E955AC68"/>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00C"/>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2A"/>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4CA"/>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9731E"/>
    <w:rsid w:val="01D55165"/>
    <w:rsid w:val="01DF6BF8"/>
    <w:rsid w:val="01EC2C57"/>
    <w:rsid w:val="020E2058"/>
    <w:rsid w:val="02614854"/>
    <w:rsid w:val="026B2E25"/>
    <w:rsid w:val="02824D4D"/>
    <w:rsid w:val="02A22380"/>
    <w:rsid w:val="02B67E74"/>
    <w:rsid w:val="02DC4B10"/>
    <w:rsid w:val="02DD76CE"/>
    <w:rsid w:val="02DE099B"/>
    <w:rsid w:val="02F36323"/>
    <w:rsid w:val="02F5619C"/>
    <w:rsid w:val="0326446A"/>
    <w:rsid w:val="032D5555"/>
    <w:rsid w:val="036634D2"/>
    <w:rsid w:val="03965C9F"/>
    <w:rsid w:val="03D42E2E"/>
    <w:rsid w:val="03DD35E4"/>
    <w:rsid w:val="03E13EF3"/>
    <w:rsid w:val="04076900"/>
    <w:rsid w:val="041A5A3B"/>
    <w:rsid w:val="041C05BB"/>
    <w:rsid w:val="042311BA"/>
    <w:rsid w:val="042B157A"/>
    <w:rsid w:val="04637556"/>
    <w:rsid w:val="04862210"/>
    <w:rsid w:val="048F763B"/>
    <w:rsid w:val="049F330E"/>
    <w:rsid w:val="04AA775C"/>
    <w:rsid w:val="04AF1889"/>
    <w:rsid w:val="04CE5B69"/>
    <w:rsid w:val="04CF14D2"/>
    <w:rsid w:val="04F25C31"/>
    <w:rsid w:val="04F66F48"/>
    <w:rsid w:val="04FA0B89"/>
    <w:rsid w:val="05047962"/>
    <w:rsid w:val="051F632A"/>
    <w:rsid w:val="05251E14"/>
    <w:rsid w:val="053A3164"/>
    <w:rsid w:val="05A16594"/>
    <w:rsid w:val="05A7762D"/>
    <w:rsid w:val="05B84EB4"/>
    <w:rsid w:val="05C3315A"/>
    <w:rsid w:val="05F14B49"/>
    <w:rsid w:val="060E5941"/>
    <w:rsid w:val="06110FAF"/>
    <w:rsid w:val="06493CA7"/>
    <w:rsid w:val="065A6178"/>
    <w:rsid w:val="066F1CF3"/>
    <w:rsid w:val="06930BB8"/>
    <w:rsid w:val="06C515AF"/>
    <w:rsid w:val="071B71EF"/>
    <w:rsid w:val="07245D42"/>
    <w:rsid w:val="07264C62"/>
    <w:rsid w:val="0779354C"/>
    <w:rsid w:val="07C338E5"/>
    <w:rsid w:val="07E502BF"/>
    <w:rsid w:val="08061376"/>
    <w:rsid w:val="080D2DB2"/>
    <w:rsid w:val="081918F8"/>
    <w:rsid w:val="08224C27"/>
    <w:rsid w:val="08420CAE"/>
    <w:rsid w:val="08452D77"/>
    <w:rsid w:val="086401F8"/>
    <w:rsid w:val="086C2243"/>
    <w:rsid w:val="08751CAA"/>
    <w:rsid w:val="087E4C40"/>
    <w:rsid w:val="08D66AD6"/>
    <w:rsid w:val="08DA33A3"/>
    <w:rsid w:val="08E80F13"/>
    <w:rsid w:val="09335624"/>
    <w:rsid w:val="0944690F"/>
    <w:rsid w:val="09535675"/>
    <w:rsid w:val="095F057D"/>
    <w:rsid w:val="09614595"/>
    <w:rsid w:val="09642282"/>
    <w:rsid w:val="09733572"/>
    <w:rsid w:val="097422B9"/>
    <w:rsid w:val="09772C16"/>
    <w:rsid w:val="098353B5"/>
    <w:rsid w:val="09A92330"/>
    <w:rsid w:val="09B06B87"/>
    <w:rsid w:val="09C13146"/>
    <w:rsid w:val="09CC6971"/>
    <w:rsid w:val="09E04166"/>
    <w:rsid w:val="0A1C0718"/>
    <w:rsid w:val="0A3E7710"/>
    <w:rsid w:val="0A5B7E63"/>
    <w:rsid w:val="0A6561F4"/>
    <w:rsid w:val="0A834D63"/>
    <w:rsid w:val="0AA374A5"/>
    <w:rsid w:val="0AA62AC0"/>
    <w:rsid w:val="0AAB37E4"/>
    <w:rsid w:val="0AAB7649"/>
    <w:rsid w:val="0ABC5606"/>
    <w:rsid w:val="0AE640B9"/>
    <w:rsid w:val="0B241169"/>
    <w:rsid w:val="0B30404E"/>
    <w:rsid w:val="0B4C6C14"/>
    <w:rsid w:val="0B631A88"/>
    <w:rsid w:val="0B683D45"/>
    <w:rsid w:val="0B7F3F11"/>
    <w:rsid w:val="0B884417"/>
    <w:rsid w:val="0BA07A6A"/>
    <w:rsid w:val="0BF6188C"/>
    <w:rsid w:val="0BF73C91"/>
    <w:rsid w:val="0C170175"/>
    <w:rsid w:val="0C571A41"/>
    <w:rsid w:val="0C5C1171"/>
    <w:rsid w:val="0C5E1CBC"/>
    <w:rsid w:val="0C615B50"/>
    <w:rsid w:val="0C8445DA"/>
    <w:rsid w:val="0C87121B"/>
    <w:rsid w:val="0CC007F7"/>
    <w:rsid w:val="0CD1490A"/>
    <w:rsid w:val="0CFE707A"/>
    <w:rsid w:val="0D063BDA"/>
    <w:rsid w:val="0D08375F"/>
    <w:rsid w:val="0D184CFB"/>
    <w:rsid w:val="0D260EEE"/>
    <w:rsid w:val="0D292C69"/>
    <w:rsid w:val="0D4A7419"/>
    <w:rsid w:val="0D65471A"/>
    <w:rsid w:val="0D827401"/>
    <w:rsid w:val="0D84094E"/>
    <w:rsid w:val="0D8A00E9"/>
    <w:rsid w:val="0D8D589E"/>
    <w:rsid w:val="0DA01C73"/>
    <w:rsid w:val="0DA36A0D"/>
    <w:rsid w:val="0DD63300"/>
    <w:rsid w:val="0DF50604"/>
    <w:rsid w:val="0DF702FE"/>
    <w:rsid w:val="0E060E51"/>
    <w:rsid w:val="0E344B03"/>
    <w:rsid w:val="0E3E0AC9"/>
    <w:rsid w:val="0E5604B2"/>
    <w:rsid w:val="0E6D5D79"/>
    <w:rsid w:val="0E9D0089"/>
    <w:rsid w:val="0EB803EE"/>
    <w:rsid w:val="0EBD7C0B"/>
    <w:rsid w:val="0EF94D4B"/>
    <w:rsid w:val="0F4446C6"/>
    <w:rsid w:val="0F4958DC"/>
    <w:rsid w:val="0F515DF7"/>
    <w:rsid w:val="0F596BA8"/>
    <w:rsid w:val="0F6248D2"/>
    <w:rsid w:val="0F693536"/>
    <w:rsid w:val="0F7B0511"/>
    <w:rsid w:val="0F7B76D9"/>
    <w:rsid w:val="0F816ACD"/>
    <w:rsid w:val="0F9832DB"/>
    <w:rsid w:val="0FAA3E38"/>
    <w:rsid w:val="0FBD50BE"/>
    <w:rsid w:val="0FBF3FD2"/>
    <w:rsid w:val="0FBF7FF3"/>
    <w:rsid w:val="0FE25DDC"/>
    <w:rsid w:val="0FE54BFE"/>
    <w:rsid w:val="10646583"/>
    <w:rsid w:val="10784BBB"/>
    <w:rsid w:val="107D4B15"/>
    <w:rsid w:val="10876B7F"/>
    <w:rsid w:val="108A3C80"/>
    <w:rsid w:val="10AE49E9"/>
    <w:rsid w:val="10B07153"/>
    <w:rsid w:val="10C26171"/>
    <w:rsid w:val="10D4446D"/>
    <w:rsid w:val="10F33360"/>
    <w:rsid w:val="10FC16EA"/>
    <w:rsid w:val="110643D4"/>
    <w:rsid w:val="110F1D40"/>
    <w:rsid w:val="11266F33"/>
    <w:rsid w:val="112869E4"/>
    <w:rsid w:val="118963A1"/>
    <w:rsid w:val="11C6522A"/>
    <w:rsid w:val="11E104CC"/>
    <w:rsid w:val="11E20309"/>
    <w:rsid w:val="12255233"/>
    <w:rsid w:val="12530213"/>
    <w:rsid w:val="125B1A4B"/>
    <w:rsid w:val="127723A9"/>
    <w:rsid w:val="12862074"/>
    <w:rsid w:val="12883966"/>
    <w:rsid w:val="129E45B4"/>
    <w:rsid w:val="12D81596"/>
    <w:rsid w:val="13072A44"/>
    <w:rsid w:val="13215571"/>
    <w:rsid w:val="1354060D"/>
    <w:rsid w:val="135F4BE2"/>
    <w:rsid w:val="138C54D3"/>
    <w:rsid w:val="139B1A0A"/>
    <w:rsid w:val="139D1BCE"/>
    <w:rsid w:val="139D25C7"/>
    <w:rsid w:val="13BF3CE4"/>
    <w:rsid w:val="141008D8"/>
    <w:rsid w:val="14125FE6"/>
    <w:rsid w:val="146D271E"/>
    <w:rsid w:val="14982588"/>
    <w:rsid w:val="149A5AD9"/>
    <w:rsid w:val="14A7619D"/>
    <w:rsid w:val="150536C3"/>
    <w:rsid w:val="150C1963"/>
    <w:rsid w:val="151447A0"/>
    <w:rsid w:val="154A6454"/>
    <w:rsid w:val="15525368"/>
    <w:rsid w:val="156C55BC"/>
    <w:rsid w:val="15762120"/>
    <w:rsid w:val="15E310D1"/>
    <w:rsid w:val="15EC776C"/>
    <w:rsid w:val="16A8729C"/>
    <w:rsid w:val="16B33777"/>
    <w:rsid w:val="16BC70A7"/>
    <w:rsid w:val="16C6339E"/>
    <w:rsid w:val="172F2D79"/>
    <w:rsid w:val="17557BEF"/>
    <w:rsid w:val="17D349C1"/>
    <w:rsid w:val="17EA620B"/>
    <w:rsid w:val="1830729E"/>
    <w:rsid w:val="18317DA4"/>
    <w:rsid w:val="183E6F11"/>
    <w:rsid w:val="1870062C"/>
    <w:rsid w:val="187C62CF"/>
    <w:rsid w:val="18817102"/>
    <w:rsid w:val="18830A15"/>
    <w:rsid w:val="18852B28"/>
    <w:rsid w:val="188B5321"/>
    <w:rsid w:val="1892674D"/>
    <w:rsid w:val="18AB5913"/>
    <w:rsid w:val="18CB6A1D"/>
    <w:rsid w:val="18EE196E"/>
    <w:rsid w:val="18F13B7D"/>
    <w:rsid w:val="18FD56A8"/>
    <w:rsid w:val="190665E1"/>
    <w:rsid w:val="190F3CC2"/>
    <w:rsid w:val="19314498"/>
    <w:rsid w:val="198D44DE"/>
    <w:rsid w:val="19932372"/>
    <w:rsid w:val="19A20DD5"/>
    <w:rsid w:val="19AE03F1"/>
    <w:rsid w:val="19FA27BF"/>
    <w:rsid w:val="1A071A03"/>
    <w:rsid w:val="1A1F16AE"/>
    <w:rsid w:val="1A3B5C77"/>
    <w:rsid w:val="1A541CBA"/>
    <w:rsid w:val="1A984BAD"/>
    <w:rsid w:val="1AB8220E"/>
    <w:rsid w:val="1AE4166C"/>
    <w:rsid w:val="1AF06CFB"/>
    <w:rsid w:val="1AF11B8D"/>
    <w:rsid w:val="1B11359C"/>
    <w:rsid w:val="1B1D3F0F"/>
    <w:rsid w:val="1B2A271F"/>
    <w:rsid w:val="1B530544"/>
    <w:rsid w:val="1B713184"/>
    <w:rsid w:val="1BA209CF"/>
    <w:rsid w:val="1BB4777D"/>
    <w:rsid w:val="1BB67591"/>
    <w:rsid w:val="1BD75AB8"/>
    <w:rsid w:val="1BD96145"/>
    <w:rsid w:val="1C0459C2"/>
    <w:rsid w:val="1C066620"/>
    <w:rsid w:val="1C0A435D"/>
    <w:rsid w:val="1C1B3B4A"/>
    <w:rsid w:val="1C88086E"/>
    <w:rsid w:val="1CC5753D"/>
    <w:rsid w:val="1CF2597D"/>
    <w:rsid w:val="1D266CE1"/>
    <w:rsid w:val="1D3963AF"/>
    <w:rsid w:val="1D6A673C"/>
    <w:rsid w:val="1D9247AE"/>
    <w:rsid w:val="1D9C4E5D"/>
    <w:rsid w:val="1DA930D9"/>
    <w:rsid w:val="1DB567EC"/>
    <w:rsid w:val="1DDC04C3"/>
    <w:rsid w:val="1DF51A98"/>
    <w:rsid w:val="1E334EC9"/>
    <w:rsid w:val="1E3D060F"/>
    <w:rsid w:val="1E3F7D2E"/>
    <w:rsid w:val="1E4134E4"/>
    <w:rsid w:val="1E5062B3"/>
    <w:rsid w:val="1E523514"/>
    <w:rsid w:val="1E714A66"/>
    <w:rsid w:val="1E802593"/>
    <w:rsid w:val="1EA703CC"/>
    <w:rsid w:val="1EAD3678"/>
    <w:rsid w:val="1EB55ECB"/>
    <w:rsid w:val="1EB7330C"/>
    <w:rsid w:val="1EEC14AC"/>
    <w:rsid w:val="1F0A0FF3"/>
    <w:rsid w:val="1F5771FF"/>
    <w:rsid w:val="1FA32D2F"/>
    <w:rsid w:val="1FE4753B"/>
    <w:rsid w:val="1FE868A9"/>
    <w:rsid w:val="20034907"/>
    <w:rsid w:val="200B7047"/>
    <w:rsid w:val="20173E4B"/>
    <w:rsid w:val="201C06E3"/>
    <w:rsid w:val="204E48BC"/>
    <w:rsid w:val="207C43F8"/>
    <w:rsid w:val="208921B3"/>
    <w:rsid w:val="208F4895"/>
    <w:rsid w:val="20973DEB"/>
    <w:rsid w:val="20990C32"/>
    <w:rsid w:val="20B26522"/>
    <w:rsid w:val="20B44310"/>
    <w:rsid w:val="210400FF"/>
    <w:rsid w:val="211116EB"/>
    <w:rsid w:val="21541DD7"/>
    <w:rsid w:val="216133FC"/>
    <w:rsid w:val="21717AB6"/>
    <w:rsid w:val="21C35326"/>
    <w:rsid w:val="21D56769"/>
    <w:rsid w:val="21DB1B1D"/>
    <w:rsid w:val="21E52EF3"/>
    <w:rsid w:val="21FB5D7B"/>
    <w:rsid w:val="220B1C3D"/>
    <w:rsid w:val="221D1D20"/>
    <w:rsid w:val="22334A87"/>
    <w:rsid w:val="22373B7D"/>
    <w:rsid w:val="228D7ADA"/>
    <w:rsid w:val="22BE6801"/>
    <w:rsid w:val="22F11636"/>
    <w:rsid w:val="233500BF"/>
    <w:rsid w:val="23377FF7"/>
    <w:rsid w:val="23667B83"/>
    <w:rsid w:val="236B425F"/>
    <w:rsid w:val="23836192"/>
    <w:rsid w:val="23901F29"/>
    <w:rsid w:val="239C0061"/>
    <w:rsid w:val="23A128D5"/>
    <w:rsid w:val="23A43108"/>
    <w:rsid w:val="23B908A4"/>
    <w:rsid w:val="23E95BEF"/>
    <w:rsid w:val="23FD0064"/>
    <w:rsid w:val="23FD196F"/>
    <w:rsid w:val="24207C9D"/>
    <w:rsid w:val="245375B0"/>
    <w:rsid w:val="24642C0A"/>
    <w:rsid w:val="24955265"/>
    <w:rsid w:val="24B22173"/>
    <w:rsid w:val="24B95AD9"/>
    <w:rsid w:val="24BE24DA"/>
    <w:rsid w:val="24CF5825"/>
    <w:rsid w:val="24D663E6"/>
    <w:rsid w:val="24D77F2B"/>
    <w:rsid w:val="25597447"/>
    <w:rsid w:val="25657ED4"/>
    <w:rsid w:val="258B00E2"/>
    <w:rsid w:val="25A917A6"/>
    <w:rsid w:val="25BE27CC"/>
    <w:rsid w:val="25F74A5C"/>
    <w:rsid w:val="2628662C"/>
    <w:rsid w:val="262D45DE"/>
    <w:rsid w:val="26327B15"/>
    <w:rsid w:val="26A53EF9"/>
    <w:rsid w:val="26A94201"/>
    <w:rsid w:val="26AC274F"/>
    <w:rsid w:val="27044A29"/>
    <w:rsid w:val="271D34C8"/>
    <w:rsid w:val="274026AB"/>
    <w:rsid w:val="276142BF"/>
    <w:rsid w:val="27783712"/>
    <w:rsid w:val="27907362"/>
    <w:rsid w:val="27B809C7"/>
    <w:rsid w:val="281D4270"/>
    <w:rsid w:val="28333E1D"/>
    <w:rsid w:val="28454BD6"/>
    <w:rsid w:val="28455253"/>
    <w:rsid w:val="28551971"/>
    <w:rsid w:val="285B1C53"/>
    <w:rsid w:val="287A6D5D"/>
    <w:rsid w:val="289F7086"/>
    <w:rsid w:val="28A059BE"/>
    <w:rsid w:val="28C05B16"/>
    <w:rsid w:val="28C32028"/>
    <w:rsid w:val="28C91C35"/>
    <w:rsid w:val="28CC490F"/>
    <w:rsid w:val="28DE40AA"/>
    <w:rsid w:val="29087E86"/>
    <w:rsid w:val="29345E77"/>
    <w:rsid w:val="294C65AD"/>
    <w:rsid w:val="29806583"/>
    <w:rsid w:val="298B3C4C"/>
    <w:rsid w:val="29D43286"/>
    <w:rsid w:val="29F03B54"/>
    <w:rsid w:val="29F26D24"/>
    <w:rsid w:val="2A15033F"/>
    <w:rsid w:val="2A1662C1"/>
    <w:rsid w:val="2A1C7367"/>
    <w:rsid w:val="2A251782"/>
    <w:rsid w:val="2A2815FA"/>
    <w:rsid w:val="2A45317C"/>
    <w:rsid w:val="2A6D6092"/>
    <w:rsid w:val="2A7D76B4"/>
    <w:rsid w:val="2B437463"/>
    <w:rsid w:val="2B5801A8"/>
    <w:rsid w:val="2B642C35"/>
    <w:rsid w:val="2B7807EE"/>
    <w:rsid w:val="2B990335"/>
    <w:rsid w:val="2BA05159"/>
    <w:rsid w:val="2BBF00EC"/>
    <w:rsid w:val="2BC37CFD"/>
    <w:rsid w:val="2BC402D1"/>
    <w:rsid w:val="2BD5237F"/>
    <w:rsid w:val="2BE536CE"/>
    <w:rsid w:val="2BE758D9"/>
    <w:rsid w:val="2BFC4E04"/>
    <w:rsid w:val="2C09049E"/>
    <w:rsid w:val="2C0A653C"/>
    <w:rsid w:val="2C191F85"/>
    <w:rsid w:val="2C296D1B"/>
    <w:rsid w:val="2C50708E"/>
    <w:rsid w:val="2CCC058A"/>
    <w:rsid w:val="2CE82D6F"/>
    <w:rsid w:val="2D343236"/>
    <w:rsid w:val="2D3447B9"/>
    <w:rsid w:val="2D760A6C"/>
    <w:rsid w:val="2DC0781E"/>
    <w:rsid w:val="2DD15014"/>
    <w:rsid w:val="2DE85D4B"/>
    <w:rsid w:val="2DF72DE4"/>
    <w:rsid w:val="2E0220AF"/>
    <w:rsid w:val="2E2B3C95"/>
    <w:rsid w:val="2E4B082A"/>
    <w:rsid w:val="2E5D4E86"/>
    <w:rsid w:val="2E5D790B"/>
    <w:rsid w:val="2E9A3C18"/>
    <w:rsid w:val="2EBB0FEE"/>
    <w:rsid w:val="2EC63002"/>
    <w:rsid w:val="2F0A6B38"/>
    <w:rsid w:val="2F423F0E"/>
    <w:rsid w:val="2F946CCB"/>
    <w:rsid w:val="2FA72ADC"/>
    <w:rsid w:val="2FD25781"/>
    <w:rsid w:val="2FFD7934"/>
    <w:rsid w:val="30306D12"/>
    <w:rsid w:val="303909FD"/>
    <w:rsid w:val="30442D56"/>
    <w:rsid w:val="30733ACD"/>
    <w:rsid w:val="30860275"/>
    <w:rsid w:val="308C3862"/>
    <w:rsid w:val="309379D8"/>
    <w:rsid w:val="30A270F7"/>
    <w:rsid w:val="30BA26F2"/>
    <w:rsid w:val="30C03626"/>
    <w:rsid w:val="30CD6E43"/>
    <w:rsid w:val="30DD0CC4"/>
    <w:rsid w:val="30DF1478"/>
    <w:rsid w:val="30EC586F"/>
    <w:rsid w:val="31691B09"/>
    <w:rsid w:val="316C40A3"/>
    <w:rsid w:val="316F051C"/>
    <w:rsid w:val="319C6071"/>
    <w:rsid w:val="31AC537E"/>
    <w:rsid w:val="31D11C96"/>
    <w:rsid w:val="31E3679B"/>
    <w:rsid w:val="31E732FD"/>
    <w:rsid w:val="31F94B77"/>
    <w:rsid w:val="320E1553"/>
    <w:rsid w:val="324368EE"/>
    <w:rsid w:val="32517576"/>
    <w:rsid w:val="32BE5C2C"/>
    <w:rsid w:val="32D11DFC"/>
    <w:rsid w:val="32FB4A3E"/>
    <w:rsid w:val="32FB6478"/>
    <w:rsid w:val="331537EB"/>
    <w:rsid w:val="33263B3F"/>
    <w:rsid w:val="332F1A1C"/>
    <w:rsid w:val="336963EB"/>
    <w:rsid w:val="33816EEB"/>
    <w:rsid w:val="33C81705"/>
    <w:rsid w:val="33EB55CD"/>
    <w:rsid w:val="33EC4C02"/>
    <w:rsid w:val="340D2360"/>
    <w:rsid w:val="3410665D"/>
    <w:rsid w:val="34211214"/>
    <w:rsid w:val="342E63AB"/>
    <w:rsid w:val="34430874"/>
    <w:rsid w:val="34950E68"/>
    <w:rsid w:val="34986E94"/>
    <w:rsid w:val="34AF62C9"/>
    <w:rsid w:val="34CB4388"/>
    <w:rsid w:val="34FA6E12"/>
    <w:rsid w:val="3535216B"/>
    <w:rsid w:val="358D5588"/>
    <w:rsid w:val="363A3B40"/>
    <w:rsid w:val="363B379D"/>
    <w:rsid w:val="36500988"/>
    <w:rsid w:val="365302AE"/>
    <w:rsid w:val="36607A0A"/>
    <w:rsid w:val="366E227C"/>
    <w:rsid w:val="366F2E0D"/>
    <w:rsid w:val="367B6A5C"/>
    <w:rsid w:val="36A22794"/>
    <w:rsid w:val="36A54B6C"/>
    <w:rsid w:val="36A74ADA"/>
    <w:rsid w:val="36A83810"/>
    <w:rsid w:val="36AD60D5"/>
    <w:rsid w:val="36B224F9"/>
    <w:rsid w:val="36D9761A"/>
    <w:rsid w:val="36EC0CC9"/>
    <w:rsid w:val="371D6968"/>
    <w:rsid w:val="373F410B"/>
    <w:rsid w:val="37A1363C"/>
    <w:rsid w:val="37AF0F83"/>
    <w:rsid w:val="37EE7094"/>
    <w:rsid w:val="381201B2"/>
    <w:rsid w:val="38296C89"/>
    <w:rsid w:val="383002EB"/>
    <w:rsid w:val="38586797"/>
    <w:rsid w:val="385C1703"/>
    <w:rsid w:val="385D2932"/>
    <w:rsid w:val="38BC0149"/>
    <w:rsid w:val="38D87D1C"/>
    <w:rsid w:val="39310F2F"/>
    <w:rsid w:val="39636459"/>
    <w:rsid w:val="396B7F6C"/>
    <w:rsid w:val="39B417A9"/>
    <w:rsid w:val="39D37B5A"/>
    <w:rsid w:val="39EB36B5"/>
    <w:rsid w:val="39FC5695"/>
    <w:rsid w:val="3A006D8E"/>
    <w:rsid w:val="3A3651E5"/>
    <w:rsid w:val="3A744481"/>
    <w:rsid w:val="3A8C7BEF"/>
    <w:rsid w:val="3A906246"/>
    <w:rsid w:val="3AD46F39"/>
    <w:rsid w:val="3B142DBB"/>
    <w:rsid w:val="3B2349B7"/>
    <w:rsid w:val="3B4C0F2C"/>
    <w:rsid w:val="3B616CFF"/>
    <w:rsid w:val="3B6259F6"/>
    <w:rsid w:val="3B976654"/>
    <w:rsid w:val="3BA721B1"/>
    <w:rsid w:val="3BC01EFC"/>
    <w:rsid w:val="3BCA786A"/>
    <w:rsid w:val="3BD31E2F"/>
    <w:rsid w:val="3BED2703"/>
    <w:rsid w:val="3BF15831"/>
    <w:rsid w:val="3C105946"/>
    <w:rsid w:val="3C3E400B"/>
    <w:rsid w:val="3C471448"/>
    <w:rsid w:val="3C5F759A"/>
    <w:rsid w:val="3C6C525A"/>
    <w:rsid w:val="3CB569AB"/>
    <w:rsid w:val="3CCE23CB"/>
    <w:rsid w:val="3CD17D17"/>
    <w:rsid w:val="3D0A262B"/>
    <w:rsid w:val="3D3C7F39"/>
    <w:rsid w:val="3D440F09"/>
    <w:rsid w:val="3D4504A0"/>
    <w:rsid w:val="3D5D7415"/>
    <w:rsid w:val="3D8734BB"/>
    <w:rsid w:val="3D967E84"/>
    <w:rsid w:val="3D9A11D4"/>
    <w:rsid w:val="3DA16D89"/>
    <w:rsid w:val="3DA364BE"/>
    <w:rsid w:val="3DE041CB"/>
    <w:rsid w:val="3E0D48F6"/>
    <w:rsid w:val="3E1868B4"/>
    <w:rsid w:val="3E377251"/>
    <w:rsid w:val="3E42664B"/>
    <w:rsid w:val="3E5A7334"/>
    <w:rsid w:val="3E7B5D6B"/>
    <w:rsid w:val="3E843E66"/>
    <w:rsid w:val="3E8F51FE"/>
    <w:rsid w:val="3E926F87"/>
    <w:rsid w:val="3E976F32"/>
    <w:rsid w:val="3E9A59DE"/>
    <w:rsid w:val="3EAF4836"/>
    <w:rsid w:val="3EC33DFA"/>
    <w:rsid w:val="3F060E16"/>
    <w:rsid w:val="3F1D1096"/>
    <w:rsid w:val="3F2226C4"/>
    <w:rsid w:val="3F2F0234"/>
    <w:rsid w:val="3F6363FE"/>
    <w:rsid w:val="3F756B8F"/>
    <w:rsid w:val="3F95482B"/>
    <w:rsid w:val="3FDA70BF"/>
    <w:rsid w:val="4019356B"/>
    <w:rsid w:val="40592157"/>
    <w:rsid w:val="406E1CAE"/>
    <w:rsid w:val="40A0133A"/>
    <w:rsid w:val="40A61FA1"/>
    <w:rsid w:val="40C31A53"/>
    <w:rsid w:val="40FF2390"/>
    <w:rsid w:val="40FF545D"/>
    <w:rsid w:val="410067C8"/>
    <w:rsid w:val="413C5593"/>
    <w:rsid w:val="41523008"/>
    <w:rsid w:val="418F0D2A"/>
    <w:rsid w:val="41D01505"/>
    <w:rsid w:val="42003C9B"/>
    <w:rsid w:val="42474939"/>
    <w:rsid w:val="42493C4E"/>
    <w:rsid w:val="424C3C57"/>
    <w:rsid w:val="42613FF3"/>
    <w:rsid w:val="42660D96"/>
    <w:rsid w:val="428667D2"/>
    <w:rsid w:val="428C53A3"/>
    <w:rsid w:val="429E6337"/>
    <w:rsid w:val="42CD1CE0"/>
    <w:rsid w:val="42E1381E"/>
    <w:rsid w:val="42ED6459"/>
    <w:rsid w:val="42FE58DD"/>
    <w:rsid w:val="43174B3D"/>
    <w:rsid w:val="431C40E9"/>
    <w:rsid w:val="434B790E"/>
    <w:rsid w:val="4360274F"/>
    <w:rsid w:val="437645D0"/>
    <w:rsid w:val="43977AB6"/>
    <w:rsid w:val="43A3342B"/>
    <w:rsid w:val="43C77C27"/>
    <w:rsid w:val="43DE09EE"/>
    <w:rsid w:val="44002FAD"/>
    <w:rsid w:val="445F473D"/>
    <w:rsid w:val="447100C2"/>
    <w:rsid w:val="449101DD"/>
    <w:rsid w:val="44B229C3"/>
    <w:rsid w:val="44DE1391"/>
    <w:rsid w:val="451B225C"/>
    <w:rsid w:val="452410C9"/>
    <w:rsid w:val="45317DFB"/>
    <w:rsid w:val="45425555"/>
    <w:rsid w:val="456D3CE4"/>
    <w:rsid w:val="45706D26"/>
    <w:rsid w:val="4579042C"/>
    <w:rsid w:val="457D6C89"/>
    <w:rsid w:val="457F0571"/>
    <w:rsid w:val="45851176"/>
    <w:rsid w:val="459E2F40"/>
    <w:rsid w:val="45C63B94"/>
    <w:rsid w:val="460E7DA5"/>
    <w:rsid w:val="46160AA8"/>
    <w:rsid w:val="46422483"/>
    <w:rsid w:val="46511AE0"/>
    <w:rsid w:val="4659254A"/>
    <w:rsid w:val="465B0637"/>
    <w:rsid w:val="465E3F0D"/>
    <w:rsid w:val="466A16E6"/>
    <w:rsid w:val="466A4830"/>
    <w:rsid w:val="46893F2B"/>
    <w:rsid w:val="46926EF2"/>
    <w:rsid w:val="46C4686E"/>
    <w:rsid w:val="46D1697A"/>
    <w:rsid w:val="47451BD8"/>
    <w:rsid w:val="477B778F"/>
    <w:rsid w:val="478203EC"/>
    <w:rsid w:val="47905C32"/>
    <w:rsid w:val="47B025FA"/>
    <w:rsid w:val="47F308F3"/>
    <w:rsid w:val="4809698F"/>
    <w:rsid w:val="4811697D"/>
    <w:rsid w:val="48671FD0"/>
    <w:rsid w:val="487A3E25"/>
    <w:rsid w:val="488B5503"/>
    <w:rsid w:val="48937E21"/>
    <w:rsid w:val="489A0361"/>
    <w:rsid w:val="48B94FF3"/>
    <w:rsid w:val="48E37AAB"/>
    <w:rsid w:val="48FD4B4C"/>
    <w:rsid w:val="490A68E0"/>
    <w:rsid w:val="491055FE"/>
    <w:rsid w:val="49292009"/>
    <w:rsid w:val="492A2891"/>
    <w:rsid w:val="495F5B3E"/>
    <w:rsid w:val="496C77B2"/>
    <w:rsid w:val="496F77D7"/>
    <w:rsid w:val="497654FD"/>
    <w:rsid w:val="49B64211"/>
    <w:rsid w:val="49CA222E"/>
    <w:rsid w:val="49F6167F"/>
    <w:rsid w:val="4A064FA0"/>
    <w:rsid w:val="4A16615C"/>
    <w:rsid w:val="4A4424D7"/>
    <w:rsid w:val="4A4A0D21"/>
    <w:rsid w:val="4A69389D"/>
    <w:rsid w:val="4AB82D0F"/>
    <w:rsid w:val="4AEB5876"/>
    <w:rsid w:val="4AEB7664"/>
    <w:rsid w:val="4AFD7C19"/>
    <w:rsid w:val="4B0567D1"/>
    <w:rsid w:val="4B132DC9"/>
    <w:rsid w:val="4B236AAE"/>
    <w:rsid w:val="4B707271"/>
    <w:rsid w:val="4B9739F7"/>
    <w:rsid w:val="4BEE2503"/>
    <w:rsid w:val="4C245A30"/>
    <w:rsid w:val="4CB6685F"/>
    <w:rsid w:val="4CC367FE"/>
    <w:rsid w:val="4D077F3C"/>
    <w:rsid w:val="4D123355"/>
    <w:rsid w:val="4D2A3B31"/>
    <w:rsid w:val="4D312C52"/>
    <w:rsid w:val="4D905305"/>
    <w:rsid w:val="4D964A72"/>
    <w:rsid w:val="4D9C1254"/>
    <w:rsid w:val="4E065ED0"/>
    <w:rsid w:val="4E0C13F7"/>
    <w:rsid w:val="4E410EC2"/>
    <w:rsid w:val="4E793892"/>
    <w:rsid w:val="4E800872"/>
    <w:rsid w:val="4EC569ED"/>
    <w:rsid w:val="4EC8544C"/>
    <w:rsid w:val="4ED50EA1"/>
    <w:rsid w:val="4EEC050C"/>
    <w:rsid w:val="4EF43E7E"/>
    <w:rsid w:val="4EFE20DA"/>
    <w:rsid w:val="4F104EC3"/>
    <w:rsid w:val="4F15059F"/>
    <w:rsid w:val="4F263435"/>
    <w:rsid w:val="4F47354A"/>
    <w:rsid w:val="4F792321"/>
    <w:rsid w:val="4F911C54"/>
    <w:rsid w:val="4FE625E0"/>
    <w:rsid w:val="5021480F"/>
    <w:rsid w:val="50962ECB"/>
    <w:rsid w:val="50A42E38"/>
    <w:rsid w:val="50A4577F"/>
    <w:rsid w:val="50B43398"/>
    <w:rsid w:val="50B73D1F"/>
    <w:rsid w:val="50BD5BC9"/>
    <w:rsid w:val="50C11EEE"/>
    <w:rsid w:val="50E97CFC"/>
    <w:rsid w:val="50F96FFC"/>
    <w:rsid w:val="50FA4028"/>
    <w:rsid w:val="50FB60C8"/>
    <w:rsid w:val="510D65B7"/>
    <w:rsid w:val="511157AB"/>
    <w:rsid w:val="511A5FE2"/>
    <w:rsid w:val="512C1180"/>
    <w:rsid w:val="5142540C"/>
    <w:rsid w:val="51461D47"/>
    <w:rsid w:val="515B7CB7"/>
    <w:rsid w:val="518832C8"/>
    <w:rsid w:val="518E7FA3"/>
    <w:rsid w:val="51A0432A"/>
    <w:rsid w:val="51A86090"/>
    <w:rsid w:val="51B7396D"/>
    <w:rsid w:val="51C22122"/>
    <w:rsid w:val="51D92A02"/>
    <w:rsid w:val="522E4CC3"/>
    <w:rsid w:val="5244713B"/>
    <w:rsid w:val="52615633"/>
    <w:rsid w:val="52977FD4"/>
    <w:rsid w:val="529C2273"/>
    <w:rsid w:val="52A25790"/>
    <w:rsid w:val="52A96B6F"/>
    <w:rsid w:val="52B45975"/>
    <w:rsid w:val="52D94AA4"/>
    <w:rsid w:val="52EA3A62"/>
    <w:rsid w:val="52F50BB8"/>
    <w:rsid w:val="53097272"/>
    <w:rsid w:val="53544462"/>
    <w:rsid w:val="5397158E"/>
    <w:rsid w:val="53F62838"/>
    <w:rsid w:val="54013861"/>
    <w:rsid w:val="5445491F"/>
    <w:rsid w:val="54487265"/>
    <w:rsid w:val="544D6070"/>
    <w:rsid w:val="5455447C"/>
    <w:rsid w:val="54605E1E"/>
    <w:rsid w:val="54B3506A"/>
    <w:rsid w:val="54CA0D16"/>
    <w:rsid w:val="54DD4057"/>
    <w:rsid w:val="54E7490F"/>
    <w:rsid w:val="550764A4"/>
    <w:rsid w:val="550B2BF6"/>
    <w:rsid w:val="551F126F"/>
    <w:rsid w:val="55214EB5"/>
    <w:rsid w:val="55364EFD"/>
    <w:rsid w:val="555D4828"/>
    <w:rsid w:val="55767857"/>
    <w:rsid w:val="557A4C8B"/>
    <w:rsid w:val="55872E29"/>
    <w:rsid w:val="558931E1"/>
    <w:rsid w:val="55923347"/>
    <w:rsid w:val="55925180"/>
    <w:rsid w:val="55983B1B"/>
    <w:rsid w:val="55A8376B"/>
    <w:rsid w:val="55D5541B"/>
    <w:rsid w:val="55DC29B6"/>
    <w:rsid w:val="55DD4241"/>
    <w:rsid w:val="566B6D1E"/>
    <w:rsid w:val="569515E6"/>
    <w:rsid w:val="56A5017F"/>
    <w:rsid w:val="56B25364"/>
    <w:rsid w:val="56FC56D2"/>
    <w:rsid w:val="57032A2C"/>
    <w:rsid w:val="570F5219"/>
    <w:rsid w:val="575D12B5"/>
    <w:rsid w:val="57610A87"/>
    <w:rsid w:val="57690563"/>
    <w:rsid w:val="577B1140"/>
    <w:rsid w:val="577B7F21"/>
    <w:rsid w:val="577F181B"/>
    <w:rsid w:val="57921984"/>
    <w:rsid w:val="579737F0"/>
    <w:rsid w:val="57AB7B30"/>
    <w:rsid w:val="57AF5251"/>
    <w:rsid w:val="57B26373"/>
    <w:rsid w:val="57B63F04"/>
    <w:rsid w:val="57CD20C2"/>
    <w:rsid w:val="57D675AB"/>
    <w:rsid w:val="57D95FDD"/>
    <w:rsid w:val="583321BB"/>
    <w:rsid w:val="58917D2F"/>
    <w:rsid w:val="5894085C"/>
    <w:rsid w:val="58AE4F0C"/>
    <w:rsid w:val="58B85899"/>
    <w:rsid w:val="58E363A9"/>
    <w:rsid w:val="591C606D"/>
    <w:rsid w:val="595B5AF2"/>
    <w:rsid w:val="595E1678"/>
    <w:rsid w:val="596D5BD4"/>
    <w:rsid w:val="597E3DD8"/>
    <w:rsid w:val="5995168B"/>
    <w:rsid w:val="59F80043"/>
    <w:rsid w:val="5A09252F"/>
    <w:rsid w:val="5A0B2778"/>
    <w:rsid w:val="5A272E2C"/>
    <w:rsid w:val="5A2A7C7B"/>
    <w:rsid w:val="5A3E2560"/>
    <w:rsid w:val="5A5D3B6E"/>
    <w:rsid w:val="5A615F2E"/>
    <w:rsid w:val="5A637A76"/>
    <w:rsid w:val="5A6D33BA"/>
    <w:rsid w:val="5A792B1F"/>
    <w:rsid w:val="5A7D3624"/>
    <w:rsid w:val="5A874767"/>
    <w:rsid w:val="5AAD6F28"/>
    <w:rsid w:val="5AD63A24"/>
    <w:rsid w:val="5AED60CE"/>
    <w:rsid w:val="5B0872E2"/>
    <w:rsid w:val="5B2E1A1D"/>
    <w:rsid w:val="5B53055A"/>
    <w:rsid w:val="5B843A1C"/>
    <w:rsid w:val="5B873E3F"/>
    <w:rsid w:val="5BC0096A"/>
    <w:rsid w:val="5C02690E"/>
    <w:rsid w:val="5C0806FE"/>
    <w:rsid w:val="5C196DA7"/>
    <w:rsid w:val="5C2A048C"/>
    <w:rsid w:val="5C30391B"/>
    <w:rsid w:val="5C80234E"/>
    <w:rsid w:val="5C8A680C"/>
    <w:rsid w:val="5D08753D"/>
    <w:rsid w:val="5D0C4701"/>
    <w:rsid w:val="5D0F0395"/>
    <w:rsid w:val="5D221076"/>
    <w:rsid w:val="5D397964"/>
    <w:rsid w:val="5D3F10B0"/>
    <w:rsid w:val="5D5A391C"/>
    <w:rsid w:val="5D5F10C0"/>
    <w:rsid w:val="5D891B7B"/>
    <w:rsid w:val="5DAD38EE"/>
    <w:rsid w:val="5DB97856"/>
    <w:rsid w:val="5DBD5388"/>
    <w:rsid w:val="5E006862"/>
    <w:rsid w:val="5E0207B9"/>
    <w:rsid w:val="5E086AD1"/>
    <w:rsid w:val="5E1834A1"/>
    <w:rsid w:val="5E221460"/>
    <w:rsid w:val="5E261785"/>
    <w:rsid w:val="5E4A7017"/>
    <w:rsid w:val="5E552BBA"/>
    <w:rsid w:val="5E611C10"/>
    <w:rsid w:val="5E75598E"/>
    <w:rsid w:val="5EFC7377"/>
    <w:rsid w:val="5F06174D"/>
    <w:rsid w:val="5F3A3602"/>
    <w:rsid w:val="5F555D46"/>
    <w:rsid w:val="5F6277C6"/>
    <w:rsid w:val="5F6D0B1D"/>
    <w:rsid w:val="5F745C8A"/>
    <w:rsid w:val="5F8D0B82"/>
    <w:rsid w:val="5FC61733"/>
    <w:rsid w:val="5FCC5339"/>
    <w:rsid w:val="5FE34A5B"/>
    <w:rsid w:val="5FFE1E36"/>
    <w:rsid w:val="60232584"/>
    <w:rsid w:val="60247FFA"/>
    <w:rsid w:val="6041670E"/>
    <w:rsid w:val="607330CE"/>
    <w:rsid w:val="60825176"/>
    <w:rsid w:val="609F2AC4"/>
    <w:rsid w:val="60A04F5B"/>
    <w:rsid w:val="60FA2EE8"/>
    <w:rsid w:val="60FC2464"/>
    <w:rsid w:val="61054A27"/>
    <w:rsid w:val="610A52BC"/>
    <w:rsid w:val="610B708F"/>
    <w:rsid w:val="611D2366"/>
    <w:rsid w:val="61264194"/>
    <w:rsid w:val="612E6BF9"/>
    <w:rsid w:val="61421856"/>
    <w:rsid w:val="615227C4"/>
    <w:rsid w:val="61654E3F"/>
    <w:rsid w:val="6182292A"/>
    <w:rsid w:val="618E4B66"/>
    <w:rsid w:val="619F7F92"/>
    <w:rsid w:val="61C45B06"/>
    <w:rsid w:val="61F94C26"/>
    <w:rsid w:val="62000E56"/>
    <w:rsid w:val="620E1CAC"/>
    <w:rsid w:val="624F3E49"/>
    <w:rsid w:val="62632286"/>
    <w:rsid w:val="62885958"/>
    <w:rsid w:val="62B334AF"/>
    <w:rsid w:val="62DE4DC9"/>
    <w:rsid w:val="62F40B65"/>
    <w:rsid w:val="62FC2CFE"/>
    <w:rsid w:val="63021D41"/>
    <w:rsid w:val="63024505"/>
    <w:rsid w:val="630D181D"/>
    <w:rsid w:val="63141DE2"/>
    <w:rsid w:val="635B1DB5"/>
    <w:rsid w:val="6370314E"/>
    <w:rsid w:val="63711FED"/>
    <w:rsid w:val="63880DDC"/>
    <w:rsid w:val="638D750D"/>
    <w:rsid w:val="63AC6CC0"/>
    <w:rsid w:val="64055776"/>
    <w:rsid w:val="640E0B09"/>
    <w:rsid w:val="64240056"/>
    <w:rsid w:val="643E143A"/>
    <w:rsid w:val="648B6EEF"/>
    <w:rsid w:val="64C158BF"/>
    <w:rsid w:val="64CE2EAA"/>
    <w:rsid w:val="653C3090"/>
    <w:rsid w:val="655A48CE"/>
    <w:rsid w:val="65781674"/>
    <w:rsid w:val="65854376"/>
    <w:rsid w:val="658767BE"/>
    <w:rsid w:val="65892531"/>
    <w:rsid w:val="6598155F"/>
    <w:rsid w:val="66195831"/>
    <w:rsid w:val="662E75B1"/>
    <w:rsid w:val="66342C2E"/>
    <w:rsid w:val="663E784C"/>
    <w:rsid w:val="6656503F"/>
    <w:rsid w:val="668B6A45"/>
    <w:rsid w:val="66F93FE8"/>
    <w:rsid w:val="672F3F24"/>
    <w:rsid w:val="67377D3B"/>
    <w:rsid w:val="673E055F"/>
    <w:rsid w:val="675044C2"/>
    <w:rsid w:val="67551CE3"/>
    <w:rsid w:val="675E5C48"/>
    <w:rsid w:val="677867D5"/>
    <w:rsid w:val="678E0B70"/>
    <w:rsid w:val="67A22552"/>
    <w:rsid w:val="67B22DCC"/>
    <w:rsid w:val="67BE71AA"/>
    <w:rsid w:val="67D90273"/>
    <w:rsid w:val="67DE5875"/>
    <w:rsid w:val="67E55852"/>
    <w:rsid w:val="67EB1AB4"/>
    <w:rsid w:val="67F74388"/>
    <w:rsid w:val="67FA1285"/>
    <w:rsid w:val="68537426"/>
    <w:rsid w:val="68551F4F"/>
    <w:rsid w:val="687C10C9"/>
    <w:rsid w:val="68840C16"/>
    <w:rsid w:val="68876EFB"/>
    <w:rsid w:val="68884654"/>
    <w:rsid w:val="688F7620"/>
    <w:rsid w:val="689F444F"/>
    <w:rsid w:val="68B96DBB"/>
    <w:rsid w:val="68CA2805"/>
    <w:rsid w:val="68E937A3"/>
    <w:rsid w:val="69063BD7"/>
    <w:rsid w:val="69217C96"/>
    <w:rsid w:val="693E15D3"/>
    <w:rsid w:val="69435ED2"/>
    <w:rsid w:val="69627681"/>
    <w:rsid w:val="6977531D"/>
    <w:rsid w:val="69CC2BFF"/>
    <w:rsid w:val="69E477BA"/>
    <w:rsid w:val="69EB1D26"/>
    <w:rsid w:val="69FD55B8"/>
    <w:rsid w:val="6A0B1C62"/>
    <w:rsid w:val="6A222320"/>
    <w:rsid w:val="6A2406C8"/>
    <w:rsid w:val="6ABE65A9"/>
    <w:rsid w:val="6ADE0BD1"/>
    <w:rsid w:val="6AE96859"/>
    <w:rsid w:val="6B147746"/>
    <w:rsid w:val="6B24787C"/>
    <w:rsid w:val="6B2E61E0"/>
    <w:rsid w:val="6B573233"/>
    <w:rsid w:val="6B5B6274"/>
    <w:rsid w:val="6B60384A"/>
    <w:rsid w:val="6B935D53"/>
    <w:rsid w:val="6BB67058"/>
    <w:rsid w:val="6C056056"/>
    <w:rsid w:val="6C196F71"/>
    <w:rsid w:val="6C223454"/>
    <w:rsid w:val="6C226FCB"/>
    <w:rsid w:val="6C31226F"/>
    <w:rsid w:val="6C552F0B"/>
    <w:rsid w:val="6C8C67B7"/>
    <w:rsid w:val="6C9A748E"/>
    <w:rsid w:val="6C9D744C"/>
    <w:rsid w:val="6D012580"/>
    <w:rsid w:val="6D0A763A"/>
    <w:rsid w:val="6D167928"/>
    <w:rsid w:val="6D1C60F5"/>
    <w:rsid w:val="6D26299B"/>
    <w:rsid w:val="6D3B7727"/>
    <w:rsid w:val="6D4772EC"/>
    <w:rsid w:val="6D9078AF"/>
    <w:rsid w:val="6DAA3FEF"/>
    <w:rsid w:val="6DC0172B"/>
    <w:rsid w:val="6DCB690C"/>
    <w:rsid w:val="6DCD6583"/>
    <w:rsid w:val="6DD41A5B"/>
    <w:rsid w:val="6DF43C2E"/>
    <w:rsid w:val="6DF51CA3"/>
    <w:rsid w:val="6E065796"/>
    <w:rsid w:val="6E496CC2"/>
    <w:rsid w:val="6E7766DC"/>
    <w:rsid w:val="6E8335BD"/>
    <w:rsid w:val="6E83791E"/>
    <w:rsid w:val="6E8E12EF"/>
    <w:rsid w:val="6E9568DB"/>
    <w:rsid w:val="6E972936"/>
    <w:rsid w:val="6ED0237D"/>
    <w:rsid w:val="6ED446C5"/>
    <w:rsid w:val="6F1C7222"/>
    <w:rsid w:val="6F2A7D94"/>
    <w:rsid w:val="6F377E5F"/>
    <w:rsid w:val="6F8331F1"/>
    <w:rsid w:val="6FAE1A09"/>
    <w:rsid w:val="6FD75BF8"/>
    <w:rsid w:val="70275A60"/>
    <w:rsid w:val="707723D0"/>
    <w:rsid w:val="708B251E"/>
    <w:rsid w:val="70F5661B"/>
    <w:rsid w:val="70FA029A"/>
    <w:rsid w:val="71360107"/>
    <w:rsid w:val="713B688E"/>
    <w:rsid w:val="71733112"/>
    <w:rsid w:val="71A65C9F"/>
    <w:rsid w:val="71C246B4"/>
    <w:rsid w:val="71D43752"/>
    <w:rsid w:val="71F1796A"/>
    <w:rsid w:val="72154626"/>
    <w:rsid w:val="72262B5D"/>
    <w:rsid w:val="72283FF7"/>
    <w:rsid w:val="722E7212"/>
    <w:rsid w:val="723A0474"/>
    <w:rsid w:val="725923E4"/>
    <w:rsid w:val="72864BF7"/>
    <w:rsid w:val="72867666"/>
    <w:rsid w:val="729023FC"/>
    <w:rsid w:val="738533FB"/>
    <w:rsid w:val="73925D8F"/>
    <w:rsid w:val="739A70CF"/>
    <w:rsid w:val="73C0646E"/>
    <w:rsid w:val="74153B05"/>
    <w:rsid w:val="742222F5"/>
    <w:rsid w:val="74476126"/>
    <w:rsid w:val="745D1B35"/>
    <w:rsid w:val="74706664"/>
    <w:rsid w:val="747F3682"/>
    <w:rsid w:val="74801009"/>
    <w:rsid w:val="749C4185"/>
    <w:rsid w:val="75060E8B"/>
    <w:rsid w:val="75067759"/>
    <w:rsid w:val="752E6DCD"/>
    <w:rsid w:val="7551380D"/>
    <w:rsid w:val="75600BE5"/>
    <w:rsid w:val="7564475C"/>
    <w:rsid w:val="7583797F"/>
    <w:rsid w:val="759033FC"/>
    <w:rsid w:val="75A1363B"/>
    <w:rsid w:val="75D20F1D"/>
    <w:rsid w:val="75D21A46"/>
    <w:rsid w:val="75DA2C18"/>
    <w:rsid w:val="75F54412"/>
    <w:rsid w:val="75F63CD0"/>
    <w:rsid w:val="761D08E0"/>
    <w:rsid w:val="765D347C"/>
    <w:rsid w:val="76826699"/>
    <w:rsid w:val="76C87133"/>
    <w:rsid w:val="76CD08D5"/>
    <w:rsid w:val="76DB4B92"/>
    <w:rsid w:val="77052AA4"/>
    <w:rsid w:val="77136511"/>
    <w:rsid w:val="771B11CB"/>
    <w:rsid w:val="77340A39"/>
    <w:rsid w:val="77351FD0"/>
    <w:rsid w:val="77472422"/>
    <w:rsid w:val="77790E5E"/>
    <w:rsid w:val="777F31F2"/>
    <w:rsid w:val="77D1700D"/>
    <w:rsid w:val="77EC04CC"/>
    <w:rsid w:val="77F731C6"/>
    <w:rsid w:val="78201EC4"/>
    <w:rsid w:val="78342545"/>
    <w:rsid w:val="783A4D18"/>
    <w:rsid w:val="78775729"/>
    <w:rsid w:val="78A42DB0"/>
    <w:rsid w:val="78A656AB"/>
    <w:rsid w:val="78B2245C"/>
    <w:rsid w:val="78D865B8"/>
    <w:rsid w:val="78E172CC"/>
    <w:rsid w:val="78EA1D1F"/>
    <w:rsid w:val="7904172F"/>
    <w:rsid w:val="790F7E27"/>
    <w:rsid w:val="792A231A"/>
    <w:rsid w:val="79316829"/>
    <w:rsid w:val="797E66A9"/>
    <w:rsid w:val="79A97383"/>
    <w:rsid w:val="79C7566B"/>
    <w:rsid w:val="79E27E8B"/>
    <w:rsid w:val="79F850CE"/>
    <w:rsid w:val="79FD443C"/>
    <w:rsid w:val="7A1D1975"/>
    <w:rsid w:val="7A2F24A2"/>
    <w:rsid w:val="7A3E5150"/>
    <w:rsid w:val="7A4670D6"/>
    <w:rsid w:val="7A534B63"/>
    <w:rsid w:val="7A615382"/>
    <w:rsid w:val="7A625D6F"/>
    <w:rsid w:val="7A6603E2"/>
    <w:rsid w:val="7A67303B"/>
    <w:rsid w:val="7AAB1D04"/>
    <w:rsid w:val="7ABA4368"/>
    <w:rsid w:val="7ABF72FD"/>
    <w:rsid w:val="7AC7355F"/>
    <w:rsid w:val="7AD05746"/>
    <w:rsid w:val="7B1D5512"/>
    <w:rsid w:val="7B257FFD"/>
    <w:rsid w:val="7B343476"/>
    <w:rsid w:val="7B4C27D2"/>
    <w:rsid w:val="7B5A2978"/>
    <w:rsid w:val="7B5A7E4C"/>
    <w:rsid w:val="7B5C7BC8"/>
    <w:rsid w:val="7B667AF9"/>
    <w:rsid w:val="7B7468F8"/>
    <w:rsid w:val="7B7855F2"/>
    <w:rsid w:val="7BEE0103"/>
    <w:rsid w:val="7C0A0FE4"/>
    <w:rsid w:val="7C254906"/>
    <w:rsid w:val="7C2E19A1"/>
    <w:rsid w:val="7C366C93"/>
    <w:rsid w:val="7C590818"/>
    <w:rsid w:val="7C7C10F6"/>
    <w:rsid w:val="7C853BEA"/>
    <w:rsid w:val="7C881368"/>
    <w:rsid w:val="7CE27788"/>
    <w:rsid w:val="7D0C32F1"/>
    <w:rsid w:val="7D0F408D"/>
    <w:rsid w:val="7D491C6C"/>
    <w:rsid w:val="7D5429C0"/>
    <w:rsid w:val="7D6E6D43"/>
    <w:rsid w:val="7DB57A34"/>
    <w:rsid w:val="7DD01630"/>
    <w:rsid w:val="7DD61F62"/>
    <w:rsid w:val="7DE60973"/>
    <w:rsid w:val="7DEF0916"/>
    <w:rsid w:val="7E1E5218"/>
    <w:rsid w:val="7E1E6349"/>
    <w:rsid w:val="7E72253D"/>
    <w:rsid w:val="7E9A4E1F"/>
    <w:rsid w:val="7EA7723A"/>
    <w:rsid w:val="7EF56FBB"/>
    <w:rsid w:val="7F0768EB"/>
    <w:rsid w:val="7F143BEC"/>
    <w:rsid w:val="7F2064AD"/>
    <w:rsid w:val="7F715AF2"/>
    <w:rsid w:val="7F886E69"/>
    <w:rsid w:val="7FA54F87"/>
    <w:rsid w:val="7FC5617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20" w:firstLineChars="200"/>
      <w:jc w:val="left"/>
    </w:pPr>
    <w:rPr>
      <w:rFonts w:ascii="Times New Roman" w:hAnsi="Times New Roman" w:eastAsia="仿宋" w:cs="Times New Roman"/>
      <w:kern w:val="2"/>
      <w:sz w:val="24"/>
      <w:szCs w:val="24"/>
      <w:lang w:val="en-US" w:eastAsia="zh-CN" w:bidi="ar-SA"/>
    </w:rPr>
  </w:style>
  <w:style w:type="paragraph" w:styleId="3">
    <w:name w:val="heading 1"/>
    <w:basedOn w:val="1"/>
    <w:next w:val="1"/>
    <w:link w:val="281"/>
    <w:qFormat/>
    <w:uiPriority w:val="9"/>
    <w:pPr>
      <w:keepNext/>
      <w:keepLines/>
      <w:tabs>
        <w:tab w:val="left" w:pos="432"/>
      </w:tabs>
      <w:snapToGrid w:val="0"/>
      <w:spacing w:line="360" w:lineRule="auto"/>
      <w:ind w:left="0" w:firstLine="0"/>
      <w:jc w:val="center"/>
      <w:outlineLvl w:val="0"/>
    </w:pPr>
    <w:rPr>
      <w:rFonts w:ascii="Times New Roman" w:hAnsi="Times New Roman" w:eastAsia="仿宋"/>
      <w:b/>
      <w:bCs/>
      <w:kern w:val="44"/>
      <w:sz w:val="36"/>
      <w:szCs w:val="44"/>
    </w:rPr>
  </w:style>
  <w:style w:type="paragraph" w:styleId="4">
    <w:name w:val="heading 2"/>
    <w:basedOn w:val="1"/>
    <w:next w:val="5"/>
    <w:link w:val="962"/>
    <w:qFormat/>
    <w:uiPriority w:val="0"/>
    <w:pPr>
      <w:keepNext/>
      <w:keepLines/>
      <w:tabs>
        <w:tab w:val="left" w:pos="432"/>
      </w:tabs>
      <w:adjustRightInd w:val="0"/>
      <w:spacing w:line="360" w:lineRule="auto"/>
      <w:ind w:left="0" w:firstLine="0" w:firstLineChars="0"/>
      <w:jc w:val="center"/>
      <w:outlineLvl w:val="1"/>
    </w:pPr>
    <w:rPr>
      <w:rFonts w:ascii="仿宋_GB2312" w:hAnsi="仿宋_GB2312" w:eastAsia="仿宋"/>
      <w:b/>
      <w:bCs/>
      <w:sz w:val="32"/>
      <w:szCs w:val="32"/>
      <w:lang w:val="zh-CN"/>
    </w:rPr>
  </w:style>
  <w:style w:type="paragraph" w:styleId="6">
    <w:name w:val="heading 3"/>
    <w:basedOn w:val="1"/>
    <w:next w:val="1"/>
    <w:qFormat/>
    <w:uiPriority w:val="0"/>
    <w:pPr>
      <w:keepNext/>
      <w:keepLines/>
      <w:tabs>
        <w:tab w:val="left" w:pos="900"/>
      </w:tabs>
      <w:spacing w:line="360" w:lineRule="auto"/>
      <w:ind w:left="0" w:firstLine="480" w:firstLineChars="200"/>
      <w:outlineLvl w:val="2"/>
    </w:pPr>
    <w:rPr>
      <w:rFonts w:ascii="Times New Roman" w:hAnsi="Times New Roman"/>
      <w:b/>
      <w:bCs/>
      <w:szCs w:val="32"/>
    </w:rPr>
  </w:style>
  <w:style w:type="paragraph" w:styleId="7">
    <w:name w:val="heading 4"/>
    <w:basedOn w:val="1"/>
    <w:next w:val="1"/>
    <w:link w:val="325"/>
    <w:qFormat/>
    <w:uiPriority w:val="0"/>
    <w:pPr>
      <w:keepNext/>
      <w:keepLines/>
      <w:tabs>
        <w:tab w:val="left" w:pos="864"/>
      </w:tabs>
      <w:spacing w:line="360" w:lineRule="auto"/>
      <w:ind w:left="0" w:firstLine="0" w:firstLineChars="0"/>
      <w:outlineLvl w:val="3"/>
    </w:pPr>
    <w:rPr>
      <w:rFonts w:ascii="Arial" w:hAnsi="Arial" w:eastAsia="仿宋"/>
      <w:b/>
      <w:bCs/>
      <w:sz w:val="24"/>
      <w:szCs w:val="28"/>
      <w:lang w:val="zh-CN"/>
    </w:rPr>
  </w:style>
  <w:style w:type="paragraph" w:styleId="8">
    <w:name w:val="heading 5"/>
    <w:basedOn w:val="1"/>
    <w:next w:val="1"/>
    <w:link w:val="291"/>
    <w:qFormat/>
    <w:uiPriority w:val="0"/>
    <w:pPr>
      <w:keepNext/>
      <w:keepLines/>
      <w:tabs>
        <w:tab w:val="left" w:pos="1008"/>
      </w:tabs>
      <w:spacing w:line="360" w:lineRule="auto"/>
      <w:ind w:left="0" w:firstLine="0" w:firstLineChars="0"/>
      <w:jc w:val="center"/>
      <w:outlineLvl w:val="4"/>
    </w:pPr>
    <w:rPr>
      <w:rFonts w:ascii="Times New Roman" w:hAnsi="Times New Roman"/>
      <w:b/>
      <w:bCs/>
      <w:sz w:val="32"/>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4"/>
    <w:qFormat/>
    <w:uiPriority w:val="0"/>
    <w:rPr>
      <w:b/>
      <w:bCs/>
    </w:rPr>
  </w:style>
  <w:style w:type="paragraph" w:styleId="60">
    <w:name w:val="Body Text First Indent"/>
    <w:basedOn w:val="2"/>
    <w:next w:val="50"/>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4"/>
    <w:qFormat/>
    <w:uiPriority w:val="0"/>
    <w:pPr>
      <w:spacing w:line="200" w:lineRule="atLeast"/>
      <w:ind w:firstLine="420"/>
    </w:pPr>
    <w:rPr>
      <w:rFonts w:ascii="宋体" w:hAnsi="Courier New" w:eastAsia="宋体" w:cs="Times New Roman"/>
      <w:spacing w:val="-4"/>
      <w:sz w:val="18"/>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rFonts w:ascii="Times New Roman" w:hAnsi="Times New Roman" w:eastAsia="仿宋"/>
      <w:b/>
      <w:bCs/>
      <w:kern w:val="44"/>
      <w:sz w:val="36"/>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rFonts w:ascii="Times New Roman" w:hAnsi="Times New Roman" w:eastAsia="仿宋"/>
      <w:b/>
      <w:bCs/>
      <w:kern w:val="2"/>
      <w:sz w:val="32"/>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仿宋"/>
      <w:b/>
      <w:bCs/>
      <w:kern w:val="2"/>
      <w:sz w:val="24"/>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标题 2 Char1"/>
    <w:link w:val="4"/>
    <w:qFormat/>
    <w:uiPriority w:val="0"/>
    <w:rPr>
      <w:rFonts w:ascii="仿宋_GB2312" w:hAnsi="仿宋_GB2312" w:eastAsia="仿宋"/>
      <w:b/>
      <w:bCs/>
      <w:sz w:val="32"/>
      <w:szCs w:val="32"/>
      <w:lang w:val="zh-CN"/>
    </w:rPr>
  </w:style>
  <w:style w:type="paragraph" w:customStyle="1" w:styleId="963">
    <w:name w:val="NormalParagraphStyle"/>
    <w:basedOn w:val="1"/>
    <w:qFormat/>
    <w:uiPriority w:val="0"/>
    <w:pPr>
      <w:autoSpaceDE w:val="0"/>
      <w:autoSpaceDN w:val="0"/>
      <w:adjustRightInd w:val="0"/>
      <w:spacing w:line="288" w:lineRule="auto"/>
      <w:textAlignment w:val="center"/>
    </w:pPr>
    <w:rPr>
      <w:rFonts w:ascii="宋体" w:cs="宋体"/>
      <w:color w:val="000000"/>
      <w:kern w:val="0"/>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TotalTime>12</TotalTime>
  <ScaleCrop>false</ScaleCrop>
  <LinksUpToDate>false</LinksUpToDate>
  <CharactersWithSpaces>40530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李</cp:lastModifiedBy>
  <cp:lastPrinted>2021-12-27T03:06:00Z</cp:lastPrinted>
  <dcterms:modified xsi:type="dcterms:W3CDTF">2022-03-10T08:35:26Z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